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4E0" w:rsidRPr="00D51041" w:rsidRDefault="00E014E0" w:rsidP="00E014E0">
      <w:pPr>
        <w:pStyle w:val="Puesto"/>
        <w:rPr>
          <w:rFonts w:ascii="Tahoma" w:hAnsi="Tahoma" w:cs="Tahoma"/>
          <w:color w:val="000000"/>
          <w:u w:val="single"/>
        </w:rPr>
      </w:pPr>
      <w:r w:rsidRPr="00D51041">
        <w:rPr>
          <w:rFonts w:ascii="Tahoma" w:hAnsi="Tahoma" w:cs="Tahoma"/>
          <w:color w:val="000000"/>
          <w:u w:val="single"/>
        </w:rPr>
        <w:t>INFORME ECOGRAFICO</w:t>
      </w:r>
    </w:p>
    <w:p w:rsidR="00E014E0" w:rsidRPr="00D51041" w:rsidRDefault="00E014E0" w:rsidP="00E014E0">
      <w:pPr>
        <w:rPr>
          <w:rFonts w:ascii="Tahoma" w:hAnsi="Tahoma" w:cs="Tahoma"/>
          <w:color w:val="000000"/>
        </w:rPr>
      </w:pPr>
    </w:p>
    <w:p w:rsidR="00E014E0" w:rsidRDefault="00E014E0" w:rsidP="00E014E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OJEDA VILCHEZ DE LUNA CIRILA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014E0" w:rsidRDefault="00E014E0" w:rsidP="00E014E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RENAL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014E0" w:rsidRDefault="00E014E0" w:rsidP="00E014E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014E0" w:rsidRDefault="00E014E0" w:rsidP="00E014E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05/04/2019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014E0" w:rsidRPr="00D51041" w:rsidRDefault="00E014E0" w:rsidP="00E014E0">
      <w:pPr>
        <w:rPr>
          <w:rFonts w:ascii="Tahoma" w:hAnsi="Tahoma" w:cs="Tahoma"/>
          <w:color w:val="000000"/>
          <w:sz w:val="18"/>
          <w:szCs w:val="18"/>
        </w:rPr>
      </w:pPr>
    </w:p>
    <w:p w:rsidR="00E014E0" w:rsidRPr="00D51041" w:rsidRDefault="00E014E0" w:rsidP="00E014E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D51041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0E18A9">
        <w:rPr>
          <w:rFonts w:ascii="Tahoma" w:hAnsi="Tahoma" w:cs="Tahoma"/>
          <w:b/>
          <w:i/>
          <w:noProof/>
          <w:color w:val="000000"/>
          <w:sz w:val="18"/>
          <w:szCs w:val="18"/>
        </w:rPr>
        <w:fldChar w:fldCharType="begin"/>
      </w:r>
      <w:r w:rsidRPr="000E18A9">
        <w:rPr>
          <w:rFonts w:ascii="Tahoma" w:hAnsi="Tahoma" w:cs="Tahoma"/>
          <w:b/>
          <w:i/>
          <w:noProof/>
          <w:color w:val="000000"/>
          <w:sz w:val="18"/>
          <w:szCs w:val="18"/>
        </w:rPr>
        <w:instrText xml:space="preserve"> DOCVARIABLE  xEcografo </w:instrText>
      </w:r>
      <w:r w:rsidRPr="000E18A9">
        <w:rPr>
          <w:rFonts w:ascii="Tahoma" w:hAnsi="Tahoma" w:cs="Tahoma"/>
          <w:b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MyLab SEVEN</w:t>
      </w:r>
      <w:r w:rsidRPr="000E18A9">
        <w:rPr>
          <w:rFonts w:ascii="Tahoma" w:hAnsi="Tahoma" w:cs="Tahoma"/>
          <w:b/>
          <w:i/>
          <w:noProof/>
          <w:color w:val="000000"/>
          <w:sz w:val="18"/>
          <w:szCs w:val="18"/>
        </w:rPr>
        <w:fldChar w:fldCharType="end"/>
      </w:r>
      <w:r w:rsidRPr="000E18A9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Pr="00D51041">
        <w:rPr>
          <w:rFonts w:ascii="Tahoma" w:hAnsi="Tahoma" w:cs="Tahoma"/>
          <w:b/>
          <w:i/>
          <w:noProof/>
          <w:color w:val="000000"/>
          <w:sz w:val="18"/>
          <w:szCs w:val="18"/>
        </w:rPr>
        <w:t>METODO 2D BN EN TIEMPO REAL UTILIZANDO TRANSDUCTOR VOLUMETRICO MULTIFRECUENCIAL PARA LA EVALUACION DE AMBOS RIÑONES, MUESTRA:</w:t>
      </w: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E014E0" w:rsidRPr="00D51041" w:rsidRDefault="00E014E0" w:rsidP="00E014E0">
      <w:pPr>
        <w:jc w:val="both"/>
        <w:outlineLvl w:val="0"/>
        <w:rPr>
          <w:rFonts w:ascii="Tahoma" w:hAnsi="Tahoma" w:cs="Tahoma"/>
          <w:color w:val="000000"/>
          <w:sz w:val="18"/>
          <w:szCs w:val="18"/>
        </w:rPr>
      </w:pPr>
      <w:r w:rsidRPr="00D5104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RIÑON DERECHO</w:t>
      </w:r>
      <w:r w:rsidRPr="00D5104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D51041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D51041">
        <w:rPr>
          <w:rFonts w:ascii="Tahoma" w:hAnsi="Tahoma" w:cs="Tahoma"/>
          <w:color w:val="000000"/>
          <w:sz w:val="18"/>
          <w:szCs w:val="18"/>
        </w:rPr>
        <w:t>De situación y localización habitual.</w:t>
      </w: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D51041">
        <w:rPr>
          <w:rFonts w:ascii="Tahoma" w:hAnsi="Tahoma" w:cs="Tahoma"/>
          <w:color w:val="000000"/>
          <w:sz w:val="18"/>
          <w:szCs w:val="18"/>
        </w:rPr>
        <w:t>Mantiene su forma típica y sus contornos son regulares y lisos.</w:t>
      </w: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D51041">
        <w:rPr>
          <w:rFonts w:ascii="Tahoma" w:hAnsi="Tahoma" w:cs="Tahoma"/>
          <w:color w:val="000000"/>
          <w:sz w:val="18"/>
          <w:szCs w:val="18"/>
        </w:rPr>
        <w:t>Su tamaño es compatible con la edad del pac</w:t>
      </w:r>
      <w:r>
        <w:rPr>
          <w:rFonts w:ascii="Tahoma" w:hAnsi="Tahoma" w:cs="Tahoma"/>
          <w:color w:val="000000"/>
          <w:sz w:val="18"/>
          <w:szCs w:val="18"/>
        </w:rPr>
        <w:t>iente, siendo sus medidas de 107 x 49</w:t>
      </w:r>
      <w:r w:rsidRPr="00D51041">
        <w:rPr>
          <w:rFonts w:ascii="Tahoma" w:hAnsi="Tahoma" w:cs="Tahoma"/>
          <w:color w:val="000000"/>
          <w:sz w:val="18"/>
          <w:szCs w:val="18"/>
        </w:rPr>
        <w:t>mm para sus diámetros longitudinal y anteroposterior.</w:t>
      </w: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D51041">
        <w:rPr>
          <w:rFonts w:ascii="Tahoma" w:hAnsi="Tahoma" w:cs="Tahoma"/>
          <w:color w:val="000000"/>
          <w:sz w:val="18"/>
          <w:szCs w:val="18"/>
        </w:rPr>
        <w:t xml:space="preserve">Seno renal ecogénico, se aprecian hasta </w:t>
      </w:r>
      <w:r>
        <w:rPr>
          <w:rFonts w:ascii="Tahoma" w:hAnsi="Tahoma" w:cs="Tahoma"/>
          <w:color w:val="000000"/>
          <w:sz w:val="18"/>
          <w:szCs w:val="18"/>
        </w:rPr>
        <w:t>5</w:t>
      </w:r>
      <w:r w:rsidRPr="00D51041">
        <w:rPr>
          <w:rFonts w:ascii="Tahoma" w:hAnsi="Tahoma" w:cs="Tahoma"/>
          <w:color w:val="000000"/>
          <w:sz w:val="18"/>
          <w:szCs w:val="18"/>
        </w:rPr>
        <w:t xml:space="preserve"> imágenes hiperecogénicas con tenue sombra sónica</w:t>
      </w:r>
      <w:r>
        <w:rPr>
          <w:rFonts w:ascii="Tahoma" w:hAnsi="Tahoma" w:cs="Tahoma"/>
          <w:color w:val="000000"/>
          <w:sz w:val="18"/>
          <w:szCs w:val="18"/>
        </w:rPr>
        <w:t xml:space="preserve"> posterior siendo la mayor de 3</w:t>
      </w:r>
      <w:r w:rsidRPr="00D51041">
        <w:rPr>
          <w:rFonts w:ascii="Tahoma" w:hAnsi="Tahoma" w:cs="Tahoma"/>
          <w:color w:val="000000"/>
          <w:sz w:val="18"/>
          <w:szCs w:val="18"/>
        </w:rPr>
        <w:t>mm proyectadas en el seno renal superior, medio e inferior. Sistemas colectores sin alteraciones.</w:t>
      </w: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D51041">
        <w:rPr>
          <w:rFonts w:ascii="Tahoma" w:hAnsi="Tahoma" w:cs="Tahoma"/>
          <w:color w:val="000000"/>
          <w:sz w:val="18"/>
          <w:szCs w:val="18"/>
        </w:rPr>
        <w:t>Hilio renal conservado.</w:t>
      </w: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D51041">
        <w:rPr>
          <w:rFonts w:ascii="Tahoma" w:hAnsi="Tahoma" w:cs="Tahoma"/>
          <w:color w:val="000000"/>
          <w:sz w:val="18"/>
          <w:szCs w:val="18"/>
        </w:rPr>
        <w:t>Parénquima de ecogenicidad homogénea, apreciándose adecuada diferenciación córtico medular, sin evidencia de masas sólidas ni quísticas.</w:t>
      </w: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Espesor parenquimal mide 19</w:t>
      </w:r>
      <w:r w:rsidRPr="00D51041">
        <w:rPr>
          <w:rFonts w:ascii="Tahoma" w:hAnsi="Tahoma" w:cs="Tahoma"/>
          <w:color w:val="000000"/>
          <w:sz w:val="18"/>
          <w:szCs w:val="18"/>
        </w:rPr>
        <w:t>mm.</w:t>
      </w: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E014E0" w:rsidRPr="00D51041" w:rsidRDefault="00E014E0" w:rsidP="00E014E0">
      <w:pPr>
        <w:jc w:val="both"/>
        <w:outlineLvl w:val="0"/>
        <w:rPr>
          <w:rFonts w:ascii="Tahoma" w:hAnsi="Tahoma" w:cs="Tahoma"/>
          <w:color w:val="000000"/>
          <w:sz w:val="18"/>
          <w:szCs w:val="18"/>
        </w:rPr>
      </w:pPr>
      <w:r w:rsidRPr="00D5104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RIÑON IZQUIERDO</w:t>
      </w:r>
      <w:r w:rsidRPr="00D5104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D51041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D51041">
        <w:rPr>
          <w:rFonts w:ascii="Tahoma" w:hAnsi="Tahoma" w:cs="Tahoma"/>
          <w:color w:val="000000"/>
          <w:sz w:val="18"/>
          <w:szCs w:val="18"/>
        </w:rPr>
        <w:t>De situación y localización habitual.</w:t>
      </w: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D51041">
        <w:rPr>
          <w:rFonts w:ascii="Tahoma" w:hAnsi="Tahoma" w:cs="Tahoma"/>
          <w:color w:val="000000"/>
          <w:sz w:val="18"/>
          <w:szCs w:val="18"/>
        </w:rPr>
        <w:t>Mantiene su forma típica y sus contornos son regulares y lisos.</w:t>
      </w: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D51041">
        <w:rPr>
          <w:rFonts w:ascii="Tahoma" w:hAnsi="Tahoma" w:cs="Tahoma"/>
          <w:color w:val="000000"/>
          <w:sz w:val="18"/>
          <w:szCs w:val="18"/>
        </w:rPr>
        <w:t>Su tamaño es compatible con la edad del pac</w:t>
      </w:r>
      <w:r>
        <w:rPr>
          <w:rFonts w:ascii="Tahoma" w:hAnsi="Tahoma" w:cs="Tahoma"/>
          <w:color w:val="000000"/>
          <w:sz w:val="18"/>
          <w:szCs w:val="18"/>
        </w:rPr>
        <w:t>iente, siendo sus medidas de 104 x 48</w:t>
      </w:r>
      <w:r w:rsidRPr="00D51041">
        <w:rPr>
          <w:rFonts w:ascii="Tahoma" w:hAnsi="Tahoma" w:cs="Tahoma"/>
          <w:color w:val="000000"/>
          <w:sz w:val="18"/>
          <w:szCs w:val="18"/>
        </w:rPr>
        <w:t>mm para sus diámetros longitudinal y anteroposterior.</w:t>
      </w: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D51041">
        <w:rPr>
          <w:rFonts w:ascii="Tahoma" w:hAnsi="Tahoma" w:cs="Tahoma"/>
          <w:color w:val="000000"/>
          <w:sz w:val="18"/>
          <w:szCs w:val="18"/>
        </w:rPr>
        <w:t>Seno rena</w:t>
      </w:r>
      <w:r>
        <w:rPr>
          <w:rFonts w:ascii="Tahoma" w:hAnsi="Tahoma" w:cs="Tahoma"/>
          <w:color w:val="000000"/>
          <w:sz w:val="18"/>
          <w:szCs w:val="18"/>
        </w:rPr>
        <w:t>l ecogénico, se aprecian hasta 5</w:t>
      </w:r>
      <w:r w:rsidRPr="00D51041">
        <w:rPr>
          <w:rFonts w:ascii="Tahoma" w:hAnsi="Tahoma" w:cs="Tahoma"/>
          <w:color w:val="000000"/>
          <w:sz w:val="18"/>
          <w:szCs w:val="18"/>
        </w:rPr>
        <w:t xml:space="preserve"> imágenes hiperecogénicas con tenue sombra sónica posterior siendo la mayor de 10mm proyectadas en el seno renal superior, medio e inferior. Sistemas colectores sin alteraciones.</w:t>
      </w: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D51041">
        <w:rPr>
          <w:rFonts w:ascii="Tahoma" w:hAnsi="Tahoma" w:cs="Tahoma"/>
          <w:color w:val="000000"/>
          <w:sz w:val="18"/>
          <w:szCs w:val="18"/>
        </w:rPr>
        <w:t>Hilio renal conservado.</w:t>
      </w: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D51041">
        <w:rPr>
          <w:rFonts w:ascii="Tahoma" w:hAnsi="Tahoma" w:cs="Tahoma"/>
          <w:color w:val="000000"/>
          <w:sz w:val="18"/>
          <w:szCs w:val="18"/>
        </w:rPr>
        <w:t>Parénquima de ecogenicidad homogénea, apreciándose adecuada diferenciación córtico medular, sin evidencia de masas sólidas ni quísticas.</w:t>
      </w: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Espesor parenquimal mide 19</w:t>
      </w:r>
      <w:r w:rsidRPr="00D51041">
        <w:rPr>
          <w:rFonts w:ascii="Tahoma" w:hAnsi="Tahoma" w:cs="Tahoma"/>
          <w:color w:val="000000"/>
          <w:sz w:val="18"/>
          <w:szCs w:val="18"/>
        </w:rPr>
        <w:t>mm.</w:t>
      </w:r>
    </w:p>
    <w:p w:rsidR="00E014E0" w:rsidRPr="00D51041" w:rsidRDefault="00E014E0" w:rsidP="00E014E0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E014E0" w:rsidRPr="00D51041" w:rsidRDefault="00E014E0" w:rsidP="00E014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014E0" w:rsidRPr="00D51041" w:rsidRDefault="00E014E0" w:rsidP="00E014E0">
      <w:pPr>
        <w:jc w:val="both"/>
        <w:outlineLvl w:val="0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RELACIÒN A</w:t>
      </w:r>
      <w:r w:rsidRPr="00D51041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E014E0" w:rsidRPr="00D51041" w:rsidRDefault="00E014E0" w:rsidP="00E014E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E014E0" w:rsidRPr="00D51041" w:rsidRDefault="00E014E0" w:rsidP="00E014E0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D51041">
        <w:rPr>
          <w:rFonts w:ascii="Tahoma" w:hAnsi="Tahoma" w:cs="Tahoma"/>
          <w:i/>
          <w:color w:val="000000"/>
          <w:sz w:val="18"/>
          <w:szCs w:val="18"/>
        </w:rPr>
        <w:t>LITIASIS RENAL BILATERAL.</w:t>
      </w:r>
    </w:p>
    <w:p w:rsidR="00E014E0" w:rsidRPr="00D51041" w:rsidRDefault="00E014E0" w:rsidP="00E014E0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014E0" w:rsidRPr="00D51041" w:rsidRDefault="00E014E0" w:rsidP="00E014E0">
      <w:pPr>
        <w:rPr>
          <w:rFonts w:ascii="Tahoma" w:hAnsi="Tahoma" w:cs="Tahoma"/>
          <w:i/>
          <w:color w:val="000000"/>
          <w:sz w:val="18"/>
          <w:szCs w:val="18"/>
        </w:rPr>
      </w:pPr>
      <w:r w:rsidRPr="00D51041">
        <w:rPr>
          <w:rFonts w:ascii="Tahoma" w:hAnsi="Tahoma" w:cs="Tahoma"/>
          <w:i/>
          <w:color w:val="000000"/>
          <w:sz w:val="18"/>
          <w:szCs w:val="18"/>
        </w:rPr>
        <w:t>S/S CORRELACIONAR CON DATOS CLINICOS, EXAMENES DE LABORATORIO Y COMPLEMENTAR CON UROGRAFIA EXCRETORIA SEGÚN CRITERIO CLINICO.</w:t>
      </w:r>
    </w:p>
    <w:p w:rsidR="00E014E0" w:rsidRPr="00D51041" w:rsidRDefault="00E014E0" w:rsidP="00E014E0">
      <w:pPr>
        <w:rPr>
          <w:rFonts w:ascii="Tahoma" w:hAnsi="Tahoma" w:cs="Tahoma"/>
          <w:i/>
          <w:color w:val="000000"/>
          <w:sz w:val="18"/>
          <w:szCs w:val="18"/>
        </w:rPr>
      </w:pPr>
    </w:p>
    <w:p w:rsidR="00E014E0" w:rsidRPr="00D51041" w:rsidRDefault="00E014E0" w:rsidP="00E014E0">
      <w:pPr>
        <w:rPr>
          <w:i/>
          <w:color w:val="000000"/>
          <w:sz w:val="18"/>
          <w:szCs w:val="18"/>
        </w:rPr>
      </w:pPr>
      <w:r w:rsidRPr="00D51041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4373B" w:rsidRPr="00E014E0" w:rsidRDefault="0004373B" w:rsidP="00E014E0">
      <w:pPr>
        <w:rPr>
          <w:rFonts w:eastAsia="Batang"/>
        </w:rPr>
      </w:pPr>
      <w:bookmarkStart w:id="0" w:name="_GoBack"/>
      <w:bookmarkEnd w:id="0"/>
    </w:p>
    <w:sectPr w:rsidR="0004373B" w:rsidRPr="00E014E0" w:rsidSect="00277DBE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14E0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CC51B38-89C8-4338-806B-1DF5E16F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2010-09-25T18:21:00Z</cp:lastPrinted>
  <dcterms:created xsi:type="dcterms:W3CDTF">2016-02-10T16:46:00Z</dcterms:created>
  <dcterms:modified xsi:type="dcterms:W3CDTF">2019-04-05T20:01:00Z</dcterms:modified>
</cp:coreProperties>
</file>