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A0" w:rsidRDefault="000C42A0" w:rsidP="000C42A0">
      <w:pPr>
        <w:pStyle w:val="Puesto"/>
        <w:rPr>
          <w:rFonts w:ascii="Tahoma" w:hAnsi="Tahoma" w:cs="Tahoma"/>
          <w:color w:val="000000"/>
          <w:u w:val="single"/>
        </w:rPr>
      </w:pPr>
    </w:p>
    <w:p w:rsidR="000C42A0" w:rsidRDefault="000C42A0" w:rsidP="000C42A0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0C42A0" w:rsidRDefault="000C42A0" w:rsidP="000C42A0">
      <w:pPr>
        <w:rPr>
          <w:rFonts w:ascii="Tahoma" w:hAnsi="Tahoma" w:cs="Tahoma"/>
          <w:color w:val="000000"/>
        </w:rPr>
      </w:pPr>
    </w:p>
    <w:p w:rsidR="000C42A0" w:rsidRDefault="000C42A0" w:rsidP="000C42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 xml:space="preserve">AQUINO </w:t>
      </w:r>
      <w:proofErr w:type="spellStart"/>
      <w:r>
        <w:rPr>
          <w:rFonts w:ascii="Tahoma" w:hAnsi="Tahoma" w:cs="Tahoma"/>
          <w:sz w:val="20"/>
          <w:szCs w:val="20"/>
        </w:rPr>
        <w:t>AQUINO</w:t>
      </w:r>
      <w:proofErr w:type="spellEnd"/>
      <w:r>
        <w:rPr>
          <w:rFonts w:ascii="Tahoma" w:hAnsi="Tahoma" w:cs="Tahoma"/>
          <w:sz w:val="20"/>
          <w:szCs w:val="20"/>
        </w:rPr>
        <w:t xml:space="preserve"> DIANA JAQUELINE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C42A0" w:rsidRDefault="000C42A0" w:rsidP="000C42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C42A0" w:rsidRDefault="000C42A0" w:rsidP="000C42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00275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C42A0" w:rsidRDefault="000C42A0" w:rsidP="000C42A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C42A0" w:rsidRDefault="000C42A0" w:rsidP="000C42A0">
      <w:pPr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0C42A0" w:rsidRDefault="000C42A0" w:rsidP="000C42A0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0C42A0" w:rsidRDefault="000C42A0" w:rsidP="000C42A0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0C42A0" w:rsidRDefault="000C42A0" w:rsidP="000C42A0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>: PODALICA.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0C42A0" w:rsidRDefault="000C42A0" w:rsidP="000C42A0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56mm.    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208mm. </w:t>
      </w: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color w:val="000000"/>
          <w:sz w:val="18"/>
          <w:szCs w:val="18"/>
        </w:rPr>
        <w:tab/>
        <w:t>: 185mm.</w:t>
      </w:r>
      <w:r>
        <w:rPr>
          <w:rFonts w:ascii="Tahoma" w:hAnsi="Tahoma" w:cs="Tahoma"/>
          <w:color w:val="000000"/>
          <w:sz w:val="18"/>
          <w:szCs w:val="18"/>
        </w:rPr>
        <w:tab/>
      </w: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>: 42mm.</w:t>
      </w: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588 gr. </w:t>
      </w:r>
      <w:r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0C42A0" w:rsidRDefault="000C42A0" w:rsidP="000C42A0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148 Lat.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posterior. Espesor: 22mm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Grado de maduración: I / III (CLASIFICACION GRANNUM). 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Pozo mayor de Líquido Amniótico: 52 cm. (VN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30 – 80cm.).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0C42A0" w:rsidRDefault="000C42A0" w:rsidP="000C42A0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C42A0" w:rsidRDefault="000C42A0" w:rsidP="000C42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C42A0" w:rsidRDefault="000C42A0" w:rsidP="000C42A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23.1 +/- 1.0 SEMANAS X BIOMETRÍA FETAL.</w:t>
      </w:r>
    </w:p>
    <w:p w:rsidR="000C42A0" w:rsidRDefault="000C42A0" w:rsidP="000C42A0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C42A0" w:rsidRDefault="000C42A0" w:rsidP="000C42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C42A0" w:rsidRDefault="000C42A0" w:rsidP="000C42A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C42A0" w:rsidRDefault="000C42A0" w:rsidP="000C42A0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780325" w:rsidRPr="000C42A0" w:rsidRDefault="00780325" w:rsidP="000C42A0">
      <w:bookmarkStart w:id="0" w:name="_GoBack"/>
      <w:bookmarkEnd w:id="0"/>
    </w:p>
    <w:sectPr w:rsidR="00780325" w:rsidRPr="000C42A0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2A0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10BE7A5-D9A9-40D8-B2A7-8EC29AD8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C42A0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2019-03-25T23:20:00Z</dcterms:modified>
</cp:coreProperties>
</file>