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C3" w:rsidRDefault="002E08C3" w:rsidP="002E08C3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</w:p>
    <w:p w:rsidR="002E08C3" w:rsidRDefault="002E08C3" w:rsidP="002E08C3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2E08C3" w:rsidRDefault="002E08C3" w:rsidP="002E08C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E08C3" w:rsidRDefault="002E08C3" w:rsidP="002E08C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HUAMAN YEPEZ DIONICIA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E08C3" w:rsidRDefault="002E08C3" w:rsidP="002E08C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E08C3" w:rsidRDefault="002E08C3" w:rsidP="002E08C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E08C3" w:rsidRDefault="002E08C3" w:rsidP="002E08C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02/04/2019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E08C3" w:rsidRDefault="002E08C3" w:rsidP="002E08C3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E08C3" w:rsidRDefault="002E08C3" w:rsidP="002E08C3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2E08C3" w:rsidRDefault="002E08C3" w:rsidP="002E08C3">
      <w:pPr>
        <w:rPr>
          <w:i/>
          <w:color w:val="000000"/>
          <w:sz w:val="18"/>
          <w:szCs w:val="18"/>
        </w:rPr>
      </w:pP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Hígado</w:t>
      </w:r>
      <w:r>
        <w:rPr>
          <w:rFonts w:ascii="Tahoma" w:hAnsi="Tahoma"/>
          <w:i/>
          <w:color w:val="000000"/>
          <w:sz w:val="18"/>
          <w:szCs w:val="18"/>
        </w:rPr>
        <w:t>, de situación habitual y tamaño aumentado a expensas del LHD el cual alcanza 156mm. De longitud. No evidencia prominencia del segmento I o lóbulo izquierdo, es de contornos regulares, romos, uniformes y su textura parenquimal muestra la presencia de ecos finos, de distribución uniforme con incremento del fenómeno de atenuación en forma difusa, se asocia a pobre definición del calibre de los vasos suprahepáticos y periportales.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No se evidencian lesiones focales o dilatación de vías biliares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intra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o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extrahepáticas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Colédoco de 2mm en su porción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supraduodenal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V. Porta de </w:t>
      </w:r>
      <w:proofErr w:type="gramStart"/>
      <w:r>
        <w:rPr>
          <w:rFonts w:ascii="Tahoma" w:hAnsi="Tahoma"/>
          <w:i/>
          <w:color w:val="000000"/>
          <w:sz w:val="18"/>
          <w:szCs w:val="18"/>
          <w:lang w:val="pt-BR"/>
        </w:rPr>
        <w:t>8mm</w:t>
      </w:r>
      <w:proofErr w:type="gram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de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diámetro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>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Vesícula biliar</w:t>
      </w:r>
      <w:r>
        <w:rPr>
          <w:rFonts w:ascii="Tahoma" w:hAnsi="Tahoma"/>
          <w:i/>
          <w:color w:val="000000"/>
          <w:sz w:val="18"/>
          <w:szCs w:val="18"/>
        </w:rPr>
        <w:t xml:space="preserve"> piriforme y distendida, de paredes regulares (2mm de grosor), no dolorosas a la presión. Mide 68 x 21mm., en sentido longitudinal y AP.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Muestra contenido </w:t>
      </w:r>
      <w:proofErr w:type="gramStart"/>
      <w:r>
        <w:rPr>
          <w:rFonts w:ascii="Tahoma" w:hAnsi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anecogénico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homogéneo. 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No se observan imágenes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litiásicas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, pólipos ni de procesos expansivos. 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Páncreas</w:t>
      </w:r>
      <w:r>
        <w:rPr>
          <w:rFonts w:ascii="Tahoma" w:hAnsi="Tahoma"/>
          <w:i/>
          <w:color w:val="000000"/>
          <w:sz w:val="18"/>
          <w:szCs w:val="18"/>
        </w:rPr>
        <w:t xml:space="preserve"> es de morfología habitual, mide 31mm de AP a nivel cefálico, no impresiona tener formaciones expansivas ni alteración en su estructura interna. Planos grasos adyacentes conservados. Demás estructuras vasculares y ganglionares del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retroperitoneo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no muestran alteraciones.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Bazo</w:t>
      </w:r>
      <w:r>
        <w:rPr>
          <w:rFonts w:ascii="Tahoma" w:hAnsi="Tahoma"/>
          <w:i/>
          <w:color w:val="000000"/>
          <w:sz w:val="18"/>
          <w:szCs w:val="18"/>
        </w:rPr>
        <w:t xml:space="preserve"> mide de 59mm de longitud. 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proofErr w:type="spellStart"/>
      <w:r>
        <w:rPr>
          <w:rFonts w:ascii="Tahoma" w:hAnsi="Tahoma"/>
          <w:i/>
          <w:color w:val="000000"/>
          <w:sz w:val="18"/>
          <w:szCs w:val="18"/>
        </w:rPr>
        <w:t>Ecotextura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homogénea del parénquima esplénico.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No se evidencian lesiones focales sólidas ni quísticas.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2E08C3" w:rsidRDefault="002E08C3" w:rsidP="002E08C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Estómago: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2.1mm., de espesor mayor (valor referencial: &lt;5mm), patrón mucoso de ecogenicidad conservada. Demás compartimentos del estómago no valorables por esta modalidad diagnostica. </w:t>
      </w:r>
    </w:p>
    <w:p w:rsidR="002E08C3" w:rsidRDefault="002E08C3" w:rsidP="002E08C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E08C3" w:rsidRDefault="002E08C3" w:rsidP="002E08C3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y vena cava inferior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2E08C3" w:rsidRDefault="002E08C3" w:rsidP="002E08C3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 xml:space="preserve">IDX: </w:t>
      </w:r>
    </w:p>
    <w:p w:rsidR="002E08C3" w:rsidRDefault="002E08C3" w:rsidP="002E08C3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ESTEATOSIS HEPATICA DIFUSA MODERADA (GRADO II) ASOCIADO A HEPATOMEGALIA DE EAD.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Y/O TECNICA DIAGNOSTICA. 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S/S CORRELACIONAR CON DATOS CLINICOS Y EXAMENES DE LABORATORIO.</w:t>
      </w:r>
    </w:p>
    <w:p w:rsidR="002E08C3" w:rsidRDefault="002E08C3" w:rsidP="002E08C3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2E08C3" w:rsidRDefault="002E08C3" w:rsidP="002E08C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2E08C3" w:rsidRDefault="002E08C3" w:rsidP="002E08C3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E08C3" w:rsidRDefault="002E08C3" w:rsidP="002E08C3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E08C3" w:rsidRDefault="002E08C3" w:rsidP="002E08C3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p w:rsidR="007B5821" w:rsidRPr="002E08C3" w:rsidRDefault="007B5821" w:rsidP="002E08C3"/>
    <w:sectPr w:rsidR="007B5821" w:rsidRPr="002E08C3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8C3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2E08C3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2E08C3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2019-04-03T22:55:00Z</dcterms:modified>
</cp:coreProperties>
</file>