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0E" w:rsidRDefault="00142F0E" w:rsidP="00142F0E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</w:p>
    <w:p w:rsidR="00142F0E" w:rsidRDefault="00142F0E" w:rsidP="00142F0E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142F0E" w:rsidRDefault="00142F0E" w:rsidP="00142F0E">
      <w:pPr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RAMOS TELLO DE MURILLO DONATILA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42F0E" w:rsidRDefault="00142F0E" w:rsidP="00142F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ABDOMINAL SUPERIOR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42F0E" w:rsidRDefault="00142F0E" w:rsidP="00142F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00015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42F0E" w:rsidRDefault="00142F0E" w:rsidP="00142F0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26/03/2019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42F0E" w:rsidRDefault="00142F0E" w:rsidP="00142F0E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42F0E" w:rsidRDefault="00142F0E" w:rsidP="00142F0E">
      <w:pPr>
        <w:pStyle w:val="Ttulo3"/>
        <w:jc w:val="both"/>
        <w:rPr>
          <w:rFonts w:ascii="Arial Black" w:hAnsi="Arial Black" w:cs="Tahoma"/>
          <w:b w:val="0"/>
          <w:i/>
          <w:color w:val="00000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DEL ABDOMEN SUPERIOR, MUESTRA:</w:t>
      </w:r>
    </w:p>
    <w:p w:rsidR="00142F0E" w:rsidRDefault="00142F0E" w:rsidP="00142F0E">
      <w:pPr>
        <w:pStyle w:val="Ttulo3"/>
        <w:jc w:val="both"/>
        <w:rPr>
          <w:rFonts w:ascii="Tahoma" w:hAnsi="Tahoma" w:cs="Tahoma"/>
          <w:i/>
          <w:color w:val="000000"/>
          <w:szCs w:val="20"/>
        </w:rPr>
      </w:pPr>
    </w:p>
    <w:p w:rsidR="00142F0E" w:rsidRDefault="00142F0E" w:rsidP="00142F0E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Hígado:</w:t>
      </w: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</w:t>
      </w:r>
    </w:p>
    <w:p w:rsidR="00142F0E" w:rsidRDefault="00142F0E" w:rsidP="00142F0E">
      <w:pPr>
        <w:pStyle w:val="Ttulo3"/>
        <w:jc w:val="both"/>
        <w:rPr>
          <w:rFonts w:ascii="Tahoma" w:hAnsi="Tahoma" w:cs="Tahoma"/>
          <w:b w:val="0"/>
          <w:i/>
          <w:color w:val="000000"/>
          <w:sz w:val="18"/>
          <w:szCs w:val="18"/>
        </w:rPr>
      </w:pPr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De forma, situación y tamaño conservado, el lóbulo hepático derecho mide: 118mm de longitud. Presenta adecuada ecogenicidad parenquimal sin presencia de imágenes compatibles con procesos invasivos y/o expansivos. Espacio de Morrison libre de colecciones. Vías biliares, venas y ramas portales </w:t>
      </w:r>
      <w:proofErr w:type="spellStart"/>
      <w:r>
        <w:rPr>
          <w:rFonts w:ascii="Tahoma" w:hAnsi="Tahoma" w:cs="Tahoma"/>
          <w:b w:val="0"/>
          <w:i/>
          <w:color w:val="000000"/>
          <w:sz w:val="18"/>
          <w:szCs w:val="18"/>
        </w:rPr>
        <w:t>intrahepáticas</w:t>
      </w:r>
      <w:proofErr w:type="spellEnd"/>
      <w:r>
        <w:rPr>
          <w:rFonts w:ascii="Tahoma" w:hAnsi="Tahoma" w:cs="Tahoma"/>
          <w:b w:val="0"/>
          <w:i/>
          <w:color w:val="000000"/>
          <w:sz w:val="18"/>
          <w:szCs w:val="18"/>
        </w:rPr>
        <w:t xml:space="preserve"> de calibre normal.  Porta principal mide 7mm. 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Vesícula biliar: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Piriforme y distendida, siendo sus medidas de 52 x 23mm. En los diámetros longitudinal y AP.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Sus paredes se muestran conservadas (2mm) al momento del examen.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En su interior se aprecian múltiples imágenes hiperecogénicas con sombra sónica posterior siendo la mayor de 8mm., de diámetro. Colédoco proximal libre de cálculos, mide 3mm.</w:t>
      </w: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Páncreas: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De forma característica conservada y ecogenicidad parenquimal homogénea. No presenta formaciones nodulares ni quistes. 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Mide 23mm de diámetro AP a nivel de la cabeza.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Bazo: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Estructura y parénquima homogéneo, bordes regulares y lisos, no presenta procesos invasivos y/o expansivos ni calcificaciones. Mide 77mm de longitud.</w:t>
      </w: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Estómago: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Visible a nivel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antral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visualizándose espesor conservado del plano muscular el cual alcanza 2.1mm., de espesor mayor (valor referencial: &lt;5mm), patrón mucoso de ecogenicidad conservada. Demás compartimentos del estómago no valorables por esta modalidad diagnostica.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Arteria </w:t>
      </w:r>
      <w:proofErr w:type="spellStart"/>
      <w:r>
        <w:rPr>
          <w:rFonts w:ascii="Tahoma" w:hAnsi="Tahoma" w:cs="Tahoma"/>
          <w:b/>
          <w:i/>
          <w:color w:val="000000"/>
          <w:sz w:val="18"/>
          <w:szCs w:val="18"/>
        </w:rPr>
        <w:t>Aórta</w:t>
      </w:r>
      <w:proofErr w:type="spellEnd"/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Abdominal y vena cava inferior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calibre y trayectoria conservada, sus paredes son regulares y lisas.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</w:rPr>
        <w:t>IDx:</w:t>
      </w: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142F0E" w:rsidRDefault="00142F0E" w:rsidP="00142F0E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LITIASIS VESICULAR.</w:t>
      </w:r>
    </w:p>
    <w:p w:rsidR="00142F0E" w:rsidRDefault="00142F0E" w:rsidP="00142F0E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DEMAS ÓRGANOS ABDOMINALES NOMBRADOS ECOGRAFICAMENTE CONSERVADOS.</w:t>
      </w:r>
    </w:p>
    <w:p w:rsidR="00142F0E" w:rsidRDefault="00142F0E" w:rsidP="00142F0E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Y CONTROL POSTERIOR.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Atentamente.</w:t>
      </w:r>
    </w:p>
    <w:p w:rsidR="00142F0E" w:rsidRDefault="00142F0E" w:rsidP="00142F0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42F0E" w:rsidRDefault="00142F0E" w:rsidP="00142F0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42F0E" w:rsidRDefault="00142F0E" w:rsidP="00142F0E">
      <w:pPr>
        <w:pStyle w:val="Ttulo2"/>
        <w:rPr>
          <w:rFonts w:ascii="Tahoma" w:hAnsi="Tahoma" w:cs="Tahoma"/>
          <w:i/>
          <w:color w:val="000000"/>
          <w:szCs w:val="18"/>
        </w:rPr>
      </w:pPr>
    </w:p>
    <w:p w:rsidR="00142F0E" w:rsidRDefault="00142F0E" w:rsidP="00142F0E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p w:rsidR="007B5821" w:rsidRPr="00142F0E" w:rsidRDefault="007B5821" w:rsidP="00142F0E"/>
    <w:sectPr w:rsidR="007B5821" w:rsidRPr="00142F0E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2F0E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  <w:style w:type="character" w:customStyle="1" w:styleId="Ttulo2Car">
    <w:name w:val="Título 2 Car"/>
    <w:link w:val="Ttulo2"/>
    <w:rsid w:val="00142F0E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42F0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2018-05-04T18:57:00Z</cp:lastPrinted>
  <dcterms:created xsi:type="dcterms:W3CDTF">2016-02-10T16:06:00Z</dcterms:created>
  <dcterms:modified xsi:type="dcterms:W3CDTF">2019-03-26T17:04:00Z</dcterms:modified>
</cp:coreProperties>
</file>