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919" w:rsidRDefault="00853919" w:rsidP="00853919">
      <w:pPr>
        <w:pStyle w:val="Puesto"/>
        <w:rPr>
          <w:rFonts w:ascii="Arial Black" w:hAnsi="Arial Black" w:cs="Tahoma"/>
          <w:i/>
        </w:rPr>
      </w:pPr>
      <w:r>
        <w:rPr>
          <w:rFonts w:ascii="Arial Black" w:hAnsi="Arial Black" w:cs="Tahoma"/>
          <w:i/>
          <w:u w:val="single"/>
        </w:rPr>
        <w:t>INFORME ULTRASONOGRÁFICO</w:t>
      </w:r>
    </w:p>
    <w:p w:rsidR="00853919" w:rsidRDefault="00853919" w:rsidP="00853919">
      <w:pPr>
        <w:rPr>
          <w:rFonts w:ascii="Tahoma" w:hAnsi="Tahoma" w:cs="Tahoma"/>
          <w:i/>
        </w:rPr>
      </w:pPr>
    </w:p>
    <w:p w:rsidR="00853919" w:rsidRDefault="00853919" w:rsidP="0085391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PERCCA VILCA DORIS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853919" w:rsidRDefault="00853919" w:rsidP="0085391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OBSTETRICA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853919" w:rsidRDefault="00853919" w:rsidP="0085391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853919" w:rsidRDefault="00853919" w:rsidP="0085391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04/04/2019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853919" w:rsidRDefault="00853919" w:rsidP="00853919">
      <w:pPr>
        <w:rPr>
          <w:rFonts w:ascii="Tahoma" w:hAnsi="Tahoma" w:cs="Tahoma"/>
          <w:i/>
          <w:sz w:val="20"/>
          <w:szCs w:val="20"/>
        </w:rPr>
      </w:pPr>
    </w:p>
    <w:p w:rsidR="00853919" w:rsidRDefault="00853919" w:rsidP="00853919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853919" w:rsidRDefault="00853919" w:rsidP="00853919">
      <w:pPr>
        <w:jc w:val="both"/>
        <w:rPr>
          <w:rFonts w:ascii="Tahoma" w:hAnsi="Tahoma" w:cs="Tahoma"/>
          <w:i/>
          <w:sz w:val="20"/>
          <w:szCs w:val="20"/>
        </w:rPr>
      </w:pPr>
    </w:p>
    <w:p w:rsidR="00853919" w:rsidRDefault="00853919" w:rsidP="00853919">
      <w:pPr>
        <w:pStyle w:val="Textoindependiente"/>
        <w:rPr>
          <w:rFonts w:ascii="Tahoma" w:hAnsi="Tahoma" w:cs="Tahoma"/>
          <w:b/>
          <w:bCs/>
          <w:i/>
          <w:szCs w:val="20"/>
        </w:rPr>
      </w:pPr>
      <w:r>
        <w:rPr>
          <w:rFonts w:ascii="Tahoma" w:hAnsi="Tahoma" w:cs="Tahoma"/>
          <w:b/>
          <w:bCs/>
          <w:i/>
          <w:szCs w:val="20"/>
          <w:u w:val="single"/>
        </w:rPr>
        <w:t>UTERO</w:t>
      </w:r>
      <w:r>
        <w:rPr>
          <w:rFonts w:ascii="Tahoma" w:hAnsi="Tahoma" w:cs="Tahoma"/>
          <w:b/>
          <w:bCs/>
          <w:i/>
          <w:szCs w:val="20"/>
        </w:rPr>
        <w:t xml:space="preserve">: </w:t>
      </w:r>
    </w:p>
    <w:p w:rsidR="00853919" w:rsidRDefault="00853919" w:rsidP="0085391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853919" w:rsidRDefault="00853919" w:rsidP="00853919">
      <w:pPr>
        <w:pStyle w:val="Textoindependiente"/>
        <w:rPr>
          <w:rFonts w:ascii="Tahoma" w:hAnsi="Tahoma" w:cs="Tahoma"/>
          <w:i/>
          <w:szCs w:val="20"/>
        </w:rPr>
      </w:pPr>
    </w:p>
    <w:p w:rsidR="00853919" w:rsidRDefault="00853919" w:rsidP="00853919">
      <w:pPr>
        <w:pStyle w:val="Textoindependiente"/>
        <w:rPr>
          <w:rFonts w:ascii="Tahoma" w:hAnsi="Tahoma" w:cs="Tahoma"/>
          <w:b/>
          <w:i/>
          <w:szCs w:val="20"/>
        </w:rPr>
      </w:pPr>
      <w:r>
        <w:rPr>
          <w:rFonts w:ascii="Tahoma" w:hAnsi="Tahoma" w:cs="Tahoma"/>
          <w:b/>
          <w:i/>
          <w:szCs w:val="20"/>
          <w:u w:val="single"/>
        </w:rPr>
        <w:t>CAVIDAD UTERINA</w:t>
      </w:r>
      <w:r>
        <w:rPr>
          <w:rFonts w:ascii="Tahoma" w:hAnsi="Tahoma" w:cs="Tahoma"/>
          <w:b/>
          <w:i/>
          <w:szCs w:val="20"/>
        </w:rPr>
        <w:t xml:space="preserve">: </w:t>
      </w:r>
    </w:p>
    <w:p w:rsidR="00853919" w:rsidRDefault="00853919" w:rsidP="0085391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 xml:space="preserve">Ocupada por saco gestacional adecuadamente implantado y de contornos regulares. En su interior se aprecia un Feto de morfología conservada, con presencia de actividad cardiaca registrado mediante Doppler pulsado y continuo en Modo </w:t>
      </w:r>
      <w:proofErr w:type="spellStart"/>
      <w:r>
        <w:rPr>
          <w:rFonts w:ascii="Tahoma" w:hAnsi="Tahoma" w:cs="Tahoma"/>
          <w:i/>
          <w:szCs w:val="20"/>
        </w:rPr>
        <w:t>Dupplex</w:t>
      </w:r>
      <w:proofErr w:type="spellEnd"/>
      <w:r>
        <w:rPr>
          <w:rFonts w:ascii="Tahoma" w:hAnsi="Tahoma" w:cs="Tahoma"/>
          <w:i/>
          <w:szCs w:val="20"/>
        </w:rPr>
        <w:t xml:space="preserve"> (FCF: 153 </w:t>
      </w:r>
      <w:proofErr w:type="spellStart"/>
      <w:r>
        <w:rPr>
          <w:rFonts w:ascii="Tahoma" w:hAnsi="Tahoma" w:cs="Tahoma"/>
          <w:i/>
          <w:szCs w:val="20"/>
        </w:rPr>
        <w:t>lpm</w:t>
      </w:r>
      <w:proofErr w:type="spellEnd"/>
      <w:r>
        <w:rPr>
          <w:rFonts w:ascii="Tahoma" w:hAnsi="Tahoma" w:cs="Tahoma"/>
          <w:i/>
          <w:szCs w:val="20"/>
        </w:rPr>
        <w:t>) y de movimientos corporales espontáneos presentes.</w:t>
      </w:r>
    </w:p>
    <w:p w:rsidR="00853919" w:rsidRDefault="00853919" w:rsidP="00853919">
      <w:pPr>
        <w:pStyle w:val="Textoindependiente"/>
        <w:rPr>
          <w:rFonts w:ascii="Tahoma" w:hAnsi="Tahoma" w:cs="Tahoma"/>
          <w:i/>
          <w:szCs w:val="20"/>
        </w:rPr>
      </w:pPr>
    </w:p>
    <w:p w:rsidR="00853919" w:rsidRDefault="00853919" w:rsidP="00853919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>
        <w:rPr>
          <w:rFonts w:ascii="Tahoma" w:hAnsi="Tahoma" w:cs="Tahoma"/>
          <w:b/>
          <w:i/>
          <w:szCs w:val="20"/>
          <w:lang w:val="pt-BR"/>
        </w:rPr>
        <w:t>:</w:t>
      </w:r>
    </w:p>
    <w:p w:rsidR="00853919" w:rsidRDefault="00853919" w:rsidP="00853919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>
        <w:rPr>
          <w:rFonts w:ascii="Tahoma" w:hAnsi="Tahoma" w:cs="Tahoma"/>
          <w:i/>
          <w:szCs w:val="20"/>
          <w:lang w:val="pt-BR"/>
        </w:rPr>
        <w:t>Longitud</w:t>
      </w:r>
      <w:proofErr w:type="spellEnd"/>
      <w:r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>
        <w:rPr>
          <w:rFonts w:ascii="Tahoma" w:hAnsi="Tahoma" w:cs="Tahoma"/>
          <w:i/>
          <w:szCs w:val="20"/>
          <w:lang w:val="pt-BR"/>
        </w:rPr>
        <w:t>cráneo</w:t>
      </w:r>
      <w:proofErr w:type="spellEnd"/>
      <w:r>
        <w:rPr>
          <w:rFonts w:ascii="Tahoma" w:hAnsi="Tahoma" w:cs="Tahoma"/>
          <w:i/>
          <w:szCs w:val="20"/>
          <w:lang w:val="pt-BR"/>
        </w:rPr>
        <w:t xml:space="preserve"> – caudal</w:t>
      </w:r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  <w:t>:</w:t>
      </w:r>
      <w:r>
        <w:rPr>
          <w:rFonts w:ascii="Tahoma" w:hAnsi="Tahoma" w:cs="Tahoma"/>
          <w:i/>
          <w:szCs w:val="20"/>
          <w:lang w:val="pt-BR"/>
        </w:rPr>
        <w:tab/>
        <w:t>95mm.</w:t>
      </w:r>
    </w:p>
    <w:p w:rsidR="00853919" w:rsidRDefault="00853919" w:rsidP="0085391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 xml:space="preserve">Diámetro </w:t>
      </w:r>
      <w:proofErr w:type="spellStart"/>
      <w:r>
        <w:rPr>
          <w:rFonts w:ascii="Tahoma" w:hAnsi="Tahoma" w:cs="Tahoma"/>
          <w:i/>
          <w:szCs w:val="20"/>
        </w:rPr>
        <w:t>biparietal</w:t>
      </w:r>
      <w:proofErr w:type="spellEnd"/>
      <w:r>
        <w:rPr>
          <w:rFonts w:ascii="Tahoma" w:hAnsi="Tahoma" w:cs="Tahoma"/>
          <w:i/>
          <w:szCs w:val="20"/>
        </w:rPr>
        <w:tab/>
      </w:r>
      <w:r>
        <w:rPr>
          <w:rFonts w:ascii="Tahoma" w:hAnsi="Tahoma" w:cs="Tahoma"/>
          <w:i/>
          <w:szCs w:val="20"/>
        </w:rPr>
        <w:tab/>
      </w:r>
      <w:r>
        <w:rPr>
          <w:rFonts w:ascii="Tahoma" w:hAnsi="Tahoma" w:cs="Tahoma"/>
          <w:i/>
          <w:szCs w:val="20"/>
        </w:rPr>
        <w:tab/>
        <w:t>:</w:t>
      </w:r>
      <w:r>
        <w:rPr>
          <w:rFonts w:ascii="Tahoma" w:hAnsi="Tahoma" w:cs="Tahoma"/>
          <w:i/>
          <w:szCs w:val="20"/>
        </w:rPr>
        <w:tab/>
        <w:t>25mm.</w:t>
      </w:r>
    </w:p>
    <w:p w:rsidR="00853919" w:rsidRDefault="00853919" w:rsidP="0085391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Longitud de Fémur</w:t>
      </w:r>
      <w:r>
        <w:rPr>
          <w:rFonts w:ascii="Tahoma" w:hAnsi="Tahoma" w:cs="Tahoma"/>
          <w:i/>
          <w:szCs w:val="20"/>
        </w:rPr>
        <w:tab/>
      </w:r>
      <w:r>
        <w:rPr>
          <w:rFonts w:ascii="Tahoma" w:hAnsi="Tahoma" w:cs="Tahoma"/>
          <w:i/>
          <w:szCs w:val="20"/>
        </w:rPr>
        <w:tab/>
      </w:r>
      <w:r>
        <w:rPr>
          <w:rFonts w:ascii="Tahoma" w:hAnsi="Tahoma" w:cs="Tahoma"/>
          <w:i/>
          <w:szCs w:val="20"/>
        </w:rPr>
        <w:tab/>
        <w:t>:          14mm.</w:t>
      </w:r>
    </w:p>
    <w:p w:rsidR="00853919" w:rsidRDefault="00853919" w:rsidP="0085391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 xml:space="preserve"> </w:t>
      </w:r>
    </w:p>
    <w:p w:rsidR="00853919" w:rsidRDefault="00853919" w:rsidP="0085391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Placenta ubicada en la pared posterior.</w:t>
      </w:r>
    </w:p>
    <w:p w:rsidR="00853919" w:rsidRDefault="00853919" w:rsidP="0085391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 xml:space="preserve">Líquido amniótico normal para la edad gestacional </w:t>
      </w:r>
    </w:p>
    <w:p w:rsidR="00853919" w:rsidRDefault="00853919" w:rsidP="00853919">
      <w:pPr>
        <w:pStyle w:val="Textoindependiente"/>
        <w:rPr>
          <w:rFonts w:ascii="Tahoma" w:hAnsi="Tahoma" w:cs="Tahoma"/>
          <w:i/>
          <w:szCs w:val="20"/>
        </w:rPr>
      </w:pPr>
    </w:p>
    <w:p w:rsidR="00853919" w:rsidRDefault="00853919" w:rsidP="00853919">
      <w:pPr>
        <w:pStyle w:val="Textoindependiente"/>
        <w:rPr>
          <w:rFonts w:ascii="Tahoma" w:hAnsi="Tahoma" w:cs="Tahoma"/>
          <w:b/>
          <w:i/>
          <w:szCs w:val="20"/>
        </w:rPr>
      </w:pPr>
      <w:r>
        <w:rPr>
          <w:rFonts w:ascii="Tahoma" w:hAnsi="Tahoma" w:cs="Tahoma"/>
          <w:b/>
          <w:i/>
          <w:szCs w:val="20"/>
          <w:u w:val="single"/>
        </w:rPr>
        <w:t>CUELLO UTERINO</w:t>
      </w:r>
      <w:r>
        <w:rPr>
          <w:rFonts w:ascii="Tahoma" w:hAnsi="Tahoma" w:cs="Tahoma"/>
          <w:b/>
          <w:i/>
          <w:szCs w:val="20"/>
        </w:rPr>
        <w:t>:</w:t>
      </w:r>
    </w:p>
    <w:p w:rsidR="00853919" w:rsidRDefault="00853919" w:rsidP="0085391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Muestra ecotextura homogénea.</w:t>
      </w:r>
    </w:p>
    <w:p w:rsidR="00853919" w:rsidRDefault="00853919" w:rsidP="0085391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No se evidencian lesiones focales sólidas ni quísticas. OCI cerrado.</w:t>
      </w:r>
    </w:p>
    <w:p w:rsidR="00853919" w:rsidRDefault="00853919" w:rsidP="00853919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853919" w:rsidRDefault="00853919" w:rsidP="00853919">
      <w:pPr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>
        <w:rPr>
          <w:rFonts w:ascii="Tahoma" w:hAnsi="Tahoma" w:cs="Tahoma"/>
          <w:b/>
          <w:bCs/>
          <w:i/>
          <w:sz w:val="20"/>
          <w:szCs w:val="20"/>
        </w:rPr>
        <w:t>:</w:t>
      </w:r>
      <w:r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853919" w:rsidRDefault="00853919" w:rsidP="00853919">
      <w:pPr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 complejas.</w:t>
      </w:r>
    </w:p>
    <w:p w:rsidR="00853919" w:rsidRDefault="00853919" w:rsidP="00853919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853919" w:rsidRDefault="00853919" w:rsidP="00853919">
      <w:pPr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>
        <w:rPr>
          <w:rFonts w:ascii="Tahoma" w:hAnsi="Tahoma" w:cs="Tahoma"/>
          <w:b/>
          <w:bCs/>
          <w:i/>
          <w:sz w:val="20"/>
          <w:szCs w:val="20"/>
        </w:rPr>
        <w:t>:</w:t>
      </w:r>
      <w:r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853919" w:rsidRDefault="00853919" w:rsidP="00853919">
      <w:pPr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 complejas.</w:t>
      </w:r>
    </w:p>
    <w:p w:rsidR="00853919" w:rsidRDefault="00853919" w:rsidP="00853919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853919" w:rsidRDefault="00853919" w:rsidP="00853919">
      <w:pPr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>
        <w:rPr>
          <w:rFonts w:ascii="Tahoma" w:hAnsi="Tahoma" w:cs="Tahoma"/>
          <w:bCs/>
          <w:i/>
          <w:sz w:val="20"/>
          <w:szCs w:val="20"/>
        </w:rPr>
        <w:t>Libre.</w:t>
      </w:r>
    </w:p>
    <w:p w:rsidR="00853919" w:rsidRDefault="00853919" w:rsidP="00853919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853919" w:rsidRDefault="00853919" w:rsidP="00853919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ECOGRAFICOS EN RELACION A</w:t>
      </w:r>
      <w:r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853919" w:rsidRDefault="00853919" w:rsidP="00853919">
      <w:pPr>
        <w:jc w:val="both"/>
        <w:rPr>
          <w:rFonts w:ascii="Tahoma" w:hAnsi="Tahoma" w:cs="Tahoma"/>
          <w:i/>
          <w:sz w:val="20"/>
          <w:szCs w:val="20"/>
        </w:rPr>
      </w:pPr>
    </w:p>
    <w:p w:rsidR="00853919" w:rsidRDefault="00853919" w:rsidP="00853919">
      <w:pPr>
        <w:numPr>
          <w:ilvl w:val="0"/>
          <w:numId w:val="23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GESTACIÓN ÚNICA ACTIVA DE 14.5 SEMANAS x BIOMETRIA FETAL.</w:t>
      </w:r>
    </w:p>
    <w:p w:rsidR="00853919" w:rsidRDefault="00853919" w:rsidP="00853919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853919" w:rsidRDefault="00853919" w:rsidP="00853919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853919" w:rsidRDefault="00853919" w:rsidP="00853919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853919" w:rsidRDefault="00853919" w:rsidP="00853919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ATENTAMENTE,</w:t>
      </w:r>
    </w:p>
    <w:p w:rsidR="00853919" w:rsidRDefault="00853919" w:rsidP="00853919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853919" w:rsidRDefault="00853919" w:rsidP="0085391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853919" w:rsidRDefault="00610CD2" w:rsidP="00853919">
      <w:bookmarkStart w:id="0" w:name="_GoBack"/>
      <w:bookmarkEnd w:id="0"/>
    </w:p>
    <w:sectPr w:rsidR="00610CD2" w:rsidRPr="00853919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3919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38B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329B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871849F-3AD3-4762-B939-0E25430C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0E0E40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53919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2005-08-02T17:40:00Z</cp:lastPrinted>
  <dcterms:created xsi:type="dcterms:W3CDTF">2016-02-10T16:23:00Z</dcterms:created>
  <dcterms:modified xsi:type="dcterms:W3CDTF">2019-04-04T19:41:00Z</dcterms:modified>
</cp:coreProperties>
</file>