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D8C" w:rsidRPr="00750BC2" w:rsidRDefault="00AD3D8C" w:rsidP="00AD3D8C">
      <w:pPr>
        <w:pStyle w:val="Puesto"/>
        <w:rPr>
          <w:rFonts w:ascii="Arial Black" w:hAnsi="Arial Black"/>
          <w:i/>
          <w:color w:val="000000"/>
          <w:u w:val="single"/>
        </w:rPr>
      </w:pPr>
      <w:bookmarkStart w:id="0" w:name="_GoBack"/>
      <w:r w:rsidRPr="00750BC2">
        <w:rPr>
          <w:rFonts w:ascii="Arial Black" w:hAnsi="Arial Black"/>
          <w:i/>
          <w:color w:val="000000"/>
          <w:u w:val="single"/>
        </w:rPr>
        <w:t>INFORME ULTRASONOGRÁFICO</w:t>
      </w:r>
    </w:p>
    <w:p w:rsidR="00AD3D8C" w:rsidRPr="00750BC2" w:rsidRDefault="00AD3D8C" w:rsidP="00AD3D8C">
      <w:pPr>
        <w:rPr>
          <w:rFonts w:ascii="Arial" w:hAnsi="Arial" w:cs="Arial"/>
          <w:i/>
          <w:color w:val="000000"/>
        </w:rPr>
      </w:pPr>
    </w:p>
    <w:p w:rsidR="003F7353" w:rsidRPr="00551E69" w:rsidRDefault="003F7353" w:rsidP="003F73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ENRIQUE OBREGON HOYOS</w:t>
      </w:r>
    </w:p>
    <w:p w:rsidR="003F7353" w:rsidRPr="00551E69" w:rsidRDefault="003F7353" w:rsidP="003F73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ABDOMINAL SUPERIOR</w:t>
      </w:r>
    </w:p>
    <w:p w:rsidR="003F7353" w:rsidRPr="00551E69" w:rsidRDefault="003F7353" w:rsidP="003F73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381</w:t>
      </w:r>
    </w:p>
    <w:p w:rsidR="003F7353" w:rsidRPr="00551E69" w:rsidRDefault="003F7353" w:rsidP="003F73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22-03-2019</w:t>
      </w:r>
    </w:p>
    <w:p w:rsidR="00AD3D8C" w:rsidRPr="00750BC2" w:rsidRDefault="00AD3D8C" w:rsidP="00AD3D8C">
      <w:pPr>
        <w:rPr>
          <w:rFonts w:ascii="Tahoma" w:hAnsi="Tahoma" w:cs="Arial"/>
          <w:i/>
          <w:color w:val="000000"/>
          <w:sz w:val="20"/>
          <w:szCs w:val="20"/>
        </w:rPr>
      </w:pPr>
    </w:p>
    <w:p w:rsidR="00750BC2" w:rsidRPr="00750BC2" w:rsidRDefault="000D3639" w:rsidP="00750BC2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4"/>
          <w:szCs w:val="20"/>
        </w:rPr>
      </w:pP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begin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instrText xml:space="preserve"> DOCVARIABLE  xEcografo </w:instrTex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separate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«ecografo»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end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 EN ESCALA DE GRISES Y UTILIZANDO TRANSDUCTOR CONVEXO MULTIFRECUENCIAL PARA LA EXPLORACIÓN DEL ABDOMEN SUPERIOR, MUESTRA:</w:t>
      </w:r>
    </w:p>
    <w:p w:rsidR="00890D29" w:rsidRPr="00750BC2" w:rsidRDefault="00890D29" w:rsidP="00890D29">
      <w:pPr>
        <w:rPr>
          <w:rFonts w:ascii="Tahoma" w:hAnsi="Tahoma"/>
          <w:i/>
        </w:rPr>
      </w:pP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750BC2">
        <w:rPr>
          <w:rFonts w:ascii="Tahoma" w:hAnsi="Tahoma"/>
          <w:i/>
          <w:color w:val="000000"/>
          <w:sz w:val="20"/>
          <w:szCs w:val="20"/>
        </w:rPr>
        <w:t>: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habitual. Evidencia tamaño conservado en at</w:t>
      </w:r>
      <w:r w:rsidR="00D5225A">
        <w:rPr>
          <w:rFonts w:ascii="Tahoma" w:hAnsi="Tahoma"/>
          <w:b w:val="0"/>
          <w:i/>
          <w:color w:val="000000"/>
          <w:sz w:val="20"/>
          <w:szCs w:val="20"/>
        </w:rPr>
        <w:t>ención al grupo etario, mide 132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>mm de longitud a nivel del LHD. Muestra bordes definidos, ecogenicidad parenquimal aumentada en forma difusa y ecotextura homogénea sin evidencia de lesiones focales solidas ni quísticas. Conductos biliares intrahepáticos no muestran dilataciones.</w:t>
      </w: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Adecuada visualización de los vasos suprahepáticos y periportales.   </w:t>
      </w: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  <w:r w:rsidR="00750BC2">
        <w:rPr>
          <w:rFonts w:ascii="Tahoma" w:hAnsi="Tahoma"/>
          <w:b w:val="0"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adecuada distensi</w:t>
      </w:r>
      <w:r w:rsidR="00D5225A">
        <w:rPr>
          <w:rFonts w:ascii="Tahoma" w:hAnsi="Tahoma" w:cs="Arial"/>
          <w:i/>
          <w:color w:val="000000"/>
          <w:sz w:val="20"/>
          <w:szCs w:val="20"/>
        </w:rPr>
        <w:t>ón siendo sus medidas de 63 X 27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mm., en longitudinal y AP.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Muestra pared de espesor conservado, mide 2mm., de espesor.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El contenido líquido es homogéneo sin evidencia de imágenes litiásicas, pólipos, barro biliar ni masas al interior. Colédoco proximal, mide 3mm., de diámetro AP. </w:t>
      </w:r>
    </w:p>
    <w:p w:rsidR="00AD3D8C" w:rsidRPr="00750BC2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De situación habitual </w:t>
      </w:r>
      <w:r w:rsidR="00D5225A">
        <w:rPr>
          <w:rFonts w:ascii="Tahoma" w:hAnsi="Tahoma" w:cs="Arial"/>
          <w:i/>
          <w:color w:val="000000"/>
          <w:sz w:val="20"/>
          <w:szCs w:val="20"/>
        </w:rPr>
        <w:t>y tamaño conservado, mide 28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mm., de diámetro AP a nivel de la cabeza. Muestra ecotextura homogénea y ecogenicidad conservada.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De situación habitual y</w:t>
      </w:r>
      <w:r w:rsidR="00D5225A">
        <w:rPr>
          <w:rFonts w:ascii="Tahoma" w:hAnsi="Tahoma" w:cs="Arial"/>
          <w:i/>
          <w:color w:val="000000"/>
          <w:sz w:val="20"/>
          <w:szCs w:val="20"/>
        </w:rPr>
        <w:t xml:space="preserve"> tamaño conservado. Mide 106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mm., de longitud.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AD3D8C" w:rsidRPr="00750BC2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AF2755" w:rsidRPr="00750BC2">
        <w:rPr>
          <w:rFonts w:ascii="Tahoma" w:hAnsi="Tahoma" w:cs="Arial"/>
          <w:i/>
          <w:color w:val="000000"/>
          <w:sz w:val="20"/>
          <w:szCs w:val="20"/>
        </w:rPr>
        <w:t>ó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750BC2" w:rsidRDefault="00AD3D8C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3E1FDA" w:rsidRPr="00750BC2" w:rsidRDefault="003E1FDA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E1FDA" w:rsidRPr="00750BC2" w:rsidRDefault="00750BC2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D5225A">
        <w:rPr>
          <w:rFonts w:ascii="Tahoma" w:hAnsi="Tahoma" w:cs="Arial"/>
          <w:b/>
          <w:i/>
          <w:color w:val="000000"/>
          <w:sz w:val="20"/>
          <w:szCs w:val="20"/>
          <w:u w:val="single"/>
        </w:rPr>
        <w:t xml:space="preserve"> EN RELACION A</w:t>
      </w:r>
      <w:r w:rsidR="003E1FDA" w:rsidRPr="00750BC2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750BC2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ESTEATOSIS HEP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Á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TICA DIFUSA LEVE (GRADO I).</w:t>
      </w:r>
    </w:p>
    <w:p w:rsidR="003E1FDA" w:rsidRPr="00750BC2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DEMAS ÓRGANOS ABDOMINALES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 xml:space="preserve">NOMBRADOS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ECOGRAFICAMENTE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CONSERVADOS POR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ESTA MODALIDAD Y/O T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É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Ó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STICA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E1FDA" w:rsidRPr="00750BC2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4724E" w:rsidRPr="00750BC2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Í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NICOS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, EX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Á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MENES DE LABORATORIO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Y CONTROL POSTERIOR.</w:t>
      </w:r>
    </w:p>
    <w:p w:rsidR="0004724E" w:rsidRPr="00750BC2" w:rsidRDefault="0004724E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46AEC" w:rsidRPr="00750BC2" w:rsidRDefault="00246AEC" w:rsidP="00AD3D8C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Atentamente,</w:t>
      </w:r>
      <w:bookmarkEnd w:id="0"/>
    </w:p>
    <w:sectPr w:rsidR="00246AEC" w:rsidRPr="00750BC2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639"/>
    <w:rsid w:val="000D37F4"/>
    <w:rsid w:val="000D41F1"/>
    <w:rsid w:val="000D655B"/>
    <w:rsid w:val="000D6F8F"/>
    <w:rsid w:val="000E20A2"/>
    <w:rsid w:val="000E5328"/>
    <w:rsid w:val="000E605B"/>
    <w:rsid w:val="000E6492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53"/>
    <w:rsid w:val="003F73DB"/>
    <w:rsid w:val="003F7F1A"/>
    <w:rsid w:val="00400724"/>
    <w:rsid w:val="004021E1"/>
    <w:rsid w:val="00403015"/>
    <w:rsid w:val="00403628"/>
    <w:rsid w:val="00404E52"/>
    <w:rsid w:val="004071A4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0BC2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225A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8AA32EA-9FEE-497D-B11C-0B230B24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Puesto">
    <w:name w:val="Title"/>
    <w:basedOn w:val="Normal"/>
    <w:qFormat/>
    <w:rsid w:val="00246AEC"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D5225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D5225A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eco1</cp:lastModifiedBy>
  <cp:revision>12</cp:revision>
  <cp:lastPrinted>2019-03-22T14:10:00Z</cp:lastPrinted>
  <dcterms:created xsi:type="dcterms:W3CDTF">2016-02-10T16:02:00Z</dcterms:created>
  <dcterms:modified xsi:type="dcterms:W3CDTF">2019-03-22T14:11:00Z</dcterms:modified>
</cp:coreProperties>
</file>