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B6" w:rsidRDefault="004434B6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4434B6" w:rsidRDefault="004434B6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4434B6" w:rsidRDefault="004434B6" w:rsidP="000A48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4434B6" w:rsidRDefault="000A485E" w:rsidP="000A485E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FLOR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DIAZ FERNANDEZ </w:t>
      </w:r>
    </w:p>
    <w:p w:rsidR="000A485E" w:rsidRDefault="004434B6" w:rsidP="000A485E">
      <w:pPr>
        <w:rPr>
          <w:rFonts w:ascii="Tahoma" w:hAnsi="Tahoma" w:cs="Arial"/>
          <w:i/>
          <w:sz w:val="20"/>
          <w:szCs w:val="20"/>
        </w:rPr>
      </w:pPr>
      <w:r w:rsidRPr="004434B6">
        <w:rPr>
          <w:rFonts w:ascii="Tahoma" w:hAnsi="Tahoma" w:cs="Arial"/>
          <w:b/>
          <w:i/>
          <w:noProof/>
          <w:sz w:val="20"/>
          <w:szCs w:val="20"/>
        </w:rPr>
        <w:t>EDAD</w:t>
      </w:r>
      <w:r>
        <w:rPr>
          <w:rFonts w:ascii="Tahoma" w:hAnsi="Tahoma" w:cs="Arial"/>
          <w:b/>
          <w:i/>
          <w:noProof/>
          <w:sz w:val="20"/>
          <w:szCs w:val="20"/>
        </w:rPr>
        <w:tab/>
      </w:r>
      <w:r>
        <w:rPr>
          <w:rFonts w:ascii="Tahoma" w:hAnsi="Tahoma" w:cs="Arial"/>
          <w:b/>
          <w:i/>
          <w:noProof/>
          <w:sz w:val="20"/>
          <w:szCs w:val="20"/>
        </w:rPr>
        <w:tab/>
      </w:r>
      <w:r>
        <w:rPr>
          <w:rFonts w:ascii="Tahoma" w:hAnsi="Tahoma" w:cs="Arial"/>
          <w:b/>
          <w:i/>
          <w:noProof/>
          <w:sz w:val="20"/>
          <w:szCs w:val="20"/>
        </w:rPr>
        <w:tab/>
      </w:r>
      <w:r w:rsidRPr="004434B6">
        <w:rPr>
          <w:rFonts w:ascii="Tahoma" w:hAnsi="Tahoma" w:cs="Arial"/>
          <w:b/>
          <w:i/>
          <w:noProof/>
          <w:sz w:val="20"/>
          <w:szCs w:val="20"/>
        </w:rPr>
        <w:t>:</w:t>
      </w:r>
      <w:r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0A485E">
        <w:rPr>
          <w:rFonts w:ascii="Tahoma" w:hAnsi="Tahoma" w:cs="Arial"/>
          <w:i/>
          <w:noProof/>
          <w:sz w:val="20"/>
          <w:szCs w:val="20"/>
        </w:rPr>
        <w:t>40</w:t>
      </w:r>
      <w:r>
        <w:rPr>
          <w:rFonts w:ascii="Tahoma" w:hAnsi="Tahoma" w:cs="Arial"/>
          <w:i/>
          <w:noProof/>
          <w:sz w:val="20"/>
          <w:szCs w:val="20"/>
        </w:rPr>
        <w:t xml:space="preserve"> AÑOS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Útero</w:t>
      </w:r>
      <w:r w:rsidRPr="005E47AB">
        <w:rPr>
          <w:rFonts w:ascii="Tahoma" w:hAnsi="Tahoma"/>
          <w:color w:val="000000"/>
          <w:sz w:val="20"/>
          <w:szCs w:val="20"/>
        </w:rPr>
        <w:t xml:space="preserve"> en AVF, medial en la cavidad pelvia</w:t>
      </w:r>
      <w:r>
        <w:rPr>
          <w:rFonts w:ascii="Tahoma" w:hAnsi="Tahoma"/>
          <w:color w:val="000000"/>
          <w:sz w:val="20"/>
          <w:szCs w:val="20"/>
        </w:rPr>
        <w:t xml:space="preserve">na de volumen aumentado, mide </w:t>
      </w:r>
      <w:r w:rsidR="00DD7E6B">
        <w:rPr>
          <w:rFonts w:ascii="Tahoma" w:hAnsi="Tahoma"/>
          <w:color w:val="000000"/>
          <w:sz w:val="20"/>
          <w:szCs w:val="20"/>
        </w:rPr>
        <w:t>90 x 76 x 40</w:t>
      </w:r>
      <w:r w:rsidRPr="005E47AB">
        <w:rPr>
          <w:rFonts w:ascii="Tahoma" w:hAnsi="Tahoma"/>
          <w:color w:val="000000"/>
          <w:sz w:val="20"/>
          <w:szCs w:val="20"/>
        </w:rPr>
        <w:t>mm. En sentido Longitudinal, Transverso y AP.</w:t>
      </w:r>
      <w:r w:rsidR="00DD7E6B">
        <w:rPr>
          <w:rFonts w:ascii="Tahoma" w:hAnsi="Tahoma"/>
          <w:color w:val="000000"/>
          <w:sz w:val="20"/>
          <w:szCs w:val="20"/>
        </w:rPr>
        <w:t xml:space="preserve"> paredes regulares, volumen: 141</w:t>
      </w:r>
      <w:r w:rsidRPr="005E47AB">
        <w:rPr>
          <w:rFonts w:ascii="Tahoma" w:hAnsi="Tahoma"/>
          <w:color w:val="000000"/>
          <w:sz w:val="20"/>
          <w:szCs w:val="20"/>
        </w:rPr>
        <w:t>cc.</w:t>
      </w: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Miometrio heterogéneo a n</w:t>
      </w:r>
      <w:r w:rsidR="00DD7E6B">
        <w:rPr>
          <w:rFonts w:ascii="Tahoma" w:hAnsi="Tahoma"/>
          <w:color w:val="000000"/>
          <w:sz w:val="20"/>
          <w:szCs w:val="20"/>
        </w:rPr>
        <w:t>ivel del fondo uterino y cara pos</w:t>
      </w:r>
      <w:r w:rsidRPr="005E47AB">
        <w:rPr>
          <w:rFonts w:ascii="Tahoma" w:hAnsi="Tahoma"/>
          <w:color w:val="000000"/>
          <w:sz w:val="20"/>
          <w:szCs w:val="20"/>
        </w:rPr>
        <w:t>terior condicionado por la presencia de múltiples imágenes hipoecogénicas</w:t>
      </w:r>
      <w:r w:rsidR="00DD7E6B">
        <w:rPr>
          <w:rFonts w:ascii="Tahoma" w:hAnsi="Tahoma"/>
          <w:color w:val="000000"/>
          <w:sz w:val="20"/>
          <w:szCs w:val="20"/>
        </w:rPr>
        <w:t xml:space="preserve"> de aspecto nodular siendo el mayor de 20 x 15m</w:t>
      </w:r>
      <w:r w:rsidRPr="005E47AB">
        <w:rPr>
          <w:rFonts w:ascii="Tahoma" w:hAnsi="Tahoma"/>
          <w:color w:val="000000"/>
          <w:sz w:val="20"/>
          <w:szCs w:val="20"/>
        </w:rPr>
        <w:t xml:space="preserve">m. </w:t>
      </w: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Cavidad uterina</w:t>
      </w:r>
      <w:r w:rsidR="00DD7E6B">
        <w:rPr>
          <w:rFonts w:ascii="Tahoma" w:hAnsi="Tahoma"/>
          <w:color w:val="000000"/>
          <w:sz w:val="20"/>
          <w:szCs w:val="20"/>
        </w:rPr>
        <w:t xml:space="preserve"> muestra endometrio de 5</w:t>
      </w:r>
      <w:r w:rsidRPr="005E47AB">
        <w:rPr>
          <w:rFonts w:ascii="Tahoma" w:hAnsi="Tahoma"/>
          <w:color w:val="000000"/>
          <w:sz w:val="20"/>
          <w:szCs w:val="20"/>
        </w:rPr>
        <w:t>mm de espesor. Homogéneo,</w:t>
      </w: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Adecuada interfase endometrio – miometrio.</w:t>
      </w: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Cérvix,</w:t>
      </w:r>
      <w:r w:rsidRPr="005E47AB">
        <w:rPr>
          <w:rFonts w:ascii="Tahoma" w:hAnsi="Tahoma"/>
          <w:color w:val="000000"/>
          <w:sz w:val="20"/>
          <w:szCs w:val="20"/>
        </w:rPr>
        <w:t xml:space="preserve"> de ecotextura homogénea. </w:t>
      </w: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No se evidencian lesiones focales sólidas ni quísticas.</w:t>
      </w: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OCI cerrado.</w:t>
      </w: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Regiones anexiales libres, no se evidencian masas complejas.</w:t>
      </w:r>
    </w:p>
    <w:p w:rsidR="00CC7AAB" w:rsidRPr="005E47AB" w:rsidRDefault="00CC7AAB" w:rsidP="00CC7AAB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Ovario Derecho</w:t>
      </w:r>
      <w:r w:rsidRPr="005E47AB">
        <w:rPr>
          <w:rFonts w:ascii="Tahoma" w:hAnsi="Tahoma"/>
          <w:color w:val="000000"/>
          <w:sz w:val="20"/>
          <w:szCs w:val="20"/>
        </w:rPr>
        <w:t xml:space="preserve"> de contornos regulares y definidos, parénquima homogéneo. </w:t>
      </w:r>
    </w:p>
    <w:p w:rsidR="00CC7AAB" w:rsidRPr="005E47AB" w:rsidRDefault="00DD7E6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29 x 16</w:t>
      </w:r>
      <w:r w:rsidR="00CC7AAB" w:rsidRPr="005E47AB">
        <w:rPr>
          <w:rFonts w:ascii="Tahoma" w:hAnsi="Tahoma"/>
          <w:color w:val="000000"/>
          <w:sz w:val="20"/>
          <w:szCs w:val="20"/>
        </w:rPr>
        <w:t>mm. No se evidencian imágenes quísticas.</w:t>
      </w:r>
    </w:p>
    <w:p w:rsidR="00CC7AAB" w:rsidRPr="005E47A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DD7E6B" w:rsidRDefault="00CC7AA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 xml:space="preserve">Ovario Izquierdo </w:t>
      </w:r>
      <w:r w:rsidRPr="005E47AB">
        <w:rPr>
          <w:rFonts w:ascii="Tahoma" w:hAnsi="Tahoma"/>
          <w:color w:val="000000"/>
          <w:sz w:val="20"/>
          <w:szCs w:val="20"/>
        </w:rPr>
        <w:t xml:space="preserve">de contornos regulares y definidos, parénquima homogéneo. </w:t>
      </w:r>
    </w:p>
    <w:p w:rsidR="00DD7E6B" w:rsidRPr="005E47AB" w:rsidRDefault="00DD7E6B" w:rsidP="00DD7E6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17 x 13</w:t>
      </w:r>
      <w:r w:rsidRPr="005E47AB">
        <w:rPr>
          <w:rFonts w:ascii="Tahoma" w:hAnsi="Tahoma"/>
          <w:color w:val="000000"/>
          <w:sz w:val="20"/>
          <w:szCs w:val="20"/>
        </w:rPr>
        <w:t>mm. No se evidencian imágenes quísticas.</w:t>
      </w:r>
    </w:p>
    <w:p w:rsidR="00CC7AAB" w:rsidRPr="00DD7E6B" w:rsidRDefault="00CC7AAB" w:rsidP="00CC7AAB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CC7AAB" w:rsidRPr="005E47AB" w:rsidRDefault="00DD7E6B" w:rsidP="00CC7AAB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DD7E6B">
        <w:rPr>
          <w:rFonts w:ascii="Tahoma" w:hAnsi="Tahoma"/>
          <w:b/>
          <w:color w:val="000000"/>
          <w:sz w:val="20"/>
          <w:szCs w:val="20"/>
        </w:rPr>
        <w:t>S</w:t>
      </w:r>
      <w:r w:rsidR="00CC7AAB" w:rsidRPr="00DD7E6B">
        <w:rPr>
          <w:rFonts w:ascii="Tahoma" w:hAnsi="Tahoma"/>
          <w:b/>
          <w:color w:val="000000"/>
          <w:sz w:val="20"/>
          <w:szCs w:val="20"/>
        </w:rPr>
        <w:t xml:space="preserve">aco de </w:t>
      </w:r>
      <w:r w:rsidRPr="00DD7E6B">
        <w:rPr>
          <w:rFonts w:ascii="Tahoma" w:hAnsi="Tahoma"/>
          <w:b/>
          <w:color w:val="000000"/>
          <w:sz w:val="20"/>
          <w:szCs w:val="20"/>
        </w:rPr>
        <w:t>Douglas:</w:t>
      </w:r>
      <w:r>
        <w:rPr>
          <w:rFonts w:ascii="Tahoma" w:hAnsi="Tahoma"/>
          <w:color w:val="000000"/>
          <w:sz w:val="20"/>
          <w:szCs w:val="20"/>
        </w:rPr>
        <w:t xml:space="preserve"> L</w:t>
      </w:r>
      <w:r w:rsidR="00CC7AAB" w:rsidRPr="005E47AB">
        <w:rPr>
          <w:rFonts w:ascii="Tahoma" w:hAnsi="Tahoma"/>
          <w:color w:val="000000"/>
          <w:sz w:val="20"/>
          <w:szCs w:val="20"/>
        </w:rPr>
        <w:t xml:space="preserve">ibre. </w:t>
      </w:r>
    </w:p>
    <w:p w:rsidR="00DD7E6B" w:rsidRDefault="00DD7E6B" w:rsidP="00CC7AAB">
      <w:pPr>
        <w:pStyle w:val="Textoindependiente"/>
        <w:rPr>
          <w:rFonts w:ascii="Tahoma" w:hAnsi="Tahoma"/>
          <w:b/>
          <w:i/>
          <w:color w:val="000000"/>
          <w:szCs w:val="20"/>
        </w:rPr>
      </w:pPr>
    </w:p>
    <w:p w:rsidR="00CC7AAB" w:rsidRPr="00DD7E6B" w:rsidRDefault="00DD7E6B" w:rsidP="00CC7AAB">
      <w:pPr>
        <w:pStyle w:val="Textoindependiente"/>
        <w:rPr>
          <w:rFonts w:ascii="Tahoma" w:hAnsi="Tahoma"/>
          <w:i/>
          <w:color w:val="000000"/>
          <w:szCs w:val="20"/>
          <w:u w:val="single"/>
        </w:rPr>
      </w:pPr>
      <w:r w:rsidRPr="00DD7E6B">
        <w:rPr>
          <w:rFonts w:ascii="Tahoma" w:hAnsi="Tahoma"/>
          <w:b/>
          <w:i/>
          <w:color w:val="000000"/>
          <w:szCs w:val="20"/>
          <w:u w:val="single"/>
        </w:rPr>
        <w:t>HALLAZGOS ECOGRAFICOS EN RELACIÓN A</w:t>
      </w:r>
      <w:r w:rsidR="00CC7AAB" w:rsidRPr="00DD7E6B">
        <w:rPr>
          <w:rFonts w:ascii="Tahoma" w:hAnsi="Tahoma"/>
          <w:b/>
          <w:i/>
          <w:color w:val="000000"/>
          <w:szCs w:val="20"/>
          <w:u w:val="single"/>
        </w:rPr>
        <w:t xml:space="preserve">: </w:t>
      </w:r>
    </w:p>
    <w:p w:rsidR="00CC7AAB" w:rsidRPr="005E47AB" w:rsidRDefault="00CC7AAB" w:rsidP="00CC7AAB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CC7AAB" w:rsidRPr="005E47AB" w:rsidRDefault="00CC7AAB" w:rsidP="00CC7AAB">
      <w:pPr>
        <w:pStyle w:val="Sangradetextonormal"/>
        <w:numPr>
          <w:ilvl w:val="0"/>
          <w:numId w:val="24"/>
        </w:numPr>
        <w:rPr>
          <w:rFonts w:ascii="Tahoma" w:hAnsi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MIOMATOSIS UTERINA DE TIPO INTRAMURAL.</w:t>
      </w:r>
    </w:p>
    <w:p w:rsidR="00CC7AAB" w:rsidRPr="005E47AB" w:rsidRDefault="00CC7AAB" w:rsidP="00CC7AAB">
      <w:pPr>
        <w:rPr>
          <w:rFonts w:ascii="Tahoma" w:hAnsi="Tahoma"/>
          <w:i/>
          <w:color w:val="000000"/>
          <w:sz w:val="20"/>
          <w:szCs w:val="20"/>
        </w:rPr>
      </w:pPr>
    </w:p>
    <w:p w:rsidR="00CC7AAB" w:rsidRPr="005E47AB" w:rsidRDefault="00CC7AAB" w:rsidP="00CC7AAB">
      <w:pPr>
        <w:rPr>
          <w:rFonts w:ascii="Tahoma" w:hAnsi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S/S CORRELACION CON HALLAZGOS CLINICOS Y CONTROL POSTERIOR.</w:t>
      </w:r>
    </w:p>
    <w:p w:rsidR="00CC7AAB" w:rsidRPr="005E47AB" w:rsidRDefault="00CC7AAB" w:rsidP="00CC7AAB">
      <w:pPr>
        <w:rPr>
          <w:rFonts w:ascii="Tahoma" w:hAnsi="Tahoma"/>
          <w:i/>
          <w:color w:val="000000"/>
          <w:sz w:val="20"/>
          <w:szCs w:val="20"/>
        </w:rPr>
      </w:pPr>
    </w:p>
    <w:p w:rsidR="00CC7AAB" w:rsidRPr="005E47AB" w:rsidRDefault="00CC7AAB" w:rsidP="00CC7AAB">
      <w:pPr>
        <w:rPr>
          <w:rFonts w:ascii="Tahoma" w:hAnsi="Tahoma"/>
          <w:i/>
          <w:color w:val="000000"/>
          <w:sz w:val="20"/>
          <w:szCs w:val="20"/>
        </w:rPr>
      </w:pPr>
    </w:p>
    <w:p w:rsidR="00CC7AAB" w:rsidRPr="005E47AB" w:rsidRDefault="00CC7AAB" w:rsidP="00CC7AAB">
      <w:pPr>
        <w:rPr>
          <w:rFonts w:ascii="Tahoma" w:hAnsi="Tahoma" w:cs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p w:rsidR="00CC7AAB" w:rsidRPr="005E47AB" w:rsidRDefault="00CC7AAB" w:rsidP="00CC7AAB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CC7AAB" w:rsidRPr="005E47AB" w:rsidRDefault="00CC7AAB" w:rsidP="00CC7AAB">
      <w:pPr>
        <w:pStyle w:val="Ttulo2"/>
        <w:jc w:val="left"/>
        <w:rPr>
          <w:rFonts w:ascii="Tahoma" w:hAnsi="Tahoma" w:cs="Tahoma"/>
          <w:color w:val="000000"/>
          <w:sz w:val="20"/>
          <w:szCs w:val="20"/>
        </w:rPr>
      </w:pPr>
    </w:p>
    <w:p w:rsidR="00387543" w:rsidRPr="00382B8C" w:rsidRDefault="00387543" w:rsidP="00CC7AA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34B6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AAB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D7E6B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1ECE4DF-E46D-4607-B038-E95B5A0F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434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434B6"/>
    <w:rPr>
      <w:rFonts w:ascii="Segoe UI" w:hAnsi="Segoe UI" w:cs="Segoe UI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rsid w:val="00CC7AAB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CC7A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2019-04-22T14:13:00Z</cp:lastPrinted>
  <dcterms:created xsi:type="dcterms:W3CDTF">2016-02-10T16:11:00Z</dcterms:created>
  <dcterms:modified xsi:type="dcterms:W3CDTF">2019-04-22T14:13:00Z</dcterms:modified>
</cp:coreProperties>
</file>