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FRANLLELYS GLEXIMAR HERRERA VIVAS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D91596" w:rsidRDefault="00D91596" w:rsidP="00D91596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D91596" w:rsidRDefault="00D91596" w:rsidP="00D91596">
      <w:pPr>
        <w:rPr>
          <w:rFonts w:ascii="Tahoma" w:hAnsi="Tahoma" w:cs="Tahoma"/>
          <w:i/>
          <w:sz w:val="20"/>
          <w:szCs w:val="20"/>
        </w:rPr>
      </w:pP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Mide 67 x 40 x 35mm de diámetro en sentido longitudinal, transverso y antero posterior respectivamente. 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3mm de espesor sin evidencia de lesiones focales al momento del examen.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Ambos ovarios son de morfología ovoidea. No muestran lesiones focales sólidas ni quísticas complejas al momento del examen. 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Al interior se objetivan múltiples folículos en número de 10 – 12 por ovario con diámetros de 5mm a 10mm de diámetro y distribución difusa. </w:t>
      </w:r>
      <w:proofErr w:type="gramStart"/>
      <w:r>
        <w:rPr>
          <w:rFonts w:ascii="Tahoma" w:hAnsi="Tahoma" w:cs="Arial"/>
          <w:i/>
          <w:sz w:val="20"/>
          <w:szCs w:val="20"/>
        </w:rPr>
        <w:t>se</w:t>
      </w:r>
      <w:proofErr w:type="gramEnd"/>
      <w:r>
        <w:rPr>
          <w:rFonts w:ascii="Tahoma" w:hAnsi="Tahoma" w:cs="Arial"/>
          <w:i/>
          <w:sz w:val="20"/>
          <w:szCs w:val="20"/>
        </w:rPr>
        <w:t xml:space="preserve"> asocia a folículo dominante de 17 x 11mm., de diámetros mayores en ovario izquierdo.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>
        <w:rPr>
          <w:rFonts w:ascii="Tahoma" w:hAnsi="Tahoma" w:cs="Arial"/>
          <w:i/>
          <w:sz w:val="20"/>
          <w:szCs w:val="20"/>
          <w:lang w:val="pt-BR"/>
        </w:rPr>
        <w:t xml:space="preserve">Estroma ovárico bilateral de aspecto conservado.  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El ovario derecho</w:t>
      </w:r>
      <w:r>
        <w:rPr>
          <w:rFonts w:ascii="Tahoma" w:hAnsi="Tahoma" w:cs="Arial"/>
          <w:i/>
          <w:sz w:val="20"/>
          <w:szCs w:val="20"/>
        </w:rPr>
        <w:t xml:space="preserve"> mide 31 x 15 mm.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El ovario izquierdo</w:t>
      </w:r>
      <w:r>
        <w:rPr>
          <w:rFonts w:ascii="Tahoma" w:hAnsi="Tahoma" w:cs="Arial"/>
          <w:i/>
          <w:sz w:val="20"/>
          <w:szCs w:val="20"/>
        </w:rPr>
        <w:t xml:space="preserve"> mide 29 x 14 mm.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Saco de Douglas</w:t>
      </w:r>
      <w:r>
        <w:rPr>
          <w:rFonts w:ascii="Tahoma" w:hAnsi="Tahoma" w:cs="Arial"/>
          <w:i/>
          <w:sz w:val="20"/>
          <w:szCs w:val="20"/>
        </w:rPr>
        <w:t xml:space="preserve"> libre.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91596" w:rsidRDefault="00D91596" w:rsidP="00D91596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IDx</w:t>
      </w:r>
      <w:r>
        <w:rPr>
          <w:rFonts w:ascii="Tahoma" w:hAnsi="Tahoma" w:cs="Arial"/>
          <w:b/>
          <w:i/>
          <w:sz w:val="20"/>
          <w:szCs w:val="20"/>
        </w:rPr>
        <w:t>:</w:t>
      </w:r>
    </w:p>
    <w:p w:rsidR="00D91596" w:rsidRDefault="00D91596" w:rsidP="00D91596">
      <w:pPr>
        <w:widowControl w:val="0"/>
        <w:rPr>
          <w:rFonts w:ascii="Tahoma" w:hAnsi="Tahoma" w:cs="Arial"/>
          <w:i/>
          <w:sz w:val="20"/>
          <w:szCs w:val="20"/>
        </w:rPr>
      </w:pPr>
    </w:p>
    <w:p w:rsidR="00D91596" w:rsidRDefault="00D91596" w:rsidP="00D91596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UTERO SIN IMÁGENES DE PATOLOGIA.</w:t>
      </w:r>
    </w:p>
    <w:p w:rsidR="00D91596" w:rsidRDefault="00D91596" w:rsidP="00D91596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OVARIOS POLIFOLICULARES - FOLICULO DOMINANTE EN OVARIO IZQUIERDO.</w:t>
      </w: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91596" w:rsidRDefault="00D91596" w:rsidP="00D915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91596" w:rsidRDefault="00D91596" w:rsidP="00D91596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CORRELACIONAR CON DATOS CLINICOS Y CONTROL POSTERIOR.</w:t>
      </w:r>
    </w:p>
    <w:p w:rsidR="00D91596" w:rsidRDefault="00D91596" w:rsidP="00D91596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91596" w:rsidP="00D91596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      ATENTAMENTE</w:t>
      </w:r>
      <w:bookmarkStart w:id="0" w:name="_GoBack"/>
      <w:bookmarkEnd w:id="0"/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E23371"/>
    <w:multiLevelType w:val="hybridMultilevel"/>
    <w:tmpl w:val="8B9431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1596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671ADC-90A0-4E07-AE9D-86AE6023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D91596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D9159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2004-12-28T16:27:00Z</cp:lastPrinted>
  <dcterms:created xsi:type="dcterms:W3CDTF">2016-02-10T16:11:00Z</dcterms:created>
  <dcterms:modified xsi:type="dcterms:W3CDTF">2019-04-09T02:45:00Z</dcterms:modified>
</cp:coreProperties>
</file>