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86" w:rsidRDefault="001B0F86" w:rsidP="001B0F86">
      <w:pPr>
        <w:pStyle w:val="Puesto"/>
        <w:rPr>
          <w:rFonts w:ascii="Tahoma" w:hAnsi="Tahoma" w:cs="Tahoma"/>
          <w:color w:val="000000"/>
          <w:u w:val="single"/>
        </w:rPr>
      </w:pPr>
    </w:p>
    <w:p w:rsidR="001B0F86" w:rsidRDefault="001B0F86" w:rsidP="001B0F86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1B0F86" w:rsidRDefault="001B0F86" w:rsidP="001B0F86">
      <w:pPr>
        <w:rPr>
          <w:rFonts w:ascii="Tahoma" w:hAnsi="Tahoma" w:cs="Tahoma"/>
          <w:color w:val="000000"/>
        </w:rPr>
      </w:pPr>
    </w:p>
    <w:p w:rsidR="001B0F86" w:rsidRDefault="001B0F86" w:rsidP="001B0F8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MONTESINOS NEGRETE GLORIA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0F86" w:rsidRDefault="001B0F86" w:rsidP="001B0F8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0F86" w:rsidRDefault="001B0F86" w:rsidP="001B0F8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0F86" w:rsidRDefault="001B0F86" w:rsidP="001B0F8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B0F86" w:rsidRDefault="001B0F86" w:rsidP="001B0F86">
      <w:pPr>
        <w:rPr>
          <w:rFonts w:ascii="Tahoma" w:hAnsi="Tahoma" w:cs="Tahoma"/>
          <w:color w:val="000000"/>
          <w:sz w:val="18"/>
          <w:szCs w:val="18"/>
        </w:rPr>
      </w:pPr>
    </w:p>
    <w:p w:rsidR="001B0F86" w:rsidRDefault="001B0F86" w:rsidP="001B0F86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1B0F86" w:rsidRDefault="001B0F86" w:rsidP="001B0F86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1B0F86" w:rsidRDefault="001B0F86" w:rsidP="001B0F8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1B0F86" w:rsidRDefault="001B0F86" w:rsidP="001B0F8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1B0F86" w:rsidRDefault="001B0F86" w:rsidP="001B0F86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1B0F86" w:rsidRDefault="001B0F86" w:rsidP="001B0F86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1B0F86" w:rsidRDefault="001B0F86" w:rsidP="001B0F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84mm.   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1B0F86" w:rsidRDefault="001B0F86" w:rsidP="001B0F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299mm. </w:t>
      </w:r>
    </w:p>
    <w:p w:rsidR="001B0F86" w:rsidRDefault="001B0F86" w:rsidP="001B0F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color w:val="000000"/>
          <w:sz w:val="18"/>
          <w:szCs w:val="18"/>
        </w:rPr>
        <w:tab/>
        <w:t>: 286mm.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1B0F86" w:rsidRDefault="001B0F86" w:rsidP="001B0F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>: 65mm.</w:t>
      </w:r>
    </w:p>
    <w:p w:rsidR="001B0F86" w:rsidRDefault="001B0F86" w:rsidP="001B0F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1B0F86" w:rsidRDefault="001B0F86" w:rsidP="001B0F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2096 gr. </w:t>
      </w:r>
      <w:r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1B0F86" w:rsidRDefault="001B0F86" w:rsidP="001B0F86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150 Lat.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fondo uterino. Espesor: 30mm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Índice de Líquido Amniótico: 12.5 cm. (VN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5 – 25cm.).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Se evidencia signo de muesca en relación con el cuello fetal actualmente.</w:t>
      </w:r>
    </w:p>
    <w:p w:rsidR="001B0F86" w:rsidRDefault="001B0F86" w:rsidP="001B0F86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HALLAZGOS ECOGRAFICOS EN RELACION A:</w:t>
      </w:r>
    </w:p>
    <w:p w:rsidR="001B0F86" w:rsidRDefault="001B0F86" w:rsidP="001B0F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0F86" w:rsidRDefault="001B0F86" w:rsidP="001B0F86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33.1 +/- 1.0 SEMANAS X BIOMETRÍA FETAL.</w:t>
      </w:r>
    </w:p>
    <w:p w:rsidR="001B0F86" w:rsidRDefault="001B0F86" w:rsidP="001B0F86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1B0F86" w:rsidRDefault="001B0F86" w:rsidP="001B0F86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B0F86" w:rsidRDefault="001B0F86" w:rsidP="001B0F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1B0F86" w:rsidRDefault="001B0F86" w:rsidP="001B0F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0F86" w:rsidRDefault="001B0F86" w:rsidP="001B0F86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1B0F86" w:rsidRDefault="00C003E0" w:rsidP="001B0F86">
      <w:bookmarkStart w:id="0" w:name="_GoBack"/>
      <w:bookmarkEnd w:id="0"/>
    </w:p>
    <w:sectPr w:rsidR="00C003E0" w:rsidRPr="001B0F86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0F86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878FC5F-0106-4658-BF15-AFD388FD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1B0F86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2019-03-26T01:47:00Z</dcterms:modified>
</cp:coreProperties>
</file>