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HERMELINDA CACERES CUSI </w:t>
      </w:r>
      <w:r w:rsidR="007217AA">
        <w:rPr>
          <w:rFonts w:ascii="Tahoma" w:hAnsi="Tahoma" w:cs="Tahoma"/>
          <w:i/>
          <w:sz w:val="20"/>
          <w:szCs w:val="20"/>
        </w:rPr>
        <w:t xml:space="preserve">         </w:t>
      </w:r>
      <w:r w:rsidR="00880F54">
        <w:rPr>
          <w:rFonts w:ascii="Tahoma" w:hAnsi="Tahoma" w:cs="Tahoma"/>
          <w:i/>
          <w:sz w:val="20"/>
          <w:szCs w:val="20"/>
        </w:rPr>
        <w:t>Edad: 31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7217AA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="007217AA">
        <w:rPr>
          <w:rFonts w:ascii="Tahoma" w:hAnsi="Tahoma" w:cs="Tahoma"/>
          <w:i/>
          <w:color w:val="000000"/>
          <w:sz w:val="18"/>
          <w:szCs w:val="18"/>
        </w:rPr>
        <w:t xml:space="preserve"> al momento del </w:t>
      </w:r>
      <w:proofErr w:type="gramStart"/>
      <w:r w:rsidR="007217AA">
        <w:rPr>
          <w:rFonts w:ascii="Tahoma" w:hAnsi="Tahoma" w:cs="Tahoma"/>
          <w:i/>
          <w:color w:val="000000"/>
          <w:sz w:val="18"/>
          <w:szCs w:val="18"/>
        </w:rPr>
        <w:t xml:space="preserve">estudio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>102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>80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>13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217AA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93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 xml:space="preserve">anterior.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217AA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217AA" w:rsidRDefault="007217AA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Quiste unilocular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anexial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izquierdo de fondo homogéneo de 33 mm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diametro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medio, bordes regulares.</w:t>
      </w:r>
    </w:p>
    <w:p w:rsidR="007217AA" w:rsidRPr="0032637D" w:rsidRDefault="007217AA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17AA">
        <w:rPr>
          <w:rFonts w:ascii="Tahoma" w:hAnsi="Tahoma" w:cs="Tahoma"/>
          <w:i/>
          <w:color w:val="000000"/>
          <w:sz w:val="18"/>
          <w:szCs w:val="18"/>
        </w:rPr>
        <w:t xml:space="preserve">14 SEMANAS 4 DIAS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217AA" w:rsidRDefault="007217AA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QUISTE ANEXIAL IZQUIERDO UNILOCULAR</w:t>
      </w:r>
    </w:p>
    <w:p w:rsidR="007217AA" w:rsidRPr="0032637D" w:rsidRDefault="007217AA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7AA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B0D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217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21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2019-04-21T16:33:00Z</cp:lastPrinted>
  <dcterms:created xsi:type="dcterms:W3CDTF">2016-02-10T16:35:00Z</dcterms:created>
  <dcterms:modified xsi:type="dcterms:W3CDTF">2019-04-21T19:28:00Z</dcterms:modified>
</cp:coreProperties>
</file>