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IRMA ELIZABETH AYQUIPA HUAMAN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329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74052F" w:rsidRDefault="0074052F" w:rsidP="0074052F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>
        <w:rPr>
          <w:rFonts w:ascii="Tahoma" w:hAnsi="Tahoma" w:cs="Tahoma"/>
          <w:i/>
          <w:noProof/>
          <w:color w:val="000000"/>
          <w:szCs w:val="20"/>
        </w:rPr>
        <w:t>EL ESTUDIO ULTRASONOGRÁFICO REALIZADO CON ECÓGRAFO MARCA ESAOTE MODELO MYLAB SIX EN ESCALA DE GRISES Y UTILIZANDO TRANSDUCTOR CONVEXO MULTIFRECUENCIAL PARA LA EXPLORACIÓN DEL ABDOMEN SUPERIOR, MUESTRA:</w:t>
      </w:r>
    </w:p>
    <w:p w:rsidR="0074052F" w:rsidRDefault="0074052F" w:rsidP="0074052F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74052F" w:rsidRDefault="0074052F" w:rsidP="0074052F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  <w:u w:val="single"/>
        </w:rPr>
        <w:t>HÍGADO</w:t>
      </w:r>
      <w:r>
        <w:rPr>
          <w:rFonts w:ascii="Tahoma" w:hAnsi="Tahoma"/>
          <w:i/>
          <w:color w:val="000000"/>
          <w:szCs w:val="20"/>
        </w:rPr>
        <w:t>:</w:t>
      </w:r>
      <w:r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128mm de longitud a nivel del LHD. Muestra bordes definidos, ecogenicidad parenquimal conservada y ecotextura homogénea sin evidencia de lesiones focales solidas ni quísticas.</w:t>
      </w:r>
    </w:p>
    <w:p w:rsidR="0074052F" w:rsidRDefault="0074052F" w:rsidP="0074052F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4052F" w:rsidRDefault="0074052F" w:rsidP="0074052F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>Vena Porta mide 7mm., de diámetro AP.</w:t>
      </w:r>
    </w:p>
    <w:p w:rsidR="0074052F" w:rsidRDefault="0074052F" w:rsidP="0074052F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56 x 26mm., en longitudinal y AP. 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4052F" w:rsidRDefault="0074052F" w:rsidP="0074052F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27mm., de diámetro AP a nivel de la cabeza. Muestra ecotextura homogénea y ecogenicidad conservada.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91mm., de longitud.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4052F" w:rsidRDefault="0074052F" w:rsidP="0074052F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4.2mm., de espesor mayor (valor referencial: &lt;5mm), patrón mucoso de ecogenicidad conservada. Demás compartimentos del estómago no valorables por esta modalidad diagnóstica. 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052F" w:rsidRDefault="0074052F" w:rsidP="0074052F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IDx:</w:t>
      </w:r>
    </w:p>
    <w:p w:rsidR="0074052F" w:rsidRDefault="0074052F" w:rsidP="0074052F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4052F" w:rsidRDefault="0074052F" w:rsidP="0074052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4052F" w:rsidRDefault="0074052F" w:rsidP="0074052F">
      <w:pPr>
        <w:widowControl w:val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052F" w:rsidRDefault="0074052F" w:rsidP="0074052F">
      <w:pPr>
        <w:widowControl w:val="0"/>
        <w:ind w:left="72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74052F" w:rsidRDefault="0074052F" w:rsidP="0074052F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4052F" w:rsidRDefault="0074052F" w:rsidP="0074052F">
      <w:pPr>
        <w:pStyle w:val="Ttulo3"/>
        <w:jc w:val="both"/>
        <w:rPr>
          <w:rFonts w:ascii="Tahoma" w:hAnsi="Tahoma"/>
          <w:b w:val="0"/>
          <w:i/>
          <w:color w:val="000000"/>
        </w:rPr>
      </w:pPr>
      <w:r>
        <w:rPr>
          <w:rFonts w:ascii="Tahoma" w:hAnsi="Tahoma"/>
          <w:b w:val="0"/>
          <w:i/>
          <w:color w:val="000000"/>
        </w:rPr>
        <w:t>Atentamente,</w:t>
      </w:r>
    </w:p>
    <w:p w:rsidR="007B5821" w:rsidRPr="006920B1" w:rsidRDefault="007B5821" w:rsidP="0074052F">
      <w:pPr>
        <w:pStyle w:val="Ttulo3"/>
        <w:jc w:val="both"/>
        <w:rPr>
          <w:rFonts w:ascii="Tahoma" w:hAnsi="Tahoma"/>
          <w:b w:val="0"/>
          <w:i/>
          <w:color w:val="000000"/>
        </w:rPr>
      </w:pPr>
      <w:bookmarkStart w:id="0" w:name="_GoBack"/>
      <w:bookmarkEnd w:id="0"/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52F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4DF936-FD8E-426C-A3F4-D1BEC3C6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74052F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74052F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2018-05-04T18:57:00Z</cp:lastPrinted>
  <dcterms:created xsi:type="dcterms:W3CDTF">2016-02-10T16:06:00Z</dcterms:created>
  <dcterms:modified xsi:type="dcterms:W3CDTF">2019-04-02T19:34:00Z</dcterms:modified>
</cp:coreProperties>
</file>