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A5" w:rsidRDefault="007944A5" w:rsidP="007944A5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7944A5" w:rsidRDefault="007944A5" w:rsidP="007944A5">
      <w:pPr>
        <w:rPr>
          <w:rFonts w:ascii="Tahoma" w:hAnsi="Tahoma" w:cs="Tahoma"/>
          <w:i/>
          <w:color w:val="000000"/>
        </w:rPr>
      </w:pPr>
    </w:p>
    <w:p w:rsidR="007944A5" w:rsidRDefault="007944A5" w:rsidP="007944A5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ROJAS CARLOS JACQUELINE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944A5" w:rsidRDefault="007944A5" w:rsidP="007944A5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noProof/>
          <w:sz w:val="20"/>
          <w:szCs w:val="20"/>
        </w:rPr>
        <w:t>DOPPLER TRANSVAGINAL – IMPLICANCIA GENÉTICA</w:t>
      </w:r>
    </w:p>
    <w:p w:rsidR="007944A5" w:rsidRDefault="007944A5" w:rsidP="007944A5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00023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944A5" w:rsidRDefault="007944A5" w:rsidP="007944A5">
      <w:pPr>
        <w:rPr>
          <w:rFonts w:ascii="Tahoma" w:hAnsi="Tahoma" w:cs="Tahoma"/>
          <w:b/>
          <w:i/>
          <w:sz w:val="20"/>
          <w:szCs w:val="20"/>
          <w:lang w:val="en-US"/>
        </w:rPr>
      </w:pPr>
      <w:r>
        <w:rPr>
          <w:rFonts w:ascii="Tahoma" w:hAnsi="Tahoma" w:cs="Tahoma"/>
          <w:b/>
          <w:i/>
          <w:sz w:val="20"/>
          <w:szCs w:val="20"/>
          <w:lang w:val="en-US"/>
        </w:rPr>
        <w:t>FUR</w:t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  <w:t>: 31/12/18</w:t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</w:r>
      <w:r>
        <w:rPr>
          <w:rFonts w:ascii="Tahoma" w:hAnsi="Tahoma" w:cs="Tahoma"/>
          <w:b/>
          <w:i/>
          <w:sz w:val="20"/>
          <w:szCs w:val="20"/>
          <w:lang w:val="en-US"/>
        </w:rPr>
        <w:tab/>
        <w:t>EG x FUR: 13s 2d</w:t>
      </w:r>
    </w:p>
    <w:p w:rsidR="007944A5" w:rsidRDefault="007944A5" w:rsidP="007944A5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04/04/2019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944A5" w:rsidRDefault="007944A5" w:rsidP="007944A5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7944A5" w:rsidRDefault="007944A5" w:rsidP="007944A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 UTILIZANDO TRANSDUCTOR INTRACAVITARIO MULTIFRECUENCIAL, MUESTRA:</w:t>
      </w:r>
    </w:p>
    <w:p w:rsidR="007944A5" w:rsidRDefault="007944A5" w:rsidP="007944A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7944A5" w:rsidRDefault="007944A5" w:rsidP="007944A5">
      <w:pPr>
        <w:pStyle w:val="Textoindependiente"/>
        <w:numPr>
          <w:ilvl w:val="0"/>
          <w:numId w:val="23"/>
        </w:numPr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objetiva foco hiperecogénico intracardiaco de 1.2mm., de diámetro mayor en ventrículo izquierdo.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77mm.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24mm.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12mm.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7944A5" w:rsidRDefault="007944A5" w:rsidP="007944A5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 xml:space="preserve">: 1.8mm 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7944A5" w:rsidRDefault="007944A5" w:rsidP="007944A5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7944A5" w:rsidRDefault="007944A5" w:rsidP="007944A5">
      <w:pPr>
        <w:pStyle w:val="Textoindependiente"/>
        <w:rPr>
          <w:rFonts w:ascii="Tahoma" w:hAnsi="Tahoma"/>
          <w:b/>
          <w:i/>
          <w:color w:val="000000"/>
          <w:szCs w:val="20"/>
        </w:rPr>
      </w:pPr>
      <w:proofErr w:type="gramStart"/>
      <w:r>
        <w:rPr>
          <w:rFonts w:ascii="Tahoma" w:hAnsi="Tahoma"/>
          <w:b/>
          <w:i/>
          <w:color w:val="000000"/>
          <w:szCs w:val="20"/>
          <w:u w:val="single"/>
        </w:rPr>
        <w:t>DUCTUS  VENOSO</w:t>
      </w:r>
      <w:proofErr w:type="gramEnd"/>
      <w:r>
        <w:rPr>
          <w:rFonts w:ascii="Tahoma" w:hAnsi="Tahoma"/>
          <w:b/>
          <w:i/>
          <w:color w:val="000000"/>
          <w:szCs w:val="20"/>
          <w:u w:val="single"/>
        </w:rPr>
        <w:t>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7944A5" w:rsidRDefault="007944A5" w:rsidP="007944A5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7944A5" w:rsidRDefault="007944A5" w:rsidP="007944A5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7944A5" w:rsidRDefault="007944A5" w:rsidP="007944A5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 xml:space="preserve">. </w:t>
      </w:r>
    </w:p>
    <w:p w:rsidR="007944A5" w:rsidRDefault="007944A5" w:rsidP="007944A5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7944A5" w:rsidRDefault="007944A5" w:rsidP="007944A5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anterior. No se relaciona con el OCI.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944A5" w:rsidRDefault="007944A5" w:rsidP="007944A5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7944A5" w:rsidRDefault="007944A5" w:rsidP="007944A5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944A5" w:rsidRDefault="007944A5" w:rsidP="007944A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944A5" w:rsidRDefault="007944A5" w:rsidP="007944A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944A5" w:rsidRDefault="007944A5" w:rsidP="007944A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7944A5" w:rsidRDefault="007944A5" w:rsidP="007944A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944A5" w:rsidRDefault="007944A5" w:rsidP="007944A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944A5" w:rsidRDefault="007944A5" w:rsidP="007944A5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7944A5" w:rsidRDefault="007944A5" w:rsidP="007944A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13.4 SEMANAS x BIOMETRÍA FETAL CONCORDANTE CON FUR.</w:t>
      </w:r>
    </w:p>
    <w:p w:rsidR="007944A5" w:rsidRDefault="007944A5" w:rsidP="007944A5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7944A5" w:rsidRDefault="007944A5" w:rsidP="007944A5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FOCO HIPERECOGENICO INTRACARDIACO – HALLAZGO ECOGRAFICO “AISLADO”</w:t>
      </w: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 1: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7944A5" w:rsidRDefault="007944A5" w:rsidP="007944A5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944A5" w:rsidRDefault="007944A5" w:rsidP="007944A5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b/>
          <w:i/>
          <w:color w:val="000000"/>
          <w:sz w:val="18"/>
          <w:szCs w:val="20"/>
        </w:rPr>
        <w:t>NOTA 2: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Se adjunta informe sobre cribado para trisomías FETAL TEST.</w:t>
      </w: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944A5" w:rsidRPr="007944A5" w:rsidRDefault="007944A5" w:rsidP="007944A5">
      <w:pPr>
        <w:pStyle w:val="Ttulo3"/>
        <w:jc w:val="center"/>
        <w:rPr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  <w:u w:val="single"/>
        </w:rPr>
        <w:lastRenderedPageBreak/>
        <w:t>INFORME SOBRE CRIBADO PRENATAL DE TRISOMIAS.</w:t>
      </w:r>
      <w:r>
        <w:rPr>
          <w:color w:val="000000"/>
          <w:sz w:val="18"/>
          <w:szCs w:val="18"/>
          <w:u w:val="single"/>
        </w:rPr>
        <w:br/>
        <w:t>(04 / 04 / 2019)</w:t>
      </w:r>
    </w:p>
    <w:tbl>
      <w:tblPr>
        <w:tblW w:w="475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4061"/>
        <w:gridCol w:w="4062"/>
      </w:tblGrid>
      <w:tr w:rsidR="007944A5" w:rsidTr="007944A5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JACQUELINE ROJAS CARLOS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 / 04 / 2019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38.17 años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38.68 años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GESTACION CON FETO UNICO</w:t>
            </w:r>
          </w:p>
        </w:tc>
      </w:tr>
    </w:tbl>
    <w:p w:rsidR="007944A5" w:rsidRDefault="007944A5" w:rsidP="007944A5">
      <w:pPr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     Fecha de la Ecografía: 04/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G. </w:t>
            </w:r>
            <w:proofErr w:type="spellStart"/>
            <w:r>
              <w:rPr>
                <w:sz w:val="18"/>
                <w:szCs w:val="18"/>
              </w:rPr>
              <w:t>segun</w:t>
            </w:r>
            <w:proofErr w:type="spellEnd"/>
            <w:r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F.P.P. </w:t>
            </w:r>
            <w:proofErr w:type="spellStart"/>
            <w:r>
              <w:rPr>
                <w:sz w:val="18"/>
                <w:szCs w:val="18"/>
              </w:rPr>
              <w:t>segun</w:t>
            </w:r>
            <w:proofErr w:type="spellEnd"/>
            <w:r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T. </w:t>
            </w:r>
            <w:proofErr w:type="gramStart"/>
            <w:r>
              <w:rPr>
                <w:sz w:val="18"/>
                <w:szCs w:val="18"/>
              </w:rPr>
              <w:t>NUCAL(</w:t>
            </w:r>
            <w:proofErr w:type="gramEnd"/>
            <w:r>
              <w:rPr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T. NUCAL (</w:t>
            </w:r>
            <w:proofErr w:type="spellStart"/>
            <w:r>
              <w:rPr>
                <w:sz w:val="18"/>
                <w:szCs w:val="18"/>
              </w:rPr>
              <w:t>MoM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94 </w:t>
            </w:r>
            <w:proofErr w:type="spellStart"/>
            <w:r>
              <w:rPr>
                <w:sz w:val="18"/>
                <w:szCs w:val="18"/>
              </w:rPr>
              <w:t>dias</w:t>
            </w:r>
            <w:proofErr w:type="spellEnd"/>
            <w:r>
              <w:rPr>
                <w:sz w:val="18"/>
                <w:szCs w:val="18"/>
              </w:rPr>
              <w:t xml:space="preserve"> (13 semanas y 3 </w:t>
            </w:r>
            <w:proofErr w:type="spellStart"/>
            <w:r>
              <w:rPr>
                <w:sz w:val="18"/>
                <w:szCs w:val="18"/>
              </w:rPr>
              <w:t>dias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1.089</w:t>
            </w:r>
          </w:p>
        </w:tc>
      </w:tr>
    </w:tbl>
    <w:p w:rsidR="007944A5" w:rsidRDefault="007944A5" w:rsidP="007944A5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86"/>
        <w:gridCol w:w="4694"/>
      </w:tblGrid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Ductus Venoso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Onda A normal</w:t>
            </w:r>
          </w:p>
        </w:tc>
      </w:tr>
    </w:tbl>
    <w:p w:rsidR="007944A5" w:rsidRDefault="007944A5" w:rsidP="007944A5">
      <w:pPr>
        <w:pStyle w:val="NormalWeb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RIESGO POSTERIOR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0.243987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414</w:t>
            </w:r>
          </w:p>
        </w:tc>
      </w:tr>
      <w:tr w:rsidR="007944A5" w:rsidTr="007944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0.119618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 2692</w:t>
            </w:r>
          </w:p>
        </w:tc>
      </w:tr>
    </w:tbl>
    <w:p w:rsidR="007944A5" w:rsidRDefault="007944A5" w:rsidP="007944A5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Look w:val="04A0" w:firstRow="1" w:lastRow="0" w:firstColumn="1" w:lastColumn="0" w:noHBand="0" w:noVBand="1"/>
      </w:tblPr>
      <w:tblGrid>
        <w:gridCol w:w="7695"/>
      </w:tblGrid>
      <w:tr w:rsidR="007944A5" w:rsidTr="007944A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44A5" w:rsidRDefault="007944A5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7944A5" w:rsidRDefault="007944A5">
            <w:pPr>
              <w:pStyle w:val="NormalWeb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>
              <w:rPr>
                <w:sz w:val="18"/>
                <w:szCs w:val="18"/>
              </w:rPr>
              <w:t>uni</w:t>
            </w:r>
            <w:proofErr w:type="spellEnd"/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</w:t>
            </w:r>
            <w:proofErr w:type="spellEnd"/>
            <w:r>
              <w:rPr>
                <w:sz w:val="18"/>
                <w:szCs w:val="18"/>
              </w:rPr>
              <w:t xml:space="preserve">- o </w:t>
            </w:r>
            <w:proofErr w:type="spellStart"/>
            <w:r>
              <w:rPr>
                <w:sz w:val="18"/>
                <w:szCs w:val="18"/>
              </w:rPr>
              <w:t>multi</w:t>
            </w:r>
            <w:proofErr w:type="spellEnd"/>
            <w:r>
              <w:rPr>
                <w:sz w:val="18"/>
                <w:szCs w:val="18"/>
              </w:rPr>
              <w:t xml:space="preserve">-variable del modelo </w:t>
            </w:r>
            <w:proofErr w:type="spellStart"/>
            <w:r>
              <w:rPr>
                <w:sz w:val="18"/>
                <w:szCs w:val="18"/>
              </w:rPr>
              <w:t>Gausiano</w:t>
            </w:r>
            <w:proofErr w:type="spellEnd"/>
            <w:r>
              <w:rPr>
                <w:sz w:val="18"/>
                <w:szCs w:val="18"/>
              </w:rPr>
              <w:t xml:space="preserve"> del Log. </w:t>
            </w:r>
            <w:proofErr w:type="gramStart"/>
            <w:r>
              <w:rPr>
                <w:sz w:val="18"/>
                <w:szCs w:val="18"/>
              </w:rPr>
              <w:t>del</w:t>
            </w:r>
            <w:proofErr w:type="gramEnd"/>
            <w:r>
              <w:rPr>
                <w:sz w:val="18"/>
                <w:szCs w:val="18"/>
              </w:rPr>
              <w:t xml:space="preserve"> Múltiplo de la </w:t>
            </w:r>
            <w:proofErr w:type="spellStart"/>
            <w:r>
              <w:rPr>
                <w:sz w:val="18"/>
                <w:szCs w:val="18"/>
              </w:rPr>
              <w:t>Mediana.</w:t>
            </w:r>
            <w:r>
              <w:rPr>
                <w:b/>
                <w:bCs/>
                <w:sz w:val="18"/>
                <w:szCs w:val="18"/>
              </w:rPr>
              <w:t>El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5.55pt;margin-top:8.9pt;width:388.05pt;height:235.4pt;z-index:-1;mso-position-horizontal-relative:text;mso-position-vertical-relative:text;mso-width-relative:page;mso-height-relative:page" wrapcoords="-66 0 -66 21501 21600 21501 21600 0 -66 0">
            <v:imagedata r:id="rId5" o:title="rmedinas187823932"/>
            <w10:wrap type="through"/>
          </v:shape>
        </w:pict>
      </w:r>
    </w:p>
    <w:p w:rsidR="007944A5" w:rsidRDefault="007944A5" w:rsidP="007944A5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pStyle w:val="NormalWeb"/>
        <w:rPr>
          <w:b/>
          <w:bCs/>
          <w:color w:val="000000"/>
          <w:sz w:val="20"/>
          <w:szCs w:val="20"/>
        </w:rPr>
      </w:pPr>
    </w:p>
    <w:p w:rsidR="007944A5" w:rsidRDefault="007944A5" w:rsidP="007944A5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375243" w:rsidRPr="007944A5" w:rsidRDefault="00375243" w:rsidP="007944A5"/>
    <w:sectPr w:rsidR="00375243" w:rsidRPr="007944A5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926C2"/>
    <w:multiLevelType w:val="hybridMultilevel"/>
    <w:tmpl w:val="C5C6F95E"/>
    <w:lvl w:ilvl="0" w:tplc="3266F23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3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4A5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9AEE1EED-21AD-4A05-A5FB-77AECBE4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944A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7944A5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link w:val="Ttulo1"/>
    <w:rsid w:val="007944A5"/>
    <w:rPr>
      <w:rFonts w:ascii="Arial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944A5"/>
    <w:pPr>
      <w:spacing w:before="100" w:beforeAutospacing="1" w:after="100" w:afterAutospacing="1"/>
    </w:pPr>
    <w:rPr>
      <w:lang w:val="es-PE" w:eastAsia="es-PE"/>
    </w:rPr>
  </w:style>
  <w:style w:type="character" w:customStyle="1" w:styleId="PuestoCar">
    <w:name w:val="Puesto Car"/>
    <w:link w:val="Puesto"/>
    <w:uiPriority w:val="99"/>
    <w:rsid w:val="007944A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7944A5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2005-08-02T17:40:00Z</cp:lastPrinted>
  <dcterms:created xsi:type="dcterms:W3CDTF">2016-02-10T16:21:00Z</dcterms:created>
  <dcterms:modified xsi:type="dcterms:W3CDTF">2019-04-04T17:41:00Z</dcterms:modified>
</cp:coreProperties>
</file>