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JOSUE ALEJANDRO ILLACONZA CHACON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D6573" w:rsidRDefault="007D6573" w:rsidP="007D6573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ULTRASONOGRÁFICO REALIZADO CON ECÓGRAFO MARCA ESAOTE MODELO MYLAB SIX EN ESCALA DE GRISES Y UTILIZANDO TRANSDUCTOR CONVEXO MULTIFRECUENCIAL PARA LA EXPLORACIÓN DEL ABDOMEN SUPERIOR, MUESTRA:</w:t>
      </w:r>
    </w:p>
    <w:p w:rsidR="007D6573" w:rsidRDefault="007D6573" w:rsidP="007D6573">
      <w:pPr>
        <w:pStyle w:val="Ttulo3"/>
        <w:spacing w:before="0" w:after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  <w:u w:val="single"/>
        </w:rPr>
        <w:t>HÍGADO</w:t>
      </w:r>
      <w:r>
        <w:rPr>
          <w:rFonts w:ascii="Tahoma" w:hAnsi="Tahoma" w:cs="Tahoma"/>
          <w:i/>
          <w:color w:val="000000"/>
          <w:sz w:val="20"/>
          <w:szCs w:val="20"/>
        </w:rPr>
        <w:t>:</w:t>
      </w:r>
      <w:r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134mm de longitud a nivel del LHD. Muestra bordes definidos, ecogenicidad parenquimal aumentada en forma difusa y ecotextura homogénea sin evidencia de lesiones focales solidas ni quísticas. Conductos biliares </w:t>
      </w:r>
      <w:proofErr w:type="spellStart"/>
      <w:r>
        <w:rPr>
          <w:rFonts w:ascii="Tahoma" w:hAnsi="Tahoma" w:cs="Tahoma"/>
          <w:b w:val="0"/>
          <w:i/>
          <w:color w:val="000000"/>
          <w:sz w:val="20"/>
          <w:szCs w:val="20"/>
        </w:rPr>
        <w:t>intrahepáticos</w:t>
      </w:r>
      <w:proofErr w:type="spellEnd"/>
      <w:r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7D6573" w:rsidRDefault="007D6573" w:rsidP="007D6573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>
        <w:rPr>
          <w:rFonts w:ascii="Tahoma" w:hAnsi="Tahoma" w:cs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7D6573" w:rsidRDefault="007D6573" w:rsidP="007D6573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>
        <w:rPr>
          <w:rFonts w:ascii="Tahoma" w:hAnsi="Tahoma" w:cs="Tahoma"/>
          <w:b w:val="0"/>
          <w:i/>
          <w:color w:val="000000"/>
          <w:sz w:val="20"/>
          <w:szCs w:val="20"/>
        </w:rPr>
        <w:t>Vena Porta mide 7mm., de diámetro AP.</w:t>
      </w:r>
    </w:p>
    <w:p w:rsidR="007D6573" w:rsidRDefault="007D6573" w:rsidP="007D6573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>
        <w:rPr>
          <w:rFonts w:ascii="Tahoma" w:hAnsi="Tahoma" w:cs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VESÍCULA BILIAR: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situación habitual, presenta forma piriforme y adecuada distensión siendo sus medidas de 57 x 20mm., en longitudinal y AP. 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Muestra pared de espesor conservado, mide 3mm., de espesor.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Colédoco proximal, mide 2mm., de diámetro AP. </w:t>
      </w:r>
    </w:p>
    <w:p w:rsidR="007D6573" w:rsidRDefault="007D6573" w:rsidP="007D657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PÁNCREAS: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De situación habitual y tamaño conservado, mide 25mm., de diámetro AP a nivel de la cabeza. Muestra ecotextura homogénea y ecogenicidad conservada.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evidencian lesiones focales solidas ni quísticas. 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Conducto pancreático principal conservado.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BAZO: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De situación habitual y tamaño conservado. Mide 90mm., de longitud.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D6573" w:rsidRDefault="007D6573" w:rsidP="007D657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ESTÓMAGO: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Visible en su porción antral, evidencia espesor conservado del plano muscular el cual alcanza 3.8mm., de espesor mayor (valor referencial: &lt;5mm), patrón mucoso de ecogenicidad conservada. Demás compartimentos del estómago no valorables por esta modalidad diagnóstica. 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RETROPERITONEO: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Arteria aorta y vena cava inferior muestran calibre y trayecto conservado.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No se evidencia líquido libre en cavidad peritoneal al momento del examen.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IDx: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numPr>
          <w:ilvl w:val="0"/>
          <w:numId w:val="10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ESTEATOSIS HEPÁTICA DIFUSA LEVE (GRADO I).</w:t>
      </w:r>
    </w:p>
    <w:p w:rsidR="007D6573" w:rsidRDefault="007D6573" w:rsidP="007D6573">
      <w:pPr>
        <w:numPr>
          <w:ilvl w:val="0"/>
          <w:numId w:val="10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D6573" w:rsidRDefault="007D6573" w:rsidP="007D657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246AEC" w:rsidRPr="00750BC2" w:rsidRDefault="00246AEC" w:rsidP="007D6573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  <w:bookmarkStart w:id="0" w:name="_GoBack"/>
      <w:bookmarkEnd w:id="0"/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6573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A4757A-14EF-40E6-B643-197581BD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7D6573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Ecografistas</cp:lastModifiedBy>
  <cp:revision>11</cp:revision>
  <cp:lastPrinted>2005-10-24T14:43:00Z</cp:lastPrinted>
  <dcterms:created xsi:type="dcterms:W3CDTF">2016-02-10T16:02:00Z</dcterms:created>
  <dcterms:modified xsi:type="dcterms:W3CDTF">2019-04-06T18:07:00Z</dcterms:modified>
</cp:coreProperties>
</file>