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70" w:rsidRDefault="00161370" w:rsidP="00161370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161370" w:rsidRDefault="00161370" w:rsidP="00161370">
      <w:pPr>
        <w:rPr>
          <w:rFonts w:ascii="Tahoma" w:hAnsi="Tahoma" w:cs="Tahoma"/>
          <w:i/>
          <w:color w:val="000000"/>
        </w:rPr>
      </w:pPr>
    </w:p>
    <w:p w:rsidR="00161370" w:rsidRDefault="00161370" w:rsidP="00161370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PATIÑO OBLITAS KATIA MARIBEL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161370" w:rsidRDefault="00161370" w:rsidP="00161370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ECOGRAFIA </w:t>
      </w:r>
      <w:r>
        <w:rPr>
          <w:rFonts w:ascii="Tahoma" w:hAnsi="Tahoma" w:cs="Tahoma"/>
          <w:b/>
          <w:i/>
          <w:noProof/>
          <w:sz w:val="20"/>
          <w:szCs w:val="20"/>
        </w:rPr>
        <w:t>DOPPLER – IMPLICANCIA GENÉTICA</w:t>
      </w:r>
    </w:p>
    <w:p w:rsidR="00161370" w:rsidRDefault="00161370" w:rsidP="00161370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00000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161370" w:rsidRDefault="00161370" w:rsidP="00161370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19/03/2019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161370" w:rsidRDefault="00161370" w:rsidP="00161370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161370" w:rsidRDefault="00161370" w:rsidP="00161370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COLOR, MUESTRA:</w:t>
      </w:r>
    </w:p>
    <w:p w:rsidR="00161370" w:rsidRDefault="00161370" w:rsidP="0016137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73mm.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23mm.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10mm.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161370" w:rsidRDefault="00161370" w:rsidP="0016137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2.0mm – PERCENTIL 50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161370" w:rsidRDefault="00161370" w:rsidP="00161370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61370" w:rsidRDefault="00161370" w:rsidP="00161370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161370" w:rsidRDefault="00161370" w:rsidP="0016137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161370" w:rsidRDefault="00161370" w:rsidP="00161370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61370" w:rsidRDefault="00161370" w:rsidP="0016137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Velocidad máxima: </w:t>
      </w:r>
    </w:p>
    <w:p w:rsidR="00161370" w:rsidRDefault="00161370" w:rsidP="0016137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161370" w:rsidRDefault="00161370" w:rsidP="0016137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anterior. No se relaciona con el OCI.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Se objetiva 01 imagen hipoecogénica en forma de semiluna de 35 x 15mm., de diámetros mayores proyectada en la región subcoriónica </w:t>
      </w:r>
      <w:proofErr w:type="spellStart"/>
      <w:r>
        <w:rPr>
          <w:rFonts w:ascii="Tahoma" w:hAnsi="Tahoma" w:cs="Tahoma"/>
          <w:i/>
          <w:color w:val="000000"/>
          <w:szCs w:val="20"/>
        </w:rPr>
        <w:t>fùndica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posterior.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61370" w:rsidRDefault="00161370" w:rsidP="0016137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161370" w:rsidRDefault="00161370" w:rsidP="00161370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 complejas.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Se objetiva LUTEOMA de 20mm., de diámetro mayor.</w:t>
      </w:r>
    </w:p>
    <w:p w:rsidR="00161370" w:rsidRDefault="00161370" w:rsidP="00161370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En territorio paraovárico derecho se objetiva 01 imagen quística simple unilocular de 19mm., de diámetro mayor.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161370" w:rsidRDefault="00161370" w:rsidP="0016137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61370" w:rsidRDefault="00161370" w:rsidP="0016137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61370" w:rsidRDefault="00161370" w:rsidP="00161370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161370" w:rsidRDefault="00161370" w:rsidP="0016137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13.3 SEMANAS x BIOMETRÍA FETAL.</w:t>
      </w: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LUTEOMA EN OVARIO DERECHO.</w:t>
      </w:r>
    </w:p>
    <w:p w:rsidR="00161370" w:rsidRDefault="00161370" w:rsidP="00161370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PARAOVARICO DERECHO.</w:t>
      </w: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61370" w:rsidRDefault="00161370" w:rsidP="00161370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161370" w:rsidRDefault="00161370" w:rsidP="0016137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61370" w:rsidRDefault="00161370" w:rsidP="0016137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61370" w:rsidRDefault="00161370" w:rsidP="0016137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161370" w:rsidRDefault="00375243" w:rsidP="00161370"/>
    <w:sectPr w:rsidR="00375243" w:rsidRPr="00161370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0CD"/>
    <w:multiLevelType w:val="hybridMultilevel"/>
    <w:tmpl w:val="D4AEA77E"/>
    <w:lvl w:ilvl="0" w:tplc="3B48B2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1370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4333A1-9442-44AB-87F9-AE9F06DC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6137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6137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61370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2005-08-02T17:40:00Z</cp:lastPrinted>
  <dcterms:created xsi:type="dcterms:W3CDTF">2016-02-10T16:21:00Z</dcterms:created>
  <dcterms:modified xsi:type="dcterms:W3CDTF">2019-03-20T14:14:00Z</dcterms:modified>
</cp:coreProperties>
</file>