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03" w:rsidRDefault="00BD5503" w:rsidP="009D60E6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D5503" w:rsidRDefault="00BD5503" w:rsidP="009D60E6">
      <w:pPr>
        <w:rPr>
          <w:rFonts w:ascii="Tahoma" w:hAnsi="Tahoma" w:cs="Tahoma"/>
          <w:b/>
          <w:bCs/>
          <w:i/>
          <w:sz w:val="20"/>
          <w:szCs w:val="20"/>
        </w:rPr>
      </w:pP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KATTIA YALU THURKOWSKY FERNANDEZ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</w:p>
    <w:p w:rsidR="001A235D" w:rsidRPr="00F16397" w:rsidRDefault="00F16397" w:rsidP="00F16397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</w:t>
      </w:r>
      <w:r w:rsidR="00BD5503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1mm de longitud a nivel del LHD. Muestra bordes definidos</w:t>
      </w:r>
      <w:r w:rsidR="00BD5503">
        <w:rPr>
          <w:rFonts w:ascii="Tahoma" w:hAnsi="Tahoma"/>
          <w:b w:val="0"/>
          <w:i/>
          <w:color w:val="000000"/>
          <w:sz w:val="18"/>
          <w:szCs w:val="20"/>
        </w:rPr>
        <w:t xml:space="preserve"> y su aumento de su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ecogenicidad parenquimal </w:t>
      </w:r>
      <w:r w:rsidR="00BD5503">
        <w:rPr>
          <w:rFonts w:ascii="Tahoma" w:hAnsi="Tahoma"/>
          <w:b w:val="0"/>
          <w:i/>
          <w:color w:val="000000"/>
          <w:sz w:val="18"/>
          <w:szCs w:val="20"/>
        </w:rPr>
        <w:t xml:space="preserve">en forma difusa compatible con hígado graso. Su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ecotextura </w:t>
      </w:r>
      <w:r w:rsidR="00BD5503">
        <w:rPr>
          <w:rFonts w:ascii="Tahoma" w:hAnsi="Tahoma"/>
          <w:b w:val="0"/>
          <w:i/>
          <w:color w:val="000000"/>
          <w:sz w:val="18"/>
          <w:szCs w:val="20"/>
        </w:rPr>
        <w:t xml:space="preserve">es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BD5503">
        <w:rPr>
          <w:rFonts w:ascii="Tahoma" w:hAnsi="Tahoma" w:cs="Arial"/>
          <w:i/>
          <w:color w:val="000000"/>
          <w:sz w:val="18"/>
          <w:szCs w:val="20"/>
        </w:rPr>
        <w:t>54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x 2</w:t>
      </w:r>
      <w:r w:rsidR="00BD5503">
        <w:rPr>
          <w:rFonts w:ascii="Tahoma" w:hAnsi="Tahoma" w:cs="Arial"/>
          <w:i/>
          <w:color w:val="000000"/>
          <w:sz w:val="18"/>
          <w:szCs w:val="20"/>
        </w:rPr>
        <w:t>3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</w:t>
      </w:r>
      <w:r w:rsidR="00BD5503">
        <w:rPr>
          <w:rFonts w:ascii="Tahoma" w:hAnsi="Tahoma" w:cs="Arial"/>
          <w:i/>
          <w:color w:val="000000"/>
          <w:sz w:val="18"/>
          <w:szCs w:val="20"/>
        </w:rPr>
        <w:t xml:space="preserve">3.2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 de diámetro mayor proyectada y/o adherida en la pared luminal </w:t>
      </w:r>
      <w:r w:rsidR="00BD5503">
        <w:rPr>
          <w:rFonts w:ascii="Tahoma" w:hAnsi="Tahoma" w:cs="Arial"/>
          <w:i/>
          <w:color w:val="000000"/>
          <w:sz w:val="18"/>
          <w:szCs w:val="20"/>
        </w:rPr>
        <w:t>post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erior del </w:t>
      </w:r>
      <w:r w:rsidR="00BD5503">
        <w:rPr>
          <w:rFonts w:ascii="Tahoma" w:hAnsi="Tahoma" w:cs="Arial"/>
          <w:i/>
          <w:color w:val="000000"/>
          <w:sz w:val="18"/>
          <w:szCs w:val="20"/>
        </w:rPr>
        <w:t xml:space="preserve">fondo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</w:t>
      </w:r>
      <w:r w:rsidR="00BD5503">
        <w:rPr>
          <w:rFonts w:ascii="Tahoma" w:hAnsi="Tahoma" w:cs="Arial"/>
          <w:i/>
          <w:color w:val="000000"/>
          <w:sz w:val="18"/>
          <w:szCs w:val="20"/>
        </w:rPr>
        <w:t>4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</w:t>
      </w:r>
      <w:r w:rsidR="00BD5503">
        <w:rPr>
          <w:rFonts w:ascii="Tahoma" w:hAnsi="Tahoma" w:cs="Arial"/>
          <w:i/>
          <w:color w:val="000000"/>
          <w:sz w:val="18"/>
          <w:szCs w:val="20"/>
        </w:rPr>
        <w:t>3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BD5503">
        <w:rPr>
          <w:rFonts w:ascii="Tahoma" w:hAnsi="Tahoma" w:cs="Arial"/>
          <w:i/>
          <w:color w:val="000000"/>
          <w:sz w:val="18"/>
          <w:szCs w:val="20"/>
        </w:rPr>
        <w:t>75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</w:t>
      </w:r>
      <w:r w:rsidR="00BD5503">
        <w:rPr>
          <w:rFonts w:ascii="Tahoma" w:hAnsi="Tahoma" w:cs="Arial"/>
          <w:i/>
          <w:color w:val="000000"/>
          <w:sz w:val="18"/>
          <w:szCs w:val="20"/>
        </w:rPr>
        <w:t>3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BD5503" w:rsidRDefault="00BD5503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BD5503" w:rsidRDefault="00BD5503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BD550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RIÑONES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forma y tamaño conservado. No se aprecian cálculos ni dilataciones. No se evidencian masas.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5A5882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807F51" w:rsidRPr="00F16397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BD5503" w:rsidRDefault="00BD5503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 xml:space="preserve">HALLAZGOS ECOGRAFICOS COMPATIBLES CON </w:t>
      </w:r>
      <w:r w:rsidR="00807F51"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BD5503" w:rsidRPr="00F16397" w:rsidRDefault="00BD5503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ESTEATOSIS HEPATICA DIFUSA LEVE (GRADO I).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E47926" w:rsidRPr="00F16397" w:rsidRDefault="00E47926" w:rsidP="00807F51">
      <w:pPr>
        <w:pStyle w:val="Puest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bookmarkStart w:id="0" w:name="_GoBack"/>
      <w:bookmarkEnd w:id="0"/>
    </w:p>
    <w:sectPr w:rsidR="00E47926" w:rsidRPr="00F16397" w:rsidSect="00BD5503">
      <w:pgSz w:w="12240" w:h="15840"/>
      <w:pgMar w:top="993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0E6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503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E5BEC2C-BF23-409B-870D-DAA83BE1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807F5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D55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D550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2019-04-11T17:43:00Z</cp:lastPrinted>
  <dcterms:created xsi:type="dcterms:W3CDTF">2016-02-10T16:07:00Z</dcterms:created>
  <dcterms:modified xsi:type="dcterms:W3CDTF">2019-04-11T17:44:00Z</dcterms:modified>
</cp:coreProperties>
</file>