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56" w:rsidRDefault="00E94056" w:rsidP="00E94056">
      <w:pPr>
        <w:pStyle w:val="Puesto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E94056" w:rsidRDefault="00E94056" w:rsidP="00E94056">
      <w:pPr>
        <w:pStyle w:val="Puesto"/>
        <w:rPr>
          <w:rFonts w:ascii="Tahoma" w:hAnsi="Tahoma" w:cs="Tahoma"/>
          <w:sz w:val="24"/>
        </w:rPr>
      </w:pPr>
    </w:p>
    <w:p w:rsidR="00E94056" w:rsidRDefault="00E94056" w:rsidP="00E9405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SALAS VALERO LUISANA CAROLINA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94056" w:rsidRDefault="00E94056" w:rsidP="00E9405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94056" w:rsidRDefault="00E94056" w:rsidP="00E9405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00163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94056" w:rsidRDefault="00E94056" w:rsidP="00E9405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02/04/2019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94056" w:rsidRDefault="00E94056" w:rsidP="00E94056">
      <w:pPr>
        <w:ind w:firstLine="708"/>
        <w:rPr>
          <w:rFonts w:ascii="Tahoma" w:hAnsi="Tahoma" w:cs="Tahoma"/>
          <w:sz w:val="20"/>
          <w:szCs w:val="20"/>
        </w:rPr>
      </w:pPr>
    </w:p>
    <w:p w:rsidR="00E94056" w:rsidRDefault="00E94056" w:rsidP="00E94056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 xml:space="preserve">ESAOTE </w:t>
      </w:r>
      <w:r>
        <w:rPr>
          <w:rFonts w:ascii="Tahoma" w:hAnsi="Tahoma" w:cs="Tahoma"/>
          <w:noProof/>
          <w:sz w:val="20"/>
          <w:szCs w:val="20"/>
        </w:rPr>
        <w:t xml:space="preserve">MODELO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METODO 2D BN EN TIEMPO REAL UTILIZANDO TRANSDUCTOR INTRACAVITARIO MULTIFRECUENCIAL, MUESTRA:</w:t>
      </w:r>
    </w:p>
    <w:p w:rsidR="00E94056" w:rsidRDefault="00E94056" w:rsidP="00E94056">
      <w:pPr>
        <w:rPr>
          <w:rFonts w:ascii="Tahoma" w:hAnsi="Tahoma" w:cs="Tahoma"/>
          <w:sz w:val="20"/>
          <w:szCs w:val="20"/>
        </w:rPr>
      </w:pPr>
    </w:p>
    <w:p w:rsidR="00E94056" w:rsidRDefault="00E94056" w:rsidP="00E94056">
      <w:pPr>
        <w:pStyle w:val="Textoindependiente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  <w:u w:val="single"/>
        </w:rPr>
        <w:t>UTERO</w:t>
      </w:r>
      <w:r>
        <w:rPr>
          <w:rFonts w:ascii="Tahoma" w:hAnsi="Tahoma" w:cs="Tahoma"/>
          <w:b/>
          <w:bCs/>
          <w:szCs w:val="20"/>
        </w:rPr>
        <w:t xml:space="preserve">: </w:t>
      </w:r>
    </w:p>
    <w:p w:rsidR="00E94056" w:rsidRDefault="00E94056" w:rsidP="00E9405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Central, aumentado de tamaño y forma globulosa por su estado grávido. Sus contornos son regulares, paredes lisas y la ecogenicidad parenquimal homogénea.</w:t>
      </w:r>
    </w:p>
    <w:p w:rsidR="00E94056" w:rsidRDefault="00E94056" w:rsidP="00E94056">
      <w:pPr>
        <w:pStyle w:val="Textoindependiente"/>
        <w:rPr>
          <w:rFonts w:ascii="Tahoma" w:hAnsi="Tahoma" w:cs="Tahoma"/>
          <w:szCs w:val="20"/>
        </w:rPr>
      </w:pPr>
    </w:p>
    <w:p w:rsidR="00E94056" w:rsidRDefault="00E94056" w:rsidP="00E94056">
      <w:pPr>
        <w:pStyle w:val="Textoindependiente"/>
        <w:rPr>
          <w:rFonts w:ascii="Tahoma" w:hAnsi="Tahoma" w:cs="Tahoma"/>
          <w:b/>
          <w:szCs w:val="20"/>
        </w:rPr>
      </w:pPr>
      <w:r>
        <w:rPr>
          <w:rFonts w:ascii="Tahoma" w:hAnsi="Tahoma" w:cs="Tahoma"/>
          <w:b/>
          <w:szCs w:val="20"/>
          <w:u w:val="single"/>
        </w:rPr>
        <w:t>CAVIDAD UTERINA</w:t>
      </w:r>
      <w:r>
        <w:rPr>
          <w:rFonts w:ascii="Tahoma" w:hAnsi="Tahoma" w:cs="Tahoma"/>
          <w:b/>
          <w:szCs w:val="20"/>
        </w:rPr>
        <w:t xml:space="preserve">: </w:t>
      </w:r>
    </w:p>
    <w:p w:rsidR="00E94056" w:rsidRDefault="00E94056" w:rsidP="00E9405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Ocupada por saco gestacional adecuadamente implantado y de contornos regulares. En su interior se aprecia un Feto de morfología conservada, con presencia de actividad cardiaca registrado mediante Doppler pulsado y continuo en Modo Dupplex (FCF: 147pm) y de movimientos corporales espontáneos presentes.</w:t>
      </w:r>
    </w:p>
    <w:p w:rsidR="00E94056" w:rsidRDefault="00E94056" w:rsidP="00E94056">
      <w:pPr>
        <w:pStyle w:val="Textoindependiente"/>
        <w:rPr>
          <w:rFonts w:ascii="Tahoma" w:hAnsi="Tahoma" w:cs="Tahoma"/>
          <w:szCs w:val="20"/>
        </w:rPr>
      </w:pPr>
    </w:p>
    <w:p w:rsidR="00E94056" w:rsidRDefault="00E94056" w:rsidP="00E94056">
      <w:pPr>
        <w:pStyle w:val="Textoindependiente"/>
        <w:rPr>
          <w:rFonts w:ascii="Tahoma" w:hAnsi="Tahoma" w:cs="Tahoma"/>
          <w:b/>
          <w:szCs w:val="20"/>
          <w:lang w:val="pt-BR"/>
        </w:rPr>
      </w:pPr>
      <w:r>
        <w:rPr>
          <w:rFonts w:ascii="Tahoma" w:hAnsi="Tahoma" w:cs="Tahoma"/>
          <w:b/>
          <w:szCs w:val="20"/>
          <w:u w:val="single"/>
          <w:lang w:val="pt-BR"/>
        </w:rPr>
        <w:t>BIOMETRIA FETAL</w:t>
      </w:r>
      <w:r>
        <w:rPr>
          <w:rFonts w:ascii="Tahoma" w:hAnsi="Tahoma" w:cs="Tahoma"/>
          <w:b/>
          <w:szCs w:val="20"/>
          <w:lang w:val="pt-BR"/>
        </w:rPr>
        <w:t>:</w:t>
      </w:r>
    </w:p>
    <w:p w:rsidR="00E94056" w:rsidRDefault="00E94056" w:rsidP="00E94056">
      <w:pPr>
        <w:pStyle w:val="Textoindependiente"/>
        <w:rPr>
          <w:rFonts w:ascii="Tahoma" w:hAnsi="Tahoma" w:cs="Tahoma"/>
          <w:szCs w:val="20"/>
          <w:lang w:val="pt-BR"/>
        </w:rPr>
      </w:pPr>
      <w:r>
        <w:rPr>
          <w:rFonts w:ascii="Tahoma" w:hAnsi="Tahoma" w:cs="Tahoma"/>
          <w:szCs w:val="20"/>
          <w:lang w:val="pt-BR"/>
        </w:rPr>
        <w:t>Longitud cráneo – caudal</w:t>
      </w:r>
      <w:r>
        <w:rPr>
          <w:rFonts w:ascii="Tahoma" w:hAnsi="Tahoma" w:cs="Tahoma"/>
          <w:szCs w:val="20"/>
          <w:lang w:val="pt-BR"/>
        </w:rPr>
        <w:tab/>
      </w:r>
      <w:proofErr w:type="gramStart"/>
      <w:r>
        <w:rPr>
          <w:rFonts w:ascii="Tahoma" w:hAnsi="Tahoma" w:cs="Tahoma"/>
          <w:szCs w:val="20"/>
          <w:lang w:val="pt-BR"/>
        </w:rPr>
        <w:tab/>
        <w:t>:</w:t>
      </w:r>
      <w:r>
        <w:rPr>
          <w:rFonts w:ascii="Tahoma" w:hAnsi="Tahoma" w:cs="Tahoma"/>
          <w:szCs w:val="20"/>
          <w:lang w:val="pt-BR"/>
        </w:rPr>
        <w:tab/>
      </w:r>
      <w:proofErr w:type="gramEnd"/>
      <w:r>
        <w:rPr>
          <w:rFonts w:ascii="Tahoma" w:hAnsi="Tahoma" w:cs="Tahoma"/>
          <w:szCs w:val="20"/>
          <w:lang w:val="pt-BR"/>
        </w:rPr>
        <w:t>70mm.</w:t>
      </w:r>
    </w:p>
    <w:p w:rsidR="00E94056" w:rsidRDefault="00E94056" w:rsidP="00E94056">
      <w:pPr>
        <w:pStyle w:val="Textoindependiente"/>
        <w:rPr>
          <w:rFonts w:ascii="Tahoma" w:hAnsi="Tahoma" w:cs="Tahoma"/>
          <w:szCs w:val="20"/>
          <w:lang w:val="pt-BR"/>
        </w:rPr>
      </w:pPr>
      <w:r>
        <w:rPr>
          <w:rFonts w:ascii="Tahoma" w:hAnsi="Tahoma" w:cs="Tahoma"/>
          <w:szCs w:val="20"/>
          <w:lang w:val="pt-BR"/>
        </w:rPr>
        <w:t>Diámetro biparietal</w:t>
      </w:r>
      <w:r>
        <w:rPr>
          <w:rFonts w:ascii="Tahoma" w:hAnsi="Tahoma" w:cs="Tahoma"/>
          <w:szCs w:val="20"/>
          <w:lang w:val="pt-BR"/>
        </w:rPr>
        <w:tab/>
      </w:r>
      <w:r>
        <w:rPr>
          <w:rFonts w:ascii="Tahoma" w:hAnsi="Tahoma" w:cs="Tahoma"/>
          <w:szCs w:val="20"/>
          <w:lang w:val="pt-BR"/>
        </w:rPr>
        <w:tab/>
      </w:r>
      <w:proofErr w:type="gramStart"/>
      <w:r>
        <w:rPr>
          <w:rFonts w:ascii="Tahoma" w:hAnsi="Tahoma" w:cs="Tahoma"/>
          <w:szCs w:val="20"/>
          <w:lang w:val="pt-BR"/>
        </w:rPr>
        <w:tab/>
        <w:t>:</w:t>
      </w:r>
      <w:r>
        <w:rPr>
          <w:rFonts w:ascii="Tahoma" w:hAnsi="Tahoma" w:cs="Tahoma"/>
          <w:szCs w:val="20"/>
          <w:lang w:val="pt-BR"/>
        </w:rPr>
        <w:tab/>
      </w:r>
      <w:proofErr w:type="gramEnd"/>
      <w:r>
        <w:rPr>
          <w:rFonts w:ascii="Tahoma" w:hAnsi="Tahoma" w:cs="Tahoma"/>
          <w:szCs w:val="20"/>
          <w:lang w:val="pt-BR"/>
        </w:rPr>
        <w:t>20mm.</w:t>
      </w:r>
    </w:p>
    <w:p w:rsidR="00E94056" w:rsidRDefault="00E94056" w:rsidP="00E9405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Longitud de Fémur</w:t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  <w:t>:          10mm.</w:t>
      </w:r>
    </w:p>
    <w:p w:rsidR="00E94056" w:rsidRDefault="00E94056" w:rsidP="00E94056">
      <w:pPr>
        <w:pStyle w:val="Textoindependiente"/>
        <w:rPr>
          <w:rFonts w:ascii="Tahoma" w:hAnsi="Tahoma" w:cs="Tahoma"/>
          <w:szCs w:val="20"/>
        </w:rPr>
      </w:pPr>
    </w:p>
    <w:p w:rsidR="00E94056" w:rsidRDefault="00E94056" w:rsidP="00E9405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Placenta ubicada en pared posterior de inserción baja.</w:t>
      </w:r>
    </w:p>
    <w:p w:rsidR="00E94056" w:rsidRDefault="00E94056" w:rsidP="00E9405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Líquido amniótico adecuado para la edad gestacional </w:t>
      </w:r>
    </w:p>
    <w:p w:rsidR="00E94056" w:rsidRDefault="00E94056" w:rsidP="00E94056">
      <w:pPr>
        <w:pStyle w:val="Textoindependiente"/>
        <w:rPr>
          <w:rFonts w:ascii="Tahoma" w:hAnsi="Tahoma" w:cs="Tahoma"/>
          <w:szCs w:val="20"/>
        </w:rPr>
      </w:pPr>
    </w:p>
    <w:p w:rsidR="00E94056" w:rsidRDefault="00E94056" w:rsidP="00E94056">
      <w:pPr>
        <w:pStyle w:val="Textoindependiente"/>
        <w:rPr>
          <w:rFonts w:ascii="Tahoma" w:hAnsi="Tahoma" w:cs="Tahoma"/>
          <w:b/>
          <w:szCs w:val="20"/>
        </w:rPr>
      </w:pPr>
      <w:r>
        <w:rPr>
          <w:rFonts w:ascii="Tahoma" w:hAnsi="Tahoma" w:cs="Tahoma"/>
          <w:b/>
          <w:szCs w:val="20"/>
          <w:u w:val="single"/>
        </w:rPr>
        <w:t>CUELLO UTERINO</w:t>
      </w:r>
      <w:r>
        <w:rPr>
          <w:rFonts w:ascii="Tahoma" w:hAnsi="Tahoma" w:cs="Tahoma"/>
          <w:b/>
          <w:szCs w:val="20"/>
        </w:rPr>
        <w:t>:</w:t>
      </w:r>
    </w:p>
    <w:p w:rsidR="00E94056" w:rsidRDefault="00E94056" w:rsidP="00E9405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Muestra ecotextura homogénea.</w:t>
      </w:r>
    </w:p>
    <w:p w:rsidR="00E94056" w:rsidRDefault="00E94056" w:rsidP="00E9405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No se evidencian lesiones focales sólidas ni quísticas.</w:t>
      </w:r>
    </w:p>
    <w:p w:rsidR="00E94056" w:rsidRDefault="00E94056" w:rsidP="00E9405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OCI cerrado.</w:t>
      </w:r>
    </w:p>
    <w:p w:rsidR="00E94056" w:rsidRDefault="00E94056" w:rsidP="00E94056">
      <w:pPr>
        <w:rPr>
          <w:rFonts w:ascii="Tahoma" w:hAnsi="Tahoma" w:cs="Tahoma"/>
          <w:bCs/>
          <w:sz w:val="20"/>
          <w:szCs w:val="20"/>
        </w:rPr>
      </w:pPr>
    </w:p>
    <w:p w:rsidR="00E94056" w:rsidRDefault="00E94056" w:rsidP="00E94056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ANEXO DERECHO</w:t>
      </w:r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E94056" w:rsidRDefault="00E94056" w:rsidP="00E94056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Ovario de dimensiones conservadas</w:t>
      </w:r>
      <w:proofErr w:type="gramStart"/>
      <w:r>
        <w:rPr>
          <w:rFonts w:ascii="Tahoma" w:hAnsi="Tahoma" w:cs="Tahoma"/>
          <w:bCs/>
          <w:sz w:val="20"/>
          <w:szCs w:val="20"/>
        </w:rPr>
        <w:t>..</w:t>
      </w:r>
      <w:proofErr w:type="gramEnd"/>
      <w:r>
        <w:rPr>
          <w:rFonts w:ascii="Tahoma" w:hAnsi="Tahoma" w:cs="Tahoma"/>
          <w:bCs/>
          <w:sz w:val="20"/>
          <w:szCs w:val="20"/>
        </w:rPr>
        <w:t xml:space="preserve"> No se evidencia imágenes sólidas ni quísticas.</w:t>
      </w:r>
    </w:p>
    <w:p w:rsidR="00E94056" w:rsidRDefault="00E94056" w:rsidP="00E94056">
      <w:pPr>
        <w:rPr>
          <w:rFonts w:ascii="Tahoma" w:hAnsi="Tahoma" w:cs="Tahoma"/>
          <w:bCs/>
          <w:sz w:val="20"/>
          <w:szCs w:val="20"/>
        </w:rPr>
      </w:pPr>
    </w:p>
    <w:p w:rsidR="00E94056" w:rsidRDefault="00E94056" w:rsidP="00E94056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ANEXO IZQUIERDO</w:t>
      </w:r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E94056" w:rsidRDefault="00E94056" w:rsidP="00E94056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Ovario de dimensiones conservadas</w:t>
      </w:r>
      <w:proofErr w:type="gramStart"/>
      <w:r>
        <w:rPr>
          <w:rFonts w:ascii="Tahoma" w:hAnsi="Tahoma" w:cs="Tahoma"/>
          <w:bCs/>
          <w:sz w:val="20"/>
          <w:szCs w:val="20"/>
        </w:rPr>
        <w:t>..</w:t>
      </w:r>
      <w:proofErr w:type="gramEnd"/>
      <w:r>
        <w:rPr>
          <w:rFonts w:ascii="Tahoma" w:hAnsi="Tahoma" w:cs="Tahoma"/>
          <w:bCs/>
          <w:sz w:val="20"/>
          <w:szCs w:val="20"/>
        </w:rPr>
        <w:t xml:space="preserve"> No se evidencia imágenes sólidas ni quísticas.</w:t>
      </w:r>
    </w:p>
    <w:p w:rsidR="00E94056" w:rsidRDefault="00E94056" w:rsidP="00E94056">
      <w:pPr>
        <w:rPr>
          <w:rFonts w:ascii="Tahoma" w:hAnsi="Tahoma" w:cs="Tahoma"/>
          <w:bCs/>
          <w:sz w:val="20"/>
          <w:szCs w:val="20"/>
        </w:rPr>
      </w:pPr>
    </w:p>
    <w:p w:rsidR="00E94056" w:rsidRDefault="00E94056" w:rsidP="00E94056">
      <w:pPr>
        <w:rPr>
          <w:rFonts w:ascii="Tahoma" w:hAnsi="Tahoma" w:cs="Tahoma"/>
          <w:b/>
          <w:bCs/>
          <w:sz w:val="20"/>
          <w:szCs w:val="20"/>
        </w:rPr>
      </w:pPr>
    </w:p>
    <w:p w:rsidR="00E94056" w:rsidRDefault="00E94056" w:rsidP="00E94056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FONDO DE SACO DE DOUGLAS</w:t>
      </w:r>
      <w:r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Cs/>
          <w:sz w:val="20"/>
          <w:szCs w:val="20"/>
        </w:rPr>
        <w:t>libres.</w:t>
      </w:r>
    </w:p>
    <w:p w:rsidR="00E94056" w:rsidRDefault="00E94056" w:rsidP="00E94056">
      <w:pPr>
        <w:rPr>
          <w:rFonts w:ascii="Tahoma" w:hAnsi="Tahoma" w:cs="Tahoma"/>
          <w:b/>
          <w:bCs/>
          <w:sz w:val="20"/>
          <w:szCs w:val="20"/>
        </w:rPr>
      </w:pPr>
    </w:p>
    <w:p w:rsidR="00E94056" w:rsidRDefault="00E94056" w:rsidP="00E9405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ECOGRAFICOS EN RELACION A</w:t>
      </w:r>
      <w:r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E94056" w:rsidRDefault="00E94056" w:rsidP="00E94056">
      <w:pPr>
        <w:jc w:val="both"/>
        <w:rPr>
          <w:rFonts w:ascii="Tahoma" w:hAnsi="Tahoma" w:cs="Tahoma"/>
          <w:sz w:val="20"/>
          <w:szCs w:val="20"/>
        </w:rPr>
      </w:pPr>
    </w:p>
    <w:p w:rsidR="00E94056" w:rsidRDefault="00E94056" w:rsidP="00E94056">
      <w:pPr>
        <w:numPr>
          <w:ilvl w:val="0"/>
          <w:numId w:val="22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GESTACION UNICA ACTIVA DE 13.1 +/- 1 SEMANAS POR BIOMETRIA FETAL.</w:t>
      </w:r>
    </w:p>
    <w:p w:rsidR="00E94056" w:rsidRDefault="00E94056" w:rsidP="00E94056">
      <w:pPr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E94056" w:rsidRDefault="00E94056" w:rsidP="00E94056">
      <w:pPr>
        <w:ind w:left="36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FPP: 07.10.2019</w:t>
      </w:r>
    </w:p>
    <w:p w:rsidR="00E94056" w:rsidRDefault="00E94056" w:rsidP="00E94056">
      <w:pPr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E94056" w:rsidRDefault="00E94056" w:rsidP="00E94056">
      <w:pPr>
        <w:ind w:left="36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S/S CONTROL POSTERIOR.</w:t>
      </w:r>
      <w:bookmarkStart w:id="0" w:name="_GoBack"/>
      <w:bookmarkEnd w:id="0"/>
    </w:p>
    <w:sectPr w:rsidR="00E94056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  <w:num w:numId="2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4C8A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3B9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056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B6FF76-0E1C-4040-A468-83C45213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7315E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E94056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2005-08-02T17:40:00Z</cp:lastPrinted>
  <dcterms:created xsi:type="dcterms:W3CDTF">2016-02-10T16:17:00Z</dcterms:created>
  <dcterms:modified xsi:type="dcterms:W3CDTF">2019-04-02T22:37:00Z</dcterms:modified>
</cp:coreProperties>
</file>