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2" w:rsidRDefault="00E57472" w:rsidP="00E57472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E57472" w:rsidRDefault="00E57472" w:rsidP="00E57472">
      <w:pPr>
        <w:rPr>
          <w:rFonts w:ascii="Tahoma" w:hAnsi="Tahoma" w:cs="Tahoma"/>
          <w:i/>
          <w:color w:val="000000"/>
        </w:rPr>
      </w:pPr>
    </w:p>
    <w:p w:rsidR="00E57472" w:rsidRDefault="00E57472" w:rsidP="00E5747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VELASQUEZ ZAMORA MARCELINA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57472" w:rsidRDefault="00E57472" w:rsidP="00E5747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57472" w:rsidRDefault="00E57472" w:rsidP="00E5747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57472" w:rsidRDefault="00E57472" w:rsidP="00E5747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25/03/2019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57472" w:rsidRDefault="00E57472" w:rsidP="00E5747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57472" w:rsidRDefault="00E57472" w:rsidP="00E57472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METODO 2D BN EN TIEMPO REAL UTILIZANDO TRANSDUCTOR VOLUMETRICO MULTIFRECUENCIAL PARA LA EVALUACION DEL ABDOMEN SUPERIOR, MUESTRA:</w:t>
      </w:r>
    </w:p>
    <w:p w:rsidR="00E57472" w:rsidRDefault="00E57472" w:rsidP="00E57472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E57472" w:rsidRDefault="00E57472" w:rsidP="00E57472">
      <w:pPr>
        <w:pStyle w:val="Ttulo3"/>
        <w:jc w:val="both"/>
        <w:rPr>
          <w:rFonts w:ascii="Tahoma" w:hAnsi="Tahoma" w:cs="Tahoma"/>
          <w:b w:val="0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Hígado:</w:t>
      </w:r>
      <w:r>
        <w:rPr>
          <w:rFonts w:ascii="Tahoma" w:hAnsi="Tahoma" w:cs="Tahoma"/>
          <w:b w:val="0"/>
          <w:i/>
          <w:color w:val="000000"/>
          <w:szCs w:val="20"/>
        </w:rPr>
        <w:t xml:space="preserve"> De situación habitual y tamaño conservado. Mide 137mm de longitud a nivel del LHD. Presenta adecuada ecogenicidad parenquimal sin presencia de imágenes compatibles con procesos </w:t>
      </w:r>
      <w:proofErr w:type="spellStart"/>
      <w:r>
        <w:rPr>
          <w:rFonts w:ascii="Tahoma" w:hAnsi="Tahoma" w:cs="Tahoma"/>
          <w:b w:val="0"/>
          <w:i/>
          <w:color w:val="000000"/>
          <w:szCs w:val="20"/>
        </w:rPr>
        <w:t>invásivos</w:t>
      </w:r>
      <w:proofErr w:type="spellEnd"/>
      <w:r>
        <w:rPr>
          <w:rFonts w:ascii="Tahoma" w:hAnsi="Tahoma" w:cs="Tahoma"/>
          <w:b w:val="0"/>
          <w:i/>
          <w:color w:val="000000"/>
          <w:szCs w:val="20"/>
        </w:rPr>
        <w:t xml:space="preserve"> y/o expansivos. Muestra la presencia de múltiples imágenes quísticas simples siendo la mayor de 43 x 42mm., de diámetro involucrando el segmento II, otras imágenes de meno diámetro involucran los segmento I, III, </w:t>
      </w:r>
      <w:proofErr w:type="spellStart"/>
      <w:r>
        <w:rPr>
          <w:rFonts w:ascii="Tahoma" w:hAnsi="Tahoma" w:cs="Tahoma"/>
          <w:b w:val="0"/>
          <w:i/>
          <w:color w:val="000000"/>
          <w:szCs w:val="20"/>
        </w:rPr>
        <w:t>IVb</w:t>
      </w:r>
      <w:proofErr w:type="spellEnd"/>
      <w:r>
        <w:rPr>
          <w:rFonts w:ascii="Tahoma" w:hAnsi="Tahoma" w:cs="Tahoma"/>
          <w:b w:val="0"/>
          <w:i/>
          <w:color w:val="000000"/>
          <w:szCs w:val="20"/>
        </w:rPr>
        <w:t xml:space="preserve">, VII y VIII. Espacio de Morrison libre de colecciones. Vías biliares, venas y ramas portales </w:t>
      </w:r>
      <w:proofErr w:type="spellStart"/>
      <w:r>
        <w:rPr>
          <w:rFonts w:ascii="Tahoma" w:hAnsi="Tahoma" w:cs="Tahoma"/>
          <w:b w:val="0"/>
          <w:i/>
          <w:color w:val="000000"/>
          <w:szCs w:val="20"/>
        </w:rPr>
        <w:t>intrahepáticas</w:t>
      </w:r>
      <w:proofErr w:type="spellEnd"/>
      <w:r>
        <w:rPr>
          <w:rFonts w:ascii="Tahoma" w:hAnsi="Tahoma" w:cs="Tahoma"/>
          <w:b w:val="0"/>
          <w:i/>
          <w:color w:val="000000"/>
          <w:szCs w:val="20"/>
        </w:rPr>
        <w:t xml:space="preserve"> de calibre normal.  Porta principal mide 8mm.  </w:t>
      </w: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Vesícula biliar: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Piriforme y adecuadamente distendida, siendo sus medidas de 72 x 22mm., en longitudinal y AP. Sus paredes se muestran conservadas (2mm). Su contenido líquido es homogéneo, sin evidencia de cálculos, pólipos ni barro biliar. </w:t>
      </w: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Colédoco proximal libre de cálculos, mide 2mm.</w:t>
      </w:r>
    </w:p>
    <w:p w:rsidR="00E57472" w:rsidRDefault="00E57472" w:rsidP="00E57472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Páncreas: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De forma característica conservada y ecogenicidad parenquimal homogénea. No presenta formaciones nodulares ni quistes. </w:t>
      </w: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Mide 19mm de diámetro AP a nivel de la cabeza.</w:t>
      </w: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Bazo: </w:t>
      </w:r>
      <w:r>
        <w:rPr>
          <w:rFonts w:ascii="Tahoma" w:hAnsi="Tahoma" w:cs="Tahoma"/>
          <w:i/>
          <w:color w:val="000000"/>
          <w:sz w:val="20"/>
          <w:szCs w:val="20"/>
        </w:rPr>
        <w:t>Estructura y parénquima homogéneo, bordes regulares y lisos, no presenta procesos invasivos y/o expansivos ni calcificaciones. Mide 80mm de longitud.</w:t>
      </w:r>
    </w:p>
    <w:p w:rsidR="00E57472" w:rsidRDefault="00E57472" w:rsidP="00E57472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Estómago: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Visible a nivel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antral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visualizándose espesor conservado del plano muscular el cual alcanza 2.1mm., de espesor mayor (valor referencial: &lt;5mm), patrón mucoso de ecogenicidad conservada. Demás compartimentos del estómago no valorables por esta modalidad diagnostica. </w:t>
      </w: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Aorta y vena cava inferior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calibre y trayectoria conservada, sus paredes son regulares y lisas.</w:t>
      </w: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57472" w:rsidRDefault="00E57472" w:rsidP="00E57472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E57472" w:rsidRDefault="00E57472" w:rsidP="00E57472">
      <w:pPr>
        <w:jc w:val="both"/>
        <w:rPr>
          <w:rFonts w:ascii="Tahoma" w:hAnsi="Tahoma" w:cs="Tahoma"/>
          <w:i/>
          <w:color w:val="000000"/>
          <w:sz w:val="20"/>
          <w:szCs w:val="20"/>
          <w:u w:val="single"/>
        </w:rPr>
      </w:pPr>
    </w:p>
    <w:p w:rsidR="00E57472" w:rsidRDefault="00E57472" w:rsidP="00E57472">
      <w:pPr>
        <w:widowControl w:val="0"/>
        <w:numPr>
          <w:ilvl w:val="0"/>
          <w:numId w:val="7"/>
        </w:numPr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Tahoma" w:hAnsi="Tahoma" w:cs="Tahoma"/>
          <w:i/>
          <w:color w:val="000000"/>
          <w:sz w:val="20"/>
          <w:szCs w:val="20"/>
        </w:rPr>
        <w:t>MÚLTIPLES QUISTES SIMPLES EN HÍGADO.</w:t>
      </w:r>
    </w:p>
    <w:p w:rsidR="00E57472" w:rsidRDefault="00E57472" w:rsidP="00E57472">
      <w:pPr>
        <w:widowControl w:val="0"/>
        <w:numPr>
          <w:ilvl w:val="0"/>
          <w:numId w:val="7"/>
        </w:numPr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Tahoma" w:hAnsi="Tahoma" w:cs="Tahoma"/>
          <w:i/>
          <w:color w:val="000000"/>
          <w:sz w:val="20"/>
          <w:szCs w:val="20"/>
        </w:rPr>
        <w:t>DEMAS ÓRGANOS ABDOMINALES NOMBRADOS ECOGRAFICAMENTE CONSERVADOS POR ESTA MODALIDAD Y/O TECNICA DIAGNOSTICA.</w:t>
      </w:r>
    </w:p>
    <w:p w:rsidR="00E57472" w:rsidRDefault="00E57472" w:rsidP="00E57472">
      <w:pPr>
        <w:pStyle w:val="Ttulo2"/>
        <w:jc w:val="left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p w:rsidR="00E57472" w:rsidRDefault="00E57472" w:rsidP="00E57472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Cs w:val="20"/>
        </w:rPr>
      </w:pPr>
      <w:r>
        <w:rPr>
          <w:rFonts w:ascii="Tahoma" w:hAnsi="Tahoma" w:cs="Tahoma"/>
          <w:b w:val="0"/>
          <w:bCs w:val="0"/>
          <w:i/>
          <w:color w:val="000000"/>
          <w:szCs w:val="20"/>
        </w:rPr>
        <w:t>S/S CORRELACIONAR CON DATOS CLINICOS Y CONTROL POSTERIOR.</w:t>
      </w:r>
    </w:p>
    <w:p w:rsidR="00E57472" w:rsidRDefault="00E57472" w:rsidP="00E5747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57472" w:rsidRDefault="00E57472" w:rsidP="00E57472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Cs w:val="20"/>
        </w:rPr>
      </w:pPr>
      <w:r>
        <w:rPr>
          <w:rFonts w:ascii="Tahoma" w:hAnsi="Tahoma" w:cs="Tahoma"/>
          <w:b w:val="0"/>
          <w:bCs w:val="0"/>
          <w:i/>
          <w:color w:val="000000"/>
          <w:szCs w:val="20"/>
        </w:rPr>
        <w:t>Atentamente,</w:t>
      </w:r>
    </w:p>
    <w:p w:rsidR="007B5821" w:rsidRPr="00E57472" w:rsidRDefault="007B5821" w:rsidP="00E57472"/>
    <w:sectPr w:rsidR="007B5821" w:rsidRPr="00E57472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3D5FA2"/>
    <w:multiLevelType w:val="hybridMultilevel"/>
    <w:tmpl w:val="9DA8B094"/>
    <w:lvl w:ilvl="0" w:tplc="BFE2CF2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472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E57472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E57472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E5747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2019-03-26T17:13:00Z</dcterms:modified>
</cp:coreProperties>
</file>