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50F" w:rsidRDefault="006C450F" w:rsidP="006F0608">
      <w:pPr>
        <w:pStyle w:val="Puesto"/>
        <w:rPr>
          <w:rFonts w:ascii="Arial Black" w:hAnsi="Arial Black" w:cs="Tahoma"/>
          <w:i/>
          <w:u w:val="single"/>
        </w:rPr>
      </w:pPr>
    </w:p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C450F" w:rsidRDefault="006C450F" w:rsidP="00264923">
      <w:pPr>
        <w:rPr>
          <w:rFonts w:ascii="Tahoma" w:hAnsi="Tahoma" w:cs="Tahoma"/>
          <w:b/>
          <w:bCs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ALEJANDRINA MILLONES ÑIQUEN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338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C450F" w:rsidRDefault="006C450F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bookmarkStart w:id="0" w:name="_GoBack"/>
      <w:bookmarkEnd w:id="0"/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6C450F">
        <w:rPr>
          <w:rFonts w:ascii="Tahoma" w:hAnsi="Tahoma" w:cs="Arial"/>
          <w:i/>
          <w:color w:val="000000"/>
          <w:sz w:val="20"/>
          <w:szCs w:val="20"/>
        </w:rPr>
        <w:t>na de volumen aumentado, mide 93 x 62 x 50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6C450F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152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6C450F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terior condicionado por la presencia de </w:t>
      </w:r>
      <w:r w:rsidR="006C450F">
        <w:rPr>
          <w:rFonts w:ascii="Tahoma" w:hAnsi="Tahoma" w:cs="Arial"/>
          <w:i/>
          <w:color w:val="000000"/>
          <w:sz w:val="20"/>
          <w:szCs w:val="20"/>
        </w:rPr>
        <w:t>2 - 3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6C450F">
        <w:rPr>
          <w:rFonts w:ascii="Tahoma" w:hAnsi="Tahoma" w:cs="Arial"/>
          <w:i/>
          <w:color w:val="000000"/>
          <w:sz w:val="20"/>
          <w:szCs w:val="20"/>
        </w:rPr>
        <w:t>11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6C450F">
        <w:rPr>
          <w:rFonts w:ascii="Tahoma" w:hAnsi="Tahoma" w:cs="Arial"/>
          <w:i/>
          <w:color w:val="000000"/>
          <w:sz w:val="20"/>
          <w:szCs w:val="20"/>
        </w:rPr>
        <w:t xml:space="preserve"> muestra endometrio de 11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6C45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="006C450F">
        <w:rPr>
          <w:rFonts w:ascii="Tahoma" w:hAnsi="Tahoma" w:cs="Arial"/>
          <w:i/>
          <w:color w:val="000000"/>
          <w:sz w:val="20"/>
          <w:szCs w:val="20"/>
        </w:rPr>
        <w:t>; en su interior se aprecia una imagen anecogenica de contenido liquido homogéneo de bordes definidos el cual mide 47 x 45mm de diámetro.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6C45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6C450F">
        <w:rPr>
          <w:rFonts w:ascii="Tahoma" w:hAnsi="Tahoma" w:cs="Arial"/>
          <w:i/>
          <w:color w:val="000000"/>
          <w:sz w:val="20"/>
          <w:szCs w:val="20"/>
        </w:rPr>
        <w:t xml:space="preserve">; en su interior se aprecia una imagen anecogenica de contenido liquido homogéneo de </w:t>
      </w:r>
      <w:r w:rsidR="006C450F">
        <w:rPr>
          <w:rFonts w:ascii="Tahoma" w:hAnsi="Tahoma" w:cs="Arial"/>
          <w:i/>
          <w:color w:val="000000"/>
          <w:sz w:val="20"/>
          <w:szCs w:val="20"/>
        </w:rPr>
        <w:t>bordes definidos el cual mide 41 x 32</w:t>
      </w:r>
      <w:r w:rsidR="006C450F">
        <w:rPr>
          <w:rFonts w:ascii="Tahoma" w:hAnsi="Tahoma" w:cs="Arial"/>
          <w:i/>
          <w:color w:val="000000"/>
          <w:sz w:val="20"/>
          <w:szCs w:val="20"/>
        </w:rPr>
        <w:t>mm de diámetro.</w:t>
      </w:r>
    </w:p>
    <w:p w:rsidR="006C450F" w:rsidRDefault="006C450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C450F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6C450F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6C450F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6C450F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6C450F">
        <w:rPr>
          <w:rFonts w:ascii="Tahoma" w:hAnsi="Tahoma" w:cs="Arial"/>
          <w:i/>
          <w:color w:val="000000"/>
          <w:sz w:val="20"/>
          <w:szCs w:val="20"/>
        </w:rPr>
        <w:t>: L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450F" w:rsidRPr="006C450F" w:rsidRDefault="00832CF0" w:rsidP="006C450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C450F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6C450F" w:rsidP="006C450F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SIMPLES EN AMBOS OVARIOS.</w:t>
      </w:r>
    </w:p>
    <w:p w:rsidR="006C450F" w:rsidRPr="00223124" w:rsidRDefault="006C450F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DEA"/>
    <w:multiLevelType w:val="hybridMultilevel"/>
    <w:tmpl w:val="D8F842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450F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9890C93-2A73-44A5-AABA-D664DA02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C45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450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2019-04-12T14:34:00Z</cp:lastPrinted>
  <dcterms:created xsi:type="dcterms:W3CDTF">2016-02-10T16:10:00Z</dcterms:created>
  <dcterms:modified xsi:type="dcterms:W3CDTF">2019-04-12T14:34:00Z</dcterms:modified>
</cp:coreProperties>
</file>