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CONCEPCION YUMBATO NARO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3F3C16">
        <w:rPr>
          <w:rFonts w:ascii="Tahoma" w:hAnsi="Tahoma" w:cs="Arial"/>
          <w:i/>
          <w:color w:val="000000"/>
          <w:sz w:val="20"/>
          <w:szCs w:val="20"/>
        </w:rPr>
        <w:t>na de volumen aumentado, mide 76 x 51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44mm. En sentido Longitudinal, Transverso y AP.</w:t>
      </w:r>
      <w:r w:rsidR="003F3C16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92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</w:t>
      </w:r>
      <w:r w:rsidR="003F3C16">
        <w:rPr>
          <w:rFonts w:ascii="Tahoma" w:hAnsi="Tahoma" w:cs="Arial"/>
          <w:i/>
          <w:color w:val="000000"/>
          <w:sz w:val="20"/>
          <w:szCs w:val="20"/>
        </w:rPr>
        <w:t xml:space="preserve">o heterogéneo a nivel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de </w:t>
      </w:r>
      <w:r w:rsidR="003F3C16">
        <w:rPr>
          <w:rFonts w:ascii="Tahoma" w:hAnsi="Tahoma" w:cs="Arial"/>
          <w:i/>
          <w:color w:val="000000"/>
          <w:sz w:val="20"/>
          <w:szCs w:val="20"/>
        </w:rPr>
        <w:t>03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3F3C16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3F3C16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de 17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Default="003F3C16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32 x 17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 xml:space="preserve">Se aprecian múltiples imágenes quisticas en 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>número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 xml:space="preserve"> de 10 – 12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menores de 6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>mm., de diámetro de distribución difusa.</w:t>
      </w:r>
    </w:p>
    <w:p w:rsidR="003F3C16" w:rsidRPr="00223124" w:rsidRDefault="003F3C16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3F3C16" w:rsidRDefault="003F3C16" w:rsidP="003F3C16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33 x 25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>Se aprecian múltiples imágenes quisticas en número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8 – 10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menores de </w:t>
      </w:r>
      <w:r>
        <w:rPr>
          <w:rFonts w:ascii="Tahoma" w:hAnsi="Tahoma" w:cs="Arial"/>
          <w:i/>
          <w:color w:val="000000"/>
          <w:sz w:val="20"/>
          <w:szCs w:val="20"/>
        </w:rPr>
        <w:t>8</w:t>
      </w:r>
      <w:r w:rsidRPr="003F3C16">
        <w:rPr>
          <w:rFonts w:ascii="Tahoma" w:hAnsi="Tahoma" w:cs="Arial"/>
          <w:i/>
          <w:color w:val="000000"/>
          <w:sz w:val="20"/>
          <w:szCs w:val="20"/>
        </w:rPr>
        <w:t>mm., de diámetro de distribución difusa.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F3C16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3F3C16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3F3C16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3F3C16" w:rsidRPr="003F3C16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3F3C16">
        <w:rPr>
          <w:rFonts w:ascii="Tahoma" w:hAnsi="Tahoma" w:cs="Arial"/>
          <w:i/>
          <w:color w:val="000000"/>
          <w:sz w:val="20"/>
          <w:szCs w:val="20"/>
        </w:rPr>
        <w:t xml:space="preserve"> presencia de líquido libre de regular cantidad.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3F3C16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Default="00E9575C" w:rsidP="003F3C16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F3C16">
        <w:rPr>
          <w:rFonts w:ascii="Tahoma" w:hAnsi="Tahoma" w:cs="Arial"/>
          <w:i/>
          <w:color w:val="000000"/>
          <w:sz w:val="20"/>
          <w:szCs w:val="20"/>
        </w:rPr>
        <w:t>POLIFOLICULARES.</w:t>
      </w:r>
    </w:p>
    <w:p w:rsidR="003F3C16" w:rsidRPr="00223124" w:rsidRDefault="003F3C16" w:rsidP="003F3C16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RE EN SACO DE DOUGLAS DE EAD.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F3C16" w:rsidRPr="00223124" w:rsidRDefault="003F3C16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3C16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BBA38A-67F7-496B-9A56-AB642279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F3C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3C1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2019-04-17T02:03:00Z</cp:lastPrinted>
  <dcterms:created xsi:type="dcterms:W3CDTF">2016-02-10T16:10:00Z</dcterms:created>
  <dcterms:modified xsi:type="dcterms:W3CDTF">2019-04-17T02:05:00Z</dcterms:modified>
</cp:coreProperties>
</file>