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650" w:rsidRPr="00B11948" w:rsidRDefault="003E6650" w:rsidP="003E6650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B11948">
        <w:rPr>
          <w:rFonts w:ascii="Arial Black" w:hAnsi="Arial Black" w:cs="Tahoma"/>
          <w:i/>
          <w:sz w:val="24"/>
          <w:u w:val="single"/>
        </w:rPr>
        <w:t>INFORME ULTRASONOGRÁFICO</w:t>
      </w:r>
    </w:p>
    <w:p w:rsidR="003E6650" w:rsidRPr="00B11948" w:rsidRDefault="003E6650" w:rsidP="003E6650">
      <w:pPr>
        <w:rPr>
          <w:rFonts w:ascii="Tahoma" w:hAnsi="Tahoma" w:cs="Tahoma"/>
          <w:i/>
          <w:sz w:val="20"/>
          <w:szCs w:val="20"/>
        </w:rPr>
      </w:pPr>
    </w:p>
    <w:p w:rsidR="003E6650" w:rsidRDefault="003E6650" w:rsidP="003E6650">
      <w:pPr>
        <w:rPr>
          <w:rFonts w:ascii="Tahoma" w:hAnsi="Tahoma" w:cs="Arial"/>
          <w:b/>
          <w:bCs/>
          <w:i/>
          <w:sz w:val="20"/>
          <w:szCs w:val="20"/>
        </w:rPr>
      </w:pPr>
    </w:p>
    <w:p w:rsidR="003E6650" w:rsidRPr="00B11948" w:rsidRDefault="003E6650" w:rsidP="003E6650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DIAZ CACERES MARIA ISABEL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3E6650" w:rsidRPr="00B11948" w:rsidRDefault="003E6650" w:rsidP="003E6650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3E6650" w:rsidRPr="00B11948" w:rsidRDefault="003E6650" w:rsidP="003E6650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3E6650" w:rsidRPr="00B11948" w:rsidRDefault="003E6650" w:rsidP="003E6650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3E6650" w:rsidRPr="00B11948" w:rsidRDefault="003E6650" w:rsidP="003E6650">
      <w:pPr>
        <w:pStyle w:val="Ttulo2"/>
        <w:jc w:val="left"/>
        <w:rPr>
          <w:rFonts w:ascii="Tahoma" w:hAnsi="Tahoma"/>
          <w:i/>
          <w:sz w:val="20"/>
          <w:szCs w:val="20"/>
        </w:rPr>
      </w:pPr>
    </w:p>
    <w:p w:rsidR="003E6650" w:rsidRPr="00B11948" w:rsidRDefault="003E6650" w:rsidP="003E6650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11948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3E6650" w:rsidRPr="00B11948" w:rsidRDefault="003E6650" w:rsidP="003E6650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 w:cs="Arial"/>
          <w:i/>
          <w:color w:val="000000"/>
          <w:sz w:val="20"/>
          <w:szCs w:val="20"/>
        </w:rPr>
        <w:t>na de volumen aumentado, mide 96 x 88 x 50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225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del fondo uterino y pared anterior condicionado por la presencia de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2 - 3 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imágenes hipoecogénicas de aspecto nodular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siendo el mayor de 41 x 37mm de diámetro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proliferativo, el cual mide 13mm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de espesor.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30 x 16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14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FA0730">
        <w:rPr>
          <w:rFonts w:ascii="Tahoma" w:hAnsi="Tahoma" w:cs="Arial"/>
          <w:b/>
          <w:i/>
          <w:color w:val="000000"/>
          <w:sz w:val="20"/>
          <w:szCs w:val="20"/>
        </w:rPr>
        <w:t>Saco de Douglas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ECOGRAFICOS EN RELACIÓN A</w:t>
      </w: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3E6650" w:rsidRPr="00B11948" w:rsidRDefault="003E6650" w:rsidP="003E665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MIOMAT</w:t>
      </w:r>
      <w:r>
        <w:rPr>
          <w:rFonts w:ascii="Tahoma" w:hAnsi="Tahoma" w:cs="Arial"/>
          <w:i/>
          <w:color w:val="000000"/>
          <w:sz w:val="20"/>
          <w:szCs w:val="20"/>
        </w:rPr>
        <w:t>OSIS UTERINA DE TIPO INTRAMURAL.</w:t>
      </w:r>
    </w:p>
    <w:p w:rsidR="003E6650" w:rsidRPr="00B11948" w:rsidRDefault="003E6650" w:rsidP="003E6650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3E6650" w:rsidRPr="00B11948" w:rsidRDefault="003E6650" w:rsidP="003E66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3E6650" w:rsidRPr="00B11948" w:rsidRDefault="003E6650" w:rsidP="003E66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E6650" w:rsidRPr="00B11948" w:rsidRDefault="003E6650" w:rsidP="003E6650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6650" w:rsidRPr="00B11948" w:rsidRDefault="003E6650" w:rsidP="003E6650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6650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7C3564-2C97-4383-A62A-8C71B523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2019-03-20T16:43:00Z</dcterms:modified>
</cp:coreProperties>
</file>