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40" w:rsidRPr="008B1AF7" w:rsidRDefault="00F50B40" w:rsidP="00F50B40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RUVELA GONZALES GOICOCHEA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156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BB391C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RIÑÓN </w:t>
      </w:r>
      <w:r w:rsidR="00BB391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BB391C">
        <w:rPr>
          <w:rFonts w:ascii="Tahoma" w:eastAsia="Batang" w:hAnsi="Tahoma" w:cs="Arial"/>
          <w:i/>
          <w:color w:val="000000"/>
          <w:sz w:val="18"/>
          <w:szCs w:val="20"/>
        </w:rPr>
        <w:t>101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BB391C">
        <w:rPr>
          <w:rFonts w:ascii="Tahoma" w:eastAsia="Batang" w:hAnsi="Tahoma" w:cs="Arial"/>
          <w:i/>
          <w:color w:val="000000"/>
          <w:sz w:val="18"/>
          <w:szCs w:val="20"/>
        </w:rPr>
        <w:t>48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</w:t>
      </w:r>
      <w:r w:rsidR="00BB391C">
        <w:rPr>
          <w:rFonts w:ascii="Tahoma" w:eastAsia="Batang" w:hAnsi="Tahoma" w:cs="Arial"/>
          <w:i/>
          <w:color w:val="000000"/>
          <w:sz w:val="18"/>
          <w:szCs w:val="20"/>
        </w:rPr>
        <w:t>7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BB391C" w:rsidRPr="00F431C8" w:rsidRDefault="00BB391C" w:rsidP="00BB391C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BB391C" w:rsidRDefault="00BB391C" w:rsidP="00BB391C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usual y tamaño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aumentado despertando dolor a la sono – percusión.</w:t>
      </w:r>
    </w:p>
    <w:p w:rsidR="00BB391C" w:rsidRPr="00F431C8" w:rsidRDefault="00BB391C" w:rsidP="00BB391C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BB391C" w:rsidRPr="00F431C8" w:rsidRDefault="00BB391C" w:rsidP="00BB39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BB391C" w:rsidRPr="00F431C8" w:rsidRDefault="00BB391C" w:rsidP="00BB391C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BB391C" w:rsidRPr="00F431C8" w:rsidRDefault="00BB391C" w:rsidP="00BB391C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BB391C" w:rsidRPr="00F431C8" w:rsidRDefault="00BB391C" w:rsidP="00BB39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124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66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BB391C" w:rsidRPr="00F431C8" w:rsidRDefault="00BB391C" w:rsidP="00BB39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BB391C" w:rsidRPr="00F431C8" w:rsidRDefault="00BB391C" w:rsidP="00BB39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BB391C" w:rsidRPr="00F431C8" w:rsidRDefault="00BB391C" w:rsidP="00BB39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BB391C" w:rsidRPr="00F431C8" w:rsidRDefault="00BB391C" w:rsidP="00BB39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BB391C" w:rsidRDefault="00BB391C" w:rsidP="00BB39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Sistemas colectores muestran moderada dilatación de los grupos superiores, medios e inferiores, pelvis renal el cual alcanza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27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AP y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del trayecto ureteral abdominal y pélvico sin lograr delimitar su porción retrovesical por interposición del colon sigmoideo.</w:t>
      </w:r>
    </w:p>
    <w:p w:rsidR="00BB391C" w:rsidRPr="00F431C8" w:rsidRDefault="00BB391C" w:rsidP="00BB39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BB391C" w:rsidRDefault="00BB391C" w:rsidP="00185E9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B391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B391C" w:rsidRPr="00BB391C" w:rsidRDefault="00BB391C" w:rsidP="00185E9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B391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BB391C" w:rsidRPr="00F431C8" w:rsidRDefault="00BB391C" w:rsidP="00BB391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HIDROURETERONEFROSIS </w:t>
      </w:r>
      <w:r w:rsidR="00BB391C">
        <w:rPr>
          <w:rFonts w:ascii="Tahoma" w:hAnsi="Tahoma" w:cs="Tahoma"/>
          <w:i/>
          <w:color w:val="000000"/>
          <w:sz w:val="18"/>
          <w:szCs w:val="20"/>
        </w:rPr>
        <w:t xml:space="preserve">IZQUIERDA 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DISTAL</w:t>
      </w:r>
      <w:r w:rsidR="00BB391C">
        <w:rPr>
          <w:rFonts w:ascii="Tahoma" w:hAnsi="Tahoma" w:cs="Tahoma"/>
          <w:i/>
          <w:color w:val="000000"/>
          <w:sz w:val="18"/>
          <w:szCs w:val="20"/>
        </w:rPr>
        <w:t xml:space="preserve"> (PORCION RETROVESICAL)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 xml:space="preserve">N </w:t>
      </w:r>
      <w:r w:rsidR="00BB391C">
        <w:rPr>
          <w:rFonts w:ascii="Tahoma" w:hAnsi="Tahoma" w:cs="Tahoma"/>
          <w:i/>
          <w:color w:val="000000"/>
          <w:sz w:val="18"/>
          <w:szCs w:val="20"/>
        </w:rPr>
        <w:t xml:space="preserve">DERECHO 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391C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367B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78DC93-B4AC-4BAB-8BED-695B66F8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B39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B391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2019-04-09T14:49:00Z</cp:lastPrinted>
  <dcterms:created xsi:type="dcterms:W3CDTF">2016-02-10T16:45:00Z</dcterms:created>
  <dcterms:modified xsi:type="dcterms:W3CDTF">2019-04-09T14:49:00Z</dcterms:modified>
</cp:coreProperties>
</file>