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TERESA BRICEÑO ANGULO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286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4C0069" w:rsidRDefault="004C0069" w:rsidP="004C0069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4C0069" w:rsidRDefault="004C0069" w:rsidP="004C006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81 x 68 x 60mm. En sentido Longitudinal, Transverso y AP. paredes regulares, volumen: 178cc.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 pared anterior condicionado por la presencia de 01 imagen grande hipoecogénica de aspecto nodular de 59 x 50mm., de diámetros mayores.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15mm de espesor.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 x 19mm. No se evidencian imágenes quísticas.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36 x 23mm. No se evidencian imágenes quísticas.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Saco de Douglas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presencia de líquido libre de mínima cantidad.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4C0069" w:rsidRDefault="004C0069" w:rsidP="004C006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 DE TIPO INTRAMURAL.</w:t>
      </w:r>
    </w:p>
    <w:p w:rsidR="004C0069" w:rsidRDefault="004C0069" w:rsidP="004C0069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4C0069" w:rsidRDefault="004C0069" w:rsidP="004C0069">
      <w:pPr>
        <w:pStyle w:val="Sangradetextonormal"/>
        <w:numPr>
          <w:ilvl w:val="0"/>
          <w:numId w:val="7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4C0069" w:rsidRDefault="004C0069" w:rsidP="004C0069">
      <w:pPr>
        <w:pStyle w:val="Sangradetextonormal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CLÍNICOS, EXAMEN DE LAOBRATORIO Y CONTROL POSTERIOR.</w:t>
      </w:r>
    </w:p>
    <w:p w:rsidR="004C0069" w:rsidRDefault="004C0069" w:rsidP="004C00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0069" w:rsidRDefault="004C0069" w:rsidP="004C00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4C0069" w:rsidRDefault="004C0069" w:rsidP="004C0069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0069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B192D6-8612-4312-8287-0E2EBA17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C006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4C0069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4C00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2019-04-03T00:45:00Z</dcterms:modified>
</cp:coreProperties>
</file>