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YSABEL AMARO TELLO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247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E23467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  <w:r w:rsidR="00E23467">
        <w:rPr>
          <w:rFonts w:ascii="Tahoma" w:hAnsi="Tahoma" w:cs="Tahoma"/>
          <w:i/>
          <w:color w:val="000000"/>
          <w:sz w:val="18"/>
          <w:szCs w:val="18"/>
        </w:rPr>
        <w:t xml:space="preserve"> Se visualiza a nivel de la pared corporal anterior imagen hipoecogénica de aspecto nodular que tiene 43mm x 7mm de diámetros mayores.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E2346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23467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1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176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23467">
        <w:rPr>
          <w:rFonts w:ascii="Tahoma" w:hAnsi="Tahoma" w:cs="Tahoma"/>
          <w:i/>
          <w:color w:val="000000"/>
          <w:sz w:val="18"/>
          <w:szCs w:val="18"/>
          <w:lang w:val="es-PE"/>
        </w:rPr>
        <w:t>486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E23467">
        <w:rPr>
          <w:rFonts w:ascii="Tahoma" w:hAnsi="Tahoma" w:cs="Tahoma"/>
          <w:i/>
          <w:color w:val="000000"/>
          <w:sz w:val="18"/>
          <w:szCs w:val="18"/>
          <w:lang w:val="es-PE"/>
        </w:rPr>
        <w:t>II/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III (Clasificación Grannum) de </w:t>
      </w:r>
      <w:r w:rsidR="00E23467"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23467">
        <w:rPr>
          <w:rFonts w:ascii="Tahoma" w:hAnsi="Tahoma" w:cs="Tahoma"/>
          <w:i/>
          <w:color w:val="000000"/>
          <w:sz w:val="18"/>
          <w:szCs w:val="18"/>
        </w:rPr>
        <w:t>22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23467" w:rsidRPr="0032637D" w:rsidRDefault="00E23467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MIOMA UTERINO DE TIPO INTRAMURAL.</w:t>
      </w:r>
      <w:bookmarkStart w:id="0" w:name="_GoBack"/>
      <w:bookmarkEnd w:id="0"/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467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5F82D07-4CBF-4B3D-BCD4-B5715B6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234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2346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2019-04-07T18:31:00Z</cp:lastPrinted>
  <dcterms:created xsi:type="dcterms:W3CDTF">2016-02-10T16:35:00Z</dcterms:created>
  <dcterms:modified xsi:type="dcterms:W3CDTF">2019-04-07T18:35:00Z</dcterms:modified>
</cp:coreProperties>
</file>