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MAURA VIRGINIA MENACHO PALMADERA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</w:t>
      </w:r>
      <w:bookmarkStart w:id="0" w:name="_GoBack"/>
      <w:bookmarkEnd w:id="0"/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956249" w:rsidRPr="00382B8C" w:rsidRDefault="0095624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 nivel de todo el cuerpo ut</w:t>
      </w:r>
      <w:r>
        <w:rPr>
          <w:rFonts w:ascii="Tahoma" w:hAnsi="Tahoma" w:cs="Tahoma"/>
          <w:i/>
          <w:sz w:val="20"/>
          <w:szCs w:val="20"/>
        </w:rPr>
        <w:t xml:space="preserve">erino se objetiva la presencia de múltiples imágenes anecogénicas de aspecto tubular y trayecto </w:t>
      </w:r>
      <w:proofErr w:type="spellStart"/>
      <w:r>
        <w:rPr>
          <w:rFonts w:ascii="Tahoma" w:hAnsi="Tahoma" w:cs="Tahoma"/>
          <w:i/>
          <w:sz w:val="20"/>
          <w:szCs w:val="20"/>
        </w:rPr>
        <w:t>serpinginoso</w:t>
      </w:r>
      <w:proofErr w:type="spellEnd"/>
      <w:r>
        <w:rPr>
          <w:rFonts w:ascii="Tahoma" w:hAnsi="Tahoma" w:cs="Tahoma"/>
          <w:i/>
          <w:sz w:val="20"/>
          <w:szCs w:val="20"/>
        </w:rPr>
        <w:t>.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95624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95624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95624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956249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956249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956249">
        <w:rPr>
          <w:rFonts w:ascii="Tahoma" w:hAnsi="Tahoma" w:cs="Arial"/>
          <w:i/>
          <w:color w:val="000000"/>
          <w:sz w:val="20"/>
          <w:szCs w:val="20"/>
        </w:rPr>
        <w:t>io de tamaño conservado, mide 28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956249">
        <w:rPr>
          <w:rFonts w:ascii="Tahoma" w:hAnsi="Tahoma" w:cs="Arial"/>
          <w:i/>
          <w:color w:val="000000"/>
          <w:sz w:val="20"/>
          <w:szCs w:val="20"/>
        </w:rPr>
        <w:t>rio de tamaño conservado, mide 14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956249">
        <w:rPr>
          <w:rFonts w:ascii="Tahoma" w:hAnsi="Tahoma" w:cs="Arial"/>
          <w:bCs/>
          <w:i/>
          <w:color w:val="000000"/>
          <w:sz w:val="20"/>
          <w:szCs w:val="20"/>
        </w:rPr>
        <w:t>iquido libre en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956249" w:rsidRPr="00956249" w:rsidRDefault="00956249" w:rsidP="006D5476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56249">
        <w:rPr>
          <w:rFonts w:ascii="Tahoma" w:hAnsi="Tahoma" w:cs="Tahoma"/>
          <w:i/>
          <w:sz w:val="20"/>
          <w:szCs w:val="20"/>
        </w:rPr>
        <w:t>DILATACION DE LA</w:t>
      </w:r>
      <w:r w:rsidRPr="00956249">
        <w:rPr>
          <w:rFonts w:ascii="Tahoma" w:hAnsi="Tahoma" w:cs="Tahoma"/>
          <w:i/>
          <w:sz w:val="20"/>
          <w:szCs w:val="20"/>
        </w:rPr>
        <w:t xml:space="preserve"> RED VENOSA INTRAMIOMETRIAL UTERINO</w:t>
      </w:r>
      <w:r w:rsidRPr="00956249">
        <w:rPr>
          <w:rFonts w:ascii="Tahoma" w:hAnsi="Tahoma" w:cs="Tahoma"/>
          <w:i/>
          <w:sz w:val="20"/>
          <w:szCs w:val="20"/>
        </w:rPr>
        <w:t xml:space="preserve"> – </w:t>
      </w:r>
      <w:r>
        <w:rPr>
          <w:rFonts w:ascii="Tahoma" w:hAnsi="Tahoma" w:cs="Tahoma"/>
          <w:i/>
          <w:sz w:val="20"/>
          <w:szCs w:val="20"/>
        </w:rPr>
        <w:t>D/C VARICES.</w:t>
      </w:r>
    </w:p>
    <w:p w:rsidR="00956249" w:rsidRPr="00956249" w:rsidRDefault="00956249" w:rsidP="006D5476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LIQUIDO LIBRE EN SACO DE DOUGLAS DE EAD.</w:t>
      </w:r>
    </w:p>
    <w:p w:rsidR="00956249" w:rsidRDefault="00956249" w:rsidP="00956249">
      <w:pPr>
        <w:jc w:val="both"/>
        <w:rPr>
          <w:rFonts w:ascii="Tahoma" w:hAnsi="Tahoma" w:cs="Tahoma"/>
          <w:i/>
          <w:sz w:val="20"/>
          <w:szCs w:val="20"/>
        </w:rPr>
      </w:pPr>
    </w:p>
    <w:p w:rsidR="00956249" w:rsidRDefault="00956249" w:rsidP="00956249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SE SUGIERE CORRELACIONAR CON DATOS CLINICOS, PRUEBAS DE LABORATORIO Y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509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249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334310-F5AB-40AB-AD12-626E76CE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562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5624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2019-04-18T01:05:00Z</cp:lastPrinted>
  <dcterms:created xsi:type="dcterms:W3CDTF">2016-02-10T16:11:00Z</dcterms:created>
  <dcterms:modified xsi:type="dcterms:W3CDTF">2019-04-18T01:21:00Z</dcterms:modified>
</cp:coreProperties>
</file>