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2F4EFF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2F4EF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MILAGROS ANAYA ALVARADO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F4EFF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F4EFF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2F4EF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2F4EFF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b/>
          <w:i/>
          <w:color w:val="000000"/>
          <w:sz w:val="18"/>
          <w:szCs w:val="20"/>
        </w:rPr>
        <w:t>Útero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en AVF, medial en la cavidad pelviana de volumen aumentado, mide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98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69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61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mm. En sentido Longitudinal, Transverso y AP. paredes regulares, volumen: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219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cc.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Muestra m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>iometrio heterogéneo a nivel de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la pared fúndica anterior 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 xml:space="preserve">condicionado por la presencia 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01 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>im</w:t>
      </w:r>
      <w:r w:rsidR="002F4EFF">
        <w:rPr>
          <w:rFonts w:ascii="Tahoma" w:hAnsi="Tahoma" w:cs="Arial"/>
          <w:i/>
          <w:color w:val="000000"/>
          <w:sz w:val="18"/>
          <w:szCs w:val="20"/>
        </w:rPr>
        <w:t>a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 xml:space="preserve">gen 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nodular 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>hip</w:t>
      </w:r>
      <w:r w:rsidR="000E1642" w:rsidRPr="002F4EFF">
        <w:rPr>
          <w:rFonts w:ascii="Tahoma" w:hAnsi="Tahoma" w:cs="Arial"/>
          <w:i/>
          <w:color w:val="000000"/>
          <w:sz w:val="18"/>
          <w:szCs w:val="20"/>
        </w:rPr>
        <w:t>oe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>cogénica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de bordes calcificados cuyos diámetros mayores son 58 x 49 x 45mm., y volumen aproximado de 67cc, el cual ejerce discreto efecto de masa sobre la cara fúndica anterior de la cavidad uterina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. 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9575C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b/>
          <w:i/>
          <w:color w:val="000000"/>
          <w:sz w:val="18"/>
          <w:szCs w:val="20"/>
        </w:rPr>
        <w:t>Cavidad uterina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muestra endometrio 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6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mm de espesor. </w:t>
      </w:r>
    </w:p>
    <w:p w:rsidR="00832CF0" w:rsidRPr="002F4EFF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No muestra lesiones focales al momento del examen.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>Adecuada interfase endometrio – miometrio.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b/>
          <w:i/>
          <w:color w:val="000000"/>
          <w:sz w:val="18"/>
          <w:szCs w:val="20"/>
        </w:rPr>
        <w:t>Cérvix,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de ecotextura homogénea. 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No se evidencian lesiones focales sólidas ni quísticas.</w:t>
      </w:r>
      <w:r w:rsidR="00E9575C" w:rsidRPr="002F4EFF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OCI cerrado.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Regiones anexiales libres, no se evidencian masas complejas.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b/>
          <w:i/>
          <w:color w:val="000000"/>
          <w:sz w:val="18"/>
          <w:szCs w:val="20"/>
        </w:rPr>
        <w:t>Ovario Derecho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de contornos regulares y definidos, parénquima homogéneo. 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Mide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27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16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mm. No se evidencian imágenes quísticas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complejas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9575C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b/>
          <w:i/>
          <w:color w:val="000000"/>
          <w:sz w:val="18"/>
          <w:szCs w:val="20"/>
        </w:rPr>
        <w:t xml:space="preserve">Ovario Izquierdo </w:t>
      </w:r>
      <w:r w:rsidR="00E9575C" w:rsidRPr="002F4EFF">
        <w:rPr>
          <w:rFonts w:ascii="Tahoma" w:hAnsi="Tahoma" w:cs="Arial"/>
          <w:i/>
          <w:color w:val="000000"/>
          <w:sz w:val="18"/>
          <w:szCs w:val="20"/>
        </w:rPr>
        <w:t xml:space="preserve">de contornos regulares y definidos, parénquima homogéneo. </w:t>
      </w:r>
    </w:p>
    <w:p w:rsidR="00832CF0" w:rsidRPr="002F4EFF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Mide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25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13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mm. No se evidencian imágenes quísticas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complejas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S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 xml:space="preserve">aco de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D</w:t>
      </w:r>
      <w:r w:rsidR="00832CF0" w:rsidRPr="002F4EFF">
        <w:rPr>
          <w:rFonts w:ascii="Tahoma" w:hAnsi="Tahoma" w:cs="Arial"/>
          <w:i/>
          <w:color w:val="000000"/>
          <w:sz w:val="18"/>
          <w:szCs w:val="20"/>
        </w:rPr>
        <w:t xml:space="preserve">ouglas libre. </w:t>
      </w:r>
    </w:p>
    <w:p w:rsidR="00832CF0" w:rsidRPr="002F4EF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223124" w:rsidP="002F4EF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2F4EFF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2F4EFF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F4EFF" w:rsidRDefault="00832CF0" w:rsidP="002F4EFF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832CF0" w:rsidP="002F4EF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MIOMA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UTERIN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O CALCIFICADO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DE </w:t>
      </w:r>
      <w:r w:rsidR="002F4EFF">
        <w:rPr>
          <w:rFonts w:ascii="Tahoma" w:hAnsi="Tahoma" w:cs="Arial"/>
          <w:i/>
          <w:color w:val="000000"/>
          <w:sz w:val="18"/>
          <w:szCs w:val="20"/>
        </w:rPr>
        <w:t xml:space="preserve">LOCALIZACIÓN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 xml:space="preserve">INTRAMURAL </w:t>
      </w:r>
      <w:r w:rsidR="002F4EFF">
        <w:rPr>
          <w:rFonts w:ascii="Tahoma" w:hAnsi="Tahoma" w:cs="Arial"/>
          <w:i/>
          <w:color w:val="000000"/>
          <w:sz w:val="18"/>
          <w:szCs w:val="20"/>
        </w:rPr>
        <w:t>CON LEVE COMPROMISO SUBMUCOSO</w:t>
      </w:r>
    </w:p>
    <w:p w:rsidR="00832CF0" w:rsidRPr="002F4EFF" w:rsidRDefault="00E9575C" w:rsidP="002F4EF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OVARIOS ECOGRAFICAMENTE CONSERVADOS.</w:t>
      </w:r>
    </w:p>
    <w:p w:rsidR="00832CF0" w:rsidRPr="002F4EFF" w:rsidRDefault="00832CF0" w:rsidP="002F4EFF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2F4EFF" w:rsidRDefault="00832CF0" w:rsidP="002F4EFF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S/S CORRELACION</w:t>
      </w:r>
      <w:r w:rsidR="00E9575C" w:rsidRPr="002F4EFF">
        <w:rPr>
          <w:rFonts w:ascii="Tahoma" w:hAnsi="Tahoma" w:cs="Arial"/>
          <w:i/>
          <w:color w:val="000000"/>
          <w:sz w:val="18"/>
          <w:szCs w:val="20"/>
        </w:rPr>
        <w:t xml:space="preserve">AR CON DATOS 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CL</w:t>
      </w:r>
      <w:r w:rsidR="00E9575C" w:rsidRPr="002F4EFF">
        <w:rPr>
          <w:rFonts w:ascii="Tahoma" w:hAnsi="Tahoma" w:cs="Arial"/>
          <w:i/>
          <w:color w:val="000000"/>
          <w:sz w:val="18"/>
          <w:szCs w:val="20"/>
        </w:rPr>
        <w:t>Í</w:t>
      </w:r>
      <w:r w:rsidRPr="002F4EFF">
        <w:rPr>
          <w:rFonts w:ascii="Tahoma" w:hAnsi="Tahoma" w:cs="Arial"/>
          <w:i/>
          <w:color w:val="000000"/>
          <w:sz w:val="18"/>
          <w:szCs w:val="20"/>
        </w:rPr>
        <w:t>NICOS Y CONTROL POSTERIOR.</w:t>
      </w:r>
    </w:p>
    <w:p w:rsidR="00832CF0" w:rsidRPr="002F4EFF" w:rsidRDefault="00832CF0" w:rsidP="002F4EFF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9575C" w:rsidRPr="002F4EFF" w:rsidRDefault="00E9575C" w:rsidP="002F4EFF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0C0D17" w:rsidRPr="002F4EFF" w:rsidRDefault="00832CF0" w:rsidP="002F4EFF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F4EFF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E80BAE" w:rsidRPr="002F4EFF" w:rsidRDefault="00E80BAE" w:rsidP="002F4EFF">
      <w:pPr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F4EFF" w:rsidRDefault="007B5821" w:rsidP="00E9575C">
      <w:pPr>
        <w:pStyle w:val="Ttulo2"/>
        <w:rPr>
          <w:rFonts w:ascii="Tahoma" w:hAnsi="Tahoma"/>
          <w:i/>
          <w:color w:val="000000"/>
          <w:szCs w:val="20"/>
        </w:rPr>
      </w:pPr>
    </w:p>
    <w:sectPr w:rsidR="007B5821" w:rsidRPr="002F4EFF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2F4EFF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D08B57-49BE-4FDD-900A-B082FF2B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2019-04-16T17:15:00Z</dcterms:modified>
</cp:coreProperties>
</file>