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MILY REATEGUI PISCO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1878B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="001878B4">
        <w:rPr>
          <w:rFonts w:ascii="Tahoma" w:hAnsi="Tahoma"/>
          <w:b/>
          <w:i/>
          <w:noProof/>
          <w:color w:val="000000"/>
          <w:sz w:val="20"/>
          <w:szCs w:val="20"/>
        </w:rPr>
        <w:t>MY LAB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1878B4">
      <w:pPr>
        <w:jc w:val="both"/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1878B4">
        <w:rPr>
          <w:rFonts w:ascii="Tahoma" w:hAnsi="Tahoma" w:cs="Arial"/>
          <w:i/>
          <w:color w:val="000000"/>
          <w:sz w:val="20"/>
          <w:szCs w:val="20"/>
        </w:rPr>
        <w:t>82 x 58 x 29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878B4">
        <w:rPr>
          <w:rFonts w:ascii="Tahoma" w:hAnsi="Tahoma" w:cs="Arial"/>
          <w:i/>
          <w:color w:val="000000"/>
          <w:sz w:val="20"/>
          <w:szCs w:val="20"/>
        </w:rPr>
        <w:t xml:space="preserve">ocupado por colección anecogénica homogénea en mínima cantidad, asimismo se observa </w:t>
      </w:r>
      <w:r w:rsidR="001878B4" w:rsidRPr="00D55634">
        <w:rPr>
          <w:rFonts w:ascii="Tahoma" w:hAnsi="Tahoma" w:cs="Arial"/>
          <w:i/>
          <w:color w:val="000000"/>
          <w:sz w:val="20"/>
          <w:szCs w:val="20"/>
        </w:rPr>
        <w:t xml:space="preserve">endometrio </w:t>
      </w:r>
      <w:r w:rsidR="001878B4">
        <w:rPr>
          <w:rFonts w:ascii="Tahoma" w:hAnsi="Tahoma" w:cs="Arial"/>
          <w:i/>
          <w:color w:val="000000"/>
          <w:sz w:val="20"/>
          <w:szCs w:val="20"/>
        </w:rPr>
        <w:t>de 2</w:t>
      </w:r>
      <w:r w:rsidR="001878B4" w:rsidRPr="00D55634">
        <w:rPr>
          <w:rFonts w:ascii="Tahoma" w:hAnsi="Tahoma" w:cs="Arial"/>
          <w:i/>
          <w:color w:val="000000"/>
          <w:sz w:val="20"/>
          <w:szCs w:val="20"/>
        </w:rPr>
        <w:t>mm de espesor</w:t>
      </w:r>
      <w:proofErr w:type="gramStart"/>
      <w:r w:rsidR="001878B4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sin</w:t>
      </w:r>
      <w:proofErr w:type="gramEnd"/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evidencia de lesiones focales al momento del examen.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 de 1</w:t>
      </w:r>
      <w:r w:rsidR="001878B4">
        <w:rPr>
          <w:rFonts w:ascii="Tahoma" w:hAnsi="Tahoma" w:cs="Arial"/>
          <w:i/>
          <w:color w:val="000000"/>
          <w:sz w:val="20"/>
          <w:szCs w:val="20"/>
        </w:rPr>
        <w:t>0 – 12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</w:t>
      </w:r>
      <w:r w:rsidR="001878B4">
        <w:rPr>
          <w:rFonts w:ascii="Tahoma" w:hAnsi="Tahoma" w:cs="Arial"/>
          <w:i/>
          <w:color w:val="000000"/>
          <w:sz w:val="20"/>
          <w:szCs w:val="20"/>
        </w:rPr>
        <w:t>ario con diámetro de 7mm la de mayor tamaño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y distribución difusa. 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1878B4">
        <w:rPr>
          <w:rFonts w:ascii="Tahoma" w:hAnsi="Tahoma" w:cs="Arial"/>
          <w:i/>
          <w:color w:val="000000"/>
          <w:sz w:val="20"/>
          <w:szCs w:val="20"/>
        </w:rPr>
        <w:t xml:space="preserve"> mide 38 x 20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1878B4" w:rsidRDefault="007F2925" w:rsidP="001878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1878B4">
        <w:rPr>
          <w:rFonts w:ascii="Tahoma" w:hAnsi="Tahoma" w:cs="Arial"/>
          <w:i/>
          <w:color w:val="000000"/>
          <w:sz w:val="20"/>
          <w:szCs w:val="20"/>
        </w:rPr>
        <w:t xml:space="preserve"> mide 42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1878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1878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1878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1878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1878B4">
      <w:pPr>
        <w:pStyle w:val="Textoindependiente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1878B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9A21E0" w:rsidRDefault="009A21E0" w:rsidP="001878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1878B4" w:rsidRPr="00D55634" w:rsidRDefault="001878B4" w:rsidP="001878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COLECCIÓN HOMOGENA EN CAVIDAD UTERINA.</w:t>
      </w:r>
    </w:p>
    <w:p w:rsidR="009A21E0" w:rsidRPr="00D55634" w:rsidRDefault="009A21E0" w:rsidP="001878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1878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1878B4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1878B4">
      <w:pPr>
        <w:pStyle w:val="Textoindependiente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1878B4">
      <w:pPr>
        <w:jc w:val="both"/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1878B4">
      <w:pPr>
        <w:jc w:val="both"/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554C6"/>
    <w:multiLevelType w:val="hybridMultilevel"/>
    <w:tmpl w:val="E54AF8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8B4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80A777-9C9B-488D-B25B-A919F01A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2004-12-28T16:27:00Z</cp:lastPrinted>
  <dcterms:created xsi:type="dcterms:W3CDTF">2016-02-10T16:11:00Z</dcterms:created>
  <dcterms:modified xsi:type="dcterms:W3CDTF">2019-04-14T00:31:00Z</dcterms:modified>
</cp:coreProperties>
</file>