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4B" w:rsidRPr="000B145B" w:rsidRDefault="0023674B" w:rsidP="0023674B">
      <w:pPr>
        <w:pStyle w:val="Puest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23674B" w:rsidRPr="000B145B" w:rsidRDefault="0023674B" w:rsidP="0023674B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0B145B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3674B" w:rsidRPr="000B145B" w:rsidRDefault="0023674B" w:rsidP="0023674B">
      <w:pPr>
        <w:rPr>
          <w:rFonts w:ascii="Tahoma" w:hAnsi="Tahoma" w:cs="Tahoma"/>
          <w:i/>
          <w:color w:val="000000"/>
        </w:rPr>
      </w:pPr>
    </w:p>
    <w:p w:rsidR="0023674B" w:rsidRPr="000B145B" w:rsidRDefault="0023674B" w:rsidP="0023674B">
      <w:pPr>
        <w:rPr>
          <w:rFonts w:ascii="Tahoma" w:hAnsi="Tahoma" w:cs="Tahoma"/>
          <w:i/>
          <w:sz w:val="20"/>
          <w:szCs w:val="20"/>
        </w:rPr>
      </w:pPr>
      <w:r w:rsidRPr="000B145B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0B145B">
        <w:rPr>
          <w:rFonts w:ascii="Tahoma" w:hAnsi="Tahoma" w:cs="Tahoma"/>
          <w:i/>
          <w:sz w:val="20"/>
          <w:szCs w:val="20"/>
        </w:rPr>
        <w:tab/>
      </w:r>
      <w:r w:rsidRPr="000B145B">
        <w:rPr>
          <w:rFonts w:ascii="Tahoma" w:hAnsi="Tahoma" w:cs="Tahoma"/>
          <w:i/>
          <w:sz w:val="20"/>
          <w:szCs w:val="20"/>
        </w:rPr>
        <w:tab/>
      </w:r>
      <w:r w:rsidRPr="000B145B">
        <w:rPr>
          <w:rFonts w:ascii="Tahoma" w:hAnsi="Tahoma" w:cs="Tahoma"/>
          <w:b/>
          <w:i/>
          <w:sz w:val="20"/>
          <w:szCs w:val="20"/>
        </w:rPr>
        <w:t>:</w:t>
      </w:r>
      <w:r w:rsidRPr="000B145B">
        <w:rPr>
          <w:rFonts w:ascii="Tahoma" w:hAnsi="Tahoma" w:cs="Tahoma"/>
          <w:i/>
          <w:sz w:val="20"/>
          <w:szCs w:val="20"/>
        </w:rPr>
        <w:t xml:space="preserve"> </w:t>
      </w:r>
      <w:r w:rsidRPr="000B145B">
        <w:rPr>
          <w:rFonts w:ascii="Tahoma" w:hAnsi="Tahoma" w:cs="Tahoma"/>
          <w:i/>
          <w:sz w:val="20"/>
          <w:szCs w:val="20"/>
        </w:rPr>
        <w:fldChar w:fldCharType="begin"/>
      </w:r>
      <w:r w:rsidRPr="000B145B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0B145B">
        <w:rPr>
          <w:rFonts w:ascii="Tahoma" w:hAnsi="Tahoma" w:cs="Tahoma"/>
          <w:i/>
          <w:sz w:val="20"/>
          <w:szCs w:val="20"/>
        </w:rPr>
        <w:fldChar w:fldCharType="separate"/>
      </w:r>
      <w:r w:rsidRPr="000B145B">
        <w:rPr>
          <w:rFonts w:ascii="Tahoma" w:hAnsi="Tahoma" w:cs="Tahoma"/>
          <w:i/>
          <w:sz w:val="20"/>
          <w:szCs w:val="20"/>
        </w:rPr>
        <w:t>PURE GAMARRA SONIA</w:t>
      </w:r>
      <w:r w:rsidRPr="000B145B">
        <w:rPr>
          <w:rFonts w:ascii="Tahoma" w:hAnsi="Tahoma" w:cs="Tahoma"/>
          <w:i/>
          <w:sz w:val="20"/>
          <w:szCs w:val="20"/>
        </w:rPr>
        <w:fldChar w:fldCharType="end"/>
      </w:r>
    </w:p>
    <w:p w:rsidR="0023674B" w:rsidRPr="000B145B" w:rsidRDefault="0023674B" w:rsidP="0023674B">
      <w:pPr>
        <w:rPr>
          <w:rFonts w:ascii="Tahoma" w:hAnsi="Tahoma" w:cs="Tahoma"/>
          <w:i/>
          <w:sz w:val="20"/>
          <w:szCs w:val="20"/>
        </w:rPr>
      </w:pPr>
      <w:r w:rsidRPr="000B145B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0B145B">
        <w:rPr>
          <w:rFonts w:ascii="Tahoma" w:hAnsi="Tahoma" w:cs="Tahoma"/>
          <w:b/>
          <w:bCs/>
          <w:i/>
          <w:sz w:val="20"/>
          <w:szCs w:val="20"/>
        </w:rPr>
        <w:tab/>
      </w:r>
      <w:r w:rsidRPr="000B145B">
        <w:rPr>
          <w:rFonts w:ascii="Tahoma" w:hAnsi="Tahoma" w:cs="Tahoma"/>
          <w:i/>
          <w:sz w:val="20"/>
          <w:szCs w:val="20"/>
        </w:rPr>
        <w:tab/>
      </w:r>
      <w:r w:rsidRPr="000B145B">
        <w:rPr>
          <w:rFonts w:ascii="Tahoma" w:hAnsi="Tahoma" w:cs="Tahoma"/>
          <w:b/>
          <w:i/>
          <w:sz w:val="20"/>
          <w:szCs w:val="20"/>
        </w:rPr>
        <w:t>:</w:t>
      </w:r>
      <w:r w:rsidRPr="000B145B">
        <w:rPr>
          <w:rFonts w:ascii="Tahoma" w:hAnsi="Tahoma" w:cs="Tahoma"/>
          <w:i/>
          <w:sz w:val="20"/>
          <w:szCs w:val="20"/>
        </w:rPr>
        <w:t xml:space="preserve"> </w:t>
      </w:r>
      <w:r w:rsidRPr="000B145B">
        <w:rPr>
          <w:rFonts w:ascii="Tahoma" w:hAnsi="Tahoma" w:cs="Tahoma"/>
          <w:i/>
          <w:sz w:val="20"/>
          <w:szCs w:val="20"/>
        </w:rPr>
        <w:fldChar w:fldCharType="begin"/>
      </w:r>
      <w:r w:rsidRPr="000B145B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0B145B">
        <w:rPr>
          <w:rFonts w:ascii="Tahoma" w:hAnsi="Tahoma" w:cs="Tahoma"/>
          <w:i/>
          <w:sz w:val="20"/>
          <w:szCs w:val="20"/>
        </w:rPr>
        <w:fldChar w:fldCharType="separate"/>
      </w:r>
      <w:r w:rsidRPr="000B145B">
        <w:rPr>
          <w:rFonts w:ascii="Tahoma" w:hAnsi="Tahoma" w:cs="Tahoma"/>
          <w:i/>
          <w:sz w:val="20"/>
          <w:szCs w:val="20"/>
        </w:rPr>
        <w:t>ECOGRAFIA ABDOMINAL SUPERIOR</w:t>
      </w:r>
      <w:r w:rsidRPr="000B145B">
        <w:rPr>
          <w:rFonts w:ascii="Tahoma" w:hAnsi="Tahoma" w:cs="Tahoma"/>
          <w:i/>
          <w:sz w:val="20"/>
          <w:szCs w:val="20"/>
        </w:rPr>
        <w:fldChar w:fldCharType="end"/>
      </w:r>
    </w:p>
    <w:p w:rsidR="0023674B" w:rsidRPr="000B145B" w:rsidRDefault="0023674B" w:rsidP="0023674B">
      <w:pPr>
        <w:rPr>
          <w:rFonts w:ascii="Tahoma" w:hAnsi="Tahoma" w:cs="Tahoma"/>
          <w:i/>
          <w:sz w:val="20"/>
          <w:szCs w:val="20"/>
        </w:rPr>
      </w:pPr>
      <w:r w:rsidRPr="000B145B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0B145B">
        <w:rPr>
          <w:rFonts w:ascii="Tahoma" w:hAnsi="Tahoma" w:cs="Tahoma"/>
          <w:b/>
          <w:bCs/>
          <w:i/>
          <w:sz w:val="20"/>
          <w:szCs w:val="20"/>
        </w:rPr>
        <w:tab/>
      </w:r>
      <w:r w:rsidRPr="000B145B">
        <w:rPr>
          <w:rFonts w:ascii="Tahoma" w:hAnsi="Tahoma" w:cs="Tahoma"/>
          <w:b/>
          <w:bCs/>
          <w:i/>
          <w:sz w:val="20"/>
          <w:szCs w:val="20"/>
        </w:rPr>
        <w:tab/>
      </w:r>
      <w:r w:rsidRPr="000B145B">
        <w:rPr>
          <w:rFonts w:ascii="Tahoma" w:hAnsi="Tahoma" w:cs="Tahoma"/>
          <w:b/>
          <w:i/>
          <w:sz w:val="20"/>
          <w:szCs w:val="20"/>
        </w:rPr>
        <w:t>:</w:t>
      </w:r>
      <w:r w:rsidRPr="000B145B">
        <w:rPr>
          <w:rFonts w:ascii="Tahoma" w:hAnsi="Tahoma" w:cs="Tahoma"/>
          <w:i/>
          <w:sz w:val="20"/>
          <w:szCs w:val="20"/>
        </w:rPr>
        <w:t xml:space="preserve"> </w:t>
      </w:r>
      <w:r w:rsidRPr="000B145B">
        <w:rPr>
          <w:rFonts w:ascii="Tahoma" w:hAnsi="Tahoma" w:cs="Tahoma"/>
          <w:i/>
          <w:sz w:val="20"/>
          <w:szCs w:val="20"/>
        </w:rPr>
        <w:fldChar w:fldCharType="begin"/>
      </w:r>
      <w:r w:rsidRPr="000B145B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0B145B">
        <w:rPr>
          <w:rFonts w:ascii="Tahoma" w:hAnsi="Tahoma" w:cs="Tahoma"/>
          <w:i/>
          <w:sz w:val="20"/>
          <w:szCs w:val="20"/>
        </w:rPr>
        <w:fldChar w:fldCharType="separate"/>
      </w:r>
      <w:r w:rsidRPr="000B145B">
        <w:rPr>
          <w:rFonts w:ascii="Tahoma" w:hAnsi="Tahoma" w:cs="Tahoma"/>
          <w:i/>
          <w:sz w:val="20"/>
          <w:szCs w:val="20"/>
        </w:rPr>
        <w:t>00011</w:t>
      </w:r>
      <w:r w:rsidRPr="000B145B">
        <w:rPr>
          <w:rFonts w:ascii="Tahoma" w:hAnsi="Tahoma" w:cs="Tahoma"/>
          <w:i/>
          <w:sz w:val="20"/>
          <w:szCs w:val="20"/>
        </w:rPr>
        <w:fldChar w:fldCharType="end"/>
      </w:r>
    </w:p>
    <w:p w:rsidR="0023674B" w:rsidRPr="000B145B" w:rsidRDefault="0023674B" w:rsidP="0023674B">
      <w:pPr>
        <w:rPr>
          <w:rFonts w:ascii="Tahoma" w:hAnsi="Tahoma" w:cs="Tahoma"/>
          <w:i/>
          <w:sz w:val="20"/>
          <w:szCs w:val="20"/>
        </w:rPr>
      </w:pPr>
      <w:r w:rsidRPr="000B145B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0B145B">
        <w:rPr>
          <w:rFonts w:ascii="Tahoma" w:hAnsi="Tahoma" w:cs="Tahoma"/>
          <w:b/>
          <w:bCs/>
          <w:i/>
          <w:sz w:val="20"/>
          <w:szCs w:val="20"/>
        </w:rPr>
        <w:tab/>
      </w:r>
      <w:r w:rsidRPr="000B145B">
        <w:rPr>
          <w:rFonts w:ascii="Tahoma" w:hAnsi="Tahoma" w:cs="Tahoma"/>
          <w:i/>
          <w:sz w:val="20"/>
          <w:szCs w:val="20"/>
        </w:rPr>
        <w:tab/>
      </w:r>
      <w:r w:rsidRPr="000B145B">
        <w:rPr>
          <w:rFonts w:ascii="Tahoma" w:hAnsi="Tahoma" w:cs="Tahoma"/>
          <w:i/>
          <w:sz w:val="20"/>
          <w:szCs w:val="20"/>
        </w:rPr>
        <w:tab/>
      </w:r>
      <w:r w:rsidRPr="000B145B">
        <w:rPr>
          <w:rFonts w:ascii="Tahoma" w:hAnsi="Tahoma" w:cs="Tahoma"/>
          <w:b/>
          <w:i/>
          <w:sz w:val="20"/>
          <w:szCs w:val="20"/>
        </w:rPr>
        <w:t>:</w:t>
      </w:r>
      <w:r w:rsidRPr="000B145B">
        <w:rPr>
          <w:rFonts w:ascii="Tahoma" w:hAnsi="Tahoma" w:cs="Tahoma"/>
          <w:i/>
          <w:sz w:val="20"/>
          <w:szCs w:val="20"/>
        </w:rPr>
        <w:t xml:space="preserve"> </w:t>
      </w:r>
      <w:r w:rsidRPr="000B145B">
        <w:rPr>
          <w:rFonts w:ascii="Tahoma" w:hAnsi="Tahoma" w:cs="Tahoma"/>
          <w:i/>
          <w:sz w:val="20"/>
          <w:szCs w:val="20"/>
        </w:rPr>
        <w:fldChar w:fldCharType="begin"/>
      </w:r>
      <w:r w:rsidRPr="000B145B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0B145B">
        <w:rPr>
          <w:rFonts w:ascii="Tahoma" w:hAnsi="Tahoma" w:cs="Tahoma"/>
          <w:i/>
          <w:sz w:val="20"/>
          <w:szCs w:val="20"/>
        </w:rPr>
        <w:fldChar w:fldCharType="separate"/>
      </w:r>
      <w:r w:rsidRPr="000B145B">
        <w:rPr>
          <w:rFonts w:ascii="Tahoma" w:hAnsi="Tahoma" w:cs="Tahoma"/>
          <w:i/>
          <w:sz w:val="20"/>
          <w:szCs w:val="20"/>
        </w:rPr>
        <w:t>16/03/2019</w:t>
      </w:r>
      <w:r w:rsidRPr="000B145B">
        <w:rPr>
          <w:rFonts w:ascii="Tahoma" w:hAnsi="Tahoma" w:cs="Tahoma"/>
          <w:i/>
          <w:sz w:val="20"/>
          <w:szCs w:val="20"/>
        </w:rPr>
        <w:fldChar w:fldCharType="end"/>
      </w:r>
    </w:p>
    <w:p w:rsidR="0023674B" w:rsidRPr="000B145B" w:rsidRDefault="0023674B" w:rsidP="0023674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 w:rsidRPr="000B145B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23674B" w:rsidRPr="000B145B" w:rsidRDefault="0023674B" w:rsidP="0023674B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23674B" w:rsidRPr="000B145B" w:rsidRDefault="0023674B" w:rsidP="0023674B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 w:rsidRPr="000B145B">
        <w:rPr>
          <w:rFonts w:ascii="Tahoma" w:hAnsi="Tahoma" w:cs="Tahoma"/>
          <w:i/>
          <w:color w:val="000000"/>
          <w:szCs w:val="20"/>
        </w:rPr>
        <w:t>Hígado:</w:t>
      </w:r>
      <w:r w:rsidRPr="000B145B">
        <w:rPr>
          <w:rFonts w:ascii="Tahoma" w:hAnsi="Tahoma" w:cs="Tahoma"/>
          <w:b w:val="0"/>
          <w:i/>
          <w:color w:val="000000"/>
          <w:szCs w:val="20"/>
        </w:rPr>
        <w:t xml:space="preserve"> De forma, situación y tamaño conservado. Mide </w:t>
      </w:r>
      <w:r>
        <w:rPr>
          <w:rFonts w:ascii="Tahoma" w:hAnsi="Tahoma" w:cs="Tahoma"/>
          <w:b w:val="0"/>
          <w:i/>
          <w:color w:val="000000"/>
          <w:szCs w:val="20"/>
        </w:rPr>
        <w:t>125</w:t>
      </w:r>
      <w:r w:rsidRPr="000B145B">
        <w:rPr>
          <w:rFonts w:ascii="Tahoma" w:hAnsi="Tahoma" w:cs="Tahoma"/>
          <w:b w:val="0"/>
          <w:i/>
          <w:color w:val="000000"/>
          <w:szCs w:val="20"/>
        </w:rPr>
        <w:t>mm de longitud a nivel del LHD. Presenta adecuada ecogenicidad parenquimal sin presencia de imágenes compatibles con procesos inv</w:t>
      </w:r>
      <w:r>
        <w:rPr>
          <w:rFonts w:ascii="Tahoma" w:hAnsi="Tahoma" w:cs="Tahoma"/>
          <w:b w:val="0"/>
          <w:i/>
          <w:color w:val="000000"/>
          <w:szCs w:val="20"/>
        </w:rPr>
        <w:t>a</w:t>
      </w:r>
      <w:r w:rsidRPr="000B145B">
        <w:rPr>
          <w:rFonts w:ascii="Tahoma" w:hAnsi="Tahoma" w:cs="Tahoma"/>
          <w:b w:val="0"/>
          <w:i/>
          <w:color w:val="000000"/>
          <w:szCs w:val="20"/>
        </w:rPr>
        <w:t xml:space="preserve">sivos y/o expansivos. Espacio de Morrison libre de colecciones. Vías biliares, venas y ramas portales intrahepáticas de calibre normal.  Porta principal mide </w:t>
      </w:r>
      <w:r>
        <w:rPr>
          <w:rFonts w:ascii="Tahoma" w:hAnsi="Tahoma" w:cs="Tahoma"/>
          <w:b w:val="0"/>
          <w:i/>
          <w:color w:val="000000"/>
          <w:szCs w:val="20"/>
        </w:rPr>
        <w:t>7</w:t>
      </w:r>
      <w:r w:rsidRPr="000B145B">
        <w:rPr>
          <w:rFonts w:ascii="Tahoma" w:hAnsi="Tahoma" w:cs="Tahoma"/>
          <w:b w:val="0"/>
          <w:i/>
          <w:color w:val="000000"/>
          <w:szCs w:val="20"/>
        </w:rPr>
        <w:t xml:space="preserve">mm.  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</w:t>
      </w:r>
      <w:r>
        <w:rPr>
          <w:rFonts w:ascii="Tahoma" w:hAnsi="Tahoma" w:cs="Tahoma"/>
          <w:i/>
          <w:color w:val="000000"/>
          <w:sz w:val="20"/>
          <w:szCs w:val="20"/>
        </w:rPr>
        <w:t>66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20"/>
          <w:szCs w:val="20"/>
        </w:rPr>
        <w:t>27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>mm.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, en 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longitudinal y AP. Sus paredes se muestran conservadas (2mm). Su contenido líquido es homogéneo, sin evidencia de cálculos, pólipos ni barro biliar. 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23674B" w:rsidRPr="000B145B" w:rsidRDefault="0023674B" w:rsidP="0023674B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20"/>
          <w:szCs w:val="20"/>
        </w:rPr>
        <w:t>21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>mm de diámetro AP a nivel de la cabeza.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9</w:t>
      </w:r>
      <w:r>
        <w:rPr>
          <w:rFonts w:ascii="Tahoma" w:hAnsi="Tahoma" w:cs="Tahoma"/>
          <w:i/>
          <w:color w:val="000000"/>
          <w:sz w:val="20"/>
          <w:szCs w:val="20"/>
        </w:rPr>
        <w:t>1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>mm de longitud.</w:t>
      </w:r>
    </w:p>
    <w:p w:rsidR="0023674B" w:rsidRPr="000B145B" w:rsidRDefault="0023674B" w:rsidP="0023674B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>Est</w:t>
      </w:r>
      <w:r>
        <w:rPr>
          <w:rFonts w:ascii="Tahoma" w:hAnsi="Tahoma" w:cs="Tahoma"/>
          <w:b/>
          <w:i/>
          <w:color w:val="000000"/>
          <w:sz w:val="20"/>
          <w:szCs w:val="20"/>
        </w:rPr>
        <w:t>ó</w:t>
      </w: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 xml:space="preserve">mago: 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Visible a nivel antral visualizándose espesor conservado del plano muscular el cual alcanza </w:t>
      </w:r>
      <w:r>
        <w:rPr>
          <w:rFonts w:ascii="Tahoma" w:hAnsi="Tahoma" w:cs="Tahoma"/>
          <w:i/>
          <w:color w:val="000000"/>
          <w:sz w:val="20"/>
          <w:szCs w:val="20"/>
        </w:rPr>
        <w:t>2.1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20"/>
          <w:szCs w:val="20"/>
        </w:rPr>
        <w:t>ó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mago no valorables por esta modalidad diagnostica. 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>A</w:t>
      </w:r>
      <w:r>
        <w:rPr>
          <w:rFonts w:ascii="Tahoma" w:hAnsi="Tahoma" w:cs="Tahoma"/>
          <w:b/>
          <w:i/>
          <w:color w:val="000000"/>
          <w:sz w:val="20"/>
          <w:szCs w:val="20"/>
        </w:rPr>
        <w:t>o</w:t>
      </w:r>
      <w:r w:rsidRPr="000B145B">
        <w:rPr>
          <w:rFonts w:ascii="Tahoma" w:hAnsi="Tahoma" w:cs="Tahoma"/>
          <w:b/>
          <w:i/>
          <w:color w:val="000000"/>
          <w:sz w:val="20"/>
          <w:szCs w:val="20"/>
        </w:rPr>
        <w:t>rta y vena cava inferior</w:t>
      </w:r>
      <w:r w:rsidRPr="000B145B"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0B145B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23674B" w:rsidRPr="000B145B" w:rsidRDefault="0023674B" w:rsidP="0023674B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23674B" w:rsidRPr="000B145B" w:rsidRDefault="0023674B" w:rsidP="0023674B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 w:rsidRPr="000B145B">
        <w:rPr>
          <w:rFonts w:ascii="Tahoma" w:hAnsi="Tahoma" w:cs="Tahoma"/>
          <w:i/>
          <w:color w:val="000000"/>
          <w:sz w:val="20"/>
          <w:szCs w:val="20"/>
        </w:rPr>
        <w:t>* ÓRGANOS ABDOMINALES NOMBRADOS ECOGRAFICAMENTE CONSERVADOS POR ESTA MODALIDAD Y/O TECNICA DIAGNOSTICA.</w:t>
      </w:r>
    </w:p>
    <w:p w:rsidR="0023674B" w:rsidRPr="000B145B" w:rsidRDefault="0023674B" w:rsidP="0023674B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23674B" w:rsidRPr="000B145B" w:rsidRDefault="0023674B" w:rsidP="0023674B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 w:rsidRPr="000B145B"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23674B" w:rsidRDefault="007B5821" w:rsidP="0023674B"/>
    <w:sectPr w:rsidR="007B5821" w:rsidRPr="0023674B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74B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ED30C6-8697-4BB4-B995-C4AC9B2F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23674B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23674B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23674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2019-03-20T15:06:00Z</dcterms:modified>
</cp:coreProperties>
</file>