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4C" w:rsidRPr="002D48D1" w:rsidRDefault="0077004C" w:rsidP="0077004C">
      <w:pPr>
        <w:pStyle w:val="Puesto"/>
        <w:rPr>
          <w:rFonts w:ascii="Tahoma" w:hAnsi="Tahoma" w:cs="Tahoma"/>
          <w:color w:val="000000"/>
          <w:u w:val="single"/>
        </w:rPr>
      </w:pPr>
    </w:p>
    <w:p w:rsidR="0077004C" w:rsidRPr="002D48D1" w:rsidRDefault="0077004C" w:rsidP="0077004C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77004C" w:rsidRPr="002D48D1" w:rsidRDefault="0077004C" w:rsidP="0077004C">
      <w:pPr>
        <w:rPr>
          <w:rFonts w:ascii="Tahoma" w:hAnsi="Tahoma" w:cs="Tahoma"/>
          <w:color w:val="000000"/>
        </w:rPr>
      </w:pPr>
    </w:p>
    <w:p w:rsidR="0077004C" w:rsidRPr="004130E8" w:rsidRDefault="0077004C" w:rsidP="0077004C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VILLANUEVA HUACACHI TAYLIN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77004C" w:rsidRDefault="0077004C" w:rsidP="0077004C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7004C" w:rsidRPr="004130E8" w:rsidRDefault="0077004C" w:rsidP="0077004C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77004C" w:rsidRPr="004130E8" w:rsidRDefault="0077004C" w:rsidP="0077004C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04/04/2019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77004C" w:rsidRPr="002D48D1" w:rsidRDefault="0077004C" w:rsidP="0077004C">
      <w:pPr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77004C" w:rsidRPr="002D48D1" w:rsidRDefault="0077004C" w:rsidP="0077004C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77004C" w:rsidRPr="002D48D1" w:rsidRDefault="0077004C" w:rsidP="0077004C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77004C" w:rsidRPr="002D48D1" w:rsidRDefault="0077004C" w:rsidP="0077004C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2D48D1"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 w:rsidRPr="002D48D1"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77004C" w:rsidRPr="002D48D1" w:rsidRDefault="0077004C" w:rsidP="0077004C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77004C" w:rsidRPr="002D48D1" w:rsidRDefault="0077004C" w:rsidP="0077004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73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77004C" w:rsidRPr="002D48D1" w:rsidRDefault="0077004C" w:rsidP="0077004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270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77004C" w:rsidRPr="002D48D1" w:rsidRDefault="0077004C" w:rsidP="0077004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249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77004C" w:rsidRPr="002D48D1" w:rsidRDefault="0077004C" w:rsidP="0077004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54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77004C" w:rsidRPr="00BD7673" w:rsidRDefault="0077004C" w:rsidP="0077004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1312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147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pared pos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color w:val="000000"/>
          <w:sz w:val="18"/>
          <w:szCs w:val="18"/>
        </w:rPr>
        <w:t>29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Grado de maduración: I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/ III (CLASIFICACION GRANNUM). 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Pozo mayor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de Líquido Amniótico: </w:t>
      </w:r>
      <w:r>
        <w:rPr>
          <w:rFonts w:ascii="Tahoma" w:hAnsi="Tahoma" w:cs="Tahoma"/>
          <w:color w:val="000000"/>
          <w:sz w:val="18"/>
          <w:szCs w:val="18"/>
        </w:rPr>
        <w:t>52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30 – 80</w:t>
      </w:r>
      <w:r w:rsidRPr="002D48D1">
        <w:rPr>
          <w:rFonts w:ascii="Tahoma" w:hAnsi="Tahoma" w:cs="Tahoma"/>
          <w:color w:val="000000"/>
          <w:sz w:val="18"/>
          <w:szCs w:val="18"/>
        </w:rPr>
        <w:t>cm.).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7004C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</w:t>
      </w:r>
      <w:r w:rsidRPr="002D48D1">
        <w:rPr>
          <w:rFonts w:ascii="Tahoma" w:hAnsi="Tahoma" w:cs="Tahoma"/>
          <w:color w:val="000000"/>
          <w:sz w:val="18"/>
          <w:szCs w:val="18"/>
        </w:rPr>
        <w:t>e evidencia signo de muesca en relación con el cuello fetal actualmente.</w:t>
      </w:r>
    </w:p>
    <w:p w:rsidR="0077004C" w:rsidRPr="002D48D1" w:rsidRDefault="0077004C" w:rsidP="0077004C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7004C" w:rsidRPr="002D48D1" w:rsidRDefault="0077004C" w:rsidP="0077004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004C" w:rsidRDefault="0077004C" w:rsidP="0077004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29.0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77004C" w:rsidRPr="002D48D1" w:rsidRDefault="0077004C" w:rsidP="0077004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77004C" w:rsidRPr="002D48D1" w:rsidRDefault="0077004C" w:rsidP="0077004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7004C" w:rsidRPr="002D48D1" w:rsidRDefault="0077004C" w:rsidP="0077004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7004C" w:rsidRPr="002D48D1" w:rsidRDefault="0077004C" w:rsidP="0077004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004C" w:rsidRPr="002D48D1" w:rsidRDefault="0077004C" w:rsidP="0077004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77004C" w:rsidRDefault="00C003E0" w:rsidP="0077004C">
      <w:bookmarkStart w:id="0" w:name="_GoBack"/>
      <w:bookmarkEnd w:id="0"/>
    </w:p>
    <w:sectPr w:rsidR="00C003E0" w:rsidRPr="0077004C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004C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9365C001-CFA4-4928-9CDC-335C1640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2019-04-04T22:28:00Z</dcterms:modified>
</cp:coreProperties>
</file>