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DC" w:rsidRPr="006F25CA" w:rsidRDefault="001452DC" w:rsidP="001452DC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YOHANNA GERALDINE AVILA DOMINGUEZ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FB029D" w:rsidRDefault="00FB029D" w:rsidP="00FB029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</w:t>
      </w:r>
      <w:r w:rsidR="0099260E">
        <w:rPr>
          <w:rFonts w:ascii="Tahoma" w:hAnsi="Tahoma" w:cs="Tahoma"/>
          <w:i/>
          <w:sz w:val="20"/>
          <w:szCs w:val="20"/>
        </w:rPr>
        <w:t>in</w:t>
      </w:r>
      <w:r w:rsidRPr="001452DC">
        <w:rPr>
          <w:rFonts w:ascii="Tahoma" w:hAnsi="Tahoma" w:cs="Tahoma"/>
          <w:i/>
          <w:sz w:val="20"/>
          <w:szCs w:val="20"/>
        </w:rPr>
        <w:t xml:space="preserve">adecuadamente implantado hacia el fondo uterino, de contornos </w:t>
      </w:r>
      <w:r w:rsidR="0099260E">
        <w:rPr>
          <w:rFonts w:ascii="Tahoma" w:hAnsi="Tahoma" w:cs="Tahoma"/>
          <w:i/>
          <w:sz w:val="20"/>
          <w:szCs w:val="20"/>
        </w:rPr>
        <w:t>ir</w:t>
      </w:r>
      <w:r w:rsidRPr="001452DC">
        <w:rPr>
          <w:rFonts w:ascii="Tahoma" w:hAnsi="Tahoma" w:cs="Tahoma"/>
          <w:i/>
          <w:sz w:val="20"/>
          <w:szCs w:val="20"/>
        </w:rPr>
        <w:t xml:space="preserve">regulares. </w:t>
      </w:r>
    </w:p>
    <w:p w:rsidR="0099260E" w:rsidRPr="001452DC" w:rsidRDefault="0099260E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En relación a ecografía realizada el 03/04/2019 se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aprecia EMBRION sin actividad cardiaca (latido cardiaco negativo) 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>
        <w:rPr>
          <w:rFonts w:ascii="Tahoma" w:hAnsi="Tahoma" w:cs="Tahoma"/>
          <w:i/>
          <w:sz w:val="20"/>
          <w:szCs w:val="20"/>
        </w:rPr>
        <w:t>3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99260E" w:rsidRPr="001452DC" w:rsidRDefault="0099260E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Adyacente al saco gestacional se aprecia imagen hipoecogénica de aspecto semilunar </w:t>
      </w:r>
      <w:bookmarkStart w:id="0" w:name="_GoBack"/>
      <w:bookmarkEnd w:id="0"/>
      <w:r>
        <w:rPr>
          <w:rFonts w:ascii="Tahoma" w:hAnsi="Tahoma" w:cs="Tahoma"/>
          <w:i/>
          <w:sz w:val="20"/>
          <w:szCs w:val="20"/>
        </w:rPr>
        <w:t>de 20 x 7mm compatible con HEMATOMA.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</w:t>
      </w:r>
      <w:r w:rsidR="0099260E">
        <w:rPr>
          <w:rFonts w:ascii="Tahoma" w:hAnsi="Tahoma" w:cs="Tahoma"/>
          <w:bCs/>
          <w:i/>
          <w:sz w:val="20"/>
          <w:szCs w:val="20"/>
        </w:rPr>
        <w:t>bre. Ovario normal, mide 23 X 16</w:t>
      </w:r>
      <w:r w:rsidRPr="001452DC">
        <w:rPr>
          <w:rFonts w:ascii="Tahoma" w:hAnsi="Tahoma" w:cs="Tahoma"/>
          <w:bCs/>
          <w:i/>
          <w:sz w:val="20"/>
          <w:szCs w:val="20"/>
        </w:rPr>
        <w:t>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</w:t>
      </w:r>
      <w:r w:rsidR="0099260E">
        <w:rPr>
          <w:rFonts w:ascii="Tahoma" w:hAnsi="Tahoma" w:cs="Tahoma"/>
          <w:bCs/>
          <w:i/>
          <w:sz w:val="20"/>
          <w:szCs w:val="20"/>
        </w:rPr>
        <w:t>ide 29 X 17</w:t>
      </w:r>
      <w:r w:rsidRPr="001452DC">
        <w:rPr>
          <w:rFonts w:ascii="Tahoma" w:hAnsi="Tahoma" w:cs="Tahoma"/>
          <w:bCs/>
          <w:i/>
          <w:sz w:val="20"/>
          <w:szCs w:val="20"/>
        </w:rPr>
        <w:t>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99260E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99260E">
        <w:rPr>
          <w:rFonts w:ascii="Arial Black" w:hAnsi="Arial Black" w:cs="Tahoma"/>
          <w:bCs/>
          <w:i/>
          <w:sz w:val="20"/>
          <w:szCs w:val="20"/>
          <w:u w:val="single"/>
        </w:rPr>
        <w:t xml:space="preserve"> EN RELACION A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99260E" w:rsidRDefault="0099260E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99260E">
      <w:pPr>
        <w:numPr>
          <w:ilvl w:val="0"/>
          <w:numId w:val="8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99260E" w:rsidP="0014466D">
      <w:pPr>
        <w:numPr>
          <w:ilvl w:val="0"/>
          <w:numId w:val="7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HEMATOMA SUBCORIAL.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A3AED"/>
    <w:multiLevelType w:val="hybridMultilevel"/>
    <w:tmpl w:val="BD46A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260E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01F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029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4806756-3290-4FDB-BC70-5503792C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1452D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926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9260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2019-04-17T19:37:00Z</cp:lastPrinted>
  <dcterms:created xsi:type="dcterms:W3CDTF">2016-02-10T16:18:00Z</dcterms:created>
  <dcterms:modified xsi:type="dcterms:W3CDTF">2019-04-17T19:38:00Z</dcterms:modified>
</cp:coreProperties>
</file>