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2026년 초기창업패키지</w:t>
      </w:r>
    </w:p>
    <w:p>
      <w:pPr>
        <w:spacing w:after="400"/>
        <w:jc w:val="center"/>
      </w:pPr>
      <w:r>
        <w:rPr>
          <w:b/>
          <w:bCs/>
          <w:color w:val="1F4E79"/>
          <w:sz w:val="48"/>
          <w:szCs w:val="48"/>
        </w:rPr>
        <w:t xml:space="preserve">사업계획서</w:t>
      </w:r>
    </w:p>
    <w:p>
      <w:pPr>
        <w:spacing w:before="800"/>
      </w:pPr>
    </w:p>
    <w:p>
      <w:pPr>
        <w:jc w:val="center"/>
      </w:pPr>
      <w:r>
        <w:rPr>
          <w:color w:val="808080"/>
          <w:sz w:val="24"/>
          <w:szCs w:val="24"/>
        </w:rPr>
        <w:t xml:space="preserve">창업아이템명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WithFoM - QR 기반 O2O 광고·리워드·커머스 플랫폼</w:t>
      </w:r>
    </w:p>
    <w:p>
      <w:pPr>
        <w:spacing w:before="400"/>
      </w:pPr>
    </w:p>
    <w:p>
      <w:pPr>
        <w:jc w:val="center"/>
      </w:pPr>
      <w:r>
        <w:rPr>
          <w:color w:val="808080"/>
          <w:sz w:val="24"/>
          <w:szCs w:val="24"/>
        </w:rPr>
        <w:t xml:space="preserve">기업명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(주)퍼스트오브메이</w:t>
      </w:r>
    </w:p>
    <w:p>
      <w:pPr>
        <w:spacing w:before="1500"/>
      </w:pPr>
    </w:p>
    <w:p>
      <w:pPr>
        <w:jc w:val="center"/>
      </w:pPr>
      <w:r>
        <w:rPr>
          <w:sz w:val="24"/>
          <w:szCs w:val="24"/>
        </w:rPr>
        <w:t xml:space="preserve">2026년 2월</w:t>
      </w:r>
    </w:p>
    <w:p>
      <w:r>
        <w:br w:type="page"/>
      </w:r>
    </w:p>
    <w:p>
      <w:pPr>
        <w:pStyle w:val="Heading1"/>
      </w:pPr>
      <w:r>
        <w:t xml:space="preserve">목차</w:t>
      </w:r>
    </w:p>
    <w:p>
      <w:pPr>
        <w:spacing w:before="200"/>
      </w:pPr>
      <w:r>
        <w:rPr>
          <w:sz w:val="22"/>
          <w:szCs w:val="22"/>
        </w:rPr>
        <w:t xml:space="preserve">1. 문제 인식 (Problem) ......................................................... 3</w:t>
      </w:r>
    </w:p>
    <w:p>
      <w:r>
        <w:rPr>
          <w:sz w:val="22"/>
          <w:szCs w:val="22"/>
        </w:rPr>
        <w:t xml:space="preserve">2. 실현 방안 (Solution) ........................................................ 5</w:t>
      </w:r>
    </w:p>
    <w:p>
      <w:r>
        <w:rPr>
          <w:sz w:val="22"/>
          <w:szCs w:val="22"/>
        </w:rPr>
        <w:t xml:space="preserve">3. 성장 전략 (Scale-up) ...................................................... 7</w:t>
      </w:r>
    </w:p>
    <w:p>
      <w:r>
        <w:rPr>
          <w:sz w:val="22"/>
          <w:szCs w:val="22"/>
        </w:rPr>
        <w:t xml:space="preserve">4. 팀 구성 (Team) ............................................................ 10</w:t>
      </w:r>
    </w:p>
    <w:p>
      <w:r>
        <w:rPr>
          <w:sz w:val="22"/>
          <w:szCs w:val="22"/>
        </w:rPr>
        <w:t xml:space="preserve">5. 사업비 집행 계획 ......................................................... 11</w:t>
      </w:r>
    </w:p>
    <w:p>
      <w:r>
        <w:br w:type="page"/>
      </w:r>
    </w:p>
    <w:p>
      <w:pPr>
        <w:pStyle w:val="Heading1"/>
      </w:pPr>
      <w:r>
        <w:t xml:space="preserve">1. 문제 인식 (Problem)</w:t>
      </w:r>
    </w:p>
    <w:p>
      <w:pPr>
        <w:pStyle w:val="Heading2"/>
      </w:pPr>
      <w:r>
        <w:t xml:space="preserve">1-1. 시장 환경 분석</w:t>
      </w:r>
    </w:p>
    <w:p>
      <w:pPr>
        <w:pStyle w:val="Heading3"/>
      </w:pPr>
      <w:r>
        <w:t xml:space="preserve">1-1-1. 디지털 마케팅 시장의 구조적 문제</w:t>
      </w:r>
    </w:p>
    <w:p>
      <w:pPr>
        <w:pStyle w:val="ListParagraph"/>
        <w:numPr>
          <w:ilvl w:val="0"/>
          <w:numId w:val="2"/>
        </w:numPr>
      </w:pPr>
      <w:r>
        <w:t xml:space="preserve">디지털 마케팅 시장의 포화와 온라인 광고 효율(ROAS)의 지속적인 하락이 마케팅 업계의 핵심 난제로 부상</w:t>
      </w:r>
    </w:p>
    <w:p>
      <w:pPr>
        <w:pStyle w:val="ListParagraph"/>
        <w:numPr>
          <w:ilvl w:val="0"/>
          <w:numId w:val="2"/>
        </w:numPr>
      </w:pPr>
      <w:r>
        <w:t xml:space="preserve">대형 플랫폼(구글, 메타, 네이버 등) 중심의 광고 시장에서 광고 단가는 매년 상승하는 반면, 소비자의 광고 피로도 증가로 클릭률과 전환율은 지속적으로 하락</w:t>
      </w:r>
    </w:p>
    <w:p>
      <w:pPr>
        <w:pStyle w:val="ListParagraph"/>
        <w:numPr>
          <w:ilvl w:val="0"/>
          <w:numId w:val="2"/>
        </w:numPr>
      </w:pPr>
      <w:r>
        <w:t xml:space="preserve">광고주 입장에서 정확한 타깃팅과 실측 가능한 성과 데이터 확보가 점점 어려워지는 상황</w:t>
      </w:r>
    </w:p>
    <w:p>
      <w:pPr>
        <w:pStyle w:val="Heading3"/>
      </w:pPr>
      <w:r>
        <w:t xml:space="preserve">1-1-2. 소상공인의 마케팅 역량 한계</w:t>
      </w:r>
    </w:p>
    <w:p>
      <w:r>
        <w:t xml:space="preserve">전국 약 8만 개 이상의 소규모 카페(개인 카페)들은 대형 프랜차이즈 대비 마케팅 역량에서 현저한 격차를 보이고 있습니다.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문제 영역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상세 내용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마케팅 비용 부담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별도의 광고 예산 확보가 어려움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고객 데이터 부재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방문 고객의 패턴, 선호도 등 데이터 수집 불가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멤버십/CRM 시스템 부재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고객 관계 관리 도구 부재로 재방문 유도 한계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브랜딩 열세</w:t>
            </w:r>
          </w:p>
        </w:tc>
        <w:tc>
          <w:tcPr>
            <w:tcW w:type="dxa" w:w="5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프랜차이즈 대비 인지도 및 신뢰도 격차</w:t>
            </w:r>
          </w:p>
        </w:tc>
      </w:tr>
    </w:tbl>
    <w:p>
      <w:pPr>
        <w:pStyle w:val="Heading3"/>
      </w:pPr>
      <w:r>
        <w:t xml:space="preserve">1-1-3. 컵홀더 시장의 비효율성</w:t>
      </w:r>
    </w:p>
    <w:p>
      <w:pPr>
        <w:pStyle w:val="ListParagraph"/>
        <w:numPr>
          <w:ilvl w:val="0"/>
          <w:numId w:val="3"/>
        </w:numPr>
      </w:pPr>
      <w:r>
        <w:t xml:space="preserve">전국 카페에서 연간 수억 개의 컵홀더가 소비되고 있으나, 대부분 단순 로고 인쇄에 그침</w:t>
      </w:r>
    </w:p>
    <w:p>
      <w:pPr>
        <w:pStyle w:val="ListParagraph"/>
        <w:numPr>
          <w:ilvl w:val="0"/>
          <w:numId w:val="3"/>
        </w:numPr>
      </w:pPr>
      <w:r>
        <w:t xml:space="preserve">컵홀더는 소비자가 음료를 마시는 동안 반복적으로 노출되는 광고 매체 잠재력 보유</w:t>
      </w:r>
    </w:p>
    <w:p>
      <w:pPr>
        <w:pStyle w:val="ListParagraph"/>
        <w:numPr>
          <w:ilvl w:val="0"/>
          <w:numId w:val="3"/>
        </w:numPr>
      </w:pPr>
      <w:r>
        <w:t xml:space="preserve">현재 이 가치가 전혀 활용되지 않고, 소상공인 입장에서 순수 비용 항목으로만 인식</w:t>
      </w:r>
    </w:p>
    <w:p>
      <w:pPr>
        <w:pStyle w:val="Heading2"/>
      </w:pPr>
      <w:r>
        <w:t xml:space="preserve">1-2. 목표 시장</w:t>
      </w:r>
    </w:p>
    <w:p>
      <w:pPr>
        <w:pStyle w:val="Heading3"/>
      </w:pPr>
      <w:r>
        <w:t xml:space="preserve">1-2-1. TAM/SAM/SOM 분석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정의</w:t>
            </w:r>
          </w:p>
        </w:tc>
        <w:tc>
          <w:tcPr>
            <w:tcW w:type="dxa" w:w="2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규모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TAM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국내 O2O 광고 시장 + 소상공인 마케팅 솔루션 시장</w:t>
            </w:r>
          </w:p>
        </w:tc>
        <w:tc>
          <w:tcPr>
            <w:tcW w:type="dxa" w:w="2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약 5조원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SAM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카페 기반 O2O 광고 시장 + 컵홀더 광고 매체 시장</w:t>
            </w:r>
          </w:p>
        </w:tc>
        <w:tc>
          <w:tcPr>
            <w:tcW w:type="dxa" w:w="2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약 3,000억원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SOM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수도권 개인 카페 대상 컵홀더 광고 플랫폼</w:t>
            </w:r>
          </w:p>
        </w:tc>
        <w:tc>
          <w:tcPr>
            <w:tcW w:type="dxa" w:w="2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약 300억원</w:t>
            </w:r>
          </w:p>
        </w:tc>
      </w:tr>
    </w:tbl>
    <w:p>
      <w:pPr>
        <w:pStyle w:val="Heading3"/>
      </w:pPr>
      <w:r>
        <w:t xml:space="preserve">1-2-2. 시장 성장성</w:t>
      </w:r>
    </w:p>
    <w:p>
      <w:pPr>
        <w:pStyle w:val="ListParagraph"/>
        <w:numPr>
          <w:ilvl w:val="0"/>
          <w:numId w:val="4"/>
        </w:numPr>
      </w:pPr>
      <w:r>
        <w:t xml:space="preserve">O2O 마케팅 시장은 연평균 15% 이상 성장 중</w:t>
      </w:r>
    </w:p>
    <w:p>
      <w:pPr>
        <w:pStyle w:val="ListParagraph"/>
        <w:numPr>
          <w:ilvl w:val="0"/>
          <w:numId w:val="4"/>
        </w:numPr>
      </w:pPr>
      <w:r>
        <w:t xml:space="preserve">데이터 기반 타깃 광고 수요는 개인정보보호법 강화에도 불구하고 지속 증가</w:t>
      </w:r>
    </w:p>
    <w:p>
      <w:pPr>
        <w:pStyle w:val="ListParagraph"/>
        <w:numPr>
          <w:ilvl w:val="0"/>
          <w:numId w:val="4"/>
        </w:numPr>
      </w:pPr>
      <w:r>
        <w:t xml:space="preserve">소상공인 디지털 전환 지원 정책 확대로 관련 솔루션 수요 증가</w:t>
      </w:r>
    </w:p>
    <w:p>
      <w:r>
        <w:br w:type="page"/>
      </w:r>
    </w:p>
    <w:p>
      <w:pPr>
        <w:pStyle w:val="Heading1"/>
      </w:pPr>
      <w:r>
        <w:t xml:space="preserve">2. 실현 방안 (Solution)</w:t>
      </w:r>
    </w:p>
    <w:p>
      <w:pPr>
        <w:pStyle w:val="Heading2"/>
      </w:pPr>
      <w:r>
        <w:t xml:space="preserve">2-1. 핵심 솔루션 개요</w:t>
      </w:r>
    </w:p>
    <w:p>
      <w:pPr>
        <w:pStyle w:val="Heading3"/>
      </w:pPr>
      <w:r>
        <w:t xml:space="preserve">2-1-1. WithFoM 플랫폼 정의</w:t>
      </w:r>
    </w:p>
    <w:p>
      <w:r>
        <w:rPr>
          <w:b/>
          <w:bCs/>
        </w:rPr>
        <w:t xml:space="preserve">WithFoM</w:t>
      </w:r>
      <w:r>
        <w:t xml:space="preserve">은 전국 오프라인 매장에서 필수적으로 소비되는 '컵홀더'를 디지털 게이트웨이(Digital Gateway)로 재정의한 </w:t>
      </w:r>
      <w:r>
        <w:rPr>
          <w:b/>
          <w:bCs/>
        </w:rPr>
        <w:t xml:space="preserve">QR 기반 O2O 광고·리워드·커머스 플랫폼</w:t>
      </w:r>
      <w:r>
        <w:t xml:space="preserve">입니다.</w:t>
      </w:r>
    </w:p>
    <w:p>
      <w:pPr>
        <w:spacing w:before="150"/>
      </w:pPr>
      <w:r>
        <w:t xml:space="preserve">소상공인에게는 고정비 절감과 추가 수익을, 광고주에게는 고효율 마케팅 채널을, 소비자에게는 재미와 혜택을 제공하는 4자간 상생 생태계를 구축합니다.</w:t>
      </w:r>
    </w:p>
    <w:p>
      <w:pPr>
        <w:pStyle w:val="Heading3"/>
      </w:pPr>
      <w:r>
        <w:t xml:space="preserve">2-1-2. 4자간 상생 생태계 모델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주체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핵심 가치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파트너(소상공인)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컵홀더 비용 절감, 무료 CRM 시스템, 고객 재방문 유도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광고주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Capital Injector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정밀 타깃팅, 실측 성과 데이터 확보, 브랜드 인게이지먼트 향상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소비자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Traffic Source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무료 혜택, 게임 참여, 초개인화된 경험 제공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관리자(WithFoM)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Orchestrator</w:t>
            </w:r>
          </w:p>
        </w:tc>
        <w:tc>
          <w:tcPr>
            <w:tcW w:type="dxa" w:w="5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플랫폼 운영, AI 기반 매칭, 정산, 품질 관리</w:t>
            </w:r>
          </w:p>
        </w:tc>
      </w:tr>
    </w:tbl>
    <w:p>
      <w:pPr>
        <w:pStyle w:val="Heading2"/>
      </w:pPr>
      <w:r>
        <w:t xml:space="preserve">2-2. 핵심 기술 및 차별화 요소</w:t>
      </w:r>
    </w:p>
    <w:p>
      <w:pPr>
        <w:pStyle w:val="Heading3"/>
      </w:pPr>
      <w:r>
        <w:t xml:space="preserve">2-2-1. AI 기반 초개인화 엔진</w:t>
      </w:r>
    </w:p>
    <w:p>
      <w:pPr>
        <w:pStyle w:val="ListParagraph"/>
        <w:numPr>
          <w:ilvl w:val="0"/>
          <w:numId w:val="5"/>
        </w:numPr>
      </w:pPr>
      <w:r>
        <w:t xml:space="preserve">소비자 성향과 상황(TPO: Time, Place, Occasion)을 실시간 분석하여 최적의 광고 템플릿과 혜택을 매칭</w:t>
      </w:r>
    </w:p>
    <w:p>
      <w:pPr>
        <w:pStyle w:val="ListParagraph"/>
        <w:numPr>
          <w:ilvl w:val="0"/>
          <w:numId w:val="5"/>
        </w:numPr>
      </w:pPr>
      <w:r>
        <w:t xml:space="preserve">설문 응답, QR 스캔 이력, 리워드 사용 패턴 등을 학습하여 점진적으로 개인화 정확도 향상</w:t>
      </w:r>
    </w:p>
    <w:p>
      <w:pPr>
        <w:pStyle w:val="Heading3"/>
      </w:pPr>
      <w:r>
        <w:t xml:space="preserve">2-2-2. QR 기반 O2O 연동 시스템</w:t>
      </w:r>
    </w:p>
    <w:p>
      <w:pPr>
        <w:pStyle w:val="ListParagraph"/>
        <w:numPr>
          <w:ilvl w:val="0"/>
          <w:numId w:val="6"/>
        </w:numPr>
      </w:pPr>
      <w:r>
        <w:t xml:space="preserve">컵홀더에 인쇄된 QR 코드를 스캔하면 AI 기반 템플릿 분기 → 설문 → 결과 추천 → 게임 → 리워드 획득 → 구매까지 원스톱으로 연결</w:t>
      </w:r>
    </w:p>
    <w:p>
      <w:pPr>
        <w:pStyle w:val="ListParagraph"/>
        <w:numPr>
          <w:ilvl w:val="0"/>
          <w:numId w:val="6"/>
        </w:numPr>
      </w:pPr>
      <w:r>
        <w:t xml:space="preserve">각 QR 코드는 LOT 단위로 관리되어 파트너별, 캠페인별 정밀한 성과 추적 가능</w:t>
      </w:r>
    </w:p>
    <w:p>
      <w:pPr>
        <w:pStyle w:val="Heading3"/>
      </w:pPr>
      <w:r>
        <w:t xml:space="preserve">2-2-3. 파트너 무료 CRM 프로그램</w:t>
      </w:r>
    </w:p>
    <w:p>
      <w:pPr>
        <w:pStyle w:val="ListParagraph"/>
        <w:numPr>
          <w:ilvl w:val="0"/>
          <w:numId w:val="7"/>
        </w:numPr>
      </w:pPr>
      <w:r>
        <w:t xml:space="preserve">소상공인 파트너에게 스탬프/리워드/고객 관리 기능을 무료로 제공</w:t>
      </w:r>
    </w:p>
    <w:p>
      <w:pPr>
        <w:pStyle w:val="ListParagraph"/>
        <w:numPr>
          <w:ilvl w:val="0"/>
          <w:numId w:val="7"/>
        </w:numPr>
      </w:pPr>
      <w:r>
        <w:t xml:space="preserve">방문/재방문/리워드 사용 데이터를 실시간으로 확인 가능</w:t>
      </w:r>
    </w:p>
    <w:p>
      <w:pPr>
        <w:pStyle w:val="ListParagraph"/>
        <w:numPr>
          <w:ilvl w:val="0"/>
          <w:numId w:val="7"/>
        </w:numPr>
      </w:pPr>
      <w:r>
        <w:t xml:space="preserve">프랜차이즈급 마케팅 역량을 개인 카페에서도 구현</w:t>
      </w:r>
    </w:p>
    <w:p>
      <w:pPr>
        <w:pStyle w:val="Heading2"/>
      </w:pPr>
      <w:r>
        <w:t xml:space="preserve">2-3. 서비스 워크플로우 (6단계 Core Flow)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500"/>
        <w:gridCol w:w="316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주체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핵심 액션</w:t>
            </w:r>
          </w:p>
        </w:tc>
        <w:tc>
          <w:tcPr>
            <w:tcW w:type="dxa" w:w="3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산출물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① 준비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관리자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정책, AI 템플릿, 단가, 정산 구조 세팅</w:t>
            </w:r>
          </w:p>
        </w:tc>
        <w:tc>
          <w:tcPr>
            <w:tcW w:type="dxa" w:w="3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운영 베이스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② 온보딩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파트너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가입 → 상권/고객 입력 → 계약 → 리워드 설정</w:t>
            </w:r>
          </w:p>
        </w:tc>
        <w:tc>
          <w:tcPr>
            <w:tcW w:type="dxa" w:w="3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파트너 등록 완료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③ 기획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광고주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광고 목적, 타깃, 제품 등록 → AI 캠페인 생성</w:t>
            </w:r>
          </w:p>
        </w:tc>
        <w:tc>
          <w:tcPr>
            <w:tcW w:type="dxa" w:w="3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승인 대기 캠페인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④ 배포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관리자/시스템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검수 → 파트너 매칭 → 컵홀더 제작/물류 배포</w:t>
            </w:r>
          </w:p>
        </w:tc>
        <w:tc>
          <w:tcPr>
            <w:tcW w:type="dxa" w:w="3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실시간 노출 시작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⑤ 참여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소비자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QR 스캔 → 설문 → 게임 → 리워드 획득 → 구매</w:t>
            </w:r>
          </w:p>
        </w:tc>
        <w:tc>
          <w:tcPr>
            <w:tcW w:type="dxa" w:w="3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참여 로그, 매출 데이터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⑥ 리포트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전체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KPI 대시보드 → 리포트 → 월말 정산</w:t>
            </w:r>
          </w:p>
        </w:tc>
        <w:tc>
          <w:tcPr>
            <w:tcW w:type="dxa" w:w="3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월별 실적 확정</w:t>
            </w:r>
          </w:p>
        </w:tc>
      </w:tr>
    </w:tbl>
    <w:p>
      <w:pPr>
        <w:pStyle w:val="Heading2"/>
      </w:pPr>
      <w:r>
        <w:t xml:space="preserve">2-4. 현재까지의 성과 및 준비 상황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MVP 출시 예정: </w:t>
      </w:r>
      <w:r>
        <w:t xml:space="preserve">2026년 3월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기획 문서: </w:t>
      </w:r>
      <w:r>
        <w:t xml:space="preserve">v.Master 3.10 완료, 화면 설계서 작성 진행 중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법인 설립: </w:t>
      </w:r>
      <w:r>
        <w:t xml:space="preserve">2025년 3월 (주)퍼스트오브메이 설립 완료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현장 경험: </w:t>
      </w:r>
      <w:r>
        <w:t xml:space="preserve">대표이사가 직접 카페를 운영하며 파트너 관점의 Pain Point 직접 경험</w:t>
      </w:r>
    </w:p>
    <w:p>
      <w:r>
        <w:br w:type="page"/>
      </w:r>
    </w:p>
    <w:p>
      <w:pPr>
        <w:pStyle w:val="Heading1"/>
      </w:pPr>
      <w:r>
        <w:t xml:space="preserve">3. 성장 전략 (Scale-up)</w:t>
      </w:r>
    </w:p>
    <w:p>
      <w:pPr>
        <w:pStyle w:val="Heading2"/>
      </w:pPr>
      <w:r>
        <w:t xml:space="preserve">3-1. 단계별 확장 로드맵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80"/>
        <w:gridCol w:w="318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목표</w:t>
            </w:r>
          </w:p>
        </w:tc>
        <w:tc>
          <w:tcPr>
            <w:tcW w:type="dxa" w:w="3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핵심 지표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1단계 (2026년)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서울시 내 파트너 1,000개소 확보, MVP 검증 및 시장 안착</w:t>
            </w:r>
          </w:p>
        </w:tc>
        <w:tc>
          <w:tcPr>
            <w:tcW w:type="dxa" w:w="3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파트너 1,000개소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2단계 (2027년)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수도권 및 전국 주요 도시 확장, 컵홀더 외 매체 확장(포장지, 영수증 등), 해외 시장 진출 검토</w:t>
            </w:r>
          </w:p>
        </w:tc>
        <w:tc>
          <w:tcPr>
            <w:tcW w:type="dxa" w:w="3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파트너 3,000개소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3단계 (2028년)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전국 다양한 파트너(카페, 베이커리, 음식점 등) 확보, 해외 진출</w:t>
            </w:r>
          </w:p>
        </w:tc>
        <w:tc>
          <w:tcPr>
            <w:tcW w:type="dxa" w:w="31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파트너 30,000개소</w:t>
            </w:r>
          </w:p>
        </w:tc>
      </w:tr>
    </w:tbl>
    <w:p>
      <w:pPr>
        <w:pStyle w:val="Heading2"/>
      </w:pPr>
      <w:r>
        <w:t xml:space="preserve">3-2. 수익 모델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수익원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상세 내용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플랫폼 수수료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E-Commerce 거래 발생 시 수수료 수취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광고비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광고주의 캠페인 집행 비용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중개 수수료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파트너 매장 내 WithFoM 결제 사용 시 수수료 수취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데이터 인사이트</w:t>
            </w:r>
          </w:p>
        </w:tc>
        <w:tc>
          <w:tcPr>
            <w:tcW w:type="dxa" w:w="6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광고주 대상 유료 분석 리포트 제공</w:t>
            </w:r>
          </w:p>
        </w:tc>
      </w:tr>
    </w:tbl>
    <w:p>
      <w:pPr>
        <w:pStyle w:val="Heading2"/>
      </w:pPr>
      <w:r>
        <w:t xml:space="preserve">3-3. 마케팅 전략</w:t>
      </w:r>
    </w:p>
    <w:p>
      <w:pPr>
        <w:pStyle w:val="Heading3"/>
      </w:pPr>
      <w:r>
        <w:t xml:space="preserve">3-3-1. 파트너(소상공인) 확보 전략</w:t>
      </w:r>
    </w:p>
    <w:p>
      <w:pPr>
        <w:pStyle w:val="ListParagraph"/>
        <w:numPr>
          <w:ilvl w:val="0"/>
          <w:numId w:val="8"/>
        </w:numPr>
      </w:pPr>
      <w:r>
        <w:t xml:space="preserve">초기 파트너 확보를 위해 대표이사 운영 카페를 시범 매장으로 활용</w:t>
      </w:r>
    </w:p>
    <w:p>
      <w:pPr>
        <w:pStyle w:val="ListParagraph"/>
        <w:numPr>
          <w:ilvl w:val="0"/>
          <w:numId w:val="8"/>
        </w:numPr>
      </w:pPr>
      <w:r>
        <w:t xml:space="preserve">전국카페사장협동조합과 협력하여 소상공인 네트워크 확보</w:t>
      </w:r>
    </w:p>
    <w:p>
      <w:pPr>
        <w:pStyle w:val="ListParagraph"/>
        <w:numPr>
          <w:ilvl w:val="0"/>
          <w:numId w:val="8"/>
        </w:numPr>
      </w:pPr>
      <w:r>
        <w:t xml:space="preserve">카페&amp;베이커리페어(킨텍스, 세텍 등) 참가를 통한 B2B 영업 및 파트너 모집</w:t>
      </w:r>
    </w:p>
    <w:p>
      <w:pPr>
        <w:pStyle w:val="ListParagraph"/>
        <w:numPr>
          <w:ilvl w:val="0"/>
          <w:numId w:val="8"/>
        </w:numPr>
      </w:pPr>
      <w:r>
        <w:t xml:space="preserve">컵홀더 무료 제공 + 무료 CRM 프로그램 제공으로 초기 진입 장벽 최소화</w:t>
      </w:r>
    </w:p>
    <w:p>
      <w:pPr>
        <w:pStyle w:val="Heading3"/>
      </w:pPr>
      <w:r>
        <w:t xml:space="preserve">3-3-2. 광고주 확보 전략</w:t>
      </w:r>
    </w:p>
    <w:p>
      <w:pPr>
        <w:pStyle w:val="ListParagraph"/>
        <w:numPr>
          <w:ilvl w:val="0"/>
          <w:numId w:val="9"/>
        </w:numPr>
      </w:pPr>
      <w:r>
        <w:t xml:space="preserve">지역 기반 행사 및 이벤트(축제, 마라톤, 지역 박람회 등)를 1차 타깃으로 설정</w:t>
      </w:r>
    </w:p>
    <w:p>
      <w:pPr>
        <w:pStyle w:val="ListParagraph"/>
        <w:numPr>
          <w:ilvl w:val="0"/>
          <w:numId w:val="9"/>
        </w:numPr>
      </w:pPr>
      <w:r>
        <w:t xml:space="preserve">중소형 브랜드의 지역 마케팅 수요를 타깃으로 접근</w:t>
      </w:r>
    </w:p>
    <w:p>
      <w:pPr>
        <w:pStyle w:val="ListParagraph"/>
        <w:numPr>
          <w:ilvl w:val="0"/>
          <w:numId w:val="9"/>
        </w:numPr>
      </w:pPr>
      <w:r>
        <w:t xml:space="preserve">성과 기반 과금 모델(CPA, CPC)을 통해 광고주 리스크 최소화</w:t>
      </w:r>
    </w:p>
    <w:p>
      <w:pPr>
        <w:pStyle w:val="ListParagraph"/>
        <w:numPr>
          <w:ilvl w:val="0"/>
          <w:numId w:val="9"/>
        </w:numPr>
      </w:pPr>
      <w:r>
        <w:t xml:space="preserve">AI 기반 캠페인 자동 생성 기능으로 기획 장벽 해소</w:t>
      </w:r>
    </w:p>
    <w:p>
      <w:pPr>
        <w:pStyle w:val="Heading2"/>
      </w:pPr>
      <w:r>
        <w:t xml:space="preserve">3-4. 재무 계획</w:t>
      </w:r>
    </w:p>
    <w:p>
      <w:pPr>
        <w:pStyle w:val="Heading3"/>
      </w:pPr>
      <w:r>
        <w:t xml:space="preserve">3-4-1. 매출 전망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386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연도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파트너 수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매출 목표</w:t>
            </w:r>
          </w:p>
        </w:tc>
        <w:tc>
          <w:tcPr>
            <w:tcW w:type="dxa" w:w="3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2026년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1,000개소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1억원</w:t>
            </w:r>
          </w:p>
        </w:tc>
        <w:tc>
          <w:tcPr>
            <w:tcW w:type="dxa" w:w="3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서울시 집중, MVP 검증 및 시장 안착 단계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2027년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3,000개소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5억원</w:t>
            </w:r>
          </w:p>
        </w:tc>
        <w:tc>
          <w:tcPr>
            <w:tcW w:type="dxa" w:w="3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수도권 및 전국 주요 도시 확장, 매체 다각화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2028년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30,000개소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50억원</w:t>
            </w:r>
          </w:p>
        </w:tc>
        <w:tc>
          <w:tcPr>
            <w:tcW w:type="dxa" w:w="3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전국 확장 및 해외 진출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팀 구성 (Team)</w:t>
      </w:r>
    </w:p>
    <w:p>
      <w:pPr>
        <w:pStyle w:val="Heading2"/>
      </w:pPr>
      <w:r>
        <w:t xml:space="preserve">4-1. 핵심 인력</w:t>
      </w:r>
    </w:p>
    <w:p>
      <w:pPr>
        <w:pStyle w:val="Heading3"/>
      </w:pPr>
      <w:r>
        <w:t xml:space="preserve">4-1-1. 대표이사 (CEO)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학력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고등학교 졸업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경력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호주에서 사업 시작 (해외 창업 경험) / 2023년부터 한국에서 다양한 사업 운영 (직원 관리 프로그램 제작, 헤어 제품 제조 유통, 카페 운영)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역할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사업 총괄, 파트너 영업, 비즈니스 모델 설계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핵심 강점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실제 카페 운영 경험을 통해 소상공인의 어려움을 직접 체감하고, 이를 솔루션으로 구체화할 수 있는 현장 감각 보유</w:t>
            </w:r>
          </w:p>
        </w:tc>
      </w:tr>
    </w:tbl>
    <w:p>
      <w:pPr>
        <w:pStyle w:val="Heading3"/>
      </w:pPr>
      <w:r>
        <w:t xml:space="preserve">4-1-2. 연구소장 (CTO)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학력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대학교 졸업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경력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프로그램 개발 강사 (교육 경력) / 전 IT회사 대표 (창업 및 경영 경험) / 프로그램 개발 전문 (특히 AI 분야)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역할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플랫폼 개발 총괄, AI 엔진 설계, 기술 전략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핵심 강점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AI/프로그램 개발 전문성과 IT 회사 경영 경험을 바탕으로 기술적 실현 가능성 담보</w:t>
            </w:r>
          </w:p>
        </w:tc>
      </w:tr>
    </w:tbl>
    <w:p>
      <w:pPr>
        <w:pStyle w:val="Heading2"/>
      </w:pPr>
      <w:r>
        <w:t xml:space="preserve">4-2. 팀 보완 계획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2026년 하반기: </w:t>
      </w:r>
      <w:r>
        <w:t xml:space="preserve">백엔드 개발자 1명 충원 예정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2027년: </w:t>
      </w:r>
      <w:r>
        <w:t xml:space="preserve">마케팅/영업 담당 1명, 프론트엔드 개발자 1명 충원 예정</w:t>
      </w:r>
    </w:p>
    <w:p>
      <w:r>
        <w:br w:type="page"/>
      </w:r>
    </w:p>
    <w:p>
      <w:pPr>
        <w:pStyle w:val="Heading1"/>
      </w:pPr>
      <w:r>
        <w:t xml:space="preserve">5. 사업비 집행 계획</w:t>
      </w:r>
    </w:p>
    <w:p>
      <w:pPr>
        <w:pStyle w:val="Heading2"/>
      </w:pPr>
      <w:r>
        <w:t xml:space="preserve">5-1. 정부지원금 신청 금액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신청 금액: </w:t>
      </w:r>
      <w:r>
        <w:t xml:space="preserve">1억원 (최대 한도)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자기부담금: </w:t>
      </w:r>
      <w:r>
        <w:t xml:space="preserve">협약 시 확정 (10~30% 예상)</w:t>
      </w:r>
    </w:p>
    <w:p>
      <w:pPr>
        <w:pStyle w:val="Heading2"/>
      </w:pPr>
      <w:r>
        <w:t xml:space="preserve">5-2. 비목별 집행 계획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000"/>
        <w:gridCol w:w="4660"/>
      </w:tblGrid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비목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금액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비중</w:t>
            </w:r>
          </w:p>
        </w:tc>
        <w:tc>
          <w:tcPr>
            <w:tcW w:type="dxa" w:w="4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세부 내용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재료비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1,000만원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10%</w:t>
            </w:r>
          </w:p>
        </w:tc>
        <w:tc>
          <w:tcPr>
            <w:tcW w:type="dxa" w:w="4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컵홀더 시제품 제작, 테스트 자재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외주용역비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2,000만원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20%</w:t>
            </w:r>
          </w:p>
        </w:tc>
        <w:tc>
          <w:tcPr>
            <w:tcW w:type="dxa" w:w="4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UI/UX 디자인, 추가 개발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기계장치비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500만원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5%</w:t>
            </w:r>
          </w:p>
        </w:tc>
        <w:tc>
          <w:tcPr>
            <w:tcW w:type="dxa" w:w="4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테스트용 기기, 서버 장비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지식재산권비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500만원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5%</w:t>
            </w:r>
          </w:p>
        </w:tc>
        <w:tc>
          <w:tcPr>
            <w:tcW w:type="dxa" w:w="4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상표권, 특허 출원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인건비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1,000만원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10%</w:t>
            </w:r>
          </w:p>
        </w:tc>
        <w:tc>
          <w:tcPr>
            <w:tcW w:type="dxa" w:w="4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개발 인력 인건비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마케팅비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3,000만원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30%</w:t>
            </w:r>
          </w:p>
        </w:tc>
        <w:tc>
          <w:tcPr>
            <w:tcW w:type="dxa" w:w="4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파트너/광고주 확보, 박람회 참가, 브랜딩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임차료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500만원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5%</w:t>
            </w:r>
          </w:p>
        </w:tc>
        <w:tc>
          <w:tcPr>
            <w:tcW w:type="dxa" w:w="4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사무실 임차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기타(서버비 등)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1,500만원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15%</w:t>
            </w:r>
          </w:p>
        </w:tc>
        <w:tc>
          <w:tcPr>
            <w:tcW w:type="dxa" w:w="4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>
            <w:r>
              <w:rPr>
                <w:sz w:val="22"/>
                <w:szCs w:val="22"/>
              </w:rPr>
              <w:t xml:space="preserve">클라우드 서버, 호스팅, 유지보수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합계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1억원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100%</w:t>
            </w:r>
          </w:p>
        </w:tc>
        <w:tc>
          <w:tcPr>
            <w:tcW w:type="dxa" w:w="4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-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color w:val="808080"/>
          <w:sz w:val="24"/>
          <w:szCs w:val="24"/>
        </w:rPr>
        <w:t xml:space="preserve">- 끝 -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-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2026년 초기창업패키지 사업계획서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맑은 고딕" w:cs="맑은 고딕" w:eastAsia="맑은 고딕" w:hAnsi="맑은 고딕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맑은 고딕" w:cs="맑은 고딕" w:eastAsia="맑은 고딕" w:hAnsi="맑은 고딕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2026-01-05T07:27:03.884Z</dcterms:created>
  <dcterms:modified xsi:type="dcterms:W3CDTF">2026-01-05T07:27:03.885Z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