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21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Cost Anomaly Playbook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When the daily bill jumps 40%, the playbook decides how fast you find and fix it.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Provide standing triage steps for cost anomalies.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Every anomaly.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Dashboard access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Contact list for owners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Threshold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The variance level that triggers the playbook (e.g., ±15% daily vs 30-day baseline).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Undefined thresholds → nothing gets investigated.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First-check / second-check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Ordered diagnostic steps that eliminate common causes fast.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Speed matters; a playbook halves triage time.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For each symptom (spike in tokens, retries, retrieval calls, vector reads, HITL escalations), list likely cause, first check, second check, fix.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Assign a rotating owner.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Log every anomaly and outcome (feeds Artifact 1 decision log).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Symptom: daily inference cost +48%. Likely cause: prompt regression added tokens. First check: compare avg input tokens vs prior 7 days. Second check: git blame the prompt file. Fix: roll back or apply caching.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Playbook that nobody reads.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Alerts without owners.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anomaly recurs 2x in 30 days → escalate to Artifact 15 risk register.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Domain-specific first-checks.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Domain-specific first-checks.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Domain-specific first-checks.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Domain-specific first-checks.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Domain-specific first-checks.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Domain-specific first-checks.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Domain-specific first-checks.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Domain-specific first-checks.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Domain-specific first-checks.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Anomaly playbook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Symptom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Likely cause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First check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Second check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21 · Cost Anomaly Playbook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