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0535E37A" w:rsidR="002900BB" w:rsidRPr="00490051" w:rsidRDefault="005740ED" w:rsidP="00EB7F30">
      <w:pPr>
        <w:pStyle w:val="Pubdate"/>
      </w:pPr>
      <w:r>
        <w:rPr>
          <w:b w:val="0"/>
          <w:bCs w:val="0"/>
        </w:rPr>
        <w:t xml:space="preserve">January </w:t>
      </w:r>
      <w:r w:rsidR="002B2FAB">
        <w:rPr>
          <w:b w:val="0"/>
          <w:bCs w:val="0"/>
        </w:rPr>
        <w:t>1</w:t>
      </w:r>
      <w:r>
        <w:rPr>
          <w:b w:val="0"/>
          <w:bCs w:val="0"/>
        </w:rPr>
        <w:t xml:space="preserve">, </w:t>
      </w:r>
      <w:r w:rsidR="002B2FAB">
        <w:rPr>
          <w:b w:val="0"/>
          <w:bCs w:val="0"/>
        </w:rPr>
        <w:t>1900</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18D82551" w:rsidR="002B2FAB" w:rsidRPr="002B2FAB" w:rsidRDefault="002B2FAB" w:rsidP="002B2FAB">
      <w:pPr>
        <w:rPr>
          <w:lang w:eastAsia="x-none"/>
        </w:rPr>
      </w:pPr>
      <w:r>
        <w:rPr>
          <w:lang w:eastAsia="x-none"/>
        </w:rPr>
        <w:t xml:space="preserve">Executive Summary Here: </w:t>
      </w:r>
      <w:r w:rsidR="009774B1" w:rsidRPr="009774B1">
        <w:rPr>
          <w:lang w:eastAsia="x-none"/>
        </w:rPr>
        <w:t>The system is vulnerable to various security threats, such as unauthorized access and system failure. Recommendations include implementing secure coding practices, regular software updates, and restricting physical access to the system. Additionally, conducting regular security assessments and educating users on best practices can help ensure the system's security.</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735D2A9B" w:rsidR="002B2FAB" w:rsidRPr="002B2FAB" w:rsidRDefault="00AF0701" w:rsidP="002B2FAB">
      <w:pPr>
        <w:rPr>
          <w:lang w:eastAsia="x-none"/>
        </w:rPr>
      </w:pPr>
      <w:proofErr w:type="gramStart"/>
      <w:r>
        <w:rPr>
          <w:lang w:eastAsia="x-none"/>
        </w:rPr>
        <w:t>I used</w:t>
      </w:r>
      <w:proofErr w:type="gramEnd"/>
      <w:r>
        <w:rPr>
          <w:lang w:eastAsia="x-none"/>
        </w:rPr>
        <w:t xml:space="preserve"> </w:t>
      </w:r>
      <w:proofErr w:type="spellStart"/>
      <w:r>
        <w:rPr>
          <w:lang w:eastAsia="x-none"/>
        </w:rPr>
        <w:t>used</w:t>
      </w:r>
      <w:proofErr w:type="spellEnd"/>
      <w:r>
        <w:rPr>
          <w:lang w:eastAsia="x-none"/>
        </w:rPr>
        <w:t xml:space="preserve"> </w:t>
      </w:r>
      <w:proofErr w:type="spellStart"/>
      <w:r>
        <w:rPr>
          <w:lang w:eastAsia="x-none"/>
        </w:rPr>
        <w:t>stackoverflow</w:t>
      </w:r>
      <w:proofErr w:type="spellEnd"/>
      <w:r>
        <w:rPr>
          <w:lang w:eastAsia="x-none"/>
        </w:rPr>
        <w:t xml:space="preserve">, </w:t>
      </w:r>
      <w:proofErr w:type="spellStart"/>
      <w:r w:rsidR="009774B1">
        <w:rPr>
          <w:lang w:eastAsia="x-none"/>
        </w:rPr>
        <w:t>geeksforgeeks</w:t>
      </w:r>
      <w:proofErr w:type="spellEnd"/>
      <w:r w:rsidR="009774B1">
        <w:rPr>
          <w:lang w:eastAsia="x-none"/>
        </w:rPr>
        <w:t xml:space="preserve">, MPLAB X, google, slideshows on </w:t>
      </w:r>
      <w:proofErr w:type="spellStart"/>
      <w:r w:rsidR="009774B1">
        <w:rPr>
          <w:lang w:eastAsia="x-none"/>
        </w:rPr>
        <w:t>avr</w:t>
      </w:r>
      <w:proofErr w:type="spellEnd"/>
      <w:r w:rsidR="009774B1">
        <w:rPr>
          <w:lang w:eastAsia="x-none"/>
        </w:rPr>
        <w:t xml:space="preserve"> assembly</w:t>
      </w:r>
      <w:r w:rsidR="00930A20">
        <w:rPr>
          <w:lang w:eastAsia="x-none"/>
        </w:rPr>
        <w:t>, and different websites.</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0B400C51"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34479D">
        <w:t>4</w:t>
      </w:r>
      <w:r w:rsidR="00EF5A5A" w:rsidRPr="00E826E0">
        <w:t xml:space="preserve"> </w:t>
      </w:r>
      <w:r w:rsidRPr="00E826E0">
        <w:t xml:space="preserve">were considered </w:t>
      </w:r>
      <w:r w:rsidR="006905F8" w:rsidRPr="00E826E0">
        <w:t>H</w:t>
      </w:r>
      <w:r w:rsidRPr="00E826E0">
        <w:t xml:space="preserve">igh risks, </w:t>
      </w:r>
      <w:r w:rsidR="0034479D">
        <w:t>2</w:t>
      </w:r>
      <w:r w:rsidR="00E101B1" w:rsidRPr="00E826E0">
        <w:t xml:space="preserve"> </w:t>
      </w:r>
      <w:r w:rsidR="006905F8" w:rsidRPr="00E826E0">
        <w:t>Moderate</w:t>
      </w:r>
      <w:r w:rsidRPr="00E826E0">
        <w:t xml:space="preserve"> risks, </w:t>
      </w:r>
      <w:r w:rsidR="0034479D">
        <w:t>3</w:t>
      </w:r>
      <w:r w:rsidRPr="00E826E0">
        <w:t xml:space="preserve"> </w:t>
      </w:r>
      <w:r w:rsidR="006905F8" w:rsidRPr="00E826E0">
        <w:t>L</w:t>
      </w:r>
      <w:r w:rsidRPr="00E826E0">
        <w:t>ow</w:t>
      </w:r>
      <w:r w:rsidR="003F7140" w:rsidRPr="00E826E0">
        <w:t xml:space="preserve">, and </w:t>
      </w:r>
      <w:r w:rsidR="0034479D">
        <w:t>1</w:t>
      </w:r>
      <w:r w:rsidR="003F7140" w:rsidRPr="00E826E0">
        <w:t xml:space="preserve"> Informational</w:t>
      </w:r>
      <w:r w:rsidRPr="00E826E0">
        <w:t xml:space="preserve"> </w:t>
      </w:r>
      <w:proofErr w:type="gramStart"/>
      <w:r w:rsidRPr="00E826E0">
        <w:t>risks</w:t>
      </w:r>
      <w:proofErr w:type="gramEnd"/>
      <w:r w:rsidRPr="00E826E0">
        <w:t xml:space="preserve">.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1D76F511" w:rsidR="00C96FA0" w:rsidRDefault="0034479D" w:rsidP="00A56FE2">
      <w:pPr>
        <w:jc w:val="both"/>
        <w:rPr>
          <w:highlight w:val="yellow"/>
        </w:rPr>
      </w:pPr>
      <w:r>
        <w:rPr>
          <w:noProof/>
        </w:rPr>
        <w:drawing>
          <wp:inline distT="0" distB="0" distL="0" distR="0" wp14:anchorId="10000548" wp14:editId="2F104013">
            <wp:extent cx="5943600" cy="2216785"/>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Pr="00E826E0" w:rsidRDefault="0071599E" w:rsidP="00A56FE2">
      <w:pPr>
        <w:jc w:val="both"/>
      </w:pPr>
      <w:r>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426C2719" w14:textId="77777777" w:rsidR="00DC06B0" w:rsidRDefault="00DC06B0" w:rsidP="00A56FE2">
      <w:pPr>
        <w:jc w:val="both"/>
      </w:pPr>
    </w:p>
    <w:p w14:paraId="571C3590" w14:textId="62CBC43C" w:rsidR="008232A1" w:rsidRDefault="008232A1" w:rsidP="00A56FE2">
      <w:pPr>
        <w:jc w:val="both"/>
      </w:pPr>
    </w:p>
    <w:p w14:paraId="4F3CDACD" w14:textId="18EA5746" w:rsidR="0071599E" w:rsidRDefault="00124D35" w:rsidP="00D62849">
      <w:pPr>
        <w:pStyle w:val="FigureCaption"/>
      </w:pPr>
      <w:r>
        <w:rPr>
          <w:noProof/>
        </w:rPr>
        <w:lastRenderedPageBreak/>
        <w:drawing>
          <wp:inline distT="0" distB="0" distL="0" distR="0" wp14:anchorId="7122E155" wp14:editId="563AAF72">
            <wp:extent cx="5943600" cy="4683125"/>
            <wp:effectExtent l="0" t="0" r="0" b="3175"/>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12212C0E" w:rsidR="0071599E" w:rsidRPr="0071599E" w:rsidRDefault="0071599E" w:rsidP="0071599E">
      <w:pPr>
        <w:pStyle w:val="FigureCaption"/>
        <w:rPr>
          <w:b w:val="0"/>
          <w:bCs/>
        </w:rPr>
      </w:pPr>
      <w:r>
        <w:rPr>
          <w:b w:val="0"/>
          <w:bCs/>
        </w:rPr>
        <w:t xml:space="preserve"> </w:t>
      </w:r>
      <w:r w:rsidR="00930A20">
        <w:rPr>
          <w:b w:val="0"/>
          <w:bCs/>
        </w:rPr>
        <w:t xml:space="preserve">The issues that were addressed from the SWOT Analysis were access controls, encryption, physical security, and code was uploaded to </w:t>
      </w:r>
      <w:proofErr w:type="spellStart"/>
      <w:r w:rsidR="00930A20">
        <w:rPr>
          <w:b w:val="0"/>
          <w:bCs/>
        </w:rPr>
        <w:t>github</w:t>
      </w:r>
      <w:proofErr w:type="spellEnd"/>
      <w:r w:rsidR="00930A20">
        <w:rPr>
          <w:b w:val="0"/>
          <w:bCs/>
        </w:rPr>
        <w:t xml:space="preserve"> for better security</w:t>
      </w:r>
      <w:r w:rsidRPr="0071599E">
        <w:rPr>
          <w:b w:val="0"/>
          <w:bCs/>
        </w:rPr>
        <w:t>.</w:t>
      </w:r>
    </w:p>
    <w:p w14:paraId="61AC344E" w14:textId="77777777" w:rsidR="004C2252" w:rsidRPr="00AE265A"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201D6446"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t>
      </w:r>
      <w:proofErr w:type="gramStart"/>
      <w:r w:rsidRPr="00E826E0">
        <w:rPr>
          <w:snapToGrid w:val="0"/>
        </w:rPr>
        <w:t>was in compliance with</w:t>
      </w:r>
      <w:proofErr w:type="gramEnd"/>
      <w:r w:rsidRPr="00E826E0">
        <w:rPr>
          <w:snapToGrid w:val="0"/>
        </w:rPr>
        <w:t xml:space="preserve"> </w:t>
      </w:r>
      <w:r w:rsidR="002B2FAB">
        <w:rPr>
          <w:snapToGrid w:val="0"/>
        </w:rPr>
        <w:t>regulations you had to deal with or any other requirements (to include the assignments themselves).</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77777777" w:rsidR="002B2FAB" w:rsidRPr="002B2FAB" w:rsidRDefault="002B2FAB" w:rsidP="007C3ADE">
      <w:pPr>
        <w:pStyle w:val="BulletListMultiple"/>
        <w:numPr>
          <w:ilvl w:val="0"/>
          <w:numId w:val="33"/>
        </w:numPr>
        <w:jc w:val="both"/>
      </w:pPr>
      <w:r>
        <w:rPr>
          <w:snapToGrid w:val="0"/>
        </w:rPr>
        <w:lastRenderedPageBreak/>
        <w:t>Etc.</w:t>
      </w:r>
    </w:p>
    <w:p w14:paraId="38173472" w14:textId="59B51098" w:rsidR="00B07745" w:rsidRPr="00AE265A" w:rsidRDefault="002B2FAB" w:rsidP="002B2FAB">
      <w:pPr>
        <w:pStyle w:val="Heading2"/>
      </w:pPr>
      <w:bookmarkStart w:id="67" w:name="_Toc127779451"/>
      <w:r>
        <w:rPr>
          <w:snapToGrid w:val="0"/>
        </w:rPr>
        <w:t>D</w:t>
      </w:r>
      <w:r w:rsidR="00B07745" w:rsidRPr="00AE265A">
        <w:t>etailed Findings</w:t>
      </w:r>
      <w:bookmarkEnd w:id="66"/>
      <w:bookmarkEnd w:id="67"/>
    </w:p>
    <w:p w14:paraId="0E4D2F0D" w14:textId="3A3A3389" w:rsidR="00B07745" w:rsidRDefault="005C6B6E" w:rsidP="00A56FE2">
      <w:pPr>
        <w:jc w:val="both"/>
      </w:pPr>
      <w:r>
        <w:t>Ensure each</w:t>
      </w:r>
      <w:r w:rsidR="00B07745">
        <w:t xml:space="preserve"> vulnerability is thoroughly explained, specific risks to the continued operations are identified, and the impact of each </w:t>
      </w:r>
      <w:r>
        <w:t>Threat or Weakness</w:t>
      </w:r>
      <w:r w:rsidR="00B07745">
        <w:t xml:space="preserve"> is analyzed as a business case. </w:t>
      </w:r>
      <w:r w:rsidR="00A6288D">
        <w:t xml:space="preserve">Ensure these are linked to Table 1 when describing the Risk Value. </w:t>
      </w:r>
      <w:r>
        <w:t>This is not the fixes – it’s the description of the problems found. The fix</w:t>
      </w:r>
      <w:r w:rsidR="00A6288D">
        <w:t>es go in the next section (for ease of lookup using TOC)</w:t>
      </w:r>
      <w:r w:rsidR="57C6E60E">
        <w:t xml:space="preserve"> - build this off your checklist, SWOT, and risk assessments</w:t>
      </w:r>
      <w:r>
        <w:t>.</w:t>
      </w:r>
    </w:p>
    <w:p w14:paraId="416760B7" w14:textId="4CAB1231" w:rsidR="00A6288D" w:rsidRDefault="00A6288D" w:rsidP="00A56FE2">
      <w:pPr>
        <w:jc w:val="both"/>
      </w:pPr>
    </w:p>
    <w:p w14:paraId="59E5D018" w14:textId="28788DF9" w:rsidR="00A6288D" w:rsidRDefault="00A6288D" w:rsidP="00A6288D">
      <w:pPr>
        <w:pStyle w:val="Heading2"/>
        <w:rPr>
          <w:lang w:val="en-US"/>
        </w:rPr>
      </w:pPr>
      <w:bookmarkStart w:id="68" w:name="_Toc127779452"/>
      <w:r>
        <w:rPr>
          <w:lang w:val="en-US"/>
        </w:rPr>
        <w:t>Recommendations</w:t>
      </w:r>
      <w:bookmarkEnd w:id="68"/>
    </w:p>
    <w:p w14:paraId="33EB5729" w14:textId="26484917" w:rsidR="00A6288D" w:rsidRPr="00A6288D" w:rsidRDefault="0034479D" w:rsidP="00A6288D">
      <w:pPr>
        <w:rPr>
          <w:lang w:eastAsia="x-none"/>
        </w:rPr>
      </w:pPr>
      <w:r>
        <w:rPr>
          <w:lang w:eastAsia="x-none"/>
        </w:rPr>
        <w:t xml:space="preserve">Fix the access controls, physical security, Arduino, and online repository. </w:t>
      </w: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FC63E71"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406E3304" w14:textId="65050B87" w:rsidR="005C6B6E" w:rsidRDefault="005C6B6E" w:rsidP="005C6B6E">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r>
        <w:fldChar w:fldCharType="begin"/>
      </w:r>
      <w:r>
        <w:instrText xml:space="preserve"> SEQ Table \* ARABIC </w:instrText>
      </w:r>
      <w:r>
        <w:fldChar w:fldCharType="separate"/>
      </w:r>
      <w:r>
        <w:rPr>
          <w:noProof/>
        </w:rPr>
        <w:t>1</w:t>
      </w:r>
      <w:r>
        <w:fldChar w:fldCharType="end"/>
      </w:r>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r>
        <w:fldChar w:fldCharType="begin"/>
      </w:r>
      <w:r>
        <w:instrText xml:space="preserve"> SEQ Table \* ARABIC </w:instrText>
      </w:r>
      <w:r>
        <w:fldChar w:fldCharType="separate"/>
      </w:r>
      <w:r>
        <w:rPr>
          <w:noProof/>
        </w:rPr>
        <w:t>2</w:t>
      </w:r>
      <w:r>
        <w:fldChar w:fldCharType="end"/>
      </w:r>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lastRenderedPageBreak/>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04D2C1E3" w:rsidR="005C6B6E" w:rsidRPr="002B2FAB" w:rsidRDefault="005C6B6E" w:rsidP="005C6B6E">
      <w:pPr>
        <w:pStyle w:val="BulletListMultiple"/>
        <w:numPr>
          <w:ilvl w:val="0"/>
          <w:numId w:val="0"/>
        </w:numPr>
        <w:jc w:val="both"/>
      </w:pPr>
      <w:r>
        <w:t>This was completed using</w:t>
      </w:r>
      <w:r w:rsidR="00BC4ED2">
        <w:t xml:space="preserve"> analysis of the project based on both the physical security issues and security issues within the project</w:t>
      </w:r>
      <w:r>
        <w:t>.</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72EDAD8D" w:rsidR="005C6B6E" w:rsidRPr="002B2FAB" w:rsidRDefault="005C6B6E" w:rsidP="005C6B6E">
      <w:pPr>
        <w:pStyle w:val="BulletListMultiple"/>
        <w:numPr>
          <w:ilvl w:val="0"/>
          <w:numId w:val="0"/>
        </w:numPr>
        <w:jc w:val="both"/>
      </w:pPr>
      <w:r>
        <w:t>This was completed using</w:t>
      </w:r>
      <w:r w:rsidR="00A34354">
        <w:t xml:space="preserve"> MPLAB X debugging tool and looking through my resources to see how I could fix physical security issues as well as access controls</w:t>
      </w:r>
      <w:r>
        <w:t>.</w:t>
      </w: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5A1B8351" w14:textId="44522D31" w:rsidR="005B6DD7" w:rsidRDefault="005B6DD7" w:rsidP="005B6DD7">
      <w:pPr>
        <w:rPr>
          <w:lang w:eastAsia="x-none"/>
        </w:rPr>
      </w:pPr>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31CA9395" w14:textId="666AA757" w:rsidR="00426D44" w:rsidRPr="00426D44" w:rsidRDefault="00426D44" w:rsidP="00426D44">
      <w:pPr>
        <w:rPr>
          <w:lang w:eastAsia="x-none"/>
        </w:rPr>
      </w:pPr>
      <w:hyperlink r:id="rId22" w:history="1">
        <w:r w:rsidRPr="00D17329">
          <w:rPr>
            <w:rStyle w:val="Hyperlink"/>
            <w:lang w:eastAsia="x-none"/>
          </w:rPr>
          <w:t>https://github.com/zesutton2619/traffic_light_system</w:t>
        </w:r>
      </w:hyperlink>
      <w:r>
        <w:rPr>
          <w:lang w:eastAsia="x-none"/>
        </w:rPr>
        <w:t xml:space="preserve"> </w:t>
      </w:r>
    </w:p>
    <w:p w14:paraId="41EA51E2" w14:textId="74377CFB" w:rsidR="008F5E9E" w:rsidRDefault="00124D35" w:rsidP="005B6DD7">
      <w:pPr>
        <w:rPr>
          <w:lang w:eastAsia="x-none"/>
        </w:rPr>
      </w:pPr>
      <w:r>
        <w:rPr>
          <w:noProof/>
          <w:lang w:eastAsia="x-none"/>
        </w:rPr>
        <w:drawing>
          <wp:inline distT="0" distB="0" distL="0" distR="0" wp14:anchorId="0FC2B1C8" wp14:editId="5FF1F720">
            <wp:extent cx="5943600" cy="409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14:paraId="631A0161" w14:textId="77777777" w:rsidR="008F5E9E" w:rsidRDefault="008F5E9E" w:rsidP="005B6DD7">
      <w:pPr>
        <w:rPr>
          <w:lang w:eastAsia="x-none"/>
        </w:rPr>
      </w:pPr>
    </w:p>
    <w:p w14:paraId="5ED7E4DB" w14:textId="61C207C0" w:rsidR="008F5E9E" w:rsidRDefault="0034479D" w:rsidP="005B6DD7">
      <w:pPr>
        <w:rPr>
          <w:lang w:eastAsia="x-none"/>
        </w:rPr>
      </w:pPr>
      <w:r>
        <w:rPr>
          <w:lang w:eastAsia="x-none"/>
        </w:rPr>
        <w:t xml:space="preserve">The process was to fix the physical security issues first then go on to fix the other security issues that the project had like the access controls, Arduino issues, and online repository. </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5082077B" w:rsidR="00A6288D" w:rsidRDefault="008F5E9E" w:rsidP="008F5E9E">
      <w:pPr>
        <w:rPr>
          <w:lang w:eastAsia="x-none"/>
        </w:rPr>
      </w:pPr>
      <w:r>
        <w:rPr>
          <w:lang w:eastAsia="x-none"/>
        </w:rPr>
        <w:t>HERE</w:t>
      </w: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409028B9" w:rsidR="005B6DD7" w:rsidRDefault="005B6DD7">
          <w:pPr>
            <w:pStyle w:val="Heading1"/>
          </w:pPr>
          <w:r>
            <w:t>Works Cited</w:t>
          </w:r>
          <w:bookmarkEnd w:id="81"/>
        </w:p>
        <w:p w14:paraId="0E4951C2" w14:textId="30258AC3" w:rsidR="00A34354" w:rsidRDefault="00A34354" w:rsidP="00A34354">
          <w:pPr>
            <w:rPr>
              <w:lang w:val="x-none" w:eastAsia="x-none"/>
            </w:rPr>
          </w:pPr>
          <w:hyperlink r:id="rId24" w:history="1">
            <w:r w:rsidRPr="00D17329">
              <w:rPr>
                <w:rStyle w:val="Hyperlink"/>
                <w:lang w:val="x-none" w:eastAsia="x-none"/>
              </w:rPr>
              <w:t>https://stackoverflow.com/questions/17323757/going-through-avr-assembler-hello-world-code</w:t>
            </w:r>
          </w:hyperlink>
        </w:p>
        <w:p w14:paraId="120B24FC" w14:textId="603DE941" w:rsidR="00A34354" w:rsidRDefault="00A34354" w:rsidP="00A34354">
          <w:pPr>
            <w:rPr>
              <w:lang w:val="x-none" w:eastAsia="x-none"/>
            </w:rPr>
          </w:pPr>
          <w:hyperlink r:id="rId25" w:history="1">
            <w:r w:rsidRPr="00D17329">
              <w:rPr>
                <w:rStyle w:val="Hyperlink"/>
                <w:lang w:val="x-none" w:eastAsia="x-none"/>
              </w:rPr>
              <w:t>https://www.geeksforgeeks.org/data-transfer-instructions-in-avr-microcontroller/#</w:t>
            </w:r>
          </w:hyperlink>
        </w:p>
        <w:p w14:paraId="351CF157" w14:textId="77777777" w:rsidR="00A34354" w:rsidRDefault="00A34354" w:rsidP="00A34354">
          <w:pPr>
            <w:rPr>
              <w:lang w:eastAsia="x-none"/>
            </w:rPr>
          </w:pPr>
          <w:r>
            <w:rPr>
              <w:lang w:eastAsia="x-none"/>
            </w:rPr>
            <w:t>AVR Branching Slideshow</w:t>
          </w:r>
        </w:p>
        <w:p w14:paraId="2FEA041C" w14:textId="080C8FE4" w:rsidR="0034479D" w:rsidRDefault="0034479D" w:rsidP="00A34354">
          <w:pPr>
            <w:rPr>
              <w:lang w:eastAsia="x-none"/>
            </w:rPr>
          </w:pPr>
          <w:hyperlink r:id="rId26" w:history="1">
            <w:r w:rsidRPr="00D17329">
              <w:rPr>
                <w:rStyle w:val="Hyperlink"/>
                <w:lang w:eastAsia="x-none"/>
              </w:rPr>
              <w:t>https://www.compassitc.com/blog/cyber-physical-security-why-you-need-both</w:t>
            </w:r>
          </w:hyperlink>
          <w:r>
            <w:rPr>
              <w:lang w:eastAsia="x-none"/>
            </w:rPr>
            <w:t xml:space="preserve"> </w:t>
          </w:r>
        </w:p>
        <w:p w14:paraId="6B40BF6A" w14:textId="55D66DAC" w:rsidR="0034479D" w:rsidRDefault="0034479D" w:rsidP="00A34354">
          <w:pPr>
            <w:rPr>
              <w:lang w:eastAsia="x-none"/>
            </w:rPr>
          </w:pPr>
          <w:hyperlink r:id="rId27" w:history="1">
            <w:r w:rsidRPr="00D17329">
              <w:rPr>
                <w:rStyle w:val="Hyperlink"/>
                <w:lang w:eastAsia="x-none"/>
              </w:rPr>
              <w:t>https://www.sciencedirect.com/topics/computer-science/physical-vulnerability</w:t>
            </w:r>
          </w:hyperlink>
          <w:r>
            <w:rPr>
              <w:lang w:eastAsia="x-none"/>
            </w:rPr>
            <w:t xml:space="preserve"> </w:t>
          </w:r>
        </w:p>
        <w:p w14:paraId="224C3E5C" w14:textId="1FEFC20E" w:rsidR="0034479D" w:rsidRDefault="0034479D" w:rsidP="00A34354">
          <w:pPr>
            <w:rPr>
              <w:lang w:eastAsia="x-none"/>
            </w:rPr>
          </w:pPr>
          <w:hyperlink r:id="rId28" w:history="1">
            <w:r w:rsidRPr="00D17329">
              <w:rPr>
                <w:rStyle w:val="Hyperlink"/>
                <w:lang w:eastAsia="x-none"/>
              </w:rPr>
              <w:t>https://tryhackme.com/room/passiverecon</w:t>
            </w:r>
          </w:hyperlink>
          <w:r>
            <w:rPr>
              <w:lang w:eastAsia="x-none"/>
            </w:rPr>
            <w:t xml:space="preserve"> </w:t>
          </w:r>
        </w:p>
        <w:p w14:paraId="0465F845" w14:textId="77777777" w:rsidR="0034479D" w:rsidRDefault="0034479D" w:rsidP="00A34354">
          <w:pPr>
            <w:rPr>
              <w:lang w:eastAsia="x-none"/>
            </w:rPr>
          </w:pPr>
        </w:p>
        <w:p w14:paraId="24483894" w14:textId="32D9DEA4" w:rsidR="005B6DD7" w:rsidRPr="0034479D" w:rsidRDefault="00000000" w:rsidP="0034479D">
          <w:pPr>
            <w:rPr>
              <w:lang w:val="x-none" w:eastAsia="x-none"/>
            </w:rPr>
          </w:pPr>
        </w:p>
      </w:sdtContent>
    </w:sdt>
    <w:sectPr w:rsidR="005B6DD7" w:rsidRPr="0034479D"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5A262" w14:textId="77777777" w:rsidR="00B762D0" w:rsidRDefault="00B762D0">
      <w:r>
        <w:separator/>
      </w:r>
    </w:p>
    <w:p w14:paraId="742344B8" w14:textId="77777777" w:rsidR="00B762D0" w:rsidRDefault="00B762D0"/>
  </w:endnote>
  <w:endnote w:type="continuationSeparator" w:id="0">
    <w:p w14:paraId="6F91766C" w14:textId="77777777" w:rsidR="00B762D0" w:rsidRDefault="00B762D0">
      <w:r>
        <w:continuationSeparator/>
      </w:r>
    </w:p>
    <w:p w14:paraId="3A7901AC" w14:textId="77777777" w:rsidR="00B762D0" w:rsidRDefault="00B762D0"/>
  </w:endnote>
  <w:endnote w:type="continuationNotice" w:id="1">
    <w:p w14:paraId="333298B8" w14:textId="77777777" w:rsidR="00B762D0" w:rsidRDefault="00B76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84E0" w14:textId="77777777" w:rsidR="00B762D0" w:rsidRDefault="00B762D0">
      <w:r>
        <w:separator/>
      </w:r>
    </w:p>
  </w:footnote>
  <w:footnote w:type="continuationSeparator" w:id="0">
    <w:p w14:paraId="3F7B4A01" w14:textId="77777777" w:rsidR="00B762D0" w:rsidRDefault="00B762D0">
      <w:r>
        <w:continuationSeparator/>
      </w:r>
    </w:p>
    <w:p w14:paraId="77D2E0DA" w14:textId="77777777" w:rsidR="00B762D0" w:rsidRDefault="00B762D0"/>
  </w:footnote>
  <w:footnote w:type="continuationNotice" w:id="1">
    <w:p w14:paraId="234119AC" w14:textId="77777777" w:rsidR="00B762D0" w:rsidRDefault="00B76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39E3262F"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247C69">
      <w:rPr>
        <w:rFonts w:ascii="Times New Roman" w:hAnsi="Times New Roman"/>
        <w:b/>
        <w:color w:val="FF0000"/>
        <w:sz w:val="28"/>
        <w:szCs w:val="28"/>
        <w:lang w:val="en-US"/>
      </w:rPr>
      <w:t>Traffic Light System</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7AE0666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4D35"/>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69"/>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79D"/>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6D44"/>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A20"/>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774B1"/>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4354"/>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01"/>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2D0"/>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4ED2"/>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A3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s://www.compassitc.com/blog/cyber-physical-security-why-you-need-both"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geeksforgeeks.org/data-transfer-instructions-in-avr-microcontroller/#"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tackoverflow.com/questions/17323757/going-through-avr-assembler-hello-world-code"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yperlink" Target="https://tryhackme.com/room/passiverecon" TargetMode="Externa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github.com/zesutton2619/traffic_light_system" TargetMode="External"/><Relationship Id="rId27" Type="http://schemas.openxmlformats.org/officeDocument/2006/relationships/hyperlink" Target="https://www.sciencedirect.com/topics/computer-science/physical-vulnerabilit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Version="16"/>
</file>

<file path=customXml/item6.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3.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4.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5.xml><?xml version="1.0" encoding="utf-8"?>
<ds:datastoreItem xmlns:ds="http://schemas.openxmlformats.org/officeDocument/2006/customXml" ds:itemID="{0B04FADD-478C-417A-B54C-759EA43F3F56}">
  <ds:schemaRefs>
    <ds:schemaRef ds:uri="http://schemas.openxmlformats.org/officeDocument/2006/bibliography"/>
  </ds:schemaRefs>
</ds:datastoreItem>
</file>

<file path=customXml/itemProps6.xml><?xml version="1.0" encoding="utf-8"?>
<ds:datastoreItem xmlns:ds="http://schemas.openxmlformats.org/officeDocument/2006/customXml" ds:itemID="{6A1B8FBA-05A8-4D08-A132-7B33F7BC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3</cp:revision>
  <cp:lastPrinted>2007-12-18T02:38:00Z</cp:lastPrinted>
  <dcterms:created xsi:type="dcterms:W3CDTF">2023-02-20T14:50:00Z</dcterms:created>
  <dcterms:modified xsi:type="dcterms:W3CDTF">2023-05-02T05:51:00Z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