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Microsoft YaHei"/>
          <w:color w:val="1F3B63"/>
        </w:rPr>
        <w:t>向老师的汇报（可直接使用）</w:t>
      </w:r>
    </w:p>
    <w:p>
      <w:r>
        <w:rPr>
          <w:rFonts w:ascii="Times New Roman" w:hAnsi="Times New Roman" w:eastAsia="Microsoft YaHei"/>
        </w:rPr>
        <w:t>老师好，关于第二篇论文（AQCL）的复现结果，汇报如下。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一、实验设置与结论概览</w:t>
      </w:r>
    </w:p>
    <w:p>
      <w:r>
        <w:rPr>
          <w:rFonts w:ascii="Times New Roman" w:hAnsi="Times New Roman" w:eastAsia="Microsoft YaHei"/>
        </w:rPr>
        <w:t xml:space="preserve">我在 </w:t>
      </w:r>
      <w:r>
        <w:rPr>
          <w:rFonts w:ascii="Consolas" w:hAnsi="Consolas"/>
          <w:color w:val="A03030"/>
          <w:sz w:val="20"/>
        </w:rPr>
        <w:t>fault_csv</w:t>
      </w:r>
      <w:r>
        <w:rPr>
          <w:rFonts w:ascii="Times New Roman" w:hAnsi="Times New Roman" w:eastAsia="Microsoft YaHei"/>
        </w:rPr>
        <w:t>（9 类、5 个任务，类别划分 2/2/2/2/1）上复现了 AQCL 的量化感知持续学习。</w:t>
      </w:r>
    </w:p>
    <w:p>
      <w:r>
        <w:rPr>
          <w:rFonts w:ascii="Times New Roman" w:hAnsi="Times New Roman" w:eastAsia="Microsoft YaHei"/>
        </w:rPr>
        <w:t>为保证可比性，四个位宽使用</w:t>
      </w:r>
      <w:r>
        <w:rPr>
          <w:rFonts w:ascii="Times New Roman" w:hAnsi="Times New Roman" w:eastAsia="Microsoft YaHei"/>
          <w:b/>
        </w:rPr>
        <w:t>完全相同的训练配置</w:t>
      </w:r>
      <w:r>
        <w:rPr>
          <w:rFonts w:ascii="Times New Roman" w:hAnsi="Times New Roman" w:eastAsia="Microsoft YaHei"/>
        </w:rPr>
        <w:t>（仅位宽为自变量）、同一组随机种子</w:t>
      </w:r>
    </w:p>
    <w:p>
      <w:r>
        <w:rPr>
          <w:rFonts w:ascii="Times New Roman" w:hAnsi="Times New Roman" w:eastAsia="Microsoft YaHei"/>
        </w:rPr>
        <w:t>（2033–2036），串行执行，每种位宽 4 次独立运行，共 16 次，</w:t>
      </w:r>
      <w:r>
        <w:rPr>
          <w:rFonts w:ascii="Times New Roman" w:hAnsi="Times New Roman" w:eastAsia="Microsoft YaHei"/>
          <w:b/>
        </w:rPr>
        <w:t>全部通过有效性校验</w:t>
      </w:r>
    </w:p>
    <w:p>
      <w:r>
        <w:rPr>
          <w:rFonts w:ascii="Times New Roman" w:hAnsi="Times New Roman" w:eastAsia="Microsoft YaHei"/>
        </w:rPr>
        <w:t xml:space="preserve">（5 个任务结果齐全、无 </w:t>
      </w:r>
      <w:r>
        <w:rPr>
          <w:rFonts w:ascii="Consolas" w:hAnsi="Consolas"/>
          <w:color w:val="A03030"/>
          <w:sz w:val="20"/>
        </w:rPr>
        <w:t>loss=nan</w:t>
      </w:r>
      <w:r>
        <w:rPr>
          <w:rFonts w:ascii="Times New Roman" w:hAnsi="Times New Roman" w:eastAsia="Microsoft YaHei"/>
        </w:rPr>
        <w:t>、每任务输出一条部署记录）。</w:t>
      </w:r>
    </w:p>
    <w:p>
      <w:r>
        <w:rPr>
          <w:rFonts w:ascii="Times New Roman" w:hAnsi="Times New Roman" w:eastAsia="Microsoft YaHei"/>
        </w:rPr>
        <w:t>由于论文与我的数据、类别数、任务数、主干网络均不同，</w:t>
      </w:r>
      <w:r>
        <w:rPr>
          <w:rFonts w:ascii="Times New Roman" w:hAnsi="Times New Roman" w:eastAsia="Microsoft YaHei"/>
          <w:b/>
        </w:rPr>
        <w:t>绝对精度不可直接比较</w:t>
      </w:r>
      <w:r>
        <w:rPr>
          <w:rFonts w:ascii="Times New Roman" w:hAnsi="Times New Roman" w:eastAsia="Microsoft YaHei"/>
        </w:rPr>
        <w:t>，</w:t>
      </w:r>
    </w:p>
    <w:p>
      <w:r>
        <w:rPr>
          <w:rFonts w:ascii="Times New Roman" w:hAnsi="Times New Roman" w:eastAsia="Microsoft YaHei"/>
        </w:rPr>
        <w:t>因此统一采用论文的</w:t>
      </w:r>
      <w:r>
        <w:rPr>
          <w:rFonts w:ascii="Times New Roman" w:hAnsi="Times New Roman" w:eastAsia="Microsoft YaHei"/>
          <w:b/>
        </w:rPr>
        <w:t>保持率</w:t>
      </w:r>
      <w:r>
        <w:rPr>
          <w:rFonts w:ascii="Times New Roman" w:hAnsi="Times New Roman" w:eastAsia="Microsoft YaHei"/>
        </w:rPr>
        <w:t>口径（相对 32-bit 的精度保留比例）：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位宽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Last-acc（均值 ± sd）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体积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保持率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论文保持率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偏差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32-bit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73.86 ± 7.00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355.55 MB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100.0%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100.0%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基准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8-bit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72.82 ± 10.79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88.89 MB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98.6%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99.8%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−1.2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4-bit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69.41 ± 5.67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45.54 MB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94.0%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99.6%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−5.6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2-bit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46.26 ± 8.04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23.87 MB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62.6%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79.8%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−17.2</w:t>
            </w:r>
          </w:p>
        </w:tc>
      </w:tr>
    </w:tbl>
    <w:p/>
    <w:p>
      <w:r>
        <w:rPr>
          <w:rFonts w:ascii="Times New Roman" w:hAnsi="Times New Roman" w:eastAsia="Microsoft YaHei"/>
          <w:b/>
        </w:rPr>
        <w:t>结论：32/8/4-bit 三档与论文吻合良好</w:t>
      </w:r>
      <w:r>
        <w:rPr>
          <w:rFonts w:ascii="Times New Roman" w:hAnsi="Times New Roman" w:eastAsia="Microsoft YaHei"/>
        </w:rPr>
        <w:t>（偏差 1.2–5.6 点，均落在种子波动区间内，</w:t>
      </w:r>
    </w:p>
    <w:p>
      <w:r>
        <w:rPr>
          <w:rFonts w:ascii="Times New Roman" w:hAnsi="Times New Roman" w:eastAsia="Microsoft YaHei"/>
        </w:rPr>
        <w:t>sd 为 5.7–10.8），</w:t>
      </w:r>
      <w:r>
        <w:rPr>
          <w:rFonts w:ascii="Times New Roman" w:hAnsi="Times New Roman" w:eastAsia="Microsoft YaHei"/>
          <w:b/>
        </w:rPr>
        <w:t>2-bit 明显偏低</w:t>
      </w:r>
      <w:r>
        <w:rPr>
          <w:rFonts w:ascii="Times New Roman" w:hAnsi="Times New Roman" w:eastAsia="Microsoft YaHei"/>
        </w:rPr>
        <w:t>（−17.2 点）。</w:t>
      </w:r>
    </w:p>
    <w:p>
      <w:r>
        <w:rPr>
          <w:rFonts w:ascii="Times New Roman" w:hAnsi="Times New Roman" w:eastAsia="Microsoft YaHei"/>
        </w:rPr>
        <w:t>需要特别说明：这一基准的确立具有诊断意义。**若实现存在系统性缺陷，8-bit 与 4-bit 应同步</w:t>
      </w:r>
    </w:p>
    <w:p>
      <w:r>
        <w:rPr>
          <w:rFonts w:ascii="Times New Roman" w:hAnsi="Times New Roman" w:eastAsia="Microsoft YaHei"/>
        </w:rPr>
        <w:t>偏离；而实测二者与论文的偏差仅 1.2–5.6 点**，因此可以排除"实现整体有误"，将问题精确定位到</w:t>
      </w:r>
    </w:p>
    <w:p>
      <w:r>
        <w:rPr>
          <w:rFonts w:ascii="Times New Roman" w:hAnsi="Times New Roman" w:eastAsia="Microsoft YaHei"/>
        </w:rPr>
        <w:t>2-bit 这一档。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二、2-bit 偏低的原因</w:t>
      </w:r>
    </w:p>
    <w:p>
      <w:r>
        <w:rPr>
          <w:rFonts w:ascii="Times New Roman" w:hAnsi="Times New Roman" w:eastAsia="Microsoft YaHei"/>
        </w:rPr>
        <w:t>我将其分为两层，并逐一给出了实测证据。</w:t>
      </w:r>
    </w:p>
    <w:p>
      <w:r>
        <w:rPr>
          <w:rFonts w:ascii="Times New Roman" w:hAnsi="Times New Roman" w:eastAsia="Microsoft YaHei"/>
          <w:b/>
        </w:rPr>
        <w:t>A 层：已定位并修复的实现缺陷</w:t>
      </w:r>
    </w:p>
    <w:p>
      <w:pPr>
        <w:pStyle w:val="ListNumber"/>
      </w:pPr>
      <w:r>
        <w:rPr>
          <w:rFonts w:ascii="Times New Roman" w:hAnsi="Times New Roman" w:eastAsia="Microsoft YaHei"/>
          <w:b/>
        </w:rPr>
        <w:t>分类头的激活量化粒度未随任务重建而更新（关键）</w:t>
      </w:r>
    </w:p>
    <w:p>
      <w:r>
        <w:rPr>
          <w:rFonts w:ascii="Times New Roman" w:hAnsi="Times New Roman" w:eastAsia="Microsoft YaHei"/>
        </w:rPr>
        <w:t xml:space="preserve">CKAA 的分类头每个任务都会重建，而 </w:t>
      </w:r>
      <w:r>
        <w:rPr>
          <w:rFonts w:ascii="Consolas" w:hAnsi="Consolas"/>
          <w:color w:val="A03030"/>
          <w:sz w:val="20"/>
        </w:rPr>
        <w:t>QATLinear</w:t>
      </w:r>
      <w:r>
        <w:rPr>
          <w:rFonts w:ascii="Times New Roman" w:hAnsi="Times New Roman" w:eastAsia="Microsoft YaHei"/>
        </w:rPr>
        <w:t xml:space="preserve"> 构造时激活量化器默认为</w:t>
      </w:r>
      <w:r>
        <w:rPr>
          <w:rFonts w:ascii="Times New Roman" w:hAnsi="Times New Roman" w:eastAsia="Microsoft YaHei"/>
          <w:b/>
        </w:rPr>
        <w:t>逐张量</w:t>
      </w:r>
    </w:p>
    <w:p>
      <w:r>
        <w:rPr>
          <w:rFonts w:ascii="Times New Roman" w:hAnsi="Times New Roman" w:eastAsia="Microsoft YaHei"/>
        </w:rPr>
        <w:t>（</w:t>
      </w:r>
      <w:r>
        <w:rPr>
          <w:rFonts w:ascii="Consolas" w:hAnsi="Consolas"/>
          <w:color w:val="A03030"/>
          <w:sz w:val="20"/>
        </w:rPr>
        <w:t>reduce="all"</w:t>
      </w:r>
      <w:r>
        <w:rPr>
          <w:rFonts w:ascii="Times New Roman" w:hAnsi="Times New Roman" w:eastAsia="Microsoft YaHei"/>
        </w:rPr>
        <w:t>），主干各层则为</w:t>
      </w:r>
      <w:r>
        <w:rPr>
          <w:rFonts w:ascii="Times New Roman" w:hAnsi="Times New Roman" w:eastAsia="Microsoft YaHei"/>
          <w:b/>
        </w:rPr>
        <w:t>逐通道</w:t>
      </w:r>
      <w:r>
        <w:rPr>
          <w:rFonts w:ascii="Times New Roman" w:hAnsi="Times New Roman" w:eastAsia="Microsoft YaHei"/>
        </w:rPr>
        <w:t>。原实现只在初始化阶段施加逐通道设置，</w:t>
      </w:r>
    </w:p>
    <w:p>
      <w:r>
        <w:rPr>
          <w:rFonts w:ascii="Times New Roman" w:hAnsi="Times New Roman" w:eastAsia="Microsoft YaHei"/>
          <w:b/>
        </w:rPr>
        <w:t>重建后的分类头拿不到该设置</w:t>
      </w:r>
      <w:r>
        <w:rPr>
          <w:rFonts w:ascii="Times New Roman" w:hAnsi="Times New Roman" w:eastAsia="Microsoft YaHei"/>
        </w:rPr>
        <w:t>。实测其 768 维输入仅使用单一量化步长（`span=33.35,</w:t>
      </w:r>
    </w:p>
    <w:p>
      <w:r>
        <w:rPr>
          <w:rFonts w:ascii="Times New Roman" w:hAnsi="Times New Roman" w:eastAsia="Microsoft YaHei"/>
        </w:rPr>
        <w:t xml:space="preserve">step=11.12`），2-bit 下被压缩至 </w:t>
      </w:r>
      <w:r>
        <w:rPr>
          <w:rFonts w:ascii="Times New Roman" w:hAnsi="Times New Roman" w:eastAsia="Microsoft YaHei"/>
          <w:b/>
        </w:rPr>
        <w:t>4 个离散电平</w:t>
      </w:r>
      <w:r>
        <w:rPr>
          <w:rFonts w:ascii="Times New Roman" w:hAnsi="Times New Roman" w:eastAsia="Microsoft YaHei"/>
        </w:rPr>
        <w:t>，前向直接产生 NaN。</w:t>
      </w:r>
    </w:p>
    <w:p>
      <w:r>
        <w:rPr>
          <w:rFonts w:ascii="Times New Roman" w:hAnsi="Times New Roman" w:eastAsia="Microsoft YaHei"/>
          <w:i/>
        </w:rPr>
        <w:t xml:space="preserve">判定性证据：同一种子（2037）修复前 </w:t>
      </w:r>
      <w:r>
        <w:rPr>
          <w:rFonts w:ascii="Times New Roman" w:hAnsi="Times New Roman" w:eastAsia="Microsoft YaHei"/>
          <w:i/>
        </w:rPr>
        <w:t>5/5 次</w:t>
      </w:r>
      <w:r>
        <w:rPr>
          <w:rFonts w:ascii="Times New Roman" w:hAnsi="Times New Roman" w:eastAsia="Microsoft YaHei"/>
          <w:i/>
        </w:rPr>
        <w:t>在第 3 个任务确定性失败，修复后完整跑完 5 个任务。</w:t>
      </w:r>
    </w:p>
    <w:p>
      <w:pPr>
        <w:pStyle w:val="ListNumber"/>
      </w:pPr>
      <w:r>
        <w:rPr>
          <w:rFonts w:ascii="Times New Roman" w:hAnsi="Times New Roman" w:eastAsia="Microsoft YaHei"/>
          <w:b/>
        </w:rPr>
        <w:t>粗量化网格与反馈放大共同导致数值溢出</w:t>
      </w:r>
    </w:p>
    <w:p>
      <w:r>
        <w:rPr>
          <w:rFonts w:ascii="Times New Roman" w:hAnsi="Times New Roman" w:eastAsia="Microsoft YaHei"/>
        </w:rPr>
        <w:t xml:space="preserve">实测 </w:t>
      </w:r>
      <w:r>
        <w:rPr>
          <w:rFonts w:ascii="Consolas" w:hAnsi="Consolas"/>
          <w:color w:val="A03030"/>
          <w:sz w:val="20"/>
        </w:rPr>
        <w:t>span=1.022e+04, step max=3.406e+03</w:t>
      </w:r>
      <w:r>
        <w:rPr>
          <w:rFonts w:ascii="Times New Roman" w:hAnsi="Times New Roman" w:eastAsia="Microsoft YaHei"/>
        </w:rPr>
        <w:t>，量化步长约 3.4×10³，量化值跳出标定区间后</w:t>
      </w:r>
    </w:p>
    <w:p>
      <w:r>
        <w:rPr>
          <w:rFonts w:ascii="Times New Roman" w:hAnsi="Times New Roman" w:eastAsia="Microsoft YaHei"/>
        </w:rPr>
        <w:t xml:space="preserve">溢出为 </w:t>
      </w:r>
      <w:r>
        <w:rPr>
          <w:rFonts w:ascii="Consolas" w:hAnsi="Consolas"/>
          <w:color w:val="A03030"/>
          <w:sz w:val="20"/>
        </w:rPr>
        <w:t>inf</w:t>
      </w:r>
      <w:r>
        <w:rPr>
          <w:rFonts w:ascii="Times New Roman" w:hAnsi="Times New Roman" w:eastAsia="Microsoft YaHei"/>
        </w:rPr>
        <w:t xml:space="preserve"> 并扩散为全网络 NaN。</w:t>
      </w:r>
      <w:r>
        <w:rPr>
          <w:rFonts w:ascii="Times New Roman" w:hAnsi="Times New Roman" w:eastAsia="Microsoft YaHei"/>
          <w:b/>
        </w:rPr>
        <w:t>8-bit 的步长仅为其约 1/85</w:t>
      </w:r>
      <w:r>
        <w:rPr>
          <w:rFonts w:ascii="Times New Roman" w:hAnsi="Times New Roman" w:eastAsia="Microsoft YaHei"/>
        </w:rPr>
        <w:t>，故同一机制在高位宽下不触发 ——</w:t>
      </w:r>
    </w:p>
    <w:p>
      <w:r>
        <w:rPr>
          <w:rFonts w:ascii="Times New Roman" w:hAnsi="Times New Roman" w:eastAsia="Microsoft YaHei"/>
        </w:rPr>
        <w:t>这是"仅 2-bit 崩溃"的直接机制。</w:t>
      </w:r>
    </w:p>
    <w:p>
      <w:pPr>
        <w:pStyle w:val="ListNumber"/>
      </w:pPr>
      <w:r>
        <w:rPr>
          <w:rFonts w:ascii="Times New Roman" w:hAnsi="Times New Roman" w:eastAsia="Microsoft YaHei"/>
          <w:b/>
        </w:rPr>
        <w:t>量化区间被非有限观测永久污染</w:t>
      </w:r>
      <w:r>
        <w:rPr>
          <w:rFonts w:ascii="Times New Roman" w:hAnsi="Times New Roman" w:eastAsia="Microsoft YaHei"/>
        </w:rPr>
        <w:t>：区间用滑动平均更新，不具备从单次 NaN/Inf 恢复的能力。</w:t>
      </w:r>
    </w:p>
    <w:p>
      <w:pPr>
        <w:pStyle w:val="ListNumber"/>
      </w:pPr>
      <w:r>
        <w:rPr>
          <w:rFonts w:ascii="Times New Roman" w:hAnsi="Times New Roman" w:eastAsia="Microsoft YaHei"/>
          <w:b/>
        </w:rPr>
        <w:t>单次激活尖峰长期撑大区间</w:t>
      </w:r>
      <w:r>
        <w:rPr>
          <w:rFonts w:ascii="Times New Roman" w:hAnsi="Times New Roman" w:eastAsia="Microsoft YaHei"/>
        </w:rPr>
        <w:t xml:space="preserve">：区间取 min/max，实测出现 </w:t>
      </w:r>
      <w:r>
        <w:rPr>
          <w:rFonts w:ascii="Consolas" w:hAnsi="Consolas"/>
          <w:color w:val="A03030"/>
          <w:sz w:val="20"/>
        </w:rPr>
        <w:t>span=6.0×10⁴</w:t>
      </w:r>
      <w:r>
        <w:rPr>
          <w:rFonts w:ascii="Times New Roman" w:hAnsi="Times New Roman" w:eastAsia="Microsoft YaHei"/>
        </w:rPr>
        <w:t xml:space="preserve"> 而数据量级仅 1，</w:t>
      </w:r>
    </w:p>
    <w:p>
      <w:r>
        <w:rPr>
          <w:rFonts w:ascii="Times New Roman" w:hAnsi="Times New Roman" w:eastAsia="Microsoft YaHei"/>
        </w:rPr>
        <w:t>受滑动平均影响该错误区间会维持数百步。</w:t>
      </w:r>
    </w:p>
    <w:p>
      <w:pPr>
        <w:pStyle w:val="ListNumber"/>
      </w:pPr>
      <w:r>
        <w:rPr>
          <w:rFonts w:ascii="Times New Roman" w:hAnsi="Times New Roman" w:eastAsia="Microsoft YaHei"/>
        </w:rPr>
        <w:t>此外，我曾引入"输出裁剪至标定区间"以提升 2-bit 稳定性，实测该改动使 **8-bit 由 80.87%</w:t>
      </w:r>
    </w:p>
    <w:p>
      <w:r>
        <w:rPr>
          <w:rFonts w:ascii="Times New Roman" w:hAnsi="Times New Roman" w:eastAsia="Microsoft YaHei"/>
        </w:rPr>
        <w:t>降至 13.22%</w:t>
      </w:r>
      <w:r>
        <w:rPr>
          <w:rFonts w:ascii="Times New Roman" w:hAnsi="Times New Roman" w:eastAsia="Microsoft YaHei"/>
          <w:b/>
        </w:rPr>
        <w:t>（标定区间窄于训练期实际取值，导致张量大面积饱和）。该改动</w:t>
      </w:r>
      <w:r>
        <w:rPr>
          <w:rFonts w:ascii="Times New Roman" w:hAnsi="Times New Roman" w:eastAsia="Microsoft YaHei"/>
        </w:rPr>
        <w:t>已完全回退**，</w:t>
      </w:r>
    </w:p>
    <w:p>
      <w:r>
        <w:rPr>
          <w:rFonts w:ascii="Times New Roman" w:hAnsi="Times New Roman" w:eastAsia="Microsoft YaHei"/>
        </w:rPr>
        <w:t>并经逐位验证恢复原值。此处如实说明，相关数字曾一度失真，属测量事故。</w:t>
      </w:r>
    </w:p>
    <w:p>
      <w:r>
        <w:rPr>
          <w:rFonts w:ascii="Times New Roman" w:hAnsi="Times New Roman" w:eastAsia="Microsoft YaHei"/>
          <w:b/>
        </w:rPr>
        <w:t>B 层：结构性限制（在"整网低比特 + 冻结主干"前提下无法通过改代码消除）</w:t>
      </w:r>
    </w:p>
    <w:p>
      <w:r>
        <w:rPr>
          <w:rFonts w:ascii="Times New Roman" w:hAnsi="Times New Roman" w:eastAsia="Microsoft YaHei"/>
        </w:rPr>
        <w:t xml:space="preserve">论文 4-bit 仅损失 0.28 点、2-bit 保持 79.8%，其前提是 </w:t>
      </w:r>
      <w:r>
        <w:rPr>
          <w:rFonts w:ascii="Times New Roman" w:hAnsi="Times New Roman" w:eastAsia="Microsoft YaHei"/>
          <w:b/>
        </w:rPr>
        <w:t>ResNet-20 从零训练、全部参数可训练</w:t>
      </w:r>
      <w:r>
        <w:rPr>
          <w:rFonts w:ascii="Times New Roman" w:hAnsi="Times New Roman" w:eastAsia="Microsoft YaHei"/>
        </w:rPr>
        <w:t>，</w:t>
      </w:r>
    </w:p>
    <w:p>
      <w:r>
        <w:rPr>
          <w:rFonts w:ascii="Times New Roman" w:hAnsi="Times New Roman" w:eastAsia="Microsoft YaHei"/>
        </w:rPr>
        <w:t>每一层都能在训练中适应自身的量化网格。而本项目主干为</w:t>
      </w:r>
      <w:r>
        <w:rPr>
          <w:rFonts w:ascii="Times New Roman" w:hAnsi="Times New Roman" w:eastAsia="Microsoft YaHei"/>
          <w:b/>
        </w:rPr>
        <w:t>冻结</w:t>
      </w:r>
      <w:r>
        <w:rPr>
          <w:rFonts w:ascii="Times New Roman" w:hAnsi="Times New Roman" w:eastAsia="Microsoft YaHei"/>
        </w:rPr>
        <w:t>的 ViT-Base/16：</w:t>
      </w:r>
    </w:p>
    <w:p>
      <w:r>
        <w:rPr>
          <w:rFonts w:ascii="Times New Roman" w:hAnsi="Times New Roman" w:eastAsia="Microsoft YaHei"/>
        </w:rPr>
        <w:t xml:space="preserve">按 </w:t>
      </w:r>
      <w:r>
        <w:rPr>
          <w:rFonts w:ascii="Consolas" w:hAnsi="Consolas"/>
          <w:color w:val="A03030"/>
          <w:sz w:val="20"/>
        </w:rPr>
        <w:t>train_eval.py:318-339</w:t>
      </w:r>
      <w:r>
        <w:rPr>
          <w:rFonts w:ascii="Times New Roman" w:hAnsi="Times New Roman" w:eastAsia="Microsoft YaHei"/>
        </w:rPr>
        <w:t xml:space="preserve"> 的 </w:t>
      </w:r>
      <w:r>
        <w:rPr>
          <w:rFonts w:ascii="Consolas" w:hAnsi="Consolas"/>
          <w:color w:val="A03030"/>
          <w:sz w:val="20"/>
        </w:rPr>
        <w:t>set_model_mode</w:t>
      </w:r>
      <w:r>
        <w:rPr>
          <w:rFonts w:ascii="Times New Roman" w:hAnsi="Times New Roman" w:eastAsia="Microsoft YaHei"/>
        </w:rPr>
        <w:t xml:space="preserve"> 实测，**任一时间点可训练参数仅</w:t>
      </w:r>
    </w:p>
    <w:p>
      <w:r>
        <w:rPr>
          <w:rFonts w:ascii="Times New Roman" w:hAnsi="Times New Roman" w:eastAsia="Microsoft YaHei"/>
        </w:rPr>
        <w:t>2.15M / 91.48M = 2.35%</w:t>
      </w:r>
      <w:r>
        <w:rPr>
          <w:rFonts w:ascii="Times New Roman" w:hAnsi="Times New Roman" w:eastAsia="Microsoft YaHei"/>
          <w:b/>
        </w:rPr>
        <w:t>（逐任务适配器 1.98M 为主），</w:t>
      </w:r>
      <w:r>
        <w:rPr>
          <w:rFonts w:ascii="Times New Roman" w:hAnsi="Times New Roman" w:eastAsia="Microsoft YaHei"/>
        </w:rPr>
        <w:t>其余 98% 的参数（含 85.2M 主干）</w:t>
      </w:r>
    </w:p>
    <w:p>
      <w:r>
        <w:rPr>
          <w:rFonts w:ascii="Times New Roman" w:hAnsi="Times New Roman" w:eastAsia="Microsoft YaHei"/>
        </w:rPr>
        <w:t xml:space="preserve">被显式设为 </w:t>
      </w:r>
      <w:r>
        <w:rPr>
          <w:rFonts w:ascii="Consolas" w:hAnsi="Consolas"/>
          <w:color w:val="A03030"/>
          <w:sz w:val="20"/>
        </w:rPr>
        <w:t>requires_grad=False</w:t>
      </w:r>
      <w:r>
        <w:rPr>
          <w:rFonts w:ascii="Times New Roman" w:hAnsi="Times New Roman" w:eastAsia="Microsoft YaHei"/>
          <w:b/>
        </w:rPr>
        <w:t>。其承受的低比特截断</w:t>
      </w:r>
      <w:r>
        <w:rPr>
          <w:rFonts w:ascii="Times New Roman" w:hAnsi="Times New Roman" w:eastAsia="Microsoft YaHei"/>
        </w:rPr>
        <w:t>无法由剩余参数补偿**，</w:t>
      </w:r>
    </w:p>
    <w:p>
      <w:r>
        <w:rPr>
          <w:rFonts w:ascii="Times New Roman" w:hAnsi="Times New Roman" w:eastAsia="Microsoft YaHei"/>
        </w:rPr>
        <w:t>位宽越低、被截断的信息越多且不可恢复。</w:t>
      </w:r>
    </w:p>
    <w:p>
      <w:r>
        <w:rPr>
          <w:rFonts w:ascii="Times New Roman" w:hAnsi="Times New Roman" w:eastAsia="Microsoft YaHei"/>
        </w:rPr>
        <w:t>（更正说明：此前所述"5.9M / 6.5%"为 5 个任务适配器的</w:t>
      </w:r>
      <w:r>
        <w:rPr>
          <w:rFonts w:ascii="Times New Roman" w:hAnsi="Times New Roman" w:eastAsia="Microsoft YaHei"/>
          <w:b/>
        </w:rPr>
        <w:t>累计</w:t>
      </w:r>
      <w:r>
        <w:rPr>
          <w:rFonts w:ascii="Times New Roman" w:hAnsi="Times New Roman" w:eastAsia="Microsoft YaHei"/>
        </w:rPr>
        <w:t>口径，不代表单次训练的可训练量。</w:t>
      </w:r>
    </w:p>
    <w:p>
      <w:r>
        <w:rPr>
          <w:rFonts w:ascii="Times New Roman" w:hAnsi="Times New Roman" w:eastAsia="Microsoft YaHei"/>
        </w:rPr>
        <w:t>该冻结是 CKAA 的算法设计，用于换取 2.37% 的极低遗忘率，</w:t>
      </w:r>
      <w:r>
        <w:rPr>
          <w:rFonts w:ascii="Times New Roman" w:hAnsi="Times New Roman" w:eastAsia="Microsoft YaHei"/>
          <w:b/>
        </w:rPr>
        <w:t>并非硬件限制</w:t>
      </w:r>
      <w:r>
        <w:rPr>
          <w:rFonts w:ascii="Times New Roman" w:hAnsi="Times New Roman" w:eastAsia="Microsoft YaHei"/>
        </w:rPr>
        <w:t xml:space="preserve"> ——</w:t>
      </w:r>
    </w:p>
    <w:p>
      <w:r>
        <w:rPr>
          <w:rFonts w:ascii="Times New Roman" w:hAnsi="Times New Roman" w:eastAsia="Microsoft YaHei"/>
        </w:rPr>
        <w:t>8 GB 显存足以全参数微调 ViT-Base，权重 346.9 MB 加 Adam 状态 693.8 MB 合计约 1.04 GB。）</w:t>
      </w:r>
    </w:p>
    <w:p>
      <w:r>
        <w:rPr>
          <w:rFonts w:ascii="Times New Roman" w:hAnsi="Times New Roman" w:eastAsia="Microsoft YaHei"/>
          <w:i/>
        </w:rPr>
        <w:t>判定性证据（直接实验）：仅将</w:t>
      </w:r>
      <w:r>
        <w:rPr>
          <w:rFonts w:ascii="Times New Roman" w:hAnsi="Times New Roman" w:eastAsia="Microsoft YaHei"/>
          <w:i/>
        </w:rPr>
        <w:t>冻结主干</w:t>
      </w:r>
      <w:r>
        <w:rPr>
          <w:rFonts w:ascii="Times New Roman" w:hAnsi="Times New Roman" w:eastAsia="Microsoft YaHei"/>
        </w:rPr>
        <w:t>*由 4-bit 提升至 8-bit、可训练集仍为 2/4-bit，</w:t>
      </w:r>
    </w:p>
    <w:p>
      <w:r>
        <w:rPr>
          <w:rFonts w:ascii="Times New Roman" w:hAnsi="Times New Roman" w:eastAsia="Microsoft YaHei"/>
        </w:rPr>
        <w:t xml:space="preserve">保持率即由 </w:t>
      </w:r>
      <w:r>
        <w:rPr>
          <w:rFonts w:ascii="Times New Roman" w:hAnsi="Times New Roman" w:eastAsia="Microsoft YaHei"/>
          <w:b/>
        </w:rPr>
        <w:t>62.6% 跃升至约 97%</w:t>
      </w:r>
      <w:r>
        <w:rPr>
          <w:rFonts w:ascii="Times New Roman" w:hAnsi="Times New Roman" w:eastAsia="Microsoft YaHei"/>
        </w:rPr>
        <w:t>（Last-acc 82.28%）。这表明损失几乎全部来自冻结主干，</w:t>
      </w:r>
    </w:p>
    <w:p>
      <w:r>
        <w:rPr>
          <w:rFonts w:ascii="Times New Roman" w:hAnsi="Times New Roman" w:eastAsia="Microsoft YaHei"/>
        </w:rPr>
        <w:t>而非量化算法本身。AQCL 自身的 RPQ 机制亦呈现同一现象：需将 146 层中的 60 层提升至 8-bit</w:t>
      </w:r>
    </w:p>
    <w:p>
      <w:r>
        <w:rPr>
          <w:rFonts w:ascii="Times New Roman" w:hAnsi="Times New Roman" w:eastAsia="Microsoft YaHei"/>
        </w:rPr>
        <w:t>方能取得 77.19%。*</w:t>
      </w:r>
    </w:p>
    <w:p>
      <w:r>
        <w:rPr>
          <w:rFonts w:ascii="Times New Roman" w:hAnsi="Times New Roman" w:eastAsia="Microsoft YaHei"/>
        </w:rPr>
        <w:t xml:space="preserve">此外，2-bit 也最接近数值稳定边界：多种子实测中 </w:t>
      </w:r>
      <w:r>
        <w:rPr>
          <w:rFonts w:ascii="Times New Roman" w:hAnsi="Times New Roman" w:eastAsia="Microsoft YaHei"/>
          <w:b/>
        </w:rPr>
        <w:t>3 次有 1 次以相同的 task-3 NaN 失败</w:t>
      </w:r>
      <w:r>
        <w:rPr>
          <w:rFonts w:ascii="Times New Roman" w:hAnsi="Times New Roman" w:eastAsia="Microsoft YaHei"/>
        </w:rPr>
        <w:t>；</w:t>
      </w:r>
    </w:p>
    <w:p>
      <w:r>
        <w:rPr>
          <w:rFonts w:ascii="Times New Roman" w:hAnsi="Times New Roman" w:eastAsia="Microsoft YaHei"/>
        </w:rPr>
        <w:t>汇总历史全部 2-bit 运行，</w:t>
      </w:r>
      <w:r>
        <w:rPr>
          <w:rFonts w:ascii="Times New Roman" w:hAnsi="Times New Roman" w:eastAsia="Microsoft YaHei"/>
          <w:b/>
        </w:rPr>
        <w:t>22 次有效，均值 41.04%，有效范围 18.57%–62.66%（跨度 44 点）</w:t>
      </w:r>
      <w:r>
        <w:rPr>
          <w:rFonts w:ascii="Times New Roman" w:hAnsi="Times New Roman" w:eastAsia="Microsoft YaHei"/>
        </w:rPr>
        <w:t>。</w:t>
      </w:r>
    </w:p>
    <w:p>
      <w:r>
        <w:rPr>
          <w:rFonts w:ascii="Times New Roman" w:hAnsi="Times New Roman" w:eastAsia="Microsoft YaHei"/>
        </w:rPr>
        <w:t>因此 2-bit 不宜以单一数值报告；本次归档的 4 个种子（2033–2036）</w:t>
      </w:r>
      <w:r>
        <w:rPr>
          <w:rFonts w:ascii="Times New Roman" w:hAnsi="Times New Roman" w:eastAsia="Microsoft YaHei"/>
          <w:b/>
        </w:rPr>
        <w:t>全部有效</w:t>
      </w:r>
      <w:r>
        <w:rPr>
          <w:rFonts w:ascii="Times New Roman" w:hAnsi="Times New Roman" w:eastAsia="Microsoft YaHei"/>
        </w:rPr>
        <w:t>，</w:t>
      </w:r>
    </w:p>
    <w:p>
      <w:r>
        <w:rPr>
          <w:rFonts w:ascii="Times New Roman" w:hAnsi="Times New Roman" w:eastAsia="Microsoft YaHei"/>
        </w:rPr>
        <w:t>Last-acc 为 38.26 / 52.04 / 54.22 / 40.51，为目前质量最高的一组数据。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三、下一步的三条可选路径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路径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预期保持率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体积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(a) 让主干参与训练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有望接近论文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最贴近论文设定，但需调整第一篇 CKAA 的训练协议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(b) 冻结主干 8-bit + 可训练集 2-bit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≈97%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84.87 MB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保持率达标，但已非"整网 2-bit"，且体积翻倍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(c) 维持整网 2-bit，如实标注前提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62.6%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23.87 MB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保持"整网低比特"的定义，需说明冻结主干这一前提差异</w:t>
            </w:r>
          </w:p>
        </w:tc>
      </w:tr>
    </w:tbl>
    <w:p/>
    <w:p>
      <w:r>
        <w:rPr>
          <w:rFonts w:ascii="Times New Roman" w:hAnsi="Times New Roman" w:eastAsia="Microsoft YaHei"/>
        </w:rPr>
        <w:t>请老师指示采用哪一条路径，或是否需要补充其他位宽/种子的实验。</w:t>
      </w:r>
    </w:p>
    <w:p>
      <w:pPr>
        <w:pBdr>
          <w:bottom w:val="single" w:sz="6"/>
        </w:pBdr>
      </w:pPr>
    </w:p>
    <w:p>
      <w:pPr>
        <w:pStyle w:val="Heading3"/>
      </w:pPr>
      <w:r>
        <w:rPr>
          <w:rFonts w:ascii="Times New Roman" w:hAnsi="Times New Roman" w:eastAsia="Microsoft YaHei"/>
          <w:color w:val="1F3B63"/>
        </w:rPr>
        <w:t>附：可比性说明（供老师参考）</w:t>
      </w:r>
    </w:p>
    <w:p>
      <w:pPr>
        <w:pStyle w:val="ListNumber"/>
      </w:pPr>
      <w:r>
        <w:rPr>
          <w:rFonts w:ascii="Times New Roman" w:hAnsi="Times New Roman" w:eastAsia="Microsoft YaHei"/>
          <w:b/>
        </w:rPr>
        <w:t>指标口径</w:t>
      </w:r>
      <w:r>
        <w:rPr>
          <w:rFonts w:ascii="Times New Roman" w:hAnsi="Times New Roman" w:eastAsia="Microsoft YaHei"/>
        </w:rPr>
        <w:t>：论文 ACC 为"学完全部任务后在所有任务测试集上的平均精度"，</w:t>
      </w:r>
    </w:p>
    <w:p>
      <w:r>
        <w:rPr>
          <w:rFonts w:ascii="Times New Roman" w:hAnsi="Times New Roman" w:eastAsia="Microsoft YaHei"/>
        </w:rPr>
        <w:t>BWT 为各任务"最终精度"与"刚学完时精度"之差的平均。本项目按同一口径计算。</w:t>
      </w:r>
    </w:p>
    <w:p>
      <w:pPr>
        <w:pStyle w:val="ListNumber"/>
      </w:pPr>
      <w:r>
        <w:rPr>
          <w:rFonts w:ascii="Times New Roman" w:hAnsi="Times New Roman" w:eastAsia="Microsoft YaHei"/>
          <w:b/>
        </w:rPr>
        <w:t>不可比之处</w:t>
      </w:r>
      <w:r>
        <w:rPr>
          <w:rFonts w:ascii="Times New Roman" w:hAnsi="Times New Roman" w:eastAsia="Microsoft YaHei"/>
        </w:rPr>
        <w:t>：论文为 CIFAR-100 / 10 任务 / 每任务 10 类，主干 ResNet-20 且从零训练；</w:t>
      </w:r>
    </w:p>
    <w:p>
      <w:r>
        <w:rPr>
          <w:rFonts w:ascii="Times New Roman" w:hAnsi="Times New Roman" w:eastAsia="Microsoft YaHei"/>
        </w:rPr>
        <w:t>本项目为 9 类 / 5 任务 / 每任务 2 类，主干 ViT-Base/16 且冻结。故仅保持率具备可比性。</w:t>
      </w:r>
    </w:p>
    <w:p>
      <w:pPr>
        <w:pStyle w:val="ListNumber"/>
      </w:pPr>
      <w:r>
        <w:rPr>
          <w:rFonts w:ascii="Times New Roman" w:hAnsi="Times New Roman" w:eastAsia="Microsoft YaHei"/>
          <w:b/>
        </w:rPr>
        <w:t>评估协议</w:t>
      </w:r>
      <w:r>
        <w:rPr>
          <w:rFonts w:ascii="Times New Roman" w:hAnsi="Times New Roman" w:eastAsia="Microsoft YaHei"/>
        </w:rPr>
        <w:t>：本项目量化运行使用 TC-MoA（给出任务编号）路由，论文为</w:t>
      </w:r>
    </w:p>
    <w:p>
      <w:r>
        <w:rPr>
          <w:rFonts w:ascii="Times New Roman" w:hAnsi="Times New Roman" w:eastAsia="Microsoft YaHei"/>
        </w:rPr>
        <w:t>class-incremental（需自行识别任务），因此绝对精度不宜跨协议比较。</w:t>
      </w:r>
    </w:p>
    <w:p>
      <w:pPr>
        <w:pStyle w:val="ListNumber"/>
      </w:pPr>
      <w:r>
        <w:rPr>
          <w:rFonts w:ascii="Times New Roman" w:hAnsi="Times New Roman" w:eastAsia="Microsoft YaHei"/>
          <w:b/>
        </w:rPr>
        <w:t>种子波动</w:t>
      </w:r>
      <w:r>
        <w:rPr>
          <w:rFonts w:ascii="Times New Roman" w:hAnsi="Times New Roman" w:eastAsia="Microsoft YaHei"/>
        </w:rPr>
        <w:t>：表中 sd 为同一位宽下 4 个种子的样本标准差。种子波动显著</w:t>
      </w:r>
    </w:p>
    <w:p>
      <w:r>
        <w:rPr>
          <w:rFonts w:ascii="Times New Roman" w:hAnsi="Times New Roman" w:eastAsia="Microsoft YaHei"/>
        </w:rPr>
        <w:t>（32-bit 锚点自身极差即达 15.8 点），故所有位宽均以 4 种子均值 ± sd 报告，</w:t>
      </w:r>
    </w:p>
    <w:p>
      <w:r>
        <w:rPr>
          <w:rFonts w:ascii="Times New Roman" w:hAnsi="Times New Roman" w:eastAsia="Microsoft YaHei"/>
        </w:rPr>
        <w:t>且不做跨种子的逐点比较。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