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62.0" w:type="dxa"/>
        <w:jc w:val="left"/>
        <w:tblInd w:w="0.0" w:type="dxa"/>
        <w:tblLayout w:type="fixed"/>
        <w:tblLook w:val="0400"/>
      </w:tblPr>
      <w:tblGrid>
        <w:gridCol w:w="8862"/>
        <w:tblGridChange w:id="0">
          <w:tblGrid>
            <w:gridCol w:w="8862"/>
          </w:tblGrid>
        </w:tblGridChange>
      </w:tblGrid>
      <w:tr>
        <w:tc>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tc>
      </w:tr>
      <w:tr>
        <w:tc>
          <w:tcPr>
            <w:tcBorders>
              <w:bottom w:color="000000" w:space="0" w:sz="4" w:val="single"/>
            </w:tcBorders>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mbria" w:cs="Cambria" w:eastAsia="Cambria" w:hAnsi="Cambria"/>
                <w:sz w:val="80"/>
                <w:szCs w:val="80"/>
                <w:rtl w:val="0"/>
              </w:rPr>
              <w:t xml:space="preserve">Bibliothèque</w:t>
            </w:r>
            <w:r w:rsidDel="00000000" w:rsidR="00000000" w:rsidRPr="00000000">
              <w:rPr>
                <w:rtl w:val="0"/>
              </w:rPr>
            </w:r>
          </w:p>
        </w:tc>
      </w:tr>
      <w:tr>
        <w:tc>
          <w:tcPr>
            <w:tcBorders>
              <w:top w:color="000000"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Document d'architecture et de conception</w:t>
            </w:r>
          </w:p>
        </w:tc>
      </w:tr>
      <w:tr>
        <w:tc>
          <w:tcP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tc>
      </w:tr>
      <w:tr>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40"/>
                <w:szCs w:val="40"/>
              </w:rPr>
            </w:pPr>
            <w:r w:rsidDel="00000000" w:rsidR="00000000" w:rsidRPr="00000000">
              <w:rPr>
                <w:b w:val="1"/>
                <w:sz w:val="40"/>
                <w:szCs w:val="40"/>
                <w:rtl w:val="0"/>
              </w:rPr>
              <w:t xml:space="preserve">Théo Guidoux</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40"/>
                <w:szCs w:val="40"/>
              </w:rPr>
            </w:pPr>
            <w:r w:rsidDel="00000000" w:rsidR="00000000" w:rsidRPr="00000000">
              <w:rPr>
                <w:b w:val="1"/>
                <w:sz w:val="40"/>
                <w:szCs w:val="40"/>
                <w:rtl w:val="0"/>
              </w:rPr>
              <w:t xml:space="preserve">Mathias Bogel</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40"/>
                <w:szCs w:val="40"/>
              </w:rPr>
            </w:pPr>
            <w:r w:rsidDel="00000000" w:rsidR="00000000" w:rsidRPr="00000000">
              <w:rPr>
                <w:b w:val="1"/>
                <w:sz w:val="40"/>
                <w:szCs w:val="40"/>
                <w:rtl w:val="0"/>
              </w:rPr>
              <w:t xml:space="preserve">Titouan Gaborit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40"/>
                <w:szCs w:val="40"/>
              </w:rPr>
            </w:pPr>
            <w:r w:rsidDel="00000000" w:rsidR="00000000" w:rsidRPr="00000000">
              <w:rPr>
                <w:b w:val="1"/>
                <w:sz w:val="40"/>
                <w:szCs w:val="40"/>
                <w:rtl w:val="0"/>
              </w:rPr>
              <w:t xml:space="preserve">Albéric Depres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40"/>
                <w:szCs w:val="40"/>
              </w:rPr>
            </w:pPr>
            <w:r w:rsidDel="00000000" w:rsidR="00000000" w:rsidRPr="00000000">
              <w:rPr>
                <w:b w:val="1"/>
                <w:sz w:val="40"/>
                <w:szCs w:val="40"/>
                <w:rtl w:val="0"/>
              </w:rPr>
              <w:t xml:space="preserve">Yohan Chirle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40"/>
                <w:szCs w:val="40"/>
              </w:rPr>
            </w:pPr>
            <w:r w:rsidDel="00000000" w:rsidR="00000000" w:rsidRPr="00000000">
              <w:rPr>
                <w:b w:val="1"/>
                <w:sz w:val="40"/>
                <w:szCs w:val="40"/>
                <w:rtl w:val="0"/>
              </w:rPr>
              <w:t xml:space="preserve">Hamza Allali</w:t>
            </w:r>
          </w:p>
        </w:tc>
      </w:tr>
      <w:tr>
        <w:tc>
          <w:tcP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sz w:val="28"/>
                <w:szCs w:val="28"/>
                <w:rtl w:val="0"/>
              </w:rPr>
              <w:t xml:space="preserve">02-03-2018</w:t>
            </w:r>
            <w:r w:rsidDel="00000000" w:rsidR="00000000" w:rsidRPr="00000000">
              <w:rPr>
                <w:rtl w:val="0"/>
              </w:rPr>
            </w:r>
          </w:p>
        </w:tc>
      </w:tr>
    </w:tbl>
    <w:p w:rsidR="00000000" w:rsidDel="00000000" w:rsidP="00000000" w:rsidRDefault="00000000" w:rsidRPr="00000000" w14:paraId="0000000C">
      <w:pPr>
        <w:contextualSpacing w:val="0"/>
        <w:rPr/>
      </w:pPr>
      <w:r w:rsidDel="00000000" w:rsidR="00000000" w:rsidRPr="00000000">
        <w:rPr>
          <w:rtl w:val="0"/>
        </w:rPr>
      </w:r>
    </w:p>
    <w:tbl>
      <w:tblPr>
        <w:tblStyle w:val="Table2"/>
        <w:tblW w:w="8862.0" w:type="dxa"/>
        <w:jc w:val="left"/>
        <w:tblInd w:w="0.0" w:type="dxa"/>
        <w:tblLayout w:type="fixed"/>
        <w:tblLook w:val="0400"/>
      </w:tblPr>
      <w:tblGrid>
        <w:gridCol w:w="8862"/>
        <w:tblGridChange w:id="0">
          <w:tblGrid>
            <w:gridCol w:w="8862"/>
          </w:tblGrid>
        </w:tblGridChange>
      </w:tblGrid>
      <w:t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rFonts w:ascii="Cambria" w:cs="Cambria" w:eastAsia="Cambria" w:hAnsi="Cambria"/>
          <w:sz w:val="80"/>
          <w:szCs w:val="80"/>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contextualSpacing w:val="0"/>
        <w:rPr/>
      </w:pPr>
      <w:bookmarkStart w:colFirst="0" w:colLast="0" w:name="_gjdgxs" w:id="0"/>
      <w:bookmarkEnd w:id="0"/>
      <w:r w:rsidDel="00000000" w:rsidR="00000000" w:rsidRPr="00000000">
        <w:rPr>
          <w:rtl w:val="0"/>
        </w:rPr>
        <w:t xml:space="preserve">Suivi des changements</w:t>
        <w:br w:type="textWrapping"/>
      </w:r>
    </w:p>
    <w:tbl>
      <w:tblPr>
        <w:tblStyle w:val="Table3"/>
        <w:tblW w:w="8779.999999999998" w:type="dxa"/>
        <w:jc w:val="left"/>
        <w:tblInd w:w="0.0" w:type="dxa"/>
        <w:tblBorders>
          <w:top w:color="000000" w:space="0" w:sz="8" w:val="single"/>
          <w:bottom w:color="000000" w:space="0" w:sz="8" w:val="single"/>
        </w:tblBorders>
        <w:tblLayout w:type="fixed"/>
        <w:tblLook w:val="0400"/>
      </w:tblPr>
      <w:tblGrid>
        <w:gridCol w:w="1242"/>
        <w:gridCol w:w="1418"/>
        <w:gridCol w:w="1559"/>
        <w:gridCol w:w="1352"/>
        <w:gridCol w:w="1745"/>
        <w:gridCol w:w="1464"/>
        <w:tblGridChange w:id="0">
          <w:tblGrid>
            <w:gridCol w:w="1242"/>
            <w:gridCol w:w="1418"/>
            <w:gridCol w:w="1559"/>
            <w:gridCol w:w="1352"/>
            <w:gridCol w:w="1745"/>
            <w:gridCol w:w="1464"/>
          </w:tblGrid>
        </w:tblGridChange>
      </w:tblGrid>
      <w:tr>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15">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Numéro de version</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16">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Date</w:t>
            </w:r>
          </w:p>
          <w:p w:rsidR="00000000" w:rsidDel="00000000" w:rsidP="00000000" w:rsidRDefault="00000000" w:rsidRPr="00000000" w14:paraId="00000017">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(jj-mm-aaaa)</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18">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Numéro de figure, table ou section</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19">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Type de changement</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1A">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 du changement</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1B">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Originateur de la demande de changement</w:t>
            </w:r>
          </w:p>
        </w:tc>
      </w:tr>
      <w:tr>
        <w:tc>
          <w:tcPr>
            <w:tcBorders>
              <w:left w:color="000000" w:space="0" w:sz="0" w:val="nil"/>
              <w:right w:color="000000" w:space="0" w:sz="0" w:val="nil"/>
            </w:tcBorders>
            <w:shd w:fill="c0c0c0" w:val="clear"/>
          </w:tcPr>
          <w:p w:rsidR="00000000" w:rsidDel="00000000" w:rsidP="00000000" w:rsidRDefault="00000000" w:rsidRPr="00000000" w14:paraId="0000001C">
            <w:pPr>
              <w:spacing w:after="0" w:line="240" w:lineRule="auto"/>
              <w:contextualSpacing w:val="0"/>
              <w:rPr>
                <w:rFonts w:ascii="Calibri" w:cs="Calibri" w:eastAsia="Calibri" w:hAnsi="Calibri"/>
                <w:b w:val="1"/>
                <w:color w:val="000000"/>
              </w:rPr>
            </w:pPr>
            <w:r w:rsidDel="00000000" w:rsidR="00000000" w:rsidRPr="00000000">
              <w:rPr>
                <w:b w:val="1"/>
                <w:rtl w:val="0"/>
              </w:rPr>
              <w:t xml:space="preserve">1</w:t>
            </w: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1D">
            <w:pPr>
              <w:spacing w:after="0" w:line="240" w:lineRule="auto"/>
              <w:contextualSpacing w:val="0"/>
              <w:rPr>
                <w:rFonts w:ascii="Calibri" w:cs="Calibri" w:eastAsia="Calibri" w:hAnsi="Calibri"/>
                <w:color w:val="000000"/>
              </w:rPr>
            </w:pPr>
            <w:r w:rsidDel="00000000" w:rsidR="00000000" w:rsidRPr="00000000">
              <w:rPr>
                <w:rtl w:val="0"/>
              </w:rPr>
              <w:t xml:space="preserve">11-03-2018</w:t>
            </w: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1E">
            <w:pPr>
              <w:spacing w:after="0" w:line="240" w:lineRule="auto"/>
              <w:contextualSpacing w:val="0"/>
              <w:rPr>
                <w:rFonts w:ascii="Calibri" w:cs="Calibri" w:eastAsia="Calibri" w:hAnsi="Calibri"/>
                <w:color w:val="000000"/>
              </w:rPr>
            </w:pP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1F">
            <w:pPr>
              <w:spacing w:after="0" w:line="240" w:lineRule="auto"/>
              <w:contextualSpacing w:val="0"/>
              <w:rPr>
                <w:rFonts w:ascii="Calibri" w:cs="Calibri" w:eastAsia="Calibri" w:hAnsi="Calibri"/>
                <w:color w:val="000000"/>
              </w:rPr>
            </w:pPr>
            <w:r w:rsidDel="00000000" w:rsidR="00000000" w:rsidRPr="00000000">
              <w:rPr>
                <w:rtl w:val="0"/>
              </w:rPr>
              <w:t xml:space="preserve">Premiers schémas</w:t>
            </w: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20">
            <w:pPr>
              <w:spacing w:after="0" w:line="240" w:lineRule="auto"/>
              <w:contextualSpacing w:val="0"/>
              <w:rPr>
                <w:rFonts w:ascii="Calibri" w:cs="Calibri" w:eastAsia="Calibri" w:hAnsi="Calibri"/>
                <w:color w:val="000000"/>
              </w:rPr>
            </w:pPr>
            <w:r w:rsidDel="00000000" w:rsidR="00000000" w:rsidRPr="00000000">
              <w:rPr>
                <w:rtl w:val="0"/>
              </w:rPr>
              <w:t xml:space="preserve">Ajout des premiers schémas pour la base de données + explications</w:t>
            </w: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21">
            <w:pPr>
              <w:spacing w:after="0" w:line="240" w:lineRule="auto"/>
              <w:contextualSpacing w:val="0"/>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022">
            <w:pPr>
              <w:spacing w:after="0" w:line="240" w:lineRule="auto"/>
              <w:contextualSpacing w:val="0"/>
              <w:rPr>
                <w:rFonts w:ascii="Calibri" w:cs="Calibri" w:eastAsia="Calibri" w:hAnsi="Calibri"/>
                <w:b w:val="1"/>
                <w:color w:val="000000"/>
              </w:rPr>
            </w:pPr>
            <w:r w:rsidDel="00000000" w:rsidR="00000000" w:rsidRPr="00000000">
              <w:rPr>
                <w:rtl w:val="0"/>
              </w:rPr>
            </w:r>
          </w:p>
        </w:tc>
        <w:tc>
          <w:tcPr/>
          <w:p w:rsidR="00000000" w:rsidDel="00000000" w:rsidP="00000000" w:rsidRDefault="00000000" w:rsidRPr="00000000" w14:paraId="00000023">
            <w:pPr>
              <w:spacing w:after="0" w:line="240" w:lineRule="auto"/>
              <w:contextualSpacing w:val="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24">
            <w:pPr>
              <w:spacing w:after="0" w:line="240" w:lineRule="auto"/>
              <w:contextualSpacing w:val="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25">
            <w:pPr>
              <w:spacing w:after="0" w:line="240" w:lineRule="auto"/>
              <w:contextualSpacing w:val="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26">
            <w:pPr>
              <w:spacing w:after="0" w:line="240" w:lineRule="auto"/>
              <w:contextualSpacing w:val="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27">
            <w:pPr>
              <w:spacing w:after="0" w:line="240" w:lineRule="auto"/>
              <w:contextualSpacing w:val="0"/>
              <w:rPr>
                <w:rFonts w:ascii="Calibri" w:cs="Calibri" w:eastAsia="Calibri" w:hAnsi="Calibri"/>
                <w:color w:val="000000"/>
              </w:rPr>
            </w:pPr>
            <w:r w:rsidDel="00000000" w:rsidR="00000000" w:rsidRPr="00000000">
              <w:rPr>
                <w:rtl w:val="0"/>
              </w:rPr>
            </w:r>
          </w:p>
        </w:tc>
      </w:tr>
      <w:tr>
        <w:tc>
          <w:tcPr>
            <w:tcBorders>
              <w:left w:color="000000" w:space="0" w:sz="0" w:val="nil"/>
              <w:right w:color="000000" w:space="0" w:sz="0" w:val="nil"/>
            </w:tcBorders>
            <w:shd w:fill="c0c0c0" w:val="clear"/>
          </w:tcPr>
          <w:p w:rsidR="00000000" w:rsidDel="00000000" w:rsidP="00000000" w:rsidRDefault="00000000" w:rsidRPr="00000000" w14:paraId="00000028">
            <w:pPr>
              <w:spacing w:after="0" w:line="240" w:lineRule="auto"/>
              <w:contextualSpacing w:val="0"/>
              <w:rPr>
                <w:rFonts w:ascii="Calibri" w:cs="Calibri" w:eastAsia="Calibri" w:hAnsi="Calibri"/>
                <w:b w:val="1"/>
                <w:color w:val="000000"/>
              </w:rPr>
            </w:pP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29">
            <w:pPr>
              <w:spacing w:after="0" w:line="240" w:lineRule="auto"/>
              <w:contextualSpacing w:val="0"/>
              <w:rPr>
                <w:rFonts w:ascii="Calibri" w:cs="Calibri" w:eastAsia="Calibri" w:hAnsi="Calibri"/>
                <w:color w:val="000000"/>
              </w:rPr>
            </w:pP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2A">
            <w:pPr>
              <w:spacing w:after="0" w:line="240" w:lineRule="auto"/>
              <w:contextualSpacing w:val="0"/>
              <w:rPr>
                <w:rFonts w:ascii="Calibri" w:cs="Calibri" w:eastAsia="Calibri" w:hAnsi="Calibri"/>
                <w:color w:val="000000"/>
              </w:rPr>
            </w:pP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2B">
            <w:pPr>
              <w:spacing w:after="0" w:line="240" w:lineRule="auto"/>
              <w:contextualSpacing w:val="0"/>
              <w:rPr>
                <w:rFonts w:ascii="Calibri" w:cs="Calibri" w:eastAsia="Calibri" w:hAnsi="Calibri"/>
                <w:color w:val="000000"/>
              </w:rPr>
            </w:pP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2C">
            <w:pPr>
              <w:spacing w:after="0" w:line="240" w:lineRule="auto"/>
              <w:contextualSpacing w:val="0"/>
              <w:rPr>
                <w:rFonts w:ascii="Calibri" w:cs="Calibri" w:eastAsia="Calibri" w:hAnsi="Calibri"/>
                <w:color w:val="000000"/>
              </w:rPr>
            </w:pP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2D">
            <w:pPr>
              <w:spacing w:after="0" w:line="240" w:lineRule="auto"/>
              <w:contextualSpacing w:val="0"/>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02E">
            <w:pPr>
              <w:spacing w:after="0" w:line="240" w:lineRule="auto"/>
              <w:contextualSpacing w:val="0"/>
              <w:rPr>
                <w:rFonts w:ascii="Calibri" w:cs="Calibri" w:eastAsia="Calibri" w:hAnsi="Calibri"/>
                <w:b w:val="1"/>
                <w:color w:val="000000"/>
              </w:rPr>
            </w:pPr>
            <w:r w:rsidDel="00000000" w:rsidR="00000000" w:rsidRPr="00000000">
              <w:rPr>
                <w:rtl w:val="0"/>
              </w:rPr>
            </w:r>
          </w:p>
        </w:tc>
        <w:tc>
          <w:tcPr/>
          <w:p w:rsidR="00000000" w:rsidDel="00000000" w:rsidP="00000000" w:rsidRDefault="00000000" w:rsidRPr="00000000" w14:paraId="0000002F">
            <w:pPr>
              <w:spacing w:after="0" w:line="240" w:lineRule="auto"/>
              <w:contextualSpacing w:val="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0">
            <w:pPr>
              <w:spacing w:after="0" w:line="240" w:lineRule="auto"/>
              <w:contextualSpacing w:val="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1">
            <w:pPr>
              <w:spacing w:after="0" w:line="240" w:lineRule="auto"/>
              <w:contextualSpacing w:val="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2">
            <w:pPr>
              <w:spacing w:after="0" w:line="240" w:lineRule="auto"/>
              <w:contextualSpacing w:val="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3">
            <w:pPr>
              <w:spacing w:after="0" w:line="240" w:lineRule="auto"/>
              <w:contextualSpacing w:val="0"/>
              <w:rPr>
                <w:rFonts w:ascii="Calibri" w:cs="Calibri" w:eastAsia="Calibri" w:hAnsi="Calibri"/>
                <w:color w:val="000000"/>
              </w:rPr>
            </w:pPr>
            <w:r w:rsidDel="00000000" w:rsidR="00000000" w:rsidRPr="00000000">
              <w:rPr>
                <w:rtl w:val="0"/>
              </w:rPr>
            </w:r>
          </w:p>
        </w:tc>
      </w:tr>
      <w:tr>
        <w:tc>
          <w:tcPr>
            <w:tcBorders>
              <w:left w:color="000000" w:space="0" w:sz="0" w:val="nil"/>
              <w:right w:color="000000" w:space="0" w:sz="0" w:val="nil"/>
            </w:tcBorders>
            <w:shd w:fill="c0c0c0" w:val="clear"/>
          </w:tcPr>
          <w:p w:rsidR="00000000" w:rsidDel="00000000" w:rsidP="00000000" w:rsidRDefault="00000000" w:rsidRPr="00000000" w14:paraId="00000034">
            <w:pPr>
              <w:spacing w:after="0" w:line="240" w:lineRule="auto"/>
              <w:contextualSpacing w:val="0"/>
              <w:rPr>
                <w:rFonts w:ascii="Calibri" w:cs="Calibri" w:eastAsia="Calibri" w:hAnsi="Calibri"/>
                <w:b w:val="1"/>
                <w:color w:val="000000"/>
              </w:rPr>
            </w:pP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35">
            <w:pPr>
              <w:spacing w:after="0" w:line="240" w:lineRule="auto"/>
              <w:contextualSpacing w:val="0"/>
              <w:rPr>
                <w:rFonts w:ascii="Calibri" w:cs="Calibri" w:eastAsia="Calibri" w:hAnsi="Calibri"/>
                <w:color w:val="000000"/>
              </w:rPr>
            </w:pP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36">
            <w:pPr>
              <w:spacing w:after="0" w:line="240" w:lineRule="auto"/>
              <w:contextualSpacing w:val="0"/>
              <w:rPr>
                <w:rFonts w:ascii="Calibri" w:cs="Calibri" w:eastAsia="Calibri" w:hAnsi="Calibri"/>
                <w:color w:val="000000"/>
              </w:rPr>
            </w:pP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37">
            <w:pPr>
              <w:spacing w:after="0" w:line="240" w:lineRule="auto"/>
              <w:contextualSpacing w:val="0"/>
              <w:rPr>
                <w:rFonts w:ascii="Calibri" w:cs="Calibri" w:eastAsia="Calibri" w:hAnsi="Calibri"/>
                <w:color w:val="000000"/>
              </w:rPr>
            </w:pP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38">
            <w:pPr>
              <w:spacing w:after="0" w:line="240" w:lineRule="auto"/>
              <w:contextualSpacing w:val="0"/>
              <w:rPr>
                <w:rFonts w:ascii="Calibri" w:cs="Calibri" w:eastAsia="Calibri" w:hAnsi="Calibri"/>
                <w:color w:val="000000"/>
              </w:rPr>
            </w:pP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39">
            <w:pPr>
              <w:spacing w:after="0" w:line="240" w:lineRule="auto"/>
              <w:contextualSpacing w:val="0"/>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Suivi des changements</w:t>
            </w:r>
          </w:hyperlink>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r>
          </w:hyperlink>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Description du projet</w:t>
              <w:tab/>
              <w:t xml:space="preserve">5</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Buts de ce plan</w:t>
              <w:tab/>
              <w:t xml:space="preserve">5</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Définitions, abréviations et acronymes utilisés dans ce document</w:t>
              <w:tab/>
              <w:t xml:space="preserve">5</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Hypothèses associées à ce plan</w:t>
              <w:tab/>
              <w:t xml:space="preserve">5</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Références</w:t>
              <w:tab/>
              <w:t xml:space="preserve">5</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Exigences</w:t>
            </w:r>
          </w:hyperlink>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Exigences fonctionnelles</w:t>
              <w:tab/>
              <w:t xml:space="preserve">6</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Exigences non-fonctionnelles</w:t>
              <w:tab/>
              <w:t xml:space="preserve">6</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Contraintes de conception</w:t>
            </w:r>
          </w:hyperlink>
          <w:hyperlink w:anchor="_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Modèle conceptuel de la communication (MCC)</w:t>
            </w:r>
          </w:hyperlink>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Définition de l'organisation</w:t>
              <w:tab/>
              <w:t xml:space="preserve">8</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Diagramme de contexte</w:t>
              <w:tab/>
              <w:t xml:space="preserve">8</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Diagramme conceptuel de flux</w:t>
              <w:tab/>
              <w:t xml:space="preserve">8</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hyperlink w:anchor="_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Modèle conceptuel des traitements</w:t>
            </w:r>
          </w:hyperlink>
          <w:hyperlink w:anchor="_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modèle conceptuel des traitements</w:t>
              <w:tab/>
              <w:t xml:space="preserve">10</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concept d'événement</w:t>
              <w:tab/>
              <w:t xml:space="preserve">10</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Définition d'un processus</w:t>
              <w:tab/>
              <w:t xml:space="preserve">10</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Opération</w:t>
              <w:tab/>
              <w:t xml:space="preserve">10</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synchronisation</w:t>
              <w:tab/>
              <w:t xml:space="preserve">10</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Construction du MCT</w:t>
              <w:tab/>
              <w:t xml:space="preserve">10</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Modèle conceptuel des données</w:t>
            </w:r>
          </w:hyperlink>
          <w:hyperlink w:anchor="_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Interfaces</w:t>
            </w:r>
          </w:hyperlink>
          <w:hyperlink w:anchor="_3o7al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 Interfaces utilisateur</w:t>
              <w:tab/>
              <w:t xml:space="preserve">13</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 Interfaces matérielles</w:t>
              <w:tab/>
              <w:t xml:space="preserve">13</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 Interfaces logicielles</w:t>
              <w:tab/>
              <w:t xml:space="preserve">13</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 Interfaces de communications</w:t>
              <w:tab/>
              <w:t xml:space="preserve">13</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Matrice de traçabilité</w:t>
            </w:r>
          </w:hyperlink>
          <w:hyperlink w:anchor="_41mghm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rFonts w:ascii="Cambria" w:cs="Cambria" w:eastAsia="Cambria" w:hAnsi="Cambria"/>
          <w:b w:val="1"/>
          <w:sz w:val="28"/>
          <w:szCs w:val="28"/>
        </w:rPr>
      </w:pPr>
      <w:bookmarkStart w:colFirst="0" w:colLast="0" w:name="_1fob9te" w:id="2"/>
      <w:bookmarkEnd w:id="2"/>
      <w:r w:rsidDel="00000000" w:rsidR="00000000" w:rsidRPr="00000000">
        <w:rPr>
          <w:rFonts w:ascii="Cambria" w:cs="Cambria" w:eastAsia="Cambria" w:hAnsi="Cambria"/>
          <w:b w:val="1"/>
          <w:sz w:val="28"/>
          <w:szCs w:val="28"/>
          <w:rtl w:val="0"/>
        </w:rPr>
        <w:t xml:space="preserve">1. Introduction</w:t>
      </w:r>
    </w:p>
    <w:p w:rsidR="00000000" w:rsidDel="00000000" w:rsidP="00000000" w:rsidRDefault="00000000" w:rsidRPr="00000000" w14:paraId="0000005C">
      <w:pPr>
        <w:pStyle w:val="Heading2"/>
        <w:contextualSpacing w:val="0"/>
        <w:rPr>
          <w:i w:val="1"/>
        </w:rPr>
      </w:pPr>
      <w:bookmarkStart w:colFirst="0" w:colLast="0" w:name="_3znysh7" w:id="3"/>
      <w:bookmarkEnd w:id="3"/>
      <w:r w:rsidDel="00000000" w:rsidR="00000000" w:rsidRPr="00000000">
        <w:rPr>
          <w:rtl w:val="0"/>
        </w:rPr>
        <w:t xml:space="preserve">1.1 Description du projet</w:t>
      </w:r>
      <w:r w:rsidDel="00000000" w:rsidR="00000000" w:rsidRPr="00000000">
        <w:rPr>
          <w:rtl w:val="0"/>
        </w:rPr>
      </w:r>
    </w:p>
    <w:p w:rsidR="00000000" w:rsidDel="00000000" w:rsidP="00000000" w:rsidRDefault="00000000" w:rsidRPr="00000000" w14:paraId="0000005D">
      <w:pPr>
        <w:contextualSpacing w:val="0"/>
        <w:jc w:val="both"/>
        <w:rPr/>
      </w:pPr>
      <w:r w:rsidDel="00000000" w:rsidR="00000000" w:rsidRPr="00000000">
        <w:rPr>
          <w:rtl w:val="0"/>
        </w:rPr>
        <w:t xml:space="preserve">Le but de ce projet est de fournir un logiciel de gestion bibliothécaire à une bibliothèque. Ce logiciel devra permettre d’enregistrer dans une base de données les livres de la bibliothèque, les emprunteurs, et les emprunts effectués.</w:t>
      </w:r>
    </w:p>
    <w:p w:rsidR="00000000" w:rsidDel="00000000" w:rsidP="00000000" w:rsidRDefault="00000000" w:rsidRPr="00000000" w14:paraId="0000005E">
      <w:pPr>
        <w:pStyle w:val="Heading2"/>
        <w:contextualSpacing w:val="0"/>
        <w:rPr/>
      </w:pPr>
      <w:bookmarkStart w:colFirst="0" w:colLast="0" w:name="_2et92p0" w:id="4"/>
      <w:bookmarkEnd w:id="4"/>
      <w:r w:rsidDel="00000000" w:rsidR="00000000" w:rsidRPr="00000000">
        <w:rPr>
          <w:rtl w:val="0"/>
        </w:rPr>
        <w:t xml:space="preserve">1.2 Buts de ce plan</w:t>
      </w:r>
    </w:p>
    <w:p w:rsidR="00000000" w:rsidDel="00000000" w:rsidP="00000000" w:rsidRDefault="00000000" w:rsidRPr="00000000" w14:paraId="0000005F">
      <w:pPr>
        <w:contextualSpacing w:val="0"/>
        <w:jc w:val="both"/>
        <w:rPr>
          <w:i w:val="1"/>
        </w:rPr>
      </w:pPr>
      <w:r w:rsidDel="00000000" w:rsidR="00000000" w:rsidRPr="00000000">
        <w:rPr>
          <w:i w:val="1"/>
          <w:rtl w:val="0"/>
        </w:rPr>
        <w:t xml:space="preserve">[Décrivez les objectifs de ce document.]</w:t>
      </w:r>
    </w:p>
    <w:p w:rsidR="00000000" w:rsidDel="00000000" w:rsidP="00000000" w:rsidRDefault="00000000" w:rsidRPr="00000000" w14:paraId="00000060">
      <w:pPr>
        <w:pStyle w:val="Heading2"/>
        <w:contextualSpacing w:val="0"/>
        <w:rPr/>
      </w:pPr>
      <w:bookmarkStart w:colFirst="0" w:colLast="0" w:name="_tyjcwt" w:id="5"/>
      <w:bookmarkEnd w:id="5"/>
      <w:r w:rsidDel="00000000" w:rsidR="00000000" w:rsidRPr="00000000">
        <w:rPr>
          <w:rtl w:val="0"/>
        </w:rPr>
        <w:t xml:space="preserve">1.3 Définitions, abréviations et acronymes utilisés dans ce document</w:t>
      </w:r>
    </w:p>
    <w:tbl>
      <w:tblPr>
        <w:tblStyle w:val="Table4"/>
        <w:tblW w:w="8780.0" w:type="dxa"/>
        <w:jc w:val="left"/>
        <w:tblInd w:w="0.0" w:type="dxa"/>
        <w:tblBorders>
          <w:top w:color="000000" w:space="0" w:sz="8" w:val="single"/>
          <w:bottom w:color="000000" w:space="0" w:sz="8" w:val="single"/>
        </w:tblBorders>
        <w:tblLayout w:type="fixed"/>
        <w:tblLook w:val="0400"/>
      </w:tblPr>
      <w:tblGrid>
        <w:gridCol w:w="1526"/>
        <w:gridCol w:w="7254"/>
        <w:tblGridChange w:id="0">
          <w:tblGrid>
            <w:gridCol w:w="1526"/>
            <w:gridCol w:w="7254"/>
          </w:tblGrid>
        </w:tblGridChange>
      </w:tblGrid>
      <w:tr>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61">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Sigle</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62">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c>
          <w:tcPr>
            <w:tcBorders>
              <w:left w:color="000000" w:space="0" w:sz="0" w:val="nil"/>
              <w:right w:color="000000" w:space="0" w:sz="0" w:val="nil"/>
            </w:tcBorders>
            <w:shd w:fill="c0c0c0" w:val="clear"/>
          </w:tcPr>
          <w:p w:rsidR="00000000" w:rsidDel="00000000" w:rsidP="00000000" w:rsidRDefault="00000000" w:rsidRPr="00000000" w14:paraId="00000063">
            <w:pPr>
              <w:spacing w:after="0" w:line="240" w:lineRule="auto"/>
              <w:contextualSpacing w:val="0"/>
              <w:rPr>
                <w:rFonts w:ascii="Calibri" w:cs="Calibri" w:eastAsia="Calibri" w:hAnsi="Calibri"/>
                <w:b w:val="1"/>
                <w:color w:val="000000"/>
              </w:rPr>
            </w:pPr>
            <w:r w:rsidDel="00000000" w:rsidR="00000000" w:rsidRPr="00000000">
              <w:rPr>
                <w:b w:val="1"/>
                <w:rtl w:val="0"/>
              </w:rPr>
              <w:t xml:space="preserve">emp</w:t>
            </w: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64">
            <w:pPr>
              <w:spacing w:after="0" w:line="240" w:lineRule="auto"/>
              <w:contextualSpacing w:val="0"/>
              <w:rPr>
                <w:rFonts w:ascii="Calibri" w:cs="Calibri" w:eastAsia="Calibri" w:hAnsi="Calibri"/>
                <w:color w:val="000000"/>
              </w:rPr>
            </w:pPr>
            <w:r w:rsidDel="00000000" w:rsidR="00000000" w:rsidRPr="00000000">
              <w:rPr>
                <w:rtl w:val="0"/>
              </w:rPr>
              <w:t xml:space="preserve">Emprunteur</w:t>
            </w:r>
            <w:r w:rsidDel="00000000" w:rsidR="00000000" w:rsidRPr="00000000">
              <w:rPr>
                <w:rtl w:val="0"/>
              </w:rPr>
            </w:r>
          </w:p>
        </w:tc>
      </w:tr>
    </w:tbl>
    <w:p w:rsidR="00000000" w:rsidDel="00000000" w:rsidP="00000000" w:rsidRDefault="00000000" w:rsidRPr="00000000" w14:paraId="00000065">
      <w:pPr>
        <w:pStyle w:val="Heading2"/>
        <w:contextualSpacing w:val="0"/>
        <w:rPr>
          <w:i w:val="1"/>
        </w:rPr>
      </w:pPr>
      <w:bookmarkStart w:colFirst="0" w:colLast="0" w:name="_3dy6vkm" w:id="6"/>
      <w:bookmarkEnd w:id="6"/>
      <w:r w:rsidDel="00000000" w:rsidR="00000000" w:rsidRPr="00000000">
        <w:rPr>
          <w:rtl w:val="0"/>
        </w:rPr>
        <w:t xml:space="preserve">1.4 Hypothèses associées à ce plan</w:t>
      </w:r>
      <w:r w:rsidDel="00000000" w:rsidR="00000000" w:rsidRPr="00000000">
        <w:rPr>
          <w:rtl w:val="0"/>
        </w:rPr>
      </w:r>
    </w:p>
    <w:p w:rsidR="00000000" w:rsidDel="00000000" w:rsidP="00000000" w:rsidRDefault="00000000" w:rsidRPr="00000000" w14:paraId="00000066">
      <w:pPr>
        <w:spacing w:after="0" w:line="240" w:lineRule="auto"/>
        <w:contextualSpacing w:val="0"/>
        <w:rPr/>
      </w:pPr>
      <w:r w:rsidDel="00000000" w:rsidR="00000000" w:rsidRPr="00000000">
        <w:rPr>
          <w:rtl w:val="0"/>
        </w:rPr>
        <w:t xml:space="preserve">HPT1 : Chaque éditeur a un nom différent</w:t>
      </w:r>
    </w:p>
    <w:p w:rsidR="00000000" w:rsidDel="00000000" w:rsidP="00000000" w:rsidRDefault="00000000" w:rsidRPr="00000000" w14:paraId="00000067">
      <w:pPr>
        <w:spacing w:after="0" w:line="240" w:lineRule="auto"/>
        <w:contextualSpacing w:val="0"/>
        <w:rPr/>
      </w:pPr>
      <w:r w:rsidDel="00000000" w:rsidR="00000000" w:rsidRPr="00000000">
        <w:rPr>
          <w:rtl w:val="0"/>
        </w:rPr>
        <w:t xml:space="preserve">HPT2 : Chaque auteur a un couple (nom, prénom) différent</w:t>
      </w:r>
    </w:p>
    <w:p w:rsidR="00000000" w:rsidDel="00000000" w:rsidP="00000000" w:rsidRDefault="00000000" w:rsidRPr="00000000" w14:paraId="00000068">
      <w:pPr>
        <w:spacing w:after="0" w:line="240" w:lineRule="auto"/>
        <w:contextualSpacing w:val="0"/>
        <w:rPr/>
      </w:pPr>
      <w:r w:rsidDel="00000000" w:rsidR="00000000" w:rsidRPr="00000000">
        <w:rPr>
          <w:rtl w:val="0"/>
        </w:rPr>
        <w:t xml:space="preserve">HPT3 : Un livre peut être écrit par plusieurs auteurs ou aucun</w:t>
      </w:r>
    </w:p>
    <w:p w:rsidR="00000000" w:rsidDel="00000000" w:rsidP="00000000" w:rsidRDefault="00000000" w:rsidRPr="00000000" w14:paraId="00000069">
      <w:pPr>
        <w:spacing w:after="0" w:line="240" w:lineRule="auto"/>
        <w:contextualSpacing w:val="0"/>
        <w:rPr/>
      </w:pPr>
      <w:r w:rsidDel="00000000" w:rsidR="00000000" w:rsidRPr="00000000">
        <w:rPr>
          <w:rtl w:val="0"/>
        </w:rPr>
        <w:t xml:space="preserve">HPT4 : Un livre ne peut être édité par un seul éditeur au plus</w:t>
      </w:r>
    </w:p>
    <w:p w:rsidR="00000000" w:rsidDel="00000000" w:rsidP="00000000" w:rsidRDefault="00000000" w:rsidRPr="00000000" w14:paraId="0000006A">
      <w:pPr>
        <w:spacing w:after="0" w:line="240" w:lineRule="auto"/>
        <w:contextualSpacing w:val="0"/>
        <w:rPr/>
      </w:pPr>
      <w:r w:rsidDel="00000000" w:rsidR="00000000" w:rsidRPr="00000000">
        <w:rPr>
          <w:rtl w:val="0"/>
        </w:rPr>
        <w:t xml:space="preserve">HPT5 : La valeur de remplacement d’un livre est fixe</w:t>
      </w:r>
    </w:p>
    <w:p w:rsidR="00000000" w:rsidDel="00000000" w:rsidP="00000000" w:rsidRDefault="00000000" w:rsidRPr="00000000" w14:paraId="0000006B">
      <w:pPr>
        <w:spacing w:after="0" w:line="240" w:lineRule="auto"/>
        <w:contextualSpacing w:val="0"/>
        <w:rPr/>
      </w:pPr>
      <w:r w:rsidDel="00000000" w:rsidR="00000000" w:rsidRPr="00000000">
        <w:rPr>
          <w:rtl w:val="0"/>
        </w:rPr>
        <w:t xml:space="preserve">HPT6 : La valeur de remplacement d’un livre est exprimée en euros</w:t>
      </w:r>
    </w:p>
    <w:p w:rsidR="00000000" w:rsidDel="00000000" w:rsidP="00000000" w:rsidRDefault="00000000" w:rsidRPr="00000000" w14:paraId="0000006C">
      <w:pPr>
        <w:spacing w:after="0" w:line="240" w:lineRule="auto"/>
        <w:contextualSpacing w:val="0"/>
        <w:rPr>
          <w:i w:val="1"/>
        </w:rPr>
      </w:pPr>
      <w:r w:rsidDel="00000000" w:rsidR="00000000" w:rsidRPr="00000000">
        <w:rPr>
          <w:rtl w:val="0"/>
        </w:rPr>
        <w:t xml:space="preserve">HPT7 : La durée d’emprunt est exprimée en jours</w:t>
      </w:r>
      <w:r w:rsidDel="00000000" w:rsidR="00000000" w:rsidRPr="00000000">
        <w:rPr>
          <w:i w:val="1"/>
          <w:rtl w:val="0"/>
        </w:rPr>
        <w:br w:type="textWrapping"/>
      </w:r>
    </w:p>
    <w:p w:rsidR="00000000" w:rsidDel="00000000" w:rsidP="00000000" w:rsidRDefault="00000000" w:rsidRPr="00000000" w14:paraId="0000006D">
      <w:pPr>
        <w:spacing w:after="0" w:line="240" w:lineRule="auto"/>
        <w:contextualSpacing w:val="0"/>
        <w:rPr/>
      </w:pPr>
      <w:r w:rsidDel="00000000" w:rsidR="00000000" w:rsidRPr="00000000">
        <w:rPr>
          <w:rtl w:val="0"/>
        </w:rPr>
        <w:t xml:space="preserve">On mémorise la dernière date d’inscription qui nous permettra de calculer si l’emprunteur est à jour dans sa cotisation.</w:t>
      </w:r>
    </w:p>
    <w:p w:rsidR="00000000" w:rsidDel="00000000" w:rsidP="00000000" w:rsidRDefault="00000000" w:rsidRPr="00000000" w14:paraId="0000006E">
      <w:pPr>
        <w:spacing w:after="0" w:line="240" w:lineRule="auto"/>
        <w:contextualSpacing w:val="0"/>
        <w:rPr>
          <w:i w:val="1"/>
        </w:rPr>
      </w:pPr>
      <w:r w:rsidDel="00000000" w:rsidR="00000000" w:rsidRPr="00000000">
        <w:rPr>
          <w:rtl w:val="0"/>
        </w:rPr>
      </w:r>
    </w:p>
    <w:p w:rsidR="00000000" w:rsidDel="00000000" w:rsidP="00000000" w:rsidRDefault="00000000" w:rsidRPr="00000000" w14:paraId="0000006F">
      <w:pPr>
        <w:pStyle w:val="Heading2"/>
        <w:contextualSpacing w:val="0"/>
        <w:rPr/>
      </w:pPr>
      <w:bookmarkStart w:colFirst="0" w:colLast="0" w:name="_1t3h5sf" w:id="7"/>
      <w:bookmarkEnd w:id="7"/>
      <w:r w:rsidDel="00000000" w:rsidR="00000000" w:rsidRPr="00000000">
        <w:rPr>
          <w:rtl w:val="0"/>
        </w:rPr>
        <w:t xml:space="preserve">1.5 Références</w:t>
      </w:r>
    </w:p>
    <w:p w:rsidR="00000000" w:rsidDel="00000000" w:rsidP="00000000" w:rsidRDefault="00000000" w:rsidRPr="00000000" w14:paraId="00000070">
      <w:pPr>
        <w:contextualSpacing w:val="0"/>
        <w:rPr>
          <w:i w:val="1"/>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Pour les noms dans la base de données : “</w:t>
      </w:r>
      <w:r w:rsidDel="00000000" w:rsidR="00000000" w:rsidRPr="00000000">
        <w:rPr>
          <w:rtl w:val="0"/>
        </w:rPr>
        <w:t xml:space="preserve">Bonnes pratiques pour le nommage des tables et colonnes”- </w:t>
      </w:r>
      <w:r w:rsidDel="00000000" w:rsidR="00000000" w:rsidRPr="00000000">
        <w:rPr>
          <w:rtl w:val="0"/>
        </w:rPr>
        <w:t xml:space="preserve"> </w:t>
      </w:r>
      <w:hyperlink r:id="rId6">
        <w:r w:rsidDel="00000000" w:rsidR="00000000" w:rsidRPr="00000000">
          <w:rPr>
            <w:color w:val="1155cc"/>
            <w:u w:val="single"/>
            <w:rtl w:val="0"/>
          </w:rPr>
          <w:t xml:space="preserve">http://sql.sh/1396-nom-table-colonne</w:t>
        </w:r>
      </w:hyperlink>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pStyle w:val="Heading1"/>
        <w:contextualSpacing w:val="0"/>
        <w:rPr/>
      </w:pPr>
      <w:bookmarkStart w:colFirst="0" w:colLast="0" w:name="_oyo8csvqq3g4" w:id="8"/>
      <w:bookmarkEnd w:id="8"/>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contextualSpacing w:val="0"/>
        <w:rPr/>
      </w:pPr>
      <w:bookmarkStart w:colFirst="0" w:colLast="0" w:name="_4d34og8" w:id="9"/>
      <w:bookmarkEnd w:id="9"/>
      <w:r w:rsidDel="00000000" w:rsidR="00000000" w:rsidRPr="00000000">
        <w:rPr>
          <w:rtl w:val="0"/>
        </w:rPr>
        <w:t xml:space="preserve">2. Exigences</w:t>
      </w:r>
    </w:p>
    <w:p w:rsidR="00000000" w:rsidDel="00000000" w:rsidP="00000000" w:rsidRDefault="00000000" w:rsidRPr="00000000" w14:paraId="00000075">
      <w:pPr>
        <w:pStyle w:val="Heading2"/>
        <w:contextualSpacing w:val="0"/>
        <w:rPr>
          <w:i w:val="1"/>
        </w:rPr>
      </w:pPr>
      <w:bookmarkStart w:colFirst="0" w:colLast="0" w:name="_2s8eyo1" w:id="10"/>
      <w:bookmarkEnd w:id="10"/>
      <w:r w:rsidDel="00000000" w:rsidR="00000000" w:rsidRPr="00000000">
        <w:rPr>
          <w:rtl w:val="0"/>
        </w:rPr>
        <w:t xml:space="preserve">2.1 Exigences fonctionnelles</w:t>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EF1 : Chaque livre à un identifiant unique (numéro ISBN).</w:t>
      </w:r>
    </w:p>
    <w:p w:rsidR="00000000" w:rsidDel="00000000" w:rsidP="00000000" w:rsidRDefault="00000000" w:rsidRPr="00000000" w14:paraId="00000077">
      <w:pPr>
        <w:contextualSpacing w:val="0"/>
        <w:rPr/>
      </w:pPr>
      <w:r w:rsidDel="00000000" w:rsidR="00000000" w:rsidRPr="00000000">
        <w:rPr>
          <w:rtl w:val="0"/>
        </w:rPr>
        <w:t xml:space="preserve">EF2 : Le système doit enregistrer les auteurs, la date d’édition, l’éditeur du livre, les mots clés &amp; un résumé du livre.</w:t>
      </w:r>
    </w:p>
    <w:p w:rsidR="00000000" w:rsidDel="00000000" w:rsidP="00000000" w:rsidRDefault="00000000" w:rsidRPr="00000000" w14:paraId="00000078">
      <w:pPr>
        <w:contextualSpacing w:val="0"/>
        <w:rPr/>
      </w:pPr>
      <w:r w:rsidDel="00000000" w:rsidR="00000000" w:rsidRPr="00000000">
        <w:rPr>
          <w:rtl w:val="0"/>
        </w:rPr>
        <w:t xml:space="preserve">EF3 : La liste des mots clés d’un livre doit pouvoir être modifiées.</w:t>
      </w:r>
    </w:p>
    <w:p w:rsidR="00000000" w:rsidDel="00000000" w:rsidP="00000000" w:rsidRDefault="00000000" w:rsidRPr="00000000" w14:paraId="00000079">
      <w:pPr>
        <w:contextualSpacing w:val="0"/>
        <w:rPr/>
      </w:pPr>
      <w:r w:rsidDel="00000000" w:rsidR="00000000" w:rsidRPr="00000000">
        <w:rPr>
          <w:rtl w:val="0"/>
        </w:rPr>
        <w:t xml:space="preserve">EF4 : Le système doit enregistrer le nom, le prénom, l’adresse actuelle, le numéro de téléphone d’un emprunteur.</w:t>
      </w:r>
    </w:p>
    <w:p w:rsidR="00000000" w:rsidDel="00000000" w:rsidP="00000000" w:rsidRDefault="00000000" w:rsidRPr="00000000" w14:paraId="0000007A">
      <w:pPr>
        <w:contextualSpacing w:val="0"/>
        <w:rPr/>
      </w:pPr>
      <w:r w:rsidDel="00000000" w:rsidR="00000000" w:rsidRPr="00000000">
        <w:rPr>
          <w:rtl w:val="0"/>
        </w:rPr>
        <w:t xml:space="preserve">EF5 : Chaque emprunteur est repéré par un identifiant unique (Ordre) qui lui est attribué à son inscription.</w:t>
      </w:r>
    </w:p>
    <w:p w:rsidR="00000000" w:rsidDel="00000000" w:rsidP="00000000" w:rsidRDefault="00000000" w:rsidRPr="00000000" w14:paraId="0000007B">
      <w:pPr>
        <w:contextualSpacing w:val="0"/>
        <w:rPr/>
      </w:pPr>
      <w:r w:rsidDel="00000000" w:rsidR="00000000" w:rsidRPr="00000000">
        <w:rPr>
          <w:rtl w:val="0"/>
        </w:rPr>
        <w:t xml:space="preserve">EF6 : Un emprunteur ne pourra emprunter des livres que s’il est à jour de ses cotisations.</w:t>
      </w:r>
    </w:p>
    <w:p w:rsidR="00000000" w:rsidDel="00000000" w:rsidP="00000000" w:rsidRDefault="00000000" w:rsidRPr="00000000" w14:paraId="0000007C">
      <w:pPr>
        <w:contextualSpacing w:val="0"/>
        <w:rPr/>
      </w:pPr>
      <w:r w:rsidDel="00000000" w:rsidR="00000000" w:rsidRPr="00000000">
        <w:rPr>
          <w:rtl w:val="0"/>
        </w:rPr>
        <w:t xml:space="preserve">EF7 : Un emprunteur ne pourra emprunter que 5 livres maximum.</w:t>
      </w:r>
    </w:p>
    <w:p w:rsidR="00000000" w:rsidDel="00000000" w:rsidP="00000000" w:rsidRDefault="00000000" w:rsidRPr="00000000" w14:paraId="0000007D">
      <w:pPr>
        <w:contextualSpacing w:val="0"/>
        <w:rPr/>
      </w:pPr>
      <w:r w:rsidDel="00000000" w:rsidR="00000000" w:rsidRPr="00000000">
        <w:rPr>
          <w:rtl w:val="0"/>
        </w:rPr>
        <w:t xml:space="preserve">EF8 : La durée d’emprunt dépend du livre</w:t>
      </w:r>
    </w:p>
    <w:p w:rsidR="00000000" w:rsidDel="00000000" w:rsidP="00000000" w:rsidRDefault="00000000" w:rsidRPr="00000000" w14:paraId="0000007E">
      <w:pPr>
        <w:contextualSpacing w:val="0"/>
        <w:rPr/>
      </w:pPr>
      <w:r w:rsidDel="00000000" w:rsidR="00000000" w:rsidRPr="00000000">
        <w:rPr>
          <w:rtl w:val="0"/>
        </w:rPr>
        <w:t xml:space="preserve">EF9 : Chaque emprunt sera mémoriser (Livre, emprunteur, date d’emprunt, date prévue de retour &amp; date effective de retour).</w:t>
      </w:r>
    </w:p>
    <w:p w:rsidR="00000000" w:rsidDel="00000000" w:rsidP="00000000" w:rsidRDefault="00000000" w:rsidRPr="00000000" w14:paraId="0000007F">
      <w:pPr>
        <w:contextualSpacing w:val="0"/>
        <w:rPr>
          <w:i w:val="1"/>
        </w:rPr>
      </w:pPr>
      <w:r w:rsidDel="00000000" w:rsidR="00000000" w:rsidRPr="00000000">
        <w:rPr>
          <w:rtl w:val="0"/>
        </w:rPr>
      </w:r>
    </w:p>
    <w:p w:rsidR="00000000" w:rsidDel="00000000" w:rsidP="00000000" w:rsidRDefault="00000000" w:rsidRPr="00000000" w14:paraId="00000080">
      <w:pPr>
        <w:pStyle w:val="Heading2"/>
        <w:contextualSpacing w:val="0"/>
        <w:rPr>
          <w:color w:val="000000"/>
          <w:sz w:val="28"/>
          <w:szCs w:val="28"/>
        </w:rPr>
      </w:pPr>
      <w:bookmarkStart w:colFirst="0" w:colLast="0" w:name="_17dp8vu" w:id="11"/>
      <w:bookmarkEnd w:id="11"/>
      <w:r w:rsidDel="00000000" w:rsidR="00000000" w:rsidRPr="00000000">
        <w:rPr>
          <w:rtl w:val="0"/>
        </w:rPr>
        <w:t xml:space="preserve">2.2 Exigences non-fonctionnelles</w:t>
      </w:r>
      <w:r w:rsidDel="00000000" w:rsidR="00000000" w:rsidRPr="00000000">
        <w:rPr>
          <w:rtl w:val="0"/>
        </w:rPr>
      </w:r>
    </w:p>
    <w:p w:rsidR="00000000" w:rsidDel="00000000" w:rsidP="00000000" w:rsidRDefault="00000000" w:rsidRPr="00000000" w14:paraId="00000081">
      <w:pPr>
        <w:contextualSpacing w:val="0"/>
        <w:rPr>
          <w:i w:val="1"/>
        </w:rPr>
      </w:pPr>
      <w:r w:rsidDel="00000000" w:rsidR="00000000" w:rsidRPr="00000000">
        <w:rPr>
          <w:i w:val="1"/>
          <w:rtl w:val="0"/>
        </w:rPr>
        <w:t xml:space="preserve">ENF1 : Fonctionne sur Chrome, Safari &amp; Firefox.</w:t>
      </w:r>
    </w:p>
    <w:p w:rsidR="00000000" w:rsidDel="00000000" w:rsidP="00000000" w:rsidRDefault="00000000" w:rsidRPr="00000000" w14:paraId="00000082">
      <w:pPr>
        <w:contextualSpacing w:val="0"/>
        <w:rPr>
          <w:i w:val="1"/>
        </w:rPr>
      </w:pPr>
      <w:r w:rsidDel="00000000" w:rsidR="00000000" w:rsidRPr="00000000">
        <w:rPr>
          <w:i w:val="1"/>
          <w:rtl w:val="0"/>
        </w:rPr>
        <w:t xml:space="preserve">ENF2 : S’adapte aux écrans de tablette et téléphone.</w:t>
      </w:r>
    </w:p>
    <w:p w:rsidR="00000000" w:rsidDel="00000000" w:rsidP="00000000" w:rsidRDefault="00000000" w:rsidRPr="00000000" w14:paraId="00000083">
      <w:pPr>
        <w:contextualSpacing w:val="0"/>
        <w:rPr>
          <w:i w:val="1"/>
        </w:rPr>
      </w:pPr>
      <w:r w:rsidDel="00000000" w:rsidR="00000000" w:rsidRPr="00000000">
        <w:rPr>
          <w:i w:val="1"/>
          <w:rtl w:val="0"/>
        </w:rPr>
        <w:t xml:space="preserve">ENF3 : Disponible depuis n’importe où.</w:t>
      </w:r>
      <w:r w:rsidDel="00000000" w:rsidR="00000000" w:rsidRPr="00000000">
        <w:rPr>
          <w:rtl w:val="0"/>
        </w:rPr>
      </w:r>
    </w:p>
    <w:p w:rsidR="00000000" w:rsidDel="00000000" w:rsidP="00000000" w:rsidRDefault="00000000" w:rsidRPr="00000000" w14:paraId="00000084">
      <w:pPr>
        <w:contextualSpacing w:val="0"/>
        <w:rPr>
          <w:rFonts w:ascii="Cambria" w:cs="Cambria" w:eastAsia="Cambria" w:hAnsi="Cambria"/>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contextualSpacing w:val="0"/>
        <w:rPr/>
      </w:pPr>
      <w:bookmarkStart w:colFirst="0" w:colLast="0" w:name="_3rdcrjn" w:id="12"/>
      <w:bookmarkEnd w:id="12"/>
      <w:r w:rsidDel="00000000" w:rsidR="00000000" w:rsidRPr="00000000">
        <w:rPr>
          <w:rtl w:val="0"/>
        </w:rPr>
        <w:t xml:space="preserve">3. Contraintes de conception</w:t>
      </w:r>
    </w:p>
    <w:p w:rsidR="00000000" w:rsidDel="00000000" w:rsidP="00000000" w:rsidRDefault="00000000" w:rsidRPr="00000000" w14:paraId="00000086">
      <w:pPr>
        <w:contextualSpacing w:val="0"/>
        <w:rPr>
          <w:i w:val="1"/>
        </w:rPr>
      </w:pPr>
      <w:r w:rsidDel="00000000" w:rsidR="00000000" w:rsidRPr="00000000">
        <w:rPr>
          <w:i w:val="1"/>
          <w:rtl w:val="0"/>
        </w:rPr>
        <w:t xml:space="preserve">[Décrivez les contraintes dont vous devez tenir compte dans la conception et la réalisation de votre logiciel. Les contraintes sont des restrictions affectant une partie de votre logiciel ou son entièreté. </w:t>
      </w:r>
    </w:p>
    <w:p w:rsidR="00000000" w:rsidDel="00000000" w:rsidP="00000000" w:rsidRDefault="00000000" w:rsidRPr="00000000" w14:paraId="00000087">
      <w:pPr>
        <w:contextualSpacing w:val="0"/>
        <w:rPr>
          <w:i w:val="1"/>
        </w:rPr>
      </w:pPr>
      <w:r w:rsidDel="00000000" w:rsidR="00000000" w:rsidRPr="00000000">
        <w:rPr>
          <w:i w:val="1"/>
          <w:rtl w:val="0"/>
        </w:rPr>
        <w:t xml:space="preserve">Par exemple, une contrainte de conception pourrait être la nécessité d’utiliser le cadriciel (« framework ») Hibernate dans le cadre du développement d’une application Java ou de faire l’utilisation du serveur d’authentification corporatif du client.</w:t>
        <w:br w:type="textWrapping"/>
        <w:br w:type="textWrapping"/>
        <w:t xml:space="preserve">Identifiez et numérotez les contraintes en utilisant le préfixe CON.]</w:t>
      </w:r>
    </w:p>
    <w:p w:rsidR="00000000" w:rsidDel="00000000" w:rsidP="00000000" w:rsidRDefault="00000000" w:rsidRPr="00000000" w14:paraId="00000088">
      <w:pPr>
        <w:contextualSpacing w:val="0"/>
        <w:rPr/>
      </w:pPr>
      <w:r w:rsidDel="00000000" w:rsidR="00000000" w:rsidRPr="00000000">
        <w:rPr>
          <w:rtl w:val="0"/>
        </w:rPr>
        <w:t xml:space="preserve">CON1 : Utiliser MySQL (PHPMyAdmin)</w:t>
      </w:r>
    </w:p>
    <w:p w:rsidR="00000000" w:rsidDel="00000000" w:rsidP="00000000" w:rsidRDefault="00000000" w:rsidRPr="00000000" w14:paraId="00000089">
      <w:pPr>
        <w:contextualSpacing w:val="0"/>
        <w:rPr/>
      </w:pPr>
      <w:r w:rsidDel="00000000" w:rsidR="00000000" w:rsidRPr="00000000">
        <w:rPr>
          <w:rtl w:val="0"/>
        </w:rPr>
        <w:t xml:space="preserve">CON2 : Utiliser Apache</w:t>
      </w:r>
    </w:p>
    <w:p w:rsidR="00000000" w:rsidDel="00000000" w:rsidP="00000000" w:rsidRDefault="00000000" w:rsidRPr="00000000" w14:paraId="0000008A">
      <w:pPr>
        <w:contextualSpacing w:val="0"/>
        <w:rPr>
          <w:i w:val="1"/>
        </w:rPr>
      </w:pPr>
      <w:r w:rsidDel="00000000" w:rsidR="00000000" w:rsidRPr="00000000">
        <w:rPr>
          <w:rtl w:val="0"/>
        </w:rPr>
        <w:t xml:space="preserve">CON3 : MaterializeCSS</w:t>
      </w: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contextualSpacing w:val="0"/>
        <w:rPr>
          <w:rFonts w:ascii="Cambria" w:cs="Cambria" w:eastAsia="Cambria" w:hAnsi="Cambria"/>
        </w:rPr>
      </w:pPr>
      <w:bookmarkStart w:colFirst="0" w:colLast="0" w:name="_26in1rg" w:id="13"/>
      <w:bookmarkEnd w:id="13"/>
      <w:r w:rsidDel="00000000" w:rsidR="00000000" w:rsidRPr="00000000">
        <w:rPr>
          <w:rtl w:val="0"/>
        </w:rPr>
        <w:t xml:space="preserve">4. </w:t>
      </w:r>
      <w:r w:rsidDel="00000000" w:rsidR="00000000" w:rsidRPr="00000000">
        <w:rPr>
          <w:rFonts w:ascii="Cambria" w:cs="Cambria" w:eastAsia="Cambria" w:hAnsi="Cambria"/>
          <w:rtl w:val="0"/>
        </w:rPr>
        <w:t xml:space="preserve">Modèle conceptuel de la communication (MCC)</w:t>
      </w:r>
    </w:p>
    <w:p w:rsidR="00000000" w:rsidDel="00000000" w:rsidP="00000000" w:rsidRDefault="00000000" w:rsidRPr="00000000" w14:paraId="0000008C">
      <w:pPr>
        <w:contextualSpacing w:val="0"/>
        <w:rPr>
          <w:i w:val="1"/>
        </w:rPr>
      </w:pPr>
      <w:r w:rsidDel="00000000" w:rsidR="00000000" w:rsidRPr="00000000">
        <w:rPr>
          <w:i w:val="1"/>
          <w:rtl w:val="0"/>
        </w:rPr>
        <w:t xml:space="preserve">[Donnez le diagramme de flux MCC de votre logiciel. Ce diagramme a pour but de fournir une vision globale du fonctionnement de votre logiciel. Il représente les interactions entre les différents acteurs et chacun des domaines.]</w:t>
      </w:r>
    </w:p>
    <w:p w:rsidR="00000000" w:rsidDel="00000000" w:rsidP="00000000" w:rsidRDefault="00000000" w:rsidRPr="00000000" w14:paraId="0000008D">
      <w:pPr>
        <w:spacing w:after="280" w:before="280" w:line="240" w:lineRule="auto"/>
        <w:contextualSpacing w:val="0"/>
        <w:rPr>
          <w:rFonts w:ascii="Calibri" w:cs="Calibri" w:eastAsia="Calibri" w:hAnsi="Calibri"/>
          <w:b w:val="1"/>
        </w:rPr>
      </w:pPr>
      <w:bookmarkStart w:colFirst="0" w:colLast="0" w:name="_54y19ed1lpxc" w:id="14"/>
      <w:bookmarkEnd w:id="14"/>
      <w:r w:rsidDel="00000000" w:rsidR="00000000" w:rsidRPr="00000000">
        <w:rPr>
          <w:rFonts w:ascii="Calibri" w:cs="Calibri" w:eastAsia="Calibri" w:hAnsi="Calibri"/>
          <w:b w:val="1"/>
          <w:rtl w:val="0"/>
        </w:rPr>
        <w:t xml:space="preserve">Définition de l'organisation</w:t>
      </w:r>
    </w:p>
    <w:p w:rsidR="00000000" w:rsidDel="00000000" w:rsidP="00000000" w:rsidRDefault="00000000" w:rsidRPr="00000000" w14:paraId="0000008E">
      <w:pPr>
        <w:spacing w:after="280" w:before="280" w:line="240" w:lineRule="auto"/>
        <w:contextualSpacing w:val="0"/>
        <w:rPr/>
      </w:pPr>
      <w:bookmarkStart w:colFirst="0" w:colLast="0" w:name="_tkiqkdarj33l" w:id="15"/>
      <w:bookmarkEnd w:id="15"/>
      <w:r w:rsidDel="00000000" w:rsidR="00000000" w:rsidRPr="00000000">
        <w:rPr>
          <w:u w:val="single"/>
          <w:rtl w:val="0"/>
        </w:rPr>
        <w:t xml:space="preserve">Acteurs externes : </w:t>
      </w:r>
      <w:r w:rsidDel="00000000" w:rsidR="00000000" w:rsidRPr="00000000">
        <w:rPr>
          <w:rtl w:val="0"/>
        </w:rPr>
        <w:t xml:space="preserve">dans notre modèle, la seule entité avec laquelle il y a échange d’information est l’emprunteur : l'entité “EMPRUNTEUR” est donc le seul acteur externe du modèle. Il n’y a pas d’échanges d’information avec l’auteur et l’éditeur du livre, ainsi ils ne constituent pas des acteurs externe mais font bien partie du système de la bibliothèque.</w:t>
      </w:r>
    </w:p>
    <w:p w:rsidR="00000000" w:rsidDel="00000000" w:rsidP="00000000" w:rsidRDefault="00000000" w:rsidRPr="00000000" w14:paraId="0000008F">
      <w:pPr>
        <w:spacing w:after="280" w:before="0" w:line="240" w:lineRule="auto"/>
        <w:ind w:left="0" w:firstLine="0"/>
        <w:contextualSpacing w:val="0"/>
        <w:rPr>
          <w:rFonts w:ascii="Calibri" w:cs="Calibri" w:eastAsia="Calibri" w:hAnsi="Calibri"/>
        </w:rPr>
      </w:pPr>
      <w:r w:rsidDel="00000000" w:rsidR="00000000" w:rsidRPr="00000000">
        <w:rPr>
          <w:u w:val="single"/>
          <w:rtl w:val="0"/>
        </w:rPr>
        <w:t xml:space="preserve">Acteurs internes :</w:t>
      </w:r>
      <w:r w:rsidDel="00000000" w:rsidR="00000000" w:rsidRPr="00000000">
        <w:rPr>
          <w:rtl w:val="0"/>
        </w:rPr>
        <w:t xml:space="preserve"> on retrouve ainsi au sein de la bibliothèque les entités “EDITEUR”, ”AUTEUR”, “MOT-CLÉ” et “LIVRE”. Il n’y a pas de sous-domaine car le nombre de domaine n’est pas trop important et les domaines n’ont pas de réels liens entre eux. </w:t>
      </w:r>
      <w:r w:rsidDel="00000000" w:rsidR="00000000" w:rsidRPr="00000000">
        <w:rPr>
          <w:rtl w:val="0"/>
        </w:rPr>
      </w:r>
    </w:p>
    <w:p w:rsidR="00000000" w:rsidDel="00000000" w:rsidP="00000000" w:rsidRDefault="00000000" w:rsidRPr="00000000" w14:paraId="00000090">
      <w:pPr>
        <w:spacing w:after="280" w:before="0" w:line="240" w:lineRule="auto"/>
        <w:contextualSpacing w:val="0"/>
        <w:rPr>
          <w:rFonts w:ascii="Calibri" w:cs="Calibri" w:eastAsia="Calibri" w:hAnsi="Calibri"/>
          <w:b w:val="1"/>
        </w:rPr>
      </w:pPr>
      <w:bookmarkStart w:colFirst="0" w:colLast="0" w:name="_1ksv4uv" w:id="16"/>
      <w:bookmarkEnd w:id="16"/>
      <w:r w:rsidDel="00000000" w:rsidR="00000000" w:rsidRPr="00000000">
        <w:rPr>
          <w:rFonts w:ascii="Calibri" w:cs="Calibri" w:eastAsia="Calibri" w:hAnsi="Calibri"/>
          <w:b w:val="1"/>
          <w:rtl w:val="0"/>
        </w:rPr>
        <w:t xml:space="preserve">Diagramme de contexte</w:t>
      </w:r>
    </w:p>
    <w:p w:rsidR="00000000" w:rsidDel="00000000" w:rsidP="00000000" w:rsidRDefault="00000000" w:rsidRPr="00000000" w14:paraId="00000091">
      <w:pPr>
        <w:spacing w:after="28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Le diagramme de contexte a pour but de représenter les flux d'informations entre l'organisation et les acteurs externes selon une représentation standard dans laquelle chaque objet porte un nom : </w:t>
      </w:r>
    </w:p>
    <w:p w:rsidR="00000000" w:rsidDel="00000000" w:rsidP="00000000" w:rsidRDefault="00000000" w:rsidRPr="00000000" w14:paraId="00000092">
      <w:pPr>
        <w:numPr>
          <w:ilvl w:val="0"/>
          <w:numId w:val="1"/>
        </w:numPr>
        <w:spacing w:after="0" w:before="0" w:line="240" w:lineRule="auto"/>
        <w:ind w:left="720" w:hanging="360"/>
        <w:contextualSpacing w:val="0"/>
        <w:rPr/>
      </w:pPr>
      <w:r w:rsidDel="00000000" w:rsidR="00000000" w:rsidRPr="00000000">
        <w:rPr>
          <w:rFonts w:ascii="Calibri" w:cs="Calibri" w:eastAsia="Calibri" w:hAnsi="Calibri"/>
          <w:rtl w:val="0"/>
        </w:rPr>
        <w:t xml:space="preserve">l'organisation est représentée par un rectangle</w:t>
      </w:r>
    </w:p>
    <w:p w:rsidR="00000000" w:rsidDel="00000000" w:rsidP="00000000" w:rsidRDefault="00000000" w:rsidRPr="00000000" w14:paraId="00000093">
      <w:pPr>
        <w:numPr>
          <w:ilvl w:val="0"/>
          <w:numId w:val="1"/>
        </w:numPr>
        <w:spacing w:after="0" w:before="0" w:line="240" w:lineRule="auto"/>
        <w:ind w:left="720" w:hanging="360"/>
        <w:contextualSpacing w:val="0"/>
        <w:rPr/>
      </w:pPr>
      <w:r w:rsidDel="00000000" w:rsidR="00000000" w:rsidRPr="00000000">
        <w:rPr>
          <w:rFonts w:ascii="Calibri" w:cs="Calibri" w:eastAsia="Calibri" w:hAnsi="Calibri"/>
          <w:rtl w:val="0"/>
        </w:rPr>
        <w:t xml:space="preserve">les acteurs externes sont représentés par des ellipses en pointillés</w:t>
      </w:r>
    </w:p>
    <w:p w:rsidR="00000000" w:rsidDel="00000000" w:rsidP="00000000" w:rsidRDefault="00000000" w:rsidRPr="00000000" w14:paraId="00000094">
      <w:pPr>
        <w:numPr>
          <w:ilvl w:val="0"/>
          <w:numId w:val="1"/>
        </w:numPr>
        <w:spacing w:after="280" w:before="0" w:line="240" w:lineRule="auto"/>
        <w:ind w:left="720" w:hanging="360"/>
        <w:contextualSpacing w:val="0"/>
        <w:rPr/>
      </w:pPr>
      <w:r w:rsidDel="00000000" w:rsidR="00000000" w:rsidRPr="00000000">
        <w:rPr>
          <w:rFonts w:ascii="Calibri" w:cs="Calibri" w:eastAsia="Calibri" w:hAnsi="Calibri"/>
          <w:rtl w:val="0"/>
        </w:rPr>
        <w:t xml:space="preserve">les flux d'information sont représentés par des flèches dont l'orientation désigne le sens du flux d'information</w:t>
      </w:r>
    </w:p>
    <w:p w:rsidR="00000000" w:rsidDel="00000000" w:rsidP="00000000" w:rsidRDefault="00000000" w:rsidRPr="00000000" w14:paraId="00000095">
      <w:pPr>
        <w:spacing w:after="280" w:before="0" w:line="240" w:lineRule="auto"/>
        <w:contextualSpacing w:val="0"/>
        <w:rPr>
          <w:rFonts w:ascii="Calibri" w:cs="Calibri" w:eastAsia="Calibri" w:hAnsi="Calibri"/>
          <w:b w:val="1"/>
        </w:rPr>
      </w:pPr>
      <w:bookmarkStart w:colFirst="0" w:colLast="0" w:name="_2jxsxqh" w:id="17"/>
      <w:bookmarkEnd w:id="17"/>
      <w:r w:rsidDel="00000000" w:rsidR="00000000" w:rsidRPr="00000000">
        <w:rPr>
          <w:rFonts w:ascii="Calibri" w:cs="Calibri" w:eastAsia="Calibri" w:hAnsi="Calibri"/>
          <w:b w:val="1"/>
          <w:rtl w:val="0"/>
        </w:rPr>
        <w:t xml:space="preserve">Diagramme conceptuel de flux</w:t>
      </w:r>
    </w:p>
    <w:p w:rsidR="00000000" w:rsidDel="00000000" w:rsidP="00000000" w:rsidRDefault="00000000" w:rsidRPr="00000000" w14:paraId="00000096">
      <w:pPr>
        <w:spacing w:after="28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Ce diagramme (appelé aussi </w:t>
      </w:r>
      <w:r w:rsidDel="00000000" w:rsidR="00000000" w:rsidRPr="00000000">
        <w:rPr>
          <w:rFonts w:ascii="Calibri" w:cs="Calibri" w:eastAsia="Calibri" w:hAnsi="Calibri"/>
          <w:i w:val="1"/>
          <w:rtl w:val="0"/>
        </w:rPr>
        <w:t xml:space="preserve">modèle conceptuel de la communication</w:t>
      </w:r>
      <w:r w:rsidDel="00000000" w:rsidR="00000000" w:rsidRPr="00000000">
        <w:rPr>
          <w:rFonts w:ascii="Calibri" w:cs="Calibri" w:eastAsia="Calibri" w:hAnsi="Calibri"/>
          <w:rtl w:val="0"/>
        </w:rPr>
        <w:t xml:space="preserve">) permet de compléter le diagramme de contexte en décomposant l'organisation en une série d'acteurs internes. Dans ce diagramme la représentation standard est la suivante : </w:t>
      </w:r>
    </w:p>
    <w:p w:rsidR="00000000" w:rsidDel="00000000" w:rsidP="00000000" w:rsidRDefault="00000000" w:rsidRPr="00000000" w14:paraId="00000097">
      <w:pPr>
        <w:numPr>
          <w:ilvl w:val="0"/>
          <w:numId w:val="2"/>
        </w:numPr>
        <w:spacing w:after="0" w:before="0" w:line="240" w:lineRule="auto"/>
        <w:ind w:left="720" w:hanging="360"/>
        <w:contextualSpacing w:val="0"/>
        <w:rPr/>
      </w:pPr>
      <w:r w:rsidDel="00000000" w:rsidR="00000000" w:rsidRPr="00000000">
        <w:rPr>
          <w:rFonts w:ascii="Calibri" w:cs="Calibri" w:eastAsia="Calibri" w:hAnsi="Calibri"/>
          <w:rtl w:val="0"/>
        </w:rPr>
        <w:t xml:space="preserve">Les acteurs internes sont représentés par des ellipses</w:t>
      </w:r>
    </w:p>
    <w:p w:rsidR="00000000" w:rsidDel="00000000" w:rsidP="00000000" w:rsidRDefault="00000000" w:rsidRPr="00000000" w14:paraId="00000098">
      <w:pPr>
        <w:numPr>
          <w:ilvl w:val="0"/>
          <w:numId w:val="2"/>
        </w:numPr>
        <w:spacing w:after="280" w:before="0" w:line="240" w:lineRule="auto"/>
        <w:ind w:left="720" w:hanging="360"/>
        <w:contextualSpacing w:val="0"/>
        <w:rPr/>
      </w:pPr>
      <w:r w:rsidDel="00000000" w:rsidR="00000000" w:rsidRPr="00000000">
        <w:rPr>
          <w:rFonts w:ascii="Calibri" w:cs="Calibri" w:eastAsia="Calibri" w:hAnsi="Calibri"/>
          <w:rtl w:val="0"/>
        </w:rPr>
        <w:t xml:space="preserve">les messages internes sont représentés par des flèches</w:t>
      </w:r>
    </w:p>
    <w:p w:rsidR="00000000" w:rsidDel="00000000" w:rsidP="00000000" w:rsidRDefault="00000000" w:rsidRPr="00000000" w14:paraId="00000099">
      <w:pPr>
        <w:contextualSpacing w:val="0"/>
        <w:rPr/>
      </w:pPr>
      <w:r w:rsidDel="00000000" w:rsidR="00000000" w:rsidRPr="00000000">
        <w:rPr/>
        <w:drawing>
          <wp:inline distB="114300" distT="114300" distL="114300" distR="114300">
            <wp:extent cx="5490210" cy="45720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90210" cy="4572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A">
      <w:pPr>
        <w:spacing w:after="280" w:before="280" w:line="240" w:lineRule="auto"/>
        <w:contextualSpacing w:val="0"/>
        <w:rPr>
          <w:rFonts w:ascii="Cambria" w:cs="Cambria" w:eastAsia="Cambria" w:hAnsi="Cambria"/>
          <w:b w:val="1"/>
          <w:sz w:val="28"/>
          <w:szCs w:val="28"/>
        </w:rPr>
      </w:pPr>
      <w:bookmarkStart w:colFirst="0" w:colLast="0" w:name="_z337ya" w:id="18"/>
      <w:bookmarkEnd w:id="18"/>
      <w:r w:rsidDel="00000000" w:rsidR="00000000" w:rsidRPr="00000000">
        <w:rPr>
          <w:rFonts w:ascii="Cambria" w:cs="Cambria" w:eastAsia="Cambria" w:hAnsi="Cambria"/>
          <w:b w:val="1"/>
          <w:sz w:val="28"/>
          <w:szCs w:val="28"/>
          <w:rtl w:val="0"/>
        </w:rPr>
        <w:t xml:space="preserve">5. Modèle conceptuel des traitements</w:t>
      </w:r>
    </w:p>
    <w:p w:rsidR="00000000" w:rsidDel="00000000" w:rsidP="00000000" w:rsidRDefault="00000000" w:rsidRPr="00000000" w14:paraId="0000009B">
      <w:pPr>
        <w:spacing w:after="280" w:before="0" w:line="240" w:lineRule="auto"/>
        <w:contextualSpacing w:val="0"/>
        <w:rPr>
          <w:rFonts w:ascii="Calibri" w:cs="Calibri" w:eastAsia="Calibri" w:hAnsi="Calibri"/>
          <w:b w:val="1"/>
        </w:rPr>
      </w:pPr>
      <w:bookmarkStart w:colFirst="0" w:colLast="0" w:name="_3j2qqm3" w:id="19"/>
      <w:bookmarkEnd w:id="19"/>
      <w:r w:rsidDel="00000000" w:rsidR="00000000" w:rsidRPr="00000000">
        <w:rPr>
          <w:rFonts w:ascii="Calibri" w:cs="Calibri" w:eastAsia="Calibri" w:hAnsi="Calibri"/>
          <w:b w:val="1"/>
          <w:rtl w:val="0"/>
        </w:rPr>
        <w:t xml:space="preserve">Le modèle conceptuel des traitements</w:t>
      </w:r>
    </w:p>
    <w:p w:rsidR="00000000" w:rsidDel="00000000" w:rsidP="00000000" w:rsidRDefault="00000000" w:rsidRPr="00000000" w14:paraId="0000009C">
      <w:pPr>
        <w:spacing w:after="28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Le modèle conceptuel des traitements permet de traiter la dynamique du système d'information, c'est-à-dire les opérations qui sont réalisées en fonction d'événements. </w:t>
      </w:r>
    </w:p>
    <w:p w:rsidR="00000000" w:rsidDel="00000000" w:rsidP="00000000" w:rsidRDefault="00000000" w:rsidRPr="00000000" w14:paraId="0000009D">
      <w:pPr>
        <w:spacing w:after="28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Ce modèle permet donc de représenter de façon schématique l'activité d'un système d'information sans faire référence à des choix organisationnels ou des moyens d'exécution, c'est-à-dire qu'il permet de définir simplement ce qui doit être fait, mais il ne dit pas quand, comment ni où... </w:t>
      </w:r>
    </w:p>
    <w:p w:rsidR="00000000" w:rsidDel="00000000" w:rsidP="00000000" w:rsidRDefault="00000000" w:rsidRPr="00000000" w14:paraId="0000009E">
      <w:pPr>
        <w:spacing w:after="280" w:before="0" w:line="240" w:lineRule="auto"/>
        <w:contextualSpacing w:val="0"/>
        <w:jc w:val="both"/>
        <w:rPr>
          <w:rFonts w:ascii="Calibri" w:cs="Calibri" w:eastAsia="Calibri" w:hAnsi="Calibri"/>
          <w:b w:val="1"/>
        </w:rPr>
      </w:pPr>
      <w:bookmarkStart w:colFirst="0" w:colLast="0" w:name="_4i7ojhp" w:id="20"/>
      <w:bookmarkEnd w:id="20"/>
      <w:r w:rsidDel="00000000" w:rsidR="00000000" w:rsidRPr="00000000">
        <w:rPr>
          <w:rFonts w:ascii="Calibri" w:cs="Calibri" w:eastAsia="Calibri" w:hAnsi="Calibri"/>
          <w:b w:val="1"/>
          <w:rtl w:val="0"/>
        </w:rPr>
        <w:t xml:space="preserve">Le concept d'événement</w:t>
      </w:r>
    </w:p>
    <w:p w:rsidR="00000000" w:rsidDel="00000000" w:rsidP="00000000" w:rsidRDefault="00000000" w:rsidRPr="00000000" w14:paraId="0000009F">
      <w:pPr>
        <w:spacing w:after="28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Un événement représente un changement dans l'univers extérieur au système d'information, ou dans le système d'information lui-même. </w:t>
      </w:r>
    </w:p>
    <w:p w:rsidR="00000000" w:rsidDel="00000000" w:rsidP="00000000" w:rsidRDefault="00000000" w:rsidRPr="00000000" w14:paraId="000000A0">
      <w:pPr>
        <w:numPr>
          <w:ilvl w:val="0"/>
          <w:numId w:val="3"/>
        </w:numPr>
        <w:spacing w:after="0" w:before="0" w:line="240" w:lineRule="auto"/>
        <w:ind w:left="720" w:hanging="360"/>
        <w:contextualSpacing w:val="0"/>
        <w:jc w:val="both"/>
        <w:rPr/>
      </w:pPr>
      <w:r w:rsidDel="00000000" w:rsidR="00000000" w:rsidRPr="00000000">
        <w:rPr>
          <w:rFonts w:ascii="Calibri" w:cs="Calibri" w:eastAsia="Calibri" w:hAnsi="Calibri"/>
          <w:rtl w:val="0"/>
        </w:rPr>
        <w:t xml:space="preserve">un événement externe est un changement de l'univers extérieur</w:t>
      </w:r>
    </w:p>
    <w:p w:rsidR="00000000" w:rsidDel="00000000" w:rsidP="00000000" w:rsidRDefault="00000000" w:rsidRPr="00000000" w14:paraId="000000A1">
      <w:pPr>
        <w:numPr>
          <w:ilvl w:val="0"/>
          <w:numId w:val="3"/>
        </w:numPr>
        <w:spacing w:after="280" w:before="0" w:line="240" w:lineRule="auto"/>
        <w:ind w:left="720" w:hanging="360"/>
        <w:contextualSpacing w:val="0"/>
        <w:jc w:val="both"/>
        <w:rPr/>
      </w:pPr>
      <w:r w:rsidDel="00000000" w:rsidR="00000000" w:rsidRPr="00000000">
        <w:rPr>
          <w:rFonts w:ascii="Calibri" w:cs="Calibri" w:eastAsia="Calibri" w:hAnsi="Calibri"/>
          <w:rtl w:val="0"/>
        </w:rPr>
        <w:t xml:space="preserve">un événement interne est un changement interne au système d'information</w:t>
      </w:r>
    </w:p>
    <w:p w:rsidR="00000000" w:rsidDel="00000000" w:rsidP="00000000" w:rsidRDefault="00000000" w:rsidRPr="00000000" w14:paraId="000000A2">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On représente un événement par une ellipse en trait plein pour les événements internes à l'organisation, en trait pointillé pour les événements externes. </w:t>
      </w:r>
    </w:p>
    <w:p w:rsidR="00000000" w:rsidDel="00000000" w:rsidP="00000000" w:rsidRDefault="00000000" w:rsidRPr="00000000" w14:paraId="000000A3">
      <w:pPr>
        <w:spacing w:after="280" w:before="280" w:line="240" w:lineRule="auto"/>
        <w:contextualSpacing w:val="0"/>
        <w:jc w:val="both"/>
        <w:rPr>
          <w:rFonts w:ascii="Calibri" w:cs="Calibri" w:eastAsia="Calibri" w:hAnsi="Calibri"/>
          <w:b w:val="1"/>
        </w:rPr>
      </w:pPr>
      <w:bookmarkStart w:colFirst="0" w:colLast="0" w:name="_1ci93xb" w:id="21"/>
      <w:bookmarkEnd w:id="21"/>
      <w:r w:rsidDel="00000000" w:rsidR="00000000" w:rsidRPr="00000000">
        <w:rPr>
          <w:rFonts w:ascii="Calibri" w:cs="Calibri" w:eastAsia="Calibri" w:hAnsi="Calibri"/>
          <w:b w:val="1"/>
          <w:rtl w:val="0"/>
        </w:rPr>
        <w:t xml:space="preserve">Définition d'un processus</w:t>
      </w:r>
    </w:p>
    <w:p w:rsidR="00000000" w:rsidDel="00000000" w:rsidP="00000000" w:rsidRDefault="00000000" w:rsidRPr="00000000" w14:paraId="000000A4">
      <w:pPr>
        <w:spacing w:after="28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Un processus est un sous-ensemble de l'activité de l'entreprise, cela signifie que l'activité de l'entreprise est constituée d'un ensemble de processus. Un processus est lui-même composé de traitements regroupés en ensembles appelés </w:t>
      </w:r>
      <w:r w:rsidDel="00000000" w:rsidR="00000000" w:rsidRPr="00000000">
        <w:rPr>
          <w:rFonts w:ascii="Calibri" w:cs="Calibri" w:eastAsia="Calibri" w:hAnsi="Calibri"/>
          <w:i w:val="1"/>
          <w:rtl w:val="0"/>
        </w:rPr>
        <w:t xml:space="preserve">opérations</w:t>
      </w:r>
      <w:r w:rsidDel="00000000" w:rsidR="00000000" w:rsidRPr="00000000">
        <w:rPr>
          <w:rFonts w:ascii="Calibri" w:cs="Calibri" w:eastAsia="Calibri" w:hAnsi="Calibri"/>
          <w:rtl w:val="0"/>
        </w:rPr>
        <w:t xml:space="preserve">. </w:t>
      </w:r>
    </w:p>
    <w:p w:rsidR="00000000" w:rsidDel="00000000" w:rsidP="00000000" w:rsidRDefault="00000000" w:rsidRPr="00000000" w14:paraId="000000A5">
      <w:pPr>
        <w:spacing w:after="280" w:before="0" w:line="240" w:lineRule="auto"/>
        <w:contextualSpacing w:val="0"/>
        <w:jc w:val="both"/>
        <w:rPr>
          <w:rFonts w:ascii="Calibri" w:cs="Calibri" w:eastAsia="Calibri" w:hAnsi="Calibri"/>
          <w:b w:val="1"/>
        </w:rPr>
      </w:pPr>
      <w:bookmarkStart w:colFirst="0" w:colLast="0" w:name="_2bn6wsx" w:id="22"/>
      <w:bookmarkEnd w:id="22"/>
      <w:r w:rsidDel="00000000" w:rsidR="00000000" w:rsidRPr="00000000">
        <w:rPr>
          <w:rFonts w:ascii="Calibri" w:cs="Calibri" w:eastAsia="Calibri" w:hAnsi="Calibri"/>
          <w:b w:val="1"/>
          <w:rtl w:val="0"/>
        </w:rPr>
        <w:t xml:space="preserve">Opération</w:t>
      </w:r>
    </w:p>
    <w:p w:rsidR="00000000" w:rsidDel="00000000" w:rsidP="00000000" w:rsidRDefault="00000000" w:rsidRPr="00000000" w14:paraId="000000A6">
      <w:pPr>
        <w:spacing w:after="28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Une opération est un ensemble d'actions exécutées par le système suite à un événement, ou à</w:t>
      </w:r>
      <w:r w:rsidDel="00000000" w:rsidR="00000000" w:rsidRPr="00000000">
        <w:rPr>
          <w:rtl w:val="0"/>
        </w:rPr>
        <w:t xml:space="preserve"> une conjonction d'événements.  </w:t>
      </w:r>
      <w:r w:rsidDel="00000000" w:rsidR="00000000" w:rsidRPr="00000000">
        <w:rPr>
          <w:rFonts w:ascii="Calibri" w:cs="Calibri" w:eastAsia="Calibri" w:hAnsi="Calibri"/>
          <w:rtl w:val="0"/>
        </w:rPr>
        <w:t xml:space="preserve">Cet ensemble d'actions est ininterruptible, c'est-à-dire que les événements ne sont pas pris en compte (ils ne sont pas forcément ignorés pour autant) tant que l'opération n'a pas été accomplie. </w:t>
      </w:r>
    </w:p>
    <w:p w:rsidR="00000000" w:rsidDel="00000000" w:rsidP="00000000" w:rsidRDefault="00000000" w:rsidRPr="00000000" w14:paraId="000000A7">
      <w:pPr>
        <w:spacing w:after="280" w:before="0" w:line="240" w:lineRule="auto"/>
        <w:contextualSpacing w:val="0"/>
        <w:jc w:val="both"/>
        <w:rPr>
          <w:rFonts w:ascii="Calibri" w:cs="Calibri" w:eastAsia="Calibri" w:hAnsi="Calibri"/>
          <w:b w:val="1"/>
        </w:rPr>
      </w:pPr>
      <w:bookmarkStart w:colFirst="0" w:colLast="0" w:name="_3as4poj" w:id="23"/>
      <w:bookmarkEnd w:id="23"/>
      <w:r w:rsidDel="00000000" w:rsidR="00000000" w:rsidRPr="00000000">
        <w:rPr>
          <w:rFonts w:ascii="Calibri" w:cs="Calibri" w:eastAsia="Calibri" w:hAnsi="Calibri"/>
          <w:b w:val="1"/>
          <w:rtl w:val="0"/>
        </w:rPr>
        <w:t xml:space="preserve">La synchronisation</w:t>
      </w:r>
    </w:p>
    <w:p w:rsidR="00000000" w:rsidDel="00000000" w:rsidP="00000000" w:rsidRDefault="00000000" w:rsidRPr="00000000" w14:paraId="000000A8">
      <w:pPr>
        <w:spacing w:after="28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La synchronisation d'une opération définit une condition booléenne sur les événements contributifs devant déclencher une opération. Il s'agit donc de conditions au niveau des événements régies par une condition logique réalisée grâce aux opérateurs : </w:t>
      </w:r>
    </w:p>
    <w:p w:rsidR="00000000" w:rsidDel="00000000" w:rsidP="00000000" w:rsidRDefault="00000000" w:rsidRPr="00000000" w14:paraId="000000A9">
      <w:pPr>
        <w:numPr>
          <w:ilvl w:val="0"/>
          <w:numId w:val="4"/>
        </w:numPr>
        <w:spacing w:after="0" w:before="0" w:line="240" w:lineRule="auto"/>
        <w:ind w:left="720" w:hanging="360"/>
        <w:contextualSpacing w:val="0"/>
        <w:jc w:val="both"/>
        <w:rPr/>
      </w:pPr>
      <w:r w:rsidDel="00000000" w:rsidR="00000000" w:rsidRPr="00000000">
        <w:rPr>
          <w:rFonts w:ascii="Calibri" w:cs="Calibri" w:eastAsia="Calibri" w:hAnsi="Calibri"/>
          <w:rtl w:val="0"/>
        </w:rPr>
        <w:t xml:space="preserve">OU</w:t>
      </w:r>
    </w:p>
    <w:p w:rsidR="00000000" w:rsidDel="00000000" w:rsidP="00000000" w:rsidRDefault="00000000" w:rsidRPr="00000000" w14:paraId="000000AA">
      <w:pPr>
        <w:numPr>
          <w:ilvl w:val="0"/>
          <w:numId w:val="4"/>
        </w:numPr>
        <w:spacing w:after="0" w:before="0" w:line="240" w:lineRule="auto"/>
        <w:ind w:left="720" w:hanging="360"/>
        <w:contextualSpacing w:val="0"/>
        <w:jc w:val="both"/>
        <w:rPr/>
      </w:pPr>
      <w:r w:rsidDel="00000000" w:rsidR="00000000" w:rsidRPr="00000000">
        <w:rPr>
          <w:rFonts w:ascii="Calibri" w:cs="Calibri" w:eastAsia="Calibri" w:hAnsi="Calibri"/>
          <w:rtl w:val="0"/>
        </w:rPr>
        <w:t xml:space="preserve">ET</w:t>
      </w:r>
    </w:p>
    <w:p w:rsidR="00000000" w:rsidDel="00000000" w:rsidP="00000000" w:rsidRDefault="00000000" w:rsidRPr="00000000" w14:paraId="000000AB">
      <w:pPr>
        <w:numPr>
          <w:ilvl w:val="0"/>
          <w:numId w:val="4"/>
        </w:numPr>
        <w:spacing w:after="0" w:before="0" w:line="240" w:lineRule="auto"/>
        <w:ind w:left="720" w:hanging="360"/>
        <w:contextualSpacing w:val="0"/>
        <w:jc w:val="both"/>
        <w:rPr/>
      </w:pPr>
      <w:r w:rsidDel="00000000" w:rsidR="00000000" w:rsidRPr="00000000">
        <w:rPr>
          <w:rFonts w:ascii="Calibri" w:cs="Calibri" w:eastAsia="Calibri" w:hAnsi="Calibri"/>
          <w:rtl w:val="0"/>
        </w:rPr>
        <w:t xml:space="preserve">NON</w:t>
      </w: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pStyle w:val="Heading1"/>
        <w:contextualSpacing w:val="0"/>
        <w:rPr/>
      </w:pPr>
      <w:bookmarkStart w:colFirst="0" w:colLast="0" w:name="_euiejzpl20bb" w:id="24"/>
      <w:bookmarkEnd w:id="24"/>
      <w:r w:rsidDel="00000000" w:rsidR="00000000" w:rsidRPr="00000000">
        <w:rPr/>
        <w:drawing>
          <wp:inline distB="114300" distT="114300" distL="114300" distR="114300">
            <wp:extent cx="5490210" cy="32385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9021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1"/>
        <w:spacing w:line="240" w:lineRule="auto"/>
        <w:contextualSpacing w:val="0"/>
        <w:rPr>
          <w:b w:val="0"/>
          <w:sz w:val="20"/>
          <w:szCs w:val="20"/>
        </w:rPr>
      </w:pPr>
      <w:bookmarkStart w:colFirst="0" w:colLast="0" w:name="_r8hi1wc1dx8c" w:id="25"/>
      <w:bookmarkEnd w:id="25"/>
      <w:r w:rsidDel="00000000" w:rsidR="00000000" w:rsidRPr="00000000">
        <w:rPr>
          <w:b w:val="0"/>
          <w:sz w:val="20"/>
          <w:szCs w:val="20"/>
          <w:rtl w:val="0"/>
        </w:rPr>
        <w:t xml:space="preserve">Définition des variables:</w:t>
      </w:r>
    </w:p>
    <w:p w:rsidR="00000000" w:rsidDel="00000000" w:rsidP="00000000" w:rsidRDefault="00000000" w:rsidRPr="00000000" w14:paraId="000000AF">
      <w:pPr>
        <w:pStyle w:val="Heading1"/>
        <w:numPr>
          <w:ilvl w:val="0"/>
          <w:numId w:val="5"/>
        </w:numPr>
        <w:spacing w:line="240" w:lineRule="auto"/>
        <w:ind w:left="720" w:hanging="360"/>
        <w:contextualSpacing w:val="1"/>
        <w:rPr>
          <w:b w:val="0"/>
          <w:sz w:val="20"/>
          <w:szCs w:val="20"/>
          <w:u w:val="none"/>
        </w:rPr>
      </w:pPr>
      <w:bookmarkStart w:colFirst="0" w:colLast="0" w:name="_6122fkka68s3" w:id="26"/>
      <w:bookmarkEnd w:id="26"/>
      <w:r w:rsidDel="00000000" w:rsidR="00000000" w:rsidRPr="00000000">
        <w:rPr>
          <w:b w:val="0"/>
          <w:i w:val="1"/>
          <w:sz w:val="20"/>
          <w:szCs w:val="20"/>
          <w:rtl w:val="0"/>
        </w:rPr>
        <w:t xml:space="preserve">délai_rappel</w:t>
      </w:r>
      <w:r w:rsidDel="00000000" w:rsidR="00000000" w:rsidRPr="00000000">
        <w:rPr>
          <w:b w:val="0"/>
          <w:sz w:val="20"/>
          <w:szCs w:val="20"/>
          <w:rtl w:val="0"/>
        </w:rPr>
        <w:t xml:space="preserve"> : délai laissé par la bibliothèque entre le début du prêt et le premier rappel.</w:t>
      </w:r>
    </w:p>
    <w:p w:rsidR="00000000" w:rsidDel="00000000" w:rsidP="00000000" w:rsidRDefault="00000000" w:rsidRPr="00000000" w14:paraId="000000B0">
      <w:pPr>
        <w:pStyle w:val="Heading1"/>
        <w:numPr>
          <w:ilvl w:val="0"/>
          <w:numId w:val="5"/>
        </w:numPr>
        <w:spacing w:line="240" w:lineRule="auto"/>
        <w:ind w:left="720" w:hanging="360"/>
        <w:contextualSpacing w:val="1"/>
        <w:rPr>
          <w:b w:val="0"/>
          <w:sz w:val="20"/>
          <w:szCs w:val="20"/>
          <w:u w:val="none"/>
        </w:rPr>
      </w:pPr>
      <w:bookmarkStart w:colFirst="0" w:colLast="0" w:name="_peyzaptd05jd" w:id="27"/>
      <w:bookmarkEnd w:id="27"/>
      <w:r w:rsidDel="00000000" w:rsidR="00000000" w:rsidRPr="00000000">
        <w:rPr>
          <w:b w:val="0"/>
          <w:i w:val="1"/>
          <w:sz w:val="20"/>
          <w:szCs w:val="20"/>
          <w:rtl w:val="0"/>
        </w:rPr>
        <w:t xml:space="preserve">délai_rappel_suivant </w:t>
      </w:r>
      <w:r w:rsidDel="00000000" w:rsidR="00000000" w:rsidRPr="00000000">
        <w:rPr>
          <w:b w:val="0"/>
          <w:sz w:val="20"/>
          <w:szCs w:val="20"/>
          <w:rtl w:val="0"/>
        </w:rPr>
        <w:t xml:space="preserve">: délai laissé par la bibliothèque entre le début du prêt et le rappel suivant.</w:t>
      </w:r>
    </w:p>
    <w:p w:rsidR="00000000" w:rsidDel="00000000" w:rsidP="00000000" w:rsidRDefault="00000000" w:rsidRPr="00000000" w14:paraId="000000B1">
      <w:pPr>
        <w:pStyle w:val="Heading1"/>
        <w:numPr>
          <w:ilvl w:val="0"/>
          <w:numId w:val="5"/>
        </w:numPr>
        <w:spacing w:line="240" w:lineRule="auto"/>
        <w:ind w:left="720" w:hanging="360"/>
        <w:contextualSpacing w:val="1"/>
        <w:rPr>
          <w:b w:val="0"/>
          <w:sz w:val="20"/>
          <w:szCs w:val="20"/>
          <w:u w:val="none"/>
        </w:rPr>
      </w:pPr>
      <w:bookmarkStart w:colFirst="0" w:colLast="0" w:name="_mefd7vsg5dq0" w:id="28"/>
      <w:bookmarkEnd w:id="28"/>
      <w:r w:rsidDel="00000000" w:rsidR="00000000" w:rsidRPr="00000000">
        <w:rPr>
          <w:b w:val="0"/>
          <w:i w:val="1"/>
          <w:sz w:val="20"/>
          <w:szCs w:val="20"/>
          <w:rtl w:val="0"/>
        </w:rPr>
        <w:t xml:space="preserve">nb_rappels_autorisés </w:t>
      </w:r>
      <w:r w:rsidDel="00000000" w:rsidR="00000000" w:rsidRPr="00000000">
        <w:rPr>
          <w:b w:val="0"/>
          <w:sz w:val="20"/>
          <w:szCs w:val="20"/>
          <w:rtl w:val="0"/>
        </w:rPr>
        <w:t xml:space="preserve">: nombre de rappels qui seront adressés avant la sanction</w:t>
      </w:r>
    </w:p>
    <w:p w:rsidR="00000000" w:rsidDel="00000000" w:rsidP="00000000" w:rsidRDefault="00000000" w:rsidRPr="00000000" w14:paraId="000000B2">
      <w:pPr>
        <w:pStyle w:val="Heading1"/>
        <w:numPr>
          <w:ilvl w:val="0"/>
          <w:numId w:val="5"/>
        </w:numPr>
        <w:spacing w:line="240" w:lineRule="auto"/>
        <w:ind w:left="720" w:hanging="360"/>
        <w:contextualSpacing w:val="1"/>
        <w:rPr>
          <w:u w:val="none"/>
        </w:rPr>
      </w:pPr>
      <w:bookmarkStart w:colFirst="0" w:colLast="0" w:name="_pd46iyquu2sh" w:id="29"/>
      <w:bookmarkEnd w:id="29"/>
      <w:r w:rsidDel="00000000" w:rsidR="00000000" w:rsidRPr="00000000">
        <w:rPr>
          <w:b w:val="0"/>
          <w:i w:val="1"/>
          <w:sz w:val="20"/>
          <w:szCs w:val="20"/>
          <w:rtl w:val="0"/>
        </w:rPr>
        <w:t xml:space="preserve">nb_rappels </w:t>
      </w:r>
      <w:r w:rsidDel="00000000" w:rsidR="00000000" w:rsidRPr="00000000">
        <w:rPr>
          <w:b w:val="0"/>
          <w:sz w:val="20"/>
          <w:szCs w:val="20"/>
          <w:rtl w:val="0"/>
        </w:rPr>
        <w:t xml:space="preserve">: nombre de rappels effectués</w:t>
      </w: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contextualSpacing w:val="0"/>
        <w:rPr/>
      </w:pPr>
      <w:bookmarkStart w:colFirst="0" w:colLast="0" w:name="_avcv6cml1pju" w:id="30"/>
      <w:bookmarkEnd w:id="30"/>
      <w:r w:rsidDel="00000000" w:rsidR="00000000" w:rsidRPr="00000000">
        <w:rPr>
          <w:rtl w:val="0"/>
        </w:rPr>
        <w:t xml:space="preserve">6. Modèle conceptuel des données</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Pr>
        <w:drawing>
          <wp:inline distB="114300" distT="114300" distL="114300" distR="114300">
            <wp:extent cx="5490210" cy="15748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9021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contextualSpacing w:val="0"/>
        <w:rPr/>
      </w:pPr>
      <w:bookmarkStart w:colFirst="0" w:colLast="0" w:name="_3o7alnk" w:id="31"/>
      <w:bookmarkEnd w:id="31"/>
      <w:r w:rsidDel="00000000" w:rsidR="00000000" w:rsidRPr="00000000">
        <w:rPr>
          <w:rtl w:val="0"/>
        </w:rPr>
        <w:t xml:space="preserve">7. Interfaces</w:t>
      </w:r>
    </w:p>
    <w:p w:rsidR="00000000" w:rsidDel="00000000" w:rsidP="00000000" w:rsidRDefault="00000000" w:rsidRPr="00000000" w14:paraId="000000BA">
      <w:pPr>
        <w:pStyle w:val="Heading2"/>
        <w:contextualSpacing w:val="0"/>
        <w:rPr/>
      </w:pPr>
      <w:bookmarkStart w:colFirst="0" w:colLast="0" w:name="_23ckvvd" w:id="32"/>
      <w:bookmarkEnd w:id="32"/>
      <w:r w:rsidDel="00000000" w:rsidR="00000000" w:rsidRPr="00000000">
        <w:rPr>
          <w:rtl w:val="0"/>
        </w:rPr>
        <w:t xml:space="preserve">7.1 Interfaces utilisateur</w:t>
      </w:r>
    </w:p>
    <w:p w:rsidR="00000000" w:rsidDel="00000000" w:rsidP="00000000" w:rsidRDefault="00000000" w:rsidRPr="00000000" w14:paraId="000000BB">
      <w:pPr>
        <w:contextualSpacing w:val="0"/>
        <w:rPr>
          <w:i w:val="1"/>
        </w:rPr>
      </w:pPr>
      <w:r w:rsidDel="00000000" w:rsidR="00000000" w:rsidRPr="00000000">
        <w:rPr>
          <w:i w:val="1"/>
          <w:rtl w:val="0"/>
        </w:rPr>
        <w:t xml:space="preserve">[Spécifiez l’apparence de l’interface utilisateur de votre application. Il peut s’agir d’un descriptif textuel ou d’une image prototype. Si votre application contient plusieurs écrans importants, fournir plusieurs spécifications ou images.</w:t>
        <w:br w:type="textWrapping"/>
        <w:br w:type="textWrapping"/>
        <w:t xml:space="preserve">Identifiez et numérotez les interfaces utilisateur en utilisant le préfixe IU.]</w:t>
      </w:r>
    </w:p>
    <w:p w:rsidR="00000000" w:rsidDel="00000000" w:rsidP="00000000" w:rsidRDefault="00000000" w:rsidRPr="00000000" w14:paraId="000000BC">
      <w:pPr>
        <w:pStyle w:val="Heading2"/>
        <w:contextualSpacing w:val="0"/>
        <w:rPr/>
      </w:pPr>
      <w:bookmarkStart w:colFirst="0" w:colLast="0" w:name="_ihv636" w:id="33"/>
      <w:bookmarkEnd w:id="33"/>
      <w:r w:rsidDel="00000000" w:rsidR="00000000" w:rsidRPr="00000000">
        <w:rPr>
          <w:rtl w:val="0"/>
        </w:rPr>
        <w:t xml:space="preserve">7.2 Interfaces matérielles</w:t>
      </w:r>
    </w:p>
    <w:p w:rsidR="00000000" w:rsidDel="00000000" w:rsidP="00000000" w:rsidRDefault="00000000" w:rsidRPr="00000000" w14:paraId="000000BD">
      <w:pPr>
        <w:contextualSpacing w:val="0"/>
        <w:rPr>
          <w:i w:val="1"/>
        </w:rPr>
      </w:pPr>
      <w:r w:rsidDel="00000000" w:rsidR="00000000" w:rsidRPr="00000000">
        <w:rPr>
          <w:i w:val="1"/>
          <w:rtl w:val="0"/>
        </w:rPr>
        <w:t xml:space="preserve">[Spécifiez les interfaces que votre application peut avoir avec des composantes physiques. Ceci est surtout nécessaire dans le cadre de projet où l’application sera embarquée sur une composante physique, par exemple une machine à café ou un parcomètre. </w:t>
        <w:br w:type="textWrapping"/>
        <w:br w:type="textWrapping"/>
        <w:t xml:space="preserve">Identifiez et numérotez les interfaces utilisateur en utilisant le préfixe IM.]</w:t>
      </w:r>
    </w:p>
    <w:p w:rsidR="00000000" w:rsidDel="00000000" w:rsidP="00000000" w:rsidRDefault="00000000" w:rsidRPr="00000000" w14:paraId="000000BE">
      <w:pPr>
        <w:pStyle w:val="Heading2"/>
        <w:contextualSpacing w:val="0"/>
        <w:rPr/>
      </w:pPr>
      <w:bookmarkStart w:colFirst="0" w:colLast="0" w:name="_32hioqz" w:id="34"/>
      <w:bookmarkEnd w:id="34"/>
      <w:r w:rsidDel="00000000" w:rsidR="00000000" w:rsidRPr="00000000">
        <w:rPr>
          <w:rtl w:val="0"/>
        </w:rPr>
        <w:t xml:space="preserve">7.3 Interfaces logicielles </w:t>
      </w:r>
    </w:p>
    <w:p w:rsidR="00000000" w:rsidDel="00000000" w:rsidP="00000000" w:rsidRDefault="00000000" w:rsidRPr="00000000" w14:paraId="000000BF">
      <w:pPr>
        <w:contextualSpacing w:val="0"/>
        <w:rPr>
          <w:i w:val="1"/>
        </w:rPr>
      </w:pPr>
      <w:r w:rsidDel="00000000" w:rsidR="00000000" w:rsidRPr="00000000">
        <w:rPr>
          <w:i w:val="1"/>
          <w:rtl w:val="0"/>
        </w:rPr>
        <w:t xml:space="preserve">[Spécifiez les interfaces de votre application peut avoir avec des composantes logicielles. Par exemple, il peut s’agir d’une base de données, d’un service web. </w:t>
        <w:br w:type="textWrapping"/>
        <w:br w:type="textWrapping"/>
        <w:t xml:space="preserve">Identifiez et numérotez les interfaces logicielles en utilisant le préfixe IL.]</w:t>
      </w:r>
    </w:p>
    <w:p w:rsidR="00000000" w:rsidDel="00000000" w:rsidP="00000000" w:rsidRDefault="00000000" w:rsidRPr="00000000" w14:paraId="000000C0">
      <w:pPr>
        <w:pStyle w:val="Heading2"/>
        <w:contextualSpacing w:val="0"/>
        <w:rPr/>
      </w:pPr>
      <w:bookmarkStart w:colFirst="0" w:colLast="0" w:name="_1hmsyys" w:id="35"/>
      <w:bookmarkEnd w:id="35"/>
      <w:r w:rsidDel="00000000" w:rsidR="00000000" w:rsidRPr="00000000">
        <w:rPr>
          <w:rtl w:val="0"/>
        </w:rPr>
        <w:t xml:space="preserve">7.4 Interfaces de communications</w:t>
      </w:r>
    </w:p>
    <w:p w:rsidR="00000000" w:rsidDel="00000000" w:rsidP="00000000" w:rsidRDefault="00000000" w:rsidRPr="00000000" w14:paraId="000000C1">
      <w:pPr>
        <w:contextualSpacing w:val="0"/>
        <w:rPr>
          <w:i w:val="1"/>
        </w:rPr>
      </w:pPr>
      <w:r w:rsidDel="00000000" w:rsidR="00000000" w:rsidRPr="00000000">
        <w:rPr>
          <w:i w:val="1"/>
          <w:rtl w:val="0"/>
        </w:rPr>
        <w:t xml:space="preserve">[Spécifiez les interfaces que votre application peut avoir avec des composantes de communication. Par exemple, il peut s’agir de l’Internet, d’un réseau privé (LAN) ou bien des ondes cellulaires.</w:t>
        <w:br w:type="textWrapping"/>
        <w:br w:type="textWrapping"/>
        <w:t xml:space="preserve">Identifiez et numérotez les interfaces logicielles en utilisant le préfixe IC.]</w:t>
      </w:r>
    </w:p>
    <w:p w:rsidR="00000000" w:rsidDel="00000000" w:rsidP="00000000" w:rsidRDefault="00000000" w:rsidRPr="00000000" w14:paraId="000000C2">
      <w:pPr>
        <w:contextualSpacing w:val="0"/>
        <w:rPr>
          <w:rFonts w:ascii="Cambria" w:cs="Cambria" w:eastAsia="Cambria" w:hAnsi="Cambria"/>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contextualSpacing w:val="0"/>
        <w:rPr/>
      </w:pPr>
      <w:bookmarkStart w:colFirst="0" w:colLast="0" w:name="_41mghml" w:id="36"/>
      <w:bookmarkEnd w:id="36"/>
      <w:r w:rsidDel="00000000" w:rsidR="00000000" w:rsidRPr="00000000">
        <w:rPr>
          <w:rtl w:val="0"/>
        </w:rPr>
        <w:t xml:space="preserve">8. Matrice de traçabilité</w:t>
      </w:r>
    </w:p>
    <w:p w:rsidR="00000000" w:rsidDel="00000000" w:rsidP="00000000" w:rsidRDefault="00000000" w:rsidRPr="00000000" w14:paraId="000000C4">
      <w:pPr>
        <w:contextualSpacing w:val="0"/>
        <w:jc w:val="both"/>
        <w:rPr>
          <w:i w:val="1"/>
        </w:rPr>
      </w:pPr>
      <w:r w:rsidDel="00000000" w:rsidR="00000000" w:rsidRPr="00000000">
        <w:rPr>
          <w:i w:val="1"/>
          <w:rtl w:val="0"/>
        </w:rPr>
        <w:t xml:space="preserve">[La matrice de traçabilité effectue les liens de référence entre les caractéristiques issues des besoins listés dans le document des spécifications logicielles et les cas d’utilisation de ce document. </w:t>
        <w:br w:type="textWrapping"/>
        <w:br w:type="textWrapping"/>
        <w:t xml:space="preserve">Le tableau suivant donne un exemple d'une matrice de traçabilité.]</w:t>
      </w:r>
    </w:p>
    <w:tbl>
      <w:tblPr>
        <w:tblStyle w:val="Table5"/>
        <w:tblW w:w="8730.000000000002" w:type="dxa"/>
        <w:jc w:val="left"/>
        <w:tblInd w:w="0.0" w:type="dxa"/>
        <w:tblBorders>
          <w:top w:color="000000" w:space="0" w:sz="8" w:val="single"/>
          <w:bottom w:color="000000" w:space="0" w:sz="8" w:val="single"/>
        </w:tblBorders>
        <w:tblLayout w:type="fixed"/>
        <w:tblLook w:val="0400"/>
      </w:tblPr>
      <w:tblGrid>
        <w:gridCol w:w="1998"/>
        <w:gridCol w:w="1844"/>
        <w:gridCol w:w="1696"/>
        <w:gridCol w:w="1728"/>
        <w:gridCol w:w="1464"/>
        <w:tblGridChange w:id="0">
          <w:tblGrid>
            <w:gridCol w:w="1998"/>
            <w:gridCol w:w="1844"/>
            <w:gridCol w:w="1696"/>
            <w:gridCol w:w="1728"/>
            <w:gridCol w:w="1464"/>
          </w:tblGrid>
        </w:tblGridChange>
      </w:tblGrid>
      <w:tr>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C5">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Caractéristique / Besoin du client</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C6">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Cas d’utilisation</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C7">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Exigence fonctionnelle</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C8">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Exigence non fonctionnelle</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C9">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Contrainte</w:t>
            </w:r>
          </w:p>
        </w:tc>
      </w:tr>
      <w:tr>
        <w:tc>
          <w:tcPr>
            <w:tcBorders>
              <w:left w:color="000000" w:space="0" w:sz="0" w:val="nil"/>
              <w:right w:color="000000" w:space="0" w:sz="0" w:val="nil"/>
            </w:tcBorders>
            <w:shd w:fill="c0c0c0" w:val="clear"/>
          </w:tcPr>
          <w:p w:rsidR="00000000" w:rsidDel="00000000" w:rsidP="00000000" w:rsidRDefault="00000000" w:rsidRPr="00000000" w14:paraId="000000CA">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Authentifier les utilisateurs</w:t>
            </w:r>
          </w:p>
        </w:tc>
        <w:tc>
          <w:tcPr>
            <w:tcBorders>
              <w:left w:color="000000" w:space="0" w:sz="0" w:val="nil"/>
              <w:right w:color="000000" w:space="0" w:sz="0" w:val="nil"/>
            </w:tcBorders>
            <w:shd w:fill="c0c0c0" w:val="clear"/>
          </w:tcPr>
          <w:p w:rsidR="00000000" w:rsidDel="00000000" w:rsidP="00000000" w:rsidRDefault="00000000" w:rsidRPr="00000000" w14:paraId="000000CB">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CU-1</w:t>
            </w:r>
          </w:p>
        </w:tc>
        <w:tc>
          <w:tcPr>
            <w:tcBorders>
              <w:left w:color="000000" w:space="0" w:sz="0" w:val="nil"/>
              <w:right w:color="000000" w:space="0" w:sz="0" w:val="nil"/>
            </w:tcBorders>
            <w:shd w:fill="c0c0c0" w:val="clear"/>
          </w:tcPr>
          <w:p w:rsidR="00000000" w:rsidDel="00000000" w:rsidP="00000000" w:rsidRDefault="00000000" w:rsidRPr="00000000" w14:paraId="000000CC">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EF-1</w:t>
            </w:r>
          </w:p>
        </w:tc>
        <w:tc>
          <w:tcPr>
            <w:tcBorders>
              <w:left w:color="000000" w:space="0" w:sz="0" w:val="nil"/>
              <w:right w:color="000000" w:space="0" w:sz="0" w:val="nil"/>
            </w:tcBorders>
            <w:shd w:fill="c0c0c0" w:val="clear"/>
          </w:tcPr>
          <w:p w:rsidR="00000000" w:rsidDel="00000000" w:rsidP="00000000" w:rsidRDefault="00000000" w:rsidRPr="00000000" w14:paraId="000000CD">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ENF-1</w:t>
            </w:r>
          </w:p>
        </w:tc>
        <w:tc>
          <w:tcPr>
            <w:tcBorders>
              <w:left w:color="000000" w:space="0" w:sz="0" w:val="nil"/>
              <w:right w:color="000000" w:space="0" w:sz="0" w:val="nil"/>
            </w:tcBorders>
            <w:shd w:fill="c0c0c0" w:val="clear"/>
          </w:tcPr>
          <w:p w:rsidR="00000000" w:rsidDel="00000000" w:rsidP="00000000" w:rsidRDefault="00000000" w:rsidRPr="00000000" w14:paraId="000000CE">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CON-1</w:t>
            </w:r>
          </w:p>
        </w:tc>
      </w:tr>
      <w:tr>
        <w:tc>
          <w:tcPr/>
          <w:p w:rsidR="00000000" w:rsidDel="00000000" w:rsidP="00000000" w:rsidRDefault="00000000" w:rsidRPr="00000000" w14:paraId="000000CF">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Voir les dossiers étudiants</w:t>
            </w:r>
          </w:p>
        </w:tc>
        <w:tc>
          <w:tcPr/>
          <w:p w:rsidR="00000000" w:rsidDel="00000000" w:rsidP="00000000" w:rsidRDefault="00000000" w:rsidRPr="00000000" w14:paraId="000000D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CU-2</w:t>
            </w:r>
          </w:p>
        </w:tc>
        <w:tc>
          <w:tcPr/>
          <w:p w:rsidR="00000000" w:rsidDel="00000000" w:rsidP="00000000" w:rsidRDefault="00000000" w:rsidRPr="00000000" w14:paraId="000000D1">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EF-2</w:t>
            </w:r>
          </w:p>
        </w:tc>
        <w:tc>
          <w:tcPr/>
          <w:p w:rsidR="00000000" w:rsidDel="00000000" w:rsidP="00000000" w:rsidRDefault="00000000" w:rsidRPr="00000000" w14:paraId="000000D2">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ENF-3</w:t>
              <w:br w:type="textWrapping"/>
              <w:t xml:space="preserve">ENF-4</w:t>
            </w:r>
          </w:p>
        </w:tc>
        <w:tc>
          <w:tcPr/>
          <w:p w:rsidR="00000000" w:rsidDel="00000000" w:rsidP="00000000" w:rsidRDefault="00000000" w:rsidRPr="00000000" w14:paraId="000000D3">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CON-5</w:t>
            </w:r>
          </w:p>
        </w:tc>
      </w:tr>
      <w:tr>
        <w:tc>
          <w:tcPr>
            <w:tcBorders>
              <w:left w:color="000000" w:space="0" w:sz="0" w:val="nil"/>
              <w:right w:color="000000" w:space="0" w:sz="0" w:val="nil"/>
            </w:tcBorders>
            <w:shd w:fill="c0c0c0" w:val="clear"/>
          </w:tcPr>
          <w:p w:rsidR="00000000" w:rsidDel="00000000" w:rsidP="00000000" w:rsidRDefault="00000000" w:rsidRPr="00000000" w14:paraId="000000D4">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Calculer cote Z</w:t>
            </w:r>
          </w:p>
        </w:tc>
        <w:tc>
          <w:tcPr>
            <w:tcBorders>
              <w:left w:color="000000" w:space="0" w:sz="0" w:val="nil"/>
              <w:right w:color="000000" w:space="0" w:sz="0" w:val="nil"/>
            </w:tcBorders>
            <w:shd w:fill="c0c0c0" w:val="clear"/>
          </w:tcPr>
          <w:p w:rsidR="00000000" w:rsidDel="00000000" w:rsidP="00000000" w:rsidRDefault="00000000" w:rsidRPr="00000000" w14:paraId="000000D5">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CU-3</w:t>
            </w:r>
          </w:p>
        </w:tc>
        <w:tc>
          <w:tcPr>
            <w:tcBorders>
              <w:left w:color="000000" w:space="0" w:sz="0" w:val="nil"/>
              <w:right w:color="000000" w:space="0" w:sz="0" w:val="nil"/>
            </w:tcBorders>
            <w:shd w:fill="c0c0c0" w:val="clear"/>
          </w:tcPr>
          <w:p w:rsidR="00000000" w:rsidDel="00000000" w:rsidP="00000000" w:rsidRDefault="00000000" w:rsidRPr="00000000" w14:paraId="000000D6">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EN-5</w:t>
            </w:r>
          </w:p>
        </w:tc>
        <w:tc>
          <w:tcPr>
            <w:tcBorders>
              <w:left w:color="000000" w:space="0" w:sz="0" w:val="nil"/>
              <w:right w:color="000000" w:space="0" w:sz="0" w:val="nil"/>
            </w:tcBorders>
            <w:shd w:fill="c0c0c0" w:val="clear"/>
          </w:tcPr>
          <w:p w:rsidR="00000000" w:rsidDel="00000000" w:rsidP="00000000" w:rsidRDefault="00000000" w:rsidRPr="00000000" w14:paraId="000000D7">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ENF-5</w:t>
              <w:br w:type="textWrapping"/>
              <w:t xml:space="preserve">ENF-4</w:t>
            </w:r>
          </w:p>
          <w:p w:rsidR="00000000" w:rsidDel="00000000" w:rsidP="00000000" w:rsidRDefault="00000000" w:rsidRPr="00000000" w14:paraId="000000D8">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ENF-3</w:t>
            </w:r>
          </w:p>
        </w:tc>
        <w:tc>
          <w:tcPr>
            <w:tcBorders>
              <w:left w:color="000000" w:space="0" w:sz="0" w:val="nil"/>
              <w:right w:color="000000" w:space="0" w:sz="0" w:val="nil"/>
            </w:tcBorders>
            <w:shd w:fill="c0c0c0" w:val="clear"/>
          </w:tcPr>
          <w:p w:rsidR="00000000" w:rsidDel="00000000" w:rsidP="00000000" w:rsidRDefault="00000000" w:rsidRPr="00000000" w14:paraId="000000D9">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CON-2</w:t>
            </w:r>
          </w:p>
        </w:tc>
      </w:tr>
    </w:tbl>
    <w:p w:rsidR="00000000" w:rsidDel="00000000" w:rsidP="00000000" w:rsidRDefault="00000000" w:rsidRPr="00000000" w14:paraId="000000DA">
      <w:pPr>
        <w:contextualSpacing w:val="0"/>
        <w:rPr/>
      </w:pPr>
      <w:r w:rsidDel="00000000" w:rsidR="00000000" w:rsidRPr="00000000">
        <w:rPr>
          <w:rtl w:val="0"/>
        </w:rPr>
      </w:r>
    </w:p>
    <w:sectPr>
      <w:headerReference r:id="rId10" w:type="default"/>
      <w:footerReference r:id="rId11" w:type="default"/>
      <w:pgSz w:h="15840" w:w="12240"/>
      <w:pgMar w:bottom="1440" w:top="1440" w:left="1797" w:right="1797"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323"/>
        <w:tab w:val="right" w:pos="8646"/>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 d'architecture et de conception</w:t>
      <w:tab/>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323"/>
        <w:tab w:val="right" w:pos="8646"/>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Bibliothèque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r w:rsidDel="00000000" w:rsidR="00000000" w:rsidRPr="00000000">
      <w:rPr>
        <w:sz w:val="18"/>
        <w:szCs w:val="18"/>
        <w:rtl w:val="0"/>
      </w:rPr>
      <w:t xml:space="preserve">02-03-2018</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r w:rsidDel="00000000" w:rsidR="00000000" w:rsidRPr="00000000">
      <w:rPr>
        <w:sz w:val="18"/>
        <w:szCs w:val="18"/>
        <w:rtl w:val="0"/>
      </w:rPr>
      <w:t xml:space="preserve">TP3B - TD3 - TD1STI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fr-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000000"/>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000000"/>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00000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ql.sh/1396-nom-table-colonne"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