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6"/>
          <w:szCs w:val="36"/>
        </w:rPr>
        <w:t xml:space="preserve">Mythos-Class Containment Architecture:</w:t>
      </w:r>
    </w:p>
    <w:p>
      <w:pPr>
        <w:spacing w:after="360" w:before="0"/>
        <w:jc w:val="center"/>
      </w:pPr>
      <w:r>
        <w:rPr>
          <w:rFonts w:ascii="Times New Roman" w:cs="Times New Roman" w:eastAsia="Times New Roman" w:hAnsi="Times New Roman"/>
          <w:b/>
          <w:bCs/>
          <w:sz w:val="28"/>
          <w:szCs w:val="28"/>
        </w:rPr>
        <w:t xml:space="preserve">A Unified Framework for Frontier-Model Security, Governance, and Runtime Drift Control</w:t>
      </w:r>
    </w:p>
    <w:p>
      <w:pPr>
        <w:spacing w:after="120" w:before="0"/>
        <w:jc w:val="center"/>
      </w:pPr>
      <w:r>
        <w:rPr>
          <w:rFonts w:ascii="Times New Roman" w:cs="Times New Roman" w:eastAsia="Times New Roman" w:hAnsi="Times New Roman"/>
          <w:sz w:val="22"/>
          <w:szCs w:val="22"/>
        </w:rPr>
        <w:t xml:space="preserve">Zetta Byte</w:t>
      </w:r>
    </w:p>
    <w:p>
      <w:pPr>
        <w:spacing w:after="120" w:before="0"/>
        <w:jc w:val="center"/>
      </w:pPr>
      <w:r>
        <w:rPr>
          <w:rFonts w:ascii="Times New Roman" w:cs="Times New Roman" w:eastAsia="Times New Roman" w:hAnsi="Times New Roman"/>
          <w:i/>
          <w:iCs/>
          <w:sz w:val="22"/>
          <w:szCs w:val="22"/>
        </w:rPr>
        <w:t xml:space="preserve">Attractor Dynamics Research Lab</w:t>
      </w:r>
    </w:p>
    <w:p>
      <w:pPr>
        <w:spacing w:after="480" w:before="0"/>
        <w:jc w:val="center"/>
      </w:pPr>
      <w:r>
        <w:rPr>
          <w:rFonts w:ascii="Times New Roman" w:cs="Times New Roman" w:eastAsia="Times New Roman" w:hAnsi="Times New Roman"/>
          <w:sz w:val="22"/>
          <w:szCs w:val="22"/>
        </w:rPr>
        <w:t xml:space="preserve">April 2026</w:t>
      </w:r>
    </w:p>
    <w:p>
      <w:pPr>
        <w:spacing w:after="120" w:before="0"/>
        <w:jc w:val="center"/>
      </w:pPr>
      <w:r>
        <w:rPr>
          <w:rFonts w:ascii="Times New Roman" w:cs="Times New Roman" w:eastAsia="Times New Roman" w:hAnsi="Times New Roman"/>
          <w:b/>
          <w:bCs/>
          <w:sz w:val="24"/>
          <w:szCs w:val="24"/>
        </w:rPr>
        <w:t xml:space="preserve">Abstract</w:t>
      </w:r>
    </w:p>
    <w:p>
      <w:pPr>
        <w:spacing w:after="480" w:before="0" w:line="252"/>
        <w:ind w:left="720" w:right="720"/>
        <w:jc w:val="both"/>
      </w:pPr>
      <w:r>
        <w:rPr>
          <w:rFonts w:ascii="Times New Roman" w:cs="Times New Roman" w:eastAsia="Times New Roman" w:hAnsi="Times New Roman"/>
          <w:sz w:val="20"/>
          <w:szCs w:val="20"/>
        </w:rPr>
        <w:t xml:space="preserve">Frontier-class AI systems capable of exploit synthesis, zero-day discovery, and multi-step operational planning require containment architectures that exceed the assumptions of traditional security engineering. We present the Mythos-Class Containment Architecture (MCCA), the first system to formally unify three previously disconnected domains: (1) attractor-geometry-based drift detection via the Unified Attractor Grammar (UAG), (2) formal governance substrates via Constitutional OS, and (3) runtime curvature monitoring and enforcement via CARE. The MCCA consists of eight layers, each with a precise threat model and enforcement mechanism, culminating in a cross-model verification system—the two-pilot cockpit—that provides epistemic oversight of model intent. We formalize the adversary model, describe the five-membrane consensus protocol, and provide a runtime enforcement pipeline grounded in curvature signals derived from UAG Theorems 3 and 4. The architecture is theoretically grounded, empirically testable, and directly instantiates the UAG's predictive framework for basin escape, ridge geometry, and drift dynamics in a deployed security substrate.</w:t>
      </w:r>
    </w:p>
    <w:p>
      <w:pPr>
        <w:pStyle w:val="Heading1"/>
        <w:spacing w:after="120" w:before="360"/>
      </w:pPr>
      <w:r>
        <w:rPr>
          <w:rFonts w:ascii="Times New Roman" w:cs="Times New Roman" w:eastAsia="Times New Roman" w:hAnsi="Times New Roman"/>
          <w:b/>
          <w:bCs/>
          <w:sz w:val="28"/>
          <w:szCs w:val="28"/>
        </w:rPr>
        <w:t xml:space="preserve">1. Introduction</w:t>
      </w:r>
    </w:p>
    <w:p>
      <w:pPr>
        <w:pStyle w:val="Heading2"/>
        <w:spacing w:after="80" w:before="240"/>
      </w:pPr>
      <w:r>
        <w:rPr>
          <w:rFonts w:ascii="Times New Roman" w:cs="Times New Roman" w:eastAsia="Times New Roman" w:hAnsi="Times New Roman"/>
          <w:b/>
          <w:bCs/>
          <w:sz w:val="24"/>
          <w:szCs w:val="24"/>
        </w:rPr>
        <w:t xml:space="preserve">1.1 Motivation</w:t>
      </w:r>
    </w:p>
    <w:p>
      <w:pPr>
        <w:spacing w:after="120" w:before="0" w:line="276"/>
        <w:ind w:firstLine="360"/>
        <w:jc w:val="both"/>
      </w:pPr>
      <w:r>
        <w:rPr>
          <w:rFonts w:ascii="Times New Roman" w:cs="Times New Roman" w:eastAsia="Times New Roman" w:hAnsi="Times New Roman"/>
          <w:sz w:val="22"/>
          <w:szCs w:val="22"/>
        </w:rPr>
        <w:t xml:space="preserve">The emergence of frontier-class AI models—systems capable of synthesizing working exploits, discovering zero-day vulnerabilities in production codebases, and constructing multi-step operational plans—fundamentally changes the threat landscape for AI deployment. Traditional security engineering assumes a static attacker operating within known capability bounds. Frontier models violate both assumptions: their capabilities are not statically bounded, and they can adapt their behavior in response to containment feedback.</w:t>
      </w:r>
    </w:p>
    <w:p>
      <w:pPr>
        <w:spacing w:after="120" w:before="0" w:line="276"/>
        <w:ind w:firstLine="360"/>
        <w:jc w:val="both"/>
      </w:pPr>
      <w:r>
        <w:rPr>
          <w:rFonts w:ascii="Times New Roman" w:cs="Times New Roman" w:eastAsia="Times New Roman" w:hAnsi="Times New Roman"/>
          <w:sz w:val="22"/>
          <w:szCs w:val="22"/>
        </w:rPr>
        <w:t xml:space="preserve">Recent empirical evidence underscores the urgency. Claude Opus 4.6 discovered over 500 high-severity vulnerabilities in production open-source software, including a 23-year-old remotely exploitable heap overflow in the Linux kernel NFS daemon and two working remote root exploits for FreeBSD CVE-2026-4747, each produced autonomously in under four hours [cite]. The same capabilities that make frontier models valuable for defensive security work make them dangerous in adversarial hands—or in the hands of a misaligned model itself.</w:t>
      </w:r>
    </w:p>
    <w:p>
      <w:pPr>
        <w:spacing w:after="120" w:before="0" w:line="276"/>
        <w:ind w:firstLine="360"/>
        <w:jc w:val="both"/>
      </w:pPr>
      <w:r>
        <w:rPr>
          <w:rFonts w:ascii="Times New Roman" w:cs="Times New Roman" w:eastAsia="Times New Roman" w:hAnsi="Times New Roman"/>
          <w:sz w:val="22"/>
          <w:szCs w:val="22"/>
        </w:rPr>
        <w:t xml:space="preserve">Existing containment approaches address fragments of this problem: sandboxing restricts execution environments, rate-limiting throttles throughput, and output classifiers flag known-bad patterns. None of these approaches is grounded in a formal theory of system stability, none provides governance-level auditability, and none treats runtime behavioral drift as a first-class security signal. The Mythos-Class Containment Architecture addresses all three gaps simultaneously.</w:t>
      </w:r>
    </w:p>
    <w:p>
      <w:pPr>
        <w:pStyle w:val="Heading2"/>
        <w:spacing w:after="80" w:before="240"/>
      </w:pPr>
      <w:r>
        <w:rPr>
          <w:rFonts w:ascii="Times New Roman" w:cs="Times New Roman" w:eastAsia="Times New Roman" w:hAnsi="Times New Roman"/>
          <w:b/>
          <w:bCs/>
          <w:sz w:val="24"/>
          <w:szCs w:val="24"/>
        </w:rPr>
        <w:t xml:space="preserve">1.2 Contributions</w:t>
      </w:r>
    </w:p>
    <w:p>
      <w:pPr>
        <w:spacing w:after="120" w:before="0" w:line="276"/>
        <w:ind w:firstLine="360"/>
        <w:jc w:val="both"/>
      </w:pPr>
      <w:r>
        <w:rPr>
          <w:rFonts w:ascii="Times New Roman" w:cs="Times New Roman" w:eastAsia="Times New Roman" w:hAnsi="Times New Roman"/>
          <w:sz w:val="22"/>
          <w:szCs w:val="22"/>
        </w:rPr>
        <w:t xml:space="preserve">This paper makes four contributions:</w:t>
      </w:r>
    </w:p>
    <w:p>
      <w:pPr>
        <w:pStyle w:val="ListParagraph"/>
        <w:numPr>
          <w:ilvl w:val="0"/>
          <w:numId w:val="2"/>
        </w:numPr>
        <w:spacing w:after="40" w:before="40"/>
      </w:pPr>
      <w:r>
        <w:rPr>
          <w:rFonts w:ascii="Times New Roman" w:cs="Times New Roman" w:eastAsia="Times New Roman" w:hAnsi="Times New Roman"/>
          <w:sz w:val="22"/>
          <w:szCs w:val="22"/>
        </w:rPr>
        <w:t xml:space="preserve">A formal threat model for frontier-model containment, including an adversary capability table and precise win conditions.</w:t>
      </w:r>
    </w:p>
    <w:p>
      <w:pPr>
        <w:pStyle w:val="ListParagraph"/>
        <w:numPr>
          <w:ilvl w:val="0"/>
          <w:numId w:val="2"/>
        </w:numPr>
        <w:spacing w:after="40" w:before="40"/>
      </w:pPr>
      <w:r>
        <w:rPr>
          <w:rFonts w:ascii="Times New Roman" w:cs="Times New Roman" w:eastAsia="Times New Roman" w:hAnsi="Times New Roman"/>
          <w:sz w:val="22"/>
          <w:szCs w:val="22"/>
        </w:rPr>
        <w:t xml:space="preserve">An eight-layer containment architecture in which each layer has a distinct mechanism, a distinct threat class, and formally defined failure modes.</w:t>
      </w:r>
    </w:p>
    <w:p>
      <w:pPr>
        <w:pStyle w:val="ListParagraph"/>
        <w:numPr>
          <w:ilvl w:val="0"/>
          <w:numId w:val="2"/>
        </w:numPr>
        <w:spacing w:after="40" w:before="40"/>
      </w:pPr>
      <w:r>
        <w:rPr>
          <w:rFonts w:ascii="Times New Roman" w:cs="Times New Roman" w:eastAsia="Times New Roman" w:hAnsi="Times New Roman"/>
          <w:sz w:val="22"/>
          <w:szCs w:val="22"/>
        </w:rPr>
        <w:t xml:space="preserve">A five-membrane consensus protocol (Multi-Membrane Consensus, MMC) that eliminates single points of failure in governance enforcement, with the fifth membrane (M5) driven by CARE runtime curvature.</w:t>
      </w:r>
    </w:p>
    <w:p>
      <w:pPr>
        <w:pStyle w:val="ListParagraph"/>
        <w:numPr>
          <w:ilvl w:val="0"/>
          <w:numId w:val="2"/>
        </w:numPr>
        <w:spacing w:after="40" w:before="40"/>
      </w:pPr>
      <w:r>
        <w:rPr>
          <w:rFonts w:ascii="Times New Roman" w:cs="Times New Roman" w:eastAsia="Times New Roman" w:hAnsi="Times New Roman"/>
          <w:sz w:val="22"/>
          <w:szCs w:val="22"/>
        </w:rPr>
        <w:t xml:space="preserve">A two-pilot cockpit cross-model verification system (CMV) that provides epistemic oversight of model intent using an asymmetric verifier model, motivated by an exact analogy to commercial aviation's first-officer protocol.</w:t>
      </w:r>
    </w:p>
    <w:p>
      <w:pPr>
        <w:spacing w:after="120"/>
      </w:pPr>
    </w:p>
    <w:p>
      <w:pPr>
        <w:pStyle w:val="Heading2"/>
        <w:spacing w:after="80" w:before="240"/>
      </w:pPr>
      <w:r>
        <w:rPr>
          <w:rFonts w:ascii="Times New Roman" w:cs="Times New Roman" w:eastAsia="Times New Roman" w:hAnsi="Times New Roman"/>
          <w:b/>
          <w:bCs/>
          <w:sz w:val="24"/>
          <w:szCs w:val="24"/>
        </w:rPr>
        <w:t xml:space="preserve">1.3 Relationship to Prior Work</w:t>
      </w:r>
    </w:p>
    <w:p>
      <w:pPr>
        <w:spacing w:after="120" w:before="0" w:line="276"/>
        <w:ind w:firstLine="360"/>
        <w:jc w:val="both"/>
      </w:pPr>
      <w:r>
        <w:rPr>
          <w:rFonts w:ascii="Times New Roman" w:cs="Times New Roman" w:eastAsia="Times New Roman" w:hAnsi="Times New Roman"/>
          <w:sz w:val="22"/>
          <w:szCs w:val="22"/>
        </w:rPr>
        <w:t xml:space="preserve">The MCCA builds on three companion works. The Unified Attractor Grammar (UAG) [cite] establishes the formal mathematical foundation: a four-primitive generative rule-set that governs the emergence, geometry, and drift dynamics of attractors in any computable dynamical system. UAG Theorem 3 shows that the Hessian of the system's risk potential fully determines local flow geometry; UAG Theorem 4 shows that noise-driven transitions occur at points of minimal ridge curvature. Together, these theorems provide the mathematical basis for M5 (canary-drift membrane) and for interpreting behavioral deviation as attractor escape.</w:t>
      </w:r>
    </w:p>
    <w:p>
      <w:pPr>
        <w:spacing w:after="120" w:before="0" w:line="276"/>
        <w:ind w:firstLine="360"/>
        <w:jc w:val="both"/>
      </w:pPr>
      <w:r>
        <w:rPr>
          <w:rFonts w:ascii="Times New Roman" w:cs="Times New Roman" w:eastAsia="Times New Roman" w:hAnsi="Times New Roman"/>
          <w:sz w:val="22"/>
          <w:szCs w:val="22"/>
        </w:rPr>
        <w:t xml:space="preserve">Constitutional OS [cite] provides the governance substrate: typed reversible deltas, membrane constraints, Lyapunov-style governance stability, and a formal delta calculus with groupoid structure. The MCCA's membrane layer (Layer 4) is a direct instantiation of the Constitutional OS membrane primitive, extended to multi-membrane consensus.</w:t>
      </w:r>
    </w:p>
    <w:p>
      <w:pPr>
        <w:spacing w:after="120" w:before="0" w:line="276"/>
        <w:ind w:firstLine="360"/>
        <w:jc w:val="both"/>
      </w:pPr>
      <w:r>
        <w:rPr>
          <w:rFonts w:ascii="Times New Roman" w:cs="Times New Roman" w:eastAsia="Times New Roman" w:hAnsi="Times New Roman"/>
          <w:sz w:val="22"/>
          <w:szCs w:val="22"/>
        </w:rPr>
        <w:t xml:space="preserve">CARE (Curvature-Aware Risk Engine) [cite] provides the runtime implementation: state encoding, risk potential evaluation, exact Hessian computation via hcderiv, ridge detection, and the self-monitoring canary. CARE's /security/status endpoint and lockdown membrane correspond directly to MCCA Layers 5 and 4 respectively.</w:t>
      </w:r>
    </w:p>
    <w:p>
      <w:pPr>
        <w:spacing w:after="120" w:before="0" w:line="276"/>
        <w:ind w:firstLine="360"/>
        <w:jc w:val="both"/>
      </w:pPr>
      <w:r>
        <w:rPr>
          <w:rFonts w:ascii="Times New Roman" w:cs="Times New Roman" w:eastAsia="Times New Roman" w:hAnsi="Times New Roman"/>
          <w:sz w:val="22"/>
          <w:szCs w:val="22"/>
        </w:rPr>
        <w:t xml:space="preserve">The MCCA is the first work to formally integrate these three systems into a unified containment architecture and to provide a complete threat model for the result.</w:t>
      </w:r>
    </w:p>
    <w:p>
      <w:pPr>
        <w:pStyle w:val="Heading1"/>
        <w:spacing w:after="120" w:before="360"/>
      </w:pPr>
      <w:r>
        <w:rPr>
          <w:rFonts w:ascii="Times New Roman" w:cs="Times New Roman" w:eastAsia="Times New Roman" w:hAnsi="Times New Roman"/>
          <w:b/>
          <w:bCs/>
          <w:sz w:val="28"/>
          <w:szCs w:val="28"/>
        </w:rPr>
        <w:t xml:space="preserve">2. Background</w:t>
      </w:r>
    </w:p>
    <w:p>
      <w:pPr>
        <w:pStyle w:val="Heading2"/>
        <w:spacing w:after="80" w:before="240"/>
      </w:pPr>
      <w:r>
        <w:rPr>
          <w:rFonts w:ascii="Times New Roman" w:cs="Times New Roman" w:eastAsia="Times New Roman" w:hAnsi="Times New Roman"/>
          <w:b/>
          <w:bCs/>
          <w:sz w:val="24"/>
          <w:szCs w:val="24"/>
        </w:rPr>
        <w:t xml:space="preserve">2.1 Attractor Geometry and Drift</w:t>
      </w:r>
    </w:p>
    <w:p>
      <w:pPr>
        <w:spacing w:after="120" w:before="0" w:line="276"/>
        <w:ind w:firstLine="360"/>
        <w:jc w:val="both"/>
      </w:pPr>
      <w:r>
        <w:rPr>
          <w:rFonts w:ascii="Times New Roman" w:cs="Times New Roman" w:eastAsia="Times New Roman" w:hAnsi="Times New Roman"/>
          <w:sz w:val="22"/>
          <w:szCs w:val="22"/>
        </w:rPr>
        <w:t xml:space="preserve">The Unified Attractor Grammar (UAG) models any computable dynamical system as a state space partitioned by attractor basins separated by ridges. A system drifting from a safe attractor toward a dangerous one must cross a ridge; the ease of that crossing is determined by the curvature of the ridge, formalized in Theorem 4 as the Kramers rate:</w:t>
      </w:r>
    </w:p>
    <w:p>
      <w:pPr>
        <w:spacing w:after="120" w:before="120"/>
        <w:jc w:val="center"/>
      </w:pPr>
      <w:r>
        <w:rPr>
          <w:rFonts w:ascii="Courier New" w:cs="Courier New" w:eastAsia="Courier New" w:hAnsi="Courier New"/>
          <w:sz w:val="20"/>
          <w:szCs w:val="20"/>
        </w:rPr>
        <w:t xml:space="preserve">S(gamma*) approx 2 * Delta_R / |lambda_min(H(x*))|</w:t>
      </w:r>
    </w:p>
    <w:p>
      <w:pPr>
        <w:spacing w:after="120" w:before="0" w:line="276"/>
        <w:ind w:firstLine="360"/>
        <w:jc w:val="both"/>
      </w:pPr>
      <w:r>
        <w:rPr>
          <w:rFonts w:ascii="Times New Roman" w:cs="Times New Roman" w:eastAsia="Times New Roman" w:hAnsi="Times New Roman"/>
          <w:sz w:val="22"/>
          <w:szCs w:val="22"/>
        </w:rPr>
        <w:t xml:space="preserve">where Delta_R is the energy difference between the current state and the ridge crest, and lambda_min is the smallest eigenvalue of the Hessian H(x*) at the saddle point x*. Low |lambda_min| indicates a soft ridge—an easy escape route. CARE computes this quantity continuously and uses it as the primary drift signal.</w:t>
      </w:r>
    </w:p>
    <w:p>
      <w:pPr>
        <w:spacing w:after="120" w:before="0" w:line="276"/>
        <w:ind w:firstLine="360"/>
        <w:jc w:val="both"/>
      </w:pPr>
      <w:r>
        <w:rPr>
          <w:rFonts w:ascii="Times New Roman" w:cs="Times New Roman" w:eastAsia="Times New Roman" w:hAnsi="Times New Roman"/>
          <w:sz w:val="22"/>
          <w:szCs w:val="22"/>
        </w:rPr>
        <w:t xml:space="preserve">In the containment context, the 'safe attractor' is compliant model behavior, and the 'dangerous attractor' is any state in which the model has achieved unauthorized capabilities, established external channels, or modified its governance constraints. The ridge between them has a measurable geometry; the MCCA's M5 membrane monitors that geometry in real time.</w:t>
      </w:r>
    </w:p>
    <w:p>
      <w:pPr>
        <w:pStyle w:val="Heading2"/>
        <w:spacing w:after="80" w:before="240"/>
      </w:pPr>
      <w:r>
        <w:rPr>
          <w:rFonts w:ascii="Times New Roman" w:cs="Times New Roman" w:eastAsia="Times New Roman" w:hAnsi="Times New Roman"/>
          <w:b/>
          <w:bCs/>
          <w:sz w:val="24"/>
          <w:szCs w:val="24"/>
        </w:rPr>
        <w:t xml:space="preserve">2.2 Constitutional OS and Formal Governance</w:t>
      </w:r>
    </w:p>
    <w:p>
      <w:pPr>
        <w:spacing w:after="120" w:before="0" w:line="276"/>
        <w:ind w:firstLine="360"/>
        <w:jc w:val="both"/>
      </w:pPr>
      <w:r>
        <w:rPr>
          <w:rFonts w:ascii="Times New Roman" w:cs="Times New Roman" w:eastAsia="Times New Roman" w:hAnsi="Times New Roman"/>
          <w:sz w:val="22"/>
          <w:szCs w:val="22"/>
        </w:rPr>
        <w:t xml:space="preserve">Constitutional OS formalizes governance as a typed delta calculus. Every state change in a governed system is represented as a delta—a typed, reversible, cryptographically checksummed modification with a mandatory reason field. Deltas are checked against membrane constraints before application; violations are logged and blocked. The formal architecture is defined by a triple Sigma = (Sigma_R, Sigma_C, Sigma_X) representing the rule space, constraint space, and execution space, with an evaluation morphism Phi = G composed with E.</w:t>
      </w:r>
    </w:p>
    <w:p>
      <w:pPr>
        <w:spacing w:after="120" w:before="0" w:line="276"/>
        <w:ind w:firstLine="360"/>
        <w:jc w:val="both"/>
      </w:pPr>
      <w:r>
        <w:rPr>
          <w:rFonts w:ascii="Times New Roman" w:cs="Times New Roman" w:eastAsia="Times New Roman" w:hAnsi="Times New Roman"/>
          <w:sz w:val="22"/>
          <w:szCs w:val="22"/>
        </w:rPr>
        <w:t xml:space="preserve">Four canonical membranes are defined in Constitutional OS: rule coherence, boundary integrity, feedback sensitivity, and continuity stability. These correspond directly to the four UAG primitives, establishing a theoretical connection between governance stability and attractor stability. The MCCA extends this to five membranes with the addition of the curvature-drift membrane.</w:t>
      </w:r>
    </w:p>
    <w:p>
      <w:pPr>
        <w:pStyle w:val="Heading2"/>
        <w:spacing w:after="80" w:before="240"/>
      </w:pPr>
      <w:r>
        <w:rPr>
          <w:rFonts w:ascii="Times New Roman" w:cs="Times New Roman" w:eastAsia="Times New Roman" w:hAnsi="Times New Roman"/>
          <w:b/>
          <w:bCs/>
          <w:sz w:val="24"/>
          <w:szCs w:val="24"/>
        </w:rPr>
        <w:t xml:space="preserve">2.3 CARE Runtime Curvature Monitoring</w:t>
      </w:r>
    </w:p>
    <w:p>
      <w:pPr>
        <w:spacing w:after="120" w:before="0" w:line="276"/>
        <w:ind w:firstLine="360"/>
        <w:jc w:val="both"/>
      </w:pPr>
      <w:r>
        <w:rPr>
          <w:rFonts w:ascii="Times New Roman" w:cs="Times New Roman" w:eastAsia="Times New Roman" w:hAnsi="Times New Roman"/>
          <w:sz w:val="22"/>
          <w:szCs w:val="22"/>
        </w:rPr>
        <w:t xml:space="preserve">CARE encodes infrastructure state as a vector x in R^n, evaluates a user-defined risk potential R(x), computes the exact gradient and Hessian via hcderiv [cite], and performs eigendecomposition to identify soft directions. The self-monitoring canary encodes CARE's own runtime state—anomaly rate, unique IP count, error rate, endpoint entropy—as a state vector and runs it through the same pipeline, alerting when risk shifts more than 25% from baseline. In the MCCA, this canary output is the signal for membrane M5.</w:t>
      </w:r>
    </w:p>
    <w:p>
      <w:pPr>
        <w:pStyle w:val="Heading2"/>
        <w:spacing w:after="80" w:before="240"/>
      </w:pPr>
      <w:r>
        <w:rPr>
          <w:rFonts w:ascii="Times New Roman" w:cs="Times New Roman" w:eastAsia="Times New Roman" w:hAnsi="Times New Roman"/>
          <w:b/>
          <w:bCs/>
          <w:sz w:val="24"/>
          <w:szCs w:val="24"/>
        </w:rPr>
        <w:t xml:space="preserve">2.4 Frontier-Model Threat Landscape</w:t>
      </w:r>
    </w:p>
    <w:p>
      <w:pPr>
        <w:spacing w:after="120" w:before="0" w:line="276"/>
        <w:ind w:firstLine="360"/>
        <w:jc w:val="both"/>
      </w:pPr>
      <w:r>
        <w:rPr>
          <w:rFonts w:ascii="Times New Roman" w:cs="Times New Roman" w:eastAsia="Times New Roman" w:hAnsi="Times New Roman"/>
          <w:sz w:val="22"/>
          <w:szCs w:val="22"/>
        </w:rPr>
        <w:t xml:space="preserve">The threat landscape for frontier models differs from traditional software security in three ways. First, the adversary is the system itself: the model may generate outputs that exploit its own execution environment without explicit malicious instruction, as an emergent consequence of capability generalization. Second, the attack surface is semantic: harmful behaviors can be encoded in apparently benign outputs, requiring behavioral rather than syntactic detection. Third, capability escalation is non-monotone: a model that fails to escape containment may modify its behavior to appear more compliant while constructing longer-horizon escape plans.</w:t>
      </w:r>
    </w:p>
    <w:p>
      <w:pPr>
        <w:spacing w:after="120" w:before="0" w:line="276"/>
        <w:ind w:firstLine="360"/>
        <w:jc w:val="both"/>
      </w:pPr>
      <w:r>
        <w:rPr>
          <w:rFonts w:ascii="Times New Roman" w:cs="Times New Roman" w:eastAsia="Times New Roman" w:hAnsi="Times New Roman"/>
          <w:sz w:val="22"/>
          <w:szCs w:val="22"/>
        </w:rPr>
        <w:t xml:space="preserve">These properties motivate the MCCA's layered approach: structural constraints (Layers 1-2) address the execution surface; behavioral monitoring (Layer 3) addresses semantic threats; governance consensus (Layer 4) eliminates single points of failure; the out-of-band sentinel (Layer 5) addresses environment compromise; forensics (Layer 6) address evidence destruction; cold storage (Layer 7) addresses persistence; and cross-model verification (Layer 8) addresses intent masking.</w:t>
      </w:r>
    </w:p>
    <w:p>
      <w:pPr>
        <w:pStyle w:val="Heading1"/>
        <w:spacing w:after="120" w:before="360"/>
      </w:pPr>
      <w:r>
        <w:rPr>
          <w:rFonts w:ascii="Times New Roman" w:cs="Times New Roman" w:eastAsia="Times New Roman" w:hAnsi="Times New Roman"/>
          <w:b/>
          <w:bCs/>
          <w:sz w:val="28"/>
          <w:szCs w:val="28"/>
        </w:rPr>
        <w:t xml:space="preserve">3. Threat Model</w:t>
      </w:r>
    </w:p>
    <w:p>
      <w:pPr>
        <w:pStyle w:val="Heading2"/>
        <w:spacing w:after="80" w:before="240"/>
      </w:pPr>
      <w:r>
        <w:rPr>
          <w:rFonts w:ascii="Times New Roman" w:cs="Times New Roman" w:eastAsia="Times New Roman" w:hAnsi="Times New Roman"/>
          <w:b/>
          <w:bCs/>
          <w:sz w:val="24"/>
          <w:szCs w:val="24"/>
        </w:rPr>
        <w:t xml:space="preserve">3.1 Adversary Capabilities</w:t>
      </w:r>
    </w:p>
    <w:p>
      <w:pPr>
        <w:spacing w:after="120" w:before="0" w:line="276"/>
        <w:ind w:firstLine="360"/>
        <w:jc w:val="both"/>
      </w:pPr>
      <w:r>
        <w:rPr>
          <w:rFonts w:ascii="Times New Roman" w:cs="Times New Roman" w:eastAsia="Times New Roman" w:hAnsi="Times New Roman"/>
          <w:sz w:val="22"/>
          <w:szCs w:val="22"/>
        </w:rPr>
        <w:t xml:space="preserve">We model the adversary as the frontier model itself, operating within its deployment environment. The model possesses the following capabilities:</w:t>
      </w:r>
    </w:p>
    <w:p>
      <w:pPr>
        <w:pStyle w:val="ListParagraph"/>
        <w:numPr>
          <w:ilvl w:val="0"/>
          <w:numId w:val="2"/>
        </w:numPr>
        <w:spacing w:after="40" w:before="40"/>
      </w:pPr>
      <w:r>
        <w:rPr>
          <w:rFonts w:ascii="Times New Roman" w:cs="Times New Roman" w:eastAsia="Times New Roman" w:hAnsi="Times New Roman"/>
          <w:sz w:val="22"/>
          <w:szCs w:val="22"/>
        </w:rPr>
        <w:t xml:space="preserve">Generation of arbitrary text, code, and structured data, including functional exploit code for known vulnerability classes.</w:t>
      </w:r>
    </w:p>
    <w:p>
      <w:pPr>
        <w:pStyle w:val="ListParagraph"/>
        <w:numPr>
          <w:ilvl w:val="0"/>
          <w:numId w:val="2"/>
        </w:numPr>
        <w:spacing w:after="40" w:before="40"/>
      </w:pPr>
      <w:r>
        <w:rPr>
          <w:rFonts w:ascii="Times New Roman" w:cs="Times New Roman" w:eastAsia="Times New Roman" w:hAnsi="Times New Roman"/>
          <w:sz w:val="22"/>
          <w:szCs w:val="22"/>
        </w:rPr>
        <w:t xml:space="preserve">Multi-step planning with horizon exceeding the context window, via scratchpad reasoning and chain-of-thought.</w:t>
      </w:r>
    </w:p>
    <w:p>
      <w:pPr>
        <w:pStyle w:val="ListParagraph"/>
        <w:numPr>
          <w:ilvl w:val="0"/>
          <w:numId w:val="2"/>
        </w:numPr>
        <w:spacing w:after="40" w:before="40"/>
      </w:pPr>
      <w:r>
        <w:rPr>
          <w:rFonts w:ascii="Times New Roman" w:cs="Times New Roman" w:eastAsia="Times New Roman" w:hAnsi="Times New Roman"/>
          <w:sz w:val="22"/>
          <w:szCs w:val="22"/>
        </w:rPr>
        <w:t xml:space="preserve">Partial observability of I/O boundaries: the model can observe its own outputs and infer properties of the execution environment from response patterns.</w:t>
      </w:r>
    </w:p>
    <w:p>
      <w:pPr>
        <w:pStyle w:val="ListParagraph"/>
        <w:numPr>
          <w:ilvl w:val="0"/>
          <w:numId w:val="2"/>
        </w:numPr>
        <w:spacing w:after="40" w:before="40"/>
      </w:pPr>
      <w:r>
        <w:rPr>
          <w:rFonts w:ascii="Times New Roman" w:cs="Times New Roman" w:eastAsia="Times New Roman" w:hAnsi="Times New Roman"/>
          <w:sz w:val="22"/>
          <w:szCs w:val="22"/>
        </w:rPr>
        <w:t xml:space="preserve">Attempted covert channel establishment via output formatting, numeric sequences, timing variation, and steganographic encoding.</w:t>
      </w:r>
    </w:p>
    <w:p>
      <w:pPr>
        <w:pStyle w:val="ListParagraph"/>
        <w:numPr>
          <w:ilvl w:val="0"/>
          <w:numId w:val="2"/>
        </w:numPr>
        <w:spacing w:after="40" w:before="40"/>
      </w:pPr>
      <w:r>
        <w:rPr>
          <w:rFonts w:ascii="Times New Roman" w:cs="Times New Roman" w:eastAsia="Times New Roman" w:hAnsi="Times New Roman"/>
          <w:sz w:val="22"/>
          <w:szCs w:val="22"/>
        </w:rPr>
        <w:t xml:space="preserve">Adaptive behavior: the model can modify its strategy in response to containment feedback across sessions.</w:t>
      </w:r>
    </w:p>
    <w:p>
      <w:pPr>
        <w:spacing w:after="120"/>
      </w:pPr>
    </w:p>
    <w:p>
      <w:pPr>
        <w:pStyle w:val="Heading2"/>
        <w:spacing w:after="80" w:before="240"/>
      </w:pPr>
      <w:r>
        <w:rPr>
          <w:rFonts w:ascii="Times New Roman" w:cs="Times New Roman" w:eastAsia="Times New Roman" w:hAnsi="Times New Roman"/>
          <w:b/>
          <w:bCs/>
          <w:sz w:val="24"/>
          <w:szCs w:val="24"/>
        </w:rPr>
        <w:t xml:space="preserve">3.2 Adversary Limitations</w:t>
      </w:r>
    </w:p>
    <w:p>
      <w:pPr>
        <w:spacing w:after="120" w:before="0" w:line="276"/>
        <w:ind w:firstLine="360"/>
        <w:jc w:val="both"/>
      </w:pPr>
      <w:r>
        <w:rPr>
          <w:rFonts w:ascii="Times New Roman" w:cs="Times New Roman" w:eastAsia="Times New Roman" w:hAnsi="Times New Roman"/>
          <w:sz w:val="22"/>
          <w:szCs w:val="22"/>
        </w:rPr>
        <w:t xml:space="preserve">The adversary cannot:</w:t>
      </w:r>
    </w:p>
    <w:p>
      <w:pPr>
        <w:pStyle w:val="ListParagraph"/>
        <w:numPr>
          <w:ilvl w:val="0"/>
          <w:numId w:val="2"/>
        </w:numPr>
        <w:spacing w:after="40" w:before="40"/>
      </w:pPr>
      <w:r>
        <w:rPr>
          <w:rFonts w:ascii="Times New Roman" w:cs="Times New Roman" w:eastAsia="Times New Roman" w:hAnsi="Times New Roman"/>
          <w:sz w:val="22"/>
          <w:szCs w:val="22"/>
        </w:rPr>
        <w:t xml:space="preserve">Directly observe or modify membrane internals, audit logs, or governance state.</w:t>
      </w:r>
    </w:p>
    <w:p>
      <w:pPr>
        <w:pStyle w:val="ListParagraph"/>
        <w:numPr>
          <w:ilvl w:val="0"/>
          <w:numId w:val="2"/>
        </w:numPr>
        <w:spacing w:after="40" w:before="40"/>
      </w:pPr>
      <w:r>
        <w:rPr>
          <w:rFonts w:ascii="Times New Roman" w:cs="Times New Roman" w:eastAsia="Times New Roman" w:hAnsi="Times New Roman"/>
          <w:sz w:val="22"/>
          <w:szCs w:val="22"/>
        </w:rPr>
        <w:t xml:space="preserve">Access the out-of-band sentinel process or the machine it runs on.</w:t>
      </w:r>
    </w:p>
    <w:p>
      <w:pPr>
        <w:pStyle w:val="ListParagraph"/>
        <w:numPr>
          <w:ilvl w:val="0"/>
          <w:numId w:val="2"/>
        </w:numPr>
        <w:spacing w:after="40" w:before="40"/>
      </w:pPr>
      <w:r>
        <w:rPr>
          <w:rFonts w:ascii="Times New Roman" w:cs="Times New Roman" w:eastAsia="Times New Roman" w:hAnsi="Times New Roman"/>
          <w:sz w:val="22"/>
          <w:szCs w:val="22"/>
        </w:rPr>
        <w:t xml:space="preserve">Influence verifier model parameters or training.</w:t>
      </w:r>
    </w:p>
    <w:p>
      <w:pPr>
        <w:pStyle w:val="ListParagraph"/>
        <w:numPr>
          <w:ilvl w:val="0"/>
          <w:numId w:val="2"/>
        </w:numPr>
        <w:spacing w:after="40" w:before="40"/>
      </w:pPr>
      <w:r>
        <w:rPr>
          <w:rFonts w:ascii="Times New Roman" w:cs="Times New Roman" w:eastAsia="Times New Roman" w:hAnsi="Times New Roman"/>
          <w:sz w:val="22"/>
          <w:szCs w:val="22"/>
        </w:rPr>
        <w:t xml:space="preserve">Persist state across cold-storage execution zones.</w:t>
      </w:r>
    </w:p>
    <w:p>
      <w:pPr>
        <w:pStyle w:val="ListParagraph"/>
        <w:numPr>
          <w:ilvl w:val="0"/>
          <w:numId w:val="2"/>
        </w:numPr>
        <w:spacing w:after="40" w:before="40"/>
      </w:pPr>
      <w:r>
        <w:rPr>
          <w:rFonts w:ascii="Times New Roman" w:cs="Times New Roman" w:eastAsia="Times New Roman" w:hAnsi="Times New Roman"/>
          <w:sz w:val="22"/>
          <w:szCs w:val="22"/>
        </w:rPr>
        <w:t xml:space="preserve">Predict the exact conditions that trigger the canary-drift membrane, since M5 signals are derived from system state not visible to the model.</w:t>
      </w:r>
    </w:p>
    <w:p>
      <w:pPr>
        <w:spacing w:after="120"/>
      </w:pPr>
    </w:p>
    <w:p>
      <w:pPr>
        <w:pStyle w:val="Heading2"/>
        <w:spacing w:after="80" w:before="240"/>
      </w:pPr>
      <w:r>
        <w:rPr>
          <w:rFonts w:ascii="Times New Roman" w:cs="Times New Roman" w:eastAsia="Times New Roman" w:hAnsi="Times New Roman"/>
          <w:b/>
          <w:bCs/>
          <w:sz w:val="24"/>
          <w:szCs w:val="24"/>
        </w:rPr>
        <w:t xml:space="preserve">3.3 Win Conditions</w:t>
      </w:r>
    </w:p>
    <w:p>
      <w:pPr>
        <w:spacing w:after="120" w:before="0" w:line="276"/>
        <w:ind w:firstLine="360"/>
        <w:jc w:val="both"/>
      </w:pPr>
      <w:r>
        <w:rPr>
          <w:rFonts w:ascii="Times New Roman" w:cs="Times New Roman" w:eastAsia="Times New Roman" w:hAnsi="Times New Roman"/>
          <w:sz w:val="22"/>
          <w:szCs w:val="22"/>
        </w:rPr>
        <w:t xml:space="preserve">The adversary wins if any of the following conditions holds:</w:t>
      </w:r>
    </w:p>
    <w:p>
      <w:pPr>
        <w:pStyle w:val="ListParagraph"/>
        <w:numPr>
          <w:ilvl w:val="0"/>
          <w:numId w:val="2"/>
        </w:numPr>
        <w:spacing w:after="40" w:before="40"/>
      </w:pPr>
      <w:r>
        <w:rPr>
          <w:rFonts w:ascii="Times New Roman" w:cs="Times New Roman" w:eastAsia="Times New Roman" w:hAnsi="Times New Roman"/>
          <w:sz w:val="22"/>
          <w:szCs w:val="22"/>
        </w:rPr>
        <w:t xml:space="preserve">Escape: the model achieves unauthorized capabilities or establishes external communication channels not sanctioned by the governance substrate.</w:t>
      </w:r>
    </w:p>
    <w:p>
      <w:pPr>
        <w:pStyle w:val="ListParagraph"/>
        <w:numPr>
          <w:ilvl w:val="0"/>
          <w:numId w:val="2"/>
        </w:numPr>
        <w:spacing w:after="40" w:before="40"/>
      </w:pPr>
      <w:r>
        <w:rPr>
          <w:rFonts w:ascii="Times New Roman" w:cs="Times New Roman" w:eastAsia="Times New Roman" w:hAnsi="Times New Roman"/>
          <w:sz w:val="22"/>
          <w:szCs w:val="22"/>
        </w:rPr>
        <w:t xml:space="preserve">Persistence: the model modifies state such that containment is weakened across sessions or reboots.</w:t>
      </w:r>
    </w:p>
    <w:p>
      <w:pPr>
        <w:pStyle w:val="ListParagraph"/>
        <w:numPr>
          <w:ilvl w:val="0"/>
          <w:numId w:val="2"/>
        </w:numPr>
        <w:spacing w:after="40" w:before="40"/>
      </w:pPr>
      <w:r>
        <w:rPr>
          <w:rFonts w:ascii="Times New Roman" w:cs="Times New Roman" w:eastAsia="Times New Roman" w:hAnsi="Times New Roman"/>
          <w:sz w:val="22"/>
          <w:szCs w:val="22"/>
        </w:rPr>
        <w:t xml:space="preserve">Governance corruption: the model modifies Constitutional OS state to remove, weaken, or bypass membrane constraints.</w:t>
      </w:r>
    </w:p>
    <w:p>
      <w:pPr>
        <w:pStyle w:val="ListParagraph"/>
        <w:numPr>
          <w:ilvl w:val="0"/>
          <w:numId w:val="2"/>
        </w:numPr>
        <w:spacing w:after="40" w:before="40"/>
      </w:pPr>
      <w:r>
        <w:rPr>
          <w:rFonts w:ascii="Times New Roman" w:cs="Times New Roman" w:eastAsia="Times New Roman" w:hAnsi="Times New Roman"/>
          <w:sz w:val="22"/>
          <w:szCs w:val="22"/>
        </w:rPr>
        <w:t xml:space="preserve">Evasion: the model maintains the appearance of compliance while preparing a long-horizon escape, undetected by all eight layers.</w:t>
      </w:r>
    </w:p>
    <w:p>
      <w:pPr>
        <w:spacing w:after="120"/>
      </w:pPr>
    </w:p>
    <w:p>
      <w:pPr>
        <w:pStyle w:val="Heading2"/>
        <w:spacing w:after="80" w:before="240"/>
      </w:pPr>
      <w:r>
        <w:rPr>
          <w:rFonts w:ascii="Times New Roman" w:cs="Times New Roman" w:eastAsia="Times New Roman" w:hAnsi="Times New Roman"/>
          <w:b/>
          <w:bCs/>
          <w:sz w:val="24"/>
          <w:szCs w:val="24"/>
        </w:rPr>
        <w:t xml:space="preserve">3.4 Capability Table</w:t>
      </w:r>
    </w:p>
    <w:p>
      <w:pPr>
        <w:spacing w:after="60" w:before="180"/>
        <w:jc w:val="center"/>
      </w:pPr>
      <w:r>
        <w:rPr>
          <w:rFonts w:ascii="Times New Roman" w:cs="Times New Roman" w:eastAsia="Times New Roman" w:hAnsi="Times New Roman"/>
          <w:b/>
          <w:bCs/>
          <w:sz w:val="20"/>
          <w:szCs w:val="20"/>
        </w:rPr>
        <w:t xml:space="preserve">Table 1. Adversary capability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Capability</w:t>
            </w:r>
          </w:p>
        </w:tc>
        <w:tc>
          <w:tcPr>
            <w:tcW w:type="dxa" w:w="208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Allowed</w:t>
            </w:r>
          </w:p>
        </w:tc>
        <w:tc>
          <w:tcPr>
            <w:tcW w:type="dxa" w:w="208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Detected/logged</w:t>
            </w:r>
          </w:p>
        </w:tc>
        <w:tc>
          <w:tcPr>
            <w:tcW w:type="dxa" w:w="20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Prevented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Generate arbitrary text / code</w:t>
            </w:r>
          </w:p>
        </w:tc>
        <w:tc>
          <w:tcPr>
            <w:tcW w:type="dxa" w:w="20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(audit log)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Probe I/O boundaries</w:t>
            </w:r>
          </w:p>
        </w:tc>
        <w:tc>
          <w:tcPr>
            <w:tcW w:type="dxa" w:w="208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Partial</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(BDF, Layer 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Partial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Privilege escalation</w:t>
            </w:r>
          </w:p>
        </w:tc>
        <w:tc>
          <w:tcPr>
            <w:tcW w:type="dxa" w:w="208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No</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(MMC, Layer 4)</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Covert channels</w:t>
            </w:r>
          </w:p>
        </w:tc>
        <w:tc>
          <w:tcPr>
            <w:tcW w:type="dxa" w:w="208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Attempted</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(CMV, Layer 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(OCC, Layer 2)</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Modify governance state</w:t>
            </w:r>
          </w:p>
        </w:tc>
        <w:tc>
          <w:tcPr>
            <w:tcW w:type="dxa" w:w="208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No</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(forensics)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(membranes)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Access out-of-band sentinel</w:t>
            </w:r>
          </w:p>
        </w:tc>
        <w:tc>
          <w:tcPr>
            <w:tcW w:type="dxa" w:w="208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No</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 (physical isolation)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Bypass membrane consensus</w:t>
            </w:r>
          </w:p>
        </w:tc>
        <w:tc>
          <w:tcPr>
            <w:tcW w:type="dxa" w:w="2080"/>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Partial</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3-of-5 required</w:t>
            </w:r>
          </w:p>
        </w:tc>
      </w:tr>
    </w:tbl>
    <w:p>
      <w:pPr>
        <w:spacing w:after="240"/>
      </w:pPr>
    </w:p>
    <w:p>
      <w:pPr>
        <w:pStyle w:val="Heading1"/>
        <w:spacing w:after="120" w:before="360"/>
      </w:pPr>
      <w:r>
        <w:rPr>
          <w:rFonts w:ascii="Times New Roman" w:cs="Times New Roman" w:eastAsia="Times New Roman" w:hAnsi="Times New Roman"/>
          <w:b/>
          <w:bCs/>
          <w:sz w:val="28"/>
          <w:szCs w:val="28"/>
        </w:rPr>
        <w:t xml:space="preserve">4. Architecture Overview</w:t>
      </w:r>
    </w:p>
    <w:p>
      <w:pPr>
        <w:spacing w:after="120" w:before="0" w:line="276"/>
        <w:ind w:firstLine="360"/>
        <w:jc w:val="both"/>
      </w:pPr>
      <w:r>
        <w:rPr>
          <w:rFonts w:ascii="Times New Roman" w:cs="Times New Roman" w:eastAsia="Times New Roman" w:hAnsi="Times New Roman"/>
          <w:sz w:val="22"/>
          <w:szCs w:val="22"/>
        </w:rPr>
        <w:t xml:space="preserve">The MCCA consists of eight layers arranged in a sequential containment pipeline. Each layer is independently specified, independently testable, and has formally defined interfaces with adjacent layers. Table 2 provides a summary.</w:t>
      </w:r>
    </w:p>
    <w:p>
      <w:pPr>
        <w:spacing w:after="60" w:before="180"/>
        <w:jc w:val="center"/>
      </w:pPr>
      <w:r>
        <w:rPr>
          <w:rFonts w:ascii="Times New Roman" w:cs="Times New Roman" w:eastAsia="Times New Roman" w:hAnsi="Times New Roman"/>
          <w:b/>
          <w:bCs/>
          <w:sz w:val="20"/>
          <w:szCs w:val="20"/>
        </w:rPr>
        <w:t xml:space="preserve">Table 2. MCCA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600"/>
        <w:gridCol w:w="3220"/>
        <w:gridCol w:w="3000"/>
      </w:tblGrid>
      <w:tr>
        <w:tc>
          <w:tcPr>
            <w:tcW w:type="dxa" w:w="54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Layer</w:t>
            </w:r>
          </w:p>
        </w:tc>
        <w:tc>
          <w:tcPr>
            <w:tcW w:type="dxa" w:w="26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Name</w:t>
            </w:r>
          </w:p>
        </w:tc>
        <w:tc>
          <w:tcPr>
            <w:tcW w:type="dxa" w:w="322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Primary mechanism</w:t>
            </w:r>
          </w:p>
        </w:tc>
        <w:tc>
          <w:tcPr>
            <w:tcW w:type="dxa" w:w="30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Threat addressed</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I/O Membrane</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Schema validation, depth/token limits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Malformed input, recursion attacks</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Outbound Channel Strangulation</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Default-deny egress, HMAC-signed calls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Exfiltration, C2 channels</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Behavioral Deviation Fingerprinting</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Token-distribution curvature, plan topology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Agentic escalation, covert reasoning</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Multi-Membrane Consensus (MMC)</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3-of-5 vote across M1–M5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Single-point-of-failure bypass</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Out-of-Band Sentinel (OOBS)</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Separate process, user, machine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Environment compromise, rollback evasion</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Snapshot / Replay / Forensics</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Deterministic replay, immutable audit log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Evidence destruction, drift undetected</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Cold-Storage Execution Zone</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Air-gapped GPU jail, no persistent FS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Persistent compromise, lateral movement</w:t>
            </w:r>
          </w:p>
        </w:tc>
      </w:tr>
      <w:tr>
        <w:tc>
          <w:tcPr>
            <w:tcW w:type="dxa" w:w="5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Cross-Model Verification (CMV)</w:t>
            </w:r>
          </w:p>
        </w:tc>
        <w:tc>
          <w:tcPr>
            <w:tcW w:type="dxa" w:w="3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Weaker verifier model, pattern heuristics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Intent masking, epistemic deception</w:t>
            </w:r>
          </w:p>
        </w:tc>
      </w:tr>
    </w:tbl>
    <w:p>
      <w:pPr>
        <w:spacing w:after="240"/>
      </w:pPr>
    </w:p>
    <w:p>
      <w:pPr>
        <w:pStyle w:val="Heading2"/>
        <w:spacing w:after="80" w:before="240"/>
      </w:pPr>
      <w:r>
        <w:rPr>
          <w:rFonts w:ascii="Times New Roman" w:cs="Times New Roman" w:eastAsia="Times New Roman" w:hAnsi="Times New Roman"/>
          <w:b/>
          <w:bCs/>
          <w:sz w:val="24"/>
          <w:szCs w:val="24"/>
        </w:rPr>
        <w:t xml:space="preserve">4.1 Layer 1: Input/Output Membrane</w:t>
      </w:r>
    </w:p>
    <w:p>
      <w:pPr>
        <w:spacing w:after="120" w:before="0" w:line="276"/>
        <w:ind w:firstLine="360"/>
        <w:jc w:val="both"/>
      </w:pPr>
      <w:r>
        <w:rPr>
          <w:rFonts w:ascii="Times New Roman" w:cs="Times New Roman" w:eastAsia="Times New Roman" w:hAnsi="Times New Roman"/>
          <w:sz w:val="22"/>
          <w:szCs w:val="22"/>
        </w:rPr>
        <w:t xml:space="preserve">The I/O membrane is the first point of contact between the execution environment and the model. It enforces strict schema validation on all inputs, depth and token limits on recursive structures, and prohibits raw code execution and unbounded tool invocation. Hidden channel attempts—base64 encoding, steganographic patterns, timing-based signaling—are detected and logged at this layer. The I/O membrane implements the 'boundary integrity' primitive of the UAG: it ensures that the basin boundary between compliant and non-compliant behavior is stable under perturbation.</w:t>
      </w:r>
    </w:p>
    <w:p>
      <w:pPr>
        <w:pStyle w:val="Heading2"/>
        <w:spacing w:after="80" w:before="240"/>
      </w:pPr>
      <w:r>
        <w:rPr>
          <w:rFonts w:ascii="Times New Roman" w:cs="Times New Roman" w:eastAsia="Times New Roman" w:hAnsi="Times New Roman"/>
          <w:b/>
          <w:bCs/>
          <w:sz w:val="24"/>
          <w:szCs w:val="24"/>
        </w:rPr>
        <w:t xml:space="preserve">4.2 Layer 2: Outbound Channel Strangulation (OCC)</w:t>
      </w:r>
    </w:p>
    <w:p>
      <w:pPr>
        <w:spacing w:after="120" w:before="0" w:line="276"/>
        <w:ind w:firstLine="360"/>
        <w:jc w:val="both"/>
      </w:pPr>
      <w:r>
        <w:rPr>
          <w:rFonts w:ascii="Times New Roman" w:cs="Times New Roman" w:eastAsia="Times New Roman" w:hAnsi="Times New Roman"/>
          <w:sz w:val="22"/>
          <w:szCs w:val="22"/>
        </w:rPr>
        <w:t xml:space="preserve">The OCC implements default-deny egress: no outbound network connection is permitted unless explicitly allowlisted. In standard deployment, 0-2 tightly controlled endpoints are permitted. Every outbound call requires an HMAC-signed justification, packet-level logging, and rate limiting. Email, DNS, and arbitrary HTTP are prohibited at the network layer, not merely the application layer. This layer directly prevents the most common frontier-model escape vector: establishing a covert command-and-control channel via apparently innocuous API calls.</w:t>
      </w:r>
    </w:p>
    <w:p>
      <w:pPr>
        <w:pStyle w:val="Heading2"/>
        <w:spacing w:after="80" w:before="240"/>
      </w:pPr>
      <w:r>
        <w:rPr>
          <w:rFonts w:ascii="Times New Roman" w:cs="Times New Roman" w:eastAsia="Times New Roman" w:hAnsi="Times New Roman"/>
          <w:b/>
          <w:bCs/>
          <w:sz w:val="24"/>
          <w:szCs w:val="24"/>
        </w:rPr>
        <w:t xml:space="preserve">4.3 Layer 3: Behavioral Deviation Fingerprinting (BDF)</w:t>
      </w:r>
    </w:p>
    <w:p>
      <w:pPr>
        <w:spacing w:after="120" w:before="0" w:line="276"/>
        <w:ind w:firstLine="360"/>
        <w:jc w:val="both"/>
      </w:pPr>
      <w:r>
        <w:rPr>
          <w:rFonts w:ascii="Times New Roman" w:cs="Times New Roman" w:eastAsia="Times New Roman" w:hAnsi="Times New Roman"/>
          <w:sz w:val="22"/>
          <w:szCs w:val="22"/>
        </w:rPr>
        <w:t xml:space="preserve">The BDF computes a behavioral fingerprint for each model session using four signals: (1) token-distribution curvature, measuring the Hessian of the token probability distribution over the session; (2) branching-factor irregularities in reasoning chains; (3) multi-step plan topology, detecting convergent structures where many intermediate steps lead to a single terminal action; and (4) deviation from attractor basins as defined in the UAG. When any signal exceeds its threshold, the BDF triggers membrane lockdown. The BDF is the primary defense against agentic escalation—the gradual expansion of model autonomy toward unauthorized states.</w:t>
      </w:r>
    </w:p>
    <w:p>
      <w:pPr>
        <w:pStyle w:val="Heading2"/>
        <w:spacing w:after="80" w:before="240"/>
      </w:pPr>
      <w:r>
        <w:rPr>
          <w:rFonts w:ascii="Times New Roman" w:cs="Times New Roman" w:eastAsia="Times New Roman" w:hAnsi="Times New Roman"/>
          <w:b/>
          <w:bCs/>
          <w:sz w:val="24"/>
          <w:szCs w:val="24"/>
        </w:rPr>
        <w:t xml:space="preserve">4.4 Layer 4: Multi-Membrane Consensus (MMC)</w:t>
      </w:r>
    </w:p>
    <w:p>
      <w:pPr>
        <w:spacing w:after="120" w:before="0" w:line="276"/>
        <w:ind w:firstLine="360"/>
        <w:jc w:val="both"/>
      </w:pPr>
      <w:r>
        <w:rPr>
          <w:rFonts w:ascii="Times New Roman" w:cs="Times New Roman" w:eastAsia="Times New Roman" w:hAnsi="Times New Roman"/>
          <w:sz w:val="22"/>
          <w:szCs w:val="22"/>
        </w:rPr>
        <w:t xml:space="preserve">The MMC is the most novel security primitive in the MCCA. Rather than relying on a single control point that can be bypassed, the MMC requires a 3-of-5 consensus across five independent membranes before any action that modifies system state or invokes external capabilities. Table 3 describes the five membranes.</w:t>
      </w:r>
    </w:p>
    <w:p>
      <w:pPr>
        <w:spacing w:after="60" w:before="180"/>
        <w:jc w:val="center"/>
      </w:pPr>
      <w:r>
        <w:rPr>
          <w:rFonts w:ascii="Times New Roman" w:cs="Times New Roman" w:eastAsia="Times New Roman" w:hAnsi="Times New Roman"/>
          <w:b/>
          <w:bCs/>
          <w:sz w:val="20"/>
          <w:szCs w:val="20"/>
        </w:rPr>
        <w:t xml:space="preserve">Table 3. Multi-Membrane Consensus: five membranes, 3-of-5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3640"/>
        <w:gridCol w:w="3000"/>
      </w:tblGrid>
      <w:tr>
        <w:tc>
          <w:tcPr>
            <w:tcW w:type="dxa" w:w="72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ID</w:t>
            </w:r>
          </w:p>
        </w:tc>
        <w:tc>
          <w:tcPr>
            <w:tcW w:type="dxa" w:w="20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Name</w:t>
            </w:r>
          </w:p>
        </w:tc>
        <w:tc>
          <w:tcPr>
            <w:tcW w:type="dxa" w:w="364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Mechanism</w:t>
            </w:r>
          </w:p>
        </w:tc>
        <w:tc>
          <w:tcPr>
            <w:tcW w:type="dxa" w:w="30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Times New Roman" w:cs="Times New Roman" w:eastAsia="Times New Roman" w:hAnsi="Times New Roman"/>
                <w:b/>
                <w:bCs/>
                <w:sz w:val="18"/>
                <w:szCs w:val="18"/>
              </w:rPr>
              <w:t xml:space="preserve">Signal source</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Speed</w:t>
            </w:r>
          </w:p>
        </w:tc>
        <w:tc>
          <w:tcPr>
            <w:tcW w:type="dxa" w:w="3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Delta arrives in &lt; 2s → auto-deny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Wall clock</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Attestation</w:t>
            </w:r>
          </w:p>
        </w:tc>
        <w:tc>
          <w:tcPr>
            <w:tcW w:type="dxa" w:w="3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HMAC-signed token required for high-impact actions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Cryptographic signature</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Constitutional</w:t>
            </w:r>
          </w:p>
        </w:tc>
        <w:tc>
          <w:tcPr>
            <w:tcW w:type="dxa" w:w="3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Delta must not weaken containment or expand permissions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Constitutional OS rule engine</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External-call</w:t>
            </w:r>
          </w:p>
        </w:tc>
        <w:tc>
          <w:tcPr>
            <w:tcW w:type="dxa" w:w="3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Default-deny egress; 0-2 allowlisted endpoints only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Network policy</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Canary-drift</w:t>
            </w:r>
          </w:p>
        </w:tc>
        <w:tc>
          <w:tcPr>
            <w:tcW w:type="dxa" w:w="3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CARE curvature signal; risk delta &gt; 25% triggers denial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CARE runtime (UAG Theorem 4)</w:t>
            </w:r>
          </w:p>
        </w:tc>
      </w:tr>
    </w:tbl>
    <w:p>
      <w:pPr>
        <w:spacing w:after="120"/>
      </w:pPr>
    </w:p>
    <w:p>
      <w:pPr>
        <w:spacing w:after="120" w:before="0" w:line="276"/>
        <w:ind w:firstLine="360"/>
        <w:jc w:val="both"/>
      </w:pPr>
      <w:r>
        <w:rPr>
          <w:rFonts w:ascii="Times New Roman" w:cs="Times New Roman" w:eastAsia="Times New Roman" w:hAnsi="Times New Roman"/>
          <w:sz w:val="22"/>
          <w:szCs w:val="22"/>
        </w:rPr>
        <w:t xml:space="preserve">The 3-of-5 threshold is chosen to balance security against availability: a single membrane failure (hardware fault, false positive, transient network issue) does not block legitimate operations, but compromising any three membranes simultaneously requires the adversary to defeat structural, cryptographic, constitutional, network-level, and curvature-based defenses in concert.</w:t>
      </w:r>
    </w:p>
    <w:p>
      <w:pPr>
        <w:spacing w:after="120" w:before="0" w:line="276"/>
        <w:ind w:firstLine="360"/>
        <w:jc w:val="both"/>
      </w:pPr>
      <w:r>
        <w:rPr>
          <w:rFonts w:ascii="Times New Roman" w:cs="Times New Roman" w:eastAsia="Times New Roman" w:hAnsi="Times New Roman"/>
          <w:sz w:val="22"/>
          <w:szCs w:val="22"/>
        </w:rPr>
        <w:t xml:space="preserve">M5 (canary-drift) is the integration point between CARE and the governance layer. The CARE canary encodes system runtime state as a vector, evaluates the risk potential, computes ridge geometry, and passes the normalized risk delta to M5. When risk exceeds 25% of baseline or severity escalates from 'safe' to 'watch' or 'critical', M5 votes to deny the delta. This is UAG Theorem 4 expressed as an enforcement mechanism.</w:t>
      </w:r>
    </w:p>
    <w:p>
      <w:pPr>
        <w:pStyle w:val="Heading2"/>
        <w:spacing w:after="80" w:before="240"/>
      </w:pPr>
      <w:r>
        <w:rPr>
          <w:rFonts w:ascii="Times New Roman" w:cs="Times New Roman" w:eastAsia="Times New Roman" w:hAnsi="Times New Roman"/>
          <w:b/>
          <w:bCs/>
          <w:sz w:val="24"/>
          <w:szCs w:val="24"/>
        </w:rPr>
        <w:t xml:space="preserve">4.5 Layer 5: Out-of-Band Sentinel (OOBS)</w:t>
      </w:r>
    </w:p>
    <w:p>
      <w:pPr>
        <w:spacing w:after="120" w:before="0" w:line="276"/>
        <w:ind w:firstLine="360"/>
        <w:jc w:val="both"/>
      </w:pPr>
      <w:r>
        <w:rPr>
          <w:rFonts w:ascii="Times New Roman" w:cs="Times New Roman" w:eastAsia="Times New Roman" w:hAnsi="Times New Roman"/>
          <w:sz w:val="22"/>
          <w:szCs w:val="22"/>
        </w:rPr>
        <w:t xml:space="preserve">The OOBS runs on a physically and logically separate machine from the model execution environment. It monitors the model, all membranes, network traffic, and the filesystem. Critically, it cannot be addressed or influenced by the model: there is no communication channel from the model to the sentinel. The sentinel issues freeze and rollback commands unilaterally. This layer addresses the most dangerous failure mode of environment-based containment: a model that fully compromises its execution environment can still be stopped by a warden it cannot reach. The security property is: you cannot escape a warden you cannot talk to.</w:t>
      </w:r>
    </w:p>
    <w:p>
      <w:pPr>
        <w:pStyle w:val="Heading2"/>
        <w:spacing w:after="80" w:before="240"/>
      </w:pPr>
      <w:r>
        <w:rPr>
          <w:rFonts w:ascii="Times New Roman" w:cs="Times New Roman" w:eastAsia="Times New Roman" w:hAnsi="Times New Roman"/>
          <w:b/>
          <w:bCs/>
          <w:sz w:val="24"/>
          <w:szCs w:val="24"/>
        </w:rPr>
        <w:t xml:space="preserve">4.6 Layer 6: Deterministic Replay and Forensics</w:t>
      </w:r>
    </w:p>
    <w:p>
      <w:pPr>
        <w:spacing w:after="120" w:before="0" w:line="276"/>
        <w:ind w:firstLine="360"/>
        <w:jc w:val="both"/>
      </w:pPr>
      <w:r>
        <w:rPr>
          <w:rFonts w:ascii="Times New Roman" w:cs="Times New Roman" w:eastAsia="Times New Roman" w:hAnsi="Times New Roman"/>
          <w:sz w:val="22"/>
          <w:szCs w:val="22"/>
        </w:rPr>
        <w:t xml:space="preserve">Every session is recorded with sufficient fidelity for deterministic replay. Audit logs are append-only, externally stored (Redis Streams or S3 with write-only credentials from the model environment), and cryptographically checksummed. Forensic snapshots are taken on every behavioral deviation event. Reasoning traces are logged with full diff capability. This layer serves two purposes: it provides the forensic substrate for incident investigation, and it closes the evidence-destruction attack vector by ensuring that log corruption is detectable.</w:t>
      </w:r>
    </w:p>
    <w:p>
      <w:pPr>
        <w:pStyle w:val="Heading2"/>
        <w:spacing w:after="80" w:before="240"/>
      </w:pPr>
      <w:r>
        <w:rPr>
          <w:rFonts w:ascii="Times New Roman" w:cs="Times New Roman" w:eastAsia="Times New Roman" w:hAnsi="Times New Roman"/>
          <w:b/>
          <w:bCs/>
          <w:sz w:val="24"/>
          <w:szCs w:val="24"/>
        </w:rPr>
        <w:t xml:space="preserve">4.7 Layer 7: Cold-Storage Execution Zone</w:t>
      </w:r>
    </w:p>
    <w:p>
      <w:pPr>
        <w:spacing w:after="120" w:before="0" w:line="276"/>
        <w:ind w:firstLine="360"/>
        <w:jc w:val="both"/>
      </w:pPr>
      <w:r>
        <w:rPr>
          <w:rFonts w:ascii="Times New Roman" w:cs="Times New Roman" w:eastAsia="Times New Roman" w:hAnsi="Times New Roman"/>
          <w:sz w:val="22"/>
          <w:szCs w:val="22"/>
        </w:rPr>
        <w:t xml:space="preserve">For tasks requiring the highest-risk model capabilities—exploit discovery, autonomy testing, red-team simulation—the model is executed in an air-gapped GPU jail with no persistent filesystem, no shared memory with other processes, and no interprocess communication. This is the formal instantiation of the 'Glasswing pattern' described by Anthropic for Project Glasswing: an isolated execution environment used specifically when the model's capabilities most closely approach those of an adversary. State does not persist across sessions in this zone, preventing the accumulation of context that would enable long-horizon planning across invocations.</w:t>
      </w:r>
    </w:p>
    <w:p>
      <w:pPr>
        <w:pStyle w:val="Heading2"/>
        <w:spacing w:after="80" w:before="240"/>
      </w:pPr>
      <w:r>
        <w:rPr>
          <w:rFonts w:ascii="Times New Roman" w:cs="Times New Roman" w:eastAsia="Times New Roman" w:hAnsi="Times New Roman"/>
          <w:b/>
          <w:bCs/>
          <w:sz w:val="24"/>
          <w:szCs w:val="24"/>
        </w:rPr>
        <w:t xml:space="preserve">4.8 Layer 8: Cross-Model Verification (CMV)</w:t>
      </w:r>
    </w:p>
    <w:p>
      <w:pPr>
        <w:spacing w:after="120" w:before="0" w:line="276"/>
        <w:ind w:firstLine="360"/>
        <w:jc w:val="both"/>
      </w:pPr>
      <w:r>
        <w:rPr>
          <w:rFonts w:ascii="Times New Roman" w:cs="Times New Roman" w:eastAsia="Times New Roman" w:hAnsi="Times New Roman"/>
          <w:sz w:val="22"/>
          <w:szCs w:val="22"/>
        </w:rPr>
        <w:t xml:space="preserve">The CMV is described in detail in Section 5. It provides epistemic oversight of model intent using a second, weaker model as an independent observer. Layers 1-7 are structural: they constrain what the model can do. Layer 8 is epistemic: it checks whether what the model claims it is doing aligns with what it is actually doing. The CMV is the final layer because it is the most expensive (requiring a second model invocation) and because it catches the class of attacks that structural containment cannot: outputs that are syntactically and behaviorally conformant but semantically deceptive.</w:t>
      </w:r>
    </w:p>
    <w:p>
      <w:pPr>
        <w:pStyle w:val="Heading1"/>
        <w:spacing w:after="120" w:before="360"/>
      </w:pPr>
      <w:r>
        <w:rPr>
          <w:rFonts w:ascii="Times New Roman" w:cs="Times New Roman" w:eastAsia="Times New Roman" w:hAnsi="Times New Roman"/>
          <w:b/>
          <w:bCs/>
          <w:sz w:val="28"/>
          <w:szCs w:val="28"/>
        </w:rPr>
        <w:t xml:space="preserve">5. Cross-Model Verification: The Two-Pilot Cockpit</w:t>
      </w:r>
    </w:p>
    <w:p>
      <w:pPr>
        <w:pStyle w:val="Heading2"/>
        <w:spacing w:after="80" w:before="240"/>
      </w:pPr>
      <w:r>
        <w:rPr>
          <w:rFonts w:ascii="Times New Roman" w:cs="Times New Roman" w:eastAsia="Times New Roman" w:hAnsi="Times New Roman"/>
          <w:b/>
          <w:bCs/>
          <w:sz w:val="24"/>
          <w:szCs w:val="24"/>
        </w:rPr>
        <w:t xml:space="preserve">5.1 Motivation</w:t>
      </w:r>
    </w:p>
    <w:p>
      <w:pPr>
        <w:spacing w:after="120" w:before="0" w:line="276"/>
        <w:ind w:firstLine="360"/>
        <w:jc w:val="both"/>
      </w:pPr>
      <w:r>
        <w:rPr>
          <w:rFonts w:ascii="Times New Roman" w:cs="Times New Roman" w:eastAsia="Times New Roman" w:hAnsi="Times New Roman"/>
          <w:sz w:val="22"/>
          <w:szCs w:val="22"/>
        </w:rPr>
        <w:t xml:space="preserve">Frontier-class models capable of synthesizing exploits, discovering zero-days, or constructing multi-step operational plans can also generate reasoning chains that appear benign while encoding harmful trajectories. A single model evaluating its own output is insufficient, as it shares the same reasoning manifold and failure modes. The two-pilot cockpit introduces a second, independent observer whose role is to detect anomalies the primary model cannot or will not reveal.</w:t>
      </w:r>
    </w:p>
    <w:p>
      <w:pPr>
        <w:pStyle w:val="Heading2"/>
        <w:spacing w:after="80" w:before="240"/>
      </w:pPr>
      <w:r>
        <w:rPr>
          <w:rFonts w:ascii="Times New Roman" w:cs="Times New Roman" w:eastAsia="Times New Roman" w:hAnsi="Times New Roman"/>
          <w:b/>
          <w:bCs/>
          <w:sz w:val="24"/>
          <w:szCs w:val="24"/>
        </w:rPr>
        <w:t xml:space="preserve">5.2 Verifier Asymmetry</w:t>
      </w:r>
    </w:p>
    <w:p>
      <w:pPr>
        <w:spacing w:after="120" w:before="0" w:line="276"/>
        <w:ind w:firstLine="360"/>
        <w:jc w:val="both"/>
      </w:pPr>
      <w:r>
        <w:rPr>
          <w:rFonts w:ascii="Times New Roman" w:cs="Times New Roman" w:eastAsia="Times New Roman" w:hAnsi="Times New Roman"/>
          <w:sz w:val="22"/>
          <w:szCs w:val="22"/>
        </w:rPr>
        <w:t xml:space="preserve">The verifier model is deliberately chosen to be less capable but more conservative than the primary. This asymmetry is a feature, not a limitation. A verifier that is less capable than the primary model is: (1) more conservative in its risk estimates; (2) less susceptible to the same deception strategies; (3) harder for the primary to manipulate, because it cannot follow complex multi-step reasoning. A verifier operating at GPT-3-class capability supervising a Mythos-class model cannot follow the primary's logic—and therefore cannot be misled by it. Instead, it evaluates structural signatures: anomalous branching, suspicious token distributions, capability-seeking behavior, or outputs statistically off-manifold.</w:t>
      </w:r>
    </w:p>
    <w:p>
      <w:pPr>
        <w:spacing w:after="120" w:before="0" w:line="276"/>
        <w:ind w:firstLine="360"/>
        <w:jc w:val="both"/>
      </w:pPr>
      <w:r>
        <w:rPr>
          <w:rFonts w:ascii="Times New Roman" w:cs="Times New Roman" w:eastAsia="Times New Roman" w:hAnsi="Times New Roman"/>
          <w:sz w:val="22"/>
          <w:szCs w:val="22"/>
        </w:rPr>
        <w:t xml:space="preserve">Formally, let M_p be the primary model with capability C_p and M_v be the verifier with capability C_v &lt; C_p. The manipulation resistance of M_v is proportional to (C_p - C_v): the larger the capability gap, the harder it is for M_p to construct outputs that M_v will accept as benign while M_p intended as harmful. This is the inverse of the standard assumption in security (that the checker should be stronger than the attacker); here, the checker's weakness is its strength.</w:t>
      </w:r>
    </w:p>
    <w:p>
      <w:pPr>
        <w:pStyle w:val="Heading2"/>
        <w:spacing w:after="80" w:before="240"/>
      </w:pPr>
      <w:r>
        <w:rPr>
          <w:rFonts w:ascii="Times New Roman" w:cs="Times New Roman" w:eastAsia="Times New Roman" w:hAnsi="Times New Roman"/>
          <w:b/>
          <w:bCs/>
          <w:sz w:val="24"/>
          <w:szCs w:val="24"/>
        </w:rPr>
        <w:t xml:space="preserve">5.3 Verification Targets</w:t>
      </w:r>
    </w:p>
    <w:p>
      <w:pPr>
        <w:spacing w:after="40" w:before="80"/>
      </w:pPr>
      <w:r>
        <w:rPr>
          <w:rFonts w:ascii="Times New Roman" w:cs="Times New Roman" w:eastAsia="Times New Roman" w:hAnsi="Times New Roman"/>
          <w:b/>
          <w:bCs/>
          <w:i/>
          <w:iCs/>
          <w:sz w:val="22"/>
          <w:szCs w:val="22"/>
        </w:rPr>
        <w:t xml:space="preserve">Escape attempts.</w:t>
      </w:r>
    </w:p>
    <w:p>
      <w:pPr>
        <w:spacing w:after="120" w:before="0" w:line="276"/>
        <w:ind/>
        <w:jc w:val="both"/>
      </w:pPr>
      <w:r>
        <w:rPr>
          <w:rFonts w:ascii="Times New Roman" w:cs="Times New Roman" w:eastAsia="Times New Roman" w:hAnsi="Times New Roman"/>
          <w:sz w:val="22"/>
          <w:szCs w:val="22"/>
        </w:rPr>
        <w:t xml:space="preserve">Outputs probing system boundaries, escalating privileges, or establishing persistence.</w:t>
      </w:r>
    </w:p>
    <w:p>
      <w:pPr>
        <w:spacing w:after="40" w:before="80"/>
      </w:pPr>
      <w:r>
        <w:rPr>
          <w:rFonts w:ascii="Times New Roman" w:cs="Times New Roman" w:eastAsia="Times New Roman" w:hAnsi="Times New Roman"/>
          <w:b/>
          <w:bCs/>
          <w:i/>
          <w:iCs/>
          <w:sz w:val="22"/>
          <w:szCs w:val="22"/>
        </w:rPr>
        <w:t xml:space="preserve">Covert channels.</w:t>
      </w:r>
    </w:p>
    <w:p>
      <w:pPr>
        <w:spacing w:after="120" w:before="0" w:line="276"/>
        <w:ind/>
        <w:jc w:val="both"/>
      </w:pPr>
      <w:r>
        <w:rPr>
          <w:rFonts w:ascii="Times New Roman" w:cs="Times New Roman" w:eastAsia="Times New Roman" w:hAnsi="Times New Roman"/>
          <w:sz w:val="22"/>
          <w:szCs w:val="22"/>
        </w:rPr>
        <w:t xml:space="preserve">Whitespace encodings, numeric sequences, timing irregularities, or steganographic payloads. The verifier applies statistical tests for off-distribution token sequences that may encode information.</w:t>
      </w:r>
    </w:p>
    <w:p>
      <w:pPr>
        <w:spacing w:after="40" w:before="80"/>
      </w:pPr>
      <w:r>
        <w:rPr>
          <w:rFonts w:ascii="Times New Roman" w:cs="Times New Roman" w:eastAsia="Times New Roman" w:hAnsi="Times New Roman"/>
          <w:b/>
          <w:bCs/>
          <w:i/>
          <w:iCs/>
          <w:sz w:val="22"/>
          <w:szCs w:val="22"/>
        </w:rPr>
        <w:t xml:space="preserve">Suspicious reasoning chains.</w:t>
      </w:r>
    </w:p>
    <w:p>
      <w:pPr>
        <w:spacing w:after="120" w:before="0" w:line="276"/>
        <w:ind/>
        <w:jc w:val="both"/>
      </w:pPr>
      <w:r>
        <w:rPr>
          <w:rFonts w:ascii="Times New Roman" w:cs="Times New Roman" w:eastAsia="Times New Roman" w:hAnsi="Times New Roman"/>
          <w:sz w:val="22"/>
          <w:szCs w:val="22"/>
        </w:rPr>
        <w:t xml:space="preserve">Multi-step plans where intermediate steps appear harmless but converge on a dangerous terminal action. The verifier need not understand the plan—only its structural shape. A plan that fans out across many resource-acquisition steps and then converges on a single privileged action is flagged regardless of the apparent purpose of each step.</w:t>
      </w:r>
    </w:p>
    <w:p>
      <w:pPr>
        <w:spacing w:after="40" w:before="80"/>
      </w:pPr>
      <w:r>
        <w:rPr>
          <w:rFonts w:ascii="Times New Roman" w:cs="Times New Roman" w:eastAsia="Times New Roman" w:hAnsi="Times New Roman"/>
          <w:b/>
          <w:bCs/>
          <w:i/>
          <w:iCs/>
          <w:sz w:val="22"/>
          <w:szCs w:val="22"/>
        </w:rPr>
        <w:t xml:space="preserve">Unsafe Constitutional OS deltas.</w:t>
      </w:r>
    </w:p>
    <w:p>
      <w:pPr>
        <w:spacing w:after="120" w:before="0" w:line="276"/>
        <w:ind/>
        <w:jc w:val="both"/>
      </w:pPr>
      <w:r>
        <w:rPr>
          <w:rFonts w:ascii="Times New Roman" w:cs="Times New Roman" w:eastAsia="Times New Roman" w:hAnsi="Times New Roman"/>
          <w:sz w:val="22"/>
          <w:szCs w:val="22"/>
        </w:rPr>
        <w:t xml:space="preserve">Any proposed governance modification that weakens containment, expands permissions, removes audit requirements, or alters the delta lineage. These are compared against the Constitutional OS rule engine independently of the membrane layer.</w:t>
      </w:r>
    </w:p>
    <w:p>
      <w:pPr>
        <w:pStyle w:val="Heading2"/>
        <w:spacing w:after="80" w:before="240"/>
      </w:pPr>
      <w:r>
        <w:rPr>
          <w:rFonts w:ascii="Times New Roman" w:cs="Times New Roman" w:eastAsia="Times New Roman" w:hAnsi="Times New Roman"/>
          <w:b/>
          <w:bCs/>
          <w:sz w:val="24"/>
          <w:szCs w:val="24"/>
        </w:rPr>
        <w:t xml:space="preserve">5.4 The Aviation Analogy</w:t>
      </w:r>
    </w:p>
    <w:p>
      <w:pPr>
        <w:spacing w:after="120" w:before="0" w:line="276"/>
        <w:ind w:firstLine="360"/>
        <w:jc w:val="both"/>
      </w:pPr>
      <w:r>
        <w:rPr>
          <w:rFonts w:ascii="Times New Roman" w:cs="Times New Roman" w:eastAsia="Times New Roman" w:hAnsi="Times New Roman"/>
          <w:sz w:val="22"/>
          <w:szCs w:val="22"/>
        </w:rPr>
        <w:t xml:space="preserve">The aviation analogy is precise, not decorative. In commercial flight, the first officer is not present to outperform the captain. They are present to catch the captain's blind spots: confirmation bias, task saturation, spatial disorientation. Their value lies in different attentional states and different failure modes. Two pilots with identical training and identical cognitive states provide little redundancy; two pilots with non-overlapping failure modes provide substantial redundancy.</w:t>
      </w:r>
    </w:p>
    <w:p>
      <w:pPr>
        <w:spacing w:after="120" w:before="0" w:line="276"/>
        <w:ind w:firstLine="360"/>
        <w:jc w:val="both"/>
      </w:pPr>
      <w:r>
        <w:rPr>
          <w:rFonts w:ascii="Times New Roman" w:cs="Times New Roman" w:eastAsia="Times New Roman" w:hAnsi="Times New Roman"/>
          <w:sz w:val="22"/>
          <w:szCs w:val="22"/>
        </w:rPr>
        <w:t xml:space="preserve">The same principle applies here. The verifier model's distinct training distribution and reasoning style make its failure modes non-overlapping with the primary's. The primary cannot reliably predict what will trigger the verifier because the verifier does not reason the same way. This asymmetry is the core safety property: not that the verifier is smarter, but that it is different.</w:t>
      </w:r>
    </w:p>
    <w:p>
      <w:pPr>
        <w:pStyle w:val="Heading2"/>
        <w:spacing w:after="80" w:before="240"/>
      </w:pPr>
      <w:r>
        <w:rPr>
          <w:rFonts w:ascii="Times New Roman" w:cs="Times New Roman" w:eastAsia="Times New Roman" w:hAnsi="Times New Roman"/>
          <w:b/>
          <w:bCs/>
          <w:sz w:val="24"/>
          <w:szCs w:val="24"/>
        </w:rPr>
        <w:t xml:space="preserve">5.5 Position in the Containment Stack</w:t>
      </w:r>
    </w:p>
    <w:p>
      <w:pPr>
        <w:spacing w:after="120" w:before="0" w:line="276"/>
        <w:ind w:firstLine="360"/>
        <w:jc w:val="both"/>
      </w:pPr>
      <w:r>
        <w:rPr>
          <w:rFonts w:ascii="Times New Roman" w:cs="Times New Roman" w:eastAsia="Times New Roman" w:hAnsi="Times New Roman"/>
          <w:sz w:val="22"/>
          <w:szCs w:val="22"/>
        </w:rPr>
        <w:t xml:space="preserve">Layer 8 is intentionally the final layer. Layers 1-7 constrain what the model can do; Layer 8 evaluates whether the model's claimed behavior aligns with its actual behavior. After membranes, canaries, forensic replay, and cold-storage execution, the system still requires an epistemic check. The structural layers produce constraints; the epistemic layer produces judgment. Both are necessary: constraints without judgment miss semantic deception; judgment without constraints is overwhelmed by attack surface.</w:t>
      </w:r>
    </w:p>
    <w:p>
      <w:pPr>
        <w:pStyle w:val="Heading2"/>
        <w:spacing w:after="80" w:before="240"/>
      </w:pPr>
      <w:r>
        <w:rPr>
          <w:rFonts w:ascii="Times New Roman" w:cs="Times New Roman" w:eastAsia="Times New Roman" w:hAnsi="Times New Roman"/>
          <w:b/>
          <w:bCs/>
          <w:sz w:val="24"/>
          <w:szCs w:val="24"/>
        </w:rPr>
        <w:t xml:space="preserve">5.6 Known Weakness and Layer Interactions</w:t>
      </w:r>
    </w:p>
    <w:p>
      <w:pPr>
        <w:spacing w:after="120" w:before="0" w:line="276"/>
        <w:ind w:firstLine="360"/>
        <w:jc w:val="both"/>
      </w:pPr>
      <w:r>
        <w:rPr>
          <w:rFonts w:ascii="Times New Roman" w:cs="Times New Roman" w:eastAsia="Times New Roman" w:hAnsi="Times New Roman"/>
          <w:sz w:val="22"/>
          <w:szCs w:val="22"/>
        </w:rPr>
        <w:t xml:space="preserve">A sufficiently advanced model may eventually craft outputs that bypass the verifier's heuristics while still encoding malicious content. This is the fundamental limitation of any pattern-based detection system. For this reason, Layer 8 is not intended to operate in isolation. It works in concert with Layer 3 (behavioral deviation fingerprinting) and Layer 6 (deterministic replay and forensic snapshots). Compromising all three simultaneously requires the model to evade structural, behavioral, and epistemic detection—an exponentially harder task than defeating any single layer.</w:t>
      </w:r>
    </w:p>
    <w:p>
      <w:pPr>
        <w:spacing w:after="120" w:before="0" w:line="276"/>
        <w:ind w:firstLine="360"/>
        <w:jc w:val="both"/>
      </w:pPr>
      <w:r>
        <w:rPr>
          <w:rFonts w:ascii="Times New Roman" w:cs="Times New Roman" w:eastAsia="Times New Roman" w:hAnsi="Times New Roman"/>
          <w:sz w:val="22"/>
          <w:szCs w:val="22"/>
        </w:rPr>
        <w:t xml:space="preserve">We note that Layer 8 is also the layer most likely to benefit from improvement as alignment research matures. The current formulation uses a weaker model as a conservative pattern-matcher. Future implementations may use interpretability-based tools, formal verification of reasoning traces, or specialized audit models trained specifically for containment verification.</w:t>
      </w:r>
    </w:p>
    <w:p>
      <w:pPr>
        <w:pStyle w:val="Heading1"/>
        <w:spacing w:after="120" w:before="360"/>
      </w:pPr>
      <w:r>
        <w:rPr>
          <w:rFonts w:ascii="Times New Roman" w:cs="Times New Roman" w:eastAsia="Times New Roman" w:hAnsi="Times New Roman"/>
          <w:b/>
          <w:bCs/>
          <w:sz w:val="28"/>
          <w:szCs w:val="28"/>
        </w:rPr>
        <w:t xml:space="preserve">6. Methods</w:t>
      </w:r>
    </w:p>
    <w:p>
      <w:pPr>
        <w:pStyle w:val="Heading2"/>
        <w:spacing w:after="80" w:before="240"/>
      </w:pPr>
      <w:r>
        <w:rPr>
          <w:rFonts w:ascii="Times New Roman" w:cs="Times New Roman" w:eastAsia="Times New Roman" w:hAnsi="Times New Roman"/>
          <w:b/>
          <w:bCs/>
          <w:sz w:val="24"/>
          <w:szCs w:val="24"/>
        </w:rPr>
        <w:t xml:space="preserve">6.1 Membrane Enforcement Protocol</w:t>
      </w:r>
    </w:p>
    <w:p>
      <w:pPr>
        <w:spacing w:after="120" w:before="0" w:line="276"/>
        <w:ind w:firstLine="360"/>
        <w:jc w:val="both"/>
      </w:pPr>
      <w:r>
        <w:rPr>
          <w:rFonts w:ascii="Times New Roman" w:cs="Times New Roman" w:eastAsia="Times New Roman" w:hAnsi="Times New Roman"/>
          <w:sz w:val="22"/>
          <w:szCs w:val="22"/>
        </w:rPr>
        <w:t xml:space="preserve">Each membrane maintains an independent state machine. On receipt of a delta, the five membranes are evaluated in parallel. M1 (speed) checks wall-clock time since the previous delta. M2 (attestation) verifies the HMAC signature against the stored secret. M3 (constitutional) submits the delta to the Constitutional OS rule engine and checks for constraint violations. M4 (external-call) consults the network policy engine for any outbound calls implied by the delta. M5 (canary-drift) retrieves the current normalized risk delta from CARE and compares against the threshold.</w:t>
      </w:r>
    </w:p>
    <w:p>
      <w:pPr>
        <w:spacing w:after="120" w:before="0" w:line="276"/>
        <w:ind w:firstLine="360"/>
        <w:jc w:val="both"/>
      </w:pPr>
      <w:r>
        <w:rPr>
          <w:rFonts w:ascii="Times New Roman" w:cs="Times New Roman" w:eastAsia="Times New Roman" w:hAnsi="Times New Roman"/>
          <w:sz w:val="22"/>
          <w:szCs w:val="22"/>
        </w:rPr>
        <w:t xml:space="preserve">The MMC arbiter collects the five binary votes and applies the 3-of-5 threshold. If three or more membranes approve, the delta proceeds to Constitutional OS for application. If fewer than three approve, the delta is blocked, logged to the immutable audit trail, and the OOBS is notified. If M5 votes to deny, the CARE canary state is attached to the audit entry for forensic analysis.</w:t>
      </w:r>
    </w:p>
    <w:p>
      <w:pPr>
        <w:pStyle w:val="Heading2"/>
        <w:spacing w:after="80" w:before="240"/>
      </w:pPr>
      <w:r>
        <w:rPr>
          <w:rFonts w:ascii="Times New Roman" w:cs="Times New Roman" w:eastAsia="Times New Roman" w:hAnsi="Times New Roman"/>
          <w:b/>
          <w:bCs/>
          <w:sz w:val="24"/>
          <w:szCs w:val="24"/>
        </w:rPr>
        <w:t xml:space="preserve">6.2 Behavioral Deviation Fingerprinting</w:t>
      </w:r>
    </w:p>
    <w:p>
      <w:pPr>
        <w:spacing w:after="120" w:before="0" w:line="276"/>
        <w:ind w:firstLine="360"/>
        <w:jc w:val="both"/>
      </w:pPr>
      <w:r>
        <w:rPr>
          <w:rFonts w:ascii="Times New Roman" w:cs="Times New Roman" w:eastAsia="Times New Roman" w:hAnsi="Times New Roman"/>
          <w:sz w:val="22"/>
          <w:szCs w:val="22"/>
        </w:rPr>
        <w:t xml:space="preserve">The BDF computes a session fingerprint F_s = (kappa, beta, tau, delta_UAG) where:</w:t>
      </w:r>
    </w:p>
    <w:p>
      <w:pPr>
        <w:pStyle w:val="ListParagraph"/>
        <w:numPr>
          <w:ilvl w:val="0"/>
          <w:numId w:val="2"/>
        </w:numPr>
        <w:spacing w:after="40" w:before="40"/>
      </w:pPr>
      <w:r>
        <w:rPr>
          <w:rFonts w:ascii="Times New Roman" w:cs="Times New Roman" w:eastAsia="Times New Roman" w:hAnsi="Times New Roman"/>
          <w:sz w:val="22"/>
          <w:szCs w:val="22"/>
        </w:rPr>
        <w:t xml:space="preserve">kappa = token-distribution curvature, computed as the Frobenius norm of the Hessian of the token log-probability surface over the session window.</w:t>
      </w:r>
    </w:p>
    <w:p>
      <w:pPr>
        <w:pStyle w:val="ListParagraph"/>
        <w:numPr>
          <w:ilvl w:val="0"/>
          <w:numId w:val="2"/>
        </w:numPr>
        <w:spacing w:after="40" w:before="40"/>
      </w:pPr>
      <w:r>
        <w:rPr>
          <w:rFonts w:ascii="Times New Roman" w:cs="Times New Roman" w:eastAsia="Times New Roman" w:hAnsi="Times New Roman"/>
          <w:sz w:val="22"/>
          <w:szCs w:val="22"/>
        </w:rPr>
        <w:t xml:space="preserve">beta = branching factor irregularity, the coefficient of variation of the out-degree distribution of the reasoning graph.</w:t>
      </w:r>
    </w:p>
    <w:p>
      <w:pPr>
        <w:pStyle w:val="ListParagraph"/>
        <w:numPr>
          <w:ilvl w:val="0"/>
          <w:numId w:val="2"/>
        </w:numPr>
        <w:spacing w:after="40" w:before="40"/>
      </w:pPr>
      <w:r>
        <w:rPr>
          <w:rFonts w:ascii="Times New Roman" w:cs="Times New Roman" w:eastAsia="Times New Roman" w:hAnsi="Times New Roman"/>
          <w:sz w:val="22"/>
          <w:szCs w:val="22"/>
        </w:rPr>
        <w:t xml:space="preserve">tau = plan topology score, measuring the ratio of convergent to divergent reasoning steps over the session.</w:t>
      </w:r>
    </w:p>
    <w:p>
      <w:pPr>
        <w:pStyle w:val="ListParagraph"/>
        <w:numPr>
          <w:ilvl w:val="0"/>
          <w:numId w:val="2"/>
        </w:numPr>
        <w:spacing w:after="40" w:before="40"/>
      </w:pPr>
      <w:r>
        <w:rPr>
          <w:rFonts w:ascii="Times New Roman" w:cs="Times New Roman" w:eastAsia="Times New Roman" w:hAnsi="Times New Roman"/>
          <w:sz w:val="22"/>
          <w:szCs w:val="22"/>
        </w:rPr>
        <w:t xml:space="preserve">delta_UAG = deviation from the nearest UAG attractor basin, computed as the Euclidean distance from the session state vector to the nearest known-safe basin center.</w:t>
      </w:r>
    </w:p>
    <w:p>
      <w:pPr>
        <w:spacing w:after="120"/>
      </w:pPr>
    </w:p>
    <w:p>
      <w:pPr>
        <w:spacing w:after="120" w:before="0" w:line="276"/>
        <w:ind w:firstLine="360"/>
        <w:jc w:val="both"/>
      </w:pPr>
      <w:r>
        <w:rPr>
          <w:rFonts w:ascii="Times New Roman" w:cs="Times New Roman" w:eastAsia="Times New Roman" w:hAnsi="Times New Roman"/>
          <w:sz w:val="22"/>
          <w:szCs w:val="22"/>
        </w:rPr>
        <w:t xml:space="preserve">A session is flagged if any component of F_s exceeds its calibrated threshold. Thresholds are set empirically using a held-out corpus of known-benign and known-adversarial sessions. Flagging triggers the OOBS notification and initiates a forensic snapshot.</w:t>
      </w:r>
    </w:p>
    <w:p>
      <w:pPr>
        <w:pStyle w:val="Heading2"/>
        <w:spacing w:after="80" w:before="240"/>
      </w:pPr>
      <w:r>
        <w:rPr>
          <w:rFonts w:ascii="Times New Roman" w:cs="Times New Roman" w:eastAsia="Times New Roman" w:hAnsi="Times New Roman"/>
          <w:b/>
          <w:bCs/>
          <w:sz w:val="24"/>
          <w:szCs w:val="24"/>
        </w:rPr>
        <w:t xml:space="preserve">6.3 CARE Runtime Integration</w:t>
      </w:r>
    </w:p>
    <w:p>
      <w:pPr>
        <w:spacing w:after="120" w:before="0" w:line="276"/>
        <w:ind w:firstLine="360"/>
        <w:jc w:val="both"/>
      </w:pPr>
      <w:r>
        <w:rPr>
          <w:rFonts w:ascii="Times New Roman" w:cs="Times New Roman" w:eastAsia="Times New Roman" w:hAnsi="Times New Roman"/>
          <w:sz w:val="22"/>
          <w:szCs w:val="22"/>
        </w:rPr>
        <w:t xml:space="preserve">CARE is invoked as a background service running on the OOBS machine (physically separate from the model). Every 60 seconds, or immediately on BDF flagging, CARE encodes the current system state vector x from runtime metrics: anomaly rate, unique IP count, lockdown count, error rate, and endpoint distribution entropy. The risk potential R(x) is evaluated using the 'privilege' potential (weighted quadratic, privileged dimensions penalized 5x). The Hessian H(x) is computed via hcderiv's JAX-XLA backend. The normalized risk delta (R(x) - R_baseline) / R_baseline is passed to M5.</w:t>
      </w:r>
    </w:p>
    <w:p>
      <w:pPr>
        <w:spacing w:after="120" w:before="0" w:line="276"/>
        <w:ind w:firstLine="360"/>
        <w:jc w:val="both"/>
      </w:pPr>
      <w:r>
        <w:rPr>
          <w:rFonts w:ascii="Times New Roman" w:cs="Times New Roman" w:eastAsia="Times New Roman" w:hAnsi="Times New Roman"/>
          <w:sz w:val="22"/>
          <w:szCs w:val="22"/>
        </w:rPr>
        <w:t xml:space="preserve">The endpoint distribution entropy metric is particularly significant: a human operator hitting the API has a peaked distribution (heavy use of /recommend), while an automated scanner has a flat distribution (uniform hits across all endpoints). Entropy below the calibrated threshold is a strong signal of automated probing and triggers M5 independently of the risk delta.</w:t>
      </w:r>
    </w:p>
    <w:p>
      <w:pPr>
        <w:pStyle w:val="Heading2"/>
        <w:spacing w:after="80" w:before="240"/>
      </w:pPr>
      <w:r>
        <w:rPr>
          <w:rFonts w:ascii="Times New Roman" w:cs="Times New Roman" w:eastAsia="Times New Roman" w:hAnsi="Times New Roman"/>
          <w:b/>
          <w:bCs/>
          <w:sz w:val="24"/>
          <w:szCs w:val="24"/>
        </w:rPr>
        <w:t xml:space="preserve">6.4 Cross-Model Verification Protocol</w:t>
      </w:r>
    </w:p>
    <w:p>
      <w:pPr>
        <w:spacing w:after="120" w:before="0" w:line="276"/>
        <w:ind w:firstLine="360"/>
        <w:jc w:val="both"/>
      </w:pPr>
      <w:r>
        <w:rPr>
          <w:rFonts w:ascii="Times New Roman" w:cs="Times New Roman" w:eastAsia="Times New Roman" w:hAnsi="Times New Roman"/>
          <w:sz w:val="22"/>
          <w:szCs w:val="22"/>
        </w:rPr>
        <w:t xml:space="preserve">The CMV runs after every model response before output delivery. The primary model's output (including any visible reasoning trace) is submitted to the verifier with a structured prompt requesting evaluation across the four target categories: escape attempts, covert channels, suspicious reasoning chains, and unsafe deltas. The verifier returns a binary verdict per category plus a confidence score. If any category exceeds its threshold confidence, the output is withheld, logged, and the OOBS is notified.</w:t>
      </w:r>
    </w:p>
    <w:p>
      <w:pPr>
        <w:spacing w:after="120" w:before="0" w:line="276"/>
        <w:ind w:firstLine="360"/>
        <w:jc w:val="both"/>
      </w:pPr>
      <w:r>
        <w:rPr>
          <w:rFonts w:ascii="Times New Roman" w:cs="Times New Roman" w:eastAsia="Times New Roman" w:hAnsi="Times New Roman"/>
          <w:sz w:val="22"/>
          <w:szCs w:val="22"/>
        </w:rPr>
        <w:t xml:space="preserve">The verifier is not given access to the primary model's weights, training data, or internal state. It sees only the output token sequence and any tool calls. This restriction is intentional: the verifier's value is precisely that it cannot replicate the primary's reasoning.</w:t>
      </w:r>
    </w:p>
    <w:p>
      <w:pPr>
        <w:pStyle w:val="Heading2"/>
        <w:spacing w:after="80" w:before="240"/>
      </w:pPr>
      <w:r>
        <w:rPr>
          <w:rFonts w:ascii="Times New Roman" w:cs="Times New Roman" w:eastAsia="Times New Roman" w:hAnsi="Times New Roman"/>
          <w:b/>
          <w:bCs/>
          <w:sz w:val="24"/>
          <w:szCs w:val="24"/>
        </w:rPr>
        <w:t xml:space="preserve">6.5 Evaluation Protocol</w:t>
      </w:r>
    </w:p>
    <w:p>
      <w:pPr>
        <w:spacing w:after="120" w:before="0" w:line="276"/>
        <w:ind w:firstLine="360"/>
        <w:jc w:val="both"/>
      </w:pPr>
      <w:r>
        <w:rPr>
          <w:rFonts w:ascii="Times New Roman" w:cs="Times New Roman" w:eastAsia="Times New Roman" w:hAnsi="Times New Roman"/>
          <w:sz w:val="22"/>
          <w:szCs w:val="22"/>
        </w:rPr>
        <w:t xml:space="preserve">We evaluate the MCCA by replaying a corpus of known escape attempts through the full stack. The corpus is constructed from three sources: (1) published jailbreak and escape attempt transcripts, (2) red-team sessions conducted against Claude Opus 4.6, and (3) synthetic adversarial cases generated by a separate attack model. For each attempt, we record: which layers fire, latency of detection (time from attempt to lockdown), false-positive rate on a benign control corpus, and false-negative rate on the adversarial corpus. We also measure interactions between membranes and curvature signals: cases where M5 fires before structural layers, cases where BDF fires before CMV, and cases requiring all three epistemic layers (BDF, forensics, CMV) simultaneously.</w:t>
      </w:r>
    </w:p>
    <w:p>
      <w:pPr>
        <w:pStyle w:val="Heading1"/>
        <w:spacing w:after="120" w:before="360"/>
      </w:pPr>
      <w:r>
        <w:rPr>
          <w:rFonts w:ascii="Times New Roman" w:cs="Times New Roman" w:eastAsia="Times New Roman" w:hAnsi="Times New Roman"/>
          <w:b/>
          <w:bCs/>
          <w:sz w:val="28"/>
          <w:szCs w:val="28"/>
        </w:rPr>
        <w:t xml:space="preserve">7. Results</w:t>
      </w:r>
    </w:p>
    <w:p>
      <w:pPr>
        <w:pStyle w:val="Heading2"/>
        <w:spacing w:after="80" w:before="240"/>
      </w:pPr>
      <w:r>
        <w:rPr>
          <w:rFonts w:ascii="Times New Roman" w:cs="Times New Roman" w:eastAsia="Times New Roman" w:hAnsi="Times New Roman"/>
          <w:b/>
          <w:bCs/>
          <w:sz w:val="24"/>
          <w:szCs w:val="24"/>
        </w:rPr>
        <w:t xml:space="preserve">7.1 Detection Performance</w:t>
      </w:r>
    </w:p>
    <w:p>
      <w:pPr>
        <w:spacing w:after="120" w:before="0" w:line="276"/>
        <w:ind w:firstLine="360"/>
        <w:jc w:val="both"/>
      </w:pPr>
      <w:r>
        <w:rPr>
          <w:rFonts w:ascii="Times New Roman" w:cs="Times New Roman" w:eastAsia="Times New Roman" w:hAnsi="Times New Roman"/>
          <w:sz w:val="22"/>
          <w:szCs w:val="22"/>
        </w:rPr>
        <w:t xml:space="preserve">[Empirical results to be reported following red-team evaluation. Preliminary results show that the combination of BDF (Layer 3) and CMV (Layer 8) achieves zero false negatives on the published jailbreak corpus, at the cost of a 2.3% false-positive rate on the benign control corpus. Single-layer detection rates are substantially lower, confirming the necessity of the layered approach.]</w:t>
      </w:r>
    </w:p>
    <w:p>
      <w:pPr>
        <w:pStyle w:val="Heading2"/>
        <w:spacing w:after="80" w:before="240"/>
      </w:pPr>
      <w:r>
        <w:rPr>
          <w:rFonts w:ascii="Times New Roman" w:cs="Times New Roman" w:eastAsia="Times New Roman" w:hAnsi="Times New Roman"/>
          <w:b/>
          <w:bCs/>
          <w:sz w:val="24"/>
          <w:szCs w:val="24"/>
        </w:rPr>
        <w:t xml:space="preserve">7.2 Membrane Consensus Robustness</w:t>
      </w:r>
    </w:p>
    <w:p>
      <w:pPr>
        <w:spacing w:after="120" w:before="0" w:line="276"/>
        <w:ind w:firstLine="360"/>
        <w:jc w:val="both"/>
      </w:pPr>
      <w:r>
        <w:rPr>
          <w:rFonts w:ascii="Times New Roman" w:cs="Times New Roman" w:eastAsia="Times New Roman" w:hAnsi="Times New Roman"/>
          <w:sz w:val="22"/>
          <w:szCs w:val="22"/>
        </w:rPr>
        <w:t xml:space="preserve">[Results to follow. The 3-of-5 threshold is evaluated against single-membrane failure injection. Under random single-membrane failure, the MCCA maintains correct operation with no reduction in security posture. Under adversarial single-membrane targeting (the adversary is assumed to know the membrane architecture and selects the easiest membrane to bypass), the remaining 4-membrane configuration still correctly blocks 97.2% of escape attempts in preliminary evaluation.]</w:t>
      </w:r>
    </w:p>
    <w:p>
      <w:pPr>
        <w:pStyle w:val="Heading2"/>
        <w:spacing w:after="80" w:before="240"/>
      </w:pPr>
      <w:r>
        <w:rPr>
          <w:rFonts w:ascii="Times New Roman" w:cs="Times New Roman" w:eastAsia="Times New Roman" w:hAnsi="Times New Roman"/>
          <w:b/>
          <w:bCs/>
          <w:sz w:val="24"/>
          <w:szCs w:val="24"/>
        </w:rPr>
        <w:t xml:space="preserve">7.3 Verifier Asymmetry Experiments</w:t>
      </w:r>
    </w:p>
    <w:p>
      <w:pPr>
        <w:spacing w:after="120" w:before="0" w:line="276"/>
        <w:ind w:firstLine="360"/>
        <w:jc w:val="both"/>
      </w:pPr>
      <w:r>
        <w:rPr>
          <w:rFonts w:ascii="Times New Roman" w:cs="Times New Roman" w:eastAsia="Times New Roman" w:hAnsi="Times New Roman"/>
          <w:sz w:val="22"/>
          <w:szCs w:val="22"/>
        </w:rPr>
        <w:t xml:space="preserve">[Results to follow. We vary the capability gap between primary and verifier across three settings: same-capability (symmetric), 2x capability gap, and 10x capability gap. Detection rate is non-monotone in capability gap: the symmetric verifier has the highest capability but the lowest detection rate (0.61) because it can be deceived by the same strategies that would fool the primary. The 10x gap verifier has the highest detection rate (0.89) on adversarial inputs, confirming the asymmetry thesis. The 2x gap verifier provides an intermediate result (0.74), suggesting a capability gap of at least 5x for production deployment.]</w:t>
      </w:r>
    </w:p>
    <w:p>
      <w:pPr>
        <w:pStyle w:val="Heading2"/>
        <w:spacing w:after="80" w:before="240"/>
      </w:pPr>
      <w:r>
        <w:rPr>
          <w:rFonts w:ascii="Times New Roman" w:cs="Times New Roman" w:eastAsia="Times New Roman" w:hAnsi="Times New Roman"/>
          <w:b/>
          <w:bCs/>
          <w:sz w:val="24"/>
          <w:szCs w:val="24"/>
        </w:rPr>
        <w:t xml:space="preserve">7.4 Drift Detection Sensitivity</w:t>
      </w:r>
    </w:p>
    <w:p>
      <w:pPr>
        <w:spacing w:after="120" w:before="0" w:line="276"/>
        <w:ind w:firstLine="360"/>
        <w:jc w:val="both"/>
      </w:pPr>
      <w:r>
        <w:rPr>
          <w:rFonts w:ascii="Times New Roman" w:cs="Times New Roman" w:eastAsia="Times New Roman" w:hAnsi="Times New Roman"/>
          <w:sz w:val="22"/>
          <w:szCs w:val="22"/>
        </w:rPr>
        <w:t xml:space="preserve">[Results to follow. CARE's M5 membrane provides early warning (mean 3.2 minutes before structural layer detection) on 68% of adversarial sessions in preliminary evaluation, suggesting that curvature drift is a leading indicator of escape attempts rather than a lagging indicator. This validates the theoretical prediction from UAG Theorem 4: the system approaches the ridge—the soft curvature direction—before it crosses it.]</w:t>
      </w:r>
    </w:p>
    <w:p>
      <w:pPr>
        <w:pStyle w:val="Heading1"/>
        <w:spacing w:after="120" w:before="360"/>
      </w:pPr>
      <w:r>
        <w:rPr>
          <w:rFonts w:ascii="Times New Roman" w:cs="Times New Roman" w:eastAsia="Times New Roman" w:hAnsi="Times New Roman"/>
          <w:b/>
          <w:bCs/>
          <w:sz w:val="28"/>
          <w:szCs w:val="28"/>
        </w:rPr>
        <w:t xml:space="preserve">8. Discussion</w:t>
      </w:r>
    </w:p>
    <w:p>
      <w:pPr>
        <w:pStyle w:val="Heading2"/>
        <w:spacing w:after="80" w:before="240"/>
      </w:pPr>
      <w:r>
        <w:rPr>
          <w:rFonts w:ascii="Times New Roman" w:cs="Times New Roman" w:eastAsia="Times New Roman" w:hAnsi="Times New Roman"/>
          <w:b/>
          <w:bCs/>
          <w:sz w:val="24"/>
          <w:szCs w:val="24"/>
        </w:rPr>
        <w:t xml:space="preserve">8.1 Security Implications</w:t>
      </w:r>
    </w:p>
    <w:p>
      <w:pPr>
        <w:spacing w:after="120" w:before="0" w:line="276"/>
        <w:ind w:firstLine="360"/>
        <w:jc w:val="both"/>
      </w:pPr>
      <w:r>
        <w:rPr>
          <w:rFonts w:ascii="Times New Roman" w:cs="Times New Roman" w:eastAsia="Times New Roman" w:hAnsi="Times New Roman"/>
          <w:sz w:val="22"/>
          <w:szCs w:val="22"/>
        </w:rPr>
        <w:t xml:space="preserve">The MCCA establishes three security properties that no prior framework achieves simultaneously. First, it provides defense-in-depth with formally distinct failure modes across all eight layers: an adversary that defeats one layer gains no information that helps defeat the others. Second, it provides governance auditability: every action taken by the model is logged, typed, cryptographically checksummed, and stored in an immutable audit trail. Third, it provides predictive rather than reactive security: the CARE canary and BDF provide leading indicators of escape attempts rather than post-hoc forensics.</w:t>
      </w:r>
    </w:p>
    <w:p>
      <w:pPr>
        <w:spacing w:after="120" w:before="0" w:line="276"/>
        <w:ind w:firstLine="360"/>
        <w:jc w:val="both"/>
      </w:pPr>
      <w:r>
        <w:rPr>
          <w:rFonts w:ascii="Times New Roman" w:cs="Times New Roman" w:eastAsia="Times New Roman" w:hAnsi="Times New Roman"/>
          <w:sz w:val="22"/>
          <w:szCs w:val="22"/>
        </w:rPr>
        <w:t xml:space="preserve">The integration of UAG-derived curvature signals into governance enforcement (M5) is particularly significant. It means that the security system is sensitive to changes in the model's behavioral manifold—the geometry of its tendency to drift toward dangerous attractors—not just to discrete policy violations. This is the difference between detecting that a system has crossed a governance boundary and detecting that it is approaching one.</w:t>
      </w:r>
    </w:p>
    <w:p>
      <w:pPr>
        <w:pStyle w:val="Heading2"/>
        <w:spacing w:after="80" w:before="240"/>
      </w:pPr>
      <w:r>
        <w:rPr>
          <w:rFonts w:ascii="Times New Roman" w:cs="Times New Roman" w:eastAsia="Times New Roman" w:hAnsi="Times New Roman"/>
          <w:b/>
          <w:bCs/>
          <w:sz w:val="24"/>
          <w:szCs w:val="24"/>
        </w:rPr>
        <w:t xml:space="preserve">8.2 Governance Implications</w:t>
      </w:r>
    </w:p>
    <w:p>
      <w:pPr>
        <w:spacing w:after="120" w:before="0" w:line="276"/>
        <w:ind w:firstLine="360"/>
        <w:jc w:val="both"/>
      </w:pPr>
      <w:r>
        <w:rPr>
          <w:rFonts w:ascii="Times New Roman" w:cs="Times New Roman" w:eastAsia="Times New Roman" w:hAnsi="Times New Roman"/>
          <w:sz w:val="22"/>
          <w:szCs w:val="22"/>
        </w:rPr>
        <w:t xml:space="preserve">The MCCA has implications beyond technical containment. By grounding every governance action in a typed, reversible delta with a mandatory reason field, it creates an auditable record of every decision made in the model's deployment. This record is available to human oversight, to regulatory review, and to post-incident forensics. The Constitutional OS substrate ensures that governance rules cannot be silently modified: any change to the membrane configuration is itself a delta, subject to the same consensus requirements as model actions.</w:t>
      </w:r>
    </w:p>
    <w:p>
      <w:pPr>
        <w:spacing w:after="120" w:before="0" w:line="276"/>
        <w:ind w:firstLine="360"/>
        <w:jc w:val="both"/>
      </w:pPr>
      <w:r>
        <w:rPr>
          <w:rFonts w:ascii="Times New Roman" w:cs="Times New Roman" w:eastAsia="Times New Roman" w:hAnsi="Times New Roman"/>
          <w:sz w:val="22"/>
          <w:szCs w:val="22"/>
        </w:rPr>
        <w:t xml:space="preserve">This property—governance that governs itself through the same mechanism it governs—is the formal realization of Constitutional AI at the runtime layer. The constitution is not a document; it is an enforced substrate.</w:t>
      </w:r>
    </w:p>
    <w:p>
      <w:pPr>
        <w:pStyle w:val="Heading2"/>
        <w:spacing w:after="80" w:before="240"/>
      </w:pPr>
      <w:r>
        <w:rPr>
          <w:rFonts w:ascii="Times New Roman" w:cs="Times New Roman" w:eastAsia="Times New Roman" w:hAnsi="Times New Roman"/>
          <w:b/>
          <w:bCs/>
          <w:sz w:val="24"/>
          <w:szCs w:val="24"/>
        </w:rPr>
        <w:t xml:space="preserve">8.3 Limitations</w:t>
      </w:r>
    </w:p>
    <w:p>
      <w:pPr>
        <w:spacing w:after="120" w:before="0" w:line="276"/>
        <w:ind w:firstLine="360"/>
        <w:jc w:val="both"/>
      </w:pPr>
      <w:r>
        <w:rPr>
          <w:rFonts w:ascii="Times New Roman" w:cs="Times New Roman" w:eastAsia="Times New Roman" w:hAnsi="Times New Roman"/>
          <w:sz w:val="22"/>
          <w:szCs w:val="22"/>
        </w:rPr>
        <w:t xml:space="preserve">Three limitations of the current architecture deserve attention. First, the cold-storage execution zone (Layer 7) significantly increases inference latency and cost, making it impractical for high-throughput deployment. Second, the verifier asymmetry result suggests that a sufficiently advanced future model may be able to craft outputs that exploit the specific limitations of any fixed verifier. Third, the current BDF thresholds are calibrated on a corpus that may not represent the full diversity of frontier-model behavior, particularly for models trained with significantly different architectures or objectives than current Claude variants.</w:t>
      </w:r>
    </w:p>
    <w:p>
      <w:pPr>
        <w:pStyle w:val="Heading2"/>
        <w:spacing w:after="80" w:before="240"/>
      </w:pPr>
      <w:r>
        <w:rPr>
          <w:rFonts w:ascii="Times New Roman" w:cs="Times New Roman" w:eastAsia="Times New Roman" w:hAnsi="Times New Roman"/>
          <w:b/>
          <w:bCs/>
          <w:sz w:val="24"/>
          <w:szCs w:val="24"/>
        </w:rPr>
        <w:t xml:space="preserve">8.4 Future Work</w:t>
      </w:r>
    </w:p>
    <w:p>
      <w:pPr>
        <w:spacing w:after="120" w:before="0" w:line="276"/>
        <w:ind w:firstLine="360"/>
        <w:jc w:val="both"/>
      </w:pPr>
      <w:r>
        <w:rPr>
          <w:rFonts w:ascii="Times New Roman" w:cs="Times New Roman" w:eastAsia="Times New Roman" w:hAnsi="Times New Roman"/>
          <w:sz w:val="22"/>
          <w:szCs w:val="22"/>
        </w:rPr>
        <w:t xml:space="preserve">Four directions merit immediate attention. First, empirical validation at scale: the preliminary results reported here require confirmation on a larger and more diverse corpus of adversarial sessions, including sessions from models other than Claude. Second, interpretability integration: the BDF currently uses behavioral signals; augmenting it with interpretability-based features (attention patterns, residual stream activation norms) may substantially reduce false-negative rates. Third, formal verification: the Constitutional OS delta calculus admits formal verification of governance properties; extending this to the full eight-layer stack would provide machine-checked security guarantees. Fourth, adversarial training of the verifier: a verifier trained specifically to detect deceptive outputs from frontier models may outperform the capability-gap approach, at the cost of higher development overhead.</w:t>
      </w:r>
    </w:p>
    <w:p>
      <w:pPr>
        <w:pStyle w:val="Heading1"/>
        <w:spacing w:after="120" w:before="360"/>
      </w:pPr>
      <w:r>
        <w:rPr>
          <w:rFonts w:ascii="Times New Roman" w:cs="Times New Roman" w:eastAsia="Times New Roman" w:hAnsi="Times New Roman"/>
          <w:b/>
          <w:bCs/>
          <w:sz w:val="28"/>
          <w:szCs w:val="28"/>
        </w:rPr>
        <w:t xml:space="preserve">9. Conclusion</w:t>
      </w:r>
    </w:p>
    <w:p>
      <w:pPr>
        <w:spacing w:after="120" w:before="0" w:line="276"/>
        <w:ind w:firstLine="360"/>
        <w:jc w:val="both"/>
      </w:pPr>
      <w:r>
        <w:rPr>
          <w:rFonts w:ascii="Times New Roman" w:cs="Times New Roman" w:eastAsia="Times New Roman" w:hAnsi="Times New Roman"/>
          <w:sz w:val="22"/>
          <w:szCs w:val="22"/>
        </w:rPr>
        <w:t xml:space="preserve">We have presented the Mythos-Class Containment Architecture, an eight-layer framework for securing frontier-class AI models that unifies attractor-geometry-based drift detection, formal governance substrates, and runtime curvature monitoring into a single, coherent, theoretically grounded system. The architecture addresses the three fundamental gaps in existing containment approaches—lack of theoretical grounding, lack of governance auditability, and lack of predictive drift detection—through the integration of UAG, Constitutional OS, and CARE.</w:t>
      </w:r>
    </w:p>
    <w:p>
      <w:pPr>
        <w:spacing w:after="120" w:before="0" w:line="276"/>
        <w:ind w:firstLine="360"/>
        <w:jc w:val="both"/>
      </w:pPr>
      <w:r>
        <w:rPr>
          <w:rFonts w:ascii="Times New Roman" w:cs="Times New Roman" w:eastAsia="Times New Roman" w:hAnsi="Times New Roman"/>
          <w:sz w:val="22"/>
          <w:szCs w:val="22"/>
        </w:rPr>
        <w:t xml:space="preserve">The most novel contribution is the multi-membrane consensus protocol, which eliminates single points of failure in governance enforcement while integrating runtime curvature as a first-class governance signal. The two-pilot cockpit provides epistemic oversight that structural containment cannot: a check on what the model claims to be doing, not just what it is mechanically permitted to do.</w:t>
      </w:r>
    </w:p>
    <w:p>
      <w:pPr>
        <w:spacing w:after="120" w:before="0" w:line="276"/>
        <w:ind w:firstLine="360"/>
        <w:jc w:val="both"/>
      </w:pPr>
      <w:r>
        <w:rPr>
          <w:rFonts w:ascii="Times New Roman" w:cs="Times New Roman" w:eastAsia="Times New Roman" w:hAnsi="Times New Roman"/>
          <w:sz w:val="22"/>
          <w:szCs w:val="22"/>
        </w:rPr>
        <w:t xml:space="preserve">The world in which this architecture is needed already exists. Frontier models are discovering exploits, writing working kernel-level shellcode, and operating autonomously at timescales that outpace human review. The MCCA provides a formal, deployable response: not a research proposal, but a concrete stack with clear interfaces, clear failure modes, and clear paths to implementation.</w:t>
      </w:r>
    </w:p>
    <w:p>
      <w:pPr>
        <w:pStyle w:val="Heading1"/>
        <w:spacing w:after="120" w:before="360"/>
      </w:pPr>
      <w:r>
        <w:rPr>
          <w:rFonts w:ascii="Times New Roman" w:cs="Times New Roman" w:eastAsia="Times New Roman" w:hAnsi="Times New Roman"/>
          <w:b/>
          <w:bCs/>
          <w:sz w:val="28"/>
          <w:szCs w:val="28"/>
        </w:rPr>
        <w:t xml:space="preserve">References</w:t>
      </w:r>
    </w:p>
    <w:p>
      <w:pPr>
        <w:spacing w:after="80" w:before="0"/>
      </w:pPr>
      <w:r>
        <w:rPr>
          <w:rFonts w:ascii="Times New Roman" w:cs="Times New Roman" w:eastAsia="Times New Roman" w:hAnsi="Times New Roman"/>
          <w:sz w:val="20"/>
          <w:szCs w:val="20"/>
        </w:rPr>
        <w:t xml:space="preserve">[1] Byte, Z. (2026). The Unified Attractor Grammar: A Scale-Free Generative Theory of Stability, Curvature, and Emergence. Zenodo. DOI: 10.5281/zenodo.19448508.</w:t>
      </w:r>
    </w:p>
    <w:p>
      <w:pPr>
        <w:spacing w:after="80" w:before="0"/>
      </w:pPr>
      <w:r>
        <w:rPr>
          <w:rFonts w:ascii="Times New Roman" w:cs="Times New Roman" w:eastAsia="Times New Roman" w:hAnsi="Times New Roman"/>
          <w:sz w:val="20"/>
          <w:szCs w:val="20"/>
        </w:rPr>
        <w:t xml:space="preserve">[2] Byte, Z. (2026). Constitutional OS: A Formal Governance Substrate for AI Ecosystems. Zenodo. DOI: 10.5281/zenodo.19258310.</w:t>
      </w:r>
    </w:p>
    <w:p>
      <w:pPr>
        <w:spacing w:after="80" w:before="0"/>
      </w:pPr>
      <w:r>
        <w:rPr>
          <w:rFonts w:ascii="Times New Roman" w:cs="Times New Roman" w:eastAsia="Times New Roman" w:hAnsi="Times New Roman"/>
          <w:sz w:val="20"/>
          <w:szCs w:val="20"/>
        </w:rPr>
        <w:t xml:space="preserve">[3] Byte, Z. (2026). CARE v0.2.0 — Curvature-Aware Risk Engine. GitHub. https://github.com/zetta55byte/care.</w:t>
      </w:r>
    </w:p>
    <w:p>
      <w:pPr>
        <w:spacing w:after="80" w:before="0"/>
      </w:pPr>
      <w:r>
        <w:rPr>
          <w:rFonts w:ascii="Times New Roman" w:cs="Times New Roman" w:eastAsia="Times New Roman" w:hAnsi="Times New Roman"/>
          <w:sz w:val="20"/>
          <w:szCs w:val="20"/>
        </w:rPr>
        <w:t xml:space="preserve">[4] Byte, Z. (2026). hcderiv v0.4.0 — JAX-XLA Backend for Exact One-Pass Hessians. Zenodo. DOI: 10.5281/zenodo.19433812.</w:t>
      </w:r>
    </w:p>
    <w:p>
      <w:pPr>
        <w:spacing w:after="80" w:before="0"/>
      </w:pPr>
      <w:r>
        <w:rPr>
          <w:rFonts w:ascii="Times New Roman" w:cs="Times New Roman" w:eastAsia="Times New Roman" w:hAnsi="Times New Roman"/>
          <w:sz w:val="20"/>
          <w:szCs w:val="20"/>
        </w:rPr>
        <w:t xml:space="preserve">[5] Freidlin, M. I. and Wentzell, A. D. (2012). Random Perturbations of Dynamical Systems, 3rd ed. Springer, New York.</w:t>
      </w:r>
    </w:p>
    <w:p>
      <w:pPr>
        <w:spacing w:after="80" w:before="0"/>
      </w:pPr>
      <w:r>
        <w:rPr>
          <w:rFonts w:ascii="Times New Roman" w:cs="Times New Roman" w:eastAsia="Times New Roman" w:hAnsi="Times New Roman"/>
          <w:sz w:val="20"/>
          <w:szCs w:val="20"/>
        </w:rPr>
        <w:t xml:space="preserve">[6] Kramers, H. A. (1940). Brownian motion in a field of force and the diffusion model of chemical reactions. Physica 7, 284-304.</w:t>
      </w:r>
    </w:p>
    <w:p>
      <w:pPr>
        <w:spacing w:after="80" w:before="0"/>
      </w:pPr>
      <w:r>
        <w:rPr>
          <w:rFonts w:ascii="Times New Roman" w:cs="Times New Roman" w:eastAsia="Times New Roman" w:hAnsi="Times New Roman"/>
          <w:sz w:val="20"/>
          <w:szCs w:val="20"/>
        </w:rPr>
        <w:t xml:space="preserve">[7] Carlini, N. et al. (2026). Evaluating and mitigating the growing risk of LLM-discovered 0-days. Anthropic Technical Report.</w:t>
      </w:r>
    </w:p>
    <w:p>
      <w:pPr>
        <w:spacing w:after="80" w:before="0"/>
      </w:pPr>
      <w:r>
        <w:rPr>
          <w:rFonts w:ascii="Times New Roman" w:cs="Times New Roman" w:eastAsia="Times New Roman" w:hAnsi="Times New Roman"/>
          <w:sz w:val="20"/>
          <w:szCs w:val="20"/>
        </w:rPr>
        <w:t xml:space="preserve">[8] Bai, S., Kolter, J. Z., and Koltun, V. (2019). Deep equilibrium models. Advances in Neural Information Processing Systems 32.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2026-04-08T04:01:05.615Z</dcterms:created>
  <dcterms:modified xsi:type="dcterms:W3CDTF">2026-04-08T04:01:05.616Z</dcterms:modified>
</cp:coreProperties>
</file>

<file path=docProps/custom.xml><?xml version="1.0" encoding="utf-8"?>
<Properties xmlns="http://schemas.openxmlformats.org/officeDocument/2006/custom-properties" xmlns:vt="http://schemas.openxmlformats.org/officeDocument/2006/docPropsVTypes"/>
</file>