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AC5E29" w14:textId="77777777" w:rsidR="00A65700" w:rsidRDefault="00A65700"/>
    <w:p w14:paraId="55A508B6" w14:textId="77777777" w:rsidR="004251F7" w:rsidRDefault="004251F7" w:rsidP="004251F7">
      <w:pPr>
        <w:pStyle w:val="ListParagraph"/>
        <w:numPr>
          <w:ilvl w:val="0"/>
          <w:numId w:val="1"/>
        </w:numPr>
      </w:pPr>
      <w:r>
        <w:t>Introduction</w:t>
      </w:r>
    </w:p>
    <w:p w14:paraId="366FB5B9" w14:textId="77777777" w:rsidR="00791FBA" w:rsidRPr="00791FBA" w:rsidRDefault="00791FBA" w:rsidP="00E612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791FBA">
        <w:rPr>
          <w:rFonts w:ascii="Times New Roman" w:hAnsi="Times New Roman" w:cs="Times New Roman"/>
          <w:color w:val="000000"/>
          <w:sz w:val="92"/>
          <w:szCs w:val="92"/>
        </w:rPr>
        <w:t>O</w:t>
      </w:r>
      <w:r w:rsidRPr="00791FBA">
        <w:rPr>
          <w:rFonts w:ascii="Times New Roman" w:hAnsi="Times New Roman" w:cs="Times New Roman"/>
          <w:color w:val="000000"/>
          <w:sz w:val="20"/>
          <w:szCs w:val="20"/>
        </w:rPr>
        <w:t>ne in 11 people in the United States are affected</w:t>
      </w:r>
    </w:p>
    <w:p w14:paraId="769B3A0B" w14:textId="77777777" w:rsidR="00791FBA" w:rsidRPr="00791FBA" w:rsidRDefault="00791FBA" w:rsidP="00E612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791FBA">
        <w:rPr>
          <w:rFonts w:ascii="Times New Roman" w:hAnsi="Times New Roman" w:cs="Times New Roman"/>
          <w:color w:val="000000"/>
          <w:sz w:val="20"/>
          <w:szCs w:val="20"/>
        </w:rPr>
        <w:t>by</w:t>
      </w:r>
      <w:proofErr w:type="gramEnd"/>
      <w:r w:rsidRPr="00791FB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91FBA">
        <w:rPr>
          <w:rFonts w:ascii="Times New Roman" w:hAnsi="Times New Roman" w:cs="Times New Roman"/>
          <w:color w:val="000000"/>
          <w:sz w:val="20"/>
          <w:szCs w:val="20"/>
        </w:rPr>
        <w:t>urolithiasis</w:t>
      </w:r>
      <w:proofErr w:type="spellEnd"/>
      <w:r w:rsidRPr="00791FBA">
        <w:rPr>
          <w:rFonts w:ascii="Times New Roman" w:hAnsi="Times New Roman" w:cs="Times New Roman"/>
          <w:color w:val="000000"/>
          <w:sz w:val="20"/>
          <w:szCs w:val="20"/>
        </w:rPr>
        <w:t xml:space="preserve"> and disease prevalence is on</w:t>
      </w:r>
    </w:p>
    <w:p w14:paraId="3C0EAEE8" w14:textId="77777777" w:rsidR="00791FBA" w:rsidRPr="00791FBA" w:rsidRDefault="00791FBA" w:rsidP="00E612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791FBA"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 w:rsidRPr="00791FBA">
        <w:rPr>
          <w:rFonts w:ascii="Times New Roman" w:hAnsi="Times New Roman" w:cs="Times New Roman"/>
          <w:color w:val="000000"/>
          <w:sz w:val="20"/>
          <w:szCs w:val="20"/>
        </w:rPr>
        <w:t xml:space="preserve"> rise.</w:t>
      </w:r>
      <w:r w:rsidRPr="00791FBA">
        <w:rPr>
          <w:rFonts w:ascii="Times New Roman" w:hAnsi="Times New Roman" w:cs="Times New Roman"/>
          <w:color w:val="006BAD"/>
          <w:sz w:val="12"/>
          <w:szCs w:val="12"/>
        </w:rPr>
        <w:t xml:space="preserve">1 </w:t>
      </w:r>
      <w:r w:rsidRPr="00791FBA">
        <w:rPr>
          <w:rFonts w:ascii="Times New Roman" w:hAnsi="Times New Roman" w:cs="Times New Roman"/>
          <w:color w:val="000000"/>
          <w:sz w:val="20"/>
          <w:szCs w:val="20"/>
        </w:rPr>
        <w:t>The American Urological Association</w:t>
      </w:r>
    </w:p>
    <w:p w14:paraId="1A58DE50" w14:textId="77777777" w:rsidR="00791FBA" w:rsidRPr="00791FBA" w:rsidRDefault="00791FBA" w:rsidP="00E612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791FBA">
        <w:rPr>
          <w:rFonts w:ascii="Times New Roman" w:hAnsi="Times New Roman" w:cs="Times New Roman"/>
          <w:color w:val="000000"/>
          <w:sz w:val="20"/>
          <w:szCs w:val="20"/>
        </w:rPr>
        <w:t>(AUA) Guidelines provide specific size thresholds to help</w:t>
      </w:r>
    </w:p>
    <w:p w14:paraId="5E556958" w14:textId="77777777" w:rsidR="00791FBA" w:rsidRPr="00791FBA" w:rsidRDefault="00791FBA" w:rsidP="00E612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791FBA">
        <w:rPr>
          <w:rFonts w:ascii="Times New Roman" w:hAnsi="Times New Roman" w:cs="Times New Roman"/>
          <w:color w:val="000000"/>
          <w:sz w:val="20"/>
          <w:szCs w:val="20"/>
        </w:rPr>
        <w:t>guide</w:t>
      </w:r>
      <w:proofErr w:type="gramEnd"/>
      <w:r w:rsidRPr="00791FBA">
        <w:rPr>
          <w:rFonts w:ascii="Times New Roman" w:hAnsi="Times New Roman" w:cs="Times New Roman"/>
          <w:color w:val="000000"/>
          <w:sz w:val="20"/>
          <w:szCs w:val="20"/>
        </w:rPr>
        <w:t xml:space="preserve"> appropriate surgical options for kidney stones.</w:t>
      </w:r>
      <w:r w:rsidRPr="00791FBA">
        <w:rPr>
          <w:rFonts w:ascii="Times New Roman" w:hAnsi="Times New Roman" w:cs="Times New Roman"/>
          <w:color w:val="006BAD"/>
          <w:sz w:val="12"/>
          <w:szCs w:val="12"/>
        </w:rPr>
        <w:t xml:space="preserve">2,3 </w:t>
      </w:r>
      <w:r w:rsidRPr="00791FBA">
        <w:rPr>
          <w:rFonts w:ascii="Times New Roman" w:hAnsi="Times New Roman" w:cs="Times New Roman"/>
          <w:color w:val="000000"/>
          <w:sz w:val="20"/>
          <w:szCs w:val="20"/>
        </w:rPr>
        <w:t>As</w:t>
      </w:r>
    </w:p>
    <w:p w14:paraId="0DB73D59" w14:textId="77777777" w:rsidR="00791FBA" w:rsidRPr="00791FBA" w:rsidRDefault="00791FBA" w:rsidP="00E612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791FBA"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 w:rsidRPr="00791FBA">
        <w:rPr>
          <w:rFonts w:ascii="Times New Roman" w:hAnsi="Times New Roman" w:cs="Times New Roman"/>
          <w:color w:val="000000"/>
          <w:sz w:val="20"/>
          <w:szCs w:val="20"/>
        </w:rPr>
        <w:t xml:space="preserve"> result, surgical decision-making for nephrolithiasis relies</w:t>
      </w:r>
    </w:p>
    <w:p w14:paraId="49B933C8" w14:textId="77777777" w:rsidR="00791FBA" w:rsidRPr="00791FBA" w:rsidRDefault="00791FBA" w:rsidP="00E612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791FBA">
        <w:rPr>
          <w:rFonts w:ascii="Times New Roman" w:hAnsi="Times New Roman" w:cs="Times New Roman"/>
          <w:color w:val="000000"/>
          <w:sz w:val="20"/>
          <w:szCs w:val="20"/>
        </w:rPr>
        <w:t>on</w:t>
      </w:r>
      <w:proofErr w:type="gramEnd"/>
      <w:r w:rsidRPr="00791FBA">
        <w:rPr>
          <w:rFonts w:ascii="Times New Roman" w:hAnsi="Times New Roman" w:cs="Times New Roman"/>
          <w:color w:val="000000"/>
          <w:sz w:val="20"/>
          <w:szCs w:val="20"/>
        </w:rPr>
        <w:t xml:space="preserve"> an accurate assessment of stone burden. Although urologists</w:t>
      </w:r>
    </w:p>
    <w:p w14:paraId="61045F30" w14:textId="77777777" w:rsidR="00791FBA" w:rsidRPr="00791FBA" w:rsidRDefault="00791FBA" w:rsidP="00E612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791FBA">
        <w:rPr>
          <w:rFonts w:ascii="Times New Roman" w:hAnsi="Times New Roman" w:cs="Times New Roman"/>
          <w:color w:val="000000"/>
          <w:sz w:val="20"/>
          <w:szCs w:val="20"/>
        </w:rPr>
        <w:t>are</w:t>
      </w:r>
      <w:proofErr w:type="gramEnd"/>
      <w:r w:rsidRPr="00791FBA">
        <w:rPr>
          <w:rFonts w:ascii="Times New Roman" w:hAnsi="Times New Roman" w:cs="Times New Roman"/>
          <w:color w:val="000000"/>
          <w:sz w:val="20"/>
          <w:szCs w:val="20"/>
        </w:rPr>
        <w:t xml:space="preserve"> trained and board examined to independently</w:t>
      </w:r>
    </w:p>
    <w:p w14:paraId="7FC4A4FA" w14:textId="77777777" w:rsidR="00791FBA" w:rsidRPr="00791FBA" w:rsidRDefault="00791FBA" w:rsidP="00E612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791FBA">
        <w:rPr>
          <w:rFonts w:ascii="Times New Roman" w:hAnsi="Times New Roman" w:cs="Times New Roman"/>
          <w:color w:val="000000"/>
          <w:sz w:val="20"/>
          <w:szCs w:val="20"/>
        </w:rPr>
        <w:t>review</w:t>
      </w:r>
      <w:proofErr w:type="gramEnd"/>
      <w:r w:rsidRPr="00791FBA">
        <w:rPr>
          <w:rFonts w:ascii="Times New Roman" w:hAnsi="Times New Roman" w:cs="Times New Roman"/>
          <w:color w:val="000000"/>
          <w:sz w:val="20"/>
          <w:szCs w:val="20"/>
        </w:rPr>
        <w:t xml:space="preserve"> radiologic studies for patient care,</w:t>
      </w:r>
      <w:r w:rsidRPr="00791FBA">
        <w:rPr>
          <w:rFonts w:ascii="Times New Roman" w:hAnsi="Times New Roman" w:cs="Times New Roman"/>
          <w:color w:val="006BAD"/>
          <w:sz w:val="12"/>
          <w:szCs w:val="12"/>
        </w:rPr>
        <w:t xml:space="preserve">4 </w:t>
      </w:r>
      <w:r w:rsidRPr="00791FBA">
        <w:rPr>
          <w:rFonts w:ascii="Times New Roman" w:hAnsi="Times New Roman" w:cs="Times New Roman"/>
          <w:color w:val="000000"/>
          <w:sz w:val="20"/>
          <w:szCs w:val="20"/>
        </w:rPr>
        <w:t>how this interpretation</w:t>
      </w:r>
    </w:p>
    <w:p w14:paraId="35FA0448" w14:textId="77777777" w:rsidR="00791FBA" w:rsidRPr="00791FBA" w:rsidRDefault="00791FBA" w:rsidP="00E612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791FBA">
        <w:rPr>
          <w:rFonts w:ascii="Times New Roman" w:hAnsi="Times New Roman" w:cs="Times New Roman"/>
          <w:color w:val="000000"/>
          <w:sz w:val="20"/>
          <w:szCs w:val="20"/>
        </w:rPr>
        <w:t>compares</w:t>
      </w:r>
      <w:proofErr w:type="gramEnd"/>
      <w:r w:rsidRPr="00791FBA">
        <w:rPr>
          <w:rFonts w:ascii="Times New Roman" w:hAnsi="Times New Roman" w:cs="Times New Roman"/>
          <w:color w:val="000000"/>
          <w:sz w:val="20"/>
          <w:szCs w:val="20"/>
        </w:rPr>
        <w:t xml:space="preserve"> with official radiologic reports remains</w:t>
      </w:r>
    </w:p>
    <w:p w14:paraId="53830291" w14:textId="77777777" w:rsidR="00791FBA" w:rsidRPr="00791FBA" w:rsidRDefault="00791FBA" w:rsidP="00E612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791FBA">
        <w:rPr>
          <w:rFonts w:ascii="Times New Roman" w:hAnsi="Times New Roman" w:cs="Times New Roman"/>
          <w:color w:val="000000"/>
          <w:sz w:val="20"/>
          <w:szCs w:val="20"/>
        </w:rPr>
        <w:t>unknown</w:t>
      </w:r>
      <w:proofErr w:type="gramEnd"/>
      <w:r w:rsidRPr="00791FBA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6406484B" w14:textId="77777777" w:rsidR="00791FBA" w:rsidRPr="00791FBA" w:rsidRDefault="00791FBA" w:rsidP="00E612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791FBA">
        <w:rPr>
          <w:rFonts w:ascii="Times New Roman" w:hAnsi="Times New Roman" w:cs="Times New Roman"/>
          <w:color w:val="000000"/>
          <w:sz w:val="20"/>
          <w:szCs w:val="20"/>
        </w:rPr>
        <w:t>In addition, while health care legislation is still evolving,</w:t>
      </w:r>
    </w:p>
    <w:p w14:paraId="60105A5B" w14:textId="77777777" w:rsidR="00791FBA" w:rsidRPr="00791FBA" w:rsidRDefault="00791FBA" w:rsidP="00E612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791FBA">
        <w:rPr>
          <w:rFonts w:ascii="Times New Roman" w:hAnsi="Times New Roman" w:cs="Times New Roman"/>
          <w:color w:val="000000"/>
          <w:sz w:val="20"/>
          <w:szCs w:val="20"/>
        </w:rPr>
        <w:t>quality</w:t>
      </w:r>
      <w:proofErr w:type="gramEnd"/>
      <w:r w:rsidRPr="00791FBA">
        <w:rPr>
          <w:rFonts w:ascii="Times New Roman" w:hAnsi="Times New Roman" w:cs="Times New Roman"/>
          <w:color w:val="000000"/>
          <w:sz w:val="20"/>
          <w:szCs w:val="20"/>
        </w:rPr>
        <w:t xml:space="preserve"> is a major component of the Affordable Care</w:t>
      </w:r>
    </w:p>
    <w:p w14:paraId="6E675196" w14:textId="77777777" w:rsidR="00791FBA" w:rsidRPr="00791FBA" w:rsidRDefault="00791FBA" w:rsidP="00E612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791FBA">
        <w:rPr>
          <w:rFonts w:ascii="Times New Roman" w:hAnsi="Times New Roman" w:cs="Times New Roman"/>
          <w:color w:val="000000"/>
          <w:sz w:val="20"/>
          <w:szCs w:val="20"/>
        </w:rPr>
        <w:t>Act and the Medicare Access and CHIP Reauthorization</w:t>
      </w:r>
    </w:p>
    <w:p w14:paraId="04D7FD87" w14:textId="0CB1E35A" w:rsidR="00791FBA" w:rsidRDefault="00791FBA" w:rsidP="00E612D5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791FBA">
        <w:rPr>
          <w:rFonts w:ascii="Times New Roman" w:hAnsi="Times New Roman" w:cs="Times New Roman"/>
          <w:color w:val="000000"/>
          <w:sz w:val="20"/>
          <w:szCs w:val="20"/>
        </w:rPr>
        <w:t>Act (MACRA) of 2015.</w:t>
      </w:r>
      <w:r w:rsidRPr="00791FBA">
        <w:rPr>
          <w:rFonts w:ascii="Times New Roman" w:hAnsi="Times New Roman" w:cs="Times New Roman"/>
          <w:color w:val="006BAD"/>
          <w:sz w:val="12"/>
          <w:szCs w:val="12"/>
        </w:rPr>
        <w:t xml:space="preserve">5,6 </w:t>
      </w:r>
      <w:proofErr w:type="gramStart"/>
      <w:r w:rsidRPr="00791FBA">
        <w:rPr>
          <w:rFonts w:ascii="Times New Roman" w:hAnsi="Times New Roman" w:cs="Times New Roman"/>
          <w:color w:val="000000"/>
          <w:sz w:val="20"/>
          <w:szCs w:val="20"/>
        </w:rPr>
        <w:t>For</w:t>
      </w:r>
      <w:proofErr w:type="gramEnd"/>
      <w:r w:rsidRPr="00791FBA">
        <w:rPr>
          <w:rFonts w:ascii="Times New Roman" w:hAnsi="Times New Roman" w:cs="Times New Roman"/>
          <w:color w:val="000000"/>
          <w:sz w:val="20"/>
          <w:szCs w:val="20"/>
        </w:rPr>
        <w:t xml:space="preserve"> urinary stone disease, an</w:t>
      </w:r>
    </w:p>
    <w:p w14:paraId="093EEAFA" w14:textId="77777777" w:rsidR="00E612D5" w:rsidRDefault="00E612D5" w:rsidP="00E612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accurate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estimation of a patient’s stone burden represents</w:t>
      </w:r>
    </w:p>
    <w:p w14:paraId="4DC92A6C" w14:textId="77777777" w:rsidR="00E612D5" w:rsidRDefault="00E612D5" w:rsidP="00E612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essential starting point for any discussion on the quality</w:t>
      </w:r>
    </w:p>
    <w:p w14:paraId="396D5484" w14:textId="77777777" w:rsidR="00E612D5" w:rsidRDefault="00E612D5" w:rsidP="00E612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care provided.</w:t>
      </w:r>
      <w:r>
        <w:rPr>
          <w:rFonts w:ascii="Times New Roman" w:hAnsi="Times New Roman" w:cs="Times New Roman"/>
          <w:color w:val="006BAD"/>
          <w:sz w:val="12"/>
          <w:szCs w:val="12"/>
        </w:rPr>
        <w:t xml:space="preserve">7 </w:t>
      </w:r>
      <w:r>
        <w:rPr>
          <w:rFonts w:ascii="Times New Roman" w:hAnsi="Times New Roman" w:cs="Times New Roman"/>
          <w:color w:val="000000"/>
          <w:sz w:val="20"/>
          <w:szCs w:val="20"/>
        </w:rPr>
        <w:t>At present, there is no standardized reporting</w:t>
      </w:r>
    </w:p>
    <w:p w14:paraId="32501948" w14:textId="77777777" w:rsidR="00E612D5" w:rsidRDefault="00E612D5" w:rsidP="00E612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methodology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used by practicing radiologists and</w:t>
      </w:r>
    </w:p>
    <w:p w14:paraId="45E6A404" w14:textId="77777777" w:rsidR="00E612D5" w:rsidRDefault="00E612D5" w:rsidP="00E612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urologists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ensure that imaging reports and preoperative</w:t>
      </w:r>
    </w:p>
    <w:p w14:paraId="3C2F0485" w14:textId="77777777" w:rsidR="00E612D5" w:rsidRDefault="00E612D5" w:rsidP="00E612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documentation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accurately reflect total stone number,</w:t>
      </w:r>
    </w:p>
    <w:p w14:paraId="72CD3EB3" w14:textId="77777777" w:rsidR="00E612D5" w:rsidRDefault="00E612D5" w:rsidP="00E612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volume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location, and potential case complexity.</w:t>
      </w:r>
    </w:p>
    <w:p w14:paraId="46EB57CE" w14:textId="77777777" w:rsidR="00E612D5" w:rsidRDefault="00E612D5" w:rsidP="00E612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Ideally, a consensus could be reached between the urologic</w:t>
      </w:r>
    </w:p>
    <w:p w14:paraId="4D946090" w14:textId="77777777" w:rsidR="00E612D5" w:rsidRDefault="00E612D5" w:rsidP="00E612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radiologic communities as to how stone burden</w:t>
      </w:r>
    </w:p>
    <w:p w14:paraId="50494F46" w14:textId="77777777" w:rsidR="00E612D5" w:rsidRDefault="00E612D5" w:rsidP="00E612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can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 quantified in an accurate and reproducible manner.</w:t>
      </w:r>
    </w:p>
    <w:p w14:paraId="27731DE7" w14:textId="77777777" w:rsidR="00E612D5" w:rsidRDefault="00E612D5" w:rsidP="00E612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To these ends, the aim of this study was to utilize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highquality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14:paraId="064EE8DC" w14:textId="77777777" w:rsidR="00E612D5" w:rsidRDefault="00E612D5" w:rsidP="00E612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prospective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kidney stone registry to investigate the</w:t>
      </w:r>
    </w:p>
    <w:p w14:paraId="1C47ED68" w14:textId="77777777" w:rsidR="00E612D5" w:rsidRDefault="00E612D5" w:rsidP="00E612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concordance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stone burden estimation by urologists compared</w:t>
      </w:r>
    </w:p>
    <w:p w14:paraId="266C314B" w14:textId="0E6B6C13" w:rsidR="00E612D5" w:rsidRDefault="00E612D5" w:rsidP="00E612D5">
      <w:pPr>
        <w:ind w:left="360"/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radiologists.</w:t>
      </w:r>
    </w:p>
    <w:p w14:paraId="26EE5364" w14:textId="77777777" w:rsidR="00791FBA" w:rsidRDefault="00791FBA" w:rsidP="00791FBA"/>
    <w:p w14:paraId="1746F89C" w14:textId="73C7EBEB" w:rsidR="00791FBA" w:rsidRDefault="00E612D5" w:rsidP="00E612D5">
      <w:r>
        <w:t>Nouns:</w:t>
      </w:r>
    </w:p>
    <w:p w14:paraId="714E005E" w14:textId="527434CD" w:rsidR="00791FBA" w:rsidRDefault="00791FBA" w:rsidP="00E612D5">
      <w:r>
        <w:t>The American Urological Association (AUA) Guidelines</w:t>
      </w:r>
    </w:p>
    <w:p w14:paraId="57B28424" w14:textId="493D6C0F" w:rsidR="00E612D5" w:rsidRDefault="00E612D5" w:rsidP="00E612D5">
      <w:r>
        <w:t>Index patients</w:t>
      </w:r>
    </w:p>
    <w:p w14:paraId="768436F6" w14:textId="376FC983" w:rsidR="00E612D5" w:rsidRDefault="00E612D5" w:rsidP="00E612D5">
      <w:r>
        <w:t>Characteristics</w:t>
      </w:r>
    </w:p>
    <w:p w14:paraId="56927989" w14:textId="0E94B8B0" w:rsidR="00E612D5" w:rsidRDefault="00E612D5" w:rsidP="00E612D5">
      <w:r>
        <w:t>Aggregate stone size, as measured by CT</w:t>
      </w:r>
    </w:p>
    <w:p w14:paraId="11CA07AA" w14:textId="4B26C7C4" w:rsidR="00E612D5" w:rsidRDefault="00E612D5" w:rsidP="00E612D5">
      <w:r>
        <w:t>Concordance</w:t>
      </w:r>
    </w:p>
    <w:p w14:paraId="5AFE973C" w14:textId="4074E7DA" w:rsidR="00E612D5" w:rsidRDefault="00E612D5" w:rsidP="00E612D5">
      <w:r>
        <w:t xml:space="preserve">Surgical </w:t>
      </w:r>
      <w:proofErr w:type="gramStart"/>
      <w:r>
        <w:t>Decision making</w:t>
      </w:r>
      <w:proofErr w:type="gramEnd"/>
    </w:p>
    <w:p w14:paraId="73FCB33C" w14:textId="304FBB0F" w:rsidR="00E612D5" w:rsidRDefault="00E612D5" w:rsidP="00E612D5">
      <w:r>
        <w:t>Accurate assessment</w:t>
      </w:r>
    </w:p>
    <w:p w14:paraId="7DC806C9" w14:textId="4237B962" w:rsidR="00E612D5" w:rsidRDefault="00E612D5" w:rsidP="00E612D5">
      <w:r>
        <w:t>Interpretation</w:t>
      </w:r>
    </w:p>
    <w:p w14:paraId="6ECFC9AD" w14:textId="3478F353" w:rsidR="00E612D5" w:rsidRDefault="00E612D5" w:rsidP="00E612D5">
      <w:r>
        <w:t>Evidence</w:t>
      </w:r>
    </w:p>
    <w:p w14:paraId="2E6C714D" w14:textId="1564D75F" w:rsidR="00E612D5" w:rsidRDefault="00E612D5" w:rsidP="00E612D5">
      <w:r>
        <w:t>Purpose of this study is two-fold: first,</w:t>
      </w:r>
    </w:p>
    <w:p w14:paraId="47B56808" w14:textId="77777777" w:rsidR="00E612D5" w:rsidRDefault="00E612D5" w:rsidP="00E612D5"/>
    <w:p w14:paraId="58A71088" w14:textId="4836926D" w:rsidR="00E612D5" w:rsidRDefault="00E612D5" w:rsidP="00E612D5">
      <w:r>
        <w:t>Verbs:</w:t>
      </w:r>
    </w:p>
    <w:p w14:paraId="2379E2DB" w14:textId="4E9F12CC" w:rsidR="00E612D5" w:rsidRDefault="00E612D5" w:rsidP="00E612D5">
      <w:r>
        <w:tab/>
        <w:t xml:space="preserve">Investigate, analyze, compare, control for other factors that influence </w:t>
      </w:r>
    </w:p>
    <w:p w14:paraId="1F1B8C33" w14:textId="77777777" w:rsidR="00E612D5" w:rsidRDefault="00E612D5" w:rsidP="00E612D5"/>
    <w:p w14:paraId="0691B87F" w14:textId="77777777" w:rsidR="00791FBA" w:rsidRDefault="00791FBA" w:rsidP="00521A91">
      <w:bookmarkStart w:id="0" w:name="_GoBack"/>
      <w:bookmarkEnd w:id="0"/>
    </w:p>
    <w:p w14:paraId="36BCFA6E" w14:textId="5AFC6380" w:rsidR="008D07C1" w:rsidRDefault="008D07C1" w:rsidP="00791FBA">
      <w:pPr>
        <w:pStyle w:val="ListParagraph"/>
        <w:ind w:left="1440"/>
      </w:pPr>
      <w:proofErr w:type="gramStart"/>
      <w:r>
        <w:lastRenderedPageBreak/>
        <w:t>However, not a lot of detail.</w:t>
      </w:r>
      <w:proofErr w:type="gramEnd"/>
      <w:r>
        <w:t xml:space="preserve"> No reference to stone multiplicity.</w:t>
      </w:r>
    </w:p>
    <w:p w14:paraId="0AE02807" w14:textId="5D5ACE2B" w:rsidR="008D07C1" w:rsidRDefault="008D07C1" w:rsidP="004251F7">
      <w:pPr>
        <w:pStyle w:val="ListParagraph"/>
        <w:numPr>
          <w:ilvl w:val="1"/>
          <w:numId w:val="1"/>
        </w:numPr>
      </w:pPr>
      <w:r>
        <w:t>Purpose of study:</w:t>
      </w:r>
    </w:p>
    <w:p w14:paraId="1F821B37" w14:textId="3F34426D" w:rsidR="008D07C1" w:rsidRDefault="008D07C1" w:rsidP="008D07C1">
      <w:pPr>
        <w:pStyle w:val="ListParagraph"/>
        <w:numPr>
          <w:ilvl w:val="2"/>
          <w:numId w:val="1"/>
        </w:numPr>
      </w:pPr>
      <w:r>
        <w:t>Look at the factors associated with differences in estimation of the size of the stones</w:t>
      </w:r>
    </w:p>
    <w:p w14:paraId="3AC1FDD9" w14:textId="52E52C35" w:rsidR="008D07C1" w:rsidRDefault="008D07C1" w:rsidP="008D07C1">
      <w:pPr>
        <w:pStyle w:val="ListParagraph"/>
        <w:numPr>
          <w:ilvl w:val="2"/>
          <w:numId w:val="1"/>
        </w:numPr>
      </w:pPr>
      <w:r>
        <w:t>Look at the factors associated with treating a patient with URS when over 20mm.</w:t>
      </w:r>
    </w:p>
    <w:p w14:paraId="285D183B" w14:textId="77777777" w:rsidR="00786E38" w:rsidRDefault="00786E38" w:rsidP="00786E38"/>
    <w:p w14:paraId="4F77CE23" w14:textId="22E59A93" w:rsidR="00786E38" w:rsidRDefault="00AA2E5E" w:rsidP="00786E38">
      <w:pPr>
        <w:ind w:left="720"/>
      </w:pPr>
      <w:r>
        <w:t xml:space="preserve">We will continue the work of David </w:t>
      </w:r>
      <w:proofErr w:type="spellStart"/>
      <w:r>
        <w:t>Tzou</w:t>
      </w:r>
      <w:proofErr w:type="spellEnd"/>
      <w:r>
        <w:t xml:space="preserve"> et al. and address two questions regarding the effect of multiple stones on</w:t>
      </w:r>
    </w:p>
    <w:p w14:paraId="422C0136" w14:textId="77777777" w:rsidR="00786E38" w:rsidRDefault="00786E38" w:rsidP="00786E38"/>
    <w:p w14:paraId="7A027D5F" w14:textId="77777777" w:rsidR="004251F7" w:rsidRPr="000E11BD" w:rsidRDefault="004251F7" w:rsidP="000E11BD">
      <w:pPr>
        <w:rPr>
          <w:b/>
        </w:rPr>
      </w:pPr>
      <w:r w:rsidRPr="000E11BD">
        <w:rPr>
          <w:b/>
        </w:rPr>
        <w:t>Methods</w:t>
      </w:r>
    </w:p>
    <w:p w14:paraId="3EDAFB1D" w14:textId="77777777" w:rsidR="0095048A" w:rsidRDefault="0095048A" w:rsidP="000E11BD"/>
    <w:p w14:paraId="0FA4285B" w14:textId="052621D7" w:rsidR="000E11BD" w:rsidRDefault="000E11BD" w:rsidP="000E11BD">
      <w:r>
        <w:tab/>
      </w:r>
      <w:r>
        <w:rPr>
          <w:i/>
        </w:rPr>
        <w:t>Study Participants</w:t>
      </w:r>
    </w:p>
    <w:p w14:paraId="22ECDA92" w14:textId="77777777" w:rsidR="000E11BD" w:rsidRPr="000E11BD" w:rsidRDefault="000E11BD" w:rsidP="000E11BD"/>
    <w:p w14:paraId="0680A70D" w14:textId="6D98615F" w:rsidR="00E612D5" w:rsidRDefault="00E612D5" w:rsidP="0095048A">
      <w:pPr>
        <w:ind w:firstLine="720"/>
      </w:pPr>
      <w:r>
        <w:t xml:space="preserve">From October 2015 through </w:t>
      </w:r>
      <w:r w:rsidR="006C04C7">
        <w:t>November 2018</w:t>
      </w:r>
      <w:r>
        <w:t xml:space="preserve">, </w:t>
      </w:r>
      <w:r w:rsidR="00182251">
        <w:t xml:space="preserve">consenting </w:t>
      </w:r>
      <w:r>
        <w:t>patients treated for urinary stone disease at the Univers</w:t>
      </w:r>
      <w:r w:rsidR="00182251">
        <w:t xml:space="preserve">ity of California, San Francisco (UCSF) Urology </w:t>
      </w:r>
      <w:r w:rsidR="008C094B">
        <w:t xml:space="preserve">Department </w:t>
      </w:r>
      <w:r w:rsidR="00182251">
        <w:t xml:space="preserve">were prospectively enrolled into the </w:t>
      </w:r>
      <w:r w:rsidR="006C04C7">
        <w:t>Registry for Stones of the Kidney and Ureter (</w:t>
      </w:r>
      <w:proofErr w:type="spellStart"/>
      <w:r w:rsidR="00182251">
        <w:t>ReSKU</w:t>
      </w:r>
      <w:proofErr w:type="spellEnd"/>
      <w:r w:rsidR="006C04C7">
        <w:t>)</w:t>
      </w:r>
      <w:r w:rsidR="00182251">
        <w:t xml:space="preserve">, the methodology of which has been previously described. </w:t>
      </w:r>
      <w:proofErr w:type="gramStart"/>
      <w:r w:rsidR="00182251">
        <w:t xml:space="preserve">The </w:t>
      </w:r>
      <w:proofErr w:type="spellStart"/>
      <w:r w:rsidR="00182251">
        <w:t>ReSKU</w:t>
      </w:r>
      <w:proofErr w:type="spellEnd"/>
      <w:r w:rsidR="00182251">
        <w:t xml:space="preserve"> study has been approved by the Committee on Human Research</w:t>
      </w:r>
      <w:proofErr w:type="gramEnd"/>
      <w:r w:rsidR="00182251">
        <w:t xml:space="preserve"> (Protocol 14-14533).</w:t>
      </w:r>
    </w:p>
    <w:p w14:paraId="33767A9E" w14:textId="77777777" w:rsidR="009172F9" w:rsidRDefault="009172F9" w:rsidP="009172F9"/>
    <w:p w14:paraId="634AD5A4" w14:textId="0B531810" w:rsidR="009172F9" w:rsidRDefault="009172F9" w:rsidP="009172F9">
      <w:r>
        <w:tab/>
      </w:r>
      <w:r>
        <w:rPr>
          <w:i/>
        </w:rPr>
        <w:t>Inclusion Criteria</w:t>
      </w:r>
    </w:p>
    <w:p w14:paraId="5F32C57D" w14:textId="77777777" w:rsidR="007068AC" w:rsidRDefault="007068AC" w:rsidP="009172F9"/>
    <w:p w14:paraId="39CF48A4" w14:textId="2C215BAD" w:rsidR="007068AC" w:rsidRDefault="007068AC" w:rsidP="009172F9">
      <w:r>
        <w:tab/>
      </w:r>
      <w:proofErr w:type="spellStart"/>
      <w:r>
        <w:t>ReSKU</w:t>
      </w:r>
      <w:proofErr w:type="spellEnd"/>
      <w:r>
        <w:t xml:space="preserve"> patients were included only if they presented symptomatically, </w:t>
      </w:r>
      <w:r w:rsidR="009C184E">
        <w:t>received either a</w:t>
      </w:r>
      <w:r>
        <w:t xml:space="preserve"> computed tomography (CT) scan or ultrasound (US) at U</w:t>
      </w:r>
      <w:r w:rsidR="00371113">
        <w:t>C</w:t>
      </w:r>
      <w:r w:rsidR="009C184E">
        <w:t>SF during their first admission, and underwent either ureteroscopy (URS) or percutaneous nephrolithotomy (PCNL) for a first operation.</w:t>
      </w:r>
    </w:p>
    <w:p w14:paraId="629B8847" w14:textId="77777777" w:rsidR="00B5330E" w:rsidRDefault="00B5330E" w:rsidP="009172F9"/>
    <w:p w14:paraId="03C7FCCA" w14:textId="7B2C4348" w:rsidR="00B5330E" w:rsidRDefault="00B5330E" w:rsidP="009172F9">
      <w:r>
        <w:tab/>
      </w:r>
      <w:r>
        <w:rPr>
          <w:i/>
        </w:rPr>
        <w:t>Exclusion Criteria</w:t>
      </w:r>
    </w:p>
    <w:p w14:paraId="13584C17" w14:textId="77777777" w:rsidR="009B586A" w:rsidRDefault="009B586A" w:rsidP="009172F9"/>
    <w:p w14:paraId="5DE36668" w14:textId="39E47631" w:rsidR="009B586A" w:rsidRPr="00B5330E" w:rsidRDefault="009B586A" w:rsidP="009172F9">
      <w:r>
        <w:tab/>
      </w:r>
      <w:r w:rsidR="007E2205">
        <w:t xml:space="preserve">Pediatric patients and </w:t>
      </w:r>
      <w:r w:rsidR="009E4368">
        <w:t xml:space="preserve">patients who were pregnant during their intake visit </w:t>
      </w:r>
      <w:r w:rsidR="007E2205">
        <w:t xml:space="preserve">were excluded from </w:t>
      </w:r>
      <w:r w:rsidR="00741906">
        <w:t>this study</w:t>
      </w:r>
      <w:r w:rsidR="007E2205">
        <w:t xml:space="preserve">. Patients </w:t>
      </w:r>
      <w:r>
        <w:t xml:space="preserve">with </w:t>
      </w:r>
      <w:r w:rsidR="00741906">
        <w:t>a known bleeding disorder</w:t>
      </w:r>
      <w:r w:rsidR="009E4368">
        <w:t xml:space="preserve"> </w:t>
      </w:r>
      <w:r w:rsidR="004A52AF">
        <w:t>or</w:t>
      </w:r>
      <w:r w:rsidR="009E4368">
        <w:t xml:space="preserve"> patients on</w:t>
      </w:r>
      <w:r w:rsidR="00741906">
        <w:t xml:space="preserve"> anticoagulation</w:t>
      </w:r>
      <w:r w:rsidR="009E4368">
        <w:t xml:space="preserve"> were also excluded.</w:t>
      </w:r>
    </w:p>
    <w:p w14:paraId="48F2D10A" w14:textId="77777777" w:rsidR="009172F9" w:rsidRDefault="009172F9" w:rsidP="009172F9"/>
    <w:p w14:paraId="1BD86186" w14:textId="6E7D8C57" w:rsidR="005E5F31" w:rsidRDefault="005E5F31" w:rsidP="004251F7">
      <w:pPr>
        <w:pStyle w:val="ListParagraph"/>
        <w:numPr>
          <w:ilvl w:val="1"/>
          <w:numId w:val="1"/>
        </w:numPr>
      </w:pPr>
      <w:r>
        <w:t>Inclusion Criteria</w:t>
      </w:r>
    </w:p>
    <w:p w14:paraId="7D70C6CD" w14:textId="4A130497" w:rsidR="00182251" w:rsidRDefault="00182251" w:rsidP="00182251">
      <w:r>
        <w:t>Consenting adult</w:t>
      </w:r>
    </w:p>
    <w:p w14:paraId="0E82C6D8" w14:textId="3972B7E6" w:rsidR="00182251" w:rsidRDefault="00182251" w:rsidP="00182251">
      <w:pPr>
        <w:pStyle w:val="ListParagraph"/>
        <w:numPr>
          <w:ilvl w:val="2"/>
          <w:numId w:val="1"/>
        </w:numPr>
      </w:pPr>
      <w:r>
        <w:t>Surgically managed with either URS or PCNL or some combination of the two.</w:t>
      </w:r>
    </w:p>
    <w:p w14:paraId="56A3F091" w14:textId="30EEA1B3" w:rsidR="00182251" w:rsidRDefault="00182251" w:rsidP="00182251">
      <w:pPr>
        <w:pStyle w:val="ListParagraph"/>
        <w:numPr>
          <w:ilvl w:val="2"/>
          <w:numId w:val="1"/>
        </w:numPr>
      </w:pPr>
      <w:r>
        <w:t xml:space="preserve">Had imaging at UCSF, </w:t>
      </w:r>
      <w:r w:rsidR="00917FB0">
        <w:t xml:space="preserve">either CT or ultrasound or both, </w:t>
      </w:r>
      <w:r>
        <w:t xml:space="preserve">during which time the location, aggregate </w:t>
      </w:r>
      <w:r w:rsidR="00917FB0">
        <w:t xml:space="preserve">burden, and number were present and prospectively recorded onto </w:t>
      </w:r>
      <w:proofErr w:type="spellStart"/>
      <w:r w:rsidR="00917FB0">
        <w:t>ReSKU</w:t>
      </w:r>
      <w:proofErr w:type="spellEnd"/>
      <w:r w:rsidR="00917FB0">
        <w:t xml:space="preserve"> by the primary surgeon. </w:t>
      </w:r>
    </w:p>
    <w:p w14:paraId="12035301" w14:textId="04AC38A2" w:rsidR="00182251" w:rsidRDefault="00182251" w:rsidP="00182251">
      <w:pPr>
        <w:pStyle w:val="ListParagraph"/>
        <w:numPr>
          <w:ilvl w:val="2"/>
          <w:numId w:val="1"/>
        </w:numPr>
      </w:pPr>
      <w:r>
        <w:t>Presented symptomatically.</w:t>
      </w:r>
    </w:p>
    <w:p w14:paraId="603594C2" w14:textId="77777777" w:rsidR="00182251" w:rsidRDefault="00182251" w:rsidP="00182251">
      <w:pPr>
        <w:pStyle w:val="ListParagraph"/>
        <w:numPr>
          <w:ilvl w:val="2"/>
          <w:numId w:val="1"/>
        </w:numPr>
      </w:pPr>
    </w:p>
    <w:p w14:paraId="0D485149" w14:textId="14FEDE1A" w:rsidR="00182251" w:rsidRDefault="00182251" w:rsidP="00182251">
      <w:pPr>
        <w:pStyle w:val="ListParagraph"/>
        <w:numPr>
          <w:ilvl w:val="1"/>
          <w:numId w:val="1"/>
        </w:numPr>
      </w:pPr>
      <w:r>
        <w:t>Exclusion Criteria</w:t>
      </w:r>
      <w:r w:rsidR="00F034A0">
        <w:t xml:space="preserve"> (Patients were excluded who either bleeding disorder).</w:t>
      </w:r>
    </w:p>
    <w:p w14:paraId="2A631A10" w14:textId="7A3F3A55" w:rsidR="00182251" w:rsidRDefault="00182251" w:rsidP="00182251">
      <w:pPr>
        <w:pStyle w:val="ListParagraph"/>
        <w:numPr>
          <w:ilvl w:val="2"/>
          <w:numId w:val="1"/>
        </w:numPr>
      </w:pPr>
      <w:r>
        <w:t>Patients with documented bleeding disorders.</w:t>
      </w:r>
    </w:p>
    <w:p w14:paraId="3737FF05" w14:textId="6223DDBF" w:rsidR="00182251" w:rsidRDefault="00F034A0" w:rsidP="00182251">
      <w:pPr>
        <w:pStyle w:val="ListParagraph"/>
        <w:numPr>
          <w:ilvl w:val="2"/>
          <w:numId w:val="1"/>
        </w:numPr>
      </w:pPr>
      <w:r>
        <w:t>Patients on oral anticoagulation</w:t>
      </w:r>
    </w:p>
    <w:p w14:paraId="62229085" w14:textId="740135E5" w:rsidR="008B1EDE" w:rsidRDefault="00F034A0" w:rsidP="008B1EDE">
      <w:pPr>
        <w:pStyle w:val="ListParagraph"/>
        <w:numPr>
          <w:ilvl w:val="2"/>
          <w:numId w:val="1"/>
        </w:numPr>
      </w:pPr>
      <w:r>
        <w:t>Pregnant during the time of the operation.</w:t>
      </w:r>
    </w:p>
    <w:p w14:paraId="6D7D89C6" w14:textId="1520EA8C" w:rsidR="008B1EDE" w:rsidRDefault="008B1EDE" w:rsidP="008B1EDE">
      <w:pPr>
        <w:pStyle w:val="ListParagraph"/>
        <w:numPr>
          <w:ilvl w:val="2"/>
          <w:numId w:val="1"/>
        </w:numPr>
      </w:pPr>
      <w:r>
        <w:t>Patients with missing data were excluded from the study.</w:t>
      </w:r>
    </w:p>
    <w:p w14:paraId="41A4C9A8" w14:textId="69D904D3" w:rsidR="005E5F31" w:rsidRDefault="005E5F31" w:rsidP="004251F7">
      <w:pPr>
        <w:pStyle w:val="ListParagraph"/>
        <w:numPr>
          <w:ilvl w:val="1"/>
          <w:numId w:val="1"/>
        </w:numPr>
      </w:pPr>
      <w:r>
        <w:t>Data Collected</w:t>
      </w:r>
    </w:p>
    <w:p w14:paraId="521544B0" w14:textId="718E14BD" w:rsidR="00917FB0" w:rsidRDefault="00917FB0" w:rsidP="00917FB0">
      <w:pPr>
        <w:pStyle w:val="ListParagraph"/>
        <w:numPr>
          <w:ilvl w:val="2"/>
          <w:numId w:val="1"/>
        </w:numPr>
      </w:pPr>
      <w:r>
        <w:t>Patient characteristics</w:t>
      </w:r>
    </w:p>
    <w:p w14:paraId="14F8E490" w14:textId="67FCF6B7" w:rsidR="00917FB0" w:rsidRDefault="00917FB0" w:rsidP="00917FB0">
      <w:pPr>
        <w:pStyle w:val="ListParagraph"/>
        <w:numPr>
          <w:ilvl w:val="3"/>
          <w:numId w:val="1"/>
        </w:numPr>
      </w:pPr>
      <w:r>
        <w:t>Gender, BMI, presentation, information regarding prior treatments,</w:t>
      </w:r>
    </w:p>
    <w:p w14:paraId="61681980" w14:textId="3311E4CC" w:rsidR="00917FB0" w:rsidRDefault="00917FB0" w:rsidP="00917FB0">
      <w:pPr>
        <w:pStyle w:val="ListParagraph"/>
        <w:numPr>
          <w:ilvl w:val="2"/>
          <w:numId w:val="1"/>
        </w:numPr>
      </w:pPr>
      <w:r>
        <w:t>Radiological reports:</w:t>
      </w:r>
    </w:p>
    <w:p w14:paraId="71A71D09" w14:textId="7E17966D" w:rsidR="00917FB0" w:rsidRDefault="00917FB0" w:rsidP="00917FB0">
      <w:pPr>
        <w:pStyle w:val="ListParagraph"/>
        <w:numPr>
          <w:ilvl w:val="3"/>
          <w:numId w:val="1"/>
        </w:numPr>
      </w:pPr>
      <w:r>
        <w:t xml:space="preserve">The following stone characteristics were recorded: stone number, laterality, location, aggregate burden (assessed in mm) were gathered. </w:t>
      </w:r>
    </w:p>
    <w:p w14:paraId="508329C5" w14:textId="3BBF9754" w:rsidR="00917FB0" w:rsidRDefault="00917FB0" w:rsidP="00917FB0">
      <w:pPr>
        <w:pStyle w:val="ListParagraph"/>
        <w:numPr>
          <w:ilvl w:val="2"/>
          <w:numId w:val="1"/>
        </w:numPr>
      </w:pPr>
      <w:r>
        <w:t>Surgical reports:</w:t>
      </w:r>
    </w:p>
    <w:p w14:paraId="66FABA07" w14:textId="69F2CC88" w:rsidR="00917FB0" w:rsidRDefault="00917FB0" w:rsidP="00917FB0">
      <w:pPr>
        <w:pStyle w:val="ListParagraph"/>
        <w:numPr>
          <w:ilvl w:val="3"/>
          <w:numId w:val="1"/>
        </w:numPr>
      </w:pPr>
      <w:r>
        <w:t xml:space="preserve">Aggregate burden, operation type, and treating surgeon. </w:t>
      </w:r>
    </w:p>
    <w:p w14:paraId="4EDC24D3" w14:textId="034AE089" w:rsidR="005E5F31" w:rsidRDefault="005E5F31" w:rsidP="004251F7">
      <w:pPr>
        <w:pStyle w:val="ListParagraph"/>
        <w:numPr>
          <w:ilvl w:val="1"/>
          <w:numId w:val="1"/>
        </w:numPr>
      </w:pPr>
      <w:r>
        <w:t xml:space="preserve">Comparing Radiologic Interpretation and Intraoperative Assessment of Stone </w:t>
      </w:r>
      <w:r w:rsidR="00BD10E3">
        <w:t>Burden</w:t>
      </w:r>
    </w:p>
    <w:p w14:paraId="617DCFB4" w14:textId="6788A03D" w:rsidR="005E5F31" w:rsidRDefault="005E5F31" w:rsidP="004251F7">
      <w:pPr>
        <w:pStyle w:val="ListParagraph"/>
        <w:numPr>
          <w:ilvl w:val="1"/>
          <w:numId w:val="1"/>
        </w:numPr>
      </w:pPr>
      <w:r>
        <w:t>Statistical Analyses.</w:t>
      </w:r>
    </w:p>
    <w:p w14:paraId="459B07D7" w14:textId="5AF2D634" w:rsidR="005E5F31" w:rsidRDefault="005E5F31" w:rsidP="005E5F31">
      <w:pPr>
        <w:pStyle w:val="ListParagraph"/>
        <w:numPr>
          <w:ilvl w:val="2"/>
          <w:numId w:val="1"/>
        </w:numPr>
      </w:pPr>
      <w:r>
        <w:t>Statistical analyses and figures were completed using R software (version 3.4.0, The R Foundation for Statistical Computing).</w:t>
      </w:r>
    </w:p>
    <w:p w14:paraId="6A949121" w14:textId="24B84249" w:rsidR="00BD10E3" w:rsidRDefault="00BD10E3" w:rsidP="005E5F31">
      <w:pPr>
        <w:pStyle w:val="ListParagraph"/>
        <w:numPr>
          <w:ilvl w:val="2"/>
          <w:numId w:val="1"/>
        </w:numPr>
      </w:pPr>
      <w:r>
        <w:t>Demographic, Radiological, and Surgical characteristics were aggregated using XXX and YYY when appropriate.</w:t>
      </w:r>
    </w:p>
    <w:p w14:paraId="60908E84" w14:textId="11A022F5" w:rsidR="00BD10E3" w:rsidRDefault="00BD10E3" w:rsidP="005E5F31">
      <w:pPr>
        <w:pStyle w:val="ListParagraph"/>
        <w:numPr>
          <w:ilvl w:val="2"/>
          <w:numId w:val="1"/>
        </w:numPr>
      </w:pPr>
      <w:r>
        <w:t xml:space="preserve">Logistic regression was performed to determine which of these characteristics was associated with discrepancies between </w:t>
      </w:r>
      <w:proofErr w:type="gramStart"/>
      <w:r>
        <w:t>burden</w:t>
      </w:r>
      <w:proofErr w:type="gramEnd"/>
      <w:r>
        <w:t xml:space="preserve"> as assessed by imaging versus that assessed by the surgeon </w:t>
      </w:r>
      <w:proofErr w:type="spellStart"/>
      <w:r>
        <w:t>intraoperatively</w:t>
      </w:r>
      <w:proofErr w:type="spellEnd"/>
      <w:r>
        <w:t>.</w:t>
      </w:r>
    </w:p>
    <w:p w14:paraId="4BD3A650" w14:textId="76C48AF4" w:rsidR="00BD10E3" w:rsidRDefault="00BD10E3" w:rsidP="005E5F31">
      <w:pPr>
        <w:pStyle w:val="ListParagraph"/>
        <w:numPr>
          <w:ilvl w:val="2"/>
          <w:numId w:val="1"/>
        </w:numPr>
      </w:pPr>
      <w:r>
        <w:t xml:space="preserve">From these patients, those with renal stones &gt; 20mm by imaging </w:t>
      </w:r>
    </w:p>
    <w:p w14:paraId="4769C6F4" w14:textId="77777777" w:rsidR="00BD10E3" w:rsidRDefault="00BD10E3" w:rsidP="00BD10E3">
      <w:pPr>
        <w:ind w:left="1980"/>
      </w:pPr>
    </w:p>
    <w:p w14:paraId="64744C53" w14:textId="77777777" w:rsidR="004251F7" w:rsidRPr="001E1FF6" w:rsidRDefault="004251F7" w:rsidP="00066564">
      <w:pPr>
        <w:rPr>
          <w:b/>
        </w:rPr>
      </w:pPr>
      <w:r w:rsidRPr="001E1FF6">
        <w:rPr>
          <w:b/>
        </w:rPr>
        <w:t>Results</w:t>
      </w:r>
    </w:p>
    <w:p w14:paraId="6E099490" w14:textId="77777777" w:rsidR="00E80581" w:rsidRDefault="00E80581" w:rsidP="00E80581"/>
    <w:p w14:paraId="0388E746" w14:textId="2BCCBBA2" w:rsidR="00066564" w:rsidRDefault="00E9042B" w:rsidP="00E80581">
      <w:pPr>
        <w:rPr>
          <w:i/>
        </w:rPr>
      </w:pPr>
      <w:r>
        <w:rPr>
          <w:i/>
        </w:rPr>
        <w:t xml:space="preserve">Subjects </w:t>
      </w:r>
      <w:r w:rsidR="00344856">
        <w:rPr>
          <w:i/>
        </w:rPr>
        <w:t xml:space="preserve">Demographics </w:t>
      </w:r>
      <w:r>
        <w:rPr>
          <w:i/>
        </w:rPr>
        <w:t>and D</w:t>
      </w:r>
      <w:r w:rsidR="00066564">
        <w:rPr>
          <w:i/>
        </w:rPr>
        <w:t>ata</w:t>
      </w:r>
      <w:r>
        <w:rPr>
          <w:i/>
        </w:rPr>
        <w:t xml:space="preserve"> Quality</w:t>
      </w:r>
    </w:p>
    <w:p w14:paraId="7B575094" w14:textId="77777777" w:rsidR="008D6F59" w:rsidRPr="00066564" w:rsidRDefault="008D6F59" w:rsidP="00E80581"/>
    <w:p w14:paraId="5CA107C8" w14:textId="0C6C04FC" w:rsidR="004251F7" w:rsidRDefault="00E80581" w:rsidP="00C71462">
      <w:pPr>
        <w:ind w:firstLine="720"/>
      </w:pPr>
      <w:r>
        <w:t>1194</w:t>
      </w:r>
      <w:r w:rsidR="005E5F31">
        <w:t xml:space="preserve"> subjects were enrolled in </w:t>
      </w:r>
      <w:proofErr w:type="spellStart"/>
      <w:r w:rsidR="005E5F31">
        <w:t>ReSKU</w:t>
      </w:r>
      <w:proofErr w:type="spellEnd"/>
      <w:r w:rsidR="005E5F31">
        <w:t xml:space="preserve"> between October 2015 and </w:t>
      </w:r>
      <w:r w:rsidR="008D6F59">
        <w:t>November 2018</w:t>
      </w:r>
      <w:r w:rsidR="005E5F31">
        <w:t>, of which</w:t>
      </w:r>
      <w:r w:rsidR="008D6F59">
        <w:t xml:space="preserve"> 309 met inclusion criteria</w:t>
      </w:r>
      <w:r w:rsidR="00E9042B">
        <w:t xml:space="preserve"> for the primary analysis</w:t>
      </w:r>
      <w:r w:rsidR="008D6F59">
        <w:t>.</w:t>
      </w:r>
      <w:r w:rsidR="00911D92">
        <w:t xml:space="preserve"> From these patients,</w:t>
      </w:r>
      <w:r w:rsidR="008D6F59">
        <w:t xml:space="preserve"> </w:t>
      </w:r>
      <w:r>
        <w:t>351</w:t>
      </w:r>
      <w:r w:rsidR="000F41B9">
        <w:t xml:space="preserve"> renal units</w:t>
      </w:r>
      <w:r w:rsidR="00911D92">
        <w:t xml:space="preserve"> were available</w:t>
      </w:r>
      <w:r w:rsidR="000F41B9">
        <w:t xml:space="preserve"> for the primary analysis.</w:t>
      </w:r>
      <w:r w:rsidR="00066564">
        <w:t xml:space="preserve"> </w:t>
      </w:r>
      <w:r w:rsidR="002E3E2C">
        <w:t xml:space="preserve">Patient and renal unit features can be found in Table 1.  </w:t>
      </w:r>
      <w:r w:rsidR="0086791E">
        <w:t>No data were missing with the</w:t>
      </w:r>
      <w:r w:rsidR="00066564">
        <w:t xml:space="preserve"> except</w:t>
      </w:r>
      <w:r w:rsidR="0086791E">
        <w:t>ion of</w:t>
      </w:r>
      <w:r w:rsidR="00066564">
        <w:t xml:space="preserve"> </w:t>
      </w:r>
      <w:r w:rsidR="00F14569">
        <w:t xml:space="preserve">body mass index (BMI); </w:t>
      </w:r>
      <w:r w:rsidR="00466217">
        <w:t xml:space="preserve">4 (1.3%) patients were missing BMI </w:t>
      </w:r>
      <w:r w:rsidR="00633ADB">
        <w:t>records.</w:t>
      </w:r>
    </w:p>
    <w:p w14:paraId="009544F6" w14:textId="77777777" w:rsidR="00E80581" w:rsidRDefault="00E80581" w:rsidP="00E9042B"/>
    <w:p w14:paraId="6C28B154" w14:textId="6A654D0E" w:rsidR="00F04CFF" w:rsidRDefault="00E9042B" w:rsidP="00E9042B">
      <w:r>
        <w:rPr>
          <w:i/>
        </w:rPr>
        <w:t>Primary Analysis</w:t>
      </w:r>
    </w:p>
    <w:p w14:paraId="4B49F00C" w14:textId="77777777" w:rsidR="00EA6A51" w:rsidRDefault="00EA6A51" w:rsidP="00E9042B"/>
    <w:p w14:paraId="3BC1F664" w14:textId="54CA4A54" w:rsidR="00101EF8" w:rsidRDefault="00EA6A51" w:rsidP="00E9042B">
      <w:r>
        <w:tab/>
        <w:t>Of the 351 renal units</w:t>
      </w:r>
      <w:r w:rsidR="00E01CD4">
        <w:t xml:space="preserve"> available in the primary analysis</w:t>
      </w:r>
      <w:r w:rsidR="001A7551">
        <w:t xml:space="preserve">, surgeons overestimated </w:t>
      </w:r>
      <w:r w:rsidR="00FF0A02">
        <w:t xml:space="preserve">the aggregate burden </w:t>
      </w:r>
      <w:r w:rsidR="00332D4C">
        <w:t xml:space="preserve">in </w:t>
      </w:r>
      <w:r w:rsidR="00C25FE4">
        <w:t>61 cases</w:t>
      </w:r>
      <w:r w:rsidR="00FF0A02">
        <w:t xml:space="preserve"> (18%), underestimat</w:t>
      </w:r>
      <w:r w:rsidR="00A6763B">
        <w:t xml:space="preserve">ed the burden in 31 cases (9%), and provided estimates concordant with imaging in </w:t>
      </w:r>
      <w:r w:rsidR="00A36EFC">
        <w:t>254 cases (72%</w:t>
      </w:r>
      <w:r w:rsidR="00043E84">
        <w:t>, Figure 1</w:t>
      </w:r>
      <w:r w:rsidR="00A36EFC">
        <w:t>)</w:t>
      </w:r>
      <w:r w:rsidR="009B3BF9">
        <w:t>.</w:t>
      </w:r>
      <w:r w:rsidR="00243575">
        <w:t xml:space="preserve"> </w:t>
      </w:r>
      <w:r w:rsidR="00911D92">
        <w:t xml:space="preserve">Multiple stones were present in 81% of operations during which the surgeon underestimated stone burden, whereas multiple stones were present in only 46% of cases during which the surgeon’s estimate </w:t>
      </w:r>
      <w:r w:rsidR="001E1FF6">
        <w:t>was concordant with imaging</w:t>
      </w:r>
      <w:r w:rsidR="00911D92">
        <w:t xml:space="preserve"> (Chi-squared = 28.102, p &lt; 0.001).</w:t>
      </w:r>
      <w:r w:rsidR="00584B74">
        <w:t xml:space="preserve"> Overestimations were less frequently associated with multiple stones (28%</w:t>
      </w:r>
      <w:r w:rsidR="00822AE4">
        <w:t>, Chi-squared = 28.102, p &lt; 0.001</w:t>
      </w:r>
      <w:r w:rsidR="00584B74">
        <w:t>).</w:t>
      </w:r>
    </w:p>
    <w:p w14:paraId="7E8168E0" w14:textId="77777777" w:rsidR="0054497D" w:rsidRDefault="0054497D" w:rsidP="00E9042B"/>
    <w:p w14:paraId="344E3A85" w14:textId="1C9B0904" w:rsidR="00721A7C" w:rsidRDefault="00DD69CB" w:rsidP="00AE73AE">
      <w:pPr>
        <w:ind w:firstLine="720"/>
      </w:pPr>
      <w:r>
        <w:t>Logistic</w:t>
      </w:r>
      <w:r w:rsidR="007A4088">
        <w:t xml:space="preserve"> regress</w:t>
      </w:r>
      <w:r w:rsidR="00332D4C">
        <w:t>ion was performed to examine this</w:t>
      </w:r>
      <w:r w:rsidR="0023656E">
        <w:t xml:space="preserve"> association between </w:t>
      </w:r>
      <w:r w:rsidR="006D36A2">
        <w:t xml:space="preserve">the number of stones and aggregate burden underestimation </w:t>
      </w:r>
      <w:r w:rsidR="00457E11">
        <w:t>(Table 2)</w:t>
      </w:r>
      <w:r w:rsidR="007A4088">
        <w:t>.</w:t>
      </w:r>
      <w:r w:rsidR="006D36A2">
        <w:t xml:space="preserve"> After controlling for demographics, imaging type, operation type, and operating surgeon, each</w:t>
      </w:r>
      <w:r w:rsidR="00101EF8">
        <w:t xml:space="preserve"> additional stone increased the odds of un</w:t>
      </w:r>
      <w:r w:rsidR="004B5C41">
        <w:t>derestimating</w:t>
      </w:r>
      <w:r w:rsidR="00A97039">
        <w:t xml:space="preserve"> aggregate burden</w:t>
      </w:r>
      <w:r w:rsidR="006D36A2">
        <w:t>. T</w:t>
      </w:r>
      <w:r w:rsidR="00BD787E">
        <w:t>w</w:t>
      </w:r>
      <w:r w:rsidR="00A97039">
        <w:t xml:space="preserve">o stones increased the odds by </w:t>
      </w:r>
      <w:r w:rsidR="00BD787E">
        <w:t xml:space="preserve">a factor of 5 (4.7, 95% CI: 1.56 – 15.25), while three </w:t>
      </w:r>
      <w:r w:rsidR="00E764CD">
        <w:t xml:space="preserve">stones increased the odds of underestimating the burden 10-fold (9.68, 95% CI: 2.37 – 39.36). </w:t>
      </w:r>
      <w:r w:rsidR="008B214E">
        <w:t>Patients</w:t>
      </w:r>
      <w:r w:rsidR="00E764CD">
        <w:t xml:space="preserve"> with more than three stones had the highest increase in odds (10.19, 95% CI: 3.32 – 34.</w:t>
      </w:r>
      <w:r w:rsidR="006D36A2">
        <w:t>82).</w:t>
      </w:r>
    </w:p>
    <w:p w14:paraId="45A1535C" w14:textId="77777777" w:rsidR="0054497D" w:rsidRDefault="0054497D" w:rsidP="00AE73AE">
      <w:pPr>
        <w:ind w:firstLine="720"/>
      </w:pPr>
    </w:p>
    <w:p w14:paraId="68C43D6A" w14:textId="02B58F76" w:rsidR="00721A7C" w:rsidRDefault="000E6513" w:rsidP="003F5AC7">
      <w:pPr>
        <w:ind w:firstLine="720"/>
      </w:pPr>
      <w:r>
        <w:t>Sensitivity analyses were</w:t>
      </w:r>
      <w:r w:rsidR="00721A7C">
        <w:t xml:space="preserve"> conducted</w:t>
      </w:r>
      <w:r w:rsidR="00AE73AE">
        <w:t xml:space="preserve"> to </w:t>
      </w:r>
      <w:r w:rsidR="00332D4C">
        <w:t>further examine the association between stone number and</w:t>
      </w:r>
      <w:r w:rsidR="006F4F0F">
        <w:t xml:space="preserve"> the odds </w:t>
      </w:r>
      <w:r w:rsidR="00332D4C">
        <w:t>of underestimating stone burden</w:t>
      </w:r>
      <w:r w:rsidR="003F5AC7">
        <w:t xml:space="preserve">. </w:t>
      </w:r>
      <w:r w:rsidR="00895C20">
        <w:t>The effect of multiple stones</w:t>
      </w:r>
      <w:r w:rsidR="003F5AC7">
        <w:t xml:space="preserve"> </w:t>
      </w:r>
      <w:r w:rsidR="00C6293D">
        <w:t xml:space="preserve">on </w:t>
      </w:r>
      <w:r>
        <w:t xml:space="preserve">the </w:t>
      </w:r>
      <w:r w:rsidR="00C6293D">
        <w:t>odds of underestimation remained statistically significant after removing patients with ureteral stones from th</w:t>
      </w:r>
      <w:r w:rsidR="00895C20">
        <w:t xml:space="preserve">e analysis, after removing PCNL patients from the analysis, </w:t>
      </w:r>
      <w:r w:rsidR="00C6293D">
        <w:t xml:space="preserve">and after removing patients </w:t>
      </w:r>
      <w:r>
        <w:t>with an over</w:t>
      </w:r>
      <w:r w:rsidR="0054497D">
        <w:t>-</w:t>
      </w:r>
      <w:r>
        <w:t>weighted influence on the regression model (</w:t>
      </w:r>
      <w:r w:rsidR="00344856">
        <w:t>Appendix A</w:t>
      </w:r>
      <w:r>
        <w:t>).</w:t>
      </w:r>
    </w:p>
    <w:p w14:paraId="1286FFE2" w14:textId="77777777" w:rsidR="00FF0A02" w:rsidRDefault="00FF0A02" w:rsidP="00E9042B"/>
    <w:p w14:paraId="6013358D" w14:textId="03A839FC" w:rsidR="00FF0A02" w:rsidRDefault="0054497D" w:rsidP="00E9042B">
      <w:r>
        <w:rPr>
          <w:i/>
        </w:rPr>
        <w:t>Secondary Analysis</w:t>
      </w:r>
    </w:p>
    <w:p w14:paraId="305C5D72" w14:textId="77777777" w:rsidR="00DA7E9D" w:rsidRDefault="00DA7E9D" w:rsidP="00DA7E9D"/>
    <w:p w14:paraId="5B6CA97B" w14:textId="5AEA04AE" w:rsidR="007829FE" w:rsidRDefault="0054497D" w:rsidP="00DA7E9D">
      <w:pPr>
        <w:ind w:firstLine="720"/>
      </w:pPr>
      <w:r>
        <w:t xml:space="preserve">109 of the 309 patients in the primary analysis </w:t>
      </w:r>
      <w:r w:rsidR="00696B20">
        <w:t>had</w:t>
      </w:r>
      <w:r>
        <w:t xml:space="preserve"> large (&gt;20mm) renal stones </w:t>
      </w:r>
      <w:r w:rsidR="00696B20">
        <w:t xml:space="preserve">on imaging </w:t>
      </w:r>
      <w:r w:rsidR="00332D4C">
        <w:t>and were included in a</w:t>
      </w:r>
      <w:r>
        <w:t xml:space="preserve"> secondary analysis</w:t>
      </w:r>
      <w:r w:rsidR="00344856">
        <w:t xml:space="preserve"> (Table 1)</w:t>
      </w:r>
      <w:r>
        <w:t xml:space="preserve">. </w:t>
      </w:r>
      <w:r w:rsidR="005C36C7">
        <w:t xml:space="preserve">Logistic </w:t>
      </w:r>
      <w:r>
        <w:t xml:space="preserve">regression was performed to determine </w:t>
      </w:r>
      <w:r w:rsidR="00822AE4">
        <w:t>the association between patient features and the choice of URS as a first line therapy (Table 3)</w:t>
      </w:r>
      <w:r w:rsidR="00332D4C">
        <w:t>.</w:t>
      </w:r>
      <w:r w:rsidR="00101D39">
        <w:t xml:space="preserve"> Patients with three stones had seven times the odds of undergoing URS as a first line therapy, despite possessing large renal stones (</w:t>
      </w:r>
      <w:r w:rsidR="00812167">
        <w:t xml:space="preserve">AOR 7.00, 95% CI 1.19 – 47.86). Patients with </w:t>
      </w:r>
      <w:r w:rsidR="007829FE">
        <w:t xml:space="preserve">more than three stones had 26 times the odds of undergoing URS (AOR 26.44, 95% CI 5.42 – 183.09). Each centimeter above </w:t>
      </w:r>
      <w:r w:rsidR="00822AE4">
        <w:t>2cm</w:t>
      </w:r>
      <w:r w:rsidR="007829FE">
        <w:t xml:space="preserve"> was associated with a reduction in the odds of URS by 72% (AOR 0.28, 95% CI 0.13 – 0.51).</w:t>
      </w:r>
      <w:r w:rsidR="006038DA">
        <w:t xml:space="preserve"> </w:t>
      </w:r>
      <w:r w:rsidR="00F632BE">
        <w:t xml:space="preserve">Increasing age </w:t>
      </w:r>
      <w:r w:rsidR="006038DA">
        <w:t xml:space="preserve">and </w:t>
      </w:r>
      <w:r w:rsidR="00F632BE">
        <w:t xml:space="preserve">the presence of </w:t>
      </w:r>
      <w:r w:rsidR="006038DA">
        <w:t>anatomic anomaly</w:t>
      </w:r>
      <w:r w:rsidR="00F632BE">
        <w:t xml:space="preserve"> increased the odds of </w:t>
      </w:r>
      <w:r w:rsidR="00822AE4">
        <w:t>undergoing URS</w:t>
      </w:r>
      <w:r w:rsidR="00F632BE">
        <w:t>.</w:t>
      </w:r>
    </w:p>
    <w:p w14:paraId="039B8E53" w14:textId="77777777" w:rsidR="00344856" w:rsidRDefault="00344856" w:rsidP="00DA7E9D">
      <w:pPr>
        <w:ind w:firstLine="720"/>
      </w:pPr>
    </w:p>
    <w:p w14:paraId="1FC65AB2" w14:textId="4BE5E377" w:rsidR="009D5DCE" w:rsidRDefault="007829FE" w:rsidP="007B4A45">
      <w:r>
        <w:tab/>
        <w:t xml:space="preserve">Sensitivity analyses were conducted to further examine the relationship between stone number and </w:t>
      </w:r>
      <w:r w:rsidR="00F55C1A">
        <w:t>choosing URS as a first-line therapy.</w:t>
      </w:r>
      <w:r w:rsidR="00696B20">
        <w:t xml:space="preserve"> </w:t>
      </w:r>
      <w:r w:rsidR="00344856">
        <w:t xml:space="preserve">Having three or more stones </w:t>
      </w:r>
      <w:r w:rsidR="00822AE4">
        <w:t xml:space="preserve">(“3” and “&gt;3”) </w:t>
      </w:r>
      <w:r w:rsidR="00344856">
        <w:t xml:space="preserve">remained significantly associated with undergoing URS </w:t>
      </w:r>
      <w:r w:rsidR="005C36C7">
        <w:t>after adding t</w:t>
      </w:r>
      <w:r w:rsidR="00E42EC6">
        <w:t xml:space="preserve">wo additional patient features - </w:t>
      </w:r>
      <w:r w:rsidR="005C36C7">
        <w:t xml:space="preserve">ASA score and </w:t>
      </w:r>
      <w:r w:rsidR="00E42EC6">
        <w:t>history of prior surgery -</w:t>
      </w:r>
      <w:r w:rsidR="00107889">
        <w:t xml:space="preserve"> to the model, and remained significant after removing patients with an over-weighted influence on the regression model</w:t>
      </w:r>
      <w:r w:rsidR="00F55C1A">
        <w:t xml:space="preserve"> (Appendix B)</w:t>
      </w:r>
      <w:r w:rsidR="00107889">
        <w:t xml:space="preserve">. </w:t>
      </w:r>
      <w:r w:rsidR="00344856">
        <w:t xml:space="preserve">Having greater than three stones </w:t>
      </w:r>
      <w:r w:rsidR="007570C8">
        <w:t xml:space="preserve">(“&gt;3”) </w:t>
      </w:r>
      <w:r w:rsidR="00344856">
        <w:t xml:space="preserve">remained significantly associated with choice of surgery after restricting the analysis to patients with </w:t>
      </w:r>
      <w:r w:rsidR="00E42EC6">
        <w:t>more than</w:t>
      </w:r>
      <w:r w:rsidR="00344856">
        <w:t xml:space="preserve"> 25mm</w:t>
      </w:r>
      <w:r w:rsidR="00E42EC6">
        <w:t xml:space="preserve"> aggregate burden</w:t>
      </w:r>
      <w:r w:rsidR="00344856">
        <w:t xml:space="preserve">, </w:t>
      </w:r>
      <w:r w:rsidR="00FE20F6">
        <w:t xml:space="preserve">but having three stones fell out of </w:t>
      </w:r>
      <w:r w:rsidR="003F5AC7">
        <w:t xml:space="preserve">statistical significance </w:t>
      </w:r>
      <w:proofErr w:type="spellStart"/>
      <w:r w:rsidR="00FE20F6">
        <w:t>significance</w:t>
      </w:r>
      <w:proofErr w:type="spellEnd"/>
      <w:r w:rsidR="007570C8">
        <w:t>.</w:t>
      </w:r>
    </w:p>
    <w:p w14:paraId="2234E10C" w14:textId="77777777" w:rsidR="00323409" w:rsidRDefault="00323409" w:rsidP="007B4A45"/>
    <w:p w14:paraId="2E8433FE" w14:textId="77777777" w:rsidR="004251F7" w:rsidRDefault="004251F7" w:rsidP="004251F7">
      <w:pPr>
        <w:pStyle w:val="ListParagraph"/>
        <w:numPr>
          <w:ilvl w:val="0"/>
          <w:numId w:val="1"/>
        </w:numPr>
      </w:pPr>
      <w:r>
        <w:t>Discussion</w:t>
      </w:r>
    </w:p>
    <w:p w14:paraId="20CB7503" w14:textId="5F4DBCFA" w:rsidR="004251F7" w:rsidRDefault="005E5F31" w:rsidP="004251F7">
      <w:pPr>
        <w:pStyle w:val="ListParagraph"/>
        <w:numPr>
          <w:ilvl w:val="1"/>
          <w:numId w:val="1"/>
        </w:numPr>
      </w:pPr>
      <w:r>
        <w:t xml:space="preserve">Provided two pieces of evidence that the presence of multiple stones interferes with the </w:t>
      </w:r>
      <w:r w:rsidR="00323409">
        <w:t>execution of AUA guidelines.</w:t>
      </w:r>
    </w:p>
    <w:p w14:paraId="59A18CD6" w14:textId="000D50FA" w:rsidR="007B4A45" w:rsidRDefault="007B4A45" w:rsidP="007B4A45">
      <w:pPr>
        <w:pStyle w:val="ListParagraph"/>
        <w:numPr>
          <w:ilvl w:val="2"/>
          <w:numId w:val="1"/>
        </w:numPr>
      </w:pPr>
      <w:r>
        <w:t>Makes estimating the total burden difficult.</w:t>
      </w:r>
    </w:p>
    <w:p w14:paraId="3E3E88A7" w14:textId="779BBAF0" w:rsidR="007B4A45" w:rsidRDefault="007B4A45" w:rsidP="007B4A45">
      <w:pPr>
        <w:pStyle w:val="ListParagraph"/>
        <w:numPr>
          <w:ilvl w:val="2"/>
          <w:numId w:val="1"/>
        </w:numPr>
      </w:pPr>
      <w:r>
        <w:t>Is associated with deviations from</w:t>
      </w:r>
      <w:r w:rsidR="00A26C0C">
        <w:t xml:space="preserve"> practice guidelines already.</w:t>
      </w:r>
      <w:r w:rsidR="00323409">
        <w:t xml:space="preserve"> URS becomes more likely as soon as three or more stones are present, particularly for </w:t>
      </w:r>
      <w:r w:rsidR="006F4F0F">
        <w:t>patients with aggregate burdens that are just above 20mm.</w:t>
      </w:r>
    </w:p>
    <w:p w14:paraId="39DF0A88" w14:textId="4D541A4E" w:rsidR="00054FF2" w:rsidRDefault="006F4F0F" w:rsidP="006F4F0F">
      <w:pPr>
        <w:pStyle w:val="ListParagraph"/>
        <w:numPr>
          <w:ilvl w:val="1"/>
          <w:numId w:val="1"/>
        </w:numPr>
      </w:pPr>
      <w:r>
        <w:t xml:space="preserve">These results are robust – stone number remained a significant influence on the </w:t>
      </w:r>
      <w:r w:rsidR="003F5AC7">
        <w:t xml:space="preserve">ability to estimate stones </w:t>
      </w:r>
    </w:p>
    <w:sectPr w:rsidR="00054FF2" w:rsidSect="00A657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FE6B67"/>
    <w:multiLevelType w:val="hybridMultilevel"/>
    <w:tmpl w:val="2200CD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D511CDC"/>
    <w:multiLevelType w:val="hybridMultilevel"/>
    <w:tmpl w:val="08FE3B80"/>
    <w:lvl w:ilvl="0" w:tplc="42D096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1F7"/>
    <w:rsid w:val="000162E4"/>
    <w:rsid w:val="00043E84"/>
    <w:rsid w:val="00054FF2"/>
    <w:rsid w:val="00066564"/>
    <w:rsid w:val="000A6719"/>
    <w:rsid w:val="000C2C7D"/>
    <w:rsid w:val="000E11BD"/>
    <w:rsid w:val="000E6513"/>
    <w:rsid w:val="000F41B9"/>
    <w:rsid w:val="00101D39"/>
    <w:rsid w:val="00101EF8"/>
    <w:rsid w:val="00107889"/>
    <w:rsid w:val="001646A6"/>
    <w:rsid w:val="00182251"/>
    <w:rsid w:val="001A7551"/>
    <w:rsid w:val="001E1FF6"/>
    <w:rsid w:val="0023656E"/>
    <w:rsid w:val="00243575"/>
    <w:rsid w:val="002B2729"/>
    <w:rsid w:val="002E3E2C"/>
    <w:rsid w:val="00323409"/>
    <w:rsid w:val="00332D4C"/>
    <w:rsid w:val="00344856"/>
    <w:rsid w:val="00371113"/>
    <w:rsid w:val="003F5AC7"/>
    <w:rsid w:val="00400BE0"/>
    <w:rsid w:val="004251F7"/>
    <w:rsid w:val="00457E11"/>
    <w:rsid w:val="00466217"/>
    <w:rsid w:val="004A52AF"/>
    <w:rsid w:val="004B5C41"/>
    <w:rsid w:val="005049B8"/>
    <w:rsid w:val="00521A91"/>
    <w:rsid w:val="00534BEA"/>
    <w:rsid w:val="0054497D"/>
    <w:rsid w:val="00546360"/>
    <w:rsid w:val="00552C08"/>
    <w:rsid w:val="00584B74"/>
    <w:rsid w:val="005C36C7"/>
    <w:rsid w:val="005E5F31"/>
    <w:rsid w:val="006038DA"/>
    <w:rsid w:val="00633ADB"/>
    <w:rsid w:val="00635515"/>
    <w:rsid w:val="0066605C"/>
    <w:rsid w:val="00696B20"/>
    <w:rsid w:val="006C04C7"/>
    <w:rsid w:val="006D36A2"/>
    <w:rsid w:val="006E07B9"/>
    <w:rsid w:val="006F4F0F"/>
    <w:rsid w:val="007068AC"/>
    <w:rsid w:val="00721A7C"/>
    <w:rsid w:val="00724EF4"/>
    <w:rsid w:val="00741906"/>
    <w:rsid w:val="007570C8"/>
    <w:rsid w:val="00776462"/>
    <w:rsid w:val="007829FE"/>
    <w:rsid w:val="00786E38"/>
    <w:rsid w:val="00791FBA"/>
    <w:rsid w:val="007A4088"/>
    <w:rsid w:val="007B4A45"/>
    <w:rsid w:val="007E2205"/>
    <w:rsid w:val="00812167"/>
    <w:rsid w:val="00822AE4"/>
    <w:rsid w:val="00852A57"/>
    <w:rsid w:val="0086791E"/>
    <w:rsid w:val="0087003B"/>
    <w:rsid w:val="00895C20"/>
    <w:rsid w:val="00895D72"/>
    <w:rsid w:val="008A3C94"/>
    <w:rsid w:val="008B1EDE"/>
    <w:rsid w:val="008B214E"/>
    <w:rsid w:val="008C094B"/>
    <w:rsid w:val="008D07C1"/>
    <w:rsid w:val="008D6F59"/>
    <w:rsid w:val="008F0631"/>
    <w:rsid w:val="00911D92"/>
    <w:rsid w:val="009172F9"/>
    <w:rsid w:val="00917FB0"/>
    <w:rsid w:val="0095048A"/>
    <w:rsid w:val="00965A83"/>
    <w:rsid w:val="009B3BF9"/>
    <w:rsid w:val="009B586A"/>
    <w:rsid w:val="009C184E"/>
    <w:rsid w:val="009D5DCE"/>
    <w:rsid w:val="009E4368"/>
    <w:rsid w:val="00A26C0C"/>
    <w:rsid w:val="00A36EFC"/>
    <w:rsid w:val="00A65700"/>
    <w:rsid w:val="00A6763B"/>
    <w:rsid w:val="00A97039"/>
    <w:rsid w:val="00AA2E5E"/>
    <w:rsid w:val="00AB65D5"/>
    <w:rsid w:val="00AD3843"/>
    <w:rsid w:val="00AE73AE"/>
    <w:rsid w:val="00B5307C"/>
    <w:rsid w:val="00B5330E"/>
    <w:rsid w:val="00BD10E3"/>
    <w:rsid w:val="00BD787E"/>
    <w:rsid w:val="00C25FE4"/>
    <w:rsid w:val="00C42DA9"/>
    <w:rsid w:val="00C55F73"/>
    <w:rsid w:val="00C6293D"/>
    <w:rsid w:val="00C71462"/>
    <w:rsid w:val="00CA0404"/>
    <w:rsid w:val="00CF27EB"/>
    <w:rsid w:val="00D8044C"/>
    <w:rsid w:val="00D83509"/>
    <w:rsid w:val="00DA7E9D"/>
    <w:rsid w:val="00DD69CB"/>
    <w:rsid w:val="00E01CD4"/>
    <w:rsid w:val="00E02BAE"/>
    <w:rsid w:val="00E32C9F"/>
    <w:rsid w:val="00E42EC6"/>
    <w:rsid w:val="00E612D5"/>
    <w:rsid w:val="00E764CD"/>
    <w:rsid w:val="00E80581"/>
    <w:rsid w:val="00E9042B"/>
    <w:rsid w:val="00EA6A51"/>
    <w:rsid w:val="00F034A0"/>
    <w:rsid w:val="00F04CFF"/>
    <w:rsid w:val="00F0522D"/>
    <w:rsid w:val="00F14569"/>
    <w:rsid w:val="00F15A1B"/>
    <w:rsid w:val="00F55C1A"/>
    <w:rsid w:val="00F632BE"/>
    <w:rsid w:val="00FA19B5"/>
    <w:rsid w:val="00FE20F6"/>
    <w:rsid w:val="00FF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0347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1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5</Pages>
  <Words>1320</Words>
  <Characters>7528</Characters>
  <Application>Microsoft Macintosh Word</Application>
  <DocSecurity>0</DocSecurity>
  <Lines>62</Lines>
  <Paragraphs>17</Paragraphs>
  <ScaleCrop>false</ScaleCrop>
  <Company/>
  <LinksUpToDate>false</LinksUpToDate>
  <CharactersWithSpaces>8831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Zetumer</dc:creator>
  <cp:keywords/>
  <dc:description/>
  <cp:lastModifiedBy>Sam Zetumer</cp:lastModifiedBy>
  <cp:revision>107</cp:revision>
  <dcterms:created xsi:type="dcterms:W3CDTF">2018-11-12T20:02:00Z</dcterms:created>
  <dcterms:modified xsi:type="dcterms:W3CDTF">2018-11-15T02:31:00Z</dcterms:modified>
</cp:coreProperties>
</file>