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rFonts w:ascii="Open Sans" w:hAnsi="Open Sans" w:eastAsia="Open Sans" w:cs="Open Sans"/>
          <w:color w:val="262626" w:themeColor="text1" w:themeTint="D9"/>
        </w:rPr>
      </w:r>
      <w:r/>
    </w:p>
    <w:p>
      <w:pPr>
        <w:pBdr/>
        <w:spacing w:line="247" w:lineRule="auto"/>
        <w:ind w:firstLine="0"/>
        <w:rPr>
          <w:rFonts w:ascii="Open Sans" w:hAnsi="Open Sans" w:eastAsia="Open Sans" w:cs="Open Sans"/>
          <w:color w:val="262626" w:themeColor="text1" w:themeTint="D9"/>
          <w:highlight w:val="none"/>
        </w:rPr>
      </w:pPr>
      <w:r>
        <w:rPr>
          <w:rFonts w:ascii="Open Sans" w:hAnsi="Open Sans" w:eastAsia="Open Sans" w:cs="Open Sans"/>
          <w:color w:val="262626" w:themeColor="text1" w:themeTint="D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-517185</wp:posOffset>
                </wp:positionH>
                <wp:positionV relativeFrom="paragraph">
                  <wp:posOffset>2512610</wp:posOffset>
                </wp:positionV>
                <wp:extent cx="2041200" cy="185287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041200" cy="1852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  <a:beve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120" w:lineRule="auto"/>
                              <w:ind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Le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{{TODAY_DATE}}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3072;o:allowoverlap:true;o:allowincell:true;mso-position-horizontal-relative:text;margin-left:-40.72pt;mso-position-horizontal:absolute;mso-position-vertical-relative:text;margin-top:197.84pt;mso-position-vertical:absolute;width:160.72pt;height:14.59pt;mso-wrap-distance-left:9.07pt;mso-wrap-distance-top:0.00pt;mso-wrap-distance-right:9.07pt;mso-wrap-distance-bottom:0.00pt;rotation:0;v-text-anchor:top;visibility:visible;" wrapcoords="0 0 100000 0 100000 100000 0 100000" filled="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 w:line="120" w:lineRule="auto"/>
                        <w:ind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 xml:space="preserve">Le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{{TODAY_DATE}}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-517185</wp:posOffset>
                </wp:positionH>
                <wp:positionV relativeFrom="paragraph">
                  <wp:posOffset>2173042</wp:posOffset>
                </wp:positionV>
                <wp:extent cx="6172200" cy="339567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172200" cy="3395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Bdr/>
                              <w:spacing w:before="198" w:beforeAutospacing="0" w:line="120" w:lineRule="auto"/>
                              <w:ind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</w:rPr>
                              <w:t xml:space="preserve">FACTURE N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°{{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INVOICE_NUMBER}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}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{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{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BILLING_MONTH_AND_YEAR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highlight w:val="none"/>
                                <w:lang w:val="en-GB"/>
                              </w:rPr>
                              <w:t xml:space="preserve">}}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3072;o:allowoverlap:true;o:allowincell:true;mso-position-horizontal-relative:text;margin-left:-40.72pt;mso-position-horizontal:absolute;mso-position-vertical-relative:text;margin-top:171.11pt;mso-position-vertical:absolute;width:486.00pt;height:26.74pt;mso-wrap-distance-left:9.07pt;mso-wrap-distance-top:0.00pt;mso-wrap-distance-right:9.07pt;mso-wrap-distance-bottom:0.00pt;rotation:0;v-text-anchor:top;visibility:visible;" wrapcoords="0 0 100000 0 100000 100000 0 100000" filled="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 w:before="198" w:beforeAutospacing="0" w:line="120" w:lineRule="auto"/>
                        <w:ind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</w:rPr>
                        <w:t xml:space="preserve">FACTURE N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°{{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INVOICE_NUMBER}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}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 – 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{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{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BILLING_MONTH_AND_YEAR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highlight w:val="none"/>
                          <w:lang w:val="en-GB"/>
                        </w:rPr>
                        <w:t xml:space="preserve">}}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2822915</wp:posOffset>
                </wp:positionH>
                <wp:positionV relativeFrom="paragraph">
                  <wp:posOffset>516985</wp:posOffset>
                </wp:positionV>
                <wp:extent cx="3431850" cy="1701873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431849" cy="17018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120" w:lineRule="auto"/>
                              <w:ind/>
                              <w:rPr>
                                <w:rFonts w:ascii="Open Sans" w:hAnsi="Open Sans" w:cs="Open Sans"/>
                                <w:color w:val="262626" w:themeColor="text1" w:themeTint="D9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lang w:val="en-GB"/>
                              </w:rPr>
                              <w:t xml:space="preserve">...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14:ligatures w14:val="none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3072;o:allowoverlap:true;o:allowincell:true;mso-position-horizontal-relative:text;margin-left:222.28pt;mso-position-horizontal:absolute;mso-position-vertical-relative:text;margin-top:40.71pt;mso-position-vertical:absolute;width:270.22pt;height:134.01pt;mso-wrap-distance-left:9.07pt;mso-wrap-distance-top:0.00pt;mso-wrap-distance-right:9.07pt;mso-wrap-distance-bottom:0.00pt;rotation:0;v-text-anchor:top;visibility:visible;" wrapcoords="0 0 100000 0 100000 100000 0 100000" filled="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 w:line="120" w:lineRule="auto"/>
                        <w:ind/>
                        <w:rPr>
                          <w:rFonts w:ascii="Open Sans" w:hAnsi="Open Sans" w:cs="Open Sans"/>
                          <w:color w:val="262626" w:themeColor="text1" w:themeTint="D9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lang w:val="en-GB"/>
                        </w:rPr>
                        <w:t xml:space="preserve">...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14:ligatures w14:val="none"/>
                        </w:rPr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eastAsia="Open Sans" w:cs="Open Sans"/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-517185</wp:posOffset>
                </wp:positionH>
                <wp:positionV relativeFrom="paragraph">
                  <wp:posOffset>516985</wp:posOffset>
                </wp:positionV>
                <wp:extent cx="3431850" cy="1526789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431849" cy="15267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120" w:lineRule="auto"/>
                              <w:ind/>
                              <w:rPr>
                                <w:rFonts w:ascii="Open Sans" w:hAnsi="Open Sans" w:cs="Open Sans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lang w:val="en-GB"/>
                              </w:rPr>
                              <w:t xml:space="preserve">...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3072;o:allowoverlap:true;o:allowincell:true;mso-position-horizontal-relative:text;margin-left:-40.72pt;mso-position-horizontal:absolute;mso-position-vertical-relative:text;margin-top:40.71pt;mso-position-vertical:absolute;width:270.22pt;height:120.22pt;mso-wrap-distance-left:9.07pt;mso-wrap-distance-top:0.00pt;mso-wrap-distance-right:9.07pt;mso-wrap-distance-bottom:0.00pt;v-text-anchor:top;visibility:visible;" wrapcoords="0 0 100000 0 100000 100000 0 100000" filled="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 w:line="120" w:lineRule="auto"/>
                        <w:ind/>
                        <w:rPr>
                          <w:rFonts w:ascii="Open Sans" w:hAnsi="Open Sans" w:cs="Open Sans"/>
                          <w:color w:val="262626" w:themeColor="text1" w:themeTint="D9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lang w:val="en-GB"/>
                        </w:rPr>
                        <w:t xml:space="preserve">...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eastAsia="Open Sans" w:cs="Open Sans"/>
          <w:color w:val="262626" w:themeColor="text1" w:themeTint="D9"/>
          <w:highlight w:val="none"/>
        </w:rPr>
      </w:r>
      <w:r>
        <w:rPr>
          <w:rFonts w:ascii="Open Sans" w:hAnsi="Open Sans" w:eastAsia="Open Sans" w:cs="Open Sans"/>
          <w:color w:val="262626" w:themeColor="text1" w:themeTint="D9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-895335</wp:posOffset>
                </wp:positionH>
                <wp:positionV relativeFrom="paragraph">
                  <wp:posOffset>2512610</wp:posOffset>
                </wp:positionV>
                <wp:extent cx="7245350" cy="2218184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245349" cy="22181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747"/>
                              <w:tblW w:w="0" w:type="auto"/>
                              <w:tblInd w:w="-176" w:type="dxa"/>
                              <w:tblBorders/>
                              <w:shd w:val="clear" w:color="5b9bd5" w:fill="5b9bd5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53"/>
                              <w:gridCol w:w="2693"/>
                              <w:gridCol w:w="1276"/>
                              <w:gridCol w:w="1276"/>
                              <w:gridCol w:w="1240"/>
                            </w:tblGrid>
                            <w:tr>
                              <w:trPr>
                                <w:trHeight w:val="425"/>
                              </w:trPr>
                              <w:tc>
                                <w:tcPr>
                                  <w:shd w:val="clear" w:color="f2f2f2" w:themeColor="background1" w:themeShade="F2" w:fill="f2f2f2" w:themeFill="background1" w:themeFillShade="F2"/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485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700"/>
                                    <w:suppressLineNumbers w:val="false"/>
                                    <w:pBdr/>
                                    <w:shd w:val="clear" w:color="auto" w:fill="auto"/>
                                    <w:spacing w:after="85" w:afterAutospacing="0" w:before="85" w:beforeAutospacing="0" w:line="300" w:lineRule="auto"/>
                                    <w:ind w:right="0" w:firstLine="0" w:left="57"/>
                                    <w:contextualSpacing w:val="false"/>
                                    <w:jc w:val="left"/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Référence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2f2f2" w:themeColor="background1" w:themeShade="F2" w:fill="f2f2f2" w:themeFill="background1" w:themeFillShade="F2"/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269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700"/>
                                    <w:suppressLineNumbers w:val="false"/>
                                    <w:pBdr/>
                                    <w:shd w:val="clear" w:color="auto" w:fill="auto"/>
                                    <w:spacing w:after="85" w:afterAutospacing="0" w:before="85" w:beforeAutospacing="0" w:line="300" w:lineRule="auto"/>
                                    <w:ind w:right="0" w:firstLine="0" w:left="57"/>
                                    <w:contextualSpacing w:val="false"/>
                                    <w:jc w:val="left"/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Désignation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2f2f2" w:themeColor="background1" w:themeShade="F2" w:fill="f2f2f2" w:themeFill="background1" w:themeFillShade="F2"/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127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700"/>
                                    <w:suppressLineNumbers w:val="false"/>
                                    <w:pBdr/>
                                    <w:shd w:val="clear" w:color="auto" w:fill="auto"/>
                                    <w:spacing w:after="85" w:afterAutospacing="0" w:before="85" w:beforeAutospacing="0" w:line="300" w:lineRule="auto"/>
                                    <w:ind w:right="0" w:firstLine="0" w:left="57"/>
                                    <w:contextualSpacing w:val="false"/>
                                    <w:jc w:val="right"/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Quantité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2f2f2" w:themeColor="background1" w:themeShade="F2" w:fill="f2f2f2" w:themeFill="background1" w:themeFillShade="F2"/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1276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700"/>
                                    <w:suppressLineNumbers w:val="false"/>
                                    <w:pBdr/>
                                    <w:shd w:val="clear" w:color="auto" w:fill="auto"/>
                                    <w:spacing w:after="85" w:afterAutospacing="0" w:before="85" w:beforeAutospacing="0" w:line="300" w:lineRule="auto"/>
                                    <w:ind w:right="0" w:firstLine="0" w:left="57"/>
                                    <w:contextualSpacing w:val="false"/>
                                    <w:jc w:val="right"/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PU Vente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HT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2f2f2" w:themeColor="background1" w:themeShade="F2" w:fill="f2f2f2" w:themeFill="background1" w:themeFillShade="F2"/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12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700"/>
                                    <w:suppressLineNumbers w:val="false"/>
                                    <w:pBdr/>
                                    <w:shd w:val="clear" w:color="auto" w:fill="auto"/>
                                    <w:spacing w:after="85" w:afterAutospacing="0" w:before="85" w:beforeAutospacing="0" w:line="300" w:lineRule="auto"/>
                                    <w:ind w:right="0" w:firstLine="0" w:left="57"/>
                                    <w:contextualSpacing w:val="false"/>
                                    <w:jc w:val="right"/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Montant 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HT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/>
                              </w:trPr>
                              <w:tc>
                                <w:tcPr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4853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>
                                      <w:top w:val="none" w:color="000000" w:sz="4" w:space="0"/>
                                      <w:left w:val="none" w:color="000000" w:sz="4" w:space="0"/>
                                      <w:bottom w:val="none" w:color="000000" w:sz="4" w:space="0"/>
                                      <w:right w:val="none" w:color="000000" w:sz="4" w:space="0"/>
                                    </w:pBdr>
                                    <w:spacing w:line="300" w:lineRule="auto"/>
                                    <w:ind w:right="0" w:firstLine="0" w:left="0"/>
                                    <w:contextualSpacing w:val="false"/>
                                    <w:jc w:val="left"/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:color w:val="262626" w:themeColor="text1" w:themeTint="D9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color w:val="262626" w:themeColor="text1" w:themeTint="D9"/>
                                      <w:highlight w:val="none"/>
                                      <w:lang w:val="en-GB"/>
                                    </w:rPr>
                                    <w:t xml:space="preserve">ref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:color w:val="262626" w:themeColor="text1" w:themeTint="D9"/>
                                      <w14:ligatures w14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2693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suppressLineNumbers w:val="false"/>
                                    <w:pBdr>
                                      <w:top w:val="none" w:color="000000" w:sz="4" w:space="0"/>
                                      <w:left w:val="none" w:color="000000" w:sz="4" w:space="0"/>
                                      <w:bottom w:val="none" w:color="000000" w:sz="4" w:space="0"/>
                                      <w:right w:val="none" w:color="000000" w:sz="4" w:space="0"/>
                                    </w:pBdr>
                                    <w:spacing w:line="300" w:lineRule="auto"/>
                                    <w:ind w:right="0" w:firstLine="0" w:left="0"/>
                                    <w:contextualSpacing w:val="false"/>
                                    <w:jc w:val="left"/>
                                    <w:rPr>
                                      <w:rFonts w:ascii="Open Sans" w:hAnsi="Open Sans" w:cs="Open Sans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262626" w:themeColor="text1" w:themeTint="D9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Journée 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???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262626" w:themeColor="text1" w:themeTint="D9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1276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suppressLineNumbers w:val="false"/>
                                    <w:pBdr>
                                      <w:top w:val="none" w:color="000000" w:sz="4" w:space="0"/>
                                      <w:left w:val="none" w:color="000000" w:sz="4" w:space="0"/>
                                      <w:bottom w:val="none" w:color="000000" w:sz="4" w:space="0"/>
                                      <w:right w:val="none" w:color="000000" w:sz="4" w:space="0"/>
                                    </w:pBdr>
                                    <w:spacing w:line="300" w:lineRule="auto"/>
                                    <w:ind w:right="0" w:firstLine="0" w:left="0"/>
                                    <w:contextualSpacing w:val="false"/>
                                    <w:jc w:val="left"/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QTY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}} 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jours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1276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suppressLineNumbers w:val="false"/>
                                    <w:pBdr>
                                      <w:top w:val="none" w:color="000000" w:sz="4" w:space="0"/>
                                      <w:left w:val="none" w:color="000000" w:sz="4" w:space="0"/>
                                      <w:bottom w:val="none" w:color="000000" w:sz="4" w:space="0"/>
                                      <w:right w:val="none" w:color="000000" w:sz="4" w:space="0"/>
                                    </w:pBdr>
                                    <w:spacing w:line="300" w:lineRule="auto"/>
                                    <w:ind w:right="0" w:firstLine="0" w:left="0"/>
                                    <w:contextualSpacing w:val="false"/>
                                    <w:jc w:val="left"/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UNIT_PRICE_HT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€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f2f2f2" w:themeColor="background1" w:themeShade="F2" w:sz="4" w:space="0"/>
                                    <w:left w:val="single" w:color="f2f2f2" w:themeColor="background1" w:themeShade="F2" w:sz="4" w:space="0"/>
                                    <w:bottom w:val="single" w:color="f2f2f2" w:themeColor="background1" w:themeShade="F2" w:sz="4" w:space="0"/>
                                    <w:right w:val="single" w:color="f2f2f2" w:themeColor="background1" w:themeShade="F2" w:sz="4" w:space="0"/>
                                  </w:tcBorders>
                                  <w:tcW w:w="1240" w:type="dxa"/>
                                  <w:vAlign w:val="center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suppressLineNumbers w:val="false"/>
                                    <w:pBdr>
                                      <w:top w:val="none" w:color="000000" w:sz="4" w:space="0"/>
                                      <w:left w:val="none" w:color="000000" w:sz="4" w:space="0"/>
                                      <w:bottom w:val="none" w:color="000000" w:sz="4" w:space="0"/>
                                      <w:right w:val="none" w:color="000000" w:sz="4" w:space="0"/>
                                    </w:pBdr>
                                    <w:spacing w:line="300" w:lineRule="auto"/>
                                    <w:ind w:right="0" w:firstLine="0" w:left="0"/>
                                    <w:contextualSpacing w:val="false"/>
                                    <w:jc w:val="left"/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HT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}}€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rFonts w:ascii="Open Sans" w:hAnsi="Open Sans" w:cs="Open Sans"/>
                                      <w:b w:val="0"/>
                                      <w:bCs w:val="0"/>
                                      <w14:ligatures w14:val="non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3072;o:allowoverlap:true;o:allowincell:true;mso-position-horizontal-relative:text;margin-left:-70.50pt;mso-position-horizontal:absolute;mso-position-vertical-relative:text;margin-top:197.84pt;mso-position-vertical:absolute;width:570.50pt;height:174.66pt;mso-wrap-distance-left:9.07pt;mso-wrap-distance-top:0.00pt;mso-wrap-distance-right:9.07pt;mso-wrap-distance-bottom:0.00pt;rotation:0;v-text-anchor:top;visibility:visible;" wrapcoords="0 0 100000 0 100000 100000 0 100000" filled="f" strokecolor="#000000" strokeweight="0.50pt">
                <w10:wrap type="through"/>
                <v:textbox inset="0,0,0,0">
                  <w:txbxContent>
                    <w:tbl>
                      <w:tblPr>
                        <w:tblStyle w:val="747"/>
                        <w:tblW w:w="0" w:type="auto"/>
                        <w:tblInd w:w="-176" w:type="dxa"/>
                        <w:tblBorders/>
                        <w:shd w:val="clear" w:color="5b9bd5" w:fill="5b9bd5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53"/>
                        <w:gridCol w:w="2693"/>
                        <w:gridCol w:w="1276"/>
                        <w:gridCol w:w="1276"/>
                        <w:gridCol w:w="1240"/>
                      </w:tblGrid>
                      <w:tr>
                        <w:trPr>
                          <w:trHeight w:val="425"/>
                        </w:trPr>
                        <w:tc>
                          <w:tcPr>
                            <w:shd w:val="clear" w:color="f2f2f2" w:themeColor="background1" w:themeShade="F2" w:fill="f2f2f2" w:themeFill="background1" w:themeFillShade="F2"/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485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700"/>
                              <w:suppressLineNumbers w:val="false"/>
                              <w:pBdr/>
                              <w:shd w:val="clear" w:color="auto" w:fill="auto"/>
                              <w:spacing w:after="85" w:afterAutospacing="0" w:before="85" w:beforeAutospacing="0" w:line="300" w:lineRule="auto"/>
                              <w:ind w:right="0" w:firstLine="0" w:left="57"/>
                              <w:contextualSpacing w:val="false"/>
                              <w:jc w:val="left"/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Référence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shd w:val="clear" w:color="f2f2f2" w:themeColor="background1" w:themeShade="F2" w:fill="f2f2f2" w:themeFill="background1" w:themeFillShade="F2"/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269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700"/>
                              <w:suppressLineNumbers w:val="false"/>
                              <w:pBdr/>
                              <w:shd w:val="clear" w:color="auto" w:fill="auto"/>
                              <w:spacing w:after="85" w:afterAutospacing="0" w:before="85" w:beforeAutospacing="0" w:line="300" w:lineRule="auto"/>
                              <w:ind w:right="0" w:firstLine="0" w:left="57"/>
                              <w:contextualSpacing w:val="false"/>
                              <w:jc w:val="left"/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Désignation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shd w:val="clear" w:color="f2f2f2" w:themeColor="background1" w:themeShade="F2" w:fill="f2f2f2" w:themeFill="background1" w:themeFillShade="F2"/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127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700"/>
                              <w:suppressLineNumbers w:val="false"/>
                              <w:pBdr/>
                              <w:shd w:val="clear" w:color="auto" w:fill="auto"/>
                              <w:spacing w:after="85" w:afterAutospacing="0" w:before="85" w:beforeAutospacing="0" w:line="300" w:lineRule="auto"/>
                              <w:ind w:right="0" w:firstLine="0" w:lef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Quantité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shd w:val="clear" w:color="f2f2f2" w:themeColor="background1" w:themeShade="F2" w:fill="f2f2f2" w:themeFill="background1" w:themeFillShade="F2"/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1276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700"/>
                              <w:suppressLineNumbers w:val="false"/>
                              <w:pBdr/>
                              <w:shd w:val="clear" w:color="auto" w:fill="auto"/>
                              <w:spacing w:after="85" w:afterAutospacing="0" w:before="85" w:beforeAutospacing="0" w:line="300" w:lineRule="auto"/>
                              <w:ind w:right="0" w:firstLine="0" w:lef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PU Vente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 xml:space="preserve"> HT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shd w:val="clear" w:color="f2f2f2" w:themeColor="background1" w:themeShade="F2" w:fill="f2f2f2" w:themeFill="background1" w:themeFillShade="F2"/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124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700"/>
                              <w:suppressLineNumbers w:val="false"/>
                              <w:pBdr/>
                              <w:shd w:val="clear" w:color="auto" w:fill="auto"/>
                              <w:spacing w:after="85" w:afterAutospacing="0" w:before="85" w:beforeAutospacing="0" w:line="300" w:lineRule="auto"/>
                              <w:ind w:right="0" w:firstLine="0" w:lef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  <w:lang w:val="fr-FR"/>
                              </w:rPr>
                              <w:t xml:space="preserve">Montant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 xml:space="preserve">HT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8"/>
                        </w:trPr>
                        <w:tc>
                          <w:tcPr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4853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300" w:lineRule="auto"/>
                              <w:ind w:right="0" w:firstLine="0" w:left="0"/>
                              <w:contextualSpacing w:val="false"/>
                              <w:jc w:val="left"/>
                              <w:rPr>
                                <w:rFonts w:ascii="Open Sans" w:hAnsi="Open Sans" w:cs="Open Sans"/>
                                <w:b w:val="0"/>
                                <w:bCs w:val="0"/>
                                <w:color w:val="262626" w:themeColor="text1" w:themeTint="D9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color w:val="262626" w:themeColor="text1" w:themeTint="D9"/>
                                <w:highlight w:val="none"/>
                                <w:lang w:val="en-GB"/>
                              </w:rPr>
                              <w:t xml:space="preserve">ref</w:t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bCs w:val="0"/>
                                <w:color w:val="262626" w:themeColor="text1" w:themeTint="D9"/>
                                <w14:ligatures w14:val="none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2693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suppressLineNumbers w:val="false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300" w:lineRule="auto"/>
                              <w:ind w:right="0" w:firstLine="0" w:left="0"/>
                              <w:contextualSpacing w:val="false"/>
                              <w:jc w:val="left"/>
                              <w:rPr>
                                <w:rFonts w:ascii="Open Sans" w:hAnsi="Open Sans" w:cs="Open Sans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Journée 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???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1276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suppressLineNumbers w:val="false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300" w:lineRule="auto"/>
                              <w:ind w:right="0" w:firstLine="0" w:left="0"/>
                              <w:contextualSpacing w:val="false"/>
                              <w:jc w:val="left"/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{{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QTY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}} 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jours</w:t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1276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suppressLineNumbers w:val="false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300" w:lineRule="auto"/>
                              <w:ind w:right="0" w:firstLine="0" w:left="0"/>
                              <w:contextualSpacing w:val="false"/>
                              <w:jc w:val="left"/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{{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UNIT_PRICE_HT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}}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€</w:t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top w:val="single" w:color="f2f2f2" w:themeColor="background1" w:themeShade="F2" w:sz="4" w:space="0"/>
                              <w:left w:val="single" w:color="f2f2f2" w:themeColor="background1" w:themeShade="F2" w:sz="4" w:space="0"/>
                              <w:bottom w:val="single" w:color="f2f2f2" w:themeColor="background1" w:themeShade="F2" w:sz="4" w:space="0"/>
                              <w:right w:val="single" w:color="f2f2f2" w:themeColor="background1" w:themeShade="F2" w:sz="4" w:space="0"/>
                            </w:tcBorders>
                            <w:tcW w:w="1240" w:type="dxa"/>
                            <w:vAlign w:val="center"/>
                            <w:textDirection w:val="lrTb"/>
                            <w:noWrap w:val="false"/>
                          </w:tcPr>
                          <w:p>
                            <w:pPr>
                              <w:suppressLineNumbers w:val="false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300" w:lineRule="auto"/>
                              <w:ind w:right="0" w:firstLine="0" w:left="0"/>
                              <w:contextualSpacing w:val="false"/>
                              <w:jc w:val="left"/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{{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HT</w:t>
                            </w:r>
                            <w:r>
                              <w:rPr>
                                <w:rFonts w:ascii="Open Sans" w:hAnsi="Open Sans" w:eastAsia="Open Sans" w:cs="Open Sans"/>
                                <w:b w:val="0"/>
                                <w:bCs w:val="0"/>
                                <w:lang w:val="en-GB"/>
                              </w:rPr>
                              <w:t xml:space="preserve">}}€</w:t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bCs w:val="0"/>
                                <w14:ligatures w14:val="non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eastAsia="Open Sans" w:cs="Open Sans"/>
                        </w:rPr>
                      </w:r>
                      <w:r>
                        <w:rPr>
                          <w:rFonts w:ascii="Open Sans" w:hAnsi="Open Sans" w:cs="Open Sans"/>
                        </w:rPr>
                      </w:r>
                      <w:r>
                        <w:rPr>
                          <w:rFonts w:ascii="Open Sans" w:hAnsi="Open Sans" w:cs="Open San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Open Sans" w:hAnsi="Open Sans" w:cs="Open Sans"/>
        </w:rPr>
      </w:pPr>
      <w:r>
        <w:rPr>
          <w:rFonts w:ascii="Open Sans" w:hAnsi="Open Sans" w:cs="Open Sans"/>
        </w:rPr>
      </w:r>
      <w:r>
        <w:rPr>
          <w:rFonts w:ascii="Open Sans" w:hAnsi="Open Sans" w:cs="Open Sans"/>
        </w:rPr>
      </w:r>
      <w:r>
        <w:rPr>
          <w:rFonts w:ascii="Open Sans" w:hAnsi="Open Sans" w:cs="Open Sans"/>
        </w:rPr>
      </w:r>
    </w:p>
    <w:p>
      <w:pPr>
        <w:pBdr/>
        <w:spacing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cs="Open Sans"/>
        </w:rPr>
      </w:r>
      <w:r>
        <w:rPr>
          <w:rFonts w:ascii="Open Sans" w:hAnsi="Open Sans" w:cs="Open Sans"/>
        </w:rPr>
      </w:r>
    </w:p>
    <w:p>
      <w:pPr>
        <w:pBdr/>
        <w:spacing/>
        <w:ind/>
        <w:rPr/>
      </w:pPr>
      <w:r>
        <w:rPr>
          <w:lang w:val="en-GB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val="en-GB"/>
        </w:rPr>
      </w:r>
      <w:r/>
    </w:p>
    <w:p>
      <w:pPr>
        <w:pBdr/>
        <w:spacing/>
        <w:ind/>
        <w:rPr/>
      </w:pPr>
      <w:r>
        <w:rPr>
          <w:rFonts w:ascii="Open Sans" w:hAnsi="Open Sans" w:eastAsia="Open Sans" w:cs="Open Sans"/>
          <w:color w:val="262626" w:themeColor="text1" w:themeTint="D9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-882635</wp:posOffset>
                </wp:positionH>
                <wp:positionV relativeFrom="paragraph">
                  <wp:posOffset>1488728</wp:posOffset>
                </wp:positionV>
                <wp:extent cx="7219950" cy="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7219949" cy="0"/>
                        </a:xfrm>
                        <a:prstGeom prst="line">
                          <a:avLst/>
                        </a:prstGeom>
                        <a:ln w="254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0480;mso-wrap-distance-left:9.07pt;mso-wrap-distance-top:0.00pt;mso-wrap-distance-right:9.07pt;mso-wrap-distance-bottom:0.00pt;flip:xy;visibility:visible;" from="-69.5pt,117.2pt" to="499.0pt,117.2pt" filled="f" strokecolor="#D8D8D8" strokeweight="0.2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5520025</wp:posOffset>
                </wp:positionH>
                <wp:positionV relativeFrom="paragraph">
                  <wp:posOffset>1969660</wp:posOffset>
                </wp:positionV>
                <wp:extent cx="804589" cy="292553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804589" cy="2925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 w:right="0"/>
                              <w:contextualSpacing w:val="false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lang w:val="en-GB"/>
                              </w:rPr>
                              <w:t xml:space="preserve">Page 1/1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3072;o:allowoverlap:true;o:allowincell:true;mso-position-horizontal-relative:text;margin-left:434.65pt;mso-position-horizontal:absolute;mso-position-vertical-relative:text;margin-top:155.09pt;mso-position-vertical:absolute;width:63.35pt;height:23.04pt;mso-wrap-distance-left:9.07pt;mso-wrap-distance-top:0.00pt;mso-wrap-distance-right:9.07pt;mso-wrap-distance-bottom:0.00pt;rotation:0;v-text-anchor:top;visibility:visible;" wrapcoords="0 0 100000 0 100000 100000 0 100000" filled="f" strokecolor="#000000" strokeweight="0.50pt">
                <w10:wrap type="through"/>
                <v:textbox inset="0,0,0,0">
                  <w:txbxContent>
                    <w:p>
                      <w:pPr>
                        <w:suppressLineNumbers w:val="false"/>
                        <w:pBdr/>
                        <w:spacing w:after="0" w:afterAutospacing="0" w:line="240" w:lineRule="auto"/>
                        <w:ind w:right="0"/>
                        <w:contextualSpacing w:val="false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lang w:val="en-GB"/>
                        </w:rPr>
                        <w:t xml:space="preserve">Page 1/1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-592024</wp:posOffset>
                </wp:positionH>
                <wp:positionV relativeFrom="paragraph">
                  <wp:posOffset>24107</wp:posOffset>
                </wp:positionV>
                <wp:extent cx="3894364" cy="958609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894363" cy="958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 w:before="0" w:beforeAutospacing="0" w:line="240" w:lineRule="auto"/>
                              <w:ind/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Conditions de paiement :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• 100 % soit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{{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TTC}}€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à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payer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 avant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le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: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 {{MONTH_END_DATE}}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3072;o:allowoverlap:true;o:allowincell:true;mso-position-horizontal-relative:text;margin-left:-46.62pt;mso-position-horizontal:absolute;mso-position-vertical-relative:text;margin-top:1.90pt;mso-position-vertical:absolute;width:306.64pt;height:75.48pt;mso-wrap-distance-left:9.07pt;mso-wrap-distance-top:0.00pt;mso-wrap-distance-right:9.07pt;mso-wrap-distance-bottom:0.00pt;rotation:0;v-text-anchor:top;visibility:visible;" wrapcoords="0 0 100000 0 100000 100000 0 100000" filled="f" strokecolor="#000000" strokeweight="0.50pt">
                <w10:wrap type="through"/>
                <v:textbox inset="0,0,0,0">
                  <w:txbxContent>
                    <w:p>
                      <w:pPr>
                        <w:pBdr/>
                        <w:spacing w:after="0" w:afterAutospacing="0" w:before="0" w:beforeAutospacing="0" w:line="240" w:lineRule="auto"/>
                        <w:ind/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Conditions de paiement :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</w:r>
                    </w:p>
                    <w:p>
                      <w:pPr>
                        <w:pBdr/>
                        <w:spacing w:after="0" w:afterAutospacing="0" w:line="240" w:lineRule="auto"/>
                        <w:ind/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• 100 % soit 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{{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TTC}}€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à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payer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 avant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le 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</w:rPr>
                        <w:t xml:space="preserve">: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 {{MONTH_END_DATE}}</w:t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</w:r>
                      <w:r>
                        <w:rPr>
                          <w:rFonts w:ascii="Open Sans" w:hAnsi="Open Sans" w:eastAsia="Open Sans" w:cs="Open Sans"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5346715</wp:posOffset>
                </wp:positionH>
                <wp:positionV relativeFrom="paragraph">
                  <wp:posOffset>24107</wp:posOffset>
                </wp:positionV>
                <wp:extent cx="977900" cy="678678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977898" cy="678677"/>
                        </a:xfrm>
                        <a:prstGeom prst="rect">
                          <a:avLst/>
                        </a:prstGeom>
                        <a:solidFill>
                          <a:srgbClr val="ECEFF1">
                            <a:alpha val="99999"/>
                          </a:srgb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300" w:lineRule="auto"/>
                              <w:ind w:righ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{{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HT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}}€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line="300" w:lineRule="auto"/>
                              <w:ind w:righ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{{VAT}}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€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line="300" w:lineRule="auto"/>
                              <w:ind w:righ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{{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TTC}}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€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3072;o:allowoverlap:true;o:allowincell:true;mso-position-horizontal-relative:text;margin-left:421.00pt;mso-position-horizontal:absolute;mso-position-vertical-relative:text;margin-top:1.90pt;mso-position-vertical:absolute;width:77.00pt;height:53.44pt;mso-wrap-distance-left:9.07pt;mso-wrap-distance-top:0.00pt;mso-wrap-distance-right:9.07pt;mso-wrap-distance-bottom:0.00pt;rotation:0;v-text-anchor:top;visibility:visible;" fillcolor="#ECEFF1" strokecolor="#000000" strokeweight="0.50pt">
                <v:fill opacity="-65178f"/>
                <v:textbox inset="0,0,0,0">
                  <w:txbxContent>
                    <w:p>
                      <w:pPr>
                        <w:suppressLineNumbers w:val="false"/>
                        <w:pBdr/>
                        <w:spacing w:after="0" w:afterAutospacing="0" w:line="300" w:lineRule="auto"/>
                        <w:ind w:right="57"/>
                        <w:contextualSpacing w:val="false"/>
                        <w:jc w:val="right"/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{{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HT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}}€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line="300" w:lineRule="auto"/>
                        <w:ind w:right="57"/>
                        <w:contextualSpacing w:val="false"/>
                        <w:jc w:val="right"/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{{VAT}}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€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line="300" w:lineRule="auto"/>
                        <w:ind w:right="57"/>
                        <w:contextualSpacing w:val="false"/>
                        <w:jc w:val="right"/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{{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GB"/>
                        </w:rPr>
                        <w:t xml:space="preserve">TTC}}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 €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4406915</wp:posOffset>
                </wp:positionH>
                <wp:positionV relativeFrom="paragraph">
                  <wp:posOffset>24107</wp:posOffset>
                </wp:positionV>
                <wp:extent cx="939800" cy="678678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939799" cy="678678"/>
                        </a:xfrm>
                        <a:prstGeom prst="rect">
                          <a:avLst/>
                        </a:prstGeom>
                        <a:solidFill>
                          <a:srgbClr val="ECEFF1">
                            <a:alpha val="99999"/>
                          </a:srgb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300" w:lineRule="auto"/>
                              <w:ind w:righ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Total H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GB"/>
                              </w:rPr>
                              <w:t xml:space="preserve">T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line="300" w:lineRule="auto"/>
                              <w:ind w:right="57"/>
                              <w:contextualSpacing w:val="false"/>
                              <w:jc w:val="right"/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highlight w:val="none"/>
                                <w:lang w:val="en-GB"/>
                              </w:rPr>
                              <w:t xml:space="preserve">TVA ( 20% )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line="300" w:lineRule="auto"/>
                              <w:ind w:right="57"/>
                              <w:contextualSpacing w:val="false"/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Total TTC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3072;o:allowoverlap:true;o:allowincell:true;mso-position-horizontal-relative:text;margin-left:347.00pt;mso-position-horizontal:absolute;mso-position-vertical-relative:text;margin-top:1.90pt;mso-position-vertical:absolute;width:74.00pt;height:53.44pt;mso-wrap-distance-left:9.07pt;mso-wrap-distance-top:0.00pt;mso-wrap-distance-right:9.07pt;mso-wrap-distance-bottom:0.00pt;rotation:0;v-text-anchor:top;visibility:visible;" fillcolor="#ECEFF1" strokecolor="#000000" strokeweight="0.50pt">
                <v:fill opacity="-65178f"/>
                <v:textbox inset="0,0,0,0">
                  <w:txbxContent>
                    <w:p>
                      <w:pPr>
                        <w:suppressLineNumbers w:val="false"/>
                        <w:pBdr/>
                        <w:spacing w:after="0" w:afterAutospacing="0" w:line="300" w:lineRule="auto"/>
                        <w:ind w:right="57"/>
                        <w:contextualSpacing w:val="false"/>
                        <w:jc w:val="right"/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Total H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GB"/>
                        </w:rPr>
                        <w:t xml:space="preserve">T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line="300" w:lineRule="auto"/>
                        <w:ind w:right="57"/>
                        <w:contextualSpacing w:val="false"/>
                        <w:jc w:val="right"/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highlight w:val="none"/>
                          <w:lang w:val="en-GB"/>
                        </w:rPr>
                        <w:t xml:space="preserve">TVA ( 20% )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line="300" w:lineRule="auto"/>
                        <w:ind w:right="57"/>
                        <w:contextualSpacing w:val="false"/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sz w:val="20"/>
                          <w:szCs w:val="20"/>
                          <w:lang w:val="en-GB"/>
                        </w:rPr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 xml:space="preserve">Total TTC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6838" w:orient="landscape" w:w="11906"/>
      <w:pgMar w:top="28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9">
    <w:name w:val="Title Char"/>
    <w:link w:val="688"/>
    <w:uiPriority w:val="10"/>
    <w:pPr>
      <w:pBdr/>
      <w:spacing/>
      <w:ind/>
    </w:pPr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1">
    <w:name w:val="Subtitle Char"/>
    <w:link w:val="690"/>
    <w:uiPriority w:val="11"/>
    <w:pPr>
      <w:pBdr/>
      <w:spacing/>
      <w:ind/>
    </w:pPr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pBdr/>
      <w:spacing/>
      <w:ind w:right="720" w:left="720"/>
    </w:pPr>
    <w:rPr>
      <w:i/>
    </w:rPr>
  </w:style>
  <w:style w:type="character" w:styleId="693">
    <w:name w:val="Quote Char"/>
    <w:link w:val="692"/>
    <w:uiPriority w:val="29"/>
    <w:pPr>
      <w:pBdr/>
      <w:spacing/>
      <w:ind/>
    </w:pPr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5">
    <w:name w:val="Intense Quote Char"/>
    <w:link w:val="694"/>
    <w:uiPriority w:val="30"/>
    <w:pPr>
      <w:pBdr/>
      <w:spacing/>
      <w:ind/>
    </w:pPr>
    <w:rPr>
      <w:i/>
    </w:rPr>
  </w:style>
  <w:style w:type="paragraph" w:styleId="696">
    <w:name w:val="Header"/>
    <w:basedOn w:val="846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Header Char"/>
    <w:link w:val="696"/>
    <w:uiPriority w:val="99"/>
    <w:pPr>
      <w:pBdr/>
      <w:spacing/>
      <w:ind/>
    </w:pPr>
  </w:style>
  <w:style w:type="paragraph" w:styleId="698">
    <w:name w:val="Footer"/>
    <w:basedOn w:val="846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Footer Char"/>
    <w:link w:val="698"/>
    <w:uiPriority w:val="99"/>
    <w:pPr>
      <w:pBdr/>
      <w:spacing/>
      <w:ind/>
    </w:pPr>
  </w:style>
  <w:style w:type="paragraph" w:styleId="700">
    <w:name w:val="Caption"/>
    <w:basedOn w:val="846"/>
    <w:next w:val="8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  <w:pPr>
      <w:pBdr/>
      <w:spacing/>
      <w:ind/>
    </w:pPr>
  </w:style>
  <w:style w:type="table" w:styleId="702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paragraph" w:styleId="849">
    <w:name w:val="No Spacing"/>
    <w:basedOn w:val="846"/>
    <w:uiPriority w:val="1"/>
    <w:qFormat/>
    <w:pPr>
      <w:pBdr/>
      <w:spacing w:after="0" w:line="240" w:lineRule="auto"/>
      <w:ind/>
    </w:pPr>
  </w:style>
  <w:style w:type="paragraph" w:styleId="850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44</cp:revision>
  <dcterms:modified xsi:type="dcterms:W3CDTF">2025-04-29T19:41:10Z</dcterms:modified>
</cp:coreProperties>
</file>