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 xml:space="preserve">Data Processing Addenda </w:t>
      </w:r>
    </w:p>
    <w:p>
      <w:pPr>
        <w:spacing w:before="240" w:after="240"/>
      </w:pPr>
    </w:p>
    <w:p>
      <w:pPr>
        <w:spacing w:before="240" w:after="240"/>
      </w:pPr>
      <w:r>
        <w:t xml:space="preserve">Worksson Inc. offers a Data process postscript that supplements the client Terms of Service or any master subscription agreement. This postscript/addendum reflects our needs as a processor of Client Data. Please have a licensed individual execute this agreement exploitation the link below. </w:t>
      </w:r>
    </w:p>
    <w:p>
      <w:pPr>
        <w:spacing w:before="240" w:after="240"/>
      </w:pPr>
      <w:r>
        <w:t xml:space="preserve">Data Processing Addendum Form </w:t>
      </w:r>
    </w:p>
    <w:p>
      <w:pPr>
        <w:spacing w:before="240" w:after="240"/>
      </w:pPr>
      <w:r>
        <w:t xml:space="preserve">Worksson Inc. conjointly offers a U.S.-specific processing postscript that supplements the client Terms of Service or any master subscription agreement. This postscript incorporates the obligations and needs of the California shopper Privacy Act. Please have a licensed individual execute this agreement exploitation the link below. </w:t>
      </w:r>
    </w:p>
    <w:p>
      <w:pPr>
        <w:spacing w:before="240" w:after="240"/>
      </w:pPr>
      <w:r>
        <w:t xml:space="preserve">U.S Specific processing Addendum Form 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