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customXml/itemProps5.xml" ContentType="application/vnd.openxmlformats-officedocument.customXmlProperties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1375"/>
        <w:tblW w:w="9923" w:type="dxa"/>
        <w:tblInd w:w="137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827"/>
        <w:gridCol w:w="486"/>
        <w:gridCol w:w="1800"/>
        <w:gridCol w:w="1505"/>
        <w:gridCol w:w="2183"/>
        <w:gridCol w:w="212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1827" w:type="dxa"/>
            <w:textDirection w:val="lrTb"/>
            <w:noWrap w:val="false"/>
          </w:tcPr>
          <w:p>
            <w:pPr>
              <w:pStyle w:val="1032"/>
              <w:ind w:firstLine="0"/>
              <w:spacing w:before="360" w:after="0"/>
              <w:widowControl/>
              <w:rPr>
                <w:b/>
                <w:szCs w:val="26"/>
              </w:rPr>
            </w:pPr>
            <w:r>
              <w:rPr>
                <w:b/>
                <w:szCs w:val="26"/>
                <w:lang w:val="ru-RU" w:bidi="ar-SA"/>
              </w:rPr>
            </w:r>
            <w:r>
              <w:rPr>
                <w:b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6" w:type="dxa"/>
            <w:textDirection w:val="lrTb"/>
            <w:noWrap w:val="false"/>
          </w:tcPr>
          <w:p>
            <w:pPr>
              <w:pStyle w:val="1032"/>
              <w:ind w:firstLine="0"/>
              <w:spacing w:before="440" w:after="0"/>
              <w:widowControl/>
              <w:rPr>
                <w:szCs w:val="26"/>
              </w:rPr>
            </w:pPr>
            <w:r>
              <w:rPr>
                <w:bCs/>
                <w:szCs w:val="26"/>
                <w:lang w:val="ru-RU" w:bidi="ar-SA"/>
              </w:rPr>
              <w:t xml:space="preserve">№</w:t>
            </w:r>
            <w:r>
              <w:rPr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Style w:val="1032"/>
              <w:ind w:firstLine="0"/>
              <w:spacing w:before="360" w:after="0"/>
              <w:widowControl/>
              <w:rPr>
                <w:b/>
                <w:szCs w:val="26"/>
              </w:rPr>
            </w:pPr>
            <w:r>
              <w:rPr>
                <w:b/>
                <w:szCs w:val="26"/>
                <w:lang w:val="ru-RU" w:bidi="ar-SA"/>
              </w:rPr>
            </w:r>
            <w:r>
              <w:rPr>
                <w:b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2"/>
              <w:ind w:firstLine="0"/>
              <w:spacing w:before="360" w:after="120"/>
              <w:widowControl/>
              <w:rPr>
                <w:b/>
                <w:szCs w:val="26"/>
              </w:rPr>
            </w:pPr>
            <w:r>
              <w:rPr>
                <w:b/>
                <w:szCs w:val="26"/>
                <w:lang w:val="ru-RU" w:bidi="ar-SA"/>
              </w:rPr>
            </w:r>
            <w:r>
              <w:rPr>
                <w:b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2"/>
              <w:ind w:firstLine="0"/>
              <w:spacing w:before="360" w:after="120"/>
              <w:widowControl/>
              <w:rPr>
                <w:rFonts w:eastAsia="Calibri"/>
                <w:b/>
                <w:bCs/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УТВЕРЖДАЮ</w:t>
            </w:r>
            <w:r>
              <w:rPr>
                <w:rFonts w:eastAsia="Calibri"/>
                <w:b/>
                <w:bCs/>
                <w:szCs w:val="26"/>
              </w:rPr>
            </w:r>
          </w:p>
        </w:tc>
      </w:tr>
      <w:tr>
        <w:tblPrEx/>
        <w:trPr/>
        <w:tc>
          <w:tcPr>
            <w:tcBorders>
              <w:top w:val="single" w:color="000000" w:sz="2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single" w:color="000000" w:sz="2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0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2"/>
              <w:ind w:firstLine="0"/>
              <w:spacing w:before="20" w:after="2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  <w:t xml:space="preserve">Директор филиала</w:t>
            </w:r>
            <w:r>
              <w:rPr>
                <w:rFonts w:eastAsia="Calibri"/>
                <w:bCs/>
                <w:szCs w:val="26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  <w:t xml:space="preserve">«Аэронавигация Юга»</w:t>
            </w:r>
            <w:r>
              <w:rPr>
                <w:rFonts w:eastAsia="Calibri"/>
                <w:bCs/>
                <w:szCs w:val="26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  <w:t xml:space="preserve">ФГУП «Госкорпорация по ОрВД»</w:t>
            </w:r>
            <w:r>
              <w:rPr>
                <w:rFonts w:eastAsia="Calibri"/>
                <w:bCs/>
                <w:szCs w:val="26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3" w:type="dxa"/>
            <w:textDirection w:val="lrTb"/>
            <w:noWrap w:val="false"/>
          </w:tcPr>
          <w:p>
            <w:pPr>
              <w:pStyle w:val="1032"/>
              <w:ind w:firstLine="0"/>
              <w:spacing w:before="9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2"/>
              <w:ind w:firstLine="0"/>
              <w:spacing w:before="9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83" w:type="dxa"/>
            <w:textDirection w:val="lrTb"/>
            <w:noWrap w:val="false"/>
          </w:tcPr>
          <w:p>
            <w:pPr>
              <w:pStyle w:val="1032"/>
              <w:ind w:firstLine="0"/>
              <w:spacing w:before="9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</w:r>
            <w:r>
              <w:rPr>
                <w:rFonts w:eastAsia="Calibri"/>
                <w:bCs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2" w:type="dxa"/>
            <w:textDirection w:val="lrTb"/>
            <w:noWrap w:val="false"/>
          </w:tcPr>
          <w:p>
            <w:pPr>
              <w:pStyle w:val="1032"/>
              <w:ind w:firstLine="0"/>
              <w:spacing w:before="960" w:after="0"/>
              <w:widowControl/>
              <w:rPr>
                <w:rFonts w:eastAsia="Calibri"/>
                <w:bCs/>
                <w:szCs w:val="26"/>
              </w:rPr>
            </w:pPr>
            <w:r>
              <w:rPr>
                <w:rFonts w:eastAsia="Calibri"/>
                <w:bCs/>
                <w:szCs w:val="26"/>
                <w:lang w:val="ru-RU" w:bidi="ar-SA"/>
              </w:rPr>
              <w:t xml:space="preserve">Ю.П. Токарев</w:t>
            </w:r>
            <w:r>
              <w:rPr>
                <w:rFonts w:eastAsia="Calibri"/>
                <w:bCs/>
                <w:szCs w:val="26"/>
              </w:rPr>
            </w:r>
          </w:p>
        </w:tc>
      </w:tr>
      <w:tr>
        <w:tblPrEx/>
        <w:trPr/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13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szCs w:val="24"/>
              </w:rPr>
            </w:pPr>
            <w:r>
              <w:rPr>
                <w:rFonts w:ascii="Tahoma" w:hAnsi="Tahoma" w:eastAsia="Calibri" w:cs="Tahoma"/>
                <w:bCs/>
                <w:szCs w:val="24"/>
                <w:lang w:val="ru-RU" w:bidi="ar-SA"/>
              </w:rPr>
            </w:r>
            <w:r>
              <w:rPr>
                <w:rFonts w:ascii="Tahoma" w:hAnsi="Tahoma" w:eastAsia="Calibri" w:cs="Tahoma"/>
                <w:bCs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szCs w:val="24"/>
              </w:rPr>
            </w:pPr>
            <w:r>
              <w:rPr>
                <w:rFonts w:ascii="Tahoma" w:hAnsi="Tahoma" w:eastAsia="Calibri" w:cs="Tahoma"/>
                <w:bCs/>
                <w:szCs w:val="24"/>
                <w:lang w:val="ru-RU" w:bidi="ar-SA"/>
              </w:rPr>
            </w:r>
            <w:r>
              <w:rPr>
                <w:rFonts w:ascii="Tahoma" w:hAnsi="Tahoma" w:eastAsia="Calibri" w:cs="Tahoma"/>
                <w:bCs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0"/>
              <w:widowControl/>
              <w:rPr>
                <w:rFonts w:ascii="Tahoma" w:hAnsi="Tahoma" w:eastAsia="Calibri" w:cs="Tahoma"/>
                <w:bCs/>
                <w:szCs w:val="24"/>
              </w:rPr>
            </w:pPr>
            <w:r>
              <w:rPr>
                <w:rFonts w:ascii="Tahoma" w:hAnsi="Tahoma" w:eastAsia="Calibri" w:cs="Tahoma"/>
                <w:bCs/>
                <w:szCs w:val="24"/>
                <w:lang w:val="ru-RU" w:bidi="ar-SA"/>
              </w:rPr>
            </w:r>
            <w:r>
              <w:rPr>
                <w:rFonts w:ascii="Tahoma" w:hAnsi="Tahoma" w:eastAsia="Calibri" w:cs="Tahoma"/>
                <w:bCs/>
                <w:szCs w:val="24"/>
              </w:rPr>
            </w:r>
          </w:p>
        </w:tc>
      </w:tr>
    </w:tbl>
    <w:p>
      <w:pPr>
        <w:pStyle w:val="1032"/>
        <w:ind w:firstLine="0"/>
        <w:jc w:val="center"/>
        <w:spacing w:before="1440" w:after="360"/>
        <w:rPr>
          <w:rFonts w:ascii="Tahoma" w:hAnsi="Tahoma" w:eastAsia="Calibri" w:cs="Tahoma"/>
          <w:b/>
          <w:bCs/>
          <w:szCs w:val="24"/>
        </w:rPr>
      </w:pPr>
      <w:r/>
      <w:bookmarkStart w:id="0" w:name="_Hlk69128085"/>
      <w:r/>
      <w:bookmarkEnd w:id="0"/>
      <w:r>
        <w:rPr>
          <w:rFonts w:ascii="Tahoma" w:hAnsi="Tahoma" w:eastAsia="Calibri" w:cs="Tahoma"/>
          <w:b/>
          <w:bCs/>
          <w:szCs w:val="24"/>
        </w:rPr>
        <w:t xml:space="preserve">ИЗВЕЩЕНИЕ ОБ ОСУЩЕСТВЛЕНИИ ЗАКУПКИ</w:t>
      </w:r>
      <w:r>
        <w:rPr>
          <w:rFonts w:ascii="Tahoma" w:hAnsi="Tahoma" w:eastAsia="Calibri" w:cs="Tahoma"/>
          <w:b/>
          <w:bCs/>
          <w:szCs w:val="24"/>
        </w:rPr>
      </w:r>
    </w:p>
    <w:p>
      <w:pPr>
        <w:pStyle w:val="1032"/>
        <w:ind w:firstLine="0"/>
        <w:jc w:val="center"/>
        <w:spacing w:before="360" w:after="720"/>
        <w:rPr>
          <w:rFonts w:ascii="Tahoma" w:hAnsi="Tahoma" w:eastAsia="Calibri" w:cs="Tahoma"/>
          <w:b/>
          <w:bCs/>
          <w:szCs w:val="24"/>
        </w:rPr>
      </w:pPr>
      <w:r>
        <w:rPr>
          <w:rFonts w:ascii="Tahoma" w:hAnsi="Tahoma" w:eastAsia="Calibri" w:cs="Tahoma"/>
          <w:b/>
          <w:bCs/>
          <w:szCs w:val="24"/>
        </w:rPr>
        <w:t xml:space="preserve">ДОКУМЕНТАЦИЯ О ЗАКУПКЕ</w:t>
      </w:r>
      <w:r>
        <w:rPr>
          <w:rFonts w:ascii="Tahoma" w:hAnsi="Tahoma" w:eastAsia="Calibri" w:cs="Tahoma"/>
          <w:b/>
          <w:bCs/>
          <w:szCs w:val="24"/>
        </w:rPr>
      </w:r>
    </w:p>
    <w:tbl>
      <w:tblPr>
        <w:tblStyle w:val="1375"/>
        <w:tblW w:w="10064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0"/>
        <w:gridCol w:w="754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Style w:val="1032"/>
              <w:ind w:firstLine="0"/>
              <w:spacing w:before="240" w:after="240"/>
              <w:widowControl/>
              <w:rPr>
                <w:rFonts w:eastAsia="Calibri"/>
                <w:b/>
                <w:bCs/>
                <w:szCs w:val="24"/>
              </w:rPr>
            </w:pPr>
            <w:r>
              <w:rPr>
                <w:rFonts w:eastAsia="Calibri"/>
                <w:b/>
                <w:bCs/>
                <w:szCs w:val="24"/>
                <w:lang w:val="ru-RU" w:bidi="ar-SA"/>
              </w:rPr>
              <w:t xml:space="preserve">Способ осуществления закупки:</w:t>
            </w:r>
            <w:r>
              <w:rPr>
                <w:rFonts w:eastAsia="Calibri"/>
                <w:b/>
                <w:bCs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43" w:type="dxa"/>
            <w:textDirection w:val="lrTb"/>
            <w:noWrap w:val="false"/>
          </w:tcPr>
          <w:p>
            <w:pPr>
              <w:pStyle w:val="1032"/>
              <w:ind w:firstLine="0"/>
              <w:spacing w:before="240" w:after="240"/>
              <w:widowControl/>
              <w:rPr>
                <w:rFonts w:eastAsia="Calibri"/>
                <w:bCs/>
                <w:szCs w:val="24"/>
              </w:rPr>
            </w:pPr>
            <w:r>
              <w:rPr>
                <w:rFonts w:eastAsia="Calibri"/>
                <w:bCs/>
                <w:szCs w:val="24"/>
                <w:lang w:val="ru-RU" w:bidi="ar-SA"/>
              </w:rPr>
              <w:t xml:space="preserve">Аукцион в электронной форме</w:t>
            </w:r>
            <w:r>
              <w:rPr>
                <w:rFonts w:eastAsia="Calibri"/>
                <w:bCs/>
                <w:szCs w:val="24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20" w:type="dxa"/>
            <w:textDirection w:val="lrTb"/>
            <w:noWrap w:val="false"/>
          </w:tcPr>
          <w:p>
            <w:pPr>
              <w:pStyle w:val="1032"/>
              <w:ind w:firstLine="0"/>
              <w:spacing w:before="240" w:after="240"/>
              <w:widowControl/>
              <w:rPr>
                <w:lang w:val="ru-RU" w:bidi="ar-SA"/>
              </w:rPr>
            </w:pPr>
            <w:r>
              <w:rPr>
                <w:rFonts w:eastAsia="Calibri"/>
                <w:b/>
                <w:bCs/>
                <w:szCs w:val="24"/>
                <w:highlight w:val="white"/>
                <w:lang w:val="ru-RU" w:bidi="ar-SA"/>
              </w:rPr>
              <w:t xml:space="preserve">Предмет закупки:</w:t>
            </w:r>
            <w:r>
              <w:rPr>
                <w:lang w:val="ru-RU" w:bidi="ar-SA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43" w:type="dxa"/>
            <w:textDirection w:val="lrTb"/>
            <w:noWrap w:val="false"/>
          </w:tcPr>
          <w:p>
            <w:pPr>
              <w:pStyle w:val="1032"/>
              <w:ind w:firstLine="0"/>
              <w:spacing w:before="240" w:after="240"/>
              <w:widowControl/>
              <w:rPr>
                <w:rFonts w:eastAsia="Calibri"/>
                <w:bCs/>
                <w:szCs w:val="24"/>
              </w:rPr>
            </w:pPr>
            <w:r/>
            <w:bookmarkStart w:id="1" w:name="_Hlk65704874_Копия_1"/>
            <w:r/>
            <w:bookmarkStart w:id="2" w:name="_Hlk65704874"/>
            <w:r/>
            <w:bookmarkEnd w:id="1"/>
            <w:r/>
            <w:bookmarkEnd w:id="2"/>
            <w:r>
              <w:rPr>
                <w:color w:val="000000"/>
                <w:lang w:val="ru-RU" w:bidi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rFonts w:eastAsia="Calibri"/>
                <w:bCs/>
                <w:szCs w:val="24"/>
              </w:rPr>
            </w:r>
          </w:p>
        </w:tc>
      </w:tr>
    </w:tbl>
    <w:p>
      <w:pPr>
        <w:sectPr>
          <w:headerReference w:type="default" r:id="rId9"/>
          <w:headerReference w:type="even" r:id="rId10"/>
          <w:headerReference w:type="first" r:id="rId11"/>
          <w:footerReference w:type="default" r:id="rId18"/>
          <w:footerReference w:type="even" r:id="rId19"/>
          <w:footerReference w:type="first" r:id="rId20"/>
          <w:footnotePr/>
          <w:endnotePr/>
          <w:type w:val="nextPage"/>
          <w:pgSz w:w="11906" w:h="16838" w:orient="portrait"/>
          <w:pgMar w:top="1134" w:right="709" w:bottom="1134" w:left="1134" w:header="284" w:footer="709" w:gutter="0"/>
          <w:cols w:num="1" w:sep="0" w:space="1701" w:equalWidth="1"/>
          <w:docGrid w:linePitch="360"/>
          <w:titlePg/>
        </w:sectPr>
      </w:pPr>
      <w:r>
        <w:br w:type="page" w:clear="all"/>
      </w:r>
      <w:r/>
    </w:p>
    <w:p>
      <w:pPr>
        <w:pStyle w:val="1033"/>
        <w:ind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/>
      <w:bookmarkStart w:id="4" w:name="_Hlk66710134"/>
      <w:r>
        <w:rPr>
          <w:rFonts w:ascii="Tahoma" w:hAnsi="Tahoma" w:cs="Tahoma"/>
          <w:color w:val="auto"/>
          <w:sz w:val="24"/>
          <w:szCs w:val="24"/>
        </w:rPr>
        <w:t xml:space="preserve">ИЗВЕЩЕНИЕ ОБ ОСУЩЕСТВЛЕНИИ ЗАКУПКИ</w:t>
      </w:r>
      <w:bookmarkEnd w:id="4"/>
      <w:r/>
      <w:r>
        <w:rPr>
          <w:rFonts w:ascii="Tahoma" w:hAnsi="Tahoma" w:cs="Tahoma"/>
          <w:color w:val="auto"/>
          <w:sz w:val="24"/>
          <w:szCs w:val="24"/>
        </w:rPr>
      </w:r>
    </w:p>
    <w:tbl>
      <w:tblPr>
        <w:tblStyle w:val="1376"/>
        <w:tblW w:w="10064" w:type="dxa"/>
        <w:tblInd w:w="-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7"/>
        <w:gridCol w:w="2880"/>
        <w:gridCol w:w="6347"/>
      </w:tblGrid>
      <w:tr>
        <w:tblPrEx/>
        <w:trPr/>
        <w:tc>
          <w:tcPr>
            <w:shd w:val="clear" w:color="auto" w:fill="f2f2f2"/>
            <w:tcW w:w="83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№ </w:t>
            </w:r>
            <w:r>
              <w:rPr>
                <w:rFonts w:eastAsia="Calibri"/>
                <w:b/>
                <w:szCs w:val="26"/>
                <w:lang w:val="ru-RU" w:eastAsia="en-US" w:bidi="ar-SA"/>
              </w:rPr>
              <w:br w:type="textWrapping" w:clear="all"/>
            </w: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п/п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Наименование пункта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Содержание пункта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</w:tr>
      <w:tr>
        <w:tblPrEx/>
        <w:trPr/>
        <w:tc>
          <w:tcPr>
            <w:gridSpan w:val="3"/>
            <w:shd w:val="clear" w:color="auto" w:fill="f2f2f2"/>
            <w:tcW w:w="10064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Способ осуществления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Аукцион в электронной форме (далее также – закупка)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заказчике: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Наименование заказчика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Федеральное государственное унитарное предприятие «Государственная корпорация по организации воздушного движения в Российской Федерации» (ФГУП «Госкорпорация по ОрВД») в лице </w:t>
            </w:r>
            <w:r>
              <w:rPr>
                <w:szCs w:val="28"/>
                <w:lang w:val="ru-RU" w:bidi="ar-SA"/>
              </w:rPr>
              <w:t xml:space="preserve">филиала  «Аэронавигация Юга»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нахождения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Российская Федерация, </w:t>
            </w:r>
            <w:r>
              <w:rPr>
                <w:szCs w:val="28"/>
                <w:lang w:val="ru-RU" w:bidi="ar-SA"/>
              </w:rPr>
              <w:t xml:space="preserve"> 344009, г. Ростов-на-Дону, пр. Шолохова, 302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Почтовый адрес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Российская Федерация, </w:t>
            </w:r>
            <w:r>
              <w:rPr>
                <w:szCs w:val="28"/>
                <w:lang w:val="ru-RU" w:bidi="ar-SA"/>
              </w:rPr>
              <w:t xml:space="preserve"> 344009, г. Ростов-на-Дону, пр. Шолохова, 302, т</w:t>
            </w:r>
            <w:r>
              <w:rPr>
                <w:lang w:val="ru-RU" w:bidi="ar-SA"/>
              </w:rPr>
              <w:t xml:space="preserve">ел/факс:(863)  272-31-02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Контактное лицо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bCs/>
                <w:szCs w:val="26"/>
                <w:lang w:val="ru-RU" w:eastAsia="en-US" w:bidi="ar-SA"/>
              </w:rPr>
              <w:t xml:space="preserve">Лебедев Н.В.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Адрес электронной почты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/>
            <w:hyperlink r:id="rId32" w:tooltip="mailto:office@yug.gkovd.ru" w:history="1">
              <w:r>
                <w:rPr>
                  <w:rStyle w:val="1063"/>
                  <w:color w:val="auto"/>
                  <w:lang w:val="en-US" w:bidi="ar-SA"/>
                </w:rPr>
                <w:t xml:space="preserve">office@yug.gkovd.ru</w:t>
              </w:r>
            </w:hyperlink>
            <w:r/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Номер контактного телефона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+7(8652) 75-05-63 (доп. 32-36)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закупке: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Предмет закупки (договора)</w:t>
            </w:r>
            <w:r>
              <w:rPr>
                <w:rFonts w:eastAsia="Calibri"/>
                <w:szCs w:val="26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71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ОКПД 2</w:t>
            </w:r>
            <w:r>
              <w:rPr>
                <w:rFonts w:eastAsia="Calibri"/>
                <w:szCs w:val="26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tabs>
                <w:tab w:val="clear" w:pos="708" w:leader="none"/>
                <w:tab w:val="center" w:pos="3064" w:leader="none"/>
              </w:tabs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49.31.21.110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71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ОКВЭД 2</w:t>
            </w:r>
            <w:r>
              <w:rPr>
                <w:rFonts w:eastAsia="Calibri"/>
                <w:szCs w:val="26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49.31.21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Количество поставляемого товара, объема выполняемой работы, оказываемой услуги, а также краткое описание предмета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соответствии с описанием предмета закупки / техническим заданием (раздел 4 документации о закупке)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Место, условия и сроки (периоды) поставки товара, выполнения работы, оказания услуги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поставки товара, выполнения работы, оказания услуги</w:t>
            </w:r>
            <w:r>
              <w:rPr>
                <w:rFonts w:eastAsia="Calibri"/>
                <w:szCs w:val="26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355008, Ставропольский край, г. Ставрополь, территория аэропорт (согласно расписанию движения автобуса, указанного в приложении №1 к описанию предмета закупки)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Условия поставки товара, выполнения работы, оказания услуги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соответствии с проектом договора (раздел 3 документации о закупке) и описанием предмета закупки / техническим заданием (раздел 4 документации о закупке).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приема-передачи товара/сдачи-приемки выполненных работ/оказанных услуг: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jc w:val="left"/>
              <w:spacing w:before="60" w:after="60"/>
              <w:widowControl/>
              <w:rPr>
                <w:b/>
                <w:bCs/>
              </w:rPr>
            </w:pPr>
            <w:r>
              <w:rPr>
                <w:color w:val="404040" w:themeColor="text1" w:themeTint="BF"/>
                <w:lang w:val="ru-RU" w:bidi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 ФГУП «Госкорпорация по ОрВД» должно осуществляться </w:t>
            </w:r>
            <w:r>
              <w:rPr>
                <w:rStyle w:val="1142"/>
                <w:sz w:val="26"/>
                <w:szCs w:val="26"/>
                <w:lang w:val="ru-RU" w:bidi="ar-SA"/>
              </w:rPr>
              <w:t xml:space="preserve">согласно расписанию движения автобуса</w:t>
            </w:r>
            <w:r>
              <w:rPr>
                <w:color w:val="404040" w:themeColor="text1" w:themeTint="BF"/>
                <w:lang w:val="ru-RU" w:bidi="ar-SA"/>
              </w:rPr>
              <w:t xml:space="preserve"> (Приложение №1 к </w:t>
            </w:r>
            <w:r>
              <w:rPr>
                <w:rStyle w:val="1142"/>
                <w:sz w:val="26"/>
                <w:szCs w:val="26"/>
                <w:lang w:val="ru-RU" w:bidi="ar-SA"/>
              </w:rPr>
              <w:t xml:space="preserve">описанию предмета закупки</w:t>
            </w:r>
            <w:r>
              <w:rPr>
                <w:color w:val="404040" w:themeColor="text1" w:themeTint="BF"/>
                <w:lang w:val="ru-RU" w:bidi="ar-SA"/>
              </w:rPr>
              <w:t xml:space="preserve">).</w:t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Сроки (периоды) поставки товара, выполнения работы, оказания услуги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Оказание услуг осуществляется в период с 01.09.2026 года по 31.08.2028 года.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Начальная (максимальная) цена договора</w:t>
            </w:r>
            <w:r>
              <w:rPr>
                <w:rFonts w:eastAsia="Calibri"/>
                <w:szCs w:val="26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lang w:val="ru-RU" w:bidi="ar-SA"/>
              </w:rPr>
            </w:pPr>
            <w:r>
              <w:rPr>
                <w:color w:val="000000"/>
                <w:sz w:val="28"/>
                <w:szCs w:val="28"/>
                <w:lang w:val="ru-RU" w:bidi="ar-SA"/>
              </w:rPr>
              <w:t xml:space="preserve">8 323 700,00  (Восемь миллионов триста двадцать три тысячи семьсот) рублей 00 копеек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Цена единицы товара, работы, услуги / </w:t>
            </w:r>
            <w:bookmarkStart w:id="5" w:name="_Hlk72855930"/>
            <w:r>
              <w:rPr>
                <w:rFonts w:eastAsia="Calibri"/>
                <w:szCs w:val="26"/>
                <w:lang w:val="ru-RU" w:eastAsia="en-US" w:bidi="ar-SA"/>
              </w:rPr>
              <w:t xml:space="preserve">Начальная сумма цен единиц товара, работы, услуги</w:t>
            </w:r>
            <w:bookmarkEnd w:id="5"/>
            <w:r/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60"/>
              <w:widowControl/>
              <w:rPr>
                <w:sz w:val="24"/>
                <w:szCs w:val="24"/>
                <w:lang w:eastAsia="ar-SA"/>
              </w:rPr>
            </w:pPr>
            <w:r>
              <w:rPr>
                <w:sz w:val="28"/>
                <w:szCs w:val="24"/>
                <w:lang w:val="ru-RU" w:eastAsia="ar-SA" w:bidi="ar-SA"/>
              </w:rPr>
              <w:t xml:space="preserve">Не применяется</w:t>
            </w:r>
            <w:r>
              <w:rPr>
                <w:sz w:val="24"/>
                <w:szCs w:val="24"/>
                <w:lang w:val="ru-RU" w:eastAsia="ar-SA" w:bidi="ar-SA"/>
              </w:rPr>
              <w:t xml:space="preserve">.</w:t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firstLine="0"/>
              <w:spacing w:before="0" w:after="60"/>
              <w:widowControl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val="ru-RU" w:eastAsia="ar-SA" w:bidi="ar-SA"/>
              </w:rPr>
            </w:r>
            <w:r>
              <w:rPr>
                <w:b/>
                <w:sz w:val="24"/>
                <w:szCs w:val="24"/>
                <w:lang w:eastAsia="ar-SA"/>
              </w:rPr>
            </w:r>
          </w:p>
          <w:p>
            <w:pPr>
              <w:pStyle w:val="1032"/>
              <w:ind w:firstLine="0"/>
              <w:spacing w:before="0" w:after="60"/>
              <w:widowControl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val="ru-RU" w:eastAsia="ar-SA" w:bidi="ar-SA"/>
              </w:rPr>
            </w:r>
            <w:r>
              <w:rPr>
                <w:b/>
                <w:sz w:val="24"/>
                <w:szCs w:val="24"/>
                <w:lang w:eastAsia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Формула цены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применяется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«Шаг аукциона»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 0,5 процента до пяти процентов начальной (максимальной) цены договора (начальной суммы цен единиц товара, работы, услуги)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Срок, место и порядок предоставления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документации о закупке, размер, порядок и сроки внесения платы, взимаемой заказчиком за предоставление данной документации, если такая плата установлена заказчиком, за исключением случаев предоставления документации о закупке в форме электронного документа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 «28» мая  2026 г. по «15»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825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36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spacing w:before="60" w:after="0"/>
              <w:widowControl/>
              <w:rPr>
                <w:lang w:val="ru-RU" w:bidi="ar-SA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Извещение об осуществлении закупки и документация о закуп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ке размещены в информационно-телекоммуникационной сети «Интернет» в единой информационной системе, официальном сайте в соответствии с Федеральным законом от 18.07.2011 № 223-ФЗ «О закупках товаров, работ, услуг отдельными видами юридических лиц» по адресу:</w:t>
            </w:r>
            <w:r>
              <w:rPr>
                <w:szCs w:val="26"/>
                <w:lang w:val="ru-RU" w:bidi="ar-SA"/>
              </w:rPr>
              <w:t xml:space="preserve"> </w:t>
            </w:r>
            <w:hyperlink r:id="rId33" w:tooltip="http://www.zakupki.gov.ru/" w:history="1">
              <w:r>
                <w:rPr>
                  <w:rStyle w:val="1063"/>
                  <w:rFonts w:eastAsia="Calibri"/>
                  <w:color w:val="auto"/>
                  <w:szCs w:val="26"/>
                  <w:lang w:val="en-US" w:eastAsia="en-US" w:bidi="ar-SA"/>
                </w:rPr>
                <w:t xml:space="preserve">www</w:t>
              </w:r>
              <w:r>
                <w:rPr>
                  <w:rStyle w:val="1063"/>
                  <w:rFonts w:eastAsia="Calibri"/>
                  <w:color w:val="auto"/>
                  <w:szCs w:val="26"/>
                  <w:lang w:val="ru-RU" w:eastAsia="en-US" w:bidi="ar-SA"/>
                </w:rPr>
                <w:t xml:space="preserve">.zakupki.gov.ru</w:t>
              </w:r>
            </w:hyperlink>
            <w:r>
              <w:rPr>
                <w:rFonts w:eastAsia="Calibri"/>
                <w:szCs w:val="26"/>
                <w:lang w:val="ru-RU" w:eastAsia="en-US" w:bidi="ar-SA"/>
              </w:rPr>
              <w:t xml:space="preserve"> и на сайте электронной площадки по адресу:</w:t>
            </w:r>
            <w:r>
              <w:rPr>
                <w:szCs w:val="26"/>
                <w:lang w:val="ru-RU" w:bidi="ar-SA"/>
              </w:rPr>
              <w:t xml:space="preserve"> </w:t>
            </w:r>
            <w:hyperlink r:id="rId34" w:tooltip="https://www.fabrikant.ru/" w:history="1">
              <w:r>
                <w:rPr>
                  <w:rStyle w:val="1063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2"/>
              <w:spacing w:before="60" w:after="0"/>
              <w:widowControl/>
              <w:rPr>
                <w:szCs w:val="26"/>
                <w:highlight w:val="yellow"/>
                <w:u w:val="single"/>
                <w:lang w:eastAsia="ar-SA"/>
              </w:rPr>
            </w:pPr>
            <w:r>
              <w:rPr>
                <w:szCs w:val="26"/>
                <w:highlight w:val="yellow"/>
                <w:u w:val="single"/>
                <w:lang w:val="ru-RU" w:eastAsia="ar-SA" w:bidi="ar-SA"/>
              </w:rPr>
            </w:r>
            <w:r>
              <w:rPr>
                <w:szCs w:val="26"/>
                <w:highlight w:val="yellow"/>
                <w:u w:val="single"/>
                <w:lang w:eastAsia="ar-SA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szCs w:val="26"/>
                <w:highlight w:val="yellow"/>
                <w:u w:val="single"/>
                <w:lang w:eastAsia="ar-SA"/>
              </w:rPr>
            </w:pPr>
            <w:r>
              <w:rPr>
                <w:szCs w:val="26"/>
                <w:highlight w:val="yellow"/>
                <w:u w:val="single"/>
                <w:lang w:val="ru-RU" w:eastAsia="ar-SA" w:bidi="ar-SA"/>
              </w:rPr>
            </w:r>
            <w:r>
              <w:rPr>
                <w:szCs w:val="26"/>
                <w:highlight w:val="yellow"/>
                <w:u w:val="single"/>
                <w:lang w:eastAsia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Информация доступна для ознакомления без взимания платы.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Адрес электронной площадки в информационно-телекоммуникационной сети «Интернет»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/>
              <w:rPr>
                <w:lang w:val="ru-RU" w:bidi="ar-SA"/>
              </w:rPr>
            </w:pPr>
            <w:r/>
            <w:hyperlink r:id="rId35" w:tooltip="https://www.fabrikant.ru/" w:history="1">
              <w:r>
                <w:rPr>
                  <w:rStyle w:val="1063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2"/>
              <w:ind w:firstLine="0"/>
              <w:spacing w:before="6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Порядок, дата начала, дата и время окончания срока подачи заявок на участие в закупке (этапах конкурентной закупки) и порядок подведения итогов конкурентной закупки (этапов конкурентной закупки)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Подача заявок на участие в закупке осуществляется только лицами, аккредитованными на электронной площадке, в порядке, установленном регламентом электронной площадки.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подать заявку на участие в закупке в любое время с момента размещения извещения об осуществлении закупки до предусмотренных документацией о закупке даты и времени окончания срока подачи заявок на участие в такой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Заявка на участие в закупке направляется участником закупки оператору электронной площадки в форме электронных документов.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установленных в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Заявка на участие в закупке должна содержать информацию и документы, требуемые заказчиком в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подать только одну заявку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изменить или отозвать свою заявку на участие в закупке до истечения срока подачи заявок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Заявка на участие в закупке является измененной или отозванной, если изменение осуществлено или уведомление об отзыве заявки получено оператором электронной площадки до истечения срока подачи заявок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начала срока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«28»  мая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окончания срока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«15» июня  2026г.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рассмотрения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«16»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начала срока подачи ценовых предложений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«17» июня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09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подведения итогов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«18»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Порядок рассмотрения заявок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В сроки, указанные в Аукционной документации, комиссия по осуществлению закуп</w:t>
            </w:r>
            <w:r>
              <w:rPr>
                <w:lang w:val="ru-RU" w:bidi="ar-SA"/>
              </w:rPr>
              <w:t xml:space="preserve">ок рассматривает заявки с целью определения соответствия каждого участника закупки требованиям, установленным Аукционной документацией, и соответствия заявки, поданной таким участником закупки, требованиям к заявкам, установленным Аукционной документацией.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 подведения итогов конкурентной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который предложил наиболее низкое ценовое предложение и заявка на участие в закупке которого соответствует требованиям, установленным документацией о закупке, признается победителем аукциона в электронной форме.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при проведении аукциона в электронной форме цена договора снижена до нуля, такой аукцион проводится на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этом случае победителем аукциона в электронной форме признается участник закупки, заявка на участие в закупке которого соответствует требованиям, установленным документацией о закупке, и который предложил наиболее высокую цену за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участником закупки предложено ценовое предложение, равное ценовому предложению, предложенному другим участником закупки, лучшим признается ценовое предложение, поступившее ранее других таких предложений.</w:t>
            </w:r>
            <w:bookmarkStart w:id="6" w:name="_Hlk69128675"/>
            <w:r/>
            <w:bookmarkEnd w:id="6"/>
            <w:r/>
            <w:r>
              <w:rPr>
                <w:rFonts w:eastAsia="Calibri"/>
                <w:szCs w:val="26"/>
                <w:lang w:eastAsia="en-US"/>
              </w:rPr>
            </w:r>
          </w:p>
        </w:tc>
      </w:tr>
    </w:tbl>
    <w:p>
      <w:pPr>
        <w:pStyle w:val="1032"/>
      </w:pPr>
      <w:r/>
      <w:r/>
    </w:p>
    <w:p>
      <w:pPr>
        <w:pStyle w:val="1032"/>
        <w:ind w:firstLine="0"/>
      </w:pPr>
      <w:r/>
      <w:r>
        <w:br w:type="page" w:clear="all"/>
      </w:r>
      <w:r/>
    </w:p>
    <w:p>
      <w:pPr>
        <w:pStyle w:val="1033"/>
        <w:contextualSpacing/>
        <w:ind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ДОКУМЕНТАЦИЯ О ЗАКУПКЕ</w:t>
      </w:r>
      <w:r>
        <w:rPr>
          <w:rFonts w:ascii="Tahoma" w:hAnsi="Tahoma" w:cs="Tahoma"/>
          <w:color w:val="auto"/>
          <w:sz w:val="24"/>
          <w:szCs w:val="24"/>
        </w:rPr>
      </w:r>
    </w:p>
    <w:p>
      <w:pPr>
        <w:pStyle w:val="1033"/>
        <w:numPr>
          <w:ilvl w:val="0"/>
          <w:numId w:val="2"/>
        </w:numPr>
        <w:contextualSpacing/>
        <w:ind w:left="0" w:firstLine="0"/>
        <w:jc w:val="center"/>
        <w:spacing w:before="240" w:after="240"/>
        <w:rPr>
          <w:rFonts w:ascii="Tahoma" w:hAnsi="Tahoma" w:cs="Tahoma"/>
          <w:color w:val="auto"/>
          <w:sz w:val="24"/>
          <w:szCs w:val="24"/>
        </w:rPr>
      </w:pPr>
      <w:r/>
      <w:bookmarkStart w:id="7" w:name="_Hlk69128907"/>
      <w:r>
        <w:rPr>
          <w:rFonts w:ascii="Tahoma" w:hAnsi="Tahoma" w:cs="Tahoma"/>
          <w:color w:val="auto"/>
          <w:sz w:val="24"/>
          <w:szCs w:val="24"/>
        </w:rPr>
        <w:t xml:space="preserve">Общие положения</w:t>
      </w:r>
      <w:bookmarkEnd w:id="7"/>
      <w:r/>
      <w:r>
        <w:rPr>
          <w:rFonts w:ascii="Tahoma" w:hAnsi="Tahoma" w:cs="Tahoma"/>
          <w:color w:val="auto"/>
          <w:sz w:val="24"/>
          <w:szCs w:val="24"/>
        </w:rPr>
      </w:r>
    </w:p>
    <w:tbl>
      <w:tblPr>
        <w:tblStyle w:val="1376"/>
        <w:tblW w:w="10054" w:type="dxa"/>
        <w:tblInd w:w="-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05"/>
        <w:gridCol w:w="9248"/>
      </w:tblGrid>
      <w:tr>
        <w:tblPrEx/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53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закупке товаров, работ, услуг заказчик руководствуется Конституцией Российской Федерации, Гражданским кодексом Российской Федерации, Федеральным законом от 18.0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7.2011 № 223-ФЗ «О закупках товаров, работ, услуг отдельными видами юридических лиц», другими федеральными законами и иными нормативными правовыми актами Российской Федерации, а также Положением о закупке товаров, работ, услуг ФГУП «Госкорпорация по ОрВД» </w:t>
            </w:r>
            <w:bookmarkStart w:id="8" w:name="_Hlk69974437"/>
            <w:r>
              <w:rPr>
                <w:rFonts w:eastAsia="Calibri"/>
                <w:szCs w:val="26"/>
                <w:lang w:val="ru-RU" w:eastAsia="en-US" w:bidi="ar-SA"/>
              </w:rPr>
              <w:t xml:space="preserve">(действующая редакция), утвержденным приказом ФГУП «Госкорпорация по ОрВД» </w:t>
            </w:r>
            <w:bookmarkEnd w:id="8"/>
            <w:r>
              <w:rPr>
                <w:rFonts w:eastAsia="Calibri"/>
                <w:szCs w:val="26"/>
                <w:lang w:val="ru-RU" w:eastAsia="en-US" w:bidi="ar-SA"/>
              </w:rPr>
              <w:t xml:space="preserve">(далее – Положение).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053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szCs w:val="26"/>
                <w:lang w:val="ru-RU" w:bidi="ar-SA"/>
              </w:rPr>
              <w:t xml:space="preserve">В документации о закупке употребляются следующие термины и определения: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Аукцион</w:t>
            </w:r>
            <w:r>
              <w:rPr>
                <w:szCs w:val="26"/>
                <w:lang w:val="ru-RU" w:bidi="ar-SA"/>
              </w:rPr>
              <w:t xml:space="preserve"> – форма торгов, при которой победителем аукциона, с которым заключается договор, признается лицо, заявка которого соответствует требованиям, установлен</w:t>
            </w:r>
            <w:r>
              <w:rPr>
                <w:szCs w:val="26"/>
                <w:lang w:val="ru-RU" w:bidi="ar-SA"/>
              </w:rPr>
              <w:t xml:space="preserve">ным документацией о закупке, и которое предложило наиболее низкую цену договора путем снижения начальной (максимальной) цены договора, указанной в извещении о проведении аукциона, на установленную в документации о закупке величину (далее – «шаг аукциона»).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В случае, если при проведении аукциона цена договора снижена до нуля, аукцион проводится на право заключить договор.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contextualSpacing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В этом случае победителем аукциона признается лицо, заявка которого соответствует требованиям, установленным документацией о закупке, и которое предложило наиболее высокую цену за право заключить договор.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Документация о закупке</w:t>
            </w:r>
            <w:r>
              <w:rPr>
                <w:szCs w:val="26"/>
                <w:lang w:val="ru-RU" w:bidi="ar-SA"/>
              </w:rPr>
              <w:t xml:space="preserve"> (за исключением запроса котировок в электронной форме) – комплект документов, содержащий полную информа</w:t>
            </w:r>
            <w:r>
              <w:rPr>
                <w:szCs w:val="26"/>
                <w:lang w:val="ru-RU" w:bidi="ar-SA"/>
              </w:rPr>
              <w:t xml:space="preserve">цию о предмете, условиях участия и правилах проведения закупки, правилах подготовки, оформления и подачи предложения участником закупки, правилах выбора поставщика (исполнителя, подрядчика), а также об условиях заключаемого по результатам закупки договора.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Единая информационная система в сфере закупок</w:t>
            </w:r>
            <w:r>
              <w:rPr>
                <w:szCs w:val="26"/>
                <w:lang w:val="ru-RU" w:bidi="ar-SA"/>
              </w:rPr>
              <w:t xml:space="preserve"> </w:t>
            </w:r>
            <w:r>
              <w:rPr>
                <w:b/>
                <w:szCs w:val="26"/>
                <w:lang w:val="ru-RU" w:bidi="ar-SA"/>
              </w:rPr>
              <w:t xml:space="preserve">(единая информационная система)</w:t>
            </w:r>
            <w:r>
              <w:rPr>
                <w:szCs w:val="26"/>
                <w:lang w:val="ru-RU" w:bidi="ar-SA"/>
              </w:rPr>
              <w:t xml:space="preserve"> – официальный сайт для размещения информации о закупках отдельными видами юридических лиц в информационно - телекоммуникационной сети «Интернет» </w:t>
            </w:r>
            <w:hyperlink r:id="rId36" w:tooltip="http://www.zakupki.gov.ru/" w:history="1">
              <w:r>
                <w:rPr>
                  <w:szCs w:val="26"/>
                  <w:u w:val="single"/>
                  <w:lang w:val="ru-RU" w:bidi="ar-SA"/>
                </w:rPr>
                <w:t xml:space="preserve">www.zakupki.gov.ru</w:t>
              </w:r>
            </w:hyperlink>
            <w:r>
              <w:rPr>
                <w:szCs w:val="26"/>
                <w:lang w:val="ru-RU" w:bidi="ar-SA"/>
              </w:rPr>
              <w:t xml:space="preserve">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Заказчик</w:t>
            </w:r>
            <w:r>
              <w:rPr>
                <w:szCs w:val="26"/>
                <w:lang w:val="ru-RU" w:bidi="ar-SA"/>
              </w:rPr>
              <w:t xml:space="preserve"> – Федеральное государс</w:t>
            </w:r>
            <w:r>
              <w:rPr>
                <w:szCs w:val="26"/>
                <w:lang w:val="ru-RU" w:bidi="ar-SA"/>
              </w:rPr>
              <w:t xml:space="preserve">твенное унитарное предприятие «Государственная корпорация по организации воздушного движения в Российской Федерации» (ФГУП «Госкорпорация по ОрВД»), включая филиалы, в лице генерального директора ФГУП «Госкорпорация по ОрВД» и (или) уполномоченных им лиц, </w:t>
            </w:r>
            <w:bookmarkStart w:id="9" w:name="_Hlk68645503"/>
            <w:r>
              <w:rPr>
                <w:szCs w:val="26"/>
                <w:lang w:val="ru-RU" w:bidi="ar-SA"/>
              </w:rPr>
              <w:t xml:space="preserve">включая директоров филиалов ФГУП «Госкорпорация по ОрВД»</w:t>
            </w:r>
            <w:bookmarkEnd w:id="9"/>
            <w:r>
              <w:rPr>
                <w:szCs w:val="26"/>
                <w:lang w:val="ru-RU" w:bidi="ar-SA"/>
              </w:rPr>
              <w:t xml:space="preserve"> </w:t>
            </w:r>
            <w:bookmarkStart w:id="10" w:name="_Hlk68645521"/>
            <w:r>
              <w:rPr>
                <w:szCs w:val="26"/>
                <w:lang w:val="ru-RU" w:bidi="ar-SA"/>
              </w:rPr>
              <w:t xml:space="preserve">и (или) уполномоченных ими лиц</w:t>
            </w:r>
            <w:bookmarkEnd w:id="10"/>
            <w:r>
              <w:rPr>
                <w:szCs w:val="26"/>
                <w:lang w:val="ru-RU" w:bidi="ar-SA"/>
              </w:rPr>
              <w:t xml:space="preserve">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Законодательство</w:t>
            </w:r>
            <w:r>
              <w:rPr>
                <w:szCs w:val="26"/>
                <w:lang w:val="ru-RU" w:bidi="ar-SA"/>
              </w:rPr>
              <w:t xml:space="preserve"> – Конституция Российской Федерации, федеральные конституционные законы, федеральные законы, указы, распоряжения и поручения Президента Российской Федерации, постановления и распоряжения Правительства Российской Федерации, закон</w:t>
            </w:r>
            <w:r>
              <w:rPr>
                <w:szCs w:val="26"/>
                <w:lang w:val="ru-RU" w:bidi="ar-SA"/>
              </w:rPr>
              <w:t xml:space="preserve">ы и иные нормативные правовые акты субъектов Российской Федерации, правовые акты органов местного самоуправления, нормативные правовые акты федеральных органов исполнительной власти, нормативно-технические акты, международные договоры Российской Федерации.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Закупка </w:t>
            </w:r>
            <w:r>
              <w:rPr>
                <w:szCs w:val="26"/>
                <w:lang w:val="ru-RU" w:bidi="ar-SA"/>
              </w:rPr>
              <w:t xml:space="preserve">– совокупность действий, направленных на приобретение заказчиком товаров, работ, услуг для своевременного и полного удовлетворения потребностей заказчика, в том числе для целей коммерческого использования.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szCs w:val="26"/>
                <w:lang w:val="ru-RU" w:bidi="ar-SA"/>
              </w:rPr>
              <w:t xml:space="preserve">При этом под закупкой понимается планирование, заключение и исполнение договора для обеспечения нужд заказчика в товарах, р</w:t>
            </w:r>
            <w:r>
              <w:rPr>
                <w:szCs w:val="26"/>
                <w:lang w:val="ru-RU" w:bidi="ar-SA"/>
              </w:rPr>
              <w:t xml:space="preserve">аботах услугах по предмету договора определенного вида в соответствии с Гражданским кодексом Российской Федерации на определенный срок, когда срок является элементом определения закупки (квартал, год или иной срок в соответствии с документацией о закупке).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szCs w:val="26"/>
                <w:lang w:val="ru-RU" w:bidi="ar-SA"/>
              </w:rPr>
              <w:t xml:space="preserve">В необходимых случаях для исполнения планового мероприятия (закупки) могут заключаться </w:t>
            </w:r>
            <w:r>
              <w:rPr>
                <w:szCs w:val="26"/>
                <w:lang w:val="ru-RU" w:bidi="ar-SA"/>
              </w:rPr>
              <w:t xml:space="preserve">несколько договоров либо договор в соответствии с пунктами 2 и 3 статьи 421 Гражданского кодекса Российской Федерации, договор, включающий элементы различных договоров, предусмотренных гражданским законодательством Российской Федерации (смешанный договор).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szCs w:val="26"/>
                <w:lang w:val="ru-RU" w:bidi="ar-SA"/>
              </w:rPr>
              <w:t xml:space="preserve">Закупки подразделяются на конкурентные и неконкурентные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Закупка в электронной форме</w:t>
            </w:r>
            <w:r>
              <w:rPr>
                <w:szCs w:val="26"/>
                <w:lang w:val="ru-RU" w:bidi="ar-SA"/>
              </w:rPr>
              <w:t xml:space="preserve"> – закупка, проведение которой обеспечивается оператором электронной площадки на сайте в информационно-телекоммуникационной сети «Интернет».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Закупка у единственного поставщика (исполнителя, подрядчика)</w:t>
            </w:r>
            <w:r>
              <w:rPr>
                <w:szCs w:val="26"/>
                <w:lang w:val="ru-RU" w:bidi="ar-SA"/>
              </w:rPr>
              <w:t xml:space="preserve"> – неконкурентная закупка, при которой зака</w:t>
            </w:r>
            <w:r>
              <w:rPr>
                <w:szCs w:val="26"/>
                <w:lang w:val="ru-RU" w:bidi="ar-SA"/>
              </w:rPr>
              <w:t xml:space="preserve">зчик предлагает заключить договор только одному поставщику (исполнителю, подрядчику) либо принимает предложение о заключении договора от одного поставщика (исполнителя, подрядчика) в случаях, предусмотренных Положением, без проведения конкурентной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Заявка на участие в закупке: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для закупок, проводимых в электронной форме:</w:t>
            </w:r>
            <w:r>
              <w:rPr>
                <w:szCs w:val="26"/>
                <w:lang w:val="ru-RU" w:bidi="ar-SA"/>
              </w:rPr>
              <w:t xml:space="preserve"> комплект документов, содержащий предложение участника закупки, направленное заказчику по форме и в порядке, установленном документацией о закупке в форме электронного документа.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/>
            <w:bookmarkStart w:id="11" w:name="_Hlk69975368"/>
            <w:r>
              <w:rPr>
                <w:b/>
                <w:szCs w:val="26"/>
                <w:lang w:val="ru-RU" w:bidi="ar-SA"/>
              </w:rPr>
              <w:t xml:space="preserve">Коллективный участник закупки</w:t>
            </w:r>
            <w:r>
              <w:rPr>
                <w:szCs w:val="26"/>
                <w:lang w:val="ru-RU" w:bidi="ar-SA"/>
              </w:rPr>
              <w:t xml:space="preserve"> – несколько юридических лиц, выступающих на стороне одного участника </w:t>
            </w:r>
            <w:r>
              <w:rPr>
                <w:szCs w:val="26"/>
                <w:lang w:val="ru-RU" w:bidi="ar-SA"/>
              </w:rPr>
              <w:t xml:space="preserve">закупки, независимо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№ 255-ФЗ</w:t>
            </w:r>
            <w:r>
              <w:rPr>
                <w:szCs w:val="26"/>
                <w:lang w:val="ru-RU" w:bidi="ar-SA"/>
              </w:rPr>
              <w:t xml:space="preserve"> «О контроле за деятельностью лиц, находящихся под иностранным влиянием», либо несколько физических лиц, выступающих на стороне одного участника закупки, в том числе несколько индивидуальных предпринимателей, выступающих на стороне одного участника закупки</w:t>
            </w:r>
            <w:bookmarkEnd w:id="11"/>
            <w:r>
              <w:rPr>
                <w:szCs w:val="26"/>
                <w:lang w:val="ru-RU" w:bidi="ar-SA"/>
              </w:rPr>
              <w:t xml:space="preserve">, за исключением юридического лица, являющегося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Комиссия по осуществлению закупок (далее также – комиссия)</w:t>
            </w:r>
            <w:r>
              <w:rPr>
                <w:szCs w:val="26"/>
                <w:lang w:val="ru-RU" w:bidi="ar-SA"/>
              </w:rPr>
              <w:t xml:space="preserve"> – коллегиальный орган, создаваемый от имени заказчика генеральным директором ФГУП «Госкорпорация по ОрВД» (или над</w:t>
            </w:r>
            <w:r>
              <w:rPr>
                <w:szCs w:val="26"/>
                <w:lang w:val="ru-RU" w:bidi="ar-SA"/>
              </w:rPr>
              <w:t xml:space="preserve">лежащим образом уполномоченными в установленном законом порядке представителями) для осуществления функций, необходимых при проведении закупки, в том числе выбора победителя закупки по проведенным конкурентным способом закупкам, предусмотренным Положением.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Конкурентная закупка</w:t>
            </w:r>
            <w:r>
              <w:rPr>
                <w:szCs w:val="26"/>
                <w:lang w:val="ru-RU" w:bidi="ar-SA"/>
              </w:rPr>
              <w:t xml:space="preserve"> – закупка, осуществляемая с соблюдением одновременно следующих условий: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4"/>
              </w:numPr>
              <w:ind w:left="454"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инфор</w:t>
            </w:r>
            <w:r>
              <w:rPr>
                <w:szCs w:val="26"/>
                <w:lang w:val="ru-RU" w:bidi="ar-SA"/>
              </w:rPr>
              <w:t xml:space="preserve">мация о конкурентной закупке сообщается заказчиком путем размещения в единой информационной системе, официальном сайте извещения об осуществлении конкурентной закупки, доступного неограниченному кругу лиц, с приложением документации о конкурентной закупке </w:t>
            </w:r>
            <w:r>
              <w:rPr>
                <w:i/>
                <w:szCs w:val="26"/>
                <w:lang w:val="ru-RU" w:bidi="ar-SA"/>
              </w:rPr>
              <w:t xml:space="preserve">либо</w:t>
            </w:r>
            <w:r>
              <w:rPr>
                <w:szCs w:val="26"/>
                <w:lang w:val="ru-RU" w:bidi="ar-SA"/>
              </w:rPr>
              <w:t xml:space="preserve"> посредством направления приглашений принять участие в закрытой конкурентной закупке в случаях, которые предусмотрены статьей 3.5 Федерального закона от 18 июля 2011 г. № 223-ФЗ «О за</w:t>
            </w:r>
            <w:r>
              <w:rPr>
                <w:szCs w:val="26"/>
                <w:lang w:val="ru-RU" w:bidi="ar-SA"/>
              </w:rPr>
              <w:t xml:space="preserve">купках товаров, работ, услуг отдельными видами юридических лиц», с приложением документации о конкурентной закупке не менее чем двум лицам, которые способны осуществить поставки товаров, выполнение работ, оказание услуг, являющихся предметом такой закупки;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4"/>
              </w:numPr>
              <w:ind w:left="454"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обеспечивается конкуренция между участниками закупки за право заключить договор с заказчиком на условиях, предлагаемых в заявках на участие в такой закупке, окончательных предложениях участников такой закупки;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4"/>
              </w:numPr>
              <w:ind w:left="454"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описание предмета конкурентной закупки осуществляется с соблюдением требований части 6.1 статьи 3 Федерального закона от 18 июля 2011 г. № 223-ФЗ «О закупках товаров, работ, услуг отдельными видами юридических лиц».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Начальная (максимальная) цена договора</w:t>
            </w:r>
            <w:r>
              <w:rPr>
                <w:szCs w:val="26"/>
                <w:lang w:val="ru-RU" w:bidi="ar-SA"/>
              </w:rPr>
              <w:t xml:space="preserve"> – предельно допустимая цена договора, определяемая заказчиком в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Неконкурентная закупка</w:t>
            </w:r>
            <w:r>
              <w:rPr>
                <w:szCs w:val="26"/>
                <w:lang w:val="ru-RU" w:bidi="ar-SA"/>
              </w:rPr>
              <w:t xml:space="preserve"> – закупка, условия осуществления кото</w:t>
            </w:r>
            <w:r>
              <w:rPr>
                <w:szCs w:val="26"/>
                <w:lang w:val="ru-RU" w:bidi="ar-SA"/>
              </w:rPr>
              <w:t xml:space="preserve">рой не соответствуют условиям, предусмотренным частью 3 статьи 3 Федерального закона от 18 июля 2011 г. № 223-ФЗ «О закупках товаров, работ, услуг отдельными видами юридических лиц», в том числе закупка у единственного поставщика (исполнителя, подрядчика).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b/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ОКВЭД 2 </w:t>
            </w:r>
            <w:r>
              <w:rPr>
                <w:szCs w:val="26"/>
                <w:lang w:val="ru-RU" w:bidi="ar-SA"/>
              </w:rPr>
              <w:t xml:space="preserve">– Общероссийский классификатор видов экономической деятельности (ОК 029-2014 (КДЕС Ред. 2), утвержденный приказом Росстандарта от 31 января 2014 г. № 14-ст.</w:t>
            </w:r>
            <w:r>
              <w:rPr>
                <w:b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b/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ОКПД 2 </w:t>
            </w:r>
            <w:r>
              <w:rPr>
                <w:szCs w:val="26"/>
                <w:lang w:val="ru-RU" w:bidi="ar-SA"/>
              </w:rPr>
              <w:t xml:space="preserve">– Общероссийский классификатор продукции по видам экономической деятельности (ОК 034-2014 (КПЕС 2008), утвержденный приказом Росстандарта от 31 января 2014 г. № 14-ст.</w:t>
            </w:r>
            <w:r>
              <w:rPr>
                <w:b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Оператор электронной площадки</w:t>
            </w:r>
            <w:r>
              <w:rPr>
                <w:szCs w:val="26"/>
                <w:lang w:val="ru-RU" w:bidi="ar-SA"/>
              </w:rPr>
              <w:t xml:space="preserve"> – коммерческая организация – юридическое лицо, созданное в соответствии с законодательством Российской Фе</w:t>
            </w:r>
            <w:r>
              <w:rPr>
                <w:szCs w:val="26"/>
                <w:lang w:val="ru-RU" w:bidi="ar-SA"/>
              </w:rPr>
              <w:t xml:space="preserve">дерации в организационно-правовой форме общества с ограниченной ответственностью или непубличного акционерного общества, в уставном капитале которых доля иностранных граждан, лиц без гражданства, иностранных юридических лиц либо количество голосующих акций</w:t>
            </w:r>
            <w:r>
              <w:rPr>
                <w:szCs w:val="26"/>
                <w:lang w:val="ru-RU" w:bidi="ar-SA"/>
              </w:rPr>
              <w:t xml:space="preserve">, которыми владеют указанные граждане и лица, составляет не более чем двадцать пять процентов, владеющее электронной площадкой, в том числе необходимыми для ее функционирования оборудованием и программно-техническими средствами (далее также - программно-ап</w:t>
            </w:r>
            <w:r>
              <w:rPr>
                <w:szCs w:val="26"/>
                <w:lang w:val="ru-RU" w:bidi="ar-SA"/>
              </w:rPr>
              <w:t xml:space="preserve">паратные средства электронной площадки), и обеспечивающее проведение конкурентных закупок в электронной форме в соответствии с положениями Федерального закона от 18 июля 2011 г. № 223-ФЗ «О закупках товаров, работ, услуг отдельными видами юридических лиц».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Победитель закупки</w:t>
            </w:r>
            <w:r>
              <w:rPr>
                <w:szCs w:val="26"/>
                <w:lang w:val="ru-RU" w:bidi="ar-SA"/>
              </w:rPr>
              <w:t xml:space="preserve"> – участник конкурентной закупки, предложение которого признано лучшим в соответствии с условиями извещения об осуществлении закупки и (или)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Поставщик (исполнитель, подрядчик)</w:t>
            </w:r>
            <w:r>
              <w:rPr>
                <w:szCs w:val="26"/>
                <w:lang w:val="ru-RU" w:bidi="ar-SA"/>
              </w:rPr>
              <w:t xml:space="preserve"> – контрагент, т.е. продавец по договору купли-продажи (поставки), а равно исполнитель по договору подряда, оказания услуг, иной исполнитель по заключаемому заказчиком договору.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Приоритеты</w:t>
            </w:r>
            <w:r>
              <w:rPr>
                <w:szCs w:val="26"/>
                <w:lang w:val="ru-RU" w:bidi="ar-SA"/>
              </w:rPr>
              <w:t xml:space="preserve"> – предоставление заказчиком при проведении закупки </w:t>
            </w:r>
            <w:r>
              <w:rPr>
                <w:szCs w:val="26"/>
                <w:lang w:val="ru-RU" w:bidi="ar-SA"/>
              </w:rPr>
              <w:t xml:space="preserve">одним поставщикам (исполнителем, подрядчиком) товаров, работ, услуг более благоприятных условий для деятельности перед другими поставщиками (исполнителями, подрядчиками) товаров, работ, услуг в случаях, установленных законодательством Российской Федерации.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Решение заказчика </w:t>
            </w:r>
            <w:r>
              <w:rPr>
                <w:szCs w:val="26"/>
                <w:lang w:val="ru-RU" w:bidi="ar-SA"/>
              </w:rPr>
              <w:t xml:space="preserve">– документ, по</w:t>
            </w:r>
            <w:r>
              <w:rPr>
                <w:szCs w:val="26"/>
                <w:lang w:val="ru-RU" w:bidi="ar-SA"/>
              </w:rPr>
              <w:t xml:space="preserve">дписанный генеральным директором ФГУП «Госкорпорация по ОрВД» и (или) уполномоченными им лицами, включая директоров филиалов ФГУП «Госкорпорация по ОрВД» и (или) уполномоченных ими лиц, на основании которого реализуется решение в соответствии с Положением.</w:t>
            </w:r>
            <w:r>
              <w:rPr>
                <w:szCs w:val="26"/>
              </w:rPr>
            </w:r>
          </w:p>
        </w:tc>
      </w:tr>
      <w:tr>
        <w:tblPrEx/>
        <w:trPr>
          <w:trHeight w:val="809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Сайт заказчика</w:t>
            </w:r>
            <w:r>
              <w:rPr>
                <w:szCs w:val="26"/>
                <w:lang w:val="ru-RU" w:bidi="ar-SA"/>
              </w:rPr>
              <w:t xml:space="preserve"> – сайт ФГУП «Госкорпорация по ОрВД» в информационно - телекоммуникационной сети «Интернет» </w:t>
            </w:r>
            <w:hyperlink r:id="rId37" w:tooltip="http://www.gkovd.ru/" w:history="1">
              <w:r>
                <w:rPr>
                  <w:szCs w:val="26"/>
                  <w:u w:val="single"/>
                  <w:lang w:val="en-US" w:bidi="ar-SA"/>
                </w:rPr>
                <w:t xml:space="preserve">www</w:t>
              </w:r>
              <w:r>
                <w:rPr>
                  <w:szCs w:val="26"/>
                  <w:u w:val="single"/>
                  <w:lang w:val="ru-RU" w:bidi="ar-SA"/>
                </w:rPr>
                <w:t xml:space="preserve">.gkovd.ru</w:t>
              </w:r>
            </w:hyperlink>
            <w:r>
              <w:rPr>
                <w:szCs w:val="26"/>
                <w:lang w:val="ru-RU" w:bidi="ar-SA"/>
              </w:rPr>
              <w:t xml:space="preserve">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4"/>
                <w:u w:val="single"/>
              </w:rPr>
            </w:pPr>
            <w:r>
              <w:rPr>
                <w:b/>
                <w:szCs w:val="26"/>
                <w:lang w:val="ru-RU" w:bidi="ar-SA"/>
              </w:rPr>
              <w:t xml:space="preserve">Официальный сайт – </w:t>
            </w:r>
            <w:r>
              <w:rPr>
                <w:szCs w:val="26"/>
                <w:lang w:val="ru-RU" w:bidi="ar-SA"/>
              </w:rPr>
              <w:t xml:space="preserve">официальный сайт единой информационной системы в информационно-телекоммуникационной сети «Интернет» </w:t>
            </w:r>
            <w:hyperlink r:id="rId38" w:tooltip="http://www.zakupki.gov.ru/" w:history="1">
              <w:r>
                <w:rPr>
                  <w:szCs w:val="26"/>
                  <w:lang w:val="ru-RU" w:bidi="ar-SA"/>
                </w:rPr>
                <w:t xml:space="preserve">www.zakupki.gov.ru</w:t>
              </w:r>
            </w:hyperlink>
            <w:r>
              <w:rPr>
                <w:szCs w:val="26"/>
                <w:lang w:val="ru-RU" w:bidi="ar-SA"/>
              </w:rPr>
              <w:t xml:space="preserve">.</w:t>
            </w:r>
            <w:r>
              <w:rPr>
                <w:szCs w:val="24"/>
                <w:u w:val="single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Участник закупки </w:t>
            </w:r>
            <w:r>
              <w:rPr>
                <w:szCs w:val="26"/>
                <w:lang w:val="ru-RU" w:bidi="ar-SA"/>
              </w:rPr>
              <w:t xml:space="preserve">- любое юридическое лицо или несколько юридических лиц, выступающих на стороне одного участника закупки, не</w:t>
            </w:r>
            <w:r>
              <w:rPr>
                <w:szCs w:val="26"/>
                <w:lang w:val="ru-RU" w:bidi="ar-SA"/>
              </w:rPr>
              <w:t xml:space="preserve">зависимо от организационно-правовой формы, формы собственности, места нахождения и места происхождения капитала, за исключением юридического лица, являющегося иностранным агентом в соответствии с Федеральным законом от 14 июля 2022 года N 255-ФЗ "О контрол</w:t>
            </w:r>
            <w:r>
              <w:rPr>
                <w:szCs w:val="26"/>
                <w:lang w:val="ru-RU" w:bidi="ar-SA"/>
              </w:rPr>
              <w:t xml:space="preserve">е за деятельностью лиц, находящихся под иностранным влиянием", либо любое физическое лицо или несколько физических лиц, выступающих на стороне одного участника закупки, в том числе индивидуальный предприниматель или несколько индивидуальных предпринимателе</w:t>
            </w:r>
            <w:r>
              <w:rPr>
                <w:szCs w:val="26"/>
                <w:lang w:val="ru-RU" w:bidi="ar-SA"/>
              </w:rPr>
              <w:t xml:space="preserve">й, выступающих на стороне одного участника закупки, за исключением физического лица, являющегося иностранным агентом в соответствии с Федеральным законом от 14 июля 2022 года N 255-ФЗ "О контроле за деятельностью лиц, находящихся под иностранным влиянием".</w:t>
            </w:r>
            <w:r>
              <w:rPr>
                <w:szCs w:val="26"/>
              </w:rPr>
            </w:r>
          </w:p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rFonts w:eastAsia="Tahoma" w:cs="Droid Sans"/>
                <w:color w:val="000000"/>
                <w:lang w:val="ru-RU" w:eastAsia="zh-CN" w:bidi="hi-IN"/>
              </w:rPr>
              <w:t xml:space="preserve">Участник закупки для участия в неконкурентной закупке подает заявку на участие в неконкурентной закупке или  иной предусмотренный поло</w:t>
            </w:r>
            <w:r>
              <w:rPr>
                <w:rFonts w:eastAsia="Tahoma" w:cs="Droid Sans"/>
                <w:color w:val="000000"/>
                <w:lang w:val="ru-RU" w:eastAsia="zh-CN" w:bidi="hi-IN"/>
              </w:rPr>
              <w:t xml:space="preserve">жением о закупке для направления заказчику документ (далее – заявка на участие в неконкурентной закупке), для участия в конкурентной  закупке подает заявку на участие в конкурентной закупке (далее  при совместном  упоминании - заявка на участие в закупке).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b/>
                <w:szCs w:val="26"/>
                <w:lang w:val="ru-RU" w:bidi="ar-SA"/>
              </w:rPr>
              <w:t xml:space="preserve">Шаг аукциона</w:t>
            </w:r>
            <w:r>
              <w:rPr>
                <w:szCs w:val="26"/>
                <w:lang w:val="ru-RU" w:bidi="ar-SA"/>
              </w:rPr>
              <w:t xml:space="preserve"> – величина снижения начальной (максимальной) цены договора, указанной в извещении о проведении аукциона в электронной форме, на установленную в документации о закупке величину.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/>
            <w:bookmarkStart w:id="12" w:name="_Hlk72914915"/>
            <w:r>
              <w:rPr>
                <w:b/>
                <w:szCs w:val="26"/>
                <w:lang w:val="ru-RU" w:bidi="ar-SA"/>
              </w:rPr>
              <w:t xml:space="preserve">Электронная подпись</w:t>
            </w:r>
            <w:bookmarkEnd w:id="12"/>
            <w:r>
              <w:rPr>
                <w:b/>
                <w:szCs w:val="26"/>
                <w:lang w:val="ru-RU" w:bidi="ar-SA"/>
              </w:rPr>
              <w:t xml:space="preserve"> </w:t>
            </w:r>
            <w:r>
              <w:rPr>
                <w:szCs w:val="26"/>
                <w:lang w:val="ru-RU" w:bidi="ar-SA"/>
              </w:rPr>
              <w:t xml:space="preserve">–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Электронная подпись заказчика</w:t>
            </w:r>
            <w:r>
              <w:rPr>
                <w:szCs w:val="26"/>
                <w:lang w:val="ru-RU" w:bidi="ar-SA"/>
              </w:rPr>
              <w:t xml:space="preserve"> – электронная подпись генерального директора ФГУП «Госкорпорация по ОрВД» и (или) уполномоченных им лиц, включая директоров филиалов ФГУП «Госкорпорация по ОрВД» и (или) уполномоченных ими лиц.</w:t>
            </w:r>
            <w:bookmarkStart w:id="13" w:name="_Hlk72914937"/>
            <w:r/>
            <w:bookmarkStart w:id="14" w:name="_Hlk72915078"/>
            <w:r/>
            <w:bookmarkEnd w:id="13"/>
            <w:r/>
            <w:bookmarkEnd w:id="14"/>
            <w:r/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b/>
                <w:szCs w:val="26"/>
                <w:lang w:val="ru-RU" w:bidi="ar-SA"/>
              </w:rPr>
              <w:t xml:space="preserve">Электронная площадка</w:t>
            </w:r>
            <w:r>
              <w:rPr>
                <w:szCs w:val="26"/>
                <w:lang w:val="ru-RU" w:bidi="ar-SA"/>
              </w:rPr>
              <w:t xml:space="preserve"> – программно-аппаратный комплекс, обеспечивающий проведение закупки в электронной форме с использованием информационно-телекоммуникационной сети «Интернет».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Функционирование электронной площадки осуществляется в соответствии с правилами, действую</w:t>
            </w:r>
            <w:r>
              <w:rPr>
                <w:szCs w:val="26"/>
                <w:lang w:val="ru-RU" w:bidi="ar-SA"/>
              </w:rPr>
              <w:t xml:space="preserve">щими на электронной площадке, и соглашением, заключенным между заказчиком и оператором электронной площадки, с учетом положений статьи 3.3 Федерального закона от 18 июля 2011 г. № 223-ФЗ «О закупках товаров, работ, услуг отдельными видами юридических лиц».</w:t>
            </w:r>
            <w:r>
              <w:rPr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5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40" w:after="4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248" w:type="dxa"/>
            <w:textDirection w:val="lrTb"/>
            <w:noWrap w:val="false"/>
          </w:tcPr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  <w:t xml:space="preserve">Электронный документ – документ участника закупки в электронной форме, заказчика, оператора электронной площадки, подписанный в соответствии с Феде</w:t>
            </w:r>
            <w:r>
              <w:rPr>
                <w:szCs w:val="26"/>
                <w:lang w:val="ru-RU" w:bidi="ar-SA"/>
              </w:rPr>
              <w:t xml:space="preserve">ральным законом от 6 апреля 2011 г. № 63-ФЗ «Об электронной подписи» усиленной квалифицированной электронной подписью лица, имеющего право действовать от имени соответственно участника закупки в электронной форме, заказчика, оператора электронной площадки.</w:t>
            </w:r>
            <w:r>
              <w:rPr>
                <w:szCs w:val="26"/>
              </w:rPr>
            </w:r>
          </w:p>
          <w:p>
            <w:pPr>
              <w:pStyle w:val="1032"/>
              <w:ind w:firstLine="0"/>
              <w:spacing w:before="40" w:after="40"/>
              <w:widowControl/>
              <w:rPr>
                <w:szCs w:val="26"/>
              </w:rPr>
            </w:pPr>
            <w:r>
              <w:rPr>
                <w:szCs w:val="26"/>
                <w:lang w:val="ru-RU" w:bidi="ar-SA"/>
              </w:rPr>
            </w:r>
            <w:r>
              <w:rPr>
                <w:szCs w:val="26"/>
              </w:rPr>
            </w:r>
          </w:p>
        </w:tc>
      </w:tr>
    </w:tbl>
    <w:p>
      <w:pPr>
        <w:pStyle w:val="1033"/>
        <w:numPr>
          <w:ilvl w:val="0"/>
          <w:numId w:val="2"/>
        </w:numPr>
        <w:ind w:left="0"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Информационная карта</w:t>
      </w:r>
      <w:r>
        <w:rPr>
          <w:rFonts w:ascii="Tahoma" w:hAnsi="Tahoma" w:cs="Tahoma"/>
          <w:color w:val="auto"/>
          <w:sz w:val="24"/>
          <w:szCs w:val="24"/>
        </w:rPr>
      </w:r>
    </w:p>
    <w:tbl>
      <w:tblPr>
        <w:tblStyle w:val="1376"/>
        <w:tblW w:w="10064" w:type="dxa"/>
        <w:tblInd w:w="-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37"/>
        <w:gridCol w:w="2880"/>
        <w:gridCol w:w="1711"/>
        <w:gridCol w:w="20"/>
        <w:gridCol w:w="4616"/>
      </w:tblGrid>
      <w:tr>
        <w:tblPrEx/>
        <w:trPr/>
        <w:tc>
          <w:tcPr>
            <w:shd w:val="clear" w:color="auto" w:fill="f2f2f2"/>
            <w:tcW w:w="83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№ </w:t>
            </w:r>
            <w:r>
              <w:rPr>
                <w:rFonts w:eastAsia="Calibri"/>
                <w:b/>
                <w:szCs w:val="26"/>
                <w:lang w:val="ru-RU" w:eastAsia="en-US" w:bidi="ar-SA"/>
              </w:rPr>
              <w:br w:type="textWrapping" w:clear="all"/>
            </w: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п/п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Наименование пункта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f2f2f2"/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  <w:t xml:space="preserve">Содержание пункта</w:t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</w:tr>
      <w:tr>
        <w:tblPrEx/>
        <w:trPr/>
        <w:tc>
          <w:tcPr>
            <w:gridSpan w:val="5"/>
            <w:shd w:val="clear" w:color="auto" w:fill="f2f2f2"/>
            <w:tcW w:w="10064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b/>
                <w:szCs w:val="26"/>
                <w:lang w:eastAsia="en-US"/>
              </w:rPr>
            </w:pPr>
            <w:r>
              <w:rPr>
                <w:rFonts w:eastAsia="Calibri"/>
                <w:b/>
                <w:szCs w:val="26"/>
                <w:lang w:val="ru-RU" w:eastAsia="en-US" w:bidi="ar-SA"/>
              </w:rPr>
            </w:r>
            <w:r>
              <w:rPr>
                <w:rFonts w:eastAsia="Calibri"/>
                <w:b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Способ осуществления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Аукцион в электронной форме (далее также – закупка)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заказчике: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Наименование заказчика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Федеральное государственное унитарное предприятие «Государственная корпорация по организации воздушного движения в Российской Федерации» (ФГУП «Госкорпорация по ОрВД») в лице </w:t>
            </w:r>
            <w:r>
              <w:rPr>
                <w:szCs w:val="28"/>
                <w:lang w:val="ru-RU" w:bidi="ar-SA"/>
              </w:rPr>
              <w:t xml:space="preserve">филиала  «Аэронавигация Юга»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нахождения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Российская Федерация, </w:t>
            </w:r>
            <w:r>
              <w:rPr>
                <w:szCs w:val="28"/>
                <w:lang w:val="ru-RU" w:bidi="ar-SA"/>
              </w:rPr>
              <w:t xml:space="preserve"> 344009, г. Ростов-на-Дону, пр. Шолохова, 302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Почтовый адрес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Российская Федерация, </w:t>
            </w:r>
            <w:r>
              <w:rPr>
                <w:szCs w:val="28"/>
                <w:lang w:val="ru-RU" w:bidi="ar-SA"/>
              </w:rPr>
              <w:t xml:space="preserve"> 344009, г. Ростов-на-Дону, пр. Шолохова, 302, т</w:t>
            </w:r>
            <w:r>
              <w:rPr>
                <w:lang w:val="ru-RU" w:bidi="ar-SA"/>
              </w:rPr>
              <w:t xml:space="preserve">ел/факс:(863)  272-31-02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Контактное лицо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Лебедев Николай Владимирович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Адрес электронной почты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/>
            <w:hyperlink r:id="rId39" w:tooltip="mailto:office@yug.gkovd.ru" w:history="1">
              <w:r>
                <w:rPr>
                  <w:rStyle w:val="1063"/>
                  <w:color w:val="auto"/>
                  <w:lang w:val="en-US" w:bidi="ar-SA"/>
                </w:rPr>
                <w:t xml:space="preserve">office@yug.gkovd.ru</w:t>
              </w:r>
            </w:hyperlink>
            <w:r/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Номер контактного телефона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8-8652-75-05-63 (32-36)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закупке: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Предмет закупки (договора)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71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ОКПД 2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tabs>
                <w:tab w:val="clear" w:pos="708" w:leader="none"/>
                <w:tab w:val="center" w:pos="3064" w:leader="none"/>
              </w:tabs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49.31.21.110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71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ОКВЭД 2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49.31.21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Описание предмета закупки, техническое задание, требования к товарам, работам, услугам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соответствии с описанием предмета закупки / техническим заданием (раздел 4 документации о закупке)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Место, условия и сроки (периоды) поставки товара, выполнения работы, оказания услуги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поставки товара, выполнения работы, оказания услуги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355008, Ставропольский край, г. Ставрополь, территория аэропорт (согласно расписанию движения автобуса, указанного в приложении №1 к описанию предмета закупки)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Условия поставки товара, выполнения работы, оказания услуги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соответствии с проектом договора (раздел 3 документации о закупке) и описанием предмета закупки / техническим заданием (раздел 4 документации о закупке).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Место приема-передачи товара/сдачи-приемки выполненных работ/оказанных услуг: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eastAsia="Calibri"/>
                <w:color w:val="404040" w:themeColor="text1" w:themeTint="BF"/>
                <w:szCs w:val="26"/>
                <w:lang w:val="ru-RU" w:eastAsia="en-US" w:bidi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 ФГУП «Госкорпорация по ОрВД» должно осуществляться </w:t>
            </w:r>
            <w:r>
              <w:rPr>
                <w:rStyle w:val="1142"/>
                <w:rFonts w:eastAsia="Calibri"/>
                <w:sz w:val="26"/>
                <w:szCs w:val="26"/>
                <w:lang w:val="ru-RU" w:eastAsia="en-US" w:bidi="ar-SA"/>
              </w:rPr>
              <w:t xml:space="preserve">согласно расписанию движения автобуса</w:t>
            </w:r>
            <w:r>
              <w:rPr>
                <w:rFonts w:eastAsia="Calibri"/>
                <w:color w:val="404040" w:themeColor="text1" w:themeTint="BF"/>
                <w:szCs w:val="26"/>
                <w:lang w:val="ru-RU" w:eastAsia="en-US" w:bidi="ar-SA"/>
              </w:rPr>
              <w:t xml:space="preserve"> (Приложение №1 к </w:t>
            </w:r>
            <w:r>
              <w:rPr>
                <w:rStyle w:val="1142"/>
                <w:rFonts w:eastAsia="Calibri"/>
                <w:sz w:val="26"/>
                <w:szCs w:val="26"/>
                <w:lang w:val="ru-RU" w:eastAsia="en-US" w:bidi="ar-SA"/>
              </w:rPr>
              <w:t xml:space="preserve">описанию предмета закупки</w:t>
            </w:r>
            <w:r>
              <w:rPr>
                <w:rFonts w:eastAsia="Calibri"/>
                <w:color w:val="404040" w:themeColor="text1" w:themeTint="BF"/>
                <w:szCs w:val="26"/>
                <w:lang w:val="ru-RU" w:eastAsia="en-US" w:bidi="ar-SA"/>
              </w:rPr>
              <w:t xml:space="preserve">)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Сроки (периоды) поставки товара, выполнения работы, оказания услуги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Оказание услуг осуществляется в период с 01.09.2026 года по 31.08.2028 года.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Начальная (максимальная) цена договора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lang w:val="ru-RU" w:bidi="ar-SA"/>
              </w:rPr>
            </w:pPr>
            <w:r>
              <w:rPr>
                <w:color w:val="000000"/>
                <w:sz w:val="28"/>
                <w:szCs w:val="28"/>
                <w:lang w:val="ru-RU" w:bidi="ar-SA"/>
              </w:rPr>
              <w:t xml:space="preserve">8 323 700,00  (Восемь миллионов триста двадцать три тысячи семьсот) рублей 00 копеек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highlight w:val="yellow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Цена единицы товара, работы, услуги / Начальная сумма цен единиц товара, работы, услуги</w:t>
            </w:r>
            <w:r>
              <w:rPr>
                <w:rFonts w:eastAsia="Calibri"/>
                <w:szCs w:val="26"/>
                <w:highlight w:val="yellow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60"/>
              <w:widowControl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val="ru-RU" w:eastAsia="ar-SA" w:bidi="ar-SA"/>
              </w:rPr>
              <w:t xml:space="preserve">Не применяется.</w:t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firstLine="0"/>
              <w:spacing w:before="0" w:after="60"/>
              <w:widowControl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val="ru-RU" w:eastAsia="ar-SA" w:bidi="ar-SA"/>
              </w:rPr>
            </w:r>
            <w:r>
              <w:rPr>
                <w:b/>
                <w:sz w:val="24"/>
                <w:szCs w:val="24"/>
                <w:lang w:eastAsia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2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Формула цены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применяется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Метод определения начальной (максимальной) цены договора: метод сопоставимых рыночных цен (анализа рынка);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Обоснование начальной (максимальной) цены договора: раздел 5 документации о закупке;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Информация о рас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ходах на перевозку, страхование, уплату таможенных пошлин, налогов и других обязательных платежей: в соответствии с обоснованием начальной (максимальной) цены договора (раздел 5 документации о закупке) и проектом договора (раздел 3 документации о закупке).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Источник финансирования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Внебюджетные средства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Информация о валюте, используемой для формирования цены договора и расчетов с поставщиками (исполнителями, подрядчиками)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Российский рубль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 применения официального курса иностранной валюты к российскому рублю, установленного Центральным банком Российской Федерации и используемого при оплате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применяется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«Шаг аукциона»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 0,5 процента до пяти процентов начальной (максимальной) цены договора (начальной суммы цен единиц товара, работы, услуги)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Срок, место и порядок предоставления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документации о закупке, размер, порядок и сроки внесения платы, взимаемой заказчиком за предоставление данной документации, если такая плата установлена заказчиком, за исключением случаев предоставления документации о закупке в форме электронного документа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 «28»  мая  2026 г. по «15» 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Извещение об осуществлении закупки и документация о закуп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ке размещены в информационно-телекоммуникационной сети «Интернет» в единой информационной системе, официальном сайте в соответствии с Федеральным законом от 18.07.2011 № 223-ФЗ «О закупках товаров, работ, услуг отдельными видами юридических лиц» по адресу:</w:t>
            </w:r>
            <w:r>
              <w:rPr>
                <w:szCs w:val="26"/>
                <w:lang w:val="ru-RU" w:bidi="ar-SA"/>
              </w:rPr>
              <w:t xml:space="preserve"> </w:t>
            </w:r>
            <w:hyperlink r:id="rId40" w:tooltip="http://www.zakupki.gov.ru/" w:history="1">
              <w:r>
                <w:rPr>
                  <w:rStyle w:val="1063"/>
                  <w:rFonts w:eastAsia="Calibri"/>
                  <w:color w:val="auto"/>
                  <w:szCs w:val="26"/>
                  <w:lang w:val="en-US" w:eastAsia="en-US" w:bidi="ar-SA"/>
                </w:rPr>
                <w:t xml:space="preserve">www</w:t>
              </w:r>
              <w:r>
                <w:rPr>
                  <w:rStyle w:val="1063"/>
                  <w:rFonts w:eastAsia="Calibri"/>
                  <w:color w:val="auto"/>
                  <w:szCs w:val="26"/>
                  <w:lang w:val="ru-RU" w:eastAsia="en-US" w:bidi="ar-SA"/>
                </w:rPr>
                <w:t xml:space="preserve">.zakupki.gov.ru</w:t>
              </w:r>
            </w:hyperlink>
            <w:r>
              <w:rPr>
                <w:rFonts w:eastAsia="Calibri"/>
                <w:szCs w:val="26"/>
                <w:lang w:val="ru-RU" w:eastAsia="en-US" w:bidi="ar-SA"/>
              </w:rPr>
              <w:t xml:space="preserve"> и на сайте электронной площадки по адресу:</w:t>
            </w:r>
            <w:r>
              <w:rPr>
                <w:szCs w:val="26"/>
                <w:lang w:val="ru-RU" w:bidi="ar-SA"/>
              </w:rPr>
              <w:t xml:space="preserve"> </w:t>
            </w:r>
            <w:hyperlink r:id="rId41" w:tooltip="https://www.fabrikant.ru/" w:history="1">
              <w:r>
                <w:rPr>
                  <w:rStyle w:val="1063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Информация доступна для ознакомления без взимания платы.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Адрес электронной площадки в информационно-телекоммуникационной сети «Интернет»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/>
            <w:hyperlink r:id="rId42" w:tooltip="https://www.fabrikant.ru/" w:history="1">
              <w:r>
                <w:rPr>
                  <w:rStyle w:val="1063"/>
                  <w:lang w:val="ru-RU" w:bidi="ar-SA"/>
                </w:rPr>
                <w:t xml:space="preserve">https://www.fabrikant.ru/</w:t>
              </w:r>
            </w:hyperlink>
            <w:r/>
            <w:r>
              <w:rPr>
                <w:lang w:val="ru-RU" w:bidi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Требования к участнику закупки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273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Соответствие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предметом закупки</w:t>
            </w:r>
            <w:r>
              <w:rPr>
                <w:rFonts w:eastAsia="Calibri"/>
                <w:szCs w:val="26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1131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Наличие у участника закупки лицензии на осуществление деятельности по перевозкам пассажиров и иных лиц автобусов, выданной в соответствии с п. 6 ч. 4 ст. 1 Федерального закона от 04.05.2011 № 99-ФЗ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Непроведение ликвидации участника закупки - юридического лица и отсутствие решения арбитражного суда о признании участника закупки - юридического лица или индивидуального предпринимателя несостоятельным (банкротом)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Неприостановление деятельности участника закупки в порядке, установленном Кодексом Российской Федерации об административных правонарушениях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Отсутствие у участника закупки недоимки по налогам, сборам, задолженности по иным обязательным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(финансовой) отчетности за последний отчетный период</w:t>
            </w:r>
            <w:r>
              <w:rPr>
                <w:rStyle w:val="1073"/>
                <w:rFonts w:eastAsia="Calibri"/>
                <w:szCs w:val="26"/>
                <w:lang w:val="ru-RU" w:eastAsia="en-US" w:bidi="ar-SA"/>
              </w:rPr>
              <w:footnoteReference w:id="2"/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Отсутствие у участника закупки - фи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зического лица, в том числе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закупки не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погашенной или неснятой судимости за преступления в сфере экономики и (или) преступления, предусмотренные статьями 289, 290, 291, 291.1 Уголовного кодекса Российской Федерации, а также неприменение в отношении указанных физических лиц наказания в виде лише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Отсутствие фактов привлечения в течение двух лет до мом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ента подачи заявки на участие в закупке участника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Обладание участником закупки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Отсутствие сведений об участнике закупки, в том числе информации об учредителях, о членах коллегиального и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сполнительного органа, лице, исполняющем функции единоличного исполнительного органа участника закупки - юридического лица, в реестре недобросовестных поставщиков, предусмотренном Федеральным законом от 18.07.2011 № 223-ФЗ «О закупках товаров, работ, услуг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отдельными видами юридических лиц» и (или) в реестре недобросовестных поставщиков, предусмотренном Федеральным законом от 05.04.2013 № 44-ФЗ «О контрактной системе в сфере закупок товаров, работ, услуг для обеспечения государственных и муниципальных нужд»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либо любое физическое лицо, в том числе индивидуальный предприни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матель, выступающий на стороне одного участника закупки, не является иностранным агентом в соответствии с Федеральным законом от 14 июля 2022 года № 255-ФЗ «О контроле за деятельностью лиц, находящихся под иностранным влиянием» и не находится под санкциями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Порядок, дата начала, дата и время окончания срока подачи заявок на участие в закупке (этапах конкурентной закупки) и порядок подведения итогов конкурентной закупки (этапов конкурентной закупки)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Подача заявок на участие в закупке осуществляется только лицами, аккредитованными на электронной площадке, в порядке, установленном регламентом электронной площадки.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подать заявку на участие в закупке в любое время с момента размещения извещения об осуществлении закупки до предусмотренных документацией о закупке даты и времени окончания срока подачи заявок на участие в такой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Заявка на участие в закупке направляется участником закупки оператору электронной площадки в форме электронных документов.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установленных в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Заявка на участие в закупке должна содержать информацию и документы, требуемые заказчиком в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подать только одну заявку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 вправе изменить или отозвать свою заявку на участие в закупке до истечения срока подачи заявок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ind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Заявка на участие в закупке является измененной или отозванной, если изменение осуществлено или уведомление об отзыве заявки получено оператором электронной площадки до истечения срока подачи заявок на участие в закупке.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начала срока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«28»  мая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окончания срока подачи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«15» 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рассмотрения заявок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«16»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начала срока подачи ценовых предложений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«17» 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09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подведения итогов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«18» 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Порядок подведения итогов конкурентной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который предложил наиболее низкое ценовое предложение и заявка на участие в закупке которого соответствует требованиям, установленным документацией о закупке, признается победителем аукциона в электронной форме.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при проведении аукциона в электронной форме цена договора снижена до нуля, такой аукцион проводится на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этом случае победителем аукциона в электронной форме признается участник закупки, заявка на участие в закупке которого соответствует требованиям, установленным документацией о закупке, и который предложил наиболее высокую цену за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участником закупки предложено ценовое предложение, равное ценовому предложению, предложенному другим участником закупки, лучшим признается ценовое предложение, поступившее ранее других таких предложений.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Требования к составу заявки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373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auto"/>
            <w:tcW w:w="459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 w:cs="Droid Sans"/>
                <w:color w:val="000000"/>
                <w:lang w:val="ru-RU" w:eastAsia="zh-CN" w:bidi="hi-IN"/>
              </w:rPr>
              <w:t xml:space="preserve">Предложение о цене договора (цене единицы товара, работы, услуги, сумме цен единиц товара, работы, услуги)</w:t>
            </w:r>
            <w:r>
              <w:rPr>
                <w:rFonts w:eastAsia="Calibri"/>
                <w:szCs w:val="26"/>
              </w:rPr>
            </w:r>
          </w:p>
        </w:tc>
        <w:tc>
          <w:tcPr>
            <w:gridSpan w:val="2"/>
            <w:shd w:val="clear" w:color="auto" w:fill="auto"/>
            <w:tcW w:w="4636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Tahoma" w:cs="Droid Sans"/>
                <w:color w:val="000000"/>
                <w:lang w:val="ru-RU" w:eastAsia="zh-CN" w:bidi="hi-IN"/>
              </w:rPr>
              <w:t xml:space="preserve">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943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2"/>
            <w:shd w:val="clear" w:color="auto" w:fill="auto"/>
            <w:tcW w:w="459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 w:cs="Droid Sans"/>
                <w:color w:val="000000"/>
                <w:highlight w:val="yellow"/>
                <w:lang w:eastAsia="zh-CN" w:bidi="hi-IN"/>
              </w:rPr>
            </w:pPr>
            <w:r>
              <w:rPr>
                <w:rFonts w:eastAsia="Calibri" w:cs="Droid Sans"/>
                <w:color w:val="000000"/>
                <w:highlight w:val="yellow"/>
                <w:lang w:val="ru-RU" w:eastAsia="zh-CN" w:bidi="hi-IN"/>
              </w:rPr>
            </w:r>
            <w:r>
              <w:rPr>
                <w:rFonts w:eastAsia="Calibri" w:cs="Droid Sans"/>
                <w:color w:val="000000"/>
                <w:highlight w:val="yellow"/>
                <w:lang w:eastAsia="zh-CN" w:bidi="hi-IN"/>
              </w:rPr>
            </w:r>
          </w:p>
        </w:tc>
        <w:tc>
          <w:tcPr>
            <w:gridSpan w:val="2"/>
            <w:shd w:val="clear" w:color="auto" w:fill="auto"/>
            <w:tcW w:w="4636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Tahoma" w:cs="Droid Sans"/>
                <w:color w:val="000000"/>
              </w:rPr>
            </w:pPr>
            <w:r>
              <w:rPr>
                <w:rFonts w:eastAsia="Calibri" w:cs="Droid Sans"/>
                <w:color w:val="000000"/>
                <w:lang w:val="ru-RU" w:eastAsia="zh-CN" w:bidi="hi-IN"/>
              </w:rPr>
              <w:t xml:space="preserve">Указывается с помощью программно-аппаратных средств ЭТП</w:t>
            </w:r>
            <w:r>
              <w:rPr>
                <w:rFonts w:eastAsia="Tahoma" w:cs="Droid Sans"/>
                <w:color w:val="000000"/>
              </w:rPr>
            </w:r>
          </w:p>
        </w:tc>
      </w:tr>
      <w:tr>
        <w:tblPrEx/>
        <w:trPr>
          <w:trHeight w:val="248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Предложение участника закупки в отношении предмета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435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Согласие участника закупки (Форма 1)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89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Наименование, фирменное наименование (при наличии), место нах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ождения, почтовый адрес юридического лица, если участником закупки является юридическое лицо, фамилия, имя, отчество (при наличии), паспортные данные, адрес места жительства, почтовый адрес физического лица, в том числе индивидуального предпринимателя, есл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и участником закупки является физическое лицо, в том числе индивидуальный предприниматель, идентификационный номер налогоплательщика участника закупки или в соответствии с законодательством соответствующего иностранного государства аналог идентификационног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о номера налогоплательщика (для иностранного лица), 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лица, если уч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астником закупки является юридическое лицо, или в соответствии с законодательством соответствующего иностранного государства аналог идентификационного номера налогоплательщика таких лиц, номер контактного телефона, адрес электронной почты участника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480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Сведения об участнике закупки (Форма 2)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505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Копия учредительного документа, если участником закупки является юридическое лицо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Копия документа, подтверждающего полномочия лица действовать от имени участника закупки,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за исключением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случаев подписания заявки физическим лицом, в том числе индивидуальным предпринимателем, если участником закупки является физическое ли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цо, в том числе индивидуальный предприниматель, или лицом, указанным в едином государственном реестре юридических лиц в качестве лица, имеющего право без доверенности действовать от имени юридического лица, если участником закупки является юридическое лицо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246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Копии документов, подтверждающих соответствие участника закупки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предметом закупки,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за исключением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случая, если в соответствии с законодательством Российской Федерации информация и документы, подтверждающие такое соответствие, содержатся в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открытых и общедоступных государственных реестрах, размещенных в информационно-телекоммуникационной сети «Интернет» (указывается сайт или страница сайта в информационно-телекоммуникационной сети «Интернет», на которых размещены эти информация и документы)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2107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71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Копия лицензии на осуществление деятельности по перевозкам пассажиров и иных лиц автобусов, выданной в соответствии с п. 6 ч. 4 ст. 1  Федерального закона от 04.05.2011 № 99-ФЗ</w:t>
            </w:r>
            <w:r>
              <w:rPr>
                <w:lang w:val="ru-RU" w:bidi="ar-SA"/>
              </w:rPr>
            </w:r>
          </w:p>
        </w:tc>
      </w:tr>
      <w:tr>
        <w:tblPrEx/>
        <w:trPr>
          <w:trHeight w:val="374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Декларация, подтверждающая на дату подачи заявки на участие в закупке соответствие участника закупки требованиям, установленным в соответствии с пунктами 7.2 – 7.8, 7.10  информационной карты</w:t>
            </w:r>
            <w:r>
              <w:rPr>
                <w:lang w:val="ru-RU" w:bidi="ar-SA"/>
              </w:rPr>
              <w:t xml:space="preserve">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документации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450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Декларация о соответствии участника закупки (Форма 3)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Копия решения о согласии на совершение крупной сделки или о последующем одобрении этой сделки, если требование о наличии указанного реше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(если требование об обеспечении заявок установлено заказчиком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 извещении об осуществлении закупки, документации о закупке), обеспечения исполнения договора (если требование об обеспечении исполнения договора установлено заказчиком в извещении об осуществлении закупки, документации о закупке) является крупной сделкой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4605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Документы, подтверждающие внесение обеспечения заявки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на участие в закупке (копия платежного поручения, подтверждающего перечисление денежных средств в качестве обеспечения заявки на участие в закупке либо банковская гарантия), если заказчиком установлено требование об обеспечении заявки на участие в закупке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(при проведении закупки в электронной форме в случае предоставления участником закупки обеспечения заявки на участие в закупке в виде денежных средств документы не предоставляются)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165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Копии документов, подтверждающих соответствие товара, работы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или услуги, являющихся предметом закупки, требованиям, установленным в соответствии с законодательством Российской Федерации, в случае, если требования к данным товару, работе или услуге установлены в соответствии с законодательством Российской Федерации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(не допускается требовать представление указанных документов, если в соответствии с законодательством Российской Федерации они передаются вместе с товаром)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2034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-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Наименование страны происхождения поставляемого товара (при осуществлении закупки товара, в том числе поставляемого заказчику при вы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полнении закупаемых работ, оказании закупаемых услуг), информация и документы, определенные в соответствии с пунктом 2 части 2 статьи 3.1-4 Федерального закона от 18 июля 2011 г. № 223-ФЗ «О закупках товаров, работ, услуг отдельными видами юридических лиц»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2683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4611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auto"/>
            <w:tcW w:w="4616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Предоставление национального режима при осуществлении закупок товаров, работ, услуг отдельными видами юридических лиц (Постановление Правительства РФ от 23.12.2024 № 1875)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color w:val="000000" w:themeColor="text1"/>
                <w:lang w:val="ru-RU" w:eastAsia="en-US" w:bidi="ar-SA"/>
              </w:rPr>
              <w:t xml:space="preserve"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825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36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spacing w:before="60" w:after="60"/>
              <w:widowControl/>
              <w:rPr>
                <w:i/>
                <w:szCs w:val="26"/>
              </w:rPr>
            </w:pPr>
            <w:r>
              <w:rPr>
                <w:i/>
                <w:szCs w:val="26"/>
                <w:lang w:val="ru-RU" w:bidi="ar-SA"/>
              </w:rPr>
            </w:r>
            <w:r>
              <w:rPr>
                <w:i/>
                <w:szCs w:val="26"/>
              </w:rPr>
            </w:r>
          </w:p>
        </w:tc>
      </w:tr>
      <w:tr>
        <w:tblPrEx/>
        <w:trPr>
          <w:trHeight w:val="825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i/>
                <w:lang w:val="ru-RU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225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Преимущество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>
          <w:trHeight w:val="1407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spacing w:before="60" w:after="60"/>
              <w:widowControl/>
              <w:rPr>
                <w:szCs w:val="26"/>
                <w:highlight w:val="yellow"/>
                <w:lang w:eastAsia="en-US"/>
              </w:rPr>
            </w:pPr>
            <w:r>
              <w:rPr>
                <w:szCs w:val="26"/>
                <w:highlight w:val="yellow"/>
                <w:lang w:val="ru-RU" w:eastAsia="en-US" w:bidi="ar-SA"/>
              </w:rPr>
            </w:r>
            <w:r>
              <w:rPr>
                <w:szCs w:val="26"/>
                <w:highlight w:val="yellow"/>
                <w:lang w:eastAsia="en-US"/>
              </w:rPr>
            </w:r>
          </w:p>
        </w:tc>
      </w:tr>
      <w:tr>
        <w:tblPrEx/>
        <w:trPr>
          <w:trHeight w:val="1407"/>
        </w:trPr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Минимальная обязательная доля закупок товаров российского происхождения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(Приложение № 3 к Постановлению Правительства РФ от 23.12.2024 № 1875)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160"/>
              <w:ind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Особенности участия субъектов малого и среднего предпринимательства в закупке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>
          <w:trHeight w:val="375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Особенности участия субъектов малого и среднего предпринимательства в закупках товаров, работ, услуг отдельными видами юридических лиц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(Постановление Правительства РФ от 11.12.2014 № 1352)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ind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>
          <w:trHeight w:val="2985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-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Особенности участия в закупке коллективного участника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numPr>
                <w:ilvl w:val="0"/>
                <w:numId w:val="18"/>
              </w:numPr>
              <w:ind w:left="0"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Для участия в закупке несколько юридических лиц могут выступать на стороне одного коллективного участника закупки, независимо от организационно-правовой формы, формы собственности, места нах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ождения и места происхождения капитала либо несколько физических лиц могут выступать на стороне одного коллективного участника закупки, в том числе несколько индивидуальных предпринимателей могут выступать на стороне одного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Юридическое лицо или физическое лицо, в том числе индивидуальный предприниматель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, выступающее на стороне одного коллективного участника закупки, не вправе самостоятельно принимать участие в закупке в качестве отдельного участника закупки, равно как и входить в состав лиц, выступающих на стороне другого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Несоблюдение данных требований является основанием для отклонения заявок как всех коллективных участников закупки, на стороне которых выступает такое лицо, так и заявки, поданной таким лицом самостоятельно.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Между лицами, входящими в состав коллективного участника закупки, должен быть заключен договор (соглашение) простого товарищества (кон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сорциума, совместной деятельности) о коллективном участии в закупке, определяющим права и обязанности сторон и устанавливающий ответственное лицо (лидера), уполномоченное на представление заявки от лица коллективного участника закупки (далее – соглашение).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Соглашение должно быть подписано всеми лицами, входящими в состав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Соглашение должно определять и наделять ответственное лицо (лидера), уполномоченное на представление заявки от лица коллективного участника закупки, следующими полномочиями: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подписывать, подавать, отзывать заявку от имени всех лиц, входящих в состав коллективного участника закупки, а также совершать иные действия от имени коллективного участника закупки;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подписывать договор по результатам закупки, в которой победителем закупки, единственным участником закупки, с которым заключается договор, признан коллективный участник закупки;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вести все финансовые операции, включая платежи, документооборот и иные взаиморасчеты с заказчиком;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осуществлять ведение бухгалтерского учета, оформление первичных документов, исполнение обязанностей налогоплательщика;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осуществлять документооборот в порядке, определенном договором, включая, но не ограничиваясь выставлением актов, счетов, счетов-фактур;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предоставлять обеспечение заявки на участие в закупке, если заказчиком установлено требование об обеспечении заявки на участие в закупке;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редоставлять обеспечение исполнения договора, если заказчиком установлено требование об обеспечении исполнения договора, в случае признания коллективного участника закупки победителем закупки, единственным участником закупки, с которым заключается договор;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предоставля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ть обеспечение гарантийных обязательств, если заказчиком установлено требование об обеспечении гарантийных обязательств, в случае признания коллективного участника закупки победителем закупки, единственным участником закупки, с которым заключается договор;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9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предоставлять, получать, подписывать документы, а также совершать иные действия от имени коллективного участника закупки, связанные с исполнением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Срок действия соглашения должен превышать срок исполнения всех обязательств сторон по договору, в том числе гарантийных, в случае однозначного указания в извещении об осуществлении закупки и (или) документации о закупке на такой срок.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Заявка коллективного участника закупки (в том числе ценовое предложение) подается и подписывается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Все лица, входящие в состав коллективного участника закупки, должны соответствовать требованиям, установленным в извещении об осуществлении закупки и (или) документации о закупке.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Заявка коллективного участника заку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пки должна содержать документы, указанные в извещении об осуществлении закупки и (или) документации о закупке в отношении всех лиц, входящих в состав коллективного участника закупки, копию соглашения, а также иные документы, определенные настоящим пунктом </w:t>
            </w:r>
            <w:r>
              <w:rPr>
                <w:rFonts w:eastAsia="Calibri" w:cs="Times New Roman"/>
                <w:i/>
                <w:szCs w:val="26"/>
                <w:lang w:val="ru-RU" w:eastAsia="en-US" w:bidi="ar-SA"/>
              </w:rPr>
              <w:t xml:space="preserve">(при необходимости)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Обеспечени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е заявки на участие в закупке, если заказчиком установлено требование об обеспечении заявки на участие в закупке, может быть предоставлено только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Предоставление обеспечения заявки на участие в закупке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случае, 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если коллективный участник закупки принимает решение отозвать заявку на участие в закупке, такой отзыв заявки на участие в закупке осуществляется ответственным лицом (лидером), уполномоченным на представление заявки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Условия допуска коллективного участника закупки к участию в процедуре закупки применяются в равной степени ко всем лицам, входящим в состав коллективного участника закупки. В случае, если хотя бы одно лицо, входящее в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 состав коллективного участника закупки, подлежит отстранению от участия в закупке, заявка коллективного участника закупки и все лица, входящие в состав коллективного участника закупки отстраняются от участия в закупке (не допускаются к участию в закупке).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Договор по результатам закупки, в которой победителем закупки, единственным участником закупки, с которым заключае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тся договор, признан коллективный участник закупки, заключается с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Обеспечение исполнения договора, если заказчиком установлено требование об обеспечении исполнения договора, в случае признания коллективного участника закупки победителем закупки, единственным участником закупк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и, с которым заключается договор, может быть предоставлено только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Предоставление обеспечения исполнения договора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Обеспечение гарантийных обязательств, если заказчиком установлено требование об обес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печении гарантийных обязательств, может быть предоставлено только ответственным лицом (лидером), уполномоченным на представление заявки от лица коллективного участника закупки и уполномоченным на подписание договора от лица коллективного участника закупки.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Предоставление обеспечения гарантийных обязательств иными лицами (несколькими лицами), входящими в состав коллективного участника закупки, не допускается.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8"/>
              </w:numPr>
              <w:ind w:left="0"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е если до заключения договора с коллективным участником закупки хотя бы одно лицо, входящее в состав коллективного участника закупки, выйдет из состава коллективного участника закупки, такой участник закупки признается уклонившимися от заключения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Формы, порядок, дата и время окончания срока предоставления участникам закупки разъяснений положений извещения об осуществлении закупки и (или) документации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окончания срока направления</w:t>
            </w:r>
            <w:r>
              <w:rPr>
                <w:szCs w:val="26"/>
                <w:lang w:val="ru-RU" w:bidi="ar-SA"/>
              </w:rPr>
              <w:t xml:space="preserve">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запросов о даче разъяснений положений извещения об осуществлении закупки и (или) документации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«15» июня  2026 г.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Дата и время окончания срока предоставления участникам закупки разъяснений положений извещения об осуществлении закупки и (или) документации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«15» июня  2026 г.</w:t>
            </w:r>
            <w:r>
              <w:rPr>
                <w:rFonts w:eastAsia="Calibri"/>
                <w:szCs w:val="26"/>
                <w:lang w:eastAsia="en-US"/>
              </w:rPr>
            </w:r>
            <w:r>
              <w:rPr>
                <w:rFonts w:eastAsia="Calibri"/>
                <w:szCs w:val="26"/>
                <w:lang w:eastAsia="en-US"/>
              </w:rPr>
            </w: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08 часов 00 минут (время московское)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Формы, порядок предоставления участникам закупки разъяснений положений извещения об осуществлении закупки и (или) документации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Любой участник закупки вправе направить заказчику запрос о даче разъяснений положений извещения об осуществлении закупки и (или) документации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течение трех рабочих дней с даты поступления указанного запроса заказчик осуществляет ра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зъяснение положений извещения об осуществлении закупки и (или) документации о закупке и размещает их в единой информационной системе, официальном сайте  с указанием предмета запроса, но без указания участника закупки, от которого поступил указанный запрос.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этом заказчик вправе не осуществлять такое разъяснение в случае, если указанный запрос поступил позднее чем за три рабочих дня до даты окончания срока подачи заявок на участие в такой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Разъяснения положений извещения об осуществлении закупки и (или) документации о закупке не должны изменять предмет закупки и существенные условия проекта договора.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Направление участниками закупки з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апросов о даче разъяснений положений извещения об осуществлении закупки и (или) документации о закупке, размещение в единой информационной системе, официальном сайте таких разъяснений, обеспечиваются оператором электронной площадки на электронной площадке.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Обеспечение заявки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Размер обеспечения заявки 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0"/>
              <w:widowControl w:val="off"/>
              <w:rPr>
                <w:i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i/>
              </w:rPr>
            </w:r>
          </w:p>
          <w:p>
            <w:pPr>
              <w:pStyle w:val="1032"/>
              <w:ind w:firstLine="0"/>
              <w:spacing w:before="60" w:after="0"/>
              <w:widowControl w:val="off"/>
              <w:rPr>
                <w:i/>
              </w:rPr>
            </w:pPr>
            <w:r>
              <w:rPr>
                <w:i/>
                <w:lang w:val="ru-RU" w:bidi="ar-SA"/>
              </w:rPr>
            </w:r>
            <w:r>
              <w:rPr>
                <w:i/>
              </w:rPr>
            </w:r>
          </w:p>
          <w:p>
            <w:pPr>
              <w:pStyle w:val="1032"/>
              <w:spacing w:before="60" w:after="0"/>
              <w:widowControl/>
              <w:tabs>
                <w:tab w:val="clear" w:pos="708" w:leader="none"/>
                <w:tab w:val="left" w:pos="916" w:leader="none"/>
              </w:tabs>
              <w:rPr>
                <w:lang w:val="ru-RU" w:bidi="ar-SA"/>
              </w:rPr>
            </w:pPr>
            <w:r>
              <w:rPr>
                <w:lang w:val="ru-RU" w:bidi="ar-SA"/>
              </w:rPr>
            </w:r>
            <w:r>
              <w:rPr>
                <w:lang w:val="ru-RU" w:bidi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Способы обеспечения заявки на участие в закупке, срок и порядок предоставления обеспечения заявки</w:t>
            </w:r>
            <w:r>
              <w:rPr>
                <w:szCs w:val="26"/>
                <w:lang w:val="ru-RU" w:bidi="ar-SA"/>
              </w:rPr>
              <w:t xml:space="preserve">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на участие в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 в случае уклонения участника закупки от заключения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Обеспечение исполнения договора</w:t>
            </w:r>
            <w:r>
              <w:rPr>
                <w:rFonts w:eastAsia="Calibri"/>
                <w:szCs w:val="26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Размер обеспечения исполнения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Установлено</w:t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</w:rPr>
            </w:pPr>
            <w:r>
              <w:rPr>
                <w:rFonts w:eastAsia="Calibri"/>
                <w:szCs w:val="26"/>
                <w:lang w:val="ru-RU" w:bidi="ar-SA"/>
              </w:rPr>
            </w:r>
            <w:r>
              <w:rPr>
                <w:rFonts w:eastAsia="Calibri"/>
                <w:szCs w:val="26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tabs>
                <w:tab w:val="clear" w:pos="708" w:leader="none"/>
                <w:tab w:val="left" w:pos="916" w:leader="none"/>
              </w:tabs>
              <w:rPr>
                <w:lang w:val="ru-RU" w:bidi="ar-SA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5 % от НМЦД: 416 185 (Четыреста шестнадцать тысяч сто восемьдесят пять) рублей 00 копеек, НДС не облагается.</w:t>
            </w:r>
            <w:r>
              <w:rPr>
                <w:lang w:val="ru-RU" w:bidi="ar-SA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Способы обеспечения исполнения договора, срок и порядок предоставления обеспечения исполнения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numPr>
                <w:ilvl w:val="0"/>
                <w:numId w:val="12"/>
              </w:numPr>
              <w:ind w:left="0"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Обеспечение исполнения договора мож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ет предоставляться участником закупки, с которым заключается договор, путем внесения денежных средств или предоставления банковской гарантии (банковских гарантий на общую сумму, подлежащую обеспечению в соответствии с требованиями закупочной документации).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При этом, в случае необходимости обращения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 в банк (иную кредитную организацию) по обязательству (-вам), обеспечиваемому банковскими гарантиями, заказчик самостоятельно определяет порядок обращения к гарантам, а также размер требований, подлежащих удовлетворению в пределах сумм банковских гарантий.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Выбор способа обеспечения исполнения договора осуществляется участником закупки, с которым заключается договор.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 предоста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вления участником закупки, с которым заключается договор, обеспечения исполнения договора в виде денежных средств, такие денежные средства должны быть перечислены по реквизитам, указанным в извещении об осуществлении закупки и (или) документации о закупке.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 предоставления участником закупки, с которым заключается договор, обеспечения исполнения договора в виде банковской гарантии, такая банковская гарантия должна соответствовать требованиям, установленным статьей 20.2 Положения.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Срок действия банковской гарантии должен превышать предусмотренный договором срок исполнения обязательств по договору, которые должны быть обеспечены такой банковской гарантией, не менее чем на два месяца.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Договор заключается после предоставления участником закупки, с которым заключается договор, обеспечения исполнения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color w:val="000000"/>
                <w:highlight w:val="white"/>
              </w:rPr>
            </w:pPr>
            <w:r>
              <w:rPr>
                <w:color w:val="000000"/>
                <w:szCs w:val="28"/>
                <w:highlight w:val="white"/>
                <w:shd w:val="clear" w:color="auto" w:fill="ffbf00"/>
                <w:lang w:val="ru-RU" w:bidi="ar-SA"/>
              </w:rPr>
              <w:t xml:space="preserve">В случае если в договоре, заключаемом по результатам проведения конкурентной закупки, предусматривается выплата авансового платежа, заказчик устанавливает требование обеспечения исполнения договора.</w:t>
            </w:r>
            <w:r>
              <w:rPr>
                <w:color w:val="000000"/>
                <w:highlight w:val="white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tabs>
                <w:tab w:val="left" w:pos="570" w:leader="none"/>
                <w:tab w:val="clear" w:pos="708" w:leader="none"/>
              </w:tabs>
              <w:rPr>
                <w:highlight w:val="white"/>
                <w:shd w:val="clear" w:color="auto" w:fill="ffbf00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В случае, предусмотренном пунктом 2 части 9 статьи 20 Полож</w:t>
            </w: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ения, допускается возможность последовательного предоставления обеспечения исполнения договора на общую сумму обеспечения по договору в соответствии с требованиями извещения об осуществлении закупки, и (или) документации о закупке и (или) проекта договора.</w:t>
            </w:r>
            <w:r>
              <w:rPr>
                <w:highlight w:val="white"/>
                <w:shd w:val="clear" w:color="auto" w:fill="ffbf00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tabs>
                <w:tab w:val="left" w:pos="570" w:leader="none"/>
                <w:tab w:val="clear" w:pos="708" w:leader="none"/>
              </w:tabs>
              <w:rPr>
                <w:highlight w:val="white"/>
                <w:shd w:val="clear" w:color="auto" w:fill="ffbf00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В случае установления Заказчиком в извещении об осуществлении закупки, и (или) документации о закупке, и (или) в проекте договора требования обеспечения исполнения договора такое обеспечение предоставляется участником закупки:</w:t>
            </w:r>
            <w:r>
              <w:rPr>
                <w:highlight w:val="white"/>
                <w:shd w:val="clear" w:color="auto" w:fill="ffbf00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tabs>
                <w:tab w:val="left" w:pos="570" w:leader="none"/>
                <w:tab w:val="clear" w:pos="708" w:leader="none"/>
              </w:tabs>
              <w:rPr>
                <w:highlight w:val="white"/>
                <w:shd w:val="clear" w:color="auto" w:fill="ffbf00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1) до заключения договора, кроме случая, указанного в пункте 2 части 9 статьи 20 Положения;</w:t>
            </w:r>
            <w:r>
              <w:rPr>
                <w:highlight w:val="white"/>
                <w:shd w:val="clear" w:color="auto" w:fill="ffbf00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tabs>
                <w:tab w:val="left" w:pos="570" w:leader="none"/>
                <w:tab w:val="clear" w:pos="708" w:leader="none"/>
              </w:tabs>
              <w:rPr>
                <w:highlight w:val="white"/>
                <w:shd w:val="clear" w:color="auto" w:fill="ffbf00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2) после заключения договора:</w:t>
            </w:r>
            <w:r>
              <w:rPr>
                <w:highlight w:val="white"/>
                <w:shd w:val="clear" w:color="auto" w:fill="ffbf00"/>
              </w:rPr>
            </w:r>
          </w:p>
          <w:p>
            <w:pPr>
              <w:pStyle w:val="1032"/>
              <w:ind w:firstLine="0"/>
              <w:spacing w:before="20" w:after="20"/>
              <w:widowControl/>
              <w:tabs>
                <w:tab w:val="left" w:pos="570" w:leader="none"/>
                <w:tab w:val="clear" w:pos="708" w:leader="none"/>
              </w:tabs>
              <w:rPr>
                <w:highlight w:val="white"/>
                <w:shd w:val="clear" w:color="auto" w:fill="ffbf00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- не</w:t>
            </w: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 позднее тридцати дней с даты заключения договора и не менее чем за пять рабочих дней до даты выплаты авансового платежа (части авансового платежа, если в извещении об осуществлении закупки, и (или) документации о закупке и (или) в проекте договора установ</w:t>
            </w: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лена возможность последовательного предоставления обеспечения исполнения договора на общую сумму, подлежащую обеспечению по договору в соответствии с требованиями извещения об осуществлении закупки, и (или) документации о закупке и (или) проекта договора);</w:t>
            </w:r>
            <w:r>
              <w:rPr>
                <w:highlight w:val="white"/>
                <w:shd w:val="clear" w:color="auto" w:fill="ffbf00"/>
              </w:rPr>
            </w:r>
          </w:p>
          <w:p>
            <w:pPr>
              <w:pStyle w:val="1160"/>
              <w:ind w:firstLine="0"/>
              <w:widowControl/>
              <w:rPr>
                <w:rFonts w:eastAsia="Calibri" w:cs="Times New Roman"/>
                <w:szCs w:val="26"/>
                <w:highlight w:val="white"/>
              </w:rPr>
            </w:pPr>
            <w:r>
              <w:rPr>
                <w:szCs w:val="26"/>
                <w:highlight w:val="white"/>
                <w:shd w:val="clear" w:color="auto" w:fill="ffbf00"/>
                <w:lang w:val="ru-RU" w:bidi="ar-SA"/>
              </w:rPr>
              <w:t xml:space="preserve">- не ме</w:t>
            </w:r>
            <w:r>
              <w:rPr>
                <w:szCs w:val="26"/>
                <w:highlight w:val="white"/>
                <w:shd w:val="clear" w:color="auto" w:fill="ffbf00"/>
                <w:lang w:val="ru-RU" w:eastAsia="zh-CN" w:bidi="ar-SA"/>
              </w:rPr>
              <w:t xml:space="preserve">нее, чем за пять рабочих дней до </w:t>
            </w:r>
            <w:r>
              <w:rPr>
                <w:szCs w:val="26"/>
                <w:highlight w:val="white"/>
                <w:shd w:val="clear" w:color="auto" w:fill="ffbf00"/>
                <w:lang w:val="ru-RU" w:eastAsia="zh-CN" w:bidi="ar-SA"/>
              </w:rPr>
              <w:t xml:space="preserve">даты выплаты авансового платежа по этапу исполнения договора в размере такого авансирования, если извещением об осуществлении закупки, и (или) документацией о закупке и (или) проектом договора предусмотрено авансирование согласно этапам исполнения договора</w:t>
            </w:r>
            <w:r>
              <w:rPr>
                <w:rFonts w:eastAsia="Calibri" w:cs="Times New Roman"/>
                <w:szCs w:val="26"/>
                <w:highlight w:val="white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 непредоставления участником закупки, с которым заключается договор, обеспечения исполнения договора в срок, установленный частью 5 статьи 47 Положения, такой участник закупки считается уклонившимся от заключения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случае, если предложенные в заявке участника закупки цена договора, сумма цен единиц товара, работы, услуги снижены на двадцать пять и бо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лее процентов по отношению к начальной (максимальной) цене договора, начальной сумме цен единиц товара, работы, услуги, участник закупки, с которым заключается договор, предоставляет обеспечение исполнения договора с учетом положений статьи 20.3 Положения.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ходе исполнения договора поставщик (исполнитель, подрядчик) вправе изменить способ обеспечения исполнения договора и (или) предоставить заказчику взамен ранее предоставленного обеспечения исполнения договора новое обеспечение исполнения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Обеспечение исполнения договора в виде денежных средств возвращается поставщику (исполнителю, подрядчику) не позднее пятнадцати рабочих дней с даты поступления соответствующего заявления поставщика (исполните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ля, подрядчика) на счет, с которого поступили такие денежные средства, если иной счет не указан в заявлении, но не ранее истечения срока действия такого обеспечения, за исключением случаев удержания (полного или частичного) обеспечения исполнения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Удержание заказчиком обеспечения исполнения договора, предоставленного поставщиком (исполнителем, подрядчиком), осуществляется, в случае неисполнения или ненадлежащего исполнения поставщиком (исполнителем, подрядчиком) обеспечиваемых обязательств.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этом случае заказчик направляет поставщику (исполнителю, подрядчику) уведомление об удержании заказчиком обеспечения исполнения договора или предъявляет гаранту требование об уплате денежных сумм по банковской гарантии.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2"/>
              </w:numPr>
              <w:ind w:left="0"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Положения об обеспечении исполнения договора не применяются в случае заключения договора с участником закупки, который является казенным учреждением.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hanging="28"/>
              <w:jc w:val="left"/>
              <w:spacing w:before="60" w:after="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Получатель: Филиал «Аэронавигация Юга»</w:t>
            </w:r>
            <w:r>
              <w:rPr>
                <w:lang w:val="ru-RU" w:bidi="ar-SA"/>
              </w:rPr>
            </w:r>
          </w:p>
          <w:p>
            <w:pPr>
              <w:pStyle w:val="1032"/>
              <w:ind w:hanging="28"/>
              <w:jc w:val="left"/>
              <w:spacing w:before="60" w:after="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 </w:t>
            </w:r>
            <w:r>
              <w:rPr>
                <w:lang w:val="ru-RU" w:bidi="ar-SA"/>
              </w:rPr>
              <w:t xml:space="preserve">ФГУП «Госкорпорация по ОрВД».</w:t>
            </w:r>
            <w:r>
              <w:rPr>
                <w:lang w:val="ru-RU" w:bidi="ar-SA"/>
              </w:rPr>
            </w:r>
          </w:p>
          <w:p>
            <w:pPr>
              <w:pStyle w:val="1032"/>
              <w:ind w:hanging="28"/>
              <w:jc w:val="left"/>
              <w:spacing w:before="60" w:after="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Р/С 40502810200300000039</w:t>
            </w:r>
            <w:r>
              <w:rPr>
                <w:lang w:val="ru-RU" w:bidi="ar-SA"/>
              </w:rPr>
            </w:r>
          </w:p>
          <w:p>
            <w:pPr>
              <w:pStyle w:val="1032"/>
              <w:ind w:hanging="28"/>
              <w:jc w:val="left"/>
              <w:spacing w:before="60" w:after="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Филиал Банка ВТБ (ПАО) в г. Ростове-на-Дону</w:t>
            </w:r>
            <w:r>
              <w:rPr>
                <w:lang w:val="ru-RU" w:bidi="ar-SA"/>
              </w:rPr>
            </w:r>
          </w:p>
          <w:p>
            <w:pPr>
              <w:pStyle w:val="1032"/>
              <w:ind w:hanging="28"/>
              <w:jc w:val="left"/>
              <w:spacing w:before="60" w:after="0"/>
              <w:widowControl/>
              <w:rPr>
                <w:lang w:val="ru-RU" w:bidi="ar-SA"/>
              </w:rPr>
            </w:pPr>
            <w:r>
              <w:rPr>
                <w:lang w:val="ru-RU" w:bidi="ar-SA"/>
              </w:rPr>
              <w:t xml:space="preserve">Кор/счет 30101810300000000999</w:t>
            </w:r>
            <w:r>
              <w:rPr>
                <w:lang w:val="ru-RU" w:bidi="ar-SA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lang w:val="ru-RU" w:bidi="ar-SA"/>
              </w:rPr>
              <w:t xml:space="preserve">ИНН 7734135124    ОГРН  1027739057500   КПП 616602001 БИК 046015999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4"/>
            <w:shd w:val="clear" w:color="auto" w:fill="f2f2f2"/>
            <w:tcW w:w="922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Обеспечение гарантийных обязательств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Размер обеспечения гарантийных обязательств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0"/>
              <w:widowControl/>
              <w:tabs>
                <w:tab w:val="clear" w:pos="708" w:leader="none"/>
                <w:tab w:val="left" w:pos="916" w:leader="none"/>
              </w:tabs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bidi="ar-SA"/>
              </w:rPr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tabs>
                <w:tab w:val="clear" w:pos="708" w:leader="none"/>
                <w:tab w:val="left" w:pos="916" w:leader="none"/>
              </w:tabs>
              <w:rPr>
                <w:rFonts w:eastAsia="Calibri"/>
                <w:i/>
                <w:highlight w:val="white"/>
              </w:rPr>
            </w:pPr>
            <w:r>
              <w:rPr>
                <w:rFonts w:eastAsia="Calibri"/>
                <w:i/>
                <w:highlight w:val="white"/>
                <w:lang w:val="ru-RU" w:bidi="ar-SA"/>
              </w:rPr>
            </w:r>
            <w:r>
              <w:rPr>
                <w:rFonts w:eastAsia="Calibri"/>
                <w:i/>
                <w:highlight w:val="white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Способы обеспечения гарантийных обязательств, срок и порядок предоставления обеспечения гарантийных обязательств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bidi="ar-SA"/>
              </w:rPr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819"/>
              <w:spacing w:before="60" w:after="0"/>
              <w:widowControl/>
              <w:rPr>
                <w:highlight w:val="white"/>
              </w:rPr>
            </w:pPr>
            <w:r>
              <w:rPr>
                <w:lang w:val="ru-RU" w:bidi="ar-SA"/>
              </w:rPr>
            </w:r>
            <w:r>
              <w:rPr>
                <w:highlight w:val="white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1"/>
                <w:numId w:val="13"/>
              </w:numPr>
              <w:ind w:left="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Реквизиты для перечисления денежных средств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Не установлено</w:t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bidi="ar-SA"/>
              </w:rPr>
            </w:r>
            <w:r>
              <w:rPr>
                <w:rFonts w:eastAsia="Calibri"/>
                <w:szCs w:val="26"/>
                <w:highlight w:val="white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highlight w:val="white"/>
              </w:rPr>
            </w:pPr>
            <w:r>
              <w:rPr>
                <w:rFonts w:eastAsia="Calibri"/>
                <w:szCs w:val="26"/>
                <w:highlight w:val="white"/>
                <w:lang w:val="ru-RU" w:bidi="ar-SA"/>
              </w:rPr>
            </w:r>
            <w:r>
              <w:rPr>
                <w:rFonts w:eastAsia="Calibri"/>
                <w:szCs w:val="26"/>
                <w:highlight w:val="white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Условия банковской гарантии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1. Заказчик (далее также – бенефициар) в качестве обеспечения заявок, обеспеч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ения исполнения договоров, обеспечения гарантийных обязательств принимает банковские гарантии, предоставленные банками, включенными в перечень банков, соответствующих требованиям, установленным пунктом 3 статьи 74.1 Налогового кодекса Российской Федерации.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Перечень ведется Минис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терством финансов Российской Федерации на основании сведений, полученных от Центрального банка Российской Федерации, и подлежит размещению на официальном сайте Министерства финансов Российской Федерации в информационно-телекоммуникационной сети «Интернет».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Предоставление банковской гарантии также осуществляется государственной корпорацией развития «ВЭБ.РФ» (гарантом) без предъявления к ней требований, предусмотренных пунктом 3 статьи 74.1 Налогового кодекса Российской Федерации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2. Банковская гарантия оформляе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тся в письменной форме на бумажном носителе или в форме электронного документа, подписанного электронной подписью лица, имеющего право действовать от имени банка (далее - гарант), на условиях, определенных гражданским законодательством и настоящим пунктом.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3. Банковская гарантия должна быть безотзывной.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4. Банковская гарантия должна содержать: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1) сумму банковской гарантии, подлежащую уплате гарантом бенефициару в качестве обеспечения заявки в случаях, установленн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ых частью 14 статьи 19 Положения, или сумму банковской гарантии, подлежащую уплате гарантом бенефициару в качестве обеспечения исполнения договора в случае, установленном частью 14 статьи 20 Положения, или сумму банковской гарантии, подлежащую уплате гаран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том бенефициару в качестве обеспечения гарантийных обязательств в случае, установленном частью 9 статьи 20.1 Положения, при неисполнении или ненадлежащем исполнении обязательств поставщиком (исполнителем, подрядчиком) (далее также - принципал) по договору;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2) обязательства принципала, надлежащее исполнение которых обеспечивается банковской гарантией;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3) обязанность гаранта уплатить бенефициару неустойку в размере 0,1 процента денежной суммы, подлежащей уплате, за каждый день просрочки;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4) условие о праве бенефициара в случаях, установленных частью 14 статьи 19 Положения, п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редставлять на бумажном носителе или в форме электронного документа требование об уплате денежной суммы по банковской гарантии, предоставленной в качестве обеспечения заявки, в размере обеспечения заявки, установленном в извещении об осуществлении закупки;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5) условие о праве бенефициара в случае неисполнения или ненадлежащего исполнения обязательств принципалом, обеспеченных банковской гарантией, п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редставлять на бумажном носителе или в форме электронного документа требование об уплате денежной суммы по банковской гарантии, предоставленной в качестве обеспечения исполнения договора, в размере обеспечения исполнения договора, установленном в договоре;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6) условие о праве бенефициара в случае неисполнения или ненадлежащего исполнения обязательств принципалом, обеспеченных банковской гарантией, представлят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ь на бумажном носителе или в форме электронного документа требование об уплате денежной суммы по банковской гарантии, предоставленной в качестве обеспечения гарантийных обязательств, в размере обеспечения гарантийных обязательств, установленном в договоре;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7) условие о праве бенефициара передать права требования по банковской гарантии при перемене бенефициара в случаях, предусмотренных законодательством Российской Федерации, с предварительным извещением об этом гаранта;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8) условия о том, что расходы, возникающие в связи с перечислением денежных средств гарантом по банковской гарантии, несет гарант;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9) условие, согласно которому исполнением обязательств гаранта по банковской гарантии является фактическое поступление денежных сумм на счет, указанный бенефициаром;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10) срок действия банковской гарантии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11)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отлагательное условие, предусматривающее заключение договора предоставления банковской гарантии по обязательствам принципала, возникшим из договора при его заключении, в случае предоставления банковской гарантии в качестве обеспечения исполнения договора;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12) перечень документов, предоставляемых бенефициаром банку одновременно с требованием об осуществлении уплаты денежной суммы по банковской гарантии, установленный частями 7 и 8 статьи 20.2 Положения;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13) условие о праве бенефициара на бесспорное списание денежных средств со счета гаранта, если гарантом в срок не более чем </w:t>
            </w:r>
            <w:r>
              <w:rPr>
                <w:rFonts w:eastAsia="Calibri"/>
                <w:szCs w:val="26"/>
                <w:highlight w:val="white"/>
                <w:lang w:val="ru-RU" w:eastAsia="en-US" w:bidi="ar-SA"/>
              </w:rPr>
              <w:t xml:space="preserve">десять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рабочих дней не исполнено требование бенефициара об уплате денежной суммы по банковской гарантии, направленное до окончания срока действия банковской гарантии;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14) нумерацию на всех листах банковской гарантии, которые должны быть прошиты, подписаны и скреплены печатью гаранта, в случае ее оформления в письменной форме на бумажном носителе на нескольких листах.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5. Запрещается включение в условия банковской гарантии: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1) положений о праве гаранта отказывать в удовлетворении требования бенефициара о платеже по банковской гарантии в случае непредоставления гаранту бенефициаром уведомления о нарушении принципалом условий договора или расторжении договора;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2) требований о представлении бенефициаром гаранту судебных актов, подтверждающих неисполнение принципалом обязательств, обеспечиваемых банковской гарантией;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3) требований о предоставлении бенефициаром гаранту отчета об исполнении договора;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4) требований о предоставлении бенефициаром гаранту одновременно с требованием об осуществлении уплаты денеж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ной суммы по банковской гарантии документов, не включенных в перечень документов, представляемых бенефициаром банку одновременно с требованием об осуществлении уплаты денежной суммы по банковской гарантии, установленный частями 7 и 8 статьи 20.2 Положения.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5) положений о праве на односторонний отказ гаранта от исполнения обязательств по банковской гарантии;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6) положений о праве гаранта осуществить зачет встречных требований гаранта к бенефициару.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6. Основанием для отказа в принятии банковской гарантии бенефициаром является несоответствие банковской гарантии условиям, указанным в частях 1 - 5 статьи 20.2 Положения.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отказа в принятии банковской гарантии бенефициар информирует в письменной форме или в форме электронного документа об этом лицо, предоставившее банковскую гарантию, с указанием причин, послуживших основанием для отказа.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7. Бенефициар одно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временно с требованием об осуществлении уплаты денежной суммы по банковской гарантии (далее - требование по банковской гарантии), предоставленной в качестве обеспечения заявки, направляет гаранту документ, подтверждающий полномочия лица, подписавшего требо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вание по банковской гарантии (доверенность) (в случае, если требование по банковской гарантии подписано лицом, не указанным в едином государственном реестре юридических лиц в качестве лица, имеющего право без доверенности действовать от имени бенефициара).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8. Бенефициар одновременно с требованием по банковской гарантии, предоставленной в качестве обеспечения исполнения договора, обеспечения гарантийных обязательств направляет гаранту следующие документы: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а) расчет суммы, включаемой в требование по банковской гарантии;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б) платежное поручение, подтверждающее перечисление бенефициаром аванса принципалу, с отметк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ой банка бенефициара (если выплата аванса предусмотрена договором, а требование по банковской гарантии, предоставленной в качестве обеспечения исполнения контракта, предъявлено в случае ненадлежащего исполнения принципалом обязательств по возврату аванса);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в) документ, подтверждающий факт наступления гарантийного случая в соответствии с условиями договора (если требование по банковской гарантии предъявлено в случае ненадлежащего исполнения принципалом обязательств в период действия гарантийного срока);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г) документ, подтверждающий полномочия лица, подписавшего требо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вание по банковской гарантии (доверенность) (в случае, если требование по банковской гарантии подписано лицом, не указанным в едином государственном реестре юридических лиц в качестве лица, имеющего право без доверенности действовать от имени бенефициара).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9. В случае отзыва в соответствии с законодательством Российской Федерации у банка, предоставившего банковскую гарантию в ка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честве обеспечения исполнения договора, обеспечения гарантийных обязательств, лицензии на осуществление банковских операций, поставщик (исполнитель, подрядчик) обязан предоставить новое обеспечение исполнения договора, обеспечение гарантийных обязательств.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0" w:after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10. В случае,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если обстоятельства, являющиеся основанием для выплаты суммы гарантии не наступили, обязательства гаранта перед бенефициаром прекращаются по истечении срока действия банковской гарантии, при этом банковская гарантия принципалу или гаранту не возвращается.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Антидемпинговые меры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ind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Под демпингом понимается предложение цены, сделанное участником закупки, на двадцать пять процентов и более ниже начальной (максимальной) цены договора, суммы цен единиц товара, работы, услуги (далее также – признаки демпинга).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  <w:p>
            <w:pPr>
              <w:pStyle w:val="1160"/>
              <w:ind w:firstLine="0"/>
              <w:spacing w:before="40" w:after="40"/>
              <w:widowControl/>
              <w:rPr>
                <w:rFonts w:eastAsia="Calibri" w:cs="Times New Roman"/>
                <w:szCs w:val="26"/>
                <w:highlight w:val="white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В случае, если участником закупки, с которым заключается договор, дано предложение с признаками дем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пинга, а извещение об осуществлении закупки и (или) документация о закупке содержит требование о предоставлении обеспечения исполнения договора, такой договор заключается только после предоставления таким участником закупки обеспечения исполнения договора </w:t>
            </w:r>
            <w:r>
              <w:rPr>
                <w:rFonts w:eastAsia="Calibri" w:cs="Times New Roman"/>
                <w:i/>
                <w:szCs w:val="26"/>
                <w:lang w:val="ru-RU" w:eastAsia="en-US" w:bidi="ar-SA"/>
              </w:rPr>
              <w:t xml:space="preserve">в размере, превышающем в полтора раза размер обеспечения исполнения договора, указанный в извещении об осуществлении закупки и (или) документации о закупке</w:t>
            </w: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 -</w:t>
            </w:r>
            <w:r>
              <w:rPr>
                <w:rFonts w:eastAsia="Calibri" w:cs="Times New Roman"/>
                <w:szCs w:val="26"/>
                <w:highlight w:val="white"/>
                <w:lang w:val="ru-RU" w:eastAsia="en-US" w:bidi="ar-SA"/>
              </w:rPr>
              <w:t xml:space="preserve"> 624 277 руб. 50 коп.</w:t>
            </w:r>
            <w:r>
              <w:rPr>
                <w:rFonts w:eastAsia="Calibri" w:cs="Times New Roman"/>
                <w:szCs w:val="26"/>
                <w:highlight w:val="white"/>
              </w:rPr>
            </w:r>
          </w:p>
          <w:p>
            <w:pPr>
              <w:pStyle w:val="1160"/>
              <w:ind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 w:cs="Times New Roman"/>
                <w:szCs w:val="26"/>
                <w:lang w:val="ru-RU" w:eastAsia="en-US" w:bidi="ar-SA"/>
              </w:rPr>
              <w:t xml:space="preserve">Если участник закупки, с которым заключается договор, не предоставляет обеспечение исполнения договора в предусмотренном размере, такой участник закупки признается уклонившимся от заключения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Внесение изменений в извещение об осуществлении закупки, документацию о закупке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Заказчик вправе принять решение о внесении изменений в извещение об осуществлении закупки, документацию о закупке до наступления даты и времени окончания срока подачи заявок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Изменение предмета закупки не допускается.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Изменения, вносимые в извещение об осуществлении закупки, документацию о закупке, размещаются заказчиком в единой информационной системе, официальном сайте не позднее чем в течение трех дней со дня принятия решения о внесении указанных изменений.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внесения изменений в извещение об осуществлении закупки, документацию о закупке срок подачи заявок на участие в закупке должен быть продлен таким образом, чтобы с даты размещения в еди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ной информационной системе, официальном сайте указанных изменений до даты окончания срока подачи заявок на участие в такой закупке оставалось не менее половины срока подачи заявок на участие в закупке, установленного Положением для данного способа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Отмена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Заказчик вправе отменить закупку до наступления даты и времени окончания срока подачи заявок на участие в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 истечении срока отмены закупки и до заключения договора заказчик вправе отменить закупку только в случае возникновения обстоятельств непреодолимой силы в соответствии с гражданским законодательством.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Решение об отмене закупки размещается в единой информационной системе, официальном сайте в день принятия этого решения.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Определение победителя закупки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который предложил наиболее низкое ценовое предложение и заявка на участие в закупке которого соответствует требованиям, установленным документацией о закупке, признается победителем аукциона в электронной форме.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при проведении аукциона в электронной форме цена договора снижена до нуля, такой аукцион проводится на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этом случае победителем аукциона в электронной форме признается участник закупки, заявка на участие в закупке которого соответствует требованиям, установленным документацией о закупке, и который предложил наиболее высокую цену за право заключить договор.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участником закупки предложено ценовое предложение, равное ценовому предложению, предложенному другим участником закупки, лучшим признается ценовое предложение, поступившее ранее других таких предложений.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Последствия признания закупки несостоявшейся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20"/>
              </w:numPr>
              <w:ind w:left="0"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по окончании срока подачи заявок на участие в конкурентной закупке подана только одна заявка на участие в такой закупке ил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и не подано ни одной такой заявки, или если по результатам рассмотрения заявок на участие в конкурентной закупке комиссия по осуществлению закупок отклонила все заявки на участие в закупке или только одна такая заявка соответствует требованиям, установленн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ым в извещении об осуществлении закупки и (или) документации о закупке или если участник закупки, с которым заключается договор, признан уклонившимся от заключения договора, конкурентная закупка признается комиссией по осуществлению закупок несостоявшейся.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0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признания комиссией по осуществлению закупок закупки несостоявшейся, заказчик принимает одно из следующих решений: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1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 осуществлении повторной конкурентной закупки, за исключением случая, </w:t>
            </w:r>
            <w:bookmarkStart w:id="15" w:name="_Hlk209778900"/>
            <w:r>
              <w:rPr>
                <w:rFonts w:eastAsia="Calibri"/>
                <w:szCs w:val="26"/>
                <w:lang w:val="ru-RU" w:eastAsia="en-US" w:bidi="ar-SA"/>
              </w:rPr>
              <w:t xml:space="preserve">когда подана только одна заявка на участие в такой закупке</w:t>
            </w:r>
            <w:bookmarkEnd w:id="15"/>
            <w:r>
              <w:rPr>
                <w:rFonts w:eastAsia="Calibri"/>
                <w:szCs w:val="26"/>
                <w:lang w:val="ru-RU" w:eastAsia="en-US" w:bidi="ar-SA"/>
              </w:rPr>
              <w:t xml:space="preserve">, при этом не допускается изменение предмета закуп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ки, количества товара, объема работы или услуги, требований, предъявляемых к участникам закупки, предмету закупки, условий договора, за исключением срока исполнения договора, который может быть продлен на срок, необходимый для проведения повторной закупки;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1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 отказе от осуществления конкурентной закупки, за исключением случая, когда подана только одна заявка на участие в такой закупке;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1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соответствии с пунктом 7 части 2 статьи 17 настоящего Положения в связи с тем, 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осуществлении закупки и (или) документации о закупке, или в связи с тем, что по результатам рассмотрения заявок на участие в закупке только одна заявка признана соответствующей требованиям извещения об осуществлении закупки и (или) документации о закупке;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1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szCs w:val="26"/>
                <w:lang w:val="ru-RU" w:bidi="ar-SA"/>
              </w:rPr>
              <w:t xml:space="preserve">о заключении договора с единственным поставщиком (исполнителем, подрядчиком) в соответствии с пунктом 8.1 части 2 ста</w:t>
            </w:r>
            <w:r>
              <w:rPr>
                <w:szCs w:val="26"/>
                <w:lang w:val="ru-RU" w:bidi="ar-SA"/>
              </w:rPr>
              <w:t xml:space="preserve">тьи 17 настоящего Положения в связи с тем, что по окончании срока подачи заявок на участие в закупке не подано ни одной заявки на участие в закупке и заказчиком принято решение о невозможности (нецелесообразности) проведения повторной конкурентной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0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признания комиссией по осуществлению закупок повторной закупки несостоявшейся, заказчик вправе принять одно из следующих решений: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2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об отказе от осуществления закупки;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2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соответствии с пунктом 7 части 2 статьи 17 настоящего Положения в связи с тем, 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осуществлении закупки и (или) документации о закупке, или в связи с тем, что по результатам рассмотрения заявок на участие в закупке только одна заявка признана соответствующей требованиям извещения об осуществлении закупки и (или) документации о закупке;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numPr>
                <w:ilvl w:val="0"/>
                <w:numId w:val="22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о заключении договора с единственным поставщиком (исполнителем, подрядчиком) в соответствии с пунктом 8 части 2 статьи 17 настоящего Положения, в связи с тем, что по окончании срока подачи заявок на участие в закупке не подано ни одной заявки на учас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тие в закупке или в связи с тем, что по результатам рассмотрения заявок на участие в закупке комиссия по осуществлению закупок отклонила все такие заявки или если участник закупки, с которым заключается договор, признан уклонившимся от заключения договора.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20"/>
              </w:numPr>
              <w:ind w:left="0" w:firstLine="0"/>
              <w:spacing w:before="60" w:after="60"/>
              <w:widowControl/>
              <w:rPr>
                <w:rFonts w:eastAsia="Calibri" w:cs="Times New Roman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в отношении которого принято решение о заключении договора, не вправе отказаться от заключения договора.</w:t>
            </w:r>
            <w:r>
              <w:rPr>
                <w:rFonts w:eastAsia="Calibri" w:cs="Times New Roman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Срок и порядок заключения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numPr>
                <w:ilvl w:val="0"/>
                <w:numId w:val="15"/>
              </w:numPr>
              <w:ind w:left="0"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Договор по результатам закупки заключается с использованием программно-аппаратных средств электронной площадки и должен быть подписан электронной подписью лица, имеющего право действовать от имени соответственно участника закупки, заказчика.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5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Договор по результатам закупки заключается не ранее чем через десять дней и не позднее чем через двадцать дней с даты размещения в единой информационной системе, официальном сайте итогового протокола, составленного по результатам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5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Договор по результатам закупки заключается на условиях, указанных в извещении об осуществлении заку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пки и (или) документации о закупке, заявке, окончательном предложении участника закупки, с которым заключается договор, по цене, предложенной участником закупки, с которым заключается договор, либо по максимальному значению цены договора и цене за единицу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товара, работы, услуги, предложенной участником закупки, с которым заключается договор, либо по цене, не превышающей начальную (максимальную) цену договора, указанную в извещении об осуществлении закупки и (или) документации о закупке, в следующем порядке: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1"/>
                <w:numId w:val="16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течение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семи дней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 даты размещения в единой информационной системе, официальном сайте итогового протокола, составленного по результатам закупки, заказчик направляет участнику закупки, с которым заключается договор, проект договора без своей подписи, который составляет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ся путем включения в проект договора, прилагаемый к извещению об осуществлении закупки и (или) документации о закупке, цены договора, предложенной участником закупки, с которым заключается договор, или максимального значения цены договора и цены единицы то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вара, работы, услуги, предложенной участником закупки, с которым заключается договор, либо предложения о цене за право заключения договора, а также включения представленной информации, указанной в заявке, окончательном предложении такого участника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1"/>
                <w:numId w:val="16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течение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пяти дней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 даты направления проекта договора заказчиком участник закупки, с которым заключается договор, направляет заказчику проект договора, подписанный подписью лица, имеющего право действов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ать от имени такого участника закупки, а также документ, подтверждающий предоставление обеспечения исполнения договора, если требование обеспечения исполнения договора было предусмотрено извещением об осуществлении закупки и (или) документацией о закупке,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либо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направляет заказчику протокол разногласий в случае наличия разногласий по проекту договора, подписанный подписью лица, имеющего право действовать от имени такого участника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Протокол разногласий может быть направлен заказчику в отношении соответствующего договора не более чем один раз.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с которым заключается догово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р, указывает в протоколе разногласий замечания к положениям проекта договора, не соответствующим извещению об осуществлении закупки и (или) документации о закупке и своей заявке на участие в закупке, с указанием соответствующих положений данных документов.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цена договора, сумма цен единиц товара, работы, услуги снижены на двадца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ть пять процентов и более от начальной (максимальной) цены договора, начальной суммы цен единиц товара, работы, услуги, участник закупки, с которым заключается договор, предоставляет обеспечение исполнения договора в соответствии со статьей 20.3 Положения.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1"/>
                <w:numId w:val="16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направления участником закупки, с которым заключается договор, протокола разногласий заказчик в течение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трех дней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 даты направления протокола разногласий рассматривает протокол разногласий и без своей подписи направляет участнику закупки, с которым заключается договор, доработанный проект договора либо повторно направля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ет участнику закупки, с которым заключается договор, проект договора с указанием в отдельном документе причин отказа учесть полностью или частично содержащиеся в протоколе разногласий замечания, а участник закупки, с которым заключается договор, в течение </w:t>
            </w:r>
            <w:r>
              <w:rPr>
                <w:rFonts w:eastAsia="Calibri"/>
                <w:i/>
                <w:szCs w:val="26"/>
                <w:lang w:val="ru-RU" w:eastAsia="en-US" w:bidi="ar-SA"/>
              </w:rPr>
              <w:t xml:space="preserve">трех дней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с даты направления заказчиком указанных документов, направляет заказчику проект договора, подписанный подписью лица, имеющего право действо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вать от имени такого участника закупки, а также документ, подтверждающий предоставление обеспечения исполнения договора, если требование обеспечения исполнения договора было предусмотрено извещением об осуществлении закупки и (или) документацией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1"/>
                <w:numId w:val="16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После направления участником закупки, с которым заключается договор, проекта договора, подписанного подписью лица, имеющего право действовать от имени такого участника закупки и предоставления таким участником закупки обеспечения исполнения догово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ра, если требование обеспечения исполнения договора было предусмотрено извещением об осуществлении закупки и (или) документацией о закупке, заказчик в установленный срок обязан подписать договор подписью лица, имеющего право действовать от имени заказчика.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5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С момента подписания договора заказчиком он считается заключенным.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5"/>
              </w:numPr>
              <w:ind w:left="0"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 заключения договора по цене за право заключения договора, такой договор заключается только после внесения на счет заказчика участником закупки, с которым заключается договор, денежных средств в размере предлож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енной этим участником закупки цены за право заключения договора, а также предоставления обеспечения исполнения договора, если требование обеспечения исполнения договора было предусмотрено извещением об осуществлении закупки и (или) документацией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85"/>
        </w:trPr>
        <w:tc>
          <w:tcPr>
            <w:shd w:val="clear" w:color="auto" w:fill="f2f2f2"/>
            <w:tcW w:w="837" w:type="dxa"/>
            <w:vMerge w:val="restart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restart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Возможность изменения количества поставляемого товара, объема выполняемой работы или оказываемой услуги при заключении договора по результатам закупки в соответствии с частью 16 статьи 47 Положения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Установлена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>
          <w:trHeight w:val="1837"/>
        </w:trPr>
        <w:tc>
          <w:tcPr>
            <w:shd w:val="clear" w:color="auto" w:fill="f2f2f2"/>
            <w:tcW w:w="837" w:type="dxa"/>
            <w:vMerge w:val="continue"/>
            <w:textDirection w:val="lrTb"/>
            <w:noWrap w:val="false"/>
          </w:tcPr>
          <w:p>
            <w:pPr>
              <w:pStyle w:val="1032"/>
              <w:ind w:left="360" w:firstLine="0"/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vMerge w:val="continue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заключении договора по результатам закупки заказчик вправе по согласованию с участником закупки, с которым заключается договор, увеличить количество поставляемого товара, объем выполняемой работы или оказываемой услуги на сумму,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 не превышающую разницы между ценой договора, предложенной таким участником закупки, и начальной (максимальной) ценой договора, или уменьшить количество поставляемого товара, объем выполняемой работы или оказываемой услуги не более чем на десять процентов.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увеличении количества поставляемого товара, объема выполняемой работы или оказываемой услуги по соглашению сторон допускается увеличение цены договора, предложенной участником закупки, с которым заключается договор, пропорционально допол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нительному количеству товара, дополнительному объему работы или услуги исходя из цены единицы товара, работы или услуги на сумму, не превышающую разницы между ценой договора, предложенной таким участником закупки, и начальной (максимальной) ценой договора.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уменьшении количества поставляемого товара, объема выполняемой работы или ока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зываемой услуги стороны обязаны уменьшить цену договора, предложенную участником закупки, с которым заключается договор, пропорционально уменьшенному количеству товара, уменьшенному объему работы или услуги исходя из цены единицы товара, работы или услуги.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При этом такое изменение количества поставля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емого товара, объема выполняемой работы или оказываемой услуги допускается в случае изменения потребности заказчика если такая потребность не была известна до размещения в единой информационной системе, официальном сайте извещения об осуществлении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Изменение количества поставляемого това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ра, объема выполняемой работы или оказываемой услуги осуществляется в рамках проведения преддоговорных переговоров между заказчиком и участником закупки, с которым заключается договор, в срок, предусмотренный для заключения договора по результатам закупки.</w:t>
            </w:r>
            <w:r>
              <w:rPr>
                <w:rFonts w:eastAsia="Calibri"/>
                <w:szCs w:val="26"/>
                <w:lang w:eastAsia="en-US"/>
              </w:rPr>
            </w:r>
          </w:p>
        </w:tc>
      </w:tr>
      <w:tr>
        <w:tblPrEx/>
        <w:trPr/>
        <w:tc>
          <w:tcPr>
            <w:shd w:val="clear" w:color="auto" w:fill="f2f2f2"/>
            <w:tcW w:w="837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13"/>
              </w:numPr>
              <w:jc w:val="left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shd w:val="clear" w:color="auto" w:fill="f2f2f2"/>
            <w:tcW w:w="2880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Последствия уклонения участника закупки от заключения договора</w:t>
            </w:r>
            <w:r>
              <w:rPr>
                <w:rFonts w:eastAsia="Calibri"/>
                <w:szCs w:val="26"/>
                <w:lang w:eastAsia="en-US"/>
              </w:rPr>
            </w:r>
          </w:p>
        </w:tc>
        <w:tc>
          <w:tcPr>
            <w:gridSpan w:val="3"/>
            <w:shd w:val="clear" w:color="auto" w:fill="auto"/>
            <w:tcW w:w="6347" w:type="dxa"/>
            <w:textDirection w:val="lrTb"/>
            <w:noWrap w:val="false"/>
          </w:tcPr>
          <w:p>
            <w:pPr>
              <w:pStyle w:val="1160"/>
              <w:numPr>
                <w:ilvl w:val="0"/>
                <w:numId w:val="17"/>
              </w:numPr>
              <w:ind w:left="0"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Участник закупки, с которым заключается договор, признается заказчиком уклонившимся от заключения договора в случае, если в установленные сроки он не направил заказчику проект договора, подписанный лицом, имеющим право действовать от имени так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ого участника закупки, или не направил протокол разногласий, или не исполнил требования обеспечения исполнения договора, если требование обеспечения исполнения договора было предусмотрено извещением об осуществлении закупки и (или) документацией о закупке.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7"/>
              </w:numPr>
              <w:ind w:left="0" w:firstLine="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участник закупки, с которым з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аключается договор, признан уклонившимся от заключения договора, заказчик вправе принять решение о заключении договора с участником закупки, заявке которого присвоен второй номер, при этом такой участник закупки не вправе отказаться от заключения договора.</w:t>
            </w:r>
            <w:r>
              <w:rPr>
                <w:rFonts w:eastAsia="Calibri"/>
                <w:szCs w:val="26"/>
                <w:lang w:eastAsia="en-US"/>
              </w:rPr>
            </w:r>
          </w:p>
          <w:p>
            <w:pPr>
              <w:pStyle w:val="1160"/>
              <w:numPr>
                <w:ilvl w:val="0"/>
                <w:numId w:val="17"/>
              </w:numPr>
              <w:ind w:left="0" w:firstLine="0"/>
              <w:spacing w:before="60" w:after="60"/>
              <w:widowControl/>
              <w:rPr>
                <w:rFonts w:eastAsia="Calibri"/>
                <w:szCs w:val="26"/>
                <w:lang w:eastAsia="en-US"/>
              </w:rPr>
            </w:pPr>
            <w:r>
              <w:rPr>
                <w:rFonts w:eastAsia="Calibri"/>
                <w:szCs w:val="26"/>
                <w:lang w:val="ru-RU" w:eastAsia="en-US" w:bidi="ar-SA"/>
              </w:rPr>
              <w:t xml:space="preserve">В случае, если участник закупки, заявке которого </w:t>
            </w:r>
            <w:r>
              <w:rPr>
                <w:rFonts w:eastAsia="Calibri"/>
                <w:szCs w:val="26"/>
                <w:lang w:val="ru-RU" w:eastAsia="en-US" w:bidi="ar-SA"/>
              </w:rPr>
              <w:t xml:space="preserve">присвоен второй номер, признан уклонившимся от заключения договора, заказчик вправе принять решение о заключении договора с участником закупки, заявке которого присвоен третий номер, при этом такой участник закупки вправе отказаться от заключения договора.</w:t>
            </w:r>
            <w:bookmarkStart w:id="16" w:name="_Hlk66709247"/>
            <w:r/>
            <w:bookmarkEnd w:id="16"/>
            <w:r/>
            <w:r>
              <w:rPr>
                <w:rFonts w:eastAsia="Calibri"/>
                <w:szCs w:val="26"/>
                <w:lang w:eastAsia="en-US"/>
              </w:rPr>
            </w:r>
          </w:p>
        </w:tc>
      </w:tr>
    </w:tbl>
    <w:p>
      <w:pPr>
        <w:pStyle w:val="1032"/>
        <w:ind w:firstLine="0"/>
      </w:pPr>
      <w:r>
        <w:t xml:space="preserve"> </w:t>
      </w:r>
      <w:r/>
    </w:p>
    <w:p>
      <w:pPr>
        <w:pStyle w:val="1032"/>
      </w:pPr>
      <w:r/>
      <w:r>
        <w:br w:type="page" w:clear="all"/>
      </w:r>
      <w:r/>
    </w:p>
    <w:p>
      <w:pPr>
        <w:pStyle w:val="1033"/>
        <w:numPr>
          <w:ilvl w:val="0"/>
          <w:numId w:val="2"/>
        </w:numPr>
        <w:ind w:left="0"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/>
      <w:bookmarkStart w:id="17" w:name="_Hlk69129933"/>
      <w:r>
        <w:rPr>
          <w:rFonts w:ascii="Tahoma" w:hAnsi="Tahoma" w:cs="Tahoma"/>
          <w:color w:val="auto"/>
          <w:sz w:val="24"/>
          <w:szCs w:val="24"/>
        </w:rPr>
        <w:t xml:space="preserve">Проект договора</w:t>
      </w:r>
      <w:bookmarkEnd w:id="17"/>
      <w:r/>
      <w:r>
        <w:rPr>
          <w:rFonts w:ascii="Tahoma" w:hAnsi="Tahoma" w:cs="Tahoma"/>
          <w:color w:val="auto"/>
          <w:sz w:val="24"/>
          <w:szCs w:val="24"/>
        </w:rPr>
      </w:r>
    </w:p>
    <w:p>
      <w:pPr>
        <w:pStyle w:val="1032"/>
        <w:ind w:firstLine="0"/>
        <w:jc w:val="center"/>
        <w:spacing w:before="240" w:after="120"/>
        <w:rPr>
          <w:b/>
          <w:szCs w:val="26"/>
        </w:rPr>
      </w:pPr>
      <w:r>
        <w:rPr>
          <w:b/>
          <w:szCs w:val="26"/>
        </w:rPr>
        <w:t xml:space="preserve">ДОГОВОР № ___________</w:t>
      </w:r>
      <w:r>
        <w:rPr>
          <w:b/>
          <w:szCs w:val="26"/>
        </w:rPr>
      </w:r>
    </w:p>
    <w:p>
      <w:pPr>
        <w:pStyle w:val="1032"/>
        <w:ind w:firstLine="0"/>
        <w:jc w:val="center"/>
        <w:spacing w:before="0" w:after="0" w:line="228" w:lineRule="auto"/>
        <w:rPr>
          <w:sz w:val="24"/>
          <w:szCs w:val="24"/>
          <w:lang w:eastAsia="ar-SA"/>
        </w:rPr>
      </w:pPr>
      <w:r>
        <w:rPr>
          <w:bCs/>
          <w:sz w:val="24"/>
          <w:szCs w:val="24"/>
        </w:rPr>
        <w:t xml:space="preserve">О</w:t>
      </w:r>
      <w:r>
        <w:rPr>
          <w:sz w:val="24"/>
          <w:szCs w:val="24"/>
        </w:rPr>
        <w:t xml:space="preserve">казание транспортных услуг по перевозке сотрудников Ставропольского отделения Минераловодского Центра ОВД филиала «Аэронавигация Юга»</w:t>
      </w:r>
      <w:r>
        <w:rPr>
          <w:sz w:val="24"/>
          <w:szCs w:val="24"/>
          <w:lang w:eastAsia="ar-SA"/>
        </w:rPr>
        <w:t xml:space="preserve">.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 w:line="228" w:lineRule="auto"/>
        <w:widowControl w:val="off"/>
        <w:rPr>
          <w:rFonts w:ascii="Courier New" w:hAnsi="Courier New" w:cs="Courier New"/>
          <w:sz w:val="20"/>
        </w:rPr>
      </w:pPr>
      <w:r>
        <w:rPr>
          <w:sz w:val="24"/>
          <w:szCs w:val="24"/>
        </w:rPr>
        <w:t xml:space="preserve"> </w:t>
      </w:r>
      <w:r>
        <w:rPr>
          <w:rFonts w:ascii="Courier New" w:hAnsi="Courier New" w:cs="Courier New"/>
          <w:sz w:val="20"/>
        </w:rPr>
      </w:r>
    </w:p>
    <w:tbl>
      <w:tblPr>
        <w:tblW w:w="10774" w:type="dxa"/>
        <w:tblInd w:w="-601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11"/>
        <w:gridCol w:w="5462"/>
      </w:tblGrid>
      <w:tr>
        <w:tblPrEx/>
        <w:trPr>
          <w:trHeight w:val="375"/>
        </w:trPr>
        <w:tc>
          <w:tcPr>
            <w:shd w:val="clear" w:color="auto" w:fill="auto"/>
            <w:tcW w:w="5311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rPr>
                <w:sz w:val="24"/>
                <w:szCs w:val="24"/>
                <w:lang w:val="en-US"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    </w:t>
            </w:r>
            <w:r>
              <w:rPr>
                <w:sz w:val="24"/>
                <w:szCs w:val="24"/>
                <w:lang w:eastAsia="ar-SA"/>
              </w:rPr>
              <w:t xml:space="preserve">г. </w:t>
            </w:r>
            <w:r>
              <w:rPr>
                <w:sz w:val="24"/>
                <w:szCs w:val="24"/>
                <w:lang w:val="en-US" w:eastAsia="ar-SA"/>
              </w:rPr>
              <w:t xml:space="preserve">__________________</w:t>
            </w:r>
            <w:r>
              <w:rPr>
                <w:sz w:val="24"/>
                <w:szCs w:val="24"/>
                <w:lang w:val="en-US" w:eastAsia="ar-SA"/>
              </w:rPr>
            </w:r>
          </w:p>
        </w:tc>
        <w:tc>
          <w:tcPr>
            <w:shd w:val="clear" w:color="auto" w:fill="auto"/>
            <w:tcW w:w="5462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sz w:val="24"/>
                <w:szCs w:val="24"/>
                <w:lang w:val="en-US"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                      </w:t>
            </w:r>
            <w:r>
              <w:rPr>
                <w:sz w:val="24"/>
                <w:szCs w:val="24"/>
                <w:lang w:val="en-US" w:eastAsia="ar-SA"/>
              </w:rPr>
              <w:t xml:space="preserve">      </w:t>
            </w:r>
            <w:r>
              <w:rPr>
                <w:sz w:val="24"/>
                <w:szCs w:val="24"/>
                <w:lang w:eastAsia="ar-SA"/>
              </w:rPr>
              <w:t xml:space="preserve"> </w:t>
            </w:r>
            <w:r>
              <w:rPr>
                <w:sz w:val="24"/>
                <w:szCs w:val="24"/>
                <w:lang w:eastAsia="ar-SA"/>
              </w:rPr>
              <w:t xml:space="preserve">«___» _____________20</w:t>
            </w:r>
            <w:r>
              <w:rPr>
                <w:sz w:val="24"/>
                <w:szCs w:val="24"/>
                <w:lang w:val="en-US" w:eastAsia="ar-SA"/>
              </w:rPr>
              <w:t xml:space="preserve">___</w:t>
            </w:r>
            <w:r>
              <w:rPr>
                <w:sz w:val="24"/>
                <w:szCs w:val="24"/>
                <w:lang w:val="en-US" w:eastAsia="ar-SA"/>
              </w:rPr>
            </w:r>
          </w:p>
        </w:tc>
      </w:tr>
    </w:tbl>
    <w:p>
      <w:pPr>
        <w:pStyle w:val="1032"/>
        <w:ind w:firstLine="0"/>
        <w:spacing w:before="0" w:after="0"/>
        <w:tabs>
          <w:tab w:val="left" w:pos="426" w:leader="none"/>
          <w:tab w:val="clear" w:pos="708" w:leader="none"/>
        </w:tabs>
        <w:rPr>
          <w:sz w:val="20"/>
        </w:rPr>
      </w:pPr>
      <w:r>
        <w:rPr>
          <w:sz w:val="24"/>
          <w:szCs w:val="24"/>
        </w:rPr>
        <w:t xml:space="preserve">        </w:t>
      </w:r>
      <w:r>
        <w:rPr>
          <w:sz w:val="20"/>
        </w:rPr>
      </w:r>
    </w:p>
    <w:p>
      <w:pPr>
        <w:pStyle w:val="1032"/>
        <w:spacing w:before="60" w:after="0"/>
        <w:tabs>
          <w:tab w:val="left" w:pos="142" w:leader="none"/>
          <w:tab w:val="clear" w:pos="708" w:leader="none"/>
          <w:tab w:val="left" w:pos="3510" w:leader="none"/>
        </w:tabs>
        <w:rPr>
          <w:sz w:val="24"/>
          <w:szCs w:val="24"/>
        </w:rPr>
      </w:pPr>
      <w:r>
        <w:rPr>
          <w:sz w:val="24"/>
          <w:szCs w:val="24"/>
          <w:lang w:eastAsia="ar-SA"/>
        </w:rPr>
        <w:t xml:space="preserve">Федеральное государственное унитарное предприятие «Государственная корпорация по организации воздушного движения в Российской Федерации» (ФГУП «Госкорпорация по ОрВД»), именуемое в дальнейшем «Заказчик», в лице директора филиала «Аэронавигация Юга» </w:t>
      </w:r>
      <w:r>
        <w:rPr>
          <w:sz w:val="24"/>
          <w:szCs w:val="24"/>
        </w:rPr>
        <w:t xml:space="preserve">Токарева Юрия Петровича</w:t>
      </w:r>
      <w:r>
        <w:rPr>
          <w:sz w:val="24"/>
          <w:szCs w:val="24"/>
          <w:lang w:eastAsia="ar-SA"/>
        </w:rPr>
        <w:t xml:space="preserve">, действующего на основании доверенности № 77/1875-н/77-2025-11-1121 от 21.11.2025, с одной стороны, и  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left" w:pos="567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__________________, именуемое в дальнейшем «Исполни</w:t>
      </w:r>
      <w:r>
        <w:rPr>
          <w:sz w:val="24"/>
          <w:szCs w:val="24"/>
          <w:lang w:eastAsia="ar-SA"/>
        </w:rPr>
        <w:t xml:space="preserve">тель», в лице ________________, действующего на основании ___________, с другой стороны, совместно именуемые «Стороны», с соблюдением требований, Федерального закона от 18.07.2011 № 223-ФЗ «О закупках товаров, работ, услуг отдельными видами юридических лиц</w:t>
      </w:r>
      <w:r>
        <w:rPr>
          <w:sz w:val="24"/>
          <w:szCs w:val="24"/>
          <w:lang w:eastAsia="ar-SA"/>
        </w:rPr>
        <w:t xml:space="preserve">», в соответствии с Положением о закупке товаров, работ, услуг ФГУП «Госкорпорация по ОрВД» и на основании протокола ______________ аукцион в электронной форме от ____________ № ______________, заключили настоящий договор (далее – Договор) о нижеследующем </w:t>
      </w:r>
      <w:r>
        <w:rPr>
          <w:sz w:val="24"/>
          <w:szCs w:val="24"/>
          <w:lang w:eastAsia="ar-SA"/>
        </w:rPr>
      </w:r>
    </w:p>
    <w:p>
      <w:pPr>
        <w:pStyle w:val="1032"/>
        <w:jc w:val="center"/>
        <w:spacing w:before="170" w:after="170"/>
        <w:tabs>
          <w:tab w:val="left" w:pos="567" w:leader="none"/>
          <w:tab w:val="clear" w:pos="708" w:leader="none"/>
        </w:tabs>
      </w:pPr>
      <w:r>
        <w:rPr>
          <w:b/>
          <w:sz w:val="24"/>
          <w:szCs w:val="24"/>
          <w:lang w:eastAsia="ar-SA"/>
        </w:rPr>
        <w:t xml:space="preserve">1.</w:t>
      </w:r>
      <w:r>
        <w:rPr>
          <w:sz w:val="24"/>
          <w:szCs w:val="24"/>
          <w:lang w:eastAsia="ar-SA"/>
        </w:rPr>
        <w:t xml:space="preserve"> </w:t>
      </w:r>
      <w:r>
        <w:rPr>
          <w:b/>
          <w:bCs/>
          <w:sz w:val="24"/>
          <w:szCs w:val="24"/>
          <w:lang w:eastAsia="ar-SA"/>
        </w:rPr>
        <w:t xml:space="preserve">ПРЕДМЕТ ДОГОВОРА</w:t>
      </w:r>
      <w:r/>
    </w:p>
    <w:p>
      <w:pPr>
        <w:pStyle w:val="1032"/>
        <w:ind w:firstLine="708"/>
        <w:spacing w:before="40" w:after="40"/>
        <w:rPr>
          <w:sz w:val="24"/>
          <w:szCs w:val="24"/>
        </w:rPr>
      </w:pPr>
      <w:r>
        <w:rPr>
          <w:sz w:val="24"/>
          <w:szCs w:val="24"/>
        </w:rPr>
        <w:t xml:space="preserve">1.1. Исполнитель обязуется по заданию Заказчика оказать транспортные услуги по перевозке сотрудников Ставропольского отделения Минераловодского Центра ОВД филиала «Аэронавигация Юга» к месту работы и обратно (дале</w:t>
      </w:r>
      <w:r>
        <w:rPr>
          <w:sz w:val="24"/>
          <w:szCs w:val="24"/>
        </w:rPr>
        <w:t xml:space="preserve">е – Услуги), в соответствии с Описанием предмета закупки (Приложение № 1 к настоящему Договору) и Спецификацией (Приложение № 2 к настоящему Договору), а Заказчик обязуется оплатить надлежаще оказанные Услуги в соответствии с условиями настоящего Договора.</w:t>
      </w:r>
      <w:r>
        <w:rPr>
          <w:sz w:val="24"/>
          <w:szCs w:val="24"/>
        </w:rPr>
      </w:r>
    </w:p>
    <w:p>
      <w:pPr>
        <w:pStyle w:val="1032"/>
        <w:ind w:firstLine="708"/>
        <w:spacing w:before="40" w:after="40"/>
        <w:rPr>
          <w:sz w:val="24"/>
          <w:szCs w:val="24"/>
        </w:rPr>
      </w:pPr>
      <w:r>
        <w:rPr>
          <w:sz w:val="24"/>
          <w:szCs w:val="24"/>
        </w:rPr>
        <w:t xml:space="preserve">1.2. Наименование Услуг, маршрут, расписание движения автобуса и цена указаны в Описании предмета закупки (Приложение № 1 к настоящему Договору) и Спецификации (Приложение № 2 к настоящему Договору).</w:t>
      </w:r>
      <w:r>
        <w:rPr>
          <w:sz w:val="24"/>
          <w:szCs w:val="24"/>
        </w:rPr>
      </w:r>
    </w:p>
    <w:p>
      <w:pPr>
        <w:pStyle w:val="1032"/>
        <w:ind w:firstLine="708"/>
        <w:spacing w:before="40" w:after="40"/>
        <w:rPr>
          <w:sz w:val="24"/>
          <w:szCs w:val="24"/>
        </w:rPr>
      </w:pPr>
      <w:r>
        <w:rPr>
          <w:sz w:val="24"/>
          <w:szCs w:val="24"/>
        </w:rPr>
        <w:t xml:space="preserve">1.3. Исполнитель тщательно </w:t>
      </w:r>
      <w:r>
        <w:rPr>
          <w:sz w:val="24"/>
          <w:szCs w:val="24"/>
        </w:rPr>
        <w:t xml:space="preserve">изучил и проверил все материалы Договора, получил полную информацию по всем вопросам, которые могли бы повлиять на сроки оказания Услуг, стоимость и качество Услуг, полностью ознакомлен со всеми условиями, связанными с выполнением обязательств по Договору.</w:t>
      </w:r>
      <w:r>
        <w:rPr>
          <w:sz w:val="24"/>
          <w:szCs w:val="24"/>
        </w:rPr>
      </w:r>
    </w:p>
    <w:p>
      <w:pPr>
        <w:pStyle w:val="1032"/>
        <w:ind w:firstLine="708"/>
        <w:spacing w:before="40" w:after="4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1.4. Место оказания Услуг: </w:t>
      </w:r>
      <w:r>
        <w:rPr>
          <w:sz w:val="24"/>
          <w:szCs w:val="24"/>
        </w:rPr>
        <w:t xml:space="preserve">355008, Ставропольский край, г. Ставрополь, Аэропорт </w:t>
      </w:r>
      <w:r>
        <w:rPr>
          <w:sz w:val="24"/>
          <w:szCs w:val="24"/>
          <w:lang w:eastAsia="ar-SA"/>
        </w:rPr>
        <w:t xml:space="preserve">(</w:t>
      </w:r>
      <w:r>
        <w:rPr>
          <w:rStyle w:val="1142"/>
          <w:sz w:val="24"/>
          <w:szCs w:val="24"/>
        </w:rPr>
        <w:t xml:space="preserve">согласно расписанию движения автобуса, указанного в приложении №1 к Описанию предмета закупки</w:t>
      </w:r>
      <w:r>
        <w:rPr>
          <w:sz w:val="24"/>
          <w:szCs w:val="24"/>
          <w:lang w:eastAsia="ar-SA"/>
        </w:rPr>
        <w:t xml:space="preserve">).</w:t>
      </w:r>
      <w:r>
        <w:rPr>
          <w:sz w:val="24"/>
          <w:szCs w:val="24"/>
          <w:lang w:eastAsia="ar-SA"/>
        </w:rPr>
      </w:r>
    </w:p>
    <w:p>
      <w:pPr>
        <w:pStyle w:val="1032"/>
        <w:jc w:val="center"/>
        <w:spacing w:before="170" w:after="170"/>
        <w:tabs>
          <w:tab w:val="left" w:pos="567" w:leader="none"/>
          <w:tab w:val="clear" w:pos="708" w:leader="none"/>
        </w:tabs>
      </w:pPr>
      <w:r>
        <w:rPr>
          <w:b/>
          <w:caps/>
          <w:sz w:val="24"/>
          <w:szCs w:val="24"/>
          <w:lang w:eastAsia="ar-SA"/>
        </w:rPr>
        <w:t xml:space="preserve">2.</w:t>
      </w:r>
      <w:r>
        <w:rPr>
          <w:b/>
          <w:caps/>
          <w:sz w:val="24"/>
          <w:szCs w:val="24"/>
        </w:rPr>
        <w:t xml:space="preserve">ЦЕНА </w:t>
      </w:r>
      <w:r>
        <w:rPr>
          <w:b/>
          <w:bCs/>
          <w:sz w:val="24"/>
          <w:szCs w:val="24"/>
          <w:lang w:eastAsia="ar-SA"/>
        </w:rPr>
        <w:t xml:space="preserve">ДОГОВОРА</w:t>
      </w:r>
      <w:r>
        <w:rPr>
          <w:b/>
          <w:caps/>
          <w:sz w:val="24"/>
          <w:szCs w:val="24"/>
        </w:rPr>
        <w:t xml:space="preserve"> и порядок оплаты</w:t>
      </w:r>
      <w:r/>
    </w:p>
    <w:p>
      <w:pPr>
        <w:pStyle w:val="1032"/>
        <w:spacing w:before="0" w:after="0"/>
        <w:rPr>
          <w:i/>
          <w:sz w:val="28"/>
          <w:szCs w:val="28"/>
        </w:rPr>
      </w:pPr>
      <w:r>
        <w:rPr>
          <w:sz w:val="24"/>
          <w:szCs w:val="24"/>
        </w:rPr>
        <w:t xml:space="preserve">2.1.  Цена Договора составляет _________ (_________) рублей __ копеек, включая НДС по ставке, установленной законодательством РФ на дату реализации товара/работы/услуги.</w:t>
      </w:r>
      <w:r>
        <w:rPr>
          <w:i/>
          <w:sz w:val="28"/>
          <w:szCs w:val="28"/>
        </w:rPr>
      </w:r>
    </w:p>
    <w:p>
      <w:pPr>
        <w:pStyle w:val="1032"/>
        <w:spacing w:before="0" w:after="0"/>
        <w:rPr>
          <w:i/>
          <w:sz w:val="28"/>
          <w:szCs w:val="28"/>
        </w:rPr>
      </w:pPr>
      <w:r>
        <w:rPr>
          <w:sz w:val="24"/>
          <w:szCs w:val="24"/>
        </w:rPr>
        <w:t xml:space="preserve">В случае если Исполнитель имеет право на освобождение от уплаты НДС, то слова «включая</w:t>
      </w:r>
      <w:r>
        <w:rPr>
          <w:sz w:val="24"/>
          <w:szCs w:val="24"/>
        </w:rPr>
        <w:t xml:space="preserve"> НДС по ставке, установленной на дату реализации услуг» заменяются на слова: «НДС не облагается на основании _____________» (указывается основание). Если на момент реализации товара/работы/услуги Исполнитель будет признан налогоплательщиком НДС, а реализац</w:t>
      </w:r>
      <w:r>
        <w:rPr>
          <w:sz w:val="24"/>
          <w:szCs w:val="24"/>
        </w:rPr>
        <w:t xml:space="preserve">ия услуг будет облагаться НДС, то Исполнитель не имеет права увеличить цену и стоимость реализуемых услуг на действующую в момент реализации ставку НДС в соответствии со ст. 164 НК РФ, в соответствии со Спецификацией (Приложение № 2 к настоящему Договору).</w:t>
      </w:r>
      <w:r>
        <w:rPr>
          <w:i/>
          <w:sz w:val="28"/>
          <w:szCs w:val="28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2.2. Цена Договора является фиксированной и не подлежит изменению в течение срока действия Договора, за исключением ее изменения по соглашению Сторон в следующих случаях: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1) при снижении цены Договора без изменения предусмотренных Договором объема Услуг, качества оказываемых Услуг и иных условий Договора;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2) если по предложению Заказчика увеличивается предусмотренный Договором объем Услуг не более чем на 10 % (Десять) процентов.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При этом по соглашению Сторон допускается увеличение цены Договора пропорционально дополнительному объему Услуг исходя из установленной в Договоре цены единицы Услуг, но не более чем на 10 % (Десять) процентов цены Договора.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3) если по предложению Заказчика уменьшается предусмотренный Договором объем Услуг.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При этом при уменьшении предусмотренного Договором объема Услуг Стороны обязаны уменьшить цену Договора пропорционально объему Услуг, исходя из установленной в Договоре цены единицы Услуг.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2.3. Оплата фактически оказанных Услуг в рамках Договора осуществляется Заказчиком в</w:t>
      </w:r>
      <w:r>
        <w:rPr>
          <w:sz w:val="24"/>
          <w:szCs w:val="24"/>
        </w:rPr>
        <w:t xml:space="preserve"> срок не более 7 (Семи) рабочих дней с даты подписания Заказчиком документов о приемке (акта оказанных услуг или универсального передаточного документа) при условии предоставления в полном объеме Заказчику документов, предусмотренных пунктом 3.2. Договора.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2.4. По окончании исполнения Сторонами обязательств по Договору Исполнитель в течение 10 (Десяти) календарных дней предоставляет Заказчику подписанный со своей стороны Акт сверки расчетов по настоящему Договору.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2.5. Все платежно-расчетные документы, в соответствии с которыми проводится хозяйственная операция, должны содержать ссылку на регистрационный номер Договора, присвоенный при регистрации Заказчиком.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2.6. Источник финансирования - внебюджетные (собственные) средства ФГУП «Госкорпорация по ОрВД».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2.7. Авансирование не предусмотрено.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2.8. В случае неисполнения или ненадлежащего исполнения обязательств, предусмотренных Договором, Заказчик вправе произвести оплату за вычетом соответствующего размера неустойки (штрафа, пени).</w:t>
      </w:r>
      <w:r>
        <w:rPr>
          <w:sz w:val="24"/>
          <w:szCs w:val="24"/>
        </w:rPr>
      </w:r>
    </w:p>
    <w:p>
      <w:pPr>
        <w:pStyle w:val="1032"/>
        <w:jc w:val="center"/>
        <w:spacing w:before="170" w:after="170"/>
        <w:tabs>
          <w:tab w:val="left" w:pos="567" w:leader="none"/>
          <w:tab w:val="clear" w:pos="708" w:leader="none"/>
        </w:tabs>
        <w:rPr>
          <w:sz w:val="24"/>
          <w:szCs w:val="24"/>
        </w:rPr>
      </w:pPr>
      <w:r>
        <w:rPr>
          <w:b/>
          <w:bCs/>
          <w:sz w:val="24"/>
          <w:szCs w:val="24"/>
          <w:lang w:eastAsia="ar-SA"/>
        </w:rPr>
        <w:t xml:space="preserve">3.ПОРЯДОК ПРЕДОСТАВЛЕНИЯ УСЛУГ И ПРИЕМКА УСЛУГ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left" w:pos="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3.1. Оказание Услуг осуществляется с 01.09.2026 по 31.08.2028. </w:t>
      </w:r>
      <w:r>
        <w:rPr>
          <w:bCs/>
          <w:sz w:val="24"/>
          <w:szCs w:val="24"/>
          <w:lang w:eastAsia="ar-SA"/>
        </w:rPr>
        <w:t xml:space="preserve">Услуги оказываются Исполнителем в соответствии с Описанием предмета закупки (Приложение №1 к настоящему Договору)</w:t>
      </w:r>
      <w:r>
        <w:rPr>
          <w:sz w:val="24"/>
          <w:szCs w:val="24"/>
          <w:lang w:eastAsia="ar-SA"/>
        </w:rPr>
        <w:t xml:space="preserve">. Подписание исполнительных документов осуществляется Заказчиком по адресу: 355008, Ставропольский край, г. Ставрополь, Аэропорт.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3.2. После оказания Услуг Исполнитель не позднее 3-го числа месяца, следующего за отчетным месяцем, представляет Заказчику для оплаты оказанных Услуг следующие документы: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clear" w:pos="708" w:leader="none"/>
          <w:tab w:val="left" w:pos="76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а) акт оказанных услуг (универсальный передаточный документ) в 2 (Двух) экз.;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clear" w:pos="708" w:leader="none"/>
          <w:tab w:val="left" w:pos="76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б) счет на оплату в 1 (Одном) экз.;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clear" w:pos="708" w:leader="none"/>
          <w:tab w:val="left" w:pos="76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в) счет-фактуру (при наличии);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clear" w:pos="708" w:leader="none"/>
          <w:tab w:val="left" w:pos="76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Заказчик осуществляет приемку и подписание акта оказанных услуг (универсального передаточного документа) в течение 3 (Трех) рабочих дней.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3.3. Заказчик вправе отказаться от принятия оказанных Услуг в случаях, когда: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а) Услуги оказаны в ненадлежащем количестве и (или) ненадлежащего качества, с нарушением условий настоящего Договора;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б) Услуги оказаны с нарушением срока оказания Услуг, установленного Договором.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3.4. Приемка результатов оказанных Услуг оформляется ежемесячно путем подписания акта оказанных услуг (универсального передаточного документа).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3.5. Датой оказания Услуг считается дата приемки Услуг Заказчиком и подписания Заказчиком акта оказанных услуг (универсального передаточного документа).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3.6. Оформление отказа от Услуг оформляется актом об отказе от приемки Услуг. 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Акт об отказе от приемки Услуги подписывается пре</w:t>
      </w:r>
      <w:r>
        <w:rPr>
          <w:sz w:val="24"/>
          <w:szCs w:val="24"/>
          <w:lang w:eastAsia="ar-SA"/>
        </w:rPr>
        <w:t xml:space="preserve">дставителями обеих Сторон при осуществлении приемки Услуг, акт оказанных услуг (универсальный передаточный документ) при этом не подписывается. При отказе представителя Исполнителя от подписания, акт об отказе подписывается только представителем Заказчика.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3.7. При исполнении Договора (за исключением случаев, которые предусмотрен</w:t>
      </w:r>
      <w:r>
        <w:rPr>
          <w:sz w:val="24"/>
          <w:szCs w:val="24"/>
          <w:lang w:eastAsia="ar-SA"/>
        </w:rPr>
        <w:t xml:space="preserve">ы актами Правительства Российской Федерации, принятыми в соответствии с пунктом 1части 8 статьи 3 Федерального закона от 18 июля 2011 года № 223-ФЗ «О закупках товаров, работ, услуг отдельными видами юридических лиц») по согласованию Заказчика с Исполнител</w:t>
      </w:r>
      <w:r>
        <w:rPr>
          <w:sz w:val="24"/>
          <w:szCs w:val="24"/>
          <w:lang w:eastAsia="ar-SA"/>
        </w:rPr>
        <w:t xml:space="preserve">ем допускается оказание Услуг, качество, технические и функциональные характеристики (потребительские свойства) которых являются улучшенными по сравнению с качеством и соответствующими техническими и функциональными характеристиками, указанными в договоре.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spacing w:before="0" w:after="0"/>
        <w:rPr>
          <w:szCs w:val="26"/>
          <w:lang w:eastAsia="ar-SA"/>
        </w:rPr>
      </w:pPr>
      <w:r>
        <w:rPr>
          <w:sz w:val="24"/>
          <w:szCs w:val="24"/>
          <w:lang w:eastAsia="ar-SA"/>
        </w:rPr>
        <w:t xml:space="preserve">3.8. При исполнении Договора стороны при наличии технической возможности вправе применять документооборот в электронном виде с использованием квалифицированной электронной цифровой подписи (далее - ЭДО), в соответствии с Соглашением об электронном документ</w:t>
      </w:r>
      <w:r>
        <w:rPr>
          <w:sz w:val="24"/>
          <w:szCs w:val="24"/>
          <w:lang w:eastAsia="ar-SA"/>
        </w:rPr>
        <w:t xml:space="preserve">ообороте (Приложение № 3 к настоящему Договору). Исполнитель вправе отказаться от обмена документами посредством ЭДО путем направления в течение 2 (Двух) рабочих дней после заключения Договора письменного обращения Заказчику об отказе от использования ЭДО.</w:t>
      </w:r>
      <w:r>
        <w:rPr>
          <w:szCs w:val="26"/>
          <w:lang w:eastAsia="ar-SA"/>
        </w:rPr>
      </w:r>
    </w:p>
    <w:p>
      <w:pPr>
        <w:pStyle w:val="1032"/>
        <w:ind w:firstLine="0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 </w:t>
      </w:r>
      <w:r>
        <w:rPr>
          <w:sz w:val="24"/>
          <w:szCs w:val="24"/>
          <w:lang w:eastAsia="ar-SA"/>
        </w:rPr>
      </w:r>
    </w:p>
    <w:p>
      <w:pPr>
        <w:pStyle w:val="1032"/>
        <w:jc w:val="center"/>
        <w:spacing w:before="170" w:after="170"/>
        <w:tabs>
          <w:tab w:val="left" w:pos="567" w:leader="none"/>
          <w:tab w:val="clear" w:pos="708" w:leader="none"/>
        </w:tabs>
        <w:rPr>
          <w:b/>
          <w:bCs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4.  ПРАВА И ОБЯЗАННОСТИ СТОРОН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 Заказчик обязан: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4.1.1. Осуществлять приемку Услуг в соответствии с Описанием предмета закупки (Приложение № 1 к настоящему Договору).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4.1.2. Своевременно предоставлять Исполнителю необходимую для выполнения обязательств информацию.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4.1.3. Оплачивать оказанные Услуги в соответствии с условиями настоящего Договора.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4.1.4. Обеспечить доведение до своих работников информации о ежедневном графике движения автобуса, дислокации остановок по маршруту движения автотранспорта Исполнителя.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4.1.5. Обеспечить соблюдение правил проезда в общественном автотранспорте.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4.2. Уполномоченный представитель Заказчика имеет право изменять ежедневный график движения автобуса без изменения пробега.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 Исполнитель обязуется: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4.3.1. Оказывать Услуги в соответствии с условиями настоящего Договора.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4.3.2. Передать Заказчику документы, предусмотренные пунктом 3.2 настоящего Договора.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</w:t>
      </w:r>
      <w:r>
        <w:rPr>
          <w:sz w:val="24"/>
          <w:szCs w:val="24"/>
          <w:lang w:eastAsia="ar-SA"/>
        </w:rPr>
        <w:t xml:space="preserve">3. Своевременно предоставлять достоверную информацию о ходе исполнения своих обязательств, в том числе о сложностях, возникающих при исполнении Договора, а также к установленному настоящим Договором сроку предоставлять Заказчику результаты оказания Услуги.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4.3.4. Соблюдать установленный ежедневный график движения автобуса по перевозке сотрудников </w:t>
      </w:r>
      <w:r>
        <w:rPr>
          <w:sz w:val="24"/>
          <w:szCs w:val="24"/>
        </w:rPr>
        <w:t xml:space="preserve">Ставропольского отделения Минераловодского Центра</w:t>
      </w:r>
      <w:r>
        <w:rPr>
          <w:sz w:val="24"/>
          <w:szCs w:val="24"/>
          <w:lang w:eastAsia="ar-SA"/>
        </w:rPr>
        <w:t xml:space="preserve"> ОВД филиала «Аэронавигация Юга» с указанием остановок для посадки-высадки пассажиров согласно</w:t>
      </w:r>
      <w:r>
        <w:t xml:space="preserve"> </w:t>
      </w:r>
      <w:r>
        <w:rPr>
          <w:sz w:val="24"/>
          <w:szCs w:val="24"/>
          <w:lang w:eastAsia="ar-SA"/>
        </w:rPr>
        <w:t xml:space="preserve">Приложения № 1 к Описанию предмета закупки.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4.3.5. Предоставлять автотранспорт пассажирский вместимостью в соответствии с потребностью Заказчика, указанной в Описании предмета закупки (Приложении №1 к настоящему Договору).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4.3.6. Предоставлять технически исправный транспорт, в соответствии с требованиями, указанными в Описании предмета закупки (Приложении №1 к настоящему Договору), прошедший ежедневный предрейсовый технический контроль.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4.3.7. Обеспечить прохождение водителями транспортных средств предрейсового медицинского контроля.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4.3.8. Не осуществлять перевозку посторонних пассажиров при следовании по маршруту без согласования с представителем Заказчика.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18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4.3.9. По требованию Заказчика предоставлять отчетную документацию (путевые листы на автотранспорт) по оказанным услугам.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4.4. Заказчик имеет право: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4.4.1 Отказаться (полностью или частично) от принятия и оплаты Услуг и потребовать безвозмездного устранения недостатков.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4.4.2. В одностороннем порядке отказаться от исполнения Договора, если Исполнитель не устранит недостатки в установленный срок.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4.4.3. Если после приемки будет выявлено устранимое несоответствие оказанных Услуг требованиям к их качеству и</w:t>
      </w:r>
      <w:r>
        <w:rPr>
          <w:sz w:val="24"/>
          <w:szCs w:val="24"/>
          <w:lang w:eastAsia="ar-SA"/>
        </w:rPr>
        <w:t xml:space="preserve"> (или) количеству, установленным в законодательстве Российской Федерации или Договоре, а Исполнитель после уведомления Заказчика в течение 5 (Пяти) календарных дней не устранит недостатки, потребовать возмещения убытков в срок 10 (Десять) календарных дней.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В случае невыполнения Исполнителем указанных требований в установленный срок Заказчик вправе в одностороннем порядке отказаться от исполнения Договора и потребовать возврата уплаченной за оказанные Услуги денежной суммы.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4.4.4. В случае существенного нарушения Исполнителем требований к качеству оказываемой Ус</w:t>
      </w:r>
      <w:r>
        <w:rPr>
          <w:sz w:val="24"/>
          <w:szCs w:val="24"/>
          <w:lang w:eastAsia="ar-SA"/>
        </w:rPr>
        <w:t xml:space="preserve">луги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 либо проявляются вновь после их устранения, и других подобных недостатков) по своему выбору: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- отказаться от исполнения Договора и потребовать возврата уплаченной за Услугу денежной суммы;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- потребовать устранения недостатков в соответствии с условиями настоящего Договора.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4.5 Исполнитель вправе по своему выбору потребовать оплаты Услуг либо отказаться от исполнения Договора, если Заказчик неоднократно нарушит сроки оплаты Услуг.</w:t>
      </w:r>
      <w:r>
        <w:rPr>
          <w:sz w:val="24"/>
          <w:szCs w:val="24"/>
          <w:lang w:eastAsia="ar-SA"/>
        </w:rPr>
      </w:r>
    </w:p>
    <w:p>
      <w:pPr>
        <w:pStyle w:val="1032"/>
        <w:jc w:val="center"/>
        <w:spacing w:before="170" w:after="170"/>
        <w:tabs>
          <w:tab w:val="left" w:pos="567" w:leader="none"/>
          <w:tab w:val="clear" w:pos="708" w:leader="none"/>
        </w:tabs>
        <w:rPr>
          <w:b/>
          <w:sz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5. ОТВЕТСТВЕННОСТЬ СТОРОН</w:t>
      </w:r>
      <w:r>
        <w:rPr>
          <w:b/>
          <w:sz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5.1. Стороны несут ответственность за невыполнение или ненадлежащее выполнение условий Договора в соответствии с законодательством Российской Федерации и Договором.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bCs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5.2. В случае нарушения срока оказания Услуг, предусмотренного условиями Договора, Исполнитель выплачивает Заказчику пени в размере 0,1 (Ноль целых одна десятая) процента от цены Договора за каждый день просрочки, </w:t>
      </w:r>
      <w:r>
        <w:rPr>
          <w:bCs/>
          <w:sz w:val="24"/>
          <w:szCs w:val="24"/>
          <w:lang w:eastAsia="ar-SA"/>
        </w:rPr>
        <w:t xml:space="preserve">начиная со дня, следующего после дня истечения установленного Договором срока исполнения обязательства.</w:t>
      </w:r>
      <w:r>
        <w:rPr>
          <w:bCs/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5.3. </w:t>
      </w:r>
      <w:r>
        <w:rPr>
          <w:bCs/>
          <w:sz w:val="24"/>
          <w:szCs w:val="24"/>
          <w:lang w:eastAsia="ar-SA"/>
        </w:rPr>
        <w:t xml:space="preserve">Штрафы начисляются за ненадлежащее исполнение Исполнителем обязательств, предусмотренных Договором, за исключением просрочки исполнения обязательств, предусмотренных Договором.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В случае оказания Услуг нен</w:t>
      </w:r>
      <w:r>
        <w:rPr>
          <w:sz w:val="24"/>
          <w:szCs w:val="24"/>
        </w:rPr>
        <w:t xml:space="preserve">адлежащего качества, а также в иных случаях ненадлежащего исполнения обязательств Исполнителя по Договору Исполнитель уплачивает штраф в размере 0,5 (Ноль целых пять десятых) процентов от цены Договора за каждый факт ненадлежащего исполнения обязательств. 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Заказчик вправе потребовать от Исполнителя сверх неустойки возмещения в полном объеме убытков, причиненных неисполнением или ненадлежащим исполнением условий Договора. 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5.3.1. Уплата неустойки и возмещение убытков в случае ненадлежащего исполнения обязательств по Договору не освобождают Исполнителя от исполнения обязательств в натуре.</w:t>
      </w:r>
      <w:r>
        <w:rPr>
          <w:sz w:val="24"/>
          <w:szCs w:val="24"/>
        </w:rPr>
      </w:r>
    </w:p>
    <w:p>
      <w:pPr>
        <w:pStyle w:val="1032"/>
        <w:ind w:firstLine="142"/>
        <w:tabs>
          <w:tab w:val="clear" w:pos="708" w:leader="none"/>
          <w:tab w:val="left" w:pos="99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5.4. Исполнитель не несет ответственности</w:t>
      </w:r>
      <w:r>
        <w:rPr>
          <w:sz w:val="24"/>
          <w:szCs w:val="24"/>
        </w:rPr>
        <w:t xml:space="preserve"> за опоздание работников Заказчика на работу по причине их несвоевременного прибытия к месту остановки транспорта, следующего в соответствии с расписанием движения автобуса в соответствии с Описанием предмета закупки (Приложение № 1 к настоящему Договору).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5.5. Исполнитель возмещает затраты Заказчика при срыве доставки работников по вине Исполнителя.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5.6. Стороны освобождаются от ответ</w:t>
      </w:r>
      <w:r>
        <w:rPr>
          <w:sz w:val="24"/>
          <w:szCs w:val="24"/>
        </w:rPr>
        <w:t xml:space="preserve">ственности за невыполнение или ненадлежащее исполнение обязательств по настоящему Договору в случае наступления обстоятельств непреодолимой силы (катастрофы, террористических актов, стихийных бедствий, войны и др.), которые Стороны не смогли предотвратить.</w:t>
      </w:r>
      <w:r>
        <w:rPr>
          <w:sz w:val="24"/>
          <w:szCs w:val="24"/>
        </w:rPr>
      </w:r>
    </w:p>
    <w:p>
      <w:pPr>
        <w:pStyle w:val="1032"/>
        <w:spacing w:before="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5.7. При порче или уничтожении имущества, находящегося в ведении Исполнителя, произошедшего не по вине Заказчика, Исполнитель за свой счет компенсирует возникшие по его вине или вине третьих лиц убытки.</w:t>
      </w:r>
      <w:r>
        <w:rPr>
          <w:bCs/>
          <w:sz w:val="24"/>
          <w:szCs w:val="24"/>
        </w:rPr>
      </w:r>
    </w:p>
    <w:p>
      <w:pPr>
        <w:pStyle w:val="1032"/>
        <w:spacing w:before="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5.8. В случае если Заказчик понес убытки вследствие ненадлежащего исполнения Исполнителем своих обязательств по настоящему </w:t>
      </w:r>
      <w:r>
        <w:rPr>
          <w:sz w:val="24"/>
          <w:szCs w:val="24"/>
        </w:rPr>
        <w:t xml:space="preserve">Договор</w:t>
      </w:r>
      <w:r>
        <w:rPr>
          <w:bCs/>
          <w:sz w:val="24"/>
          <w:szCs w:val="24"/>
        </w:rPr>
        <w:t xml:space="preserve">у, Исполнитель обязан возместить такие убытки Заказчику независимо от уплаты неустойки (штрафа, пени).</w:t>
      </w:r>
      <w:r>
        <w:rPr>
          <w:bCs/>
          <w:sz w:val="24"/>
          <w:szCs w:val="24"/>
        </w:rPr>
      </w:r>
    </w:p>
    <w:p>
      <w:pPr>
        <w:pStyle w:val="1032"/>
        <w:tabs>
          <w:tab w:val="left" w:pos="180" w:leader="none"/>
          <w:tab w:val="left" w:pos="36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5.9. Пеня начисляется за каждый день просрочки исполнения Заказчиком обязательства, предусмотренного Договором, начиная со дня, следующего посл</w:t>
      </w:r>
      <w:r>
        <w:rPr>
          <w:sz w:val="24"/>
          <w:szCs w:val="24"/>
          <w:lang w:eastAsia="ar-SA"/>
        </w:rPr>
        <w:t xml:space="preserve">е дня истечения установленного Договором срока исполнения обязательства. Такая пеня устанавливается 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суммы. </w:t>
      </w:r>
      <w:r>
        <w:rPr>
          <w:sz w:val="24"/>
          <w:szCs w:val="24"/>
          <w:lang w:eastAsia="ar-SA"/>
        </w:rPr>
      </w:r>
    </w:p>
    <w:p>
      <w:pPr>
        <w:pStyle w:val="1032"/>
        <w:rPr>
          <w:bCs/>
          <w:lang w:eastAsia="ar-SA"/>
        </w:rPr>
      </w:pPr>
      <w:r>
        <w:rPr>
          <w:bCs/>
          <w:sz w:val="24"/>
          <w:szCs w:val="24"/>
          <w:lang w:eastAsia="ar-SA"/>
        </w:rPr>
        <w:t xml:space="preserve">5.10. Сторона освобождается от уплаты неустойки (штрафа, пени), если докажет, что неисполнение или ненадлежащее исполнение обязательства, предусмотренного </w:t>
      </w:r>
      <w:r>
        <w:rPr>
          <w:sz w:val="24"/>
          <w:szCs w:val="24"/>
          <w:lang w:eastAsia="ar-SA"/>
        </w:rPr>
        <w:t xml:space="preserve">Договор</w:t>
      </w:r>
      <w:r>
        <w:rPr>
          <w:bCs/>
          <w:sz w:val="24"/>
          <w:szCs w:val="24"/>
          <w:lang w:eastAsia="ar-SA"/>
        </w:rPr>
        <w:t xml:space="preserve">ом, произошло вследствие непреодолимой силы или по вине другой Стороны</w:t>
      </w:r>
      <w:r>
        <w:rPr>
          <w:bCs/>
          <w:lang w:eastAsia="ar-SA"/>
        </w:rPr>
        <w:t xml:space="preserve">.</w:t>
      </w:r>
      <w:r>
        <w:rPr>
          <w:bCs/>
          <w:lang w:eastAsia="ar-SA"/>
        </w:rPr>
      </w:r>
    </w:p>
    <w:p>
      <w:pPr>
        <w:pStyle w:val="1032"/>
        <w:spacing w:before="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5.11. Уплата неустойки (штрафа, пени) не освобождает нарушившую условия </w:t>
      </w:r>
      <w:r>
        <w:rPr>
          <w:sz w:val="24"/>
          <w:szCs w:val="24"/>
        </w:rPr>
        <w:t xml:space="preserve">Договор</w:t>
      </w:r>
      <w:r>
        <w:rPr>
          <w:bCs/>
          <w:sz w:val="24"/>
          <w:szCs w:val="24"/>
        </w:rPr>
        <w:t xml:space="preserve">а Сторону от надлежащего исполнения обязательств, предусмотренных </w:t>
      </w:r>
      <w:r>
        <w:rPr>
          <w:sz w:val="24"/>
          <w:szCs w:val="24"/>
        </w:rPr>
        <w:t xml:space="preserve">Договор</w:t>
      </w:r>
      <w:r>
        <w:rPr>
          <w:bCs/>
          <w:sz w:val="24"/>
          <w:szCs w:val="24"/>
        </w:rPr>
        <w:t xml:space="preserve">ом.</w:t>
      </w:r>
      <w:r>
        <w:rPr>
          <w:bCs/>
          <w:sz w:val="24"/>
          <w:szCs w:val="24"/>
        </w:rPr>
      </w:r>
    </w:p>
    <w:p>
      <w:pPr>
        <w:pStyle w:val="1032"/>
        <w:spacing w:before="0" w:after="0" w:line="272" w:lineRule="exact"/>
        <w:widowControl w:val="off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5.12. Исполнитель несет ответственность перед Заказчиком:</w:t>
      </w:r>
      <w:r>
        <w:rPr>
          <w:bCs/>
          <w:sz w:val="24"/>
          <w:szCs w:val="24"/>
        </w:rPr>
      </w:r>
    </w:p>
    <w:p>
      <w:pPr>
        <w:pStyle w:val="1032"/>
        <w:spacing w:before="0" w:after="0" w:line="272" w:lineRule="exact"/>
        <w:widowControl w:val="off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– </w:t>
      </w:r>
      <w:r>
        <w:rPr>
          <w:bCs/>
          <w:sz w:val="24"/>
          <w:szCs w:val="24"/>
        </w:rPr>
        <w:t xml:space="preserve">за действия, произведенные привлеченными им третьими лицами как за свои собственные, включая ответственность за любой ущерб, нанесенный третьими лицами Заказчику;</w:t>
      </w:r>
      <w:r>
        <w:rPr>
          <w:bCs/>
          <w:sz w:val="24"/>
          <w:szCs w:val="24"/>
        </w:rPr>
      </w:r>
    </w:p>
    <w:p>
      <w:pPr>
        <w:pStyle w:val="1032"/>
        <w:spacing w:before="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– </w:t>
      </w:r>
      <w:r>
        <w:rPr>
          <w:bCs/>
          <w:sz w:val="24"/>
          <w:szCs w:val="24"/>
        </w:rPr>
        <w:t xml:space="preserve">за противоправные действия своего персонала, связанные с исполнением Договора.</w:t>
      </w:r>
      <w:r>
        <w:rPr>
          <w:bCs/>
          <w:sz w:val="24"/>
          <w:szCs w:val="24"/>
        </w:rPr>
      </w:r>
    </w:p>
    <w:p>
      <w:pPr>
        <w:pStyle w:val="1032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</w:rPr>
        <w:t xml:space="preserve">5.13. </w:t>
      </w:r>
      <w:r>
        <w:rPr>
          <w:bCs/>
          <w:sz w:val="24"/>
          <w:szCs w:val="24"/>
          <w:lang w:eastAsia="ar-SA"/>
        </w:rPr>
        <w:t xml:space="preserve">Окончание срока действия настоящего </w:t>
      </w:r>
      <w:r>
        <w:rPr>
          <w:sz w:val="24"/>
          <w:szCs w:val="24"/>
          <w:lang w:eastAsia="ar-SA"/>
        </w:rPr>
        <w:t xml:space="preserve">Договора</w:t>
      </w:r>
      <w:r>
        <w:rPr>
          <w:bCs/>
          <w:sz w:val="24"/>
          <w:szCs w:val="24"/>
          <w:lang w:eastAsia="ar-SA"/>
        </w:rPr>
        <w:t xml:space="preserve"> не освобождает Стороны от ответственности за нарушение его условий в период его действия.</w:t>
      </w:r>
      <w:r>
        <w:rPr>
          <w:bCs/>
          <w:sz w:val="24"/>
          <w:szCs w:val="24"/>
          <w:lang w:eastAsia="ar-SA"/>
        </w:rPr>
      </w:r>
    </w:p>
    <w:p>
      <w:pPr>
        <w:pStyle w:val="1032"/>
        <w:spacing w:before="0"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5.14. Во всем остальном Стороны руководствуются нормами действующего законодательства Российской Федерации.</w:t>
      </w:r>
      <w:r>
        <w:rPr>
          <w:bCs/>
          <w:sz w:val="24"/>
          <w:szCs w:val="24"/>
        </w:rPr>
      </w:r>
    </w:p>
    <w:p>
      <w:pPr>
        <w:pStyle w:val="1032"/>
        <w:jc w:val="center"/>
        <w:spacing w:before="170" w:after="170"/>
        <w:rPr>
          <w:b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6. </w:t>
      </w:r>
      <w:r>
        <w:rPr>
          <w:b/>
          <w:sz w:val="24"/>
          <w:szCs w:val="24"/>
          <w:lang w:eastAsia="ar-SA"/>
        </w:rPr>
        <w:t xml:space="preserve">ОБЕСПЕЧЕНИЕ ИСПОЛНЕНИЯ ДОГОВОРА</w:t>
      </w:r>
      <w:r>
        <w:rPr>
          <w:b/>
          <w:sz w:val="24"/>
          <w:szCs w:val="24"/>
          <w:lang w:eastAsia="ar-SA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6.1. Исполнитель в соответствии с извещением о запросе котировок в электронной форме (далее – Извещение о закупке) и статьей 20 Положения о закупке товаров, работ, услуг ФГУП «Госкорпорация по ОрВД» (далее – Положение о закупке) разместил на электронной то</w:t>
      </w:r>
      <w:r>
        <w:rPr>
          <w:sz w:val="24"/>
          <w:szCs w:val="24"/>
        </w:rPr>
        <w:t xml:space="preserve">рговой площадке подписанный усиленной электронной подписью документ, подтверждающий предоставление обеспечения исполнения Договора Заказчику на дату заключения Договора в размере 5 (Пять) процентов от начальной (максимальной) цены Договора, что составляет </w:t>
      </w:r>
      <w:r>
        <w:rPr>
          <w:sz w:val="24"/>
          <w:szCs w:val="24"/>
        </w:rPr>
        <w:br w:type="textWrapping" w:clear="all"/>
      </w:r>
      <w:r>
        <w:rPr>
          <w:sz w:val="24"/>
          <w:szCs w:val="24"/>
        </w:rPr>
        <w:t xml:space="preserve">416 185</w:t>
      </w:r>
      <w:r>
        <w:rPr>
          <w:rFonts w:eastAsia="Calibri"/>
          <w:sz w:val="24"/>
          <w:szCs w:val="24"/>
          <w:lang w:eastAsia="en-US"/>
        </w:rPr>
        <w:t xml:space="preserve"> (Четыреста шестнадцать тысяч сто восемьдесят пять) рублей 00 копеек</w:t>
      </w:r>
      <w:r>
        <w:rPr>
          <w:sz w:val="24"/>
          <w:szCs w:val="24"/>
        </w:rPr>
        <w:t xml:space="preserve">, НДС не облагается.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6.2. В случае если участником закупки, с которым заключается Договор, предложена цена на двадцать пять процентов и более ниже начальной (максимальной) цен</w:t>
      </w:r>
      <w:r>
        <w:rPr>
          <w:sz w:val="24"/>
          <w:szCs w:val="24"/>
        </w:rPr>
        <w:t xml:space="preserve">ы Договора, такой Договор заключается только после предоставления таким участником закупки обеспечения исполнения Договора в размере, превышающем в полтора раза размер обеспечения исполнения Договора, указанный в Извещении о закупке, что составляет 624 277</w:t>
      </w:r>
      <w:r>
        <w:rPr>
          <w:rFonts w:eastAsia="Calibri"/>
          <w:szCs w:val="26"/>
          <w:lang w:eastAsia="en-US"/>
        </w:rPr>
        <w:t xml:space="preserve"> </w:t>
      </w:r>
      <w:r>
        <w:rPr>
          <w:sz w:val="24"/>
          <w:szCs w:val="24"/>
        </w:rPr>
        <w:t xml:space="preserve">(Шестьсот двадцать четыре тысячи двести семьдесят семь тысяч ) рублей 50 копеек, НДС не облагается.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6.3. Снижение начальной (максимальной) цены Договора по результатам осуществления закупки составляет _____% (максимальной).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6.4. Обеспечение исполнения Договора относится к следующим обязательствам по Договору: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обеспечение возврата авансового платежа (в случае неисполнения обязательств, покрываемых авансовым платежом);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обеспечение исполнения обязательств по Договору, кроме гарантийных обязательств;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обеспечение уплаты неустойки (штрафов, пени), начисленной Заказчиком в случае неисполнения или ненадлежащего исполнения Исполнителем обязательств по Договору.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6.5. Обеспечение исполнения Договора может предоставляться участником закупки, с которым заключается Договор, путем внесения денежных средств или предоставления банковской гарантии.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Выбор способа обеспечения исполнения Договора осуществляется участником закупки, с которым заключается Договор.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6.6. В случае предоставления участником закупки, с которым заключается Договор, обеспечения исполнения Договора в виде денежных средств, такие денежные средства должны быть перечислены по реквизитам, указанным в Извещении о закупке.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 В случае предоставления участником закупки, с которым заключается Договор, обеспечения исполнения Договора в виде банковской гарантии, такая банковская гарантия должна соответствовать требованиям, установленным статьей 20.2 Положения о закупке.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6.7.1. Заказчик (далее – бенефициар) в качестве обеспечения заявок, обеспеч</w:t>
      </w:r>
      <w:r>
        <w:rPr>
          <w:sz w:val="24"/>
          <w:szCs w:val="24"/>
        </w:rPr>
        <w:t xml:space="preserve">ения исполнения договоров, обеспечения гарантийных обязательств принимает банковские гарантии, предоставленные банками, включенными в перечень банков, соответствующих требованиям, установленным пунктом 3 статьи 74.1 Налогового кодекса Российской Федерации.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Перечень ведется Минист</w:t>
      </w:r>
      <w:r>
        <w:rPr>
          <w:sz w:val="24"/>
          <w:szCs w:val="24"/>
        </w:rPr>
        <w:t xml:space="preserve">ерством финансов Российской Федерацией на основании сведений, полученных от Центрального банка Российской Федерации, и подлежит размещению на официальном сайте Министерства финансов Российской Федерации в информационно-телекоммуникационной сети «Интернет».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Предоставление банковской гарантии также осуществляется государственной корпорацией развития «ВЭБ.РФ» (гарантом) без предъявления к ней требований, предусмотренных пунктом 3 статьи 74.1 Налогового кодекса Российской Федерации.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6.7.2. Банковская гарантия оформляетс</w:t>
      </w:r>
      <w:r>
        <w:rPr>
          <w:sz w:val="24"/>
          <w:szCs w:val="24"/>
        </w:rPr>
        <w:t xml:space="preserve">я в письменной форме на бумажном носителе или в форме электронного документа, подписанного электронной подписью лица, имеющего право действовать от имени банка (далее - гарант), на условиях, определенных гражданским законодательством и настоящим Договором.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6.7.3. Банковская гарантия должна быть безотзывной.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6.7.4. Банковская гарантия должна содержать: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1) сумму банковской гарантии, подлежащую уплате гар</w:t>
      </w:r>
      <w:r>
        <w:rPr>
          <w:sz w:val="24"/>
          <w:szCs w:val="24"/>
        </w:rPr>
        <w:t xml:space="preserve">антом бенефициару в качестве обеспечения исполнения Договора в случае удержания Заказчиком обеспечения исполнения Договора, предоставленного Исполнителем (далее – принципал) при неисполнении или ненадлежащем исполнении обязательств принципалом по Договору;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2) обязательства принципала, надлежащее исполнение которых обеспечивается банковской гарантией;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3) обязанность гаранта уплатить бенефициару неустойку в размере 0,1 процента денежной суммы, подлежащей уплате, за каждый день просрочки;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4) условие о праве бенефициара в случае неисполнения или ненадлежащего исполнения обязательств принципалом, обеспеченных банковской гарантией, п</w:t>
      </w:r>
      <w:r>
        <w:rPr>
          <w:sz w:val="24"/>
          <w:szCs w:val="24"/>
        </w:rPr>
        <w:t xml:space="preserve">редставлять на бумажном носителе или в форме электронного документа требование об уплате денежной суммы по банковской гарантии, предоставленной в качестве обеспечения исполнения Договора, в размере обеспечения исполнения Договора, установленном в Договоре;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5) условие о праве бенефициара передать права требования по банковской гарантии при перемене бенефициара в случаях, предусмотренных законодательством Российской Федерации, с предварительным извещением об этом гаранта;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6) условия о том, что расходы, возникающие в связи с перечислением денежных средств гарантом по банковской гарантии, несет гарант;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7) условие, согласно которому исполнением обязательств гаранта по банковской гарантии является фактическое поступление денежных сумм на счет, указанный бенефициаром;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8) срок действия банковской гарантии;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9)</w:t>
      </w:r>
      <w:r>
        <w:rPr>
          <w:sz w:val="24"/>
          <w:szCs w:val="24"/>
        </w:rPr>
        <w:t xml:space="preserve"> отлагательное условие, предусматривающее заключение договора предоставления банковской гарантии по обязательствам принципала, возникшим из Договора при его заключении, в случае предоставления банковской гарантии в качестве обеспечения исполнения Договора;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10) перечень документов, предоставляемых бенефициаром банку одновременно с требованием об осуществлении уплаты денежной суммы по банковской гарантии, установленный п. 6.7.7. настоящего Договора;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11) условие о праве бенефициара </w:t>
      </w:r>
      <w:r>
        <w:rPr>
          <w:sz w:val="24"/>
          <w:szCs w:val="24"/>
        </w:rPr>
        <w:t xml:space="preserve">на бесспорное списание денежных средств со счета гаранта, если гарантом в срок не более чем пять рабочих дней не исполнено требование бенефициара об уплате денежной суммы по банковской гарантии, направленное до окончания срока действия банковской гарантии;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12) нумерацию на всех листах банковской гарантии, которые должны быть прошиты, подписаны и скреплены печатью гаранта, в случае ее оформления в письменной форме на бумажном носителе на нескольких листах.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6.7.5. Запрещается включение в условия банковской гарантии: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1) положений о праве гаранта отказывать в удовлетворении требования бенефициара о платеже по банковской гарантии в случае не предоставления гаранту бенефициаром уведомления о нарушении принципалом условий Договора или расторжении Договора;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2) требований о представлении бенефициаром гаранту судебных актов, подтверждающих неисполнение принципалом обязательств, обеспечиваемых банковской гарантией;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3) требований о предоставлении бенефициаром гаранту отчета об исполнении Договора;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4) требований о предоставлении бенефициаром гаранту одновременно с требованием об осуществлении уплаты</w:t>
      </w:r>
      <w:r>
        <w:rPr>
          <w:sz w:val="24"/>
          <w:szCs w:val="24"/>
        </w:rPr>
        <w:t xml:space="preserve"> денежной суммы по банковской гарантии документов, не включенных в перечень документов, представляемых бенефициаром банку одновременно с требованием об осуществлении уплаты денежной суммы по банковской гарантии, установленный п. 6.7.7. настоящего Договора;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5) положений о праве на односторонний отказ гаранта от исполнения обязательств по банковской гарантии;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6) положений о праве гаранта осуществить зачет встречных требований гаранта к бенефициару.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6.7.6. Основанием для отказа в принятии банковской гарантии бенефициаром является несоответствие банковской гарантии условиям, указанным в пунктах 6.7.1 – 6.7.5. настоящего Договора.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 случае отказа в принятии банковской гарантии бенефициар информирует в письменной форме или в форме электронного документа об этом лицо, предоставившее банковскую гарантию, с указанием причин, послуживших основанием для отказа.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6.7.7. Бенефициар одновременно с требованием об осуществлении уплаты денежной суммы по банковской гарантии (далее - требование по банковской гарантии), предоставленной в качестве обеспечения исполнения Договора, направляет гаранту следующие документы: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а) расчет суммы, включаемой в требование по банковской гарантии;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б) платежное поручение, подтверждающее перечисление бенефициаром аванса принципалу, с отмет</w:t>
      </w:r>
      <w:r>
        <w:rPr>
          <w:sz w:val="24"/>
          <w:szCs w:val="24"/>
        </w:rPr>
        <w:t xml:space="preserve">кой банка бенефициара (если выплата аванса предусмотрена Договором, а требование по банковской гарантии, предоставленной в качестве обеспечения исполнения Договора, предъявлено в случае ненадлежащего исполнения принципалом обязательств по возврату аванса);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в) документ, подтверждающий полномочия лица, подписавшего требо</w:t>
      </w:r>
      <w:r>
        <w:rPr>
          <w:sz w:val="24"/>
          <w:szCs w:val="24"/>
        </w:rPr>
        <w:t xml:space="preserve">вание по банковской гарантии (доверенность) (в случае, если требование по банковской гарантии подписано лицом, не указанным в едином государственном реестре юридических лиц в качестве лица, имеющего право без доверенности действовать от имени бенефициара).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6.7.8. В случае отзыва в соо</w:t>
      </w:r>
      <w:r>
        <w:rPr>
          <w:sz w:val="24"/>
          <w:szCs w:val="24"/>
        </w:rPr>
        <w:t xml:space="preserve">тветствии с законодательством Российской Федерации у банка, предоставившего банковскую гарантию в качестве обеспечения исполнения Договора лицензии на осуществление банковских операций, Исполнитель обязан предоставить новое обеспечение исполнения Договора.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6.7.9. В случае, если обстоя</w:t>
      </w:r>
      <w:r>
        <w:rPr>
          <w:sz w:val="24"/>
          <w:szCs w:val="24"/>
        </w:rPr>
        <w:t xml:space="preserve">тельства, являющиеся основанием для выплаты суммы банковской гарантии, не наступили, обязательства гаранта перед бенефициаром прекращаются по истечении срока действия банковской гарантии, при этом банковская гарантия принципалу или гаранту не возвращается.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6.8. Срок действия банковской гарантии должен превышать предусмотренный Договором срок исполнения обязательств по Договору, которые должны быть обеспечены такой банковской гарантией, не менее чем на два месяца.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6.9. В ходе исполнения Договора Исполнитель вправе изменить способ обеспечения исполнения Договора и (или) предоставить Заказчику взамен ранее предоставленного обеспечения исполнения Договора новое обеспечение исполнения Договора.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6.10. Обеспечение исполнения Договора в виде денежных средств возвращается Исполнителю не позднее пятнадцати рабочих дней с даты поступления соответствующего заявле</w:t>
      </w:r>
      <w:r>
        <w:rPr>
          <w:sz w:val="24"/>
          <w:szCs w:val="24"/>
        </w:rPr>
        <w:t xml:space="preserve">ния Исполнителя на счет, с которого поступили такие денежные средства, если иной счет не указан в заявлении, но не ранее истечения срока действия такого обеспечения, за исключением случаев удержания (полного или частичного) обеспечения исполнения Договора.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 случае, если в течение пятнадцати рабочих дней с момента возникновения у Заказчика оснований для возврата обеспечения исполнения Договора в виде денежных средств Исполнитель не н</w:t>
      </w:r>
      <w:r>
        <w:rPr>
          <w:sz w:val="24"/>
          <w:szCs w:val="24"/>
        </w:rPr>
        <w:t xml:space="preserve">аправит Заказчику заявление о возврате обеспечения исполнения Договора в виде денежных средств, Заказчик возвращает такое обеспечение Исполнителю не позднее пятнадцати рабочих дней с момента истечения срока, установленного для поступления такого заявления.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6.11. Удержание Заказчиком обеспечения исполнения Договора, предоставленного Исполнителем, осуществляется в случае неисполнения или ненадлежащего исполнения Исполнителем обеспечиваемых обязательств.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 указанном случае Заказчик направляет Исполнителю уведомление об удержании Заказчиком обеспечения исполнения Договора или предъявляет гаранту требование об уплате денежных сумм по банковской гарантии.</w:t>
      </w:r>
      <w:r>
        <w:rPr>
          <w:sz w:val="24"/>
          <w:szCs w:val="24"/>
        </w:rPr>
      </w:r>
    </w:p>
    <w:p>
      <w:pPr>
        <w:pStyle w:val="1032"/>
        <w:spacing w:before="6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6.12. По вопросам обеспе</w:t>
      </w:r>
      <w:r>
        <w:rPr>
          <w:sz w:val="24"/>
          <w:szCs w:val="24"/>
        </w:rPr>
        <w:t xml:space="preserve">чения исполнения Договора, не урегулированным настоящим Договором, Стороны должны руководствоваться правилами об обеспечении исполнения Договора, установленными Положением о закупке товаров, работ, услуг ФГУП «Госкорпорация по ОрВД» и законодательством РФ.</w:t>
      </w:r>
      <w:r>
        <w:rPr>
          <w:sz w:val="24"/>
          <w:szCs w:val="24"/>
        </w:rPr>
      </w:r>
    </w:p>
    <w:p>
      <w:pPr>
        <w:pStyle w:val="1032"/>
        <w:jc w:val="center"/>
        <w:spacing w:before="170" w:after="170"/>
        <w:rPr>
          <w:b/>
          <w:bCs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7. ПОРЯДОК РАССМОТРЕНИЯ СПОРОВ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7.1. Стороны обязуются приложить все возможные усилия для урегулирования споров, относящихся к Договору, посредством переговоров.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7.2. Все споры, разногласия или требования, возникающие из Договора или в связи с ним, подлежат рассмотрению в арбитражном суде Ростовской области.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7.3. Претензионные письма направляются Сторонами нарочным либо заказным почтовым отправлением с уведомлением о вручении адресату по местонахождению Сторон, указанному в ра</w:t>
      </w:r>
      <w:r>
        <w:rPr>
          <w:sz w:val="24"/>
          <w:szCs w:val="24"/>
          <w:lang w:eastAsia="ar-SA"/>
        </w:rPr>
        <w:t xml:space="preserve">зделе 14 настоящего Договора. Допускается направление Сторонами претензионных писем иными способами: экспресс-почтой, посредством факсимильной связи, либо по адресу электронной почты с фиксированием (подтверждением) получения (вручения) его другой Стороне.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7.4. Срок рассмотрения претензионного</w:t>
      </w:r>
      <w:r>
        <w:rPr>
          <w:sz w:val="24"/>
          <w:szCs w:val="24"/>
          <w:lang w:eastAsia="ar-SA"/>
        </w:rPr>
        <w:t xml:space="preserve"> письма и направления ответа на него составляет 7 (Семь) календарных дней со дня получения последнего адресатом. Ответ на претензию должен быть направлен заказным письмом с описью вложений и уведомлением о вручении, либо вручен другой Стороне под расписку.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/>
        <w:widowControl w:val="o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СРОК ДЕЙСТВИЯ. </w:t>
      </w:r>
      <w:r>
        <w:rPr>
          <w:b/>
          <w:bCs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ПОРЯДОК ИЗМЕНЕНИЯ И РАСТОРЖЕНИЯ ДОГОВОРА </w:t>
      </w:r>
      <w:r>
        <w:rPr>
          <w:b/>
          <w:bCs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rPr>
          <w:b/>
          <w:bCs/>
          <w:sz w:val="20"/>
        </w:rPr>
      </w:pPr>
      <w:r>
        <w:rPr>
          <w:b/>
          <w:bCs/>
          <w:sz w:val="20"/>
        </w:rPr>
      </w:r>
      <w:r>
        <w:rPr>
          <w:b/>
          <w:bCs/>
          <w:sz w:val="20"/>
        </w:rPr>
      </w:r>
    </w:p>
    <w:p>
      <w:pPr>
        <w:pStyle w:val="1032"/>
        <w:spacing w:before="0" w:after="0"/>
        <w:tabs>
          <w:tab w:val="clear" w:pos="708" w:leader="none"/>
          <w:tab w:val="left" w:pos="139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8.1. Договор вступает в действие с даты его подписания Сторонами и действует до 30.09.2028. 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clear" w:pos="708" w:leader="none"/>
          <w:tab w:val="left" w:pos="139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Окончание срока действия Договора не влечет прекращение обязательств Сторон по Договору, связанных с ответственностью Сторон. 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clear" w:pos="708" w:leader="none"/>
          <w:tab w:val="left" w:pos="139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8.2. Расторжение Договора допускается по соглашению Сторон, по решению суда или в связи с односторонним отказом Стороны Договора от исполнения Договора в соответствии с гражданским законодательством Российской Федерации.  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clear" w:pos="708" w:leader="none"/>
          <w:tab w:val="left" w:pos="1392" w:leader="none"/>
        </w:tabs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8.3. Стороны вправе в одностороннем порядке отказаться от исполнения Договора в порядке и в случаях, установленных законодательством Российской Федерации. </w:t>
      </w:r>
      <w:r>
        <w:rPr>
          <w:color w:val="ff0000"/>
          <w:sz w:val="24"/>
          <w:szCs w:val="24"/>
        </w:rPr>
      </w:r>
    </w:p>
    <w:p>
      <w:pPr>
        <w:pStyle w:val="1032"/>
        <w:spacing w:before="0" w:after="0"/>
        <w:tabs>
          <w:tab w:val="clear" w:pos="708" w:leader="none"/>
          <w:tab w:val="left" w:pos="1392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Заказчик вправе в одностороннем порядке отказаться от Договора в следующих случаях:</w:t>
      </w:r>
      <w:r>
        <w:rPr>
          <w:sz w:val="24"/>
          <w:szCs w:val="24"/>
        </w:rPr>
      </w:r>
    </w:p>
    <w:p>
      <w:pPr>
        <w:pStyle w:val="1032"/>
        <w:spacing w:before="0" w:after="0"/>
        <w:tabs>
          <w:tab w:val="left" w:pos="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- нарушения Исполнителем срока оказания Услуг более чем на 1 (Один) календарный день;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- введения в отношении Исполнителя одной из процедур банкротства, определенных действующим законодательством Российской Федерации;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наложения ареста на имущество Исполнителя и блокирования его расчетных счетов, препятствующего выполнению Договора;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- в иных случаях, предусмотренных Договором.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8.4. Исполнитель вправе принять решение об одностороннем отказе от исполнения Договора в соответствии с гражданским законодательством Российской Федерации.</w:t>
      </w:r>
      <w:r>
        <w:rPr>
          <w:rFonts w:eastAsia="Calibri"/>
          <w:sz w:val="24"/>
          <w:szCs w:val="24"/>
        </w:rPr>
      </w:r>
    </w:p>
    <w:p>
      <w:pPr>
        <w:pStyle w:val="1032"/>
        <w:spacing w:before="0" w:after="0"/>
        <w:tabs>
          <w:tab w:val="left" w:pos="708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8.5. Все изменения и дополнения к настоящему Договору, не противоречащие законодательству Российской Федерации, оформляются дополнительным соглашением, подписанным с обеих Сторон, если иное не предусмотрено Договором.</w:t>
      </w:r>
      <w:r>
        <w:rPr>
          <w:rFonts w:eastAsia="Calibri"/>
          <w:sz w:val="24"/>
          <w:szCs w:val="24"/>
        </w:rPr>
      </w:r>
    </w:p>
    <w:p>
      <w:pPr>
        <w:pStyle w:val="1032"/>
        <w:spacing w:before="0" w:after="0"/>
        <w:tabs>
          <w:tab w:val="left" w:pos="708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8.6. При расторжении настоящего Договора по соглашению Сторон, Стороны в установленном порядке производят взаиморасчеты за надлежаще оказанные услуги на момент расторжения настоящего Договора.</w:t>
      </w:r>
      <w:r>
        <w:rPr>
          <w:rFonts w:eastAsia="Calibri"/>
          <w:sz w:val="24"/>
          <w:szCs w:val="24"/>
        </w:rPr>
      </w:r>
    </w:p>
    <w:p>
      <w:pPr>
        <w:pStyle w:val="1032"/>
        <w:spacing w:before="0" w:after="0"/>
        <w:tabs>
          <w:tab w:val="left" w:pos="708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8.7. Расторжение настоящего Договора влечет за собой прекращение обязательств Сторон, но не освобождает Стороны от ответственности за нарушения, если таковые имели место при выполнении условий настоящего Договора.</w:t>
      </w:r>
      <w:r>
        <w:rPr>
          <w:rFonts w:eastAsia="Calibri"/>
          <w:sz w:val="24"/>
          <w:szCs w:val="24"/>
        </w:rPr>
      </w:r>
    </w:p>
    <w:p>
      <w:pPr>
        <w:pStyle w:val="1032"/>
        <w:spacing w:before="0" w:after="0"/>
        <w:tabs>
          <w:tab w:val="left" w:pos="708" w:leader="none"/>
        </w:tabs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8.8. В случае изменения рек</w:t>
      </w:r>
      <w:r>
        <w:rPr>
          <w:rFonts w:eastAsia="Calibri"/>
          <w:sz w:val="24"/>
          <w:szCs w:val="24"/>
        </w:rPr>
        <w:t xml:space="preserve">визитов и адреса Сторон, Сторона обязана уведомить другую Сторону в срок 5 (Пять) дней с момента такого изменения. В противном случае оплата средств и направление корреспонденции по устаревшим реквизитам будут считаться надлежащим исполнением обязательств.</w:t>
      </w:r>
      <w:r>
        <w:rPr>
          <w:rFonts w:eastAsia="Calibri"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tabs>
          <w:tab w:val="left" w:pos="708" w:leader="none"/>
        </w:tabs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  <w:r>
        <w:rPr>
          <w:b/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/>
        <w:tabs>
          <w:tab w:val="left" w:pos="708" w:leader="none"/>
        </w:tabs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9. ПРОТИВОДЕЙСТВИЕ КОРРУПЦИИ</w:t>
      </w:r>
      <w:r>
        <w:rPr>
          <w:b/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/>
        <w:tabs>
          <w:tab w:val="left" w:pos="708" w:leader="none"/>
        </w:tabs>
        <w:rPr>
          <w:b/>
          <w:sz w:val="20"/>
          <w:lang w:eastAsia="ar-SA"/>
        </w:rPr>
      </w:pPr>
      <w:r>
        <w:rPr>
          <w:b/>
          <w:sz w:val="20"/>
          <w:lang w:eastAsia="ar-SA"/>
        </w:rPr>
      </w:r>
      <w:r>
        <w:rPr>
          <w:b/>
          <w:sz w:val="20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9.1. При исполнении Договора Стороны соблюдают и будут соблюдать в дальнейшем все применимые законы и нормативные акты, включая любые законы о противодействии взяточничеству и коррупции.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tabs>
          <w:tab w:val="left" w:pos="708" w:leader="none"/>
        </w:tabs>
        <w:rPr>
          <w:sz w:val="24"/>
          <w:szCs w:val="24"/>
          <w:lang w:eastAsia="ar-SA"/>
        </w:rPr>
      </w:pPr>
      <w:r>
        <w:rPr>
          <w:rFonts w:eastAsia="Calibri"/>
          <w:sz w:val="24"/>
          <w:szCs w:val="24"/>
          <w:lang w:eastAsia="en-US"/>
        </w:rPr>
        <w:t xml:space="preserve">9.2. Стороны и любые их дол</w:t>
      </w:r>
      <w:r>
        <w:rPr>
          <w:rFonts w:eastAsia="Calibri"/>
          <w:sz w:val="24"/>
          <w:szCs w:val="24"/>
          <w:lang w:eastAsia="en-US"/>
        </w:rPr>
        <w:t xml:space="preserve">жностные лица, работники, представители, агенты или любые лица, действующие от имени или в интересах или по просьбе какой-либо из Сторон в связи с Договором, не будут прямо или косвенно, в рамках деловых отношений в сфере предпринимательской деятельности и</w:t>
      </w:r>
      <w:r>
        <w:rPr>
          <w:rFonts w:eastAsia="Calibri"/>
          <w:sz w:val="24"/>
          <w:szCs w:val="24"/>
          <w:lang w:eastAsia="en-US"/>
        </w:rPr>
        <w:t xml:space="preserve">ли в рамках деловых отношений с государственным сектором предлагать, вручать или осуществлять, а также соглашаться на предложение, вручение или осуществление (самостоятельно или в согласии с другими лицами) какого-либо платежа, подарка или иной привилегии </w:t>
      </w:r>
      <w:r>
        <w:rPr>
          <w:sz w:val="24"/>
          <w:szCs w:val="24"/>
          <w:lang w:eastAsia="ar-SA"/>
        </w:rPr>
        <w:t xml:space="preserve">с целью исполнения (воздержания от исполнения) каких-либо </w:t>
      </w:r>
      <w:r>
        <w:rPr>
          <w:rFonts w:eastAsia="Calibri"/>
          <w:sz w:val="24"/>
          <w:szCs w:val="24"/>
          <w:lang w:eastAsia="en-US"/>
        </w:rPr>
        <w:t xml:space="preserve">условий Договора, если указанные действия нарушают </w:t>
      </w:r>
      <w:r>
        <w:rPr>
          <w:sz w:val="24"/>
          <w:szCs w:val="24"/>
          <w:lang w:eastAsia="ar-SA"/>
        </w:rPr>
        <w:t xml:space="preserve">применимые </w:t>
      </w:r>
      <w:r>
        <w:rPr>
          <w:rFonts w:eastAsia="Calibri"/>
          <w:sz w:val="24"/>
          <w:szCs w:val="24"/>
          <w:lang w:eastAsia="en-US"/>
        </w:rPr>
        <w:t xml:space="preserve">законы или нормативные акты</w:t>
      </w:r>
      <w:r>
        <w:rPr>
          <w:sz w:val="24"/>
          <w:szCs w:val="24"/>
          <w:lang w:eastAsia="ar-SA"/>
        </w:rPr>
        <w:t xml:space="preserve"> о противодействии взяточничеству и коррупции.</w:t>
      </w:r>
      <w:r>
        <w:rPr>
          <w:sz w:val="24"/>
          <w:szCs w:val="24"/>
          <w:lang w:eastAsia="ar-SA"/>
        </w:rPr>
      </w:r>
    </w:p>
    <w:p>
      <w:pPr>
        <w:pStyle w:val="1032"/>
        <w:ind w:firstLine="708"/>
        <w:jc w:val="center"/>
        <w:spacing w:before="0" w:after="0"/>
        <w:rPr>
          <w:b/>
          <w:bCs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708"/>
        <w:jc w:val="center"/>
        <w:spacing w:before="0" w:after="0"/>
        <w:rPr>
          <w:b/>
          <w:bCs/>
          <w:sz w:val="24"/>
          <w:szCs w:val="24"/>
          <w:lang w:eastAsia="ar-SA"/>
        </w:rPr>
      </w:pPr>
      <w:r>
        <w:rPr>
          <w:b/>
          <w:bCs/>
          <w:sz w:val="24"/>
          <w:szCs w:val="24"/>
          <w:lang w:eastAsia="ar-SA"/>
        </w:rPr>
        <w:t xml:space="preserve">10. КОНФИДЕНЦИАЛЬНОСТЬ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708"/>
        <w:jc w:val="center"/>
        <w:spacing w:before="0" w:after="0"/>
        <w:rPr>
          <w:b/>
          <w:bCs/>
          <w:sz w:val="20"/>
          <w:lang w:eastAsia="ar-SA"/>
        </w:rPr>
      </w:pPr>
      <w:r>
        <w:rPr>
          <w:b/>
          <w:bCs/>
          <w:sz w:val="20"/>
          <w:lang w:eastAsia="ar-SA"/>
        </w:rPr>
      </w:r>
      <w:r>
        <w:rPr>
          <w:b/>
          <w:bCs/>
          <w:sz w:val="20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10.1. Стороны договорились, что любые сведения, полученные одной Стороной в отношении другой в ходе исполнения обя</w:t>
      </w:r>
      <w:r>
        <w:rPr>
          <w:sz w:val="24"/>
          <w:szCs w:val="24"/>
          <w:lang w:eastAsia="ar-SA"/>
        </w:rPr>
        <w:t xml:space="preserve">зательств по настоящему Договору, условия настоящего Договора, приложения, дополнительные соглашения к нему и иная информация, полученная Сторонами в соответствии с Договором, конфиденциальны и не подлежат разглашению (далее – Конфиденциальная информация).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10.2. Стороны имеют право разглашать Конфиденциальную информацию исключительно в случаях, когда такое разглашение однозначно и напрямую требуется в соответ</w:t>
      </w:r>
      <w:r>
        <w:rPr>
          <w:sz w:val="24"/>
          <w:szCs w:val="24"/>
          <w:lang w:eastAsia="ar-SA"/>
        </w:rPr>
        <w:t xml:space="preserve">ствии законодательством Российской Федерации, и только тем уполномоченным государственным органам, которые прямо указаны в законе, а также исключительно в объеме (и ни в коем случае в превышение такого объема), напрямую указанном в соответствующем законе. 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shd w:val="clear" w:color="auto" w:fill="ffffff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10.3. Конфиденциальная информация не подлежит разглашению в течение всего срока действия Договора и в течение последующих трех лет с момента его прекращения.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shd w:val="clear" w:color="auto" w:fill="ffffff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10.4. Исполнитель не имеет права использовать Конфиденциальную информацию без получения предварительного письменного согласия Заказчика, кроме как в целях исполнения Договора.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/>
        <w:tabs>
          <w:tab w:val="clear" w:pos="708" w:leader="none"/>
          <w:tab w:val="left" w:pos="851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tabs>
          <w:tab w:val="clear" w:pos="708" w:leader="none"/>
          <w:tab w:val="left" w:pos="851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11. ОБСТОЯТЕЛЬСТВА НЕПРЕОДОЛИМОЙ СИЛЫ (ФОРС-МАЖОР)</w:t>
      </w:r>
      <w:r>
        <w:rPr>
          <w:b/>
          <w:bCs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tabs>
          <w:tab w:val="clear" w:pos="708" w:leader="none"/>
          <w:tab w:val="left" w:pos="851" w:leader="none"/>
        </w:tabs>
        <w:rPr>
          <w:b/>
          <w:bCs/>
          <w:sz w:val="20"/>
        </w:rPr>
      </w:pPr>
      <w:r>
        <w:rPr>
          <w:b/>
          <w:bCs/>
          <w:sz w:val="20"/>
        </w:rPr>
      </w:r>
      <w:r>
        <w:rPr>
          <w:b/>
          <w:bCs/>
          <w:sz w:val="20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11.1. Стороны освобождаются от ответственности за полное или частичное неисполнение своих обязательств по Договору, если их неисполнение или частичное неисполнение явилось следствием обстоятельств непреодолимой силы.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11.2. Под обстоятельствами непреодолимой силы понимают такие обстоятельства, которые возникли после заключения Договора в результате н</w:t>
      </w:r>
      <w:r>
        <w:rPr>
          <w:sz w:val="24"/>
          <w:szCs w:val="24"/>
          <w:lang w:eastAsia="ar-SA"/>
        </w:rPr>
        <w:t xml:space="preserve">епредвиденных и непредотвратимых событий, неподвластных сторонам, включая, но не ограничиваясь: пожар, наводнение, землетрясение, другие стихийные бедствия, запрещение властей, террористический акт, экономические и политические санкции, введенные в отношен</w:t>
      </w:r>
      <w:r>
        <w:rPr>
          <w:sz w:val="24"/>
          <w:szCs w:val="24"/>
          <w:lang w:eastAsia="ar-SA"/>
        </w:rPr>
        <w:t xml:space="preserve">ии Российской Федерации и (или) ее резидентов, при условии, что эти обстоятельства оказывают воздействие на выполнение обязательств по Договору и подтверждены соответствующими уполномоченными органами, вступившими в силу нормативными актами органов власти.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11.3. Сторона, исполнению обязательств которой препятствует обстоятельство непреодолимой силы, обязана в течение 5 (Пяти) календарных дней письменно информ</w:t>
      </w:r>
      <w:r>
        <w:rPr>
          <w:sz w:val="24"/>
          <w:szCs w:val="24"/>
          <w:lang w:eastAsia="ar-SA"/>
        </w:rPr>
        <w:t xml:space="preserve">ировать другую Сторону о случившемся и его причинах. Возникновение, длительность и (или) прекращение действия обстоятельства непреодолимой силы должно подтверждаться сертификатом (свидетельством), выданным компетентным органом государственной власти или То</w:t>
      </w:r>
      <w:r>
        <w:rPr>
          <w:sz w:val="24"/>
          <w:szCs w:val="24"/>
          <w:lang w:eastAsia="ar-SA"/>
        </w:rPr>
        <w:t xml:space="preserve">ргово-промышленной палатой Российской Федерации или субъекта Российской Федерации. Сторона, не уведомившая вторую Сторону о возникновении обстоятельства непреодолимой силы в установленный срок, лишается права ссылаться на такое обстоятельство в дальнейшем.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11.4. Если по прекращении действия обстоятельства непреодолимой силы, по мнению Сторон, исполнение До</w:t>
      </w:r>
      <w:r>
        <w:rPr>
          <w:sz w:val="24"/>
          <w:szCs w:val="24"/>
          <w:lang w:eastAsia="ar-SA"/>
        </w:rPr>
        <w:t xml:space="preserve">говора может быть продолжено в порядке, действовавшем до возникновения обстоятельств непреодолимой силы, то срок исполнения обязательств по Договору продлевается соразмерно времени, которое необходимо для учета действия этих обстоятельств и их последствий.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/>
        <w:rPr>
          <w:rFonts w:ascii="Arial" w:hAnsi="Arial" w:eastAsia="Calibri" w:cs="Arial"/>
          <w:sz w:val="20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11.5. В случае если обстоятельства непреодолимой силы действуют непрерывно в течение 30 (Тридцати) календарных дней, любая из Сторон вправе потребовать расторжения</w:t>
      </w:r>
      <w:r>
        <w:rPr>
          <w:rFonts w:ascii="Arial" w:hAnsi="Arial" w:eastAsia="Calibri" w:cs="Arial"/>
          <w:sz w:val="20"/>
          <w:lang w:eastAsia="en-US"/>
        </w:rPr>
        <w:t xml:space="preserve"> </w:t>
      </w:r>
      <w:r>
        <w:rPr>
          <w:rFonts w:eastAsia="Calibri"/>
          <w:sz w:val="24"/>
          <w:szCs w:val="24"/>
          <w:lang w:eastAsia="en-US"/>
        </w:rPr>
        <w:t xml:space="preserve">Договора</w:t>
      </w:r>
      <w:r>
        <w:rPr>
          <w:rFonts w:ascii="Arial" w:hAnsi="Arial" w:eastAsia="Calibri" w:cs="Arial"/>
          <w:sz w:val="20"/>
          <w:lang w:eastAsia="en-US"/>
        </w:rPr>
        <w:t xml:space="preserve">.</w:t>
      </w:r>
      <w:r>
        <w:rPr>
          <w:rFonts w:ascii="Arial" w:hAnsi="Arial" w:eastAsia="Calibri" w:cs="Arial"/>
          <w:sz w:val="20"/>
          <w:lang w:eastAsia="en-US"/>
        </w:rPr>
      </w:r>
    </w:p>
    <w:p>
      <w:pPr>
        <w:pStyle w:val="1032"/>
        <w:spacing w:before="0" w:after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11.6. Возникнов</w:t>
      </w:r>
      <w:r>
        <w:rPr>
          <w:rFonts w:eastAsia="Calibri"/>
          <w:sz w:val="24"/>
          <w:szCs w:val="24"/>
          <w:lang w:eastAsia="en-US"/>
        </w:rPr>
        <w:t xml:space="preserve">ение, длительность и (или) прекращение действий обстоятельств непреодолимой силы должно подтверждаться документом, выданным компетентным органом государственной власти или Торгово-промышленной палатой Российской Федерации или субъекта Российской Федерации.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0"/>
        <w:jc w:val="center"/>
        <w:spacing w:before="0" w:after="60" w:line="252" w:lineRule="auto"/>
        <w:tabs>
          <w:tab w:val="left" w:pos="0" w:leader="none"/>
          <w:tab w:val="left" w:pos="567" w:leader="none"/>
          <w:tab w:val="clear" w:pos="708" w:leader="none"/>
        </w:tabs>
        <w:rPr>
          <w:b/>
          <w:sz w:val="24"/>
          <w:szCs w:val="24"/>
          <w:lang w:eastAsia="ar-SA"/>
        </w:rPr>
        <w:outlineLvl w:val="0"/>
      </w:pPr>
      <w:r>
        <w:rPr>
          <w:b/>
          <w:sz w:val="24"/>
          <w:szCs w:val="24"/>
          <w:lang w:eastAsia="ar-SA"/>
        </w:rPr>
      </w:r>
      <w:r>
        <w:rPr>
          <w:b/>
          <w:sz w:val="24"/>
          <w:szCs w:val="24"/>
          <w:lang w:eastAsia="ar-SA"/>
        </w:rPr>
      </w:r>
    </w:p>
    <w:p>
      <w:pPr>
        <w:pStyle w:val="1032"/>
        <w:ind w:left="142" w:firstLine="0"/>
        <w:jc w:val="center"/>
        <w:spacing w:before="0" w:after="0" w:line="252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12. ЗАКЛЮЧИТЕЛЬНЫЕ ПОЛОЖЕНИЯ</w:t>
      </w:r>
      <w:r>
        <w:rPr>
          <w:b/>
          <w:bCs/>
          <w:sz w:val="24"/>
          <w:szCs w:val="24"/>
        </w:rPr>
      </w:r>
    </w:p>
    <w:p>
      <w:pPr>
        <w:pStyle w:val="1032"/>
        <w:ind w:firstLine="0"/>
        <w:jc w:val="center"/>
        <w:spacing w:before="0" w:after="0" w:line="252" w:lineRule="auto"/>
        <w:rPr>
          <w:b/>
          <w:bCs/>
          <w:color w:val="ff0000"/>
          <w:sz w:val="20"/>
        </w:rPr>
      </w:pPr>
      <w:r>
        <w:rPr>
          <w:b/>
          <w:bCs/>
          <w:color w:val="ff0000"/>
          <w:sz w:val="20"/>
        </w:rPr>
      </w:r>
      <w:r>
        <w:rPr>
          <w:b/>
          <w:bCs/>
          <w:color w:val="ff0000"/>
          <w:sz w:val="20"/>
        </w:rPr>
      </w:r>
    </w:p>
    <w:p>
      <w:pPr>
        <w:pStyle w:val="1032"/>
        <w:ind w:firstLine="567"/>
        <w:spacing w:before="0" w:after="0" w:line="252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12.1. Во всем, что не предусмотрено Договором, Стороны руководствуются законодательством Российской Федерации.</w:t>
      </w:r>
      <w:r>
        <w:rPr>
          <w:sz w:val="24"/>
          <w:szCs w:val="24"/>
        </w:rPr>
      </w:r>
    </w:p>
    <w:p>
      <w:pPr>
        <w:pStyle w:val="1032"/>
        <w:spacing w:before="0" w:after="0" w:line="252" w:lineRule="auto"/>
        <w:tabs>
          <w:tab w:val="left" w:pos="0" w:leader="none"/>
          <w:tab w:val="clear" w:pos="708" w:leader="none"/>
        </w:tabs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12.2. </w:t>
      </w:r>
      <w:r>
        <w:rPr>
          <w:rFonts w:eastAsia="Calibri"/>
          <w:sz w:val="24"/>
          <w:szCs w:val="24"/>
          <w:lang w:eastAsia="ar-SA"/>
        </w:rPr>
        <w:t xml:space="preserve">Официальный документооборот в рамках Договора осуществляется путем обмена подлинниками документов. </w:t>
      </w:r>
      <w:r>
        <w:rPr>
          <w:sz w:val="24"/>
          <w:szCs w:val="24"/>
          <w:lang w:eastAsia="ar-SA"/>
        </w:rPr>
        <w:t xml:space="preserve">Для оперативного решения вопросов по Договору допускается обмен документами посредством факсимильной связи и/или электронной почты (адрес электронной почты Заказчика </w:t>
      </w:r>
      <w:r>
        <w:rPr>
          <w:sz w:val="24"/>
          <w:szCs w:val="24"/>
          <w:lang w:val="en-US" w:eastAsia="ar-SA"/>
        </w:rPr>
        <w:t xml:space="preserve">stav</w:t>
      </w:r>
      <w:r>
        <w:rPr>
          <w:sz w:val="24"/>
          <w:szCs w:val="24"/>
          <w:lang w:eastAsia="ar-SA"/>
        </w:rPr>
        <w:t xml:space="preserve">.</w:t>
      </w:r>
      <w:r>
        <w:rPr>
          <w:sz w:val="24"/>
          <w:szCs w:val="24"/>
          <w:lang w:val="en-US" w:eastAsia="ar-SA"/>
        </w:rPr>
        <w:t xml:space="preserve">oh</w:t>
      </w:r>
      <w:r>
        <w:rPr>
          <w:sz w:val="24"/>
          <w:szCs w:val="24"/>
          <w:lang w:eastAsia="ar-SA"/>
        </w:rPr>
        <w:t xml:space="preserve">@</w:t>
      </w:r>
      <w:r>
        <w:rPr>
          <w:sz w:val="24"/>
          <w:szCs w:val="24"/>
          <w:lang w:val="en-US" w:eastAsia="ar-SA"/>
        </w:rPr>
        <w:t xml:space="preserve">mwca</w:t>
      </w:r>
      <w:r>
        <w:rPr>
          <w:sz w:val="24"/>
          <w:szCs w:val="24"/>
          <w:lang w:eastAsia="ar-SA"/>
        </w:rPr>
        <w:t xml:space="preserve">.ru, адрес электронной почты Исполнителя ___________. Документы, относящиеся к исполнению Договора, пол</w:t>
      </w:r>
      <w:r>
        <w:rPr>
          <w:sz w:val="24"/>
          <w:szCs w:val="24"/>
          <w:lang w:eastAsia="ar-SA"/>
        </w:rPr>
        <w:t xml:space="preserve">ученные посредством факсимильной связи и/или электронной почты и с обязательной отправкой оригиналов по почте в течение 3 (Трех) дней, имеют юридическую силу до получения оформленных оригиналов при наличии подписи уполномоченного лица и печати организации.</w:t>
      </w:r>
      <w:r>
        <w:rPr>
          <w:sz w:val="24"/>
          <w:szCs w:val="24"/>
          <w:lang w:eastAsia="ar-SA"/>
        </w:rPr>
      </w:r>
    </w:p>
    <w:p>
      <w:pPr>
        <w:pStyle w:val="1032"/>
        <w:spacing w:before="0" w:after="0" w:line="252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12.3. Настоящий Договор подписывается Сторонами</w:t>
      </w:r>
      <w:r>
        <w:rPr>
          <w:sz w:val="24"/>
          <w:szCs w:val="24"/>
        </w:rPr>
        <w:t xml:space="preserve"> электронными подписями уполномоченных представителей в порядке, предусмотренном статьей 3.4. Федерального закона от 18.07.2011 № 223-ФЗ «О закупках товаров, работ, услуг отдельными видами юридических лиц» и хранится на сайте электронной торговой площадки.</w:t>
      </w:r>
      <w:r>
        <w:rPr>
          <w:sz w:val="24"/>
          <w:szCs w:val="24"/>
        </w:rPr>
      </w:r>
    </w:p>
    <w:p>
      <w:pPr>
        <w:pStyle w:val="1032"/>
        <w:spacing w:before="0" w:after="0" w:line="252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12.4. Уведомления и сообщения по исполнению условий Договора (в том числе отчетные документы) направляются Сторонами в письменной форме посредством заказных писем с уведомлением о вручени</w:t>
      </w:r>
      <w:r>
        <w:rPr>
          <w:sz w:val="24"/>
          <w:szCs w:val="24"/>
        </w:rPr>
        <w:t xml:space="preserve">и или доставляются нарочным по почтовым адресам сторон, указанным в разделе 14 настоящего Договора, с получением под расписку должностными лицами Сторон (с проставлением штампа организации, входящего номера корреспонденции, дата получения корреспонденции).</w:t>
      </w:r>
      <w:r>
        <w:rPr>
          <w:sz w:val="24"/>
          <w:szCs w:val="24"/>
        </w:rPr>
      </w:r>
    </w:p>
    <w:p>
      <w:pPr>
        <w:pStyle w:val="1032"/>
        <w:spacing w:before="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  <w:r>
        <w:rPr>
          <w:sz w:val="24"/>
          <w:szCs w:val="24"/>
        </w:rPr>
      </w:r>
    </w:p>
    <w:p>
      <w:pPr>
        <w:pStyle w:val="1032"/>
        <w:spacing w:before="0" w:after="0" w:line="252" w:lineRule="auto"/>
        <w:rPr>
          <w:sz w:val="24"/>
          <w:szCs w:val="24"/>
        </w:rPr>
      </w:pPr>
      <w:r>
        <w:rPr>
          <w:sz w:val="24"/>
          <w:szCs w:val="24"/>
        </w:rPr>
        <w:t xml:space="preserve">Направление уведомлений и сообщений по исполнению условий Договора будет считаться совершенным надлежащим образом только если соответствующее уведомление или сообщение было направлено (вручено нарочным) в порядке, предусмотренном настоящим пунктом Договора</w:t>
      </w:r>
      <w:r>
        <w:rPr>
          <w:sz w:val="24"/>
          <w:szCs w:val="24"/>
        </w:rPr>
      </w:r>
    </w:p>
    <w:p>
      <w:pPr>
        <w:pStyle w:val="1032"/>
        <w:ind w:firstLine="0"/>
        <w:jc w:val="center"/>
        <w:spacing w:before="170" w:after="1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13. ПРИЛОЖЕНИЯ</w:t>
      </w:r>
      <w:r>
        <w:rPr>
          <w:b/>
          <w:bCs/>
          <w:sz w:val="24"/>
          <w:szCs w:val="24"/>
        </w:rPr>
      </w:r>
    </w:p>
    <w:p>
      <w:pPr>
        <w:pStyle w:val="1032"/>
        <w:spacing w:before="0" w:after="0" w:line="264" w:lineRule="auto"/>
        <w:rPr>
          <w:sz w:val="24"/>
          <w:szCs w:val="24"/>
        </w:rPr>
      </w:pPr>
      <w:r>
        <w:rPr>
          <w:sz w:val="24"/>
          <w:szCs w:val="24"/>
        </w:rPr>
        <w:t xml:space="preserve">13.1. Все приложения к настоящему Договору являются его неотъемлемой частью:</w:t>
      </w:r>
      <w:r>
        <w:rPr>
          <w:sz w:val="24"/>
          <w:szCs w:val="24"/>
        </w:rPr>
      </w:r>
    </w:p>
    <w:p>
      <w:pPr>
        <w:pStyle w:val="1032"/>
        <w:ind w:firstLine="0"/>
        <w:spacing w:before="0" w:after="0" w:line="264" w:lineRule="auto"/>
        <w:rPr>
          <w:sz w:val="24"/>
          <w:szCs w:val="24"/>
        </w:rPr>
      </w:pPr>
      <w:r>
        <w:rPr>
          <w:sz w:val="24"/>
          <w:szCs w:val="24"/>
        </w:rPr>
        <w:t xml:space="preserve">Приложение № 1 – Описание предмета закупки.</w:t>
      </w:r>
      <w:r>
        <w:rPr>
          <w:sz w:val="24"/>
          <w:szCs w:val="24"/>
        </w:rPr>
      </w:r>
    </w:p>
    <w:p>
      <w:pPr>
        <w:pStyle w:val="1032"/>
        <w:ind w:firstLine="0"/>
        <w:spacing w:before="0" w:after="60" w:line="264" w:lineRule="auto"/>
        <w:rPr>
          <w:sz w:val="24"/>
          <w:szCs w:val="24"/>
        </w:rPr>
      </w:pPr>
      <w:r>
        <w:rPr>
          <w:sz w:val="24"/>
          <w:szCs w:val="24"/>
        </w:rPr>
        <w:t xml:space="preserve">Приложение № 2 – Спецификация.</w:t>
      </w:r>
      <w:r>
        <w:rPr>
          <w:sz w:val="24"/>
          <w:szCs w:val="24"/>
        </w:rPr>
      </w:r>
    </w:p>
    <w:p>
      <w:pPr>
        <w:pStyle w:val="1032"/>
        <w:ind w:firstLine="0"/>
        <w:spacing w:before="0" w:after="60" w:line="264" w:lineRule="auto"/>
        <w:rPr>
          <w:sz w:val="24"/>
          <w:szCs w:val="24"/>
        </w:rPr>
      </w:pPr>
      <w:r>
        <w:rPr>
          <w:sz w:val="24"/>
          <w:szCs w:val="24"/>
        </w:rPr>
        <w:t xml:space="preserve">Приложение № 3 – </w:t>
      </w:r>
      <w:r>
        <w:rPr>
          <w:bCs/>
          <w:sz w:val="24"/>
          <w:szCs w:val="24"/>
        </w:rPr>
        <w:t xml:space="preserve">Соглашение об ЭДО.</w:t>
      </w:r>
      <w:r>
        <w:rPr>
          <w:sz w:val="24"/>
          <w:szCs w:val="24"/>
        </w:rPr>
      </w:r>
    </w:p>
    <w:p>
      <w:pPr>
        <w:pStyle w:val="1032"/>
        <w:ind w:left="720" w:firstLine="0"/>
        <w:jc w:val="center"/>
        <w:spacing w:before="170" w:after="170"/>
        <w:widowControl w:val="off"/>
        <w:tabs>
          <w:tab w:val="left" w:pos="0" w:leader="none"/>
          <w:tab w:val="left" w:pos="426" w:leader="none"/>
          <w:tab w:val="clear" w:pos="708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14. АДРЕСА, РЕКВИЗИТЫ И ПОДПИСИ СТОРОН</w:t>
      </w:r>
      <w:r>
        <w:rPr>
          <w:b/>
          <w:sz w:val="24"/>
          <w:szCs w:val="24"/>
        </w:rPr>
      </w:r>
    </w:p>
    <w:p>
      <w:pPr>
        <w:pStyle w:val="1032"/>
        <w:ind w:left="568" w:firstLine="0"/>
        <w:spacing w:before="0" w:after="0"/>
        <w:widowControl w:val="off"/>
        <w:tabs>
          <w:tab w:val="left" w:pos="0" w:leader="none"/>
          <w:tab w:val="left" w:pos="426" w:leader="none"/>
          <w:tab w:val="clear" w:pos="708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W w:w="10229" w:type="dxa"/>
        <w:tblInd w:w="84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36"/>
        <w:gridCol w:w="2139"/>
        <w:gridCol w:w="504"/>
        <w:gridCol w:w="2482"/>
        <w:gridCol w:w="2502"/>
        <w:gridCol w:w="2366"/>
      </w:tblGrid>
      <w:tr>
        <w:tblPrEx/>
        <w:trPr>
          <w:trHeight w:val="450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jc w:val="center"/>
              <w:spacing w:before="0" w:after="0"/>
              <w:widowControl w:val="off"/>
              <w:tabs>
                <w:tab w:val="left" w:pos="-3828" w:leader="none"/>
                <w:tab w:val="clear" w:pos="70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vAlign w:val="center"/>
            <w:textDirection w:val="lrTb"/>
            <w:noWrap w:val="false"/>
          </w:tcPr>
          <w:p>
            <w:pPr>
              <w:pStyle w:val="1032"/>
              <w:ind w:left="113" w:firstLine="0"/>
              <w:jc w:val="center"/>
              <w:spacing w:before="0" w:after="0"/>
              <w:widowControl w:val="off"/>
              <w:tabs>
                <w:tab w:val="left" w:pos="-3828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ЗАКАЗЧИК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vAlign w:val="center"/>
            <w:textDirection w:val="lrTb"/>
            <w:noWrap w:val="false"/>
          </w:tcPr>
          <w:p>
            <w:pPr>
              <w:pStyle w:val="1032"/>
              <w:ind w:left="113" w:firstLine="0"/>
              <w:jc w:val="center"/>
              <w:spacing w:before="0" w:after="0"/>
              <w:widowControl w:val="off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ПОСТАВЩИК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266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Филиал «Аэронавигация Юга»</w:t>
              <w:br/>
              <w:t xml:space="preserve">ФГУП «Госкорпорация по ОрВД»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  <w:sz w:val="24"/>
                <w:szCs w:val="24"/>
                <w:lang w:eastAsia="ar-SA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</w:r>
            <w:r>
              <w:rPr>
                <w:rFonts w:ascii="Liberation Serif" w:hAnsi="Liberation Serif"/>
                <w:sz w:val="24"/>
                <w:szCs w:val="24"/>
                <w:lang w:eastAsia="ar-SA"/>
              </w:rPr>
            </w:r>
          </w:p>
        </w:tc>
      </w:tr>
      <w:tr>
        <w:tblPrEx/>
        <w:trPr>
          <w:trHeight w:val="397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jc w:val="left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Место нахождения: Российская Федерация, г. Москва, 125167, Ленинградский проспект, 37, корпус 7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Юридический адрес: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25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Почтовый адрес филиала: 344009, город Ростов-на-Дону, проспект Шолохова, 302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Почтовый адрес: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37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eastAsia="MS Mincho"/>
                <w:sz w:val="24"/>
                <w:szCs w:val="24"/>
                <w:lang w:eastAsia="ar-SA"/>
              </w:rPr>
            </w:pPr>
            <w:r>
              <w:rPr>
                <w:rFonts w:eastAsia="MS Mincho"/>
                <w:sz w:val="24"/>
                <w:szCs w:val="24"/>
                <w:lang w:eastAsia="ar-SA"/>
              </w:rPr>
            </w:r>
            <w:r>
              <w:rPr>
                <w:rFonts w:eastAsia="MS Mincho"/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ОГРН 1027739057500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ОГРН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eastAsia="MS Mincho"/>
                <w:sz w:val="24"/>
                <w:szCs w:val="24"/>
                <w:lang w:eastAsia="ar-SA"/>
              </w:rPr>
            </w:pPr>
            <w:r>
              <w:rPr>
                <w:rFonts w:eastAsia="MS Mincho"/>
                <w:sz w:val="24"/>
                <w:szCs w:val="24"/>
                <w:lang w:eastAsia="ar-SA"/>
              </w:rPr>
            </w:r>
            <w:r>
              <w:rPr>
                <w:rFonts w:eastAsia="MS Mincho"/>
                <w:sz w:val="24"/>
                <w:szCs w:val="24"/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39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ИНН 7734135124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КПП 616602001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2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ИНН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КПП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37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eastAsia="MS Mincho"/>
                <w:sz w:val="24"/>
                <w:szCs w:val="24"/>
                <w:lang w:eastAsia="ar-SA"/>
              </w:rPr>
            </w:pPr>
            <w:r>
              <w:rPr>
                <w:rFonts w:eastAsia="MS Mincho"/>
                <w:sz w:val="24"/>
                <w:szCs w:val="24"/>
                <w:lang w:eastAsia="ar-SA"/>
              </w:rPr>
            </w:r>
            <w:r>
              <w:rPr>
                <w:rFonts w:eastAsia="MS Mincho"/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Управление Федерального казначейства по г. Москве (филиал «Аэронавигация Юга» ФГУП «Госкорпорация по ОрВД», л/с 41736ЩШ9470)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25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Банк: ОКЦ № 1 ГУ Банка России по ЦФО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t xml:space="preserve">р/с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Банковский счет: 40102810545370000003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Казначейский счет:  03216643000000017300</w:t>
            </w:r>
            <w:r>
              <w:rPr>
                <w:rFonts w:ascii="Liberation Serif" w:hAnsi="Liberation Serif"/>
                <w:sz w:val="24"/>
                <w:szCs w:val="24"/>
                <w:lang w:eastAsia="ar-SA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sz w:val="24"/>
                <w:szCs w:val="24"/>
              </w:rPr>
              <w:t xml:space="preserve">к/с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БИК ТОФК: 004525988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БИК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ОКПО 40529294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ОКПО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ОКВЭД </w:t>
            </w:r>
            <w:r>
              <w:rPr>
                <w:rFonts w:ascii="Liberation Serif" w:hAnsi="Liberation Serif"/>
                <w:bCs/>
                <w:sz w:val="24"/>
                <w:szCs w:val="24"/>
                <w:lang w:eastAsia="ar-SA"/>
              </w:rPr>
              <w:t xml:space="preserve">52.23.12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22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ОКВЭД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43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тел.: </w:t>
            </w: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(863) 272-31-00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82" w:type="dxa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факс:</w:t>
            </w: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 272-31-02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тел.: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25" w:type="dxa"/>
            <w:vAlign w:val="bottom"/>
            <w:vMerge w:val="restart"/>
            <w:textDirection w:val="lrTb"/>
            <w:noWrap w:val="false"/>
          </w:tcPr>
          <w:p>
            <w:pPr>
              <w:pStyle w:val="1032"/>
              <w:ind w:left="113" w:firstLine="0"/>
              <w:spacing w:before="0" w:after="0"/>
              <w:rPr>
                <w:rFonts w:ascii="Liberation Serif" w:hAnsi="Liberation Serif"/>
                <w:lang w:val="en-US"/>
              </w:rPr>
            </w:pPr>
            <w:r>
              <w:rPr>
                <w:rFonts w:ascii="Liberation Serif" w:hAnsi="Liberation Serif"/>
                <w:sz w:val="24"/>
                <w:szCs w:val="24"/>
                <w:lang w:val="en-US" w:eastAsia="ar-SA"/>
              </w:rPr>
              <w:t xml:space="preserve">e-mail: office@yug.gkovd.ru</w:t>
            </w:r>
            <w:r>
              <w:rPr>
                <w:rFonts w:ascii="Liberation Serif" w:hAnsi="Liberation Serif"/>
                <w:lang w:val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ind w:right="340" w:firstLine="0"/>
              <w:spacing w:before="0" w:after="0"/>
              <w:rPr>
                <w:rFonts w:ascii="Liberation Serif" w:hAnsi="Liberation Serif"/>
                <w:sz w:val="24"/>
                <w:szCs w:val="24"/>
                <w:lang w:eastAsia="ar-SA"/>
              </w:rPr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Дата постановки на учет в налоговом органе:</w:t>
            </w:r>
            <w:r>
              <w:rPr>
                <w:rFonts w:ascii="Liberation Serif" w:hAnsi="Liberation Serif"/>
                <w:sz w:val="24"/>
                <w:szCs w:val="24"/>
                <w:lang w:eastAsia="ar-SA"/>
              </w:rPr>
            </w:r>
          </w:p>
          <w:p>
            <w:pPr>
              <w:pStyle w:val="1032"/>
              <w:ind w:right="340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>
              <w:left w:val="single" w:color="000000" w:sz="4" w:space="0"/>
            </w:tcBorders>
            <w:tcW w:w="5125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02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ОКОПФ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66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ОКТМО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129"/>
        </w:trPr>
        <w:tc>
          <w:tcPr>
            <w:tcW w:w="236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lang w:val="en-US"/>
              </w:rPr>
            </w:r>
          </w:p>
        </w:tc>
        <w:tc>
          <w:tcPr>
            <w:gridSpan w:val="3"/>
            <w:tcBorders>
              <w:left w:val="single" w:color="000000" w:sz="4" w:space="0"/>
              <w:bottom w:val="single" w:color="000000" w:sz="4" w:space="0"/>
            </w:tcBorders>
            <w:tcW w:w="5125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sz w:val="24"/>
                <w:szCs w:val="24"/>
                <w:lang w:val="en-US"/>
              </w:rPr>
            </w:r>
            <w:r>
              <w:rPr>
                <w:rFonts w:ascii="Liberation Serif" w:hAnsi="Liberation Serif"/>
                <w:sz w:val="24"/>
                <w:szCs w:val="24"/>
                <w:lang w:val="en-US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68" w:type="dxa"/>
            <w:textDirection w:val="lrTb"/>
            <w:noWrap w:val="false"/>
          </w:tcPr>
          <w:p>
            <w:pPr>
              <w:pStyle w:val="1032"/>
              <w:ind w:firstLine="22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  <w:lang w:val="en-US"/>
              </w:rPr>
              <w:t xml:space="preserve">e-mail:</w:t>
            </w:r>
            <w:r>
              <w:rPr>
                <w:rFonts w:ascii="Liberation Serif" w:hAnsi="Liberation Serif"/>
              </w:rPr>
            </w:r>
          </w:p>
        </w:tc>
      </w:tr>
      <w:tr>
        <w:tblPrEx/>
        <w:trPr>
          <w:trHeight w:val="70"/>
        </w:trPr>
        <w:tc>
          <w:tcPr>
            <w:gridSpan w:val="4"/>
            <w:tcW w:w="5361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ЗАКАЗЧИК                                                                                      Директор                                                                               филиала «Аэронавигация Юга»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-8" w:firstLine="0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  <w:sz w:val="24"/>
                <w:szCs w:val="24"/>
                <w:lang w:eastAsia="ar-SA"/>
              </w:rPr>
              <w:t xml:space="preserve">ФГУП «Госкорпорация по ОрВД»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-8" w:firstLine="0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-8" w:firstLine="0"/>
              <w:spacing w:before="0" w:after="0"/>
              <w:rPr>
                <w:rFonts w:ascii="Liberation Serif" w:hAnsi="Liberation Serif"/>
              </w:rPr>
              <w:outlineLvl w:val="0"/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______________ Ю.П. Токарев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firstLine="113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</w:tc>
        <w:tc>
          <w:tcPr>
            <w:gridSpan w:val="2"/>
            <w:tcW w:w="4868" w:type="dxa"/>
            <w:textDirection w:val="lrTb"/>
            <w:noWrap w:val="false"/>
          </w:tcPr>
          <w:p>
            <w:pPr>
              <w:pStyle w:val="103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ind w:left="113" w:righ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left="113" w:righ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ПОСТАВЩИК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left="321" w:firstLine="2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ind w:left="35" w:firstLine="2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ind w:left="35" w:firstLine="709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ind w:left="35" w:firstLine="709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032"/>
              <w:ind w:left="113" w:righ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_______________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ind w:left="227" w:right="113" w:firstLine="0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(Э.П.)</w:t>
            </w:r>
            <w:r>
              <w:rPr>
                <w:rFonts w:ascii="Liberation Serif" w:hAnsi="Liberation Serif"/>
              </w:rPr>
            </w:r>
          </w:p>
          <w:p>
            <w:pPr>
              <w:pStyle w:val="1032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/>
            <w:bookmarkStart w:id="19" w:name="undefined"/>
            <w:r/>
            <w:bookmarkEnd w:id="19"/>
            <w:r/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</w:tbl>
    <w:p>
      <w:pPr>
        <w:pStyle w:val="1032"/>
        <w:ind w:firstLine="0"/>
        <w:jc w:val="right"/>
        <w:spacing w:before="0" w:after="0"/>
        <w:rPr>
          <w:sz w:val="24"/>
          <w:szCs w:val="24"/>
        </w:rPr>
      </w:pPr>
      <w:r>
        <w:br w:type="page" w:clear="all"/>
      </w:r>
      <w:r>
        <w:rPr>
          <w:sz w:val="24"/>
          <w:szCs w:val="24"/>
        </w:rPr>
        <w:t xml:space="preserve">Приложение № 1 к Договору</w:t>
      </w:r>
      <w:r>
        <w:rPr>
          <w:sz w:val="24"/>
          <w:szCs w:val="24"/>
        </w:rPr>
      </w:r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            №</w:t>
      </w: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___________от «____»________20__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right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1032"/>
        <w:ind w:firstLine="0"/>
        <w:jc w:val="center"/>
        <w:spacing w:before="0" w:after="0"/>
        <w:rPr>
          <w:sz w:val="24"/>
          <w:szCs w:val="28"/>
          <w:lang w:eastAsia="ar-SA"/>
        </w:rPr>
      </w:pPr>
      <w:r>
        <w:rPr>
          <w:sz w:val="24"/>
          <w:szCs w:val="28"/>
          <w:lang w:eastAsia="ar-SA"/>
        </w:rPr>
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Юга».</w:t>
      </w:r>
      <w:r>
        <w:rPr>
          <w:bCs/>
          <w:sz w:val="24"/>
          <w:szCs w:val="28"/>
          <w:lang w:eastAsia="ar-SA"/>
        </w:rPr>
        <w:t xml:space="preserve"> </w:t>
      </w:r>
      <w:r>
        <w:rPr>
          <w:sz w:val="24"/>
          <w:szCs w:val="28"/>
          <w:lang w:eastAsia="ar-SA"/>
        </w:rPr>
      </w:r>
    </w:p>
    <w:p>
      <w:pPr>
        <w:pStyle w:val="1032"/>
        <w:ind w:firstLine="0"/>
        <w:jc w:val="center"/>
        <w:spacing w:before="0" w:after="0"/>
        <w:tabs>
          <w:tab w:val="left" w:pos="284" w:leader="none"/>
          <w:tab w:val="clear" w:pos="708" w:leader="none"/>
        </w:tabs>
        <w:rPr>
          <w:rFonts w:ascii="Calibri" w:hAnsi="Calibri" w:eastAsia="Calibri"/>
          <w:b/>
          <w:sz w:val="24"/>
          <w:szCs w:val="24"/>
          <w:lang w:eastAsia="en-US"/>
        </w:rPr>
      </w:pPr>
      <w:r>
        <w:rPr>
          <w:rFonts w:ascii="Calibri" w:hAnsi="Calibri" w:eastAsia="Calibri"/>
          <w:b/>
          <w:sz w:val="24"/>
          <w:szCs w:val="24"/>
          <w:lang w:eastAsia="en-US"/>
        </w:rPr>
      </w:r>
      <w:r>
        <w:rPr>
          <w:rFonts w:ascii="Calibri" w:hAnsi="Calibri" w:eastAsia="Calibri"/>
          <w:b/>
          <w:sz w:val="24"/>
          <w:szCs w:val="24"/>
          <w:lang w:eastAsia="en-US"/>
        </w:rPr>
      </w:r>
    </w:p>
    <w:p>
      <w:pPr>
        <w:pStyle w:val="1032"/>
        <w:numPr>
          <w:ilvl w:val="0"/>
          <w:numId w:val="39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Общие сведения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1.1. Общие сведения о предмете закупки</w:t>
      </w:r>
      <w:r>
        <w:rPr>
          <w:bCs/>
          <w:sz w:val="24"/>
          <w:szCs w:val="24"/>
          <w:lang w:eastAsia="ar-SA"/>
        </w:rPr>
        <w:t xml:space="preserve">: </w:t>
      </w:r>
      <w:r>
        <w:rPr>
          <w:sz w:val="24"/>
          <w:szCs w:val="28"/>
          <w:lang w:eastAsia="ar-SA"/>
        </w:rPr>
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1.2. Сведения, определяющие идентичность и однородность услуг: </w:t>
      </w:r>
      <w:r>
        <w:rPr>
          <w:bCs/>
          <w:sz w:val="24"/>
          <w:szCs w:val="24"/>
          <w:lang w:eastAsia="ar-SA"/>
        </w:rPr>
        <w:t xml:space="preserve">не установлены.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1.3. Способ закупки: </w:t>
      </w:r>
      <w:r>
        <w:rPr>
          <w:sz w:val="24"/>
          <w:szCs w:val="24"/>
          <w:lang w:eastAsia="ar-SA"/>
        </w:rPr>
        <w:t xml:space="preserve">Аукцион</w:t>
      </w:r>
      <w:r>
        <w:rPr>
          <w:bCs/>
          <w:sz w:val="24"/>
          <w:szCs w:val="24"/>
          <w:lang w:eastAsia="ar-SA"/>
        </w:rPr>
        <w:t xml:space="preserve"> в электронной форме.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color w:val="000000"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1.4. Метод определения начальной (максимальной) цены договора:</w:t>
      </w:r>
      <w:r>
        <w:rPr>
          <w:rFonts w:ascii="Calibri" w:hAnsi="Calibri" w:eastAsia="Calibri"/>
          <w:sz w:val="22"/>
          <w:szCs w:val="22"/>
          <w:lang w:eastAsia="en-US"/>
        </w:rPr>
        <w:t xml:space="preserve"> </w:t>
      </w:r>
      <w:r>
        <w:rPr>
          <w:bCs/>
          <w:color w:val="000000" w:themeColor="accent1" w:themeShade="BF"/>
          <w:sz w:val="24"/>
          <w:szCs w:val="24"/>
          <w:lang w:eastAsia="en-US"/>
        </w:rPr>
        <w:t xml:space="preserve">Метод сопоставимых рыночных цен (анализа рынка).</w:t>
      </w:r>
      <w:r>
        <w:rPr>
          <w:bCs/>
          <w:color w:val="000000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0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2. Дата (период) размещения извещения:</w:t>
      </w:r>
      <w:r>
        <w:rPr>
          <w:b/>
          <w:bCs/>
          <w:sz w:val="24"/>
          <w:szCs w:val="24"/>
          <w:lang w:eastAsia="ar-SA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242"/>
        <w:gridCol w:w="481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Месяц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3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 w:themeColor="accent1" w:themeShade="BF"/>
                <w:sz w:val="22"/>
                <w:szCs w:val="22"/>
              </w:rPr>
              <w:t xml:space="preserve">Март- Июнь</w:t>
            </w: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1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3. Срок исполнения договора: </w:t>
      </w:r>
      <w:r>
        <w:rPr>
          <w:b/>
          <w:bCs/>
          <w:sz w:val="24"/>
          <w:szCs w:val="24"/>
          <w:lang w:eastAsia="ar-SA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242"/>
        <w:gridCol w:w="481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Месяц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2028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Сентябрь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contextualSpacing/>
        <w:ind w:firstLine="0"/>
        <w:spacing w:before="0" w:after="0"/>
        <w:rPr>
          <w:rFonts w:ascii="Liberation Serif" w:hAnsi="Liberation Serif"/>
        </w:rPr>
      </w:pPr>
      <w:r>
        <w:rPr>
          <w:rFonts w:ascii="Liberation Serif" w:hAnsi="Liberation Serif" w:eastAsia="Calibri"/>
          <w:b/>
          <w:bCs/>
          <w:sz w:val="22"/>
          <w:szCs w:val="22"/>
          <w:lang w:eastAsia="en-US"/>
        </w:rPr>
        <w:t xml:space="preserve">        </w:t>
      </w:r>
      <w:r>
        <w:rPr>
          <w:rFonts w:ascii="Liberation Serif" w:hAnsi="Liberation Serif" w:eastAsia="Calibri"/>
          <w:b/>
          <w:bCs/>
          <w:sz w:val="22"/>
          <w:szCs w:val="22"/>
          <w:lang w:eastAsia="en-US"/>
        </w:rPr>
        <w:t xml:space="preserve">4. Место поставки товара (проведения работ, оказания услуг): </w:t>
      </w:r>
      <w:r>
        <w:rPr>
          <w:rFonts w:ascii="Liberation Serif" w:hAnsi="Liberation Serif"/>
        </w:rPr>
      </w:r>
    </w:p>
    <w:tbl>
      <w:tblPr>
        <w:tblW w:w="1006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264"/>
        <w:gridCol w:w="1845"/>
        <w:gridCol w:w="854"/>
        <w:gridCol w:w="847"/>
        <w:gridCol w:w="862"/>
        <w:gridCol w:w="984"/>
        <w:gridCol w:w="240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Регион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Город/населенный пункт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pStyle w:val="1032"/>
              <w:ind w:left="-100" w:right="-105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Индекс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7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5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Улица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2" w:type="dxa"/>
            <w:vAlign w:val="center"/>
            <w:textDirection w:val="lrTb"/>
            <w:noWrap w:val="false"/>
          </w:tcPr>
          <w:p>
            <w:pPr>
              <w:pStyle w:val="1032"/>
              <w:ind w:left="-109" w:right="-111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Дом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4" w:type="dxa"/>
            <w:vAlign w:val="center"/>
            <w:textDirection w:val="lrTb"/>
            <w:noWrap w:val="false"/>
          </w:tcPr>
          <w:p>
            <w:pPr>
              <w:pStyle w:val="1032"/>
              <w:ind w:left="-113" w:right="-113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Корпус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Дополнительная информация</w:t>
            </w:r>
            <w:r>
              <w:rPr>
                <w:sz w:val="23"/>
                <w:szCs w:val="23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Ставропольский край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Ставрополь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pStyle w:val="1032"/>
              <w:ind w:left="-100" w:right="-105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355000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7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5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2" w:type="dxa"/>
            <w:vAlign w:val="center"/>
            <w:textDirection w:val="lrTb"/>
            <w:noWrap w:val="false"/>
          </w:tcPr>
          <w:p>
            <w:pPr>
              <w:pStyle w:val="1032"/>
              <w:ind w:left="-109" w:right="-111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4" w:type="dxa"/>
            <w:vAlign w:val="center"/>
            <w:textDirection w:val="lrTb"/>
            <w:noWrap w:val="false"/>
          </w:tcPr>
          <w:p>
            <w:pPr>
              <w:pStyle w:val="1032"/>
              <w:ind w:left="-113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Территория аэропорт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(согласно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расписанию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движения автобуса,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указанного в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приложении No1 к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описанию предмета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закупки)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2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5.Сведения об услугах:</w:t>
      </w:r>
      <w:r>
        <w:rPr>
          <w:b/>
          <w:bCs/>
          <w:sz w:val="24"/>
          <w:szCs w:val="24"/>
          <w:lang w:eastAsia="ar-SA"/>
        </w:rPr>
      </w:r>
    </w:p>
    <w:tbl>
      <w:tblPr>
        <w:tblW w:w="1006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52"/>
        <w:gridCol w:w="4266"/>
        <w:gridCol w:w="1418"/>
        <w:gridCol w:w="1132"/>
        <w:gridCol w:w="1277"/>
        <w:gridCol w:w="1419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6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sz w:val="22"/>
                <w:szCs w:val="22"/>
                <w:lang w:eastAsia="en-US"/>
              </w:rPr>
              <w:t xml:space="preserve">Наименование товара, работы, услуги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2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ОКПД 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032"/>
              <w:ind w:left="-11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ОКВЭД 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Style w:val="1032"/>
              <w:ind w:left="-110" w:right="-114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Единица измерения*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pStyle w:val="1032"/>
              <w:ind w:left="-10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-10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(Объем)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6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bCs/>
                <w:sz w:val="24"/>
                <w:szCs w:val="24"/>
                <w:lang w:eastAsia="ar-SA"/>
              </w:rPr>
            </w:pPr>
            <w:r>
              <w:rPr>
                <w:bCs/>
                <w:sz w:val="24"/>
                <w:szCs w:val="24"/>
                <w:lang w:eastAsia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"Аэронавигация Юга".</w:t>
            </w:r>
            <w:r>
              <w:rPr>
                <w:bCs/>
                <w:sz w:val="24"/>
                <w:szCs w:val="24"/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2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49.31.21.110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032"/>
              <w:ind w:left="-112" w:right="-113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49.31.21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Style w:val="1032"/>
              <w:ind w:left="-110" w:right="-114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Километр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151340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0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3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6.Требования к условиям исполнения договора: 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6.1. Основные условия исполнения договора, заключаемого по результатам закупки: </w:t>
      </w:r>
      <w:r>
        <w:rPr>
          <w:rFonts w:ascii="Liberation Serif" w:hAnsi="Liberation Serif" w:eastAsia="Calibri"/>
          <w:color w:val="000000" w:themeColor="accent1" w:themeShade="BF"/>
          <w:sz w:val="22"/>
          <w:szCs w:val="22"/>
          <w:lang w:eastAsia="en-US"/>
        </w:rPr>
        <w:t xml:space="preserve">Оказание услуг осуществляется в период с 01.09.2026 года по 31.08.2028 года.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6.2. Порядок оплаты: </w:t>
      </w:r>
      <w:r>
        <w:rPr>
          <w:sz w:val="24"/>
          <w:szCs w:val="24"/>
          <w:lang w:eastAsia="ar-SA"/>
        </w:rPr>
        <w:t xml:space="preserve">Оплата фактически оказанных и принятых усл</w:t>
      </w:r>
      <w:r>
        <w:rPr>
          <w:sz w:val="24"/>
          <w:szCs w:val="24"/>
          <w:lang w:eastAsia="ar-SA"/>
        </w:rPr>
        <w:t xml:space="preserve">уг осуществляется Заказчиком в срок не более 7 (семи) рабочих дней с даты подписания Заказчиком документов о приемке (акт об оказании услуг или универсальный передаточный документ), (обязательно при использовании системы электронного документооборота ЭДО).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6.3. Размер обеспечения договора (если требуется): </w:t>
      </w:r>
      <w:r>
        <w:rPr>
          <w:bCs/>
          <w:sz w:val="24"/>
          <w:szCs w:val="24"/>
          <w:lang w:eastAsia="ar-SA"/>
        </w:rPr>
        <w:t xml:space="preserve">5% от НМЦД.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tabs>
          <w:tab w:val="left" w:pos="361" w:leader="none"/>
          <w:tab w:val="clear" w:pos="708" w:leader="none"/>
        </w:tabs>
        <w:rPr>
          <w:sz w:val="24"/>
          <w:szCs w:val="24"/>
        </w:rPr>
      </w:pPr>
      <w:r>
        <w:rPr>
          <w:b/>
          <w:bCs/>
          <w:sz w:val="24"/>
          <w:szCs w:val="24"/>
          <w:lang w:eastAsia="ar-SA"/>
        </w:rPr>
        <w:t xml:space="preserve">6.4. Требования к гарантийному сроку оказания услуги: </w:t>
      </w:r>
      <w:r>
        <w:rPr>
          <w:sz w:val="24"/>
          <w:szCs w:val="24"/>
        </w:rPr>
        <w:t xml:space="preserve">Гарантийные обязательства распространяются на в</w:t>
      </w:r>
      <w:r>
        <w:rPr>
          <w:sz w:val="24"/>
          <w:szCs w:val="24"/>
        </w:rPr>
        <w:t xml:space="preserve">есь срок оказания услуги. Под гарантийным обслуживанием подразумевается исполнение обязательств по предоставлению услуги круглосуточно. Гарантия должна быть безусловной, т.е. без требований заключения договора на гарантийное и (или) сервисное обслуживание.</w:t>
      </w:r>
      <w:r>
        <w:rPr>
          <w:sz w:val="24"/>
          <w:szCs w:val="24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6.5. Требования к порядку поставки товаров, выполнению работ, оказанию услуг: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bCs/>
          <w:color w:val="404040" w:themeColor="text1" w:themeTint="BF"/>
          <w:sz w:val="24"/>
          <w:szCs w:val="24"/>
          <w:lang w:eastAsia="ar-SA"/>
        </w:rPr>
        <w:t xml:space="preserve">Оказание транспортных услуг по перевозке сотрудников</w:t>
      </w:r>
      <w:r>
        <w:rPr>
          <w:color w:val="404040" w:themeColor="text1" w:themeTint="BF"/>
          <w:sz w:val="24"/>
          <w:szCs w:val="24"/>
          <w:lang w:eastAsia="ar-SA"/>
        </w:rPr>
        <w:t xml:space="preserve"> Ставропольского отделения Минераловодского Центра ОВД</w:t>
      </w:r>
      <w:r>
        <w:rPr>
          <w:bCs/>
          <w:color w:val="404040" w:themeColor="text1" w:themeTint="BF"/>
          <w:sz w:val="24"/>
          <w:szCs w:val="24"/>
          <w:lang w:eastAsia="ar-SA"/>
        </w:rPr>
        <w:t xml:space="preserve"> филиала «Аэронавигация Юга» ФГУП «Госкорпорация по ОрВД» должно осуществляться </w:t>
      </w:r>
      <w:r>
        <w:rPr>
          <w:sz w:val="24"/>
          <w:szCs w:val="24"/>
          <w:lang w:eastAsia="ar-SA"/>
        </w:rPr>
        <w:t xml:space="preserve">согласно расписанию движения автобуса</w:t>
      </w:r>
      <w:r>
        <w:rPr>
          <w:bCs/>
          <w:color w:val="404040" w:themeColor="text1" w:themeTint="BF"/>
          <w:sz w:val="24"/>
          <w:szCs w:val="24"/>
          <w:lang w:eastAsia="ar-SA"/>
        </w:rPr>
        <w:t xml:space="preserve"> </w:t>
      </w:r>
      <w:r>
        <w:rPr>
          <w:color w:val="404040" w:themeColor="text1" w:themeTint="BF"/>
          <w:sz w:val="24"/>
          <w:szCs w:val="24"/>
          <w:lang w:eastAsia="ar-SA"/>
        </w:rPr>
        <w:t xml:space="preserve">(Приложение №1 к </w:t>
      </w:r>
      <w:r>
        <w:rPr>
          <w:sz w:val="24"/>
          <w:szCs w:val="24"/>
          <w:lang w:eastAsia="ar-SA"/>
        </w:rPr>
        <w:t xml:space="preserve">описанию предмета закупки</w:t>
      </w:r>
      <w:r>
        <w:rPr>
          <w:color w:val="404040" w:themeColor="text1" w:themeTint="BF"/>
          <w:sz w:val="24"/>
          <w:szCs w:val="24"/>
          <w:lang w:eastAsia="ar-SA"/>
        </w:rPr>
        <w:t xml:space="preserve">).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/>
      <w:bookmarkStart w:id="20" w:name="_Hlk84581898_Копия_1_Копия_2"/>
      <w:r>
        <w:rPr>
          <w:b/>
          <w:bCs/>
          <w:sz w:val="24"/>
          <w:szCs w:val="24"/>
          <w:lang w:eastAsia="ar-SA"/>
        </w:rPr>
        <w:t xml:space="preserve">6.6. Требования к качеству оказываемых услуг, а также иные требования, связанные с определением соответствия оказываемых услуг потребностям заказчика:</w:t>
      </w:r>
      <w:bookmarkEnd w:id="20"/>
      <w:r/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Услуги должны соответствовать требованиям следующих нормативных правовых актов: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10.12.1995 N 196-ФЗ "О безопасности дорожного движения";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25.04.2002 № 40-ФЗ «Об обязательном страховании гражданской ответственности владельцев транспортных средств»;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08.11.2007 N 259-ФЗ "Устав автомобильного транспорта и городского наземного электрического транспорта";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01.07.2011 N 170-ФЗ "О техническом осмотре транспортных средств и о внесении изменений в отдельные законодательные акты Российской Федерации";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23.10.1993 N 1090 "О Правилах дорожного движения" (вместе с "Основными положениями по допуску транспортных средств к эксплуатации и обязанности должностных лиц по обеспечению безопасности дорожного движения");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01.10.2020 N 1586 "Об утверждении Правил перевозок пассажиров и багажа автомобильным транспортом и городским наземным электрическим транспортом"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07.10.2020 N 1616 "О лицензировании деятельности по перевозкам пассажиров и иных лиц автобусами"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Минтранса России от 30.04.2021 N 145 «Об утверждении Правил обеспечения безопасности перевозок автомобильным транспортом и городским наземным электрическим транспортом».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Минтр</w:t>
      </w:r>
      <w:r>
        <w:rPr>
          <w:rFonts w:eastAsia="Calibri"/>
          <w:sz w:val="24"/>
          <w:szCs w:val="24"/>
          <w:lang w:eastAsia="en-US"/>
        </w:rPr>
        <w:t xml:space="preserve">анса РФ от 07.10.2020 N 413 «Об утверждении видов автомобильных транспортных средств, используемых для перевозки пассажиров, опасных грузов, транспортирования твердых коммунальных отходов, подлежащих оснащению аппаратурой спутниковой навигации ГЛОНАСС/GPS»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</w:t>
      </w:r>
      <w:r>
        <w:rPr>
          <w:rFonts w:eastAsia="Calibri"/>
          <w:sz w:val="24"/>
          <w:szCs w:val="24"/>
          <w:lang w:eastAsia="en-US"/>
        </w:rPr>
        <w:t xml:space="preserve">здрава России от 30.05.2023 N 266н «Об утверждении порядка и периодичности проведения предсменных, предрейсовых, послесменных, послерейсовых медицинских осмотров, медицинских осмотров в течение рабочего дня (смены) и перечня включаемых в них исследований».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/>
      <w:bookmarkStart w:id="21" w:name="_Hlk24024224_Копия_1_Копия_2"/>
      <w:r>
        <w:rPr>
          <w:rFonts w:eastAsia="Calibri"/>
          <w:sz w:val="24"/>
          <w:szCs w:val="24"/>
          <w:lang w:eastAsia="en-US"/>
        </w:rPr>
        <w:t xml:space="preserve">Оказание услуг должно осуществляться на основании действующей лицензии на осуществление деятельности по перевозкам пассажиров и иных лиц автобусами, выданной Федеральной службой по надзору в сфере транспорта (ее территориальными органами) в соответствии</w:t>
      </w:r>
      <w:r>
        <w:rPr>
          <w:rFonts w:eastAsia="Calibri"/>
          <w:sz w:val="24"/>
          <w:szCs w:val="24"/>
          <w:lang w:eastAsia="en-US"/>
        </w:rPr>
        <w:t xml:space="preserve"> с пунктом 24 части 1 статьи 12 Федерального закона от 04.05.2011 N 99-ФЗ "О лицензировании отдельных видов деятельности" и Постановлением Правительства РФ от 07.10.2020 N 1616 "О лицензировании деятельности по перевозкам пассажиров и иных лиц автобусами".</w:t>
      </w:r>
      <w:bookmarkEnd w:id="21"/>
      <w:r/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6.7. Дополнительная информация: </w:t>
      </w:r>
      <w:r>
        <w:rPr>
          <w:bCs/>
          <w:sz w:val="24"/>
          <w:szCs w:val="24"/>
          <w:lang w:eastAsia="ar-SA"/>
        </w:rPr>
        <w:t xml:space="preserve">отсутствует.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4"/>
        </w:numPr>
        <w:ind w:left="720" w:hanging="720"/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Технические требования к закупаемым услугам: 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  <w:t xml:space="preserve">Исполнитель должен обеспечить наличие транспортных средств не старше 10 лет, пассажировместимостью достаточной для перевозки указанного количества сотрудников согласно Приложению №1 к Описанию предмета закупки.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  <w:t xml:space="preserve">Пассажировместимость транспортного средства определяется количеством сидячих и стоячих мест, при этом в транспортном средстве пассажировместимостью от 6 и от 12 че</w:t>
      </w:r>
      <w:r>
        <w:rPr>
          <w:bCs/>
          <w:sz w:val="24"/>
          <w:szCs w:val="24"/>
          <w:lang w:eastAsia="en-US"/>
        </w:rPr>
        <w:t xml:space="preserve">ловек сидячих мест должно быть соответственно не менее 6 и не менее 12, а в транспортном средстве пассажировместимостью от 40 человек сидячих мест должно быть не менее 19. Стоячие места должны быть оборудованы в порядке, установленном законодательством РФ.</w:t>
      </w:r>
      <w:r>
        <w:rPr>
          <w:bCs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обязан предоставлять</w:t>
      </w:r>
      <w:r>
        <w:rPr>
          <w:rFonts w:eastAsia="Calibri"/>
          <w:sz w:val="24"/>
          <w:szCs w:val="24"/>
          <w:lang w:eastAsia="en-US"/>
        </w:rPr>
        <w:t xml:space="preserve"> транспортные средства в чистом виде, технически исправном состоянии, укомплектованным всем необходимым оборудованием, пригодным к оказанию услуг. Транспортное средство должно быть оборудовано исправным отопителем салона при оказании услуг в зимний период.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должен обеспечить соблюдение своими водителями правил пожарной безопасности, охраны труда.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должен назначить уполномоченного сотрудника (сотрудников), ответственного за перевозку пассажиров.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Наличие обязательного страхования ОСГОП.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Водители, управляющие транспортными средствами, должны проходить ежедневный предрейсовый и послерейсовый медицинский осмотр. Представляемые Заказчику транспортные средства должны проходить ежедневный технический контроль.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Нарушение Исполнителем времени отправления транспортных средств по расписанию с маршрутной точки НЕДОПУСТИМО.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left="720" w:firstLine="0"/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en-US"/>
        </w:rPr>
        <w:t xml:space="preserve">8. Календарный план оказания услуг:</w:t>
      </w:r>
      <w:r>
        <w:rPr>
          <w:b/>
          <w:bCs/>
          <w:sz w:val="24"/>
          <w:szCs w:val="24"/>
          <w:lang w:eastAsia="en-US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3543"/>
        <w:gridCol w:w="3542"/>
        <w:gridCol w:w="2410"/>
      </w:tblGrid>
      <w:tr>
        <w:tblPrEx/>
        <w:trPr/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426" w:leader="none"/>
                <w:tab w:val="clear" w:pos="708" w:leader="none"/>
              </w:tabs>
              <w:rPr>
                <w:bCs/>
                <w:sz w:val="24"/>
                <w:szCs w:val="24"/>
                <w:lang w:eastAsia="en-US"/>
              </w:rPr>
              <w:outlineLvl w:val="0"/>
            </w:pPr>
            <w:r>
              <w:rPr>
                <w:bCs/>
                <w:sz w:val="24"/>
                <w:szCs w:val="24"/>
                <w:lang w:eastAsia="en-US"/>
              </w:rPr>
              <w:t xml:space="preserve">№ </w:t>
            </w:r>
            <w:r>
              <w:rPr>
                <w:bCs/>
                <w:sz w:val="24"/>
                <w:szCs w:val="24"/>
                <w:lang w:eastAsia="en-US"/>
              </w:rPr>
              <w:t xml:space="preserve">п/п</w:t>
            </w:r>
            <w:r>
              <w:rPr>
                <w:bCs/>
                <w:sz w:val="24"/>
                <w:szCs w:val="24"/>
                <w:lang w:eastAsia="en-US"/>
              </w:rPr>
            </w:r>
          </w:p>
        </w:tc>
        <w:tc>
          <w:tcPr>
            <w:tcW w:w="3543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bCs/>
                <w:sz w:val="22"/>
                <w:szCs w:val="22"/>
                <w:lang w:eastAsia="en-US"/>
              </w:rPr>
              <w:t xml:space="preserve">Наименование товара, работы, услуги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3542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bCs/>
                <w:sz w:val="22"/>
                <w:szCs w:val="22"/>
                <w:lang w:eastAsia="en-US"/>
              </w:rPr>
              <w:t xml:space="preserve">Срок поставки, выполнения работ, оказания услуг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426" w:leader="none"/>
                <w:tab w:val="clear" w:pos="708" w:leader="none"/>
              </w:tabs>
              <w:rPr>
                <w:bCs/>
                <w:sz w:val="24"/>
                <w:szCs w:val="24"/>
                <w:lang w:eastAsia="en-US"/>
              </w:rPr>
              <w:outlineLvl w:val="0"/>
            </w:pPr>
            <w:r>
              <w:rPr>
                <w:bCs/>
                <w:sz w:val="24"/>
                <w:szCs w:val="24"/>
                <w:lang w:eastAsia="en-US"/>
              </w:rPr>
              <w:t xml:space="preserve">Документы, подтверждающие выполнение</w:t>
            </w:r>
            <w:r>
              <w:rPr>
                <w:bCs/>
                <w:sz w:val="24"/>
                <w:szCs w:val="24"/>
                <w:lang w:eastAsia="en-US"/>
              </w:rPr>
            </w:r>
          </w:p>
        </w:tc>
      </w:tr>
      <w:tr>
        <w:tblPrEx/>
        <w:trPr>
          <w:trHeight w:val="1000"/>
        </w:trPr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</w:pPr>
            <w:r>
              <w:t xml:space="preserve">1</w:t>
            </w:r>
            <w:r/>
          </w:p>
        </w:tc>
        <w:tc>
          <w:tcPr>
            <w:tcW w:w="3543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</w:pPr>
            <w:r>
              <w:t xml:space="preserve">Оказание транспортных услуг по перевозке сотрудников Ставропольского отделения Минераловодского Центра ОВД филиала "Аэронавигация Юга"</w:t>
            </w:r>
            <w:r/>
          </w:p>
        </w:tc>
        <w:tc>
          <w:tcPr>
            <w:tcW w:w="3542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sz w:val="22"/>
                <w:szCs w:val="22"/>
              </w:rPr>
              <w:outlineLvl w:val="0"/>
            </w:pPr>
            <w:r>
              <w:rPr>
                <w:rFonts w:ascii="Liberation Serif" w:hAnsi="Liberation Serif"/>
                <w:bCs/>
                <w:color w:val="000000" w:themeColor="accent1" w:themeShade="BF"/>
                <w:sz w:val="22"/>
                <w:szCs w:val="22"/>
                <w:lang w:eastAsia="en-US"/>
              </w:rPr>
              <w:t xml:space="preserve">Оказание услуг осуществляется в период с 01.09.2026 года по 31.08.2028 года.</w:t>
            </w:r>
            <w:r>
              <w:rPr>
                <w:sz w:val="22"/>
                <w:szCs w:val="22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sz w:val="22"/>
                <w:szCs w:val="22"/>
              </w:rPr>
              <w:outlineLvl w:val="0"/>
            </w:pPr>
            <w:r>
              <w:rPr>
                <w:rFonts w:ascii="Liberation Serif" w:hAnsi="Liberation Serif"/>
                <w:bCs/>
                <w:color w:val="000000" w:themeColor="accent1" w:themeShade="BF"/>
                <w:sz w:val="22"/>
                <w:szCs w:val="22"/>
                <w:lang w:eastAsia="en-US"/>
              </w:rPr>
              <w:t xml:space="preserve">Акт об оказании услуг или универсальный передаточный документ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032"/>
        <w:ind w:firstLine="0"/>
        <w:jc w:val="left"/>
        <w:spacing w:before="0" w:after="0"/>
        <w:widowControl w:val="off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0"/>
        <w:jc w:val="left"/>
        <w:spacing w:before="0" w:after="0"/>
        <w:widowControl w:val="off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Приложение: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left="142" w:firstLine="0"/>
        <w:spacing w:before="0" w:after="60"/>
        <w:tabs>
          <w:tab w:val="clear" w:pos="708" w:leader="none"/>
          <w:tab w:val="left" w:pos="993" w:leader="none"/>
        </w:tabs>
        <w:rPr>
          <w:sz w:val="24"/>
          <w:szCs w:val="24"/>
          <w:lang w:eastAsia="ar-SA"/>
        </w:rPr>
      </w:pPr>
      <w:r>
        <w:rPr>
          <w:rFonts w:eastAsia="Calibri"/>
          <w:sz w:val="24"/>
          <w:szCs w:val="24"/>
          <w:lang w:eastAsia="en-US"/>
        </w:rPr>
        <w:t xml:space="preserve">1. </w:t>
      </w:r>
      <w:r>
        <w:rPr>
          <w:sz w:val="24"/>
          <w:szCs w:val="24"/>
          <w:lang w:eastAsia="ar-SA"/>
        </w:rPr>
        <w:t xml:space="preserve">Расписание движения автобуса для перевозки сотрудников Ставропольского отделения к месту работы и обратно на 2026-2028годы.</w:t>
      </w:r>
      <w:r>
        <w:rPr>
          <w:sz w:val="24"/>
          <w:szCs w:val="24"/>
          <w:lang w:eastAsia="ar-SA"/>
        </w:rPr>
      </w:r>
    </w:p>
    <w:p>
      <w:pPr>
        <w:pStyle w:val="1032"/>
        <w:contextualSpacing/>
        <w:spacing w:before="0" w:after="280"/>
        <w:tabs>
          <w:tab w:val="clear" w:pos="708" w:leader="none"/>
          <w:tab w:val="left" w:pos="710" w:leader="none"/>
          <w:tab w:val="left" w:pos="993" w:leader="none"/>
        </w:tabs>
      </w:pPr>
      <w:r/>
      <w:r/>
    </w:p>
    <w:p>
      <w:pPr>
        <w:pStyle w:val="1032"/>
        <w:ind w:firstLine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0" w:type="dxa"/>
        <w:tblInd w:w="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5"/>
        <w:gridCol w:w="5104"/>
      </w:tblGrid>
      <w:tr>
        <w:tblPrEx/>
        <w:trPr>
          <w:trHeight w:val="1385"/>
        </w:trPr>
        <w:tc>
          <w:tcPr>
            <w:tcBorders>
              <w:top w:val="single" w:color="000000" w:sz="4" w:space="0"/>
            </w:tcBorders>
            <w:tcW w:w="5095" w:type="dxa"/>
            <w:textDirection w:val="lrTb"/>
            <w:noWrap w:val="false"/>
          </w:tcPr>
          <w:p>
            <w:pPr>
              <w:pStyle w:val="1032"/>
              <w:ind w:left="57" w:firstLine="0"/>
              <w:jc w:val="center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ЗАКАЗЧИК</w:t>
            </w:r>
            <w:r>
              <w:rPr>
                <w:b/>
                <w:bCs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Директор</w:t>
            </w:r>
            <w:r/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филиала «Аэронавигация Юга»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outlineLvl w:val="0"/>
            </w:pPr>
            <w:r>
              <w:rPr>
                <w:sz w:val="24"/>
                <w:szCs w:val="24"/>
                <w:lang w:eastAsia="ar-SA"/>
              </w:rPr>
              <w:t xml:space="preserve">ФГУП «Госкорпорация по ОрВД»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___________________________ Ю.П. Токарев</w:t>
            </w:r>
            <w:r/>
          </w:p>
          <w:p>
            <w:pPr>
              <w:pStyle w:val="1032"/>
              <w:ind w:left="113" w:firstLine="1701"/>
              <w:spacing w:before="0" w:after="0"/>
            </w:pPr>
            <w:r>
              <w:rPr>
                <w:sz w:val="24"/>
                <w:szCs w:val="24"/>
              </w:rPr>
              <w:t xml:space="preserve">(Э.П.)</w:t>
            </w:r>
            <w:r/>
          </w:p>
        </w:tc>
        <w:tc>
          <w:tcPr>
            <w:tcBorders>
              <w:top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1032"/>
              <w:spacing w:before="60" w:after="60"/>
              <w:tabs>
                <w:tab w:val="clear" w:pos="708" w:leader="none"/>
                <w:tab w:val="left" w:pos="6803" w:leader="none"/>
              </w:tabs>
              <w:rPr>
                <w:rFonts w:ascii="Liberation Serif" w:hAnsi="Liberation Serif" w:cs="Liberation Serif"/>
                <w:color w:val="000000"/>
              </w:rPr>
            </w:pPr>
            <w:r>
              <w:rPr>
                <w:b/>
                <w:bCs/>
                <w:color w:val="000000" w:themeColor="accent1" w:themeShade="BF"/>
                <w:sz w:val="24"/>
                <w:szCs w:val="24"/>
              </w:rPr>
              <w:t xml:space="preserve">ИСПОЛНИТЕЛЬ</w:t>
            </w:r>
            <w:r>
              <w:rPr>
                <w:rFonts w:ascii="Liberation Serif" w:hAnsi="Liberation Serif" w:cs="Liberation Serif"/>
                <w:color w:val="000000"/>
              </w:rPr>
            </w:r>
          </w:p>
          <w:p>
            <w:pPr>
              <w:pStyle w:val="1032"/>
              <w:ind w:right="907" w:firstLine="0"/>
              <w:jc w:val="left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___________________________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227" w:right="227" w:firstLine="158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(Э.П.)</w:t>
            </w:r>
            <w:bookmarkStart w:id="22" w:name="_Hlk76716798_Копия_1_Копия_2_Копия_2_Коп"/>
            <w:r/>
            <w:bookmarkEnd w:id="22"/>
            <w:r/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br w:type="page" w:clear="all"/>
      </w:r>
      <w:r>
        <w:rPr>
          <w:sz w:val="24"/>
          <w:szCs w:val="24"/>
        </w:rPr>
      </w:r>
    </w:p>
    <w:p>
      <w:pPr>
        <w:pStyle w:val="1032"/>
        <w:ind w:firstLine="0"/>
        <w:jc w:val="right"/>
        <w:spacing w:before="0" w:after="0"/>
        <w:rPr>
          <w:sz w:val="24"/>
          <w:szCs w:val="24"/>
        </w:rPr>
      </w:pPr>
      <w:r/>
      <w:bookmarkStart w:id="23" w:name="_GoBack_Копия_3_Копия_1_Копия_1_Копия_2"/>
      <w:r/>
      <w:bookmarkEnd w:id="23"/>
      <w:r>
        <w:rPr>
          <w:rFonts w:ascii="Liberation Serif" w:hAnsi="Liberation Serif"/>
          <w:color w:val="000000" w:themeColor="accent1" w:themeShade="BF"/>
          <w:sz w:val="24"/>
          <w:szCs w:val="24"/>
        </w:rPr>
        <w:t xml:space="preserve">Приложение № 1 к Договору</w:t>
      </w:r>
      <w:r>
        <w:rPr>
          <w:sz w:val="24"/>
          <w:szCs w:val="24"/>
        </w:rPr>
      </w:r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            №</w:t>
      </w: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___________от «____»________20__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Расписание движения автобуса для перевозки сотрудников Ставропольского отделения к месту работы и обратно на 2026-2028 годы</w:t>
      </w:r>
      <w:r>
        <w:rPr>
          <w:rFonts w:ascii="Liberation Serif" w:hAnsi="Liberation Serif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663"/>
        <w:gridCol w:w="2628"/>
        <w:gridCol w:w="2019"/>
        <w:gridCol w:w="1787"/>
        <w:gridCol w:w="2966"/>
      </w:tblGrid>
      <w:tr>
        <w:tblPrEx/>
        <w:trPr>
          <w:trHeight w:val="84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п.п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Наименование маршрута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Время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отправления из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Время отправления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из аэропорта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Примечание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restart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restart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Ставрополь, торговый центр «Европейский»-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Михайловск Автостанция- Аэропорт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и обратно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07:15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08:55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Утренняя смена и сотрудники пятидневной рабочей недели 35 человек ежедневно, обратно ночная смена</w:t>
            </w:r>
            <w:r/>
          </w:p>
        </w:tc>
      </w:tr>
      <w:tr>
        <w:tblPrEx/>
        <w:trPr>
          <w:trHeight w:val="957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12:50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15:35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Диспетчеры УВД,</w:t>
            </w:r>
            <w:r/>
          </w:p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6 человек ежедневно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15:30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16:05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пятидневной рабочей недели в пятницу и в предпраздничные дни, (при совпадении предпраздничных дней в пятницу, время отправления переносится на час раньше)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16:30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17:05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пятидневной рабочей недели, кроме пятницы, субботы воскресенья и праздничных дней,</w:t>
            </w:r>
            <w:r/>
          </w:p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35 человек ежедневно.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0" w:after="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19:25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20:20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работающие по графику сменности (12 часов) 10 человек ежедневно.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Ставрополь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(по городу),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г. Михайловск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(по городу)-</w:t>
            </w:r>
            <w:r/>
          </w:p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Аэропорт и обратно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20:45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22:25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left="-57" w:right="-57" w:firstLine="0"/>
              <w:jc w:val="center"/>
              <w:spacing w:before="0" w:after="0"/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Диспетчеры УВД 6 человек ежедневно</w:t>
            </w:r>
            <w:r/>
          </w:p>
        </w:tc>
      </w:tr>
    </w:tbl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/>
      <w:r/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0" w:type="dxa"/>
        <w:tblInd w:w="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5"/>
        <w:gridCol w:w="5104"/>
      </w:tblGrid>
      <w:tr>
        <w:tblPrEx/>
        <w:trPr>
          <w:trHeight w:val="1385"/>
        </w:trPr>
        <w:tc>
          <w:tcPr>
            <w:tcBorders>
              <w:top w:val="single" w:color="000000" w:sz="4" w:space="0"/>
            </w:tcBorders>
            <w:tcW w:w="5095" w:type="dxa"/>
            <w:textDirection w:val="lrTb"/>
            <w:noWrap w:val="false"/>
          </w:tcPr>
          <w:p>
            <w:pPr>
              <w:pStyle w:val="1032"/>
              <w:ind w:left="57" w:firstLine="0"/>
              <w:jc w:val="center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ЗАКАЗЧИК</w:t>
            </w:r>
            <w:r>
              <w:rPr>
                <w:b/>
                <w:bCs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Директор</w:t>
            </w:r>
            <w:r/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филиала «Аэронавигация Юга»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outlineLvl w:val="0"/>
            </w:pPr>
            <w:r>
              <w:rPr>
                <w:sz w:val="24"/>
                <w:szCs w:val="24"/>
                <w:lang w:eastAsia="ar-SA"/>
              </w:rPr>
              <w:t xml:space="preserve">ФГУП «Госкорпорация по ОрВД»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___________________________ Ю.П. Токарев</w:t>
            </w:r>
            <w:r/>
          </w:p>
          <w:p>
            <w:pPr>
              <w:pStyle w:val="1032"/>
              <w:ind w:left="113" w:firstLine="1701"/>
              <w:spacing w:before="0" w:after="0"/>
            </w:pPr>
            <w:r>
              <w:rPr>
                <w:sz w:val="24"/>
                <w:szCs w:val="24"/>
              </w:rPr>
              <w:t xml:space="preserve">(Э.П.)</w:t>
            </w:r>
            <w:r/>
          </w:p>
        </w:tc>
        <w:tc>
          <w:tcPr>
            <w:tcBorders>
              <w:top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1032"/>
              <w:spacing w:before="60" w:after="60"/>
              <w:tabs>
                <w:tab w:val="clear" w:pos="708" w:leader="none"/>
                <w:tab w:val="left" w:pos="6803" w:leader="none"/>
              </w:tabs>
              <w:rPr>
                <w:rFonts w:ascii="Liberation Serif" w:hAnsi="Liberation Serif" w:cs="Liberation Serif"/>
                <w:color w:val="000000"/>
              </w:rPr>
            </w:pPr>
            <w:r>
              <w:rPr>
                <w:b/>
                <w:bCs/>
                <w:color w:val="000000" w:themeColor="accent1" w:themeShade="BF"/>
                <w:sz w:val="24"/>
                <w:szCs w:val="24"/>
              </w:rPr>
              <w:t xml:space="preserve">ИСПОЛНИТЕЛЬ</w:t>
            </w:r>
            <w:r>
              <w:rPr>
                <w:rFonts w:ascii="Liberation Serif" w:hAnsi="Liberation Serif" w:cs="Liberation Serif"/>
                <w:color w:val="000000"/>
              </w:rPr>
            </w:r>
          </w:p>
          <w:p>
            <w:pPr>
              <w:pStyle w:val="1032"/>
              <w:ind w:right="907" w:firstLine="0"/>
              <w:jc w:val="left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___________________________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227" w:right="227" w:firstLine="158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(Э.П.)</w:t>
            </w:r>
            <w:bookmarkStart w:id="24" w:name="_Hlk76716798_Копия_1_Копия_2_Копия_2_Ко1"/>
            <w:r/>
            <w:bookmarkEnd w:id="24"/>
            <w:r/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2"/>
        <w:ind w:firstLine="0"/>
        <w:jc w:val="right"/>
        <w:spacing w:before="0" w:after="0"/>
        <w:rPr>
          <w:sz w:val="24"/>
          <w:szCs w:val="24"/>
        </w:rPr>
      </w:pPr>
      <w:r/>
      <w:r>
        <w:br w:type="page" w:clear="all"/>
      </w:r>
      <w:r>
        <w:rPr>
          <w:sz w:val="24"/>
          <w:szCs w:val="24"/>
        </w:rPr>
      </w:r>
    </w:p>
    <w:p>
      <w:pPr>
        <w:pStyle w:val="1032"/>
        <w:ind w:firstLine="0"/>
        <w:jc w:val="right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Приложение № 2 к Договору</w:t>
      </w:r>
      <w:r>
        <w:rPr>
          <w:sz w:val="24"/>
          <w:szCs w:val="24"/>
        </w:rPr>
      </w:r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rFonts w:ascii="Liberation Serif" w:hAnsi="Liberation Serif"/>
          <w:bCs/>
          <w:color w:val="000000" w:themeColor="accent1" w:themeShade="BF"/>
          <w:lang w:eastAsia="ar-SA"/>
        </w:rPr>
        <w:t xml:space="preserve">            №</w:t>
      </w:r>
      <w:r>
        <w:rPr>
          <w:rFonts w:ascii="Liberation Serif" w:hAnsi="Liberation Serif"/>
          <w:bCs/>
          <w:color w:val="000000" w:themeColor="accent1" w:themeShade="BF"/>
          <w:lang w:eastAsia="ar-SA"/>
        </w:rPr>
        <w:t xml:space="preserve">___________от «____»________20__</w:t>
      </w:r>
      <w:r>
        <w:rPr>
          <w:sz w:val="24"/>
          <w:szCs w:val="24"/>
          <w:lang w:eastAsia="ar-SA"/>
        </w:rPr>
      </w:r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rPr>
          <w:sz w:val="24"/>
          <w:szCs w:val="24"/>
          <w:lang w:eastAsia="ar-SA"/>
        </w:rPr>
      </w:r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Спецификация</w:t>
      </w:r>
      <w:r>
        <w:rPr>
          <w:rFonts w:eastAsia="Calibri"/>
          <w:sz w:val="28"/>
          <w:szCs w:val="28"/>
          <w:lang w:eastAsia="en-US"/>
        </w:rPr>
      </w:r>
    </w:p>
    <w:p>
      <w:pPr>
        <w:pStyle w:val="1032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</w:r>
      <w:r>
        <w:rPr>
          <w:rFonts w:eastAsia="Calibri"/>
          <w:sz w:val="24"/>
          <w:szCs w:val="24"/>
          <w:lang w:eastAsia="en-US"/>
        </w:rPr>
      </w:r>
    </w:p>
    <w:tbl>
      <w:tblPr>
        <w:tblW w:w="1028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5"/>
        <w:gridCol w:w="3411"/>
        <w:gridCol w:w="1508"/>
        <w:gridCol w:w="1610"/>
        <w:gridCol w:w="1799"/>
        <w:gridCol w:w="1416"/>
      </w:tblGrid>
      <w:tr>
        <w:tblPrEx/>
        <w:trPr/>
        <w:tc>
          <w:tcPr>
            <w:tcW w:w="53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№ 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п/п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341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Наименование Услуг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50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Ед. изм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61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Количество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79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Цена за 1 (Одну) единицу измерения, в т.ч. НДС__%/ НДС не облагается. Российский рубль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Стоимость, в том числе НДС ___%/ НДС не облагается.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Российский рубль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</w:tr>
      <w:tr>
        <w:tblPrEx/>
        <w:trPr/>
        <w:tc>
          <w:tcPr>
            <w:tcW w:w="53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1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341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50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Километр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61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151340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79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</w:tr>
      <w:tr>
        <w:tblPrEx/>
        <w:trPr/>
        <w:tc>
          <w:tcPr>
            <w:gridSpan w:val="5"/>
            <w:tcW w:w="886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right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Итого: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  <w:tc>
          <w:tcPr>
            <w:tcW w:w="1416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</w:tr>
    </w:tbl>
    <w:p>
      <w:pPr>
        <w:pStyle w:val="1032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  </w:t>
      </w:r>
      <w:r>
        <w:rPr>
          <w:sz w:val="24"/>
          <w:szCs w:val="24"/>
        </w:rPr>
        <w:t xml:space="preserve">Цена Договора составляет _________ (_________) рублей __ копеек, включая НДС по ставке, установленной законодательством РФ на дату реализации товара/работы/услуги.</w:t>
      </w:r>
      <w:r>
        <w:rPr>
          <w:sz w:val="24"/>
          <w:szCs w:val="24"/>
        </w:rPr>
      </w:r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В случае если Исполнитель имеет право на освобождение от уплаты НДС, то слова «включая</w:t>
      </w:r>
      <w:r>
        <w:rPr>
          <w:sz w:val="24"/>
          <w:szCs w:val="24"/>
        </w:rPr>
        <w:t xml:space="preserve"> НДС по ставке, установленной на дату реализации услуг» заменяются на слова: «НДС не облагается на основании _____________» (указывается основание). Если на момент реализации товара/работы/услуги Исполнитель будет признан налогоплательщиком НДС, а реализац</w:t>
      </w:r>
      <w:r>
        <w:rPr>
          <w:sz w:val="24"/>
          <w:szCs w:val="24"/>
        </w:rPr>
        <w:t xml:space="preserve">ия услуг будет облагаться НДС, то Исполнитель не имеет права увеличить цену и стоимость реализуемых услуг на действующую в момент реализации ставку НДС в соответствии со ст. 164 НК РФ, в соответствии со Спецификацией (Приложение № 2 к настоящему Договору).</w:t>
      </w:r>
      <w:r>
        <w:rPr>
          <w:sz w:val="24"/>
          <w:szCs w:val="24"/>
        </w:rPr>
      </w:r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200" w:type="dxa"/>
        <w:tblInd w:w="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5"/>
        <w:gridCol w:w="5104"/>
      </w:tblGrid>
      <w:tr>
        <w:tblPrEx/>
        <w:trPr>
          <w:trHeight w:val="1385"/>
        </w:trPr>
        <w:tc>
          <w:tcPr>
            <w:tcBorders>
              <w:top w:val="single" w:color="000000" w:sz="4" w:space="0"/>
            </w:tcBorders>
            <w:tcW w:w="5095" w:type="dxa"/>
            <w:textDirection w:val="lrTb"/>
            <w:noWrap w:val="false"/>
          </w:tcPr>
          <w:p>
            <w:pPr>
              <w:pStyle w:val="1032"/>
              <w:ind w:left="57" w:firstLine="0"/>
              <w:jc w:val="center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ЗАКАЗЧИК</w:t>
            </w:r>
            <w:r>
              <w:rPr>
                <w:b/>
                <w:bCs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Директор</w:t>
            </w:r>
            <w:r/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филиала «Аэронавигация Юга»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outlineLvl w:val="0"/>
            </w:pPr>
            <w:r>
              <w:rPr>
                <w:sz w:val="24"/>
                <w:szCs w:val="24"/>
                <w:lang w:eastAsia="ar-SA"/>
              </w:rPr>
              <w:t xml:space="preserve">ФГУП «Госкорпорация по ОрВД»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___________________________ Ю.П. Токарев</w:t>
            </w:r>
            <w:r/>
          </w:p>
          <w:p>
            <w:pPr>
              <w:pStyle w:val="1032"/>
              <w:ind w:left="113" w:firstLine="1701"/>
              <w:spacing w:before="0" w:after="0"/>
            </w:pPr>
            <w:r>
              <w:rPr>
                <w:sz w:val="24"/>
                <w:szCs w:val="24"/>
              </w:rPr>
              <w:t xml:space="preserve">(Э.П.)</w:t>
            </w:r>
            <w:r/>
          </w:p>
        </w:tc>
        <w:tc>
          <w:tcPr>
            <w:tcBorders>
              <w:top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1032"/>
              <w:spacing w:before="60" w:after="60"/>
              <w:tabs>
                <w:tab w:val="clear" w:pos="708" w:leader="none"/>
                <w:tab w:val="left" w:pos="6803" w:leader="none"/>
              </w:tabs>
              <w:rPr>
                <w:rFonts w:ascii="Liberation Serif" w:hAnsi="Liberation Serif" w:cs="Liberation Serif"/>
                <w:color w:val="000000"/>
              </w:rPr>
            </w:pPr>
            <w:r>
              <w:rPr>
                <w:b/>
                <w:bCs/>
                <w:color w:val="000000" w:themeColor="accent1" w:themeShade="BF"/>
                <w:sz w:val="24"/>
                <w:szCs w:val="24"/>
              </w:rPr>
              <w:t xml:space="preserve">ИСПОЛНИТЕЛЬ</w:t>
            </w:r>
            <w:r>
              <w:rPr>
                <w:rFonts w:ascii="Liberation Serif" w:hAnsi="Liberation Serif" w:cs="Liberation Serif"/>
                <w:color w:val="000000"/>
              </w:rPr>
            </w:r>
          </w:p>
          <w:p>
            <w:pPr>
              <w:pStyle w:val="1032"/>
              <w:ind w:right="907" w:firstLine="0"/>
              <w:jc w:val="left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___________________________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227" w:right="227" w:firstLine="1587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(Э.П.)</w:t>
            </w:r>
            <w:bookmarkStart w:id="25" w:name="_Hlk76716798_Копия_1_Копия_2_Копия_2_Ко2"/>
            <w:r/>
            <w:bookmarkEnd w:id="25"/>
            <w:r/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ind w:right="-1" w:firstLine="0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br w:type="page" w:clear="all"/>
      </w:r>
      <w:r>
        <w:rPr>
          <w:sz w:val="24"/>
          <w:szCs w:val="24"/>
        </w:rPr>
      </w:r>
    </w:p>
    <w:p>
      <w:pPr>
        <w:pStyle w:val="1032"/>
        <w:jc w:val="right"/>
        <w:spacing w:before="0" w:after="0" w:line="228" w:lineRule="auto"/>
      </w:pPr>
      <w:r>
        <w:rPr>
          <w:sz w:val="24"/>
          <w:szCs w:val="24"/>
        </w:rPr>
        <w:t xml:space="preserve">Приложение № 3 к Договору </w:t>
      </w:r>
      <w:r/>
    </w:p>
    <w:p>
      <w:pPr>
        <w:pStyle w:val="1032"/>
        <w:ind w:right="142" w:firstLine="708"/>
        <w:jc w:val="right"/>
        <w:spacing w:before="0" w:after="0"/>
        <w:rPr>
          <w:sz w:val="24"/>
          <w:szCs w:val="24"/>
          <w:lang w:eastAsia="ar-SA"/>
        </w:rPr>
      </w:pP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            №</w:t>
      </w:r>
      <w:r>
        <w:rPr>
          <w:rFonts w:ascii="Liberation Serif" w:hAnsi="Liberation Serif"/>
          <w:bCs/>
          <w:color w:val="000000" w:themeColor="accent1" w:themeShade="BF"/>
          <w:sz w:val="24"/>
          <w:szCs w:val="24"/>
          <w:lang w:eastAsia="ar-SA"/>
        </w:rPr>
        <w:t xml:space="preserve">___________от «____»________20__</w:t>
      </w:r>
      <w:r>
        <w:rPr>
          <w:sz w:val="24"/>
          <w:szCs w:val="24"/>
          <w:lang w:eastAsia="ar-SA"/>
        </w:rPr>
      </w:r>
    </w:p>
    <w:p>
      <w:pPr>
        <w:pStyle w:val="1032"/>
        <w:jc w:val="right"/>
        <w:spacing w:before="0" w:after="0" w:line="228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32"/>
        <w:jc w:val="center"/>
        <w:spacing w:before="120" w:after="120"/>
      </w:pPr>
      <w:r>
        <w:rPr>
          <w:b/>
          <w:bCs/>
          <w:sz w:val="24"/>
          <w:szCs w:val="24"/>
        </w:rPr>
        <w:t xml:space="preserve">Соглашение об электронном документообороте</w:t>
      </w:r>
      <w:r/>
    </w:p>
    <w:p>
      <w:pPr>
        <w:pStyle w:val="1032"/>
        <w:spacing w:before="120" w:after="120"/>
      </w:pPr>
      <w:r/>
      <w:bookmarkStart w:id="26" w:name="_Hlk132203690_Копия_2"/>
      <w:r/>
      <w:bookmarkEnd w:id="26"/>
      <w:r>
        <w:rPr>
          <w:b/>
          <w:bCs/>
          <w:sz w:val="24"/>
          <w:szCs w:val="24"/>
        </w:rPr>
        <w:t xml:space="preserve">1. </w:t>
      </w:r>
      <w:bookmarkStart w:id="27" w:name="_Hlk132203310_Копия_2"/>
      <w:r>
        <w:rPr>
          <w:sz w:val="24"/>
          <w:szCs w:val="24"/>
        </w:rPr>
        <w:t xml:space="preserve">Для целей настоящего Соглашения используются следующие термины: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b/>
          <w:bCs/>
          <w:sz w:val="24"/>
          <w:szCs w:val="24"/>
        </w:rPr>
        <w:t xml:space="preserve">Электронный документ</w:t>
      </w:r>
      <w:r>
        <w:rPr>
          <w:sz w:val="24"/>
          <w:szCs w:val="24"/>
        </w:rPr>
        <w:t xml:space="preserve"> – документированна</w:t>
      </w:r>
      <w:r>
        <w:rPr>
          <w:sz w:val="24"/>
          <w:szCs w:val="24"/>
        </w:rPr>
        <w:t xml:space="preserve">я информация, представленная в электронной форме, то есть в виде, пригодном для восприятия человека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системах.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b/>
          <w:bCs/>
          <w:sz w:val="24"/>
          <w:szCs w:val="24"/>
        </w:rPr>
        <w:t xml:space="preserve">Пакет электронных документов</w:t>
      </w:r>
      <w:r>
        <w:rPr>
          <w:sz w:val="24"/>
          <w:szCs w:val="24"/>
        </w:rPr>
        <w:t xml:space="preserve"> – несколько связанных между собой электронных документов, подписанных одной электронной подписью (счет, акт об оказании услуг, счет-фактура, акт сверки взаимных расчетов, другие документы, относящиеся к договору между Сторонами).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b/>
          <w:bCs/>
          <w:sz w:val="24"/>
          <w:szCs w:val="24"/>
        </w:rPr>
        <w:t xml:space="preserve">Электронный документооборот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(ЭДО)</w:t>
      </w:r>
      <w:r>
        <w:rPr>
          <w:sz w:val="24"/>
          <w:szCs w:val="24"/>
        </w:rPr>
        <w:t xml:space="preserve"> – процесс обмена электронными документами, подписанными усиленной квалифицированной электронной подписью между Сторонами.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/>
      <w:bookmarkStart w:id="28" w:name="_Hlk132203884_Копия_2"/>
      <w:r/>
      <w:bookmarkStart w:id="29" w:name="_Hlk132203690_Копия_1_Копия_2"/>
      <w:r/>
      <w:bookmarkEnd w:id="29"/>
      <w:r>
        <w:rPr>
          <w:b/>
          <w:bCs/>
          <w:sz w:val="24"/>
          <w:szCs w:val="24"/>
        </w:rPr>
        <w:t xml:space="preserve">Квалифицированная электронная подпись</w:t>
      </w:r>
      <w:r>
        <w:rPr>
          <w:sz w:val="24"/>
          <w:szCs w:val="24"/>
        </w:rPr>
        <w:t xml:space="preserve"> </w:t>
      </w:r>
      <w:r>
        <w:rPr>
          <w:b/>
          <w:bCs/>
          <w:sz w:val="24"/>
          <w:szCs w:val="24"/>
        </w:rPr>
        <w:t xml:space="preserve">(КЭП) </w:t>
      </w:r>
      <w:r>
        <w:rPr>
          <w:sz w:val="24"/>
          <w:szCs w:val="24"/>
        </w:rPr>
        <w:t xml:space="preserve">– усиленная квалифицированная электронная подпись, соответствующая требованиям Федерального закона от 06.04.2011 № 63-ФЗ «Об электронной подписи» и действующему законодательству Российской Федерации в сфере электронной подписи.</w:t>
      </w:r>
      <w:bookmarkEnd w:id="28"/>
      <w:r/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b/>
          <w:bCs/>
          <w:sz w:val="24"/>
          <w:szCs w:val="24"/>
        </w:rPr>
        <w:t xml:space="preserve">Удостоверяющий центр</w:t>
      </w:r>
      <w:r>
        <w:rPr>
          <w:sz w:val="24"/>
          <w:szCs w:val="24"/>
        </w:rPr>
        <w:t xml:space="preserve"> – юридическое лицо, индивидуальный предприниматель либо г</w:t>
      </w:r>
      <w:r>
        <w:rPr>
          <w:sz w:val="24"/>
          <w:szCs w:val="24"/>
        </w:rPr>
        <w:t xml:space="preserve">осударственный орган или орган местного самоуправления, осуществляющий функции по созданию и выдаче сертификатов ключей проверки электронных подписей, а также иные функции, предусмотренные Федеральным законом от 06.04.2011 № 63-ФЗ «Об электронной подписи».</w:t>
      </w:r>
      <w:bookmarkEnd w:id="27"/>
      <w:r/>
      <w:r/>
    </w:p>
    <w:p>
      <w:pPr>
        <w:pStyle w:val="1032"/>
        <w:contextualSpacing/>
        <w:spacing w:before="280" w:after="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2. Настоящим Соглашением Стороны устанавливают порядок электронного документооборота с использованием доверенного оператора системы ЭДО (далее – Оператор).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3. Стороны договорились при исполнении Договора во взаимоотношениях между собой использовать Систему ЭДО «Контур Диадок». </w:t>
      </w:r>
      <w:r/>
    </w:p>
    <w:p>
      <w:pPr>
        <w:pStyle w:val="1032"/>
        <w:contextualSpacing/>
        <w:spacing w:before="0" w:after="16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Оператором ЭДО по настоящему Соглашению и Договору со стороны ФГУП «Госкорпорация по ОрВД» является АО «ПФ «СКБ Контур». </w:t>
      </w:r>
      <w:r/>
    </w:p>
    <w:p>
      <w:pPr>
        <w:pStyle w:val="1032"/>
        <w:contextualSpacing/>
        <w:spacing w:before="0" w:after="16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ФГУП «Госкорпорация по ОрВД»: ID - 2BM-7734135124-2012052807525341552490000000000.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09" w:leader="none"/>
          <w:tab w:val="left" w:pos="993" w:leader="none"/>
        </w:tabs>
      </w:pPr>
      <w:r>
        <w:rPr>
          <w:sz w:val="24"/>
          <w:szCs w:val="24"/>
        </w:rPr>
        <w:t xml:space="preserve">4. Электронные документы, которыми обмениваются Стороны настоящего Соглашения, должны</w:t>
      </w:r>
      <w:r>
        <w:rPr>
          <w:sz w:val="24"/>
          <w:szCs w:val="24"/>
          <w:lang w:val="en-US"/>
        </w:rPr>
        <w:t xml:space="preserve"> </w:t>
      </w:r>
      <w:r>
        <w:rPr>
          <w:sz w:val="24"/>
          <w:szCs w:val="24"/>
        </w:rPr>
        <w:t xml:space="preserve">быть подписаны КЭП.</w:t>
      </w:r>
      <w:r/>
    </w:p>
    <w:p>
      <w:pPr>
        <w:pStyle w:val="1032"/>
        <w:contextualSpacing/>
        <w:spacing w:before="0" w:after="28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5. Стороны соглашаются обмениваться следующими формализованными электронными документами: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счет-фактура </w:t>
      </w:r>
      <w:bookmarkStart w:id="30" w:name="_Hlk132721097_Копия_2"/>
      <w:r>
        <w:rPr>
          <w:sz w:val="24"/>
          <w:szCs w:val="24"/>
        </w:rPr>
        <w:t xml:space="preserve">(в формате XML);</w:t>
      </w:r>
      <w:bookmarkEnd w:id="30"/>
      <w:r/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корректировочный счет-фактура (в формате XML);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акт выполненных работ или оказанных услуг (в формате XML);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товарная накладная ТОРГ-12 (в формате XML);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универсальный передаточный документ (в формате XML);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709" w:leader="none"/>
          <w:tab w:val="left" w:pos="993" w:leader="none"/>
        </w:tabs>
      </w:pPr>
      <w:r>
        <w:rPr>
          <w:sz w:val="24"/>
          <w:szCs w:val="24"/>
        </w:rPr>
        <w:t xml:space="preserve">6. Стороны соглашаются обмениваться следующими неформализованными электронными документами: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- акт оказанных услуг;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акт о приемке выполненных работ (форма № КС-2);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справка о стоимости выполненных работ и затрат (форма № КС-3);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счет на оплату;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 акт сверки расчетов.</w:t>
      </w:r>
      <w:r/>
    </w:p>
    <w:p>
      <w:pPr>
        <w:pStyle w:val="1032"/>
        <w:contextualSpacing/>
        <w:spacing w:before="280" w:after="0"/>
        <w:tabs>
          <w:tab w:val="clear" w:pos="708" w:leader="none"/>
          <w:tab w:val="left" w:pos="710" w:leader="none"/>
          <w:tab w:val="left" w:pos="1069" w:leader="none"/>
          <w:tab w:val="left" w:pos="1276" w:leader="none"/>
        </w:tabs>
      </w:pPr>
      <w:r>
        <w:rPr>
          <w:sz w:val="24"/>
          <w:szCs w:val="24"/>
        </w:rPr>
        <w:t xml:space="preserve">7. Электронный документооборот Стороны осуществляют в соответствии с Гражданским кодексом Российской Федерации, На</w:t>
      </w:r>
      <w:r>
        <w:rPr>
          <w:sz w:val="24"/>
          <w:szCs w:val="24"/>
        </w:rPr>
        <w:t xml:space="preserve">логовым кодексом Российской Федерации, Федеральным законом от 06.04.2011 № 63-ФЗ «Об электронной подписи», Федеральным законом от 27.07.2006 № 149-ФЗ «Об информации, информационных технологиях и о защите информации», Федеральным законом от 06.12.2011 № 402</w:t>
      </w:r>
      <w:r>
        <w:rPr>
          <w:sz w:val="24"/>
          <w:szCs w:val="24"/>
        </w:rPr>
        <w:t xml:space="preserve">-ФЗ «О бухгалтерском учете», приказом Минфина России от 05.02.2021 № 14н «Об утверждении Порядка выставления и получения счетов-фактур в электронной форме по телекоммуникационным каналам связи с применением усиленной квалифицированной электронной подписи».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  <w:tab w:val="left" w:pos="1069" w:leader="none"/>
          <w:tab w:val="left" w:pos="1134" w:leader="none"/>
        </w:tabs>
      </w:pPr>
      <w:r>
        <w:rPr>
          <w:sz w:val="24"/>
          <w:szCs w:val="24"/>
        </w:rPr>
        <w:t xml:space="preserve">8. Все документы, поступившие в порядке обмена в электронном виде, составлены в форматах в соответствии с требованиями законодательства, а также исходя из условий заключенного договора.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9. Документы, обмен которыми осуществляется Сторонами с помощью ЭДО, считаются надлежаще оформленными, полученными и равнозначными документам, составленным в письменной форме, и подписанными уполномоченными представителями Сторон, а информация</w:t>
      </w:r>
      <w:r>
        <w:rPr>
          <w:sz w:val="24"/>
          <w:szCs w:val="24"/>
        </w:rPr>
        <w:t xml:space="preserve"> в электронной форме, подписанная КЭП, признается электронным документом, равнозначным документу на бумажном носителе, подписанному собственноручной подписью Стороны. Дублирование электронных документов, подписанных КЭП, на бумажных носителях не требуется.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10. Сторон</w:t>
      </w:r>
      <w:r>
        <w:rPr>
          <w:sz w:val="24"/>
          <w:szCs w:val="24"/>
        </w:rPr>
        <w:t xml:space="preserve">ы обязуются за собственный счет поддерживать в рабочем состоянии программно-технические средства, установленные на компьютерах и т.п. средствах коммуникации, обеспечивающие функционирование системы ЭДО, и своевременно восстанавливать их работоспособность. 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11. Стороны соглашаются применять при осуществлении ЭДО совместимые технические средства в соответствии с установленными форматами Оператора ЭДО. Каждая из Сторон обязана обеспечить действительность сертификата КЭП.</w:t>
      </w:r>
      <w:r/>
    </w:p>
    <w:p>
      <w:pPr>
        <w:pStyle w:val="1032"/>
        <w:contextualSpacing/>
        <w:spacing w:before="0" w:after="28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12. Стороны обязаны информировать друг друга о невозможности обмена документами в электронном виде, подписанными КЭП, в случае: 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560" w:leader="none"/>
        </w:tabs>
      </w:pPr>
      <w:r>
        <w:rPr>
          <w:sz w:val="24"/>
          <w:szCs w:val="24"/>
        </w:rPr>
        <w:t xml:space="preserve">а) обнаружения технических неисправностей своей автоматизированной системы электронного документооборота; 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</w:tabs>
      </w:pPr>
      <w:r>
        <w:rPr>
          <w:sz w:val="24"/>
          <w:szCs w:val="24"/>
        </w:rPr>
        <w:t xml:space="preserve">б) несоблюдения другой Стороной требований к электронному документообороту и обеспечению информационной безопасности, установленных действующим законодательством Российской Федерации. 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418" w:leader="none"/>
        </w:tabs>
      </w:pPr>
      <w:r>
        <w:rPr>
          <w:sz w:val="24"/>
          <w:szCs w:val="24"/>
        </w:rPr>
        <w:t xml:space="preserve">При наступлении указанных обстоятельств Сторона обязана в течение 24 часов письменно уведоми</w:t>
      </w:r>
      <w:r>
        <w:rPr>
          <w:sz w:val="24"/>
          <w:szCs w:val="24"/>
        </w:rPr>
        <w:t xml:space="preserve">ть другую Сторону способом, позволяющим подтвердить факт и время получения уведомления, о приостановлении электронного документооборота. В уведомлении указываются причина, дата начала и продолжительность срока приостановления электронного документооборота.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418" w:leader="none"/>
        </w:tabs>
      </w:pPr>
      <w:r>
        <w:rPr>
          <w:sz w:val="24"/>
          <w:szCs w:val="24"/>
        </w:rPr>
        <w:t xml:space="preserve">На срок приостановления электронного документооборота Стороны переходят на документооборот на бумажных носителях, порядок которого установлен Договором и действующим законодательством Российской Федерации.</w:t>
      </w:r>
      <w:r/>
    </w:p>
    <w:p>
      <w:pPr>
        <w:pStyle w:val="1032"/>
        <w:contextualSpacing/>
        <w:spacing w:before="28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13. Возобновление электронного д</w:t>
      </w:r>
      <w:r>
        <w:rPr>
          <w:sz w:val="24"/>
          <w:szCs w:val="24"/>
        </w:rPr>
        <w:t xml:space="preserve">окументооборота осуществляется на основании письменного уведомления, направляемого Стороной, которой было инициировано приостановление электронного документооборота, другой Стороне. Электронный документооборот возобновляется в согласованный Сторонами срок.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09" w:leader="none"/>
        </w:tabs>
      </w:pPr>
      <w:r>
        <w:rPr>
          <w:sz w:val="24"/>
          <w:szCs w:val="24"/>
        </w:rPr>
        <w:t xml:space="preserve">14. Организация электронного документооборота между Сторонами не отменяет использование Сторонами иных способов изготовления, подписания и направления документов в случае неиспользования ЭДО.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15. Стороны не позднее 15 (Пятнадцати) дней после подписания настоящего Соглашения обязуются за свой счет получить сертификаты КЭП, которые можно будет использовать в течение всего срока действия данного Соглашения. 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16. Условия исп</w:t>
      </w:r>
      <w:r>
        <w:rPr>
          <w:sz w:val="24"/>
          <w:szCs w:val="24"/>
        </w:rPr>
        <w:t xml:space="preserve">ользования КЭП, порядок ее проверки, правила обращения с ключами и сертификатами КЭП устанавливаются нормативными документами (регламентами) удостоверяющего центра. По данным вопросам Стороны руководствуются нормативными документами удостоверяющего центра.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17. До начала осуществления обмена электронными документами Стороны должны оформить и представить Оператору заявление об участии в ЭДО, а также получить у Оператора идентификатор участника обмена, реквизиты доступа и другие необходимые данные.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18. В случае изменения учетных данных,</w:t>
      </w:r>
      <w:r>
        <w:rPr>
          <w:sz w:val="24"/>
          <w:szCs w:val="24"/>
        </w:rPr>
        <w:t xml:space="preserve"> содержащихся в заявлении об участии в ЭДО в электронном виде по телекоммуникационным каналам связи, Сторона не позднее 3 (Трех) рабочих дней со дня соответствующего изменения представляет Оператору заявление о внесении изменений в ранее сообщенные данные.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19. Направляющая Сторона формирует необходимый электронный документ/пакет электронных документов в электронном виде, подписывает его КЭП и отправляет через Оператора получающей Стороне.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20. Датой выставления/отправки Стороно</w:t>
      </w:r>
      <w:r>
        <w:rPr>
          <w:sz w:val="24"/>
          <w:szCs w:val="24"/>
        </w:rPr>
        <w:t xml:space="preserve">й электронного документа/пакета электронных документов считается дата, когда сформирован документ/пакет электронных документов, совершены все действия по его отправке, получены от оператора ЭДО дата и время отправки документа/пакета электронных документов.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21. Датой получения другой Стороной электронного документа/пакета электронных документов считается дата направления принимающей Стороне оператором ЭДО документа/пакета электронных документов, указанная в подтверждении этого оператора ЭДО</w:t>
      </w:r>
      <w:r/>
    </w:p>
    <w:p>
      <w:pPr>
        <w:pStyle w:val="1032"/>
        <w:contextualSpacing/>
        <w:spacing w:before="0" w:after="28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22. Получающая Сторона, ознакомившись с электронным документом/пакетом электронных документов, в срок указанный в договоре для приемки, может совершить одно из следующих действий: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 подписать его КЭП и отправить направляющей Стороне через Оператора, в том случае, если получающая Сторона согласна с содержанием электронного документа/пакета электронных документов;</w:t>
      </w:r>
      <w:r/>
    </w:p>
    <w:p>
      <w:pPr>
        <w:pStyle w:val="1032"/>
        <w:contextualSpacing/>
        <w:spacing w:before="280" w:after="280"/>
        <w:tabs>
          <w:tab w:val="clear" w:pos="708" w:leader="none"/>
          <w:tab w:val="left" w:pos="993" w:leader="none"/>
          <w:tab w:val="left" w:pos="1134" w:leader="none"/>
        </w:tabs>
      </w:pPr>
      <w:r>
        <w:rPr>
          <w:sz w:val="24"/>
          <w:szCs w:val="24"/>
        </w:rPr>
        <w:t xml:space="preserve">- при несогласии с содержанием электронного документа/пакета электронных документов – сформировать уведомление об уточнении, указав причину несогласия, подписать его КЭП и отправить направляющей Стороне через Оператора.</w:t>
      </w:r>
      <w:r/>
    </w:p>
    <w:p>
      <w:pPr>
        <w:pStyle w:val="1032"/>
        <w:contextualSpacing/>
        <w:spacing w:before="28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23. При необходимости направляющая Сторона не позднее 3 (Трех) рабочих дней вносит исправления в документ/пакет документов и повторяет действия, установленные пунктом 18 настоящего Соглашения.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24. Датой принятия считается дата, когда получающая Сторона подтвердила свое согласие с документом/ пакетом электронных документов, подписала его КЭП и отправила направляющей Стороне через Оператора.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25. Участники ЭДО обеспечивают хранение электронного документа/пакета электронны</w:t>
      </w:r>
      <w:r>
        <w:rPr>
          <w:sz w:val="24"/>
          <w:szCs w:val="24"/>
        </w:rPr>
        <w:t xml:space="preserve">х документов, подписанных КЭП, составление и выставление которых предусмотрено настоящим Соглашением, совместно с применявшимся для формирования КЭП указанных документов сертификатом ключа подписи в течение срока, установленного для хранения счетов-фактур.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26. Сторона, направившая документ, не несет ответственности за задержку доставки документов, если такая задержка явилась результатом неисправности систем связи Стороны.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</w:pPr>
      <w:r>
        <w:rPr>
          <w:sz w:val="24"/>
          <w:szCs w:val="24"/>
        </w:rPr>
        <w:t xml:space="preserve">27. Владелец квалифицированного сертификата ключа проверки электронной подписи несет ответственность за обеспечение его конфиденциальности и недопущение использования неупол</w:t>
      </w:r>
      <w:r>
        <w:rPr>
          <w:sz w:val="24"/>
          <w:szCs w:val="24"/>
        </w:rPr>
        <w:t xml:space="preserve">номоченным лицом принадлежащего ему сертификата ключа проверки электронной подписи. Получающая Сторона добросовестно исходит из того, что документ подписан от имени направляющей Стороны надлежащим лицом, действующим в пределах, имеющихся у него полномочий.</w:t>
      </w:r>
      <w:r/>
    </w:p>
    <w:p>
      <w:pPr>
        <w:pStyle w:val="1032"/>
        <w:contextualSpacing/>
        <w:spacing w:before="0" w:after="0"/>
        <w:tabs>
          <w:tab w:val="clear" w:pos="708" w:leader="none"/>
          <w:tab w:val="left" w:pos="710" w:leader="none"/>
          <w:tab w:val="left" w:pos="993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28. При реализации настоящего Соглашения Стороны обеспе</w:t>
      </w:r>
      <w:r>
        <w:rPr>
          <w:sz w:val="24"/>
          <w:szCs w:val="24"/>
        </w:rPr>
        <w:t xml:space="preserve">чивают конфиденциальность и безопасность персональных данных в соответствии с Федеральным законом от 27.07.2006 № 152-ФЗ «О персональных данных» и Федеральным законом от 27.07.2006 № 149-ФЗ «Об информации, информационных технологиях и о защите информации».</w:t>
      </w:r>
      <w:r>
        <w:rPr>
          <w:sz w:val="24"/>
          <w:szCs w:val="24"/>
        </w:rPr>
      </w:r>
    </w:p>
    <w:tbl>
      <w:tblPr>
        <w:tblW w:w="10200" w:type="dxa"/>
        <w:tblInd w:w="11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95"/>
        <w:gridCol w:w="5104"/>
      </w:tblGrid>
      <w:tr>
        <w:tblPrEx/>
        <w:trPr>
          <w:trHeight w:val="1385"/>
        </w:trPr>
        <w:tc>
          <w:tcPr>
            <w:tcBorders>
              <w:top w:val="single" w:color="000000" w:sz="4" w:space="0"/>
            </w:tcBorders>
            <w:tcW w:w="5095" w:type="dxa"/>
            <w:textDirection w:val="lrTb"/>
            <w:noWrap w:val="false"/>
          </w:tcPr>
          <w:p>
            <w:pPr>
              <w:pStyle w:val="1032"/>
              <w:ind w:left="57" w:firstLine="0"/>
              <w:jc w:val="center"/>
              <w:spacing w:before="0" w:after="0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 xml:space="preserve">ЗАКАЗЧИК</w:t>
            </w:r>
            <w:r>
              <w:rPr>
                <w:b/>
                <w:bCs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Директор</w:t>
            </w:r>
            <w:r/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филиала «Аэронавигация Юга»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outlineLvl w:val="0"/>
            </w:pPr>
            <w:r>
              <w:rPr>
                <w:sz w:val="24"/>
                <w:szCs w:val="24"/>
                <w:lang w:eastAsia="ar-SA"/>
              </w:rPr>
              <w:t xml:space="preserve">ФГУП «Госкорпорация по ОрВД»</w:t>
            </w:r>
            <w:r/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numPr>
                <w:ilvl w:val="0"/>
                <w:numId w:val="0"/>
              </w:numPr>
              <w:ind w:left="57" w:firstLine="0"/>
              <w:jc w:val="left"/>
              <w:spacing w:before="0" w:after="0"/>
              <w:rPr>
                <w:sz w:val="24"/>
                <w:szCs w:val="24"/>
                <w:lang w:eastAsia="ar-SA"/>
              </w:rPr>
              <w:outlineLvl w:val="0"/>
            </w:pPr>
            <w:r>
              <w:rPr>
                <w:sz w:val="24"/>
                <w:szCs w:val="24"/>
                <w:lang w:eastAsia="ar-SA"/>
              </w:rPr>
            </w: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1032"/>
              <w:ind w:left="57" w:firstLine="0"/>
              <w:jc w:val="left"/>
              <w:spacing w:before="0" w:after="0"/>
            </w:pPr>
            <w:r>
              <w:rPr>
                <w:sz w:val="24"/>
                <w:szCs w:val="24"/>
              </w:rPr>
              <w:t xml:space="preserve">___________________________ Ю.П. Токарев</w:t>
            </w:r>
            <w:r/>
          </w:p>
          <w:p>
            <w:pPr>
              <w:pStyle w:val="1032"/>
              <w:ind w:left="113" w:firstLine="1701"/>
              <w:spacing w:before="0" w:after="0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(Э.П.)</w:t>
            </w:r>
            <w:r>
              <w:rPr>
                <w:sz w:val="20"/>
                <w:szCs w:val="24"/>
              </w:rPr>
            </w:r>
          </w:p>
        </w:tc>
        <w:tc>
          <w:tcPr>
            <w:tcBorders>
              <w:top w:val="single" w:color="000000" w:sz="4" w:space="0"/>
            </w:tcBorders>
            <w:tcW w:w="5104" w:type="dxa"/>
            <w:textDirection w:val="lrTb"/>
            <w:noWrap w:val="false"/>
          </w:tcPr>
          <w:p>
            <w:pPr>
              <w:pStyle w:val="1032"/>
              <w:spacing w:before="60" w:after="60"/>
              <w:tabs>
                <w:tab w:val="clear" w:pos="708" w:leader="none"/>
                <w:tab w:val="left" w:pos="6803" w:leader="none"/>
              </w:tabs>
              <w:rPr>
                <w:rFonts w:ascii="Liberation Serif" w:hAnsi="Liberation Serif" w:cs="Liberation Serif"/>
                <w:color w:val="000000"/>
              </w:rPr>
            </w:pPr>
            <w:r>
              <w:rPr>
                <w:b/>
                <w:bCs/>
                <w:color w:val="000000" w:themeColor="accent1" w:themeShade="BF"/>
                <w:sz w:val="24"/>
                <w:szCs w:val="24"/>
              </w:rPr>
              <w:t xml:space="preserve">ИСПОЛНИТЕЛЬ</w:t>
            </w:r>
            <w:r>
              <w:rPr>
                <w:rFonts w:ascii="Liberation Serif" w:hAnsi="Liberation Serif" w:cs="Liberation Serif"/>
                <w:color w:val="000000"/>
              </w:rPr>
            </w:r>
          </w:p>
          <w:p>
            <w:pPr>
              <w:pStyle w:val="1032"/>
              <w:ind w:right="907" w:firstLine="0"/>
              <w:jc w:val="left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35" w:firstLine="0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___________________________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227" w:right="227" w:firstLine="1587"/>
              <w:spacing w:before="0" w:after="0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 xml:space="preserve">(Э.П.)</w:t>
            </w:r>
            <w:bookmarkStart w:id="31" w:name="_Hlk76716798_Копия_1_Копия_2_Копия_2_Ко3"/>
            <w:r/>
            <w:bookmarkEnd w:id="31"/>
            <w:r/>
            <w:r>
              <w:rPr>
                <w:sz w:val="16"/>
                <w:szCs w:val="24"/>
              </w:rPr>
            </w:r>
          </w:p>
        </w:tc>
      </w:tr>
    </w:tbl>
    <w:p>
      <w:pPr>
        <w:pStyle w:val="1032"/>
        <w:ind w:right="-1" w:firstLine="0"/>
        <w:spacing w:before="0" w:after="0"/>
        <w:rPr>
          <w:sz w:val="20"/>
          <w:szCs w:val="24"/>
        </w:rPr>
      </w:pPr>
      <w:r>
        <w:rPr>
          <w:sz w:val="20"/>
          <w:szCs w:val="24"/>
        </w:rPr>
      </w:r>
      <w:r>
        <w:br w:type="page" w:clear="all"/>
      </w:r>
      <w:r>
        <w:rPr>
          <w:sz w:val="20"/>
          <w:szCs w:val="24"/>
        </w:rPr>
      </w:r>
    </w:p>
    <w:p>
      <w:pPr>
        <w:pStyle w:val="1033"/>
        <w:numPr>
          <w:ilvl w:val="0"/>
          <w:numId w:val="2"/>
        </w:numPr>
        <w:ind w:left="0"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/>
      <w:bookmarkStart w:id="32" w:name="_Hlk69130205"/>
      <w:r>
        <w:rPr>
          <w:rFonts w:ascii="Tahoma" w:hAnsi="Tahoma" w:cs="Tahoma"/>
          <w:color w:val="auto" w:themeColor="accent1" w:themeShade="BF"/>
          <w:sz w:val="24"/>
          <w:szCs w:val="24"/>
        </w:rPr>
        <w:t xml:space="preserve">Описание предмета закупки / Техническое задание</w:t>
      </w:r>
      <w:bookmarkEnd w:id="32"/>
      <w:r/>
      <w:r>
        <w:rPr>
          <w:rFonts w:ascii="Tahoma" w:hAnsi="Tahoma" w:cs="Tahoma"/>
          <w:color w:val="auto"/>
          <w:sz w:val="24"/>
          <w:szCs w:val="24"/>
        </w:rPr>
      </w:r>
    </w:p>
    <w:p>
      <w:pPr>
        <w:pStyle w:val="1032"/>
        <w:ind w:firstLine="0"/>
        <w:jc w:val="center"/>
        <w:spacing w:before="0" w:after="0"/>
        <w:rPr>
          <w:sz w:val="24"/>
          <w:szCs w:val="28"/>
          <w:lang w:eastAsia="ar-SA"/>
        </w:rPr>
      </w:pPr>
      <w:r>
        <w:rPr>
          <w:sz w:val="24"/>
          <w:szCs w:val="28"/>
          <w:lang w:eastAsia="ar-SA"/>
        </w:rPr>
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Юга».</w:t>
      </w:r>
      <w:r>
        <w:rPr>
          <w:bCs/>
          <w:sz w:val="24"/>
          <w:szCs w:val="28"/>
          <w:lang w:eastAsia="ar-SA"/>
        </w:rPr>
        <w:t xml:space="preserve"> </w:t>
      </w:r>
      <w:r>
        <w:rPr>
          <w:sz w:val="24"/>
          <w:szCs w:val="28"/>
          <w:lang w:eastAsia="ar-SA"/>
        </w:rPr>
      </w:r>
    </w:p>
    <w:p>
      <w:pPr>
        <w:pStyle w:val="1032"/>
        <w:ind w:firstLine="0"/>
        <w:jc w:val="center"/>
        <w:spacing w:before="0" w:after="0"/>
        <w:tabs>
          <w:tab w:val="left" w:pos="284" w:leader="none"/>
          <w:tab w:val="clear" w:pos="708" w:leader="none"/>
        </w:tabs>
        <w:rPr>
          <w:rFonts w:ascii="Calibri" w:hAnsi="Calibri" w:eastAsia="Calibri"/>
          <w:b/>
          <w:sz w:val="24"/>
          <w:szCs w:val="24"/>
          <w:lang w:eastAsia="en-US"/>
        </w:rPr>
      </w:pPr>
      <w:r>
        <w:rPr>
          <w:rFonts w:ascii="Calibri" w:hAnsi="Calibri" w:eastAsia="Calibri"/>
          <w:b/>
          <w:sz w:val="24"/>
          <w:szCs w:val="24"/>
          <w:lang w:eastAsia="en-US"/>
        </w:rPr>
      </w:r>
      <w:r>
        <w:rPr>
          <w:rFonts w:ascii="Calibri" w:hAnsi="Calibri" w:eastAsia="Calibri"/>
          <w:b/>
          <w:sz w:val="24"/>
          <w:szCs w:val="24"/>
          <w:lang w:eastAsia="en-US"/>
        </w:rPr>
      </w:r>
    </w:p>
    <w:p>
      <w:pPr>
        <w:pStyle w:val="1032"/>
        <w:numPr>
          <w:ilvl w:val="0"/>
          <w:numId w:val="45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Общие сведения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1.1. Общие сведения о предмете закупки</w:t>
      </w:r>
      <w:r>
        <w:rPr>
          <w:bCs/>
          <w:sz w:val="24"/>
          <w:szCs w:val="24"/>
          <w:lang w:eastAsia="ar-SA"/>
        </w:rPr>
        <w:t xml:space="preserve">: </w:t>
      </w:r>
      <w:r>
        <w:rPr>
          <w:sz w:val="24"/>
          <w:szCs w:val="28"/>
          <w:lang w:eastAsia="ar-SA"/>
        </w:rPr>
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1.2. Сведения, определяющие идентичность и однородность услуг: </w:t>
      </w:r>
      <w:r>
        <w:rPr>
          <w:bCs/>
          <w:sz w:val="24"/>
          <w:szCs w:val="24"/>
          <w:lang w:eastAsia="ar-SA"/>
        </w:rPr>
        <w:t xml:space="preserve">не установлены.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1.3. Способ закупки: </w:t>
      </w:r>
      <w:r>
        <w:rPr>
          <w:sz w:val="24"/>
          <w:szCs w:val="24"/>
          <w:lang w:eastAsia="ar-SA"/>
        </w:rPr>
        <w:t xml:space="preserve">Аукцион</w:t>
      </w:r>
      <w:r>
        <w:rPr>
          <w:bCs/>
          <w:sz w:val="24"/>
          <w:szCs w:val="24"/>
          <w:lang w:eastAsia="ar-SA"/>
        </w:rPr>
        <w:t xml:space="preserve"> в электронной форме.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color w:val="000000"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1.4. Метод определения начальной (максимальной) цены договора:</w:t>
      </w:r>
      <w:r>
        <w:rPr>
          <w:rFonts w:ascii="Calibri" w:hAnsi="Calibri" w:eastAsia="Calibri"/>
          <w:sz w:val="22"/>
          <w:szCs w:val="22"/>
          <w:lang w:eastAsia="en-US"/>
        </w:rPr>
        <w:t xml:space="preserve"> </w:t>
      </w:r>
      <w:r>
        <w:rPr>
          <w:bCs/>
          <w:color w:val="000000" w:themeColor="accent1" w:themeShade="BF"/>
          <w:sz w:val="24"/>
          <w:szCs w:val="24"/>
          <w:lang w:eastAsia="en-US"/>
        </w:rPr>
        <w:t xml:space="preserve">Метод сопоставимых рыночных цен (анализа рынка).</w:t>
      </w:r>
      <w:r>
        <w:rPr>
          <w:bCs/>
          <w:color w:val="000000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6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2. Дата (период) размещения извещения:</w:t>
      </w:r>
      <w:r>
        <w:rPr>
          <w:b/>
          <w:bCs/>
          <w:sz w:val="24"/>
          <w:szCs w:val="24"/>
          <w:lang w:eastAsia="ar-SA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242"/>
        <w:gridCol w:w="481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Месяц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13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2026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 w:themeColor="accent1" w:themeShade="BF"/>
                <w:sz w:val="22"/>
                <w:szCs w:val="22"/>
              </w:rPr>
              <w:t xml:space="preserve">Март- Июнь</w:t>
            </w: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7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3. Срок исполнения договора: </w:t>
      </w:r>
      <w:r>
        <w:rPr>
          <w:b/>
          <w:bCs/>
          <w:sz w:val="24"/>
          <w:szCs w:val="24"/>
          <w:lang w:eastAsia="ar-SA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242"/>
        <w:gridCol w:w="481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Месяц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2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2028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817" w:type="dxa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Сентябрь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contextualSpacing/>
        <w:ind w:firstLine="0"/>
        <w:spacing w:before="0" w:after="0"/>
        <w:rPr>
          <w:rFonts w:ascii="Liberation Serif" w:hAnsi="Liberation Serif"/>
        </w:rPr>
      </w:pPr>
      <w:r>
        <w:rPr>
          <w:rFonts w:ascii="Liberation Serif" w:hAnsi="Liberation Serif" w:eastAsia="Calibri"/>
          <w:b/>
          <w:bCs/>
          <w:sz w:val="22"/>
          <w:szCs w:val="22"/>
          <w:lang w:eastAsia="en-US"/>
        </w:rPr>
        <w:t xml:space="preserve">        </w:t>
      </w:r>
      <w:r>
        <w:rPr>
          <w:rFonts w:ascii="Liberation Serif" w:hAnsi="Liberation Serif" w:eastAsia="Calibri"/>
          <w:b/>
          <w:bCs/>
          <w:sz w:val="22"/>
          <w:szCs w:val="22"/>
          <w:lang w:eastAsia="en-US"/>
        </w:rPr>
        <w:t xml:space="preserve">4. Место поставки товара (проведения работ, оказания услуг): </w:t>
      </w:r>
      <w:r>
        <w:rPr>
          <w:rFonts w:ascii="Liberation Serif" w:hAnsi="Liberation Serif"/>
        </w:rPr>
      </w:r>
    </w:p>
    <w:tbl>
      <w:tblPr>
        <w:tblW w:w="1006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264"/>
        <w:gridCol w:w="1845"/>
        <w:gridCol w:w="854"/>
        <w:gridCol w:w="847"/>
        <w:gridCol w:w="862"/>
        <w:gridCol w:w="984"/>
        <w:gridCol w:w="240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Регион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Город/населенный пункт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pStyle w:val="1032"/>
              <w:ind w:left="-100" w:right="-105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Индекс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7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5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Улица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2" w:type="dxa"/>
            <w:vAlign w:val="center"/>
            <w:textDirection w:val="lrTb"/>
            <w:noWrap w:val="false"/>
          </w:tcPr>
          <w:p>
            <w:pPr>
              <w:pStyle w:val="1032"/>
              <w:ind w:left="-109" w:right="-111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Дом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4" w:type="dxa"/>
            <w:vAlign w:val="center"/>
            <w:textDirection w:val="lrTb"/>
            <w:noWrap w:val="false"/>
          </w:tcPr>
          <w:p>
            <w:pPr>
              <w:pStyle w:val="1032"/>
              <w:ind w:left="-113" w:right="-113"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Корпус</w:t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Дополнительная информация</w:t>
            </w:r>
            <w:r>
              <w:rPr>
                <w:sz w:val="23"/>
                <w:szCs w:val="23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Ставропольский край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г. Ставрополь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4" w:type="dxa"/>
            <w:vAlign w:val="center"/>
            <w:textDirection w:val="lrTb"/>
            <w:noWrap w:val="false"/>
          </w:tcPr>
          <w:p>
            <w:pPr>
              <w:pStyle w:val="1032"/>
              <w:ind w:left="-100" w:right="-105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355000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7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5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62" w:type="dxa"/>
            <w:vAlign w:val="center"/>
            <w:textDirection w:val="lrTb"/>
            <w:noWrap w:val="false"/>
          </w:tcPr>
          <w:p>
            <w:pPr>
              <w:pStyle w:val="1032"/>
              <w:ind w:left="-109" w:right="-111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4" w:type="dxa"/>
            <w:vAlign w:val="center"/>
            <w:textDirection w:val="lrTb"/>
            <w:noWrap w:val="false"/>
          </w:tcPr>
          <w:p>
            <w:pPr>
              <w:pStyle w:val="1032"/>
              <w:ind w:left="-113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8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Территория аэропорт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(согласно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расписанию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движения автобуса,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указанного в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приложении No1 к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описанию предмета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закупки)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567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8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5.Сведения об услугах:</w:t>
      </w:r>
      <w:r>
        <w:rPr>
          <w:b/>
          <w:bCs/>
          <w:sz w:val="24"/>
          <w:szCs w:val="24"/>
          <w:lang w:eastAsia="ar-SA"/>
        </w:rPr>
      </w:r>
    </w:p>
    <w:tbl>
      <w:tblPr>
        <w:tblW w:w="1006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52"/>
        <w:gridCol w:w="4266"/>
        <w:gridCol w:w="1418"/>
        <w:gridCol w:w="1132"/>
        <w:gridCol w:w="1277"/>
        <w:gridCol w:w="1419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6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sz w:val="22"/>
                <w:szCs w:val="22"/>
                <w:lang w:eastAsia="en-US"/>
              </w:rPr>
              <w:t xml:space="preserve">Наименование товара, работы, услуги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2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ОКПД 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032"/>
              <w:ind w:left="-11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ОКВЭД 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Style w:val="1032"/>
              <w:ind w:left="-110" w:right="-114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Единица измерения*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pStyle w:val="1032"/>
              <w:ind w:left="-10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left="-102" w:right="-113" w:firstLine="0"/>
              <w:jc w:val="center"/>
              <w:spacing w:before="0" w:after="0"/>
              <w:widowControl w:val="o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(Объем)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39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66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widowControl w:val="off"/>
              <w:rPr>
                <w:bCs/>
                <w:sz w:val="24"/>
                <w:szCs w:val="24"/>
                <w:lang w:eastAsia="ar-SA"/>
              </w:rPr>
            </w:pPr>
            <w:r>
              <w:rPr>
                <w:bCs/>
                <w:sz w:val="24"/>
                <w:szCs w:val="24"/>
                <w:lang w:eastAsia="ar-SA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"Аэронавигация Юга".</w:t>
            </w:r>
            <w:r>
              <w:rPr>
                <w:bCs/>
                <w:sz w:val="24"/>
                <w:szCs w:val="24"/>
                <w:lang w:eastAsia="ar-SA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1032"/>
              <w:ind w:left="-104" w:right="-112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49.31.21.110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032"/>
              <w:ind w:left="-112" w:right="-113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49.31.21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77" w:type="dxa"/>
            <w:vAlign w:val="center"/>
            <w:textDirection w:val="lrTb"/>
            <w:noWrap w:val="false"/>
          </w:tcPr>
          <w:p>
            <w:pPr>
              <w:pStyle w:val="1032"/>
              <w:ind w:left="-110" w:right="-114" w:firstLine="0"/>
              <w:jc w:val="center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Километр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151340</w:t>
            </w:r>
            <w:r>
              <w:rPr>
                <w:rFonts w:eastAsia="Calibri"/>
                <w:sz w:val="24"/>
                <w:szCs w:val="24"/>
                <w:lang w:eastAsia="en-US"/>
              </w:rPr>
            </w:r>
          </w:p>
        </w:tc>
      </w:tr>
    </w:tbl>
    <w:p>
      <w:pPr>
        <w:pStyle w:val="1032"/>
        <w:numPr>
          <w:ilvl w:val="0"/>
          <w:numId w:val="0"/>
        </w:numPr>
        <w:ind w:firstLine="0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49"/>
        </w:numPr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6.Требования к условиям исполнения договора: 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6.1. Основные условия исполнения договора, заключаемого по результатам закупки: </w:t>
      </w:r>
      <w:r>
        <w:rPr>
          <w:rFonts w:ascii="Liberation Serif" w:hAnsi="Liberation Serif" w:eastAsia="Calibri"/>
          <w:color w:val="000000" w:themeColor="accent1" w:themeShade="BF"/>
          <w:sz w:val="22"/>
          <w:szCs w:val="22"/>
          <w:lang w:eastAsia="en-US"/>
        </w:rPr>
        <w:t xml:space="preserve">Оказание услуг осуществляется в период с 01.09.2026 года по 31.08.2028 года.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6.2. Порядок оплаты: </w:t>
      </w:r>
      <w:r>
        <w:rPr>
          <w:sz w:val="24"/>
          <w:szCs w:val="24"/>
          <w:lang w:eastAsia="ar-SA"/>
        </w:rPr>
        <w:t xml:space="preserve">Оплата фактически оказанных и принятых усл</w:t>
      </w:r>
      <w:r>
        <w:rPr>
          <w:sz w:val="24"/>
          <w:szCs w:val="24"/>
          <w:lang w:eastAsia="ar-SA"/>
        </w:rPr>
        <w:t xml:space="preserve">уг осуществляется Заказчиком в срок не более 7 (семи) рабочих дней с даты подписания Заказчиком документов о приемке (акт об оказании услуг или универсальный передаточный документ), (обязательно при использовании системы электронного документооборота ЭДО).</w:t>
      </w:r>
      <w:r>
        <w:rPr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6.3. Размер обеспечения договора (если требуется): </w:t>
      </w:r>
      <w:r>
        <w:rPr>
          <w:bCs/>
          <w:sz w:val="24"/>
          <w:szCs w:val="24"/>
          <w:lang w:eastAsia="ar-SA"/>
        </w:rPr>
        <w:t xml:space="preserve">5% от НМЦД.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tabs>
          <w:tab w:val="left" w:pos="361" w:leader="none"/>
          <w:tab w:val="clear" w:pos="708" w:leader="none"/>
        </w:tabs>
        <w:rPr>
          <w:sz w:val="24"/>
          <w:szCs w:val="24"/>
        </w:rPr>
      </w:pPr>
      <w:r>
        <w:rPr>
          <w:b/>
          <w:bCs/>
          <w:sz w:val="24"/>
          <w:szCs w:val="24"/>
          <w:lang w:eastAsia="ar-SA"/>
        </w:rPr>
        <w:t xml:space="preserve">6.4. Требования к гарантийному сроку оказания услуги: </w:t>
      </w:r>
      <w:r>
        <w:rPr>
          <w:sz w:val="24"/>
          <w:szCs w:val="24"/>
        </w:rPr>
        <w:t xml:space="preserve">Гарантийные обязательства распространяются на в</w:t>
      </w:r>
      <w:r>
        <w:rPr>
          <w:sz w:val="24"/>
          <w:szCs w:val="24"/>
        </w:rPr>
        <w:t xml:space="preserve">есь срок оказания услуги. Под гарантийным обслуживанием подразумевается исполнение обязательств по предоставлению услуги круглосуточно. Гарантия должна быть безусловной, т.е. без требований заключения договора на гарантийное и (или) сервисное обслуживание.</w:t>
      </w:r>
      <w:r>
        <w:rPr>
          <w:sz w:val="24"/>
          <w:szCs w:val="24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6.5. Требования к порядку поставки товаров, выполнению работ, оказанию услуг: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bCs/>
          <w:color w:val="404040" w:themeColor="text1" w:themeTint="BF"/>
          <w:sz w:val="24"/>
          <w:szCs w:val="24"/>
          <w:lang w:eastAsia="ar-SA"/>
        </w:rPr>
        <w:t xml:space="preserve">Оказание транспортных услуг по перевозке сотрудников</w:t>
      </w:r>
      <w:r>
        <w:rPr>
          <w:color w:val="404040" w:themeColor="text1" w:themeTint="BF"/>
          <w:sz w:val="24"/>
          <w:szCs w:val="24"/>
          <w:lang w:eastAsia="ar-SA"/>
        </w:rPr>
        <w:t xml:space="preserve"> Ставропольского отделения Минераловодского Центра ОВД</w:t>
      </w:r>
      <w:r>
        <w:rPr>
          <w:bCs/>
          <w:color w:val="404040" w:themeColor="text1" w:themeTint="BF"/>
          <w:sz w:val="24"/>
          <w:szCs w:val="24"/>
          <w:lang w:eastAsia="ar-SA"/>
        </w:rPr>
        <w:t xml:space="preserve"> филиала «Аэронавигация Юга» ФГУП «Госкорпорация по ОрВД» должно осуществляться </w:t>
      </w:r>
      <w:r>
        <w:rPr>
          <w:sz w:val="24"/>
          <w:szCs w:val="24"/>
          <w:lang w:eastAsia="ar-SA"/>
        </w:rPr>
        <w:t xml:space="preserve">согласно расписанию движения автобуса</w:t>
      </w:r>
      <w:r>
        <w:rPr>
          <w:bCs/>
          <w:color w:val="404040" w:themeColor="text1" w:themeTint="BF"/>
          <w:sz w:val="24"/>
          <w:szCs w:val="24"/>
          <w:lang w:eastAsia="ar-SA"/>
        </w:rPr>
        <w:t xml:space="preserve"> </w:t>
      </w:r>
      <w:r>
        <w:rPr>
          <w:color w:val="404040" w:themeColor="text1" w:themeTint="BF"/>
          <w:sz w:val="24"/>
          <w:szCs w:val="24"/>
          <w:lang w:eastAsia="ar-SA"/>
        </w:rPr>
        <w:t xml:space="preserve">(Приложение №1 к </w:t>
      </w:r>
      <w:r>
        <w:rPr>
          <w:sz w:val="24"/>
          <w:szCs w:val="24"/>
          <w:lang w:eastAsia="ar-SA"/>
        </w:rPr>
        <w:t xml:space="preserve">описанию предмета закупки</w:t>
      </w:r>
      <w:r>
        <w:rPr>
          <w:color w:val="404040" w:themeColor="text1" w:themeTint="BF"/>
          <w:sz w:val="24"/>
          <w:szCs w:val="24"/>
          <w:lang w:eastAsia="ar-SA"/>
        </w:rPr>
        <w:t xml:space="preserve">).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/>
      <w:bookmarkStart w:id="33" w:name="_Hlk84581898"/>
      <w:r>
        <w:rPr>
          <w:b/>
          <w:bCs/>
          <w:sz w:val="24"/>
          <w:szCs w:val="24"/>
          <w:lang w:eastAsia="ar-SA"/>
        </w:rPr>
        <w:t xml:space="preserve">6.6. Требования к качеству оказываемых услуг, а также иные требования, связанные с определением соответствия оказываемых услуг потребностям заказчика:</w:t>
      </w:r>
      <w:bookmarkEnd w:id="33"/>
      <w:r/>
      <w:r>
        <w:rPr>
          <w:b/>
          <w:bCs/>
          <w:sz w:val="24"/>
          <w:szCs w:val="24"/>
          <w:lang w:eastAsia="ar-SA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Услуги должны соответствовать требованиям следующих нормативных правовых актов: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10.12.1995 N 196-ФЗ "О безопасности дорожного движения";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25.04.2002 № 40-ФЗ «Об обязательном страховании гражданской ответственности владельцев транспортных средств»;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08.11.2007 N 259-ФЗ "Устав автомобильного транспорта и городского наземного электрического транспорта";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Федеральный закон от 01.07.2011 N 170-ФЗ "О техническом осмотре транспортных средств и о внесении изменений в отдельные законодательные акты Российской Федерации";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23.10.1993 N 1090 "О Правилах дорожного движения" (вместе с "Основными положениями по допуску транспортных средств к эксплуатации и обязанности должностных лиц по обеспечению безопасности дорожного движения");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01.10.2020 N 1586 "Об утверждении Правил перевозок пассажиров и багажа автомобильным транспортом и городским наземным электрическим транспортом"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Постановление Правительства РФ от 07.10.2020 N 1616 "О лицензировании деятельности по перевозкам пассажиров и иных лиц автобусами"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Минтранса России от 30.04.2021 N 145 «Об утверждении Правил обеспечения безопасности перевозок автомобильным транспортом и городским наземным электрическим транспортом».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Минтр</w:t>
      </w:r>
      <w:r>
        <w:rPr>
          <w:rFonts w:eastAsia="Calibri"/>
          <w:sz w:val="24"/>
          <w:szCs w:val="24"/>
          <w:lang w:eastAsia="en-US"/>
        </w:rPr>
        <w:t xml:space="preserve">анса РФ от 07.10.2020 N 413 «Об утверждении видов автомобильных транспортных средств, используемых для перевозки пассажиров, опасных грузов, транспортирования твердых коммунальных отходов, подлежащих оснащению аппаратурой спутниковой навигации ГЛОНАСС/GPS»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- Приказ Мин</w:t>
      </w:r>
      <w:r>
        <w:rPr>
          <w:rFonts w:eastAsia="Calibri"/>
          <w:sz w:val="24"/>
          <w:szCs w:val="24"/>
          <w:lang w:eastAsia="en-US"/>
        </w:rPr>
        <w:t xml:space="preserve">здрава России от 30.05.2023 N 266н «Об утверждении порядка и периодичности проведения предсменных, предрейсовых, послесменных, послерейсовых медицинских осмотров, медицинских осмотров в течение рабочего дня (смены) и перечня включаемых в них исследований».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/>
      <w:bookmarkStart w:id="34" w:name="_Hlk24024224"/>
      <w:r>
        <w:rPr>
          <w:rFonts w:eastAsia="Calibri"/>
          <w:sz w:val="24"/>
          <w:szCs w:val="24"/>
          <w:lang w:eastAsia="en-US"/>
        </w:rPr>
        <w:t xml:space="preserve">Оказание услуг должно осуществляться на основании действующей лицензии на осуществление деятельности по перевозкам пассажиров и иных лиц автобусами, выданной Федеральной службой по надзору в сфере транспорта (ее территориальными органами) в соответствии</w:t>
      </w:r>
      <w:r>
        <w:rPr>
          <w:rFonts w:eastAsia="Calibri"/>
          <w:sz w:val="24"/>
          <w:szCs w:val="24"/>
          <w:lang w:eastAsia="en-US"/>
        </w:rPr>
        <w:t xml:space="preserve"> с пунктом 24 части 1 статьи 12 Федерального закона от 04.05.2011 N 99-ФЗ "О лицензировании отдельных видов деятельности" и Постановлением Правительства РФ от 07.10.2020 N 1616 "О лицензировании деятельности по перевозкам пассажиров и иных лиц автобусами".</w:t>
      </w:r>
      <w:bookmarkEnd w:id="34"/>
      <w:r/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6.7. Дополнительная информация: </w:t>
      </w:r>
      <w:r>
        <w:rPr>
          <w:bCs/>
          <w:sz w:val="24"/>
          <w:szCs w:val="24"/>
          <w:lang w:eastAsia="ar-SA"/>
        </w:rPr>
        <w:t xml:space="preserve">отсутствует.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50"/>
        </w:numPr>
        <w:ind w:left="720" w:hanging="720"/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ar-SA"/>
        </w:rPr>
        <w:outlineLvl w:val="0"/>
      </w:pPr>
      <w:r>
        <w:rPr>
          <w:b/>
          <w:bCs/>
          <w:sz w:val="24"/>
          <w:szCs w:val="24"/>
          <w:lang w:eastAsia="ar-SA"/>
        </w:rPr>
        <w:t xml:space="preserve">Технические требования к закупаемым услугам: </w:t>
      </w:r>
      <w:r>
        <w:rPr>
          <w:b/>
          <w:bCs/>
          <w:sz w:val="24"/>
          <w:szCs w:val="24"/>
          <w:lang w:eastAsia="ar-SA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  <w:t xml:space="preserve">Исполнитель должен обеспечить наличие транспортных средств не старше 10 лет, пассажировместимостью достаточной для перевозки указанного количества сотрудников согласно Приложению №1 к Описанию предмета закупки.</w:t>
      </w:r>
      <w:r>
        <w:rPr>
          <w:bCs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firstLine="426"/>
        <w:spacing w:before="0" w:after="0"/>
        <w:widowControl w:val="off"/>
        <w:tabs>
          <w:tab w:val="left" w:pos="0" w:leader="none"/>
          <w:tab w:val="clear" w:pos="708" w:leader="none"/>
        </w:tabs>
        <w:rPr>
          <w:bCs/>
          <w:sz w:val="24"/>
          <w:szCs w:val="24"/>
          <w:lang w:eastAsia="en-US"/>
        </w:rPr>
        <w:outlineLvl w:val="0"/>
      </w:pPr>
      <w:r>
        <w:rPr>
          <w:bCs/>
          <w:sz w:val="24"/>
          <w:szCs w:val="24"/>
          <w:lang w:eastAsia="en-US"/>
        </w:rPr>
        <w:t xml:space="preserve">Пассажировместимость транспортного средства определяется количеством сидячих и стоячих мест, при этом в транспортном средстве пассажировместимостью от 6 и от 12 че</w:t>
      </w:r>
      <w:r>
        <w:rPr>
          <w:bCs/>
          <w:sz w:val="24"/>
          <w:szCs w:val="24"/>
          <w:lang w:eastAsia="en-US"/>
        </w:rPr>
        <w:t xml:space="preserve">ловек сидячих мест должно быть соответственно не менее 6 и не менее 12, а в транспортном средстве пассажировместимостью от 40 человек сидячих мест должно быть не менее 19. Стоячие места должны быть оборудованы в порядке, установленном законодательством РФ.</w:t>
      </w:r>
      <w:r>
        <w:rPr>
          <w:bCs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обязан предоставлять</w:t>
      </w:r>
      <w:r>
        <w:rPr>
          <w:rFonts w:eastAsia="Calibri"/>
          <w:sz w:val="24"/>
          <w:szCs w:val="24"/>
          <w:lang w:eastAsia="en-US"/>
        </w:rPr>
        <w:t xml:space="preserve"> транспортные средства в чистом виде, технически исправном состоянии, укомплектованным всем необходимым оборудованием, пригодным к оказанию услуг. Транспортное средство должно быть оборудовано исправным отопителем салона при оказании услуг в зимний период.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должен обеспечить соблюдение своими водителями правил пожарной безопасности, охраны труда.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Исполнитель должен назначить уполномоченного сотрудника (сотрудников), ответственного за перевозку пассажиров.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Наличие обязательного страхования ОСГОП.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Водители, управляющие транспортными средствами, должны проходить ежедневный предрейсовый и послерейсовый медицинский осмотр. Представляемые Заказчику транспортные средства должны проходить ежедневный технический контроль.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426"/>
        <w:spacing w:before="0" w:after="0"/>
        <w:shd w:val="clear" w:color="auto" w:fill="ffffff"/>
        <w:widowControl w:val="off"/>
        <w:tabs>
          <w:tab w:val="left" w:pos="0" w:leader="none"/>
          <w:tab w:val="clear" w:pos="708" w:leader="none"/>
        </w:tabs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Нарушение Исполнителем времени отправления транспортных средств по расписанию с маршрутной точки НЕДОПУСТИМО.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numPr>
          <w:ilvl w:val="0"/>
          <w:numId w:val="0"/>
        </w:numPr>
        <w:ind w:left="720" w:firstLine="0"/>
        <w:jc w:val="left"/>
        <w:spacing w:before="0" w:after="0"/>
        <w:widowControl w:val="off"/>
        <w:tabs>
          <w:tab w:val="left" w:pos="426" w:leader="none"/>
          <w:tab w:val="clear" w:pos="708" w:leader="none"/>
        </w:tabs>
        <w:rPr>
          <w:b/>
          <w:bCs/>
          <w:sz w:val="24"/>
          <w:szCs w:val="24"/>
          <w:lang w:eastAsia="en-US"/>
        </w:rPr>
        <w:outlineLvl w:val="0"/>
      </w:pPr>
      <w:r>
        <w:rPr>
          <w:b/>
          <w:bCs/>
          <w:sz w:val="24"/>
          <w:szCs w:val="24"/>
          <w:lang w:eastAsia="en-US"/>
        </w:rPr>
        <w:t xml:space="preserve">8. Календарный план оказания услуг:</w:t>
      </w:r>
      <w:r>
        <w:rPr>
          <w:b/>
          <w:bCs/>
          <w:sz w:val="24"/>
          <w:szCs w:val="24"/>
          <w:lang w:eastAsia="en-US"/>
        </w:rPr>
      </w:r>
    </w:p>
    <w:tbl>
      <w:tblPr>
        <w:tblW w:w="10060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3543"/>
        <w:gridCol w:w="3542"/>
        <w:gridCol w:w="2410"/>
      </w:tblGrid>
      <w:tr>
        <w:tblPrEx/>
        <w:trPr/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426" w:leader="none"/>
                <w:tab w:val="clear" w:pos="708" w:leader="none"/>
              </w:tabs>
              <w:rPr>
                <w:bCs/>
                <w:sz w:val="24"/>
                <w:szCs w:val="24"/>
                <w:lang w:eastAsia="en-US"/>
              </w:rPr>
              <w:outlineLvl w:val="0"/>
            </w:pPr>
            <w:r>
              <w:rPr>
                <w:bCs/>
                <w:sz w:val="24"/>
                <w:szCs w:val="24"/>
                <w:lang w:eastAsia="en-US"/>
              </w:rPr>
              <w:t xml:space="preserve">№ </w:t>
            </w:r>
            <w:r>
              <w:rPr>
                <w:bCs/>
                <w:sz w:val="24"/>
                <w:szCs w:val="24"/>
                <w:lang w:eastAsia="en-US"/>
              </w:rPr>
              <w:t xml:space="preserve">п/п</w:t>
            </w:r>
            <w:r>
              <w:rPr>
                <w:bCs/>
                <w:sz w:val="24"/>
                <w:szCs w:val="24"/>
                <w:lang w:eastAsia="en-US"/>
              </w:rPr>
            </w:r>
          </w:p>
        </w:tc>
        <w:tc>
          <w:tcPr>
            <w:tcW w:w="3543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bCs/>
                <w:sz w:val="22"/>
                <w:szCs w:val="22"/>
                <w:lang w:eastAsia="en-US"/>
              </w:rPr>
              <w:t xml:space="preserve">Наименование товара, работы, услуги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3542" w:type="dxa"/>
            <w:vAlign w:val="center"/>
            <w:textDirection w:val="lrTb"/>
            <w:noWrap w:val="false"/>
          </w:tcPr>
          <w:p>
            <w:pPr>
              <w:pStyle w:val="1032"/>
              <w:contextualSpacing/>
              <w:ind w:firstLine="0"/>
              <w:jc w:val="center"/>
              <w:spacing w:before="0" w:after="0"/>
              <w:rPr>
                <w:rFonts w:ascii="Liberation Serif" w:hAnsi="Liberation Serif"/>
              </w:rPr>
            </w:pPr>
            <w:r>
              <w:rPr>
                <w:rFonts w:ascii="Liberation Serif" w:hAnsi="Liberation Serif" w:eastAsia="Calibri"/>
                <w:bCs/>
                <w:sz w:val="22"/>
                <w:szCs w:val="22"/>
                <w:lang w:eastAsia="en-US"/>
              </w:rPr>
              <w:t xml:space="preserve">Срок поставки, выполнения работ, оказания услуг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426" w:leader="none"/>
                <w:tab w:val="clear" w:pos="708" w:leader="none"/>
              </w:tabs>
              <w:rPr>
                <w:bCs/>
                <w:sz w:val="24"/>
                <w:szCs w:val="24"/>
                <w:lang w:eastAsia="en-US"/>
              </w:rPr>
              <w:outlineLvl w:val="0"/>
            </w:pPr>
            <w:r>
              <w:rPr>
                <w:bCs/>
                <w:sz w:val="24"/>
                <w:szCs w:val="24"/>
                <w:lang w:eastAsia="en-US"/>
              </w:rPr>
              <w:t xml:space="preserve">Документы, подтверждающие выполнение</w:t>
            </w:r>
            <w:r>
              <w:rPr>
                <w:bCs/>
                <w:sz w:val="24"/>
                <w:szCs w:val="24"/>
                <w:lang w:eastAsia="en-US"/>
              </w:rPr>
            </w:r>
          </w:p>
        </w:tc>
      </w:tr>
      <w:tr>
        <w:tblPrEx/>
        <w:trPr>
          <w:trHeight w:val="1000"/>
        </w:trPr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</w:pPr>
            <w:r>
              <w:t xml:space="preserve">1</w:t>
            </w:r>
            <w:r/>
          </w:p>
        </w:tc>
        <w:tc>
          <w:tcPr>
            <w:tcW w:w="3543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</w:pPr>
            <w:r>
              <w:t xml:space="preserve">Оказание транспортных услуг по перевозке сотрудников Ставропольского отделения Минераловодского Центра ОВД филиала "Аэронавигация Юга"</w:t>
            </w:r>
            <w:r/>
          </w:p>
        </w:tc>
        <w:tc>
          <w:tcPr>
            <w:tcW w:w="3542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sz w:val="22"/>
                <w:szCs w:val="22"/>
              </w:rPr>
              <w:outlineLvl w:val="0"/>
            </w:pPr>
            <w:r>
              <w:rPr>
                <w:rFonts w:ascii="Liberation Serif" w:hAnsi="Liberation Serif"/>
                <w:bCs/>
                <w:color w:val="000000" w:themeColor="accent1" w:themeShade="BF"/>
                <w:sz w:val="22"/>
                <w:szCs w:val="22"/>
                <w:lang w:eastAsia="en-US"/>
              </w:rPr>
              <w:t xml:space="preserve">Оказание услуг осуществляется в период с 01.09.2026 года по 31.08.2028 года.</w:t>
            </w:r>
            <w:r>
              <w:rPr>
                <w:sz w:val="22"/>
                <w:szCs w:val="22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1032"/>
              <w:numPr>
                <w:ilvl w:val="0"/>
                <w:numId w:val="0"/>
              </w:numPr>
              <w:ind w:firstLine="0"/>
              <w:jc w:val="center"/>
              <w:spacing w:before="0" w:after="0"/>
              <w:widowControl w:val="off"/>
              <w:tabs>
                <w:tab w:val="left" w:pos="0" w:leader="none"/>
                <w:tab w:val="clear" w:pos="708" w:leader="none"/>
              </w:tabs>
              <w:rPr>
                <w:sz w:val="22"/>
                <w:szCs w:val="22"/>
              </w:rPr>
              <w:outlineLvl w:val="0"/>
            </w:pPr>
            <w:r>
              <w:rPr>
                <w:rFonts w:ascii="Liberation Serif" w:hAnsi="Liberation Serif"/>
                <w:bCs/>
                <w:color w:val="000000" w:themeColor="accent1" w:themeShade="BF"/>
                <w:sz w:val="22"/>
                <w:szCs w:val="22"/>
                <w:lang w:eastAsia="en-US"/>
              </w:rPr>
              <w:t xml:space="preserve">Акт об оказании услуг или универсальный передаточный документ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032"/>
        <w:ind w:firstLine="0"/>
        <w:jc w:val="left"/>
        <w:spacing w:before="0" w:after="0"/>
        <w:widowControl w:val="off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firstLine="0"/>
        <w:jc w:val="left"/>
        <w:spacing w:before="0" w:after="0"/>
        <w:widowControl w:val="off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Приложение: </w:t>
      </w:r>
      <w:r>
        <w:rPr>
          <w:rFonts w:eastAsia="Calibri"/>
          <w:sz w:val="24"/>
          <w:szCs w:val="24"/>
          <w:lang w:eastAsia="en-US"/>
        </w:rPr>
      </w:r>
    </w:p>
    <w:p>
      <w:pPr>
        <w:pStyle w:val="1032"/>
        <w:ind w:left="142" w:firstLine="0"/>
        <w:spacing w:before="0" w:after="60"/>
        <w:tabs>
          <w:tab w:val="clear" w:pos="708" w:leader="none"/>
          <w:tab w:val="left" w:pos="993" w:leader="none"/>
        </w:tabs>
        <w:rPr>
          <w:sz w:val="24"/>
          <w:szCs w:val="24"/>
          <w:lang w:eastAsia="ar-SA"/>
        </w:rPr>
      </w:pPr>
      <w:r>
        <w:rPr>
          <w:rFonts w:eastAsia="Calibri"/>
          <w:sz w:val="24"/>
          <w:szCs w:val="24"/>
          <w:lang w:eastAsia="en-US"/>
        </w:rPr>
        <w:t xml:space="preserve">1. </w:t>
      </w:r>
      <w:r>
        <w:rPr>
          <w:sz w:val="24"/>
          <w:szCs w:val="24"/>
          <w:lang w:eastAsia="ar-SA"/>
        </w:rPr>
        <w:t xml:space="preserve">Расписание движения автобуса для перевозки сотрудников Ставропольского отделения к месту работы и обратно на 2026-2028годы.</w:t>
      </w:r>
      <w:r>
        <w:rPr>
          <w:sz w:val="24"/>
          <w:szCs w:val="24"/>
          <w:lang w:eastAsia="ar-SA"/>
        </w:rPr>
      </w:r>
    </w:p>
    <w:p>
      <w:pPr>
        <w:pStyle w:val="1032"/>
        <w:ind w:firstLine="0"/>
        <w:rPr>
          <w:rFonts w:ascii="Liberation Serif" w:hAnsi="Liberation Serif"/>
          <w:color w:val="000000"/>
          <w:sz w:val="28"/>
          <w:szCs w:val="28"/>
        </w:rPr>
      </w:pPr>
      <w:r>
        <w:rPr>
          <w:rFonts w:ascii="Liberation Serif" w:hAnsi="Liberation Serif"/>
          <w:color w:val="000000"/>
          <w:sz w:val="28"/>
          <w:szCs w:val="28"/>
        </w:rPr>
      </w:r>
      <w:r>
        <w:br w:type="page" w:clear="all"/>
      </w:r>
      <w:r>
        <w:rPr>
          <w:rFonts w:ascii="Liberation Serif" w:hAnsi="Liberation Serif"/>
          <w:color w:val="000000"/>
          <w:sz w:val="28"/>
          <w:szCs w:val="28"/>
        </w:rPr>
      </w:r>
    </w:p>
    <w:p>
      <w:pPr>
        <w:pStyle w:val="1032"/>
        <w:ind w:firstLine="0"/>
        <w:jc w:val="right"/>
        <w:spacing w:before="0" w:after="60"/>
        <w:rPr>
          <w:color w:val="000000"/>
          <w:sz w:val="28"/>
          <w:szCs w:val="28"/>
        </w:rPr>
      </w:pPr>
      <w:r>
        <w:rPr>
          <w:rFonts w:ascii="Liberation Serif" w:hAnsi="Liberation Serif"/>
          <w:color w:val="000000" w:themeColor="accent1" w:themeShade="BF"/>
          <w:sz w:val="28"/>
          <w:szCs w:val="28"/>
        </w:rPr>
        <w:t xml:space="preserve">Приложение №1</w:t>
      </w:r>
      <w:r>
        <w:rPr>
          <w:color w:val="000000"/>
          <w:sz w:val="28"/>
          <w:szCs w:val="28"/>
        </w:rPr>
      </w:r>
    </w:p>
    <w:p>
      <w:pPr>
        <w:pStyle w:val="1032"/>
        <w:jc w:val="right"/>
        <w:rPr>
          <w:color w:val="000000"/>
          <w:sz w:val="28"/>
          <w:szCs w:val="28"/>
        </w:rPr>
      </w:pPr>
      <w:r>
        <w:t xml:space="preserve">к описанию предмета закупки</w:t>
      </w:r>
      <w:bookmarkStart w:id="35" w:name="_GoBack_Копия_3_Копия_1_Копия_1_Копия_1"/>
      <w:r/>
      <w:bookmarkEnd w:id="35"/>
      <w:r/>
      <w:r>
        <w:rPr>
          <w:color w:val="000000"/>
          <w:sz w:val="28"/>
          <w:szCs w:val="28"/>
        </w:rPr>
      </w:r>
    </w:p>
    <w:p>
      <w:pPr>
        <w:pStyle w:val="1032"/>
        <w:ind w:firstLine="0"/>
        <w:jc w:val="center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Расписание движения автобуса для перевозки сотрудников Ставропольского отделения к месту работы и обратно на 2026-2028 годы</w:t>
      </w:r>
      <w:r>
        <w:rPr>
          <w:rFonts w:ascii="Liberation Serif" w:hAnsi="Liberation Serif"/>
        </w:rPr>
      </w:r>
    </w:p>
    <w:tbl>
      <w:tblPr>
        <w:tblW w:w="5000" w:type="pct"/>
        <w:tblInd w:w="-5" w:type="dxa"/>
        <w:tblLayout w:type="fixed"/>
        <w:tblCellMar>
          <w:left w:w="55" w:type="dxa"/>
          <w:top w:w="55" w:type="dxa"/>
          <w:right w:w="55" w:type="dxa"/>
          <w:bottom w:w="55" w:type="dxa"/>
        </w:tblCellMar>
        <w:tblLook w:val="04A0" w:firstRow="1" w:lastRow="0" w:firstColumn="1" w:lastColumn="0" w:noHBand="0" w:noVBand="1"/>
      </w:tblPr>
      <w:tblGrid>
        <w:gridCol w:w="663"/>
        <w:gridCol w:w="2628"/>
        <w:gridCol w:w="2019"/>
        <w:gridCol w:w="1787"/>
        <w:gridCol w:w="296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п.п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Наименование маршрута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Время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отправления из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Ставрополя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Время отправления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из аэропорта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Примечание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restart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1.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restart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Ставрополь, торговый центр «Европейский»-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Михайловск Автостанция- Аэропорт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и обратно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07:15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08:55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Утренняя смена и сотрудники пятидневной рабочей недели 35 человек ежедневно, обратно ночная смена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>
          <w:trHeight w:val="957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12:50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15:35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Диспетчеры УВД,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6 человек ежедневно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15:30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16:05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пятидневной рабочей недели в пятницу и в предпраздничные дни, (при совпадении предпраздничных дней в пятницу, время отправления переносится на час раньше)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16:30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17:05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пятидневной рабочей недели, кроме пятницы, субботы воскресенья и праздничных дней,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35 человек ежедневно.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vMerge w:val="continue"/>
            <w:textDirection w:val="lrTb"/>
            <w:noWrap w:val="false"/>
          </w:tcPr>
          <w:p>
            <w:pPr>
              <w:pStyle w:val="1243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19:25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20:20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Сотрудники работающие по графику сменности (12 часов) 10 человек ежедневно.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63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2.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628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г. Ставрополь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(по городу),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/>
                <w:sz w:val="24"/>
                <w:szCs w:val="24"/>
              </w:rPr>
              <w:t xml:space="preserve">г. Михайловск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(по городу)-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Аэропорт и обратно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019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20:45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787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22:25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66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center"/>
              <w:spacing w:before="60" w:after="60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rFonts w:ascii="Liberation Serif" w:hAnsi="Liberation Serif"/>
                <w:sz w:val="24"/>
                <w:szCs w:val="24"/>
              </w:rPr>
              <w:t xml:space="preserve">Диспетчеры УВД 6 человек ежедневно</w:t>
            </w:r>
            <w:r>
              <w:rPr>
                <w:rFonts w:ascii="Liberation Serif" w:hAnsi="Liberation Serif"/>
                <w:sz w:val="24"/>
                <w:szCs w:val="24"/>
              </w:rPr>
            </w:r>
          </w:p>
        </w:tc>
      </w:tr>
    </w:tbl>
    <w:p>
      <w:pPr>
        <w:pStyle w:val="1032"/>
        <w:contextualSpacing/>
        <w:spacing w:before="0" w:after="280"/>
        <w:tabs>
          <w:tab w:val="clear" w:pos="708" w:leader="none"/>
          <w:tab w:val="left" w:pos="710" w:leader="none"/>
          <w:tab w:val="left" w:pos="993" w:leader="none"/>
        </w:tabs>
      </w:pPr>
      <w:r/>
      <w:r/>
    </w:p>
    <w:p>
      <w:pPr>
        <w:pStyle w:val="1032"/>
        <w:ind w:firstLine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>
      <w:pPr>
        <w:pStyle w:val="1032"/>
        <w:ind w:firstLine="0"/>
        <w:jc w:val="right"/>
        <w:rPr>
          <w:color w:val="000000"/>
          <w:sz w:val="28"/>
          <w:szCs w:val="28"/>
        </w:rPr>
        <w:sectPr>
          <w:headerReference w:type="default" r:id="rId12"/>
          <w:headerReference w:type="first" r:id="rId13"/>
          <w:footerReference w:type="default" r:id="rId21"/>
          <w:footerReference w:type="first" r:id="rId22"/>
          <w:footnotePr>
            <w:numFmt w:val="decimal"/>
          </w:footnotePr>
          <w:endnotePr/>
          <w:type w:val="nextPage"/>
          <w:pgSz w:w="11906" w:h="16838" w:orient="portrait"/>
          <w:pgMar w:top="1134" w:right="709" w:bottom="1134" w:left="1134" w:header="284" w:footer="403" w:gutter="0"/>
          <w:cols w:num="1" w:sep="0" w:space="1701" w:equalWidth="1"/>
          <w:docGrid w:linePitch="360"/>
        </w:sectPr>
      </w:pPr>
      <w:r/>
      <w:r>
        <w:br w:type="page" w:clear="all"/>
      </w:r>
      <w:r>
        <w:rPr>
          <w:color w:val="000000"/>
          <w:sz w:val="28"/>
          <w:szCs w:val="28"/>
        </w:rPr>
      </w:r>
    </w:p>
    <w:p>
      <w:pPr>
        <w:pStyle w:val="1033"/>
        <w:numPr>
          <w:ilvl w:val="0"/>
          <w:numId w:val="2"/>
        </w:numPr>
        <w:ind w:left="0" w:firstLine="0"/>
        <w:jc w:val="center"/>
        <w:spacing w:before="0" w:after="240"/>
        <w:rPr>
          <w:rFonts w:ascii="Tahoma" w:hAnsi="Tahoma" w:cs="Tahoma"/>
          <w:color w:val="000000" w:themeColor="text1"/>
          <w:sz w:val="24"/>
          <w:szCs w:val="24"/>
        </w:rPr>
      </w:pPr>
      <w:r/>
      <w:bookmarkStart w:id="36" w:name="_Hlk69287957"/>
      <w:r>
        <w:rPr>
          <w:rFonts w:ascii="Tahoma" w:hAnsi="Tahoma" w:cs="Tahoma"/>
          <w:color w:val="auto"/>
          <w:sz w:val="24"/>
          <w:szCs w:val="24"/>
        </w:rPr>
        <w:t xml:space="preserve">Обоснование начальной (максимальной) цены договора</w:t>
      </w:r>
      <w:bookmarkEnd w:id="36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</w:rPr>
        <w:t xml:space="preserve">методом сопоставимых рыночных цен</w:t>
      </w:r>
      <w:r>
        <w:rPr>
          <w:rFonts w:ascii="Tahoma" w:hAnsi="Tahoma" w:cs="Tahoma"/>
          <w:color w:val="000000" w:themeColor="text1"/>
          <w:sz w:val="24"/>
          <w:szCs w:val="24"/>
        </w:rPr>
      </w:r>
    </w:p>
    <w:p>
      <w:pPr>
        <w:pStyle w:val="1032"/>
        <w:tabs>
          <w:tab w:val="clear" w:pos="708" w:leader="none"/>
          <w:tab w:val="left" w:pos="1021" w:leader="none"/>
        </w:tabs>
      </w:pPr>
      <w:r>
        <w:tab/>
      </w:r>
      <w:r/>
    </w:p>
    <w:tbl>
      <w:tblPr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61"/>
        <w:gridCol w:w="1752"/>
        <w:gridCol w:w="1045"/>
        <w:gridCol w:w="1205"/>
        <w:gridCol w:w="1222"/>
        <w:gridCol w:w="149"/>
        <w:gridCol w:w="1077"/>
        <w:gridCol w:w="323"/>
        <w:gridCol w:w="902"/>
        <w:gridCol w:w="491"/>
        <w:gridCol w:w="1022"/>
        <w:gridCol w:w="240"/>
        <w:gridCol w:w="1064"/>
        <w:gridCol w:w="54"/>
        <w:gridCol w:w="1264"/>
        <w:gridCol w:w="1249"/>
        <w:gridCol w:w="23"/>
        <w:gridCol w:w="1451"/>
      </w:tblGrid>
      <w:tr>
        <w:tblPrEx/>
        <w:trPr>
          <w:trHeight w:val="348"/>
        </w:trPr>
        <w:tc>
          <w:tcPr>
            <w:gridSpan w:val="18"/>
            <w:shd w:val="clear" w:color="000000" w:fill="ffffff"/>
            <w:tcW w:w="1499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Обоснование начальной (максимальной) цены договора методом сопоставимых рыночных цен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blPrEx/>
        <w:trPr>
          <w:trHeight w:val="345"/>
        </w:trPr>
        <w:tc>
          <w:tcPr>
            <w:gridSpan w:val="18"/>
            <w:shd w:val="clear" w:color="000000" w:fill="ffffff"/>
            <w:tcBorders>
              <w:bottom w:val="single" w:color="000000" w:sz="4" w:space="0"/>
            </w:tcBorders>
            <w:tcW w:w="1499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0"/>
        </w:trPr>
        <w:tc>
          <w:tcPr>
            <w:gridSpan w:val="18"/>
            <w:shd w:val="clear" w:color="000000" w:fill="ffffff"/>
            <w:tcBorders>
              <w:top w:val="single" w:color="000000" w:sz="4" w:space="0"/>
            </w:tcBorders>
            <w:tcW w:w="14994" w:type="dxa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  <w:t xml:space="preserve">(предмет договора)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775"/>
        </w:trPr>
        <w:tc>
          <w:tcPr>
            <w:gridSpan w:val="2"/>
            <w:shd w:val="clear" w:color="000000" w:fill="ffffff"/>
            <w:tcBorders>
              <w:top w:val="single" w:color="000000" w:sz="8" w:space="0"/>
              <w:left w:val="single" w:color="000000" w:sz="8" w:space="0"/>
            </w:tcBorders>
            <w:tcW w:w="2213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Основные характеристики предмета закупки: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Описание предмета закупки: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13"/>
            <w:shd w:val="clear" w:color="000000" w:fill="ffffff"/>
            <w:tcBorders>
              <w:top w:val="single" w:color="000000" w:sz="8" w:space="0"/>
              <w:bottom w:val="single" w:color="000000" w:sz="4" w:space="0"/>
              <w:right w:val="single" w:color="000000" w:sz="8" w:space="0"/>
            </w:tcBorders>
            <w:tcW w:w="9309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 ФГУП «Госкорпорация по ОрВД» должно осуществляться согласно расписанию движения автоб</w:t>
            </w:r>
            <w:r>
              <w:rPr>
                <w:color w:val="000000"/>
                <w:sz w:val="20"/>
              </w:rPr>
              <w:t xml:space="preserve">уса.                                                                                                  Услуги должны соответствовать требованиям нормативных правовых актов. Исполнитель должен обеспечить наличие транспортных средств не старше 10 лет, пассажи</w:t>
            </w:r>
            <w:r>
              <w:rPr>
                <w:color w:val="000000"/>
                <w:sz w:val="20"/>
              </w:rPr>
              <w:t xml:space="preserve">ровместимостью достаточной для перевозки указанного количества сотрудников .  Исполнитель обязан предоставлять транспортные средства в чистом виде, технически исправном состоянии, укомплектованным всем необходимым оборудованием, пригодным к оказанию услуг.</w:t>
            </w:r>
            <w:r>
              <w:rPr>
                <w:sz w:val="20"/>
              </w:rPr>
            </w:r>
          </w:p>
          <w:p>
            <w:pPr>
              <w:pStyle w:val="1032"/>
              <w:ind w:firstLine="0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Исполнитель должен обеспечить соблюдение своими водителями правил пожарной безопасности, охраны труда.</w:t>
            </w:r>
            <w:r>
              <w:rPr>
                <w:sz w:val="20"/>
              </w:rPr>
            </w:r>
          </w:p>
          <w:p>
            <w:pPr>
              <w:pStyle w:val="1032"/>
              <w:ind w:firstLine="0"/>
              <w:jc w:val="left"/>
              <w:rPr>
                <w:sz w:val="20"/>
              </w:rPr>
            </w:pPr>
            <w:r>
              <w:rPr>
                <w:color w:val="000000"/>
                <w:sz w:val="20"/>
              </w:rPr>
              <w:t xml:space="preserve">Подписание исполнительных документов осуществляется по адрессу:.  355008, Ставропольский край, г. Ставрополь, Аэропорт                                                                                                                    </w:t>
            </w:r>
            <w:r>
              <w:rPr>
                <w:color w:val="000000"/>
                <w:sz w:val="20"/>
              </w:rPr>
              <w:t xml:space="preserve">                         Срок оказания услуг: с 1 сентября 2026 года по 31 августа 2028 года.                                                                                                                           Периодичность оказания услуг : ежедневно</w:t>
            </w:r>
            <w:r>
              <w:rPr>
                <w:sz w:val="20"/>
              </w:rPr>
            </w:r>
          </w:p>
          <w:p>
            <w:pPr>
              <w:pStyle w:val="1032"/>
              <w:ind w:firstLine="0"/>
              <w:jc w:val="left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trHeight w:val="683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</w:tcBorders>
            <w:tcW w:w="2213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Планируемый срок исполнения договора: (месяц, год)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13"/>
            <w:shd w:val="clear" w:color="000000" w:fill="ffffff"/>
            <w:tcBorders>
              <w:top w:val="single" w:color="000000" w:sz="4" w:space="0"/>
              <w:bottom w:val="single" w:color="000000" w:sz="4" w:space="0"/>
              <w:right w:val="single" w:color="000000" w:sz="8" w:space="0"/>
            </w:tcBorders>
            <w:tcW w:w="930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Сентябрь 2028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987"/>
        </w:trPr>
        <w:tc>
          <w:tcPr>
            <w:shd w:val="clear" w:color="000000" w:fill="ffffff"/>
            <w:tcBorders>
              <w:left w:val="single" w:color="000000" w:sz="8" w:space="0"/>
            </w:tcBorders>
            <w:tcW w:w="46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W w:w="17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3"/>
            <w:shd w:val="clear" w:color="000000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Способ определения поставщика (исполнителя, подрядчика):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13"/>
            <w:shd w:val="clear" w:color="000000" w:fill="ffffff"/>
            <w:tcBorders>
              <w:top w:val="single" w:color="000000" w:sz="4" w:space="0"/>
              <w:bottom w:val="single" w:color="000000" w:sz="8" w:space="0"/>
              <w:right w:val="single" w:color="000000" w:sz="8" w:space="0"/>
            </w:tcBorders>
            <w:tcW w:w="930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аукцион в электронной форме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45"/>
        </w:trPr>
        <w:tc>
          <w:tcPr>
            <w:gridSpan w:val="2"/>
            <w:shd w:val="clear" w:color="000000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3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Используемый метод определения НМЦД с обоснованием: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5"/>
            <w:shd w:val="clear" w:color="000000" w:fill="ffffff"/>
            <w:tcBorders>
              <w:left w:val="single" w:color="000000" w:sz="8" w:space="0"/>
            </w:tcBorders>
            <w:tcW w:w="469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Метод сопоставимых рыночных цен (анализа рынка).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22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51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30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318" w:type="dxa"/>
            <w:vAlign w:val="bottom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272" w:type="dxa"/>
            <w:vAlign w:val="bottom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right w:val="single" w:color="000000" w:sz="8" w:space="0"/>
            </w:tcBorders>
            <w:tcW w:w="1451" w:type="dxa"/>
            <w:vAlign w:val="bottom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1382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13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16"/>
            <w:shd w:val="clear" w:color="000000" w:fill="ffffff"/>
            <w:tcBorders>
              <w:right w:val="single" w:color="000000" w:sz="8" w:space="0"/>
            </w:tcBorders>
            <w:tcW w:w="12781" w:type="dxa"/>
            <w:vAlign w:val="center"/>
            <w:textDirection w:val="lrTb"/>
            <w:noWrap w:val="false"/>
          </w:tcPr>
          <w:p>
            <w:pPr>
              <w:pStyle w:val="1243"/>
              <w:ind w:firstLine="0"/>
              <w:jc w:val="left"/>
              <w:spacing w:before="60" w:after="6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В целях определения НМЦД осуществлена процедура получения ценовой информации путем размещения запроса на предоставление ценовой информации в ЕИС № </w:t>
            </w:r>
            <w:r>
              <w:rPr>
                <w:sz w:val="24"/>
                <w:szCs w:val="24"/>
              </w:rPr>
              <w:t xml:space="preserve">0573400000126000608 </w:t>
            </w:r>
            <w:r>
              <w:rPr>
                <w:color w:val="000000"/>
                <w:sz w:val="24"/>
              </w:rPr>
              <w:t xml:space="preserve">от 29.01.2026г. В указанный срок поступило три ценовых предложения, отвечающие всем условиям закупки: КП №1 -Вх. №209 от 10.02.2026, КП №2 -Вх. №212 от 10.02.2026, КП №3 -Вх. №254 от 16.02.2026.</w:t>
            </w:r>
            <w:r>
              <w:rPr>
                <w:color w:val="000000"/>
                <w:sz w:val="24"/>
              </w:rPr>
            </w:r>
          </w:p>
        </w:tc>
      </w:tr>
      <w:tr>
        <w:tblPrEx/>
        <w:trPr>
          <w:trHeight w:val="465"/>
        </w:trPr>
        <w:tc>
          <w:tcPr>
            <w:gridSpan w:val="18"/>
            <w:shd w:val="clear" w:color="000000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99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Расчет начальной (максимальной) цены договора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961"/>
        </w:trPr>
        <w:tc>
          <w:tcPr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1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 </w:t>
            </w:r>
            <w:r>
              <w:rPr>
                <w:color w:val="000000"/>
                <w:sz w:val="24"/>
                <w:szCs w:val="24"/>
              </w:rPr>
              <w:t xml:space="preserve">п/п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left w:val="single" w:color="000000" w:sz="8" w:space="0"/>
              <w:right w:val="single" w:color="000000" w:sz="8" w:space="0"/>
            </w:tcBorders>
            <w:tcW w:w="1752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Наименование товара, работы, услуги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right w:val="single" w:color="000000" w:sz="8" w:space="0"/>
            </w:tcBorders>
            <w:tcW w:w="10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Единица измерения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05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Количество (объем) закупаемого товара (работы, услуги)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3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Источник ценовой информации № 1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40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Источник ценовой информации № 2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39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Источник ценовой информации № 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Средняя арифметическая величина цены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18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Среднее квадратичное отклонение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4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Коэффициент вариации (%)*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49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Приведена в соответствии с лимитом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74" w:type="dxa"/>
            <w:vAlign w:val="center"/>
            <w:vMerge w:val="restart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Начальная (максимальная) цена договора</w:t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34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1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1752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right w:val="single" w:color="000000" w:sz="8" w:space="0"/>
            </w:tcBorders>
            <w:tcW w:w="10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05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3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(вх. №</w:t>
            </w:r>
            <w:r>
              <w:rPr>
                <w:color w:val="000000"/>
                <w:sz w:val="20"/>
                <w:szCs w:val="24"/>
              </w:rPr>
              <w:t xml:space="preserve">209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40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(вх. №</w:t>
            </w:r>
            <w:r>
              <w:rPr>
                <w:color w:val="000000"/>
                <w:sz w:val="20"/>
                <w:szCs w:val="24"/>
              </w:rPr>
              <w:t xml:space="preserve">212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right w:val="single" w:color="000000" w:sz="8" w:space="0"/>
            </w:tcBorders>
            <w:tcW w:w="139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(вх. №</w:t>
            </w:r>
            <w:r>
              <w:rPr>
                <w:color w:val="000000"/>
                <w:sz w:val="20"/>
                <w:szCs w:val="24"/>
              </w:rPr>
              <w:t xml:space="preserve">254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18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4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49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74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585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1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right w:val="single" w:color="000000" w:sz="8" w:space="0"/>
            </w:tcBorders>
            <w:tcW w:w="1752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0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05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 </w:t>
            </w:r>
            <w:r>
              <w:rPr>
                <w:color w:val="000000"/>
                <w:sz w:val="20"/>
              </w:rPr>
              <w:t xml:space="preserve">10.</w:t>
            </w:r>
            <w:r>
              <w:rPr>
                <w:color w:val="000000"/>
                <w:sz w:val="20"/>
                <w:szCs w:val="24"/>
              </w:rPr>
              <w:t xml:space="preserve">02.2026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40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 </w:t>
            </w:r>
            <w:r>
              <w:rPr>
                <w:color w:val="000000"/>
                <w:sz w:val="20"/>
              </w:rPr>
              <w:t xml:space="preserve">10.02</w:t>
            </w:r>
            <w:r>
              <w:rPr>
                <w:color w:val="000000"/>
                <w:sz w:val="20"/>
                <w:szCs w:val="24"/>
              </w:rPr>
              <w:t xml:space="preserve">.2026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9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от </w:t>
            </w:r>
            <w:r>
              <w:rPr>
                <w:color w:val="000000"/>
                <w:sz w:val="20"/>
              </w:rPr>
              <w:t xml:space="preserve">16.</w:t>
            </w:r>
            <w:r>
              <w:rPr>
                <w:color w:val="000000"/>
                <w:sz w:val="20"/>
                <w:szCs w:val="24"/>
              </w:rPr>
              <w:t xml:space="preserve">02.2026</w:t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)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18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4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49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74" w:type="dxa"/>
            <w:vAlign w:val="center"/>
            <w:vMerge w:val="continue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990"/>
        </w:trPr>
        <w:tc>
          <w:tcPr>
            <w:shd w:val="clear" w:color="000000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W w:w="175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Оказание транспортных услуг по перевозке сотрудников Ставропольского отделения Минераловодского Центра ОВД филиала «Аэронавигация Юга»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04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км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0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151340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55,00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40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56,00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9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58,00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56,33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11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1,53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2,71%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55,00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47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8 323 700,00</w:t>
            </w:r>
            <w:r>
              <w:rPr>
                <w:sz w:val="24"/>
                <w:szCs w:val="24"/>
              </w:rPr>
            </w:r>
          </w:p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17"/>
        </w:trPr>
        <w:tc>
          <w:tcPr>
            <w:gridSpan w:val="3"/>
            <w:shd w:val="clear" w:color="000000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25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Итоговое значение цены: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05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151340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55,00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400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56,00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393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58,00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56,33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118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6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249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55,00</w:t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Borders>
              <w:bottom w:val="single" w:color="000000" w:sz="8" w:space="0"/>
              <w:right w:val="single" w:color="000000" w:sz="8" w:space="0"/>
            </w:tcBorders>
            <w:tcW w:w="147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60" w:after="6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8 323 700,00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35"/>
        </w:trPr>
        <w:tc>
          <w:tcPr>
            <w:gridSpan w:val="18"/>
            <w:shd w:val="clear" w:color="000000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994" w:type="dxa"/>
            <w:vAlign w:val="center"/>
            <w:textDirection w:val="lrTb"/>
            <w:noWrap w:val="false"/>
          </w:tcPr>
          <w:p>
            <w:pPr>
              <w:pStyle w:val="1032"/>
              <w:jc w:val="center"/>
              <w:spacing w:before="60" w:after="60"/>
              <w:rPr>
                <w:b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Дата </w:t>
            </w:r>
            <w:r>
              <w:rPr>
                <w:b/>
                <w:color w:val="000000"/>
                <w:sz w:val="20"/>
              </w:rPr>
              <w:t xml:space="preserve">подготовки обоснования НМЦД: "25"февраля 2026 г.</w:t>
            </w:r>
            <w:r>
              <w:rPr>
                <w:b/>
                <w:color w:val="000000"/>
                <w:sz w:val="20"/>
              </w:rPr>
            </w:r>
          </w:p>
        </w:tc>
      </w:tr>
      <w:tr>
        <w:tblPrEx/>
        <w:trPr>
          <w:trHeight w:val="300"/>
        </w:trPr>
        <w:tc>
          <w:tcPr>
            <w:gridSpan w:val="15"/>
            <w:shd w:val="clear" w:color="000000" w:fill="ffffff"/>
            <w:tcBorders>
              <w:top w:val="single" w:color="000000" w:sz="8" w:space="0"/>
            </w:tcBorders>
            <w:tcW w:w="1227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* - итоговый коэффициент вариации менее 33 %, совокупность цен принимается однородной</w:t>
            </w: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gridSpan w:val="2"/>
            <w:shd w:val="clear" w:color="000000" w:fill="ffffff"/>
            <w:tcW w:w="1272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0" w:after="0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</w:r>
            <w:r>
              <w:rPr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shd w:val="clear" w:color="000000" w:fill="ffffff"/>
            <w:tcW w:w="1451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690"/>
        </w:trPr>
        <w:tc>
          <w:tcPr>
            <w:gridSpan w:val="18"/>
            <w:shd w:val="clear" w:color="000000" w:fill="ffffff"/>
            <w:tcW w:w="14994" w:type="dxa"/>
            <w:vAlign w:val="center"/>
            <w:textDirection w:val="lrTb"/>
            <w:noWrap w:val="false"/>
          </w:tcPr>
          <w:p>
            <w:pPr>
              <w:pStyle w:val="1032"/>
              <w:ind w:firstLine="0"/>
              <w:jc w:val="center"/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Начальная (максимальная) цена договора установлена в размере 8 323 700,00 (Восемь миллионов триста двадцать три тысячи семьсот ) рублей 00 копеек, включая все налоги и другие обязательные платежи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sectPr>
          <w:headerReference w:type="default" r:id="rId14"/>
          <w:headerReference w:type="first" r:id="rId15"/>
          <w:footerReference w:type="default" r:id="rId23"/>
          <w:footerReference w:type="first" r:id="rId24"/>
          <w:footnotePr>
            <w:numFmt w:val="decimal"/>
          </w:footnotePr>
          <w:endnotePr/>
          <w:type w:val="nextPage"/>
          <w:pgSz w:w="16838" w:h="11906" w:orient="landscape"/>
          <w:pgMar w:top="1134" w:right="709" w:bottom="1134" w:left="1134" w:header="284" w:footer="403" w:gutter="0"/>
          <w:cols w:num="1" w:sep="0" w:space="1701" w:equalWidth="1"/>
          <w:docGrid w:linePitch="360"/>
        </w:sectPr>
      </w:pPr>
      <w:r>
        <w:br w:type="page" w:clear="all"/>
      </w:r>
      <w:r/>
    </w:p>
    <w:p>
      <w:pPr>
        <w:pStyle w:val="1033"/>
        <w:numPr>
          <w:ilvl w:val="0"/>
          <w:numId w:val="2"/>
        </w:numPr>
        <w:ind w:left="0" w:firstLine="0"/>
        <w:jc w:val="center"/>
        <w:spacing w:before="0" w:after="240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Образцы форм документов</w:t>
      </w:r>
      <w:r>
        <w:rPr>
          <w:rFonts w:ascii="Tahoma" w:hAnsi="Tahoma" w:cs="Tahoma"/>
          <w:color w:val="auto"/>
          <w:sz w:val="24"/>
          <w:szCs w:val="24"/>
        </w:rPr>
      </w:r>
    </w:p>
    <w:p>
      <w:pPr>
        <w:pStyle w:val="1034"/>
        <w:numPr>
          <w:ilvl w:val="0"/>
          <w:numId w:val="51"/>
        </w:numPr>
        <w:ind w:left="0" w:firstLine="0"/>
        <w:spacing w:before="240" w:after="240"/>
        <w:rPr>
          <w:rFonts w:ascii="Tahoma" w:hAnsi="Tahoma" w:cs="Tahoma"/>
          <w:color w:val="auto"/>
          <w:sz w:val="22"/>
          <w:szCs w:val="22"/>
        </w:rPr>
      </w:pPr>
      <w:r>
        <w:rPr>
          <w:rFonts w:ascii="Tahoma" w:hAnsi="Tahoma" w:cs="Tahoma"/>
          <w:color w:val="auto"/>
          <w:sz w:val="22"/>
          <w:szCs w:val="22"/>
        </w:rPr>
        <w:t xml:space="preserve">«СОГЛАСИЕ УЧАСТНИКА ЗАКУПКИ»</w:t>
      </w:r>
      <w:r>
        <w:rPr>
          <w:rFonts w:ascii="Tahoma" w:hAnsi="Tahoma" w:cs="Tahoma"/>
          <w:color w:val="auto"/>
          <w:sz w:val="22"/>
          <w:szCs w:val="22"/>
        </w:rPr>
      </w:r>
    </w:p>
    <w:p>
      <w:pPr>
        <w:pStyle w:val="1032"/>
        <w:ind w:firstLine="0"/>
        <w:rPr>
          <w:rFonts w:ascii="Tahoma" w:hAnsi="Tahoma" w:cs="Tahoma"/>
          <w:sz w:val="24"/>
          <w:szCs w:val="24"/>
          <w:lang w:eastAsia="ar-SA"/>
        </w:rPr>
      </w:pPr>
      <w:r>
        <w:rPr>
          <w:rFonts w:ascii="Tahoma" w:hAnsi="Tahoma" w:cs="Tahoma"/>
          <w:sz w:val="24"/>
          <w:szCs w:val="24"/>
          <w:lang w:eastAsia="ar-SA"/>
        </w:rPr>
        <w:t xml:space="preserve">Даю(-ем) согласие на выполнение работ (оказание услуг), указанных в документации о закупке, на условиях, предусмотренных проектом договора.</w:t>
      </w:r>
      <w:r>
        <w:rPr>
          <w:rFonts w:ascii="Tahoma" w:hAnsi="Tahoma" w:cs="Tahoma"/>
          <w:sz w:val="24"/>
          <w:szCs w:val="24"/>
          <w:lang w:eastAsia="ar-SA"/>
        </w:rPr>
      </w:r>
    </w:p>
    <w:p>
      <w:pPr>
        <w:pStyle w:val="1034"/>
        <w:numPr>
          <w:ilvl w:val="0"/>
          <w:numId w:val="52"/>
        </w:numPr>
        <w:ind w:left="0" w:firstLine="0"/>
        <w:spacing w:before="240" w:after="240"/>
        <w:rPr>
          <w:rFonts w:ascii="Tahoma" w:hAnsi="Tahoma" w:cs="Tahoma"/>
          <w:color w:val="auto"/>
          <w:sz w:val="22"/>
          <w:szCs w:val="22"/>
        </w:rPr>
      </w:pPr>
      <w:r/>
      <w:bookmarkStart w:id="37" w:name="_Hlk66714133"/>
      <w:r>
        <w:rPr>
          <w:rFonts w:ascii="Tahoma" w:hAnsi="Tahoma" w:cs="Tahoma"/>
          <w:color w:val="auto"/>
          <w:sz w:val="22"/>
          <w:szCs w:val="22"/>
        </w:rPr>
        <w:t xml:space="preserve">«СВЕДЕНИЯ ОБ УЧАСТНИКЕ ЗАКУПКИ»</w:t>
      </w:r>
      <w:r>
        <w:rPr>
          <w:rStyle w:val="1073"/>
          <w:rFonts w:ascii="Tahoma" w:hAnsi="Tahoma" w:cs="Tahoma"/>
          <w:color w:val="auto"/>
          <w:sz w:val="22"/>
          <w:szCs w:val="22"/>
        </w:rPr>
        <w:footnoteReference w:id="3"/>
      </w:r>
      <w:bookmarkEnd w:id="37"/>
      <w:r/>
      <w:r>
        <w:rPr>
          <w:rFonts w:ascii="Tahoma" w:hAnsi="Tahoma" w:cs="Tahoma"/>
          <w:color w:val="auto"/>
          <w:sz w:val="22"/>
          <w:szCs w:val="22"/>
        </w:rPr>
      </w:r>
    </w:p>
    <w:tbl>
      <w:tblPr>
        <w:tblStyle w:val="1379"/>
        <w:tblW w:w="5000" w:type="pct"/>
        <w:tblInd w:w="-5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31"/>
        <w:gridCol w:w="5031"/>
      </w:tblGrid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Наименование, фирменное </w:t>
            </w:r>
            <w:bookmarkStart w:id="38" w:name="_GoBack"/>
            <w:r/>
            <w:bookmarkEnd w:id="38"/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наименование (при наличии) с указанием организационно-правовой формы (для юридического лица), фамилия, имя, отчество (при наличии)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Место нахождения (для юридического лица)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Почтовый адрес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Паспортные данные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Место жительства (для физического лица, в том числе индивидуального предпринимателя)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Телефон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Адрес электронной почты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Сайт (при наличии)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ИНН (при наличии) 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КПП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ОГРН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ОКПО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ОКТМО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(при наличии) участника закупки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ОКОПФ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Дата постановки на учет в налоговом органе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>
          <w:trHeight w:val="989"/>
        </w:trPr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Лицо, исполняющее функции единоличного исполнительного органа участника закупки (Ф.И.О., должность) и ИНН лица, исполняющего функции единоличного исполнительного органа участника закупки (для юридического лица)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>
          <w:trHeight w:val="989"/>
        </w:trPr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Учредители участника закупки и ИНН (при наличии) учредителей участника закупки (для юридического лица)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>
          <w:trHeight w:val="70"/>
        </w:trPr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Члены коллегиального исполнительного органа участника закупки и ИНН (при наличии) членов коллегиального исполнительного органа</w:t>
            </w:r>
            <w:r>
              <w:rPr>
                <w:rFonts w:ascii="Liberation Serif" w:hAnsi="Liberation Serif"/>
                <w:sz w:val="24"/>
                <w:szCs w:val="24"/>
                <w:lang w:val="ru-RU" w:bidi="ar-SA"/>
              </w:rPr>
              <w:t xml:space="preserve"> </w:t>
            </w: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участника закупки (для юридического лица)</w:t>
            </w:r>
            <w:r>
              <w:rPr>
                <w:rFonts w:ascii="Liberation Serif" w:hAnsi="Liberation Serif"/>
              </w:rPr>
            </w:r>
          </w:p>
        </w:tc>
        <w:tc>
          <w:tcPr>
            <w:tcBorders>
              <w:bottom w:val="none" w:color="000000" w:sz="4" w:space="0"/>
            </w:tcBorders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Банковские реквизиты участника закупки: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Наименование и место нахождения обслуживающего банка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Расчетный счет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Корреспондентский счет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Код БИК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  <w:tr>
        <w:tblPrEx/>
        <w:trPr/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Применяемая система налогообложения. В случае освобождения от уплаты НДС, указать основание (ссылка на соответствующую статью Налогового кодекса РФ).</w:t>
            </w:r>
            <w:r>
              <w:rPr>
                <w:rFonts w:ascii="Liberation Serif" w:hAnsi="Liberation Serif"/>
              </w:rPr>
            </w:r>
          </w:p>
        </w:tc>
        <w:tc>
          <w:tcPr>
            <w:tcW w:w="5031" w:type="dxa"/>
            <w:textDirection w:val="lrTb"/>
            <w:noWrap w:val="false"/>
          </w:tcPr>
          <w:p>
            <w:pPr>
              <w:pStyle w:val="1032"/>
              <w:ind w:firstLine="0"/>
              <w:jc w:val="left"/>
              <w:spacing w:before="60" w:after="60"/>
              <w:widowControl/>
              <w:rPr>
                <w:rFonts w:ascii="Tahoma" w:hAnsi="Tahoma" w:cs="Tahoma"/>
                <w:sz w:val="24"/>
                <w:szCs w:val="24"/>
                <w:lang w:eastAsia="ar-SA"/>
              </w:rPr>
            </w:pPr>
            <w:r>
              <w:rPr>
                <w:rFonts w:ascii="Tahoma" w:hAnsi="Tahoma" w:cs="Tahoma"/>
                <w:sz w:val="24"/>
                <w:szCs w:val="24"/>
                <w:lang w:val="ru-RU" w:eastAsia="ar-SA" w:bidi="ar-SA"/>
              </w:rPr>
            </w:r>
            <w:r>
              <w:rPr>
                <w:rFonts w:ascii="Tahoma" w:hAnsi="Tahoma" w:cs="Tahoma"/>
                <w:sz w:val="24"/>
                <w:szCs w:val="24"/>
                <w:lang w:eastAsia="ar-SA"/>
              </w:rPr>
            </w:r>
          </w:p>
        </w:tc>
      </w:tr>
    </w:tbl>
    <w:p>
      <w:pPr>
        <w:pStyle w:val="1032"/>
        <w:ind w:firstLine="0"/>
      </w:pPr>
      <w:r/>
      <w:r/>
    </w:p>
    <w:p>
      <w:pPr>
        <w:pStyle w:val="1032"/>
        <w:ind w:firstLine="0"/>
        <w:jc w:val="left"/>
        <w:spacing w:before="60" w:after="200" w:line="276" w:lineRule="auto"/>
        <w:rPr>
          <w:rFonts w:ascii="Tahoma" w:hAnsi="Tahoma" w:eastAsia="Liberation Sans" w:cs="Tahoma" w:eastAsiaTheme="majorEastAsia"/>
          <w:b/>
          <w:bCs/>
          <w:szCs w:val="24"/>
        </w:rPr>
      </w:pPr>
      <w:r>
        <w:rPr>
          <w:rFonts w:ascii="Tahoma" w:hAnsi="Tahoma" w:eastAsia="Liberation Sans" w:cs="Tahoma" w:eastAsiaTheme="majorEastAsia"/>
          <w:b/>
          <w:bCs/>
          <w:szCs w:val="24"/>
        </w:rPr>
      </w:r>
      <w:r>
        <w:br w:type="page" w:clear="all"/>
      </w:r>
      <w:r>
        <w:rPr>
          <w:rFonts w:ascii="Tahoma" w:hAnsi="Tahoma" w:eastAsia="Liberation Sans" w:cs="Tahoma" w:eastAsiaTheme="majorEastAsia"/>
          <w:b/>
          <w:bCs/>
          <w:szCs w:val="24"/>
        </w:rPr>
      </w:r>
    </w:p>
    <w:p>
      <w:pPr>
        <w:pStyle w:val="1034"/>
        <w:numPr>
          <w:ilvl w:val="0"/>
          <w:numId w:val="53"/>
        </w:numPr>
        <w:ind w:left="0" w:firstLine="0"/>
        <w:spacing w:before="0" w:after="240"/>
      </w:pPr>
      <w:r/>
      <w:bookmarkStart w:id="39" w:name="_Hlk67385734"/>
      <w:r>
        <w:rPr>
          <w:rFonts w:ascii="Tahoma" w:hAnsi="Tahoma" w:cs="Tahoma"/>
          <w:color w:val="auto"/>
          <w:sz w:val="22"/>
          <w:szCs w:val="22"/>
        </w:rPr>
        <w:t xml:space="preserve">«ДЕКЛАРАЦИЯ О СООТВЕТСТВИИ УЧАСТНИКА ЗАКУПКИ»</w:t>
      </w:r>
      <w:bookmarkEnd w:id="39"/>
      <w:r/>
      <w:r/>
    </w:p>
    <w:tbl>
      <w:tblPr>
        <w:tblStyle w:val="1379"/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063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4"/>
                <w:szCs w:val="24"/>
                <w:lang w:val="ru-RU" w:eastAsia="ar-SA" w:bidi="ar-SA"/>
              </w:rPr>
              <w:t xml:space="preserve">Декларирую(-ем) о соответствии установленным требованиям, а именно: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Непроведение ликвидации участника закупки - юридического лица и отсутствие решения арбитражного суда о признании участника закупки - юридического лица или индивидуального предпринимателя несостоятельным (банкротом)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Неприостановление деятельности участника закупки в порядке, установленном Кодексом Российской Федерации об административных правонарушениях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Отсутствие у участника закупки недоимки по налогам, сборам, задолженности по иным обязательным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закупки, по данным бухгалтерской (финансовой) отчетности за последний отчетный период</w:t>
            </w:r>
            <w:r>
              <w:rPr>
                <w:rStyle w:val="1073"/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footnoteReference w:id="4"/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Отсутствие у участника закупки - фи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зического лица, в том числе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закупки не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погашенной или неснятой судимости за преступления в сфере экономики и (или) преступления, предусмотренные статьями 289, 290, 291, 291.1 Уголовного кодекса Российской Федерации, а также неприменение в отношении указанных физических лиц наказания в виде лише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Отсутствие фактов привлечения в течение двух лет до мом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ента подачи заявки на участие в закупке участника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Обладание участником закупки исключительными правами на результаты интеллектуальной деятельности, если в связи с исполнением договора заказчик приобретает права на такие результаты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rFonts w:ascii="Liberation Serif" w:hAnsi="Liberation Serif"/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Обладание участником закупки правами использования результата интеллектуальной деятельности в случае использования такого результата при исполнении договора</w:t>
            </w:r>
            <w:r>
              <w:rPr>
                <w:rFonts w:ascii="Liberation Serif" w:hAnsi="Liberation Serif"/>
                <w:lang w:val="ru-RU" w:bidi="ar-SA"/>
              </w:rPr>
            </w:r>
          </w:p>
        </w:tc>
      </w:tr>
      <w:tr>
        <w:tblPrEx/>
        <w:trPr/>
        <w:tc>
          <w:tcPr>
            <w:tcW w:w="10063" w:type="dxa"/>
            <w:textDirection w:val="lrTb"/>
            <w:noWrap w:val="false"/>
          </w:tcPr>
          <w:p>
            <w:pPr>
              <w:pStyle w:val="1032"/>
              <w:ind w:firstLine="0"/>
              <w:spacing w:before="60" w:after="60"/>
              <w:widowControl/>
              <w:rPr>
                <w:lang w:val="ru-RU" w:bidi="ar-SA"/>
              </w:rPr>
            </w:pP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Участник закупки (либо любое физическое лицо, в том числе индивидуальный предприниматель, выступающий на стороне одного участника закупки)</w:t>
            </w:r>
            <w:r>
              <w:rPr>
                <w:rStyle w:val="1072"/>
                <w:rFonts w:ascii="Liberation Serif" w:hAnsi="Liberation Serif" w:cs="Tahoma"/>
                <w:lang w:val="ru-RU" w:bidi="ar-SA"/>
              </w:rPr>
              <w:t xml:space="preserve">4</w:t>
            </w:r>
            <w:r>
              <w:rPr>
                <w:rFonts w:ascii="Liberation Serif" w:hAnsi="Liberation Serif" w:cs="Tahoma"/>
                <w:sz w:val="23"/>
                <w:szCs w:val="23"/>
                <w:lang w:val="ru-RU" w:eastAsia="ar-SA" w:bidi="ar-SA"/>
              </w:rPr>
              <w:t xml:space="preserve">, не является иностранным агентом в соответствии с Федеральным законом от 14 июля 2022 года №255-ФЗ «О контроле за деятельностью лиц, находящихся под иностранным влиянием» и не находится под санкциями</w:t>
            </w:r>
            <w:r>
              <w:rPr>
                <w:lang w:val="ru-RU" w:bidi="ar-SA"/>
              </w:rPr>
            </w:r>
          </w:p>
        </w:tc>
      </w:tr>
    </w:tbl>
    <w:p>
      <w:pPr>
        <w:pStyle w:val="1032"/>
        <w:spacing w:before="60" w:after="60"/>
      </w:pPr>
      <w:r/>
      <w:r/>
      <w:r/>
      <w:bookmarkStart w:id="42" w:name="_Hlk67330183"/>
      <w:r/>
      <w:bookmarkStart w:id="43" w:name="_Hlk66368433"/>
      <w:r/>
      <w:bookmarkEnd w:id="42"/>
      <w:r/>
      <w:bookmarkEnd w:id="43"/>
      <w:r/>
      <w:r/>
    </w:p>
    <w:sectPr>
      <w:headerReference w:type="default" r:id="rId16"/>
      <w:headerReference w:type="first" r:id="rId17"/>
      <w:footerReference w:type="default" r:id="rId25"/>
      <w:footerReference w:type="first" r:id="rId26"/>
      <w:footnotePr>
        <w:numFmt w:val="decimal"/>
      </w:footnotePr>
      <w:endnotePr/>
      <w:type w:val="nextPage"/>
      <w:pgSz w:w="11906" w:h="16838" w:orient="portrait"/>
      <w:pgMar w:top="1134" w:right="709" w:bottom="1134" w:left="1134" w:header="284" w:footer="403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ET">
    <w:panose1 w:val="02000603000000000000"/>
  </w:font>
  <w:font w:name="Droid Sans">
    <w:panose1 w:val="020B0606030804020204"/>
  </w:font>
  <w:font w:name="Open Sans">
    <w:panose1 w:val="020B0606030504020204"/>
  </w:font>
  <w:font w:name="DejaVu Sans">
    <w:panose1 w:val="020B0603030804020204"/>
  </w:font>
  <w:font w:name="Segoe UI">
    <w:panose1 w:val="020B0502040504020204"/>
  </w:font>
  <w:font w:name="Verdana">
    <w:panose1 w:val="020B0604030504040204"/>
  </w:font>
  <w:font w:name="Liberation Serif">
    <w:panose1 w:val="02020603050405020304"/>
  </w:font>
  <w:font w:name="Bookman Old Style">
    <w:panose1 w:val="02060603050605020204"/>
  </w:font>
  <w:font w:name="Courier New">
    <w:panose1 w:val="02070309020205020404"/>
  </w:font>
  <w:font w:name="Arial Unicode MS">
    <w:panose1 w:val="020B0604020202020204"/>
  </w:font>
  <w:font w:name="Arial">
    <w:panose1 w:val="020B0604020202020204"/>
  </w:font>
  <w:font w:name="Tahoma">
    <w:panose1 w:val="020B0604030504040204"/>
  </w:font>
  <w:font w:name="MS Mincho">
    <w:panose1 w:val="02070609020205090404"/>
  </w:font>
  <w:font w:name="Calibri">
    <w:panose1 w:val="020F0502020204030204"/>
  </w:font>
  <w:font w:name="Wingdings">
    <w:panose1 w:val="05010000000000000000"/>
  </w:font>
  <w:font w:name="Liberation Sans">
    <w:panose1 w:val="020B0604020202020204"/>
  </w:font>
  <w:font w:name="Cambria">
    <w:panose1 w:val="02040803050406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9865952"/>
      <w:docPartObj>
        <w:docPartGallery w:val="Page Numbers (Bottom of Page)"/>
        <w:docPartUnique w:val="true"/>
      </w:docPartObj>
      <w:rPr/>
    </w:sdtPr>
    <w:sdtContent>
      <w:p>
        <w:pPr>
          <w:pStyle w:val="1172"/>
          <w:jc w:val="right"/>
          <w:spacing w:before="60" w:after="0"/>
          <w:rPr>
            <w:rFonts w:ascii="Tahoma" w:hAnsi="Tahoma" w:cs="Tahoma"/>
            <w:sz w:val="22"/>
            <w:szCs w:val="22"/>
          </w:rPr>
        </w:pPr>
        <w:r>
          <w:rPr>
            <w:rFonts w:ascii="Tahoma" w:hAnsi="Tahoma" w:cs="Tahoma"/>
            <w:sz w:val="22"/>
            <w:szCs w:val="22"/>
          </w:rPr>
          <w:fldChar w:fldCharType="begin"/>
        </w:r>
        <w:r>
          <w:rPr>
            <w:rFonts w:ascii="Tahoma" w:hAnsi="Tahoma" w:cs="Tahoma"/>
            <w:sz w:val="22"/>
            <w:szCs w:val="22"/>
          </w:rPr>
          <w:instrText xml:space="preserve"> PAGE </w:instrText>
        </w:r>
        <w:r>
          <w:rPr>
            <w:rFonts w:ascii="Tahoma" w:hAnsi="Tahoma" w:cs="Tahoma"/>
            <w:sz w:val="22"/>
            <w:szCs w:val="22"/>
          </w:rPr>
          <w:fldChar w:fldCharType="separate"/>
        </w:r>
        <w:r>
          <w:rPr>
            <w:rFonts w:ascii="Tahoma" w:hAnsi="Tahoma" w:cs="Tahoma"/>
            <w:sz w:val="22"/>
            <w:szCs w:val="22"/>
          </w:rPr>
          <w:t xml:space="preserve">0</w:t>
        </w:r>
        <w:r>
          <w:rPr>
            <w:rFonts w:ascii="Tahoma" w:hAnsi="Tahoma" w:cs="Tahoma"/>
            <w:sz w:val="22"/>
            <w:szCs w:val="22"/>
          </w:rPr>
          <w:fldChar w:fldCharType="end"/>
        </w:r>
        <w:r>
          <w:rPr>
            <w:rFonts w:ascii="Tahoma" w:hAnsi="Tahoma" w:cs="Tahoma"/>
            <w:sz w:val="22"/>
            <w:szCs w:val="22"/>
          </w:rPr>
        </w:r>
      </w:p>
    </w:sdtContent>
  </w:sdt>
  <w:p>
    <w:pPr>
      <w:pStyle w:val="117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2"/>
      <w:spacing w:before="60" w:after="0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2"/>
      <w:ind w:firstLine="0"/>
      <w:jc w:val="center"/>
      <w:spacing w:before="60" w:after="0"/>
      <w:rPr>
        <w:sz w:val="22"/>
        <w:szCs w:val="22"/>
      </w:rPr>
    </w:pPr>
    <w:r/>
    <w:bookmarkStart w:id="3" w:name="_Hlk69128188"/>
    <w:r>
      <w:rPr>
        <w:rFonts w:ascii="Tahoma" w:hAnsi="Tahoma" w:cs="Tahoma"/>
        <w:b/>
        <w:bCs/>
        <w:color w:val="000000"/>
        <w:sz w:val="22"/>
        <w:szCs w:val="22"/>
      </w:rPr>
      <w:t xml:space="preserve">г. </w:t>
    </w:r>
    <w:bookmarkEnd w:id="3"/>
    <w:r>
      <w:rPr>
        <w:rFonts w:ascii="Tahoma" w:hAnsi="Tahoma" w:cs="Tahoma"/>
        <w:b/>
        <w:bCs/>
        <w:color w:val="000000"/>
        <w:sz w:val="22"/>
        <w:szCs w:val="22"/>
      </w:rPr>
      <w:t xml:space="preserve">Ростов-на-Дону</w:t>
    </w:r>
    <w:r>
      <w:rPr>
        <w:sz w:val="22"/>
        <w:szCs w:val="22"/>
      </w:rPr>
    </w:r>
  </w:p>
  <w:p>
    <w:pPr>
      <w:pStyle w:val="1172"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16652744"/>
      <w:docPartObj>
        <w:docPartGallery w:val="Page Numbers (Bottom of Page)"/>
        <w:docPartUnique w:val="true"/>
      </w:docPartObj>
      <w:rPr/>
    </w:sdtPr>
    <w:sdtContent>
      <w:p>
        <w:pPr>
          <w:pStyle w:val="1172"/>
          <w:jc w:val="right"/>
          <w:spacing w:before="60" w:after="0"/>
          <w:rPr>
            <w:rFonts w:ascii="Tahoma" w:hAnsi="Tahoma" w:cs="Tahoma"/>
            <w:sz w:val="22"/>
            <w:szCs w:val="22"/>
          </w:rPr>
        </w:pPr>
        <w:r>
          <w:rPr>
            <w:rFonts w:ascii="Tahoma" w:hAnsi="Tahoma" w:cs="Tahoma"/>
            <w:sz w:val="22"/>
            <w:szCs w:val="22"/>
          </w:rPr>
          <w:fldChar w:fldCharType="begin"/>
        </w:r>
        <w:r>
          <w:rPr>
            <w:rFonts w:ascii="Tahoma" w:hAnsi="Tahoma" w:cs="Tahoma"/>
            <w:sz w:val="22"/>
            <w:szCs w:val="22"/>
          </w:rPr>
          <w:instrText xml:space="preserve"> PAGE </w:instrText>
        </w:r>
        <w:r>
          <w:rPr>
            <w:rFonts w:ascii="Tahoma" w:hAnsi="Tahoma" w:cs="Tahoma"/>
            <w:sz w:val="22"/>
            <w:szCs w:val="22"/>
          </w:rPr>
          <w:fldChar w:fldCharType="separate"/>
        </w:r>
        <w:r>
          <w:rPr>
            <w:rFonts w:ascii="Tahoma" w:hAnsi="Tahoma" w:cs="Tahoma"/>
            <w:sz w:val="22"/>
            <w:szCs w:val="22"/>
          </w:rPr>
          <w:t xml:space="preserve">65</w:t>
        </w:r>
        <w:r>
          <w:rPr>
            <w:rFonts w:ascii="Tahoma" w:hAnsi="Tahoma" w:cs="Tahoma"/>
            <w:sz w:val="22"/>
            <w:szCs w:val="22"/>
          </w:rPr>
          <w:fldChar w:fldCharType="end"/>
        </w:r>
        <w:r>
          <w:rPr>
            <w:rFonts w:ascii="Tahoma" w:hAnsi="Tahoma" w:cs="Tahoma"/>
            <w:sz w:val="22"/>
            <w:szCs w:val="22"/>
          </w:rPr>
        </w:r>
      </w:p>
    </w:sdtContent>
  </w:sdt>
  <w:p>
    <w:pPr>
      <w:pStyle w:val="1172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378899030"/>
      <w:docPartObj>
        <w:docPartGallery w:val="Page Numbers (Bottom of Page)"/>
        <w:docPartUnique w:val="true"/>
      </w:docPartObj>
      <w:rPr/>
    </w:sdtPr>
    <w:sdtContent>
      <w:p>
        <w:pPr>
          <w:pStyle w:val="1172"/>
          <w:jc w:val="right"/>
          <w:spacing w:before="60" w:after="0"/>
          <w:rPr>
            <w:rFonts w:ascii="Tahoma" w:hAnsi="Tahoma" w:cs="Tahoma"/>
            <w:sz w:val="22"/>
            <w:szCs w:val="22"/>
          </w:rPr>
        </w:pPr>
        <w:r>
          <w:rPr>
            <w:rFonts w:ascii="Tahoma" w:hAnsi="Tahoma" w:cs="Tahoma"/>
            <w:sz w:val="22"/>
            <w:szCs w:val="22"/>
          </w:rPr>
          <w:fldChar w:fldCharType="begin"/>
        </w:r>
        <w:r>
          <w:rPr>
            <w:rFonts w:ascii="Tahoma" w:hAnsi="Tahoma" w:cs="Tahoma"/>
            <w:sz w:val="22"/>
            <w:szCs w:val="22"/>
          </w:rPr>
          <w:instrText xml:space="preserve"> PAGE </w:instrText>
        </w:r>
        <w:r>
          <w:rPr>
            <w:rFonts w:ascii="Tahoma" w:hAnsi="Tahoma" w:cs="Tahoma"/>
            <w:sz w:val="22"/>
            <w:szCs w:val="22"/>
          </w:rPr>
          <w:fldChar w:fldCharType="separate"/>
        </w:r>
        <w:r>
          <w:rPr>
            <w:rFonts w:ascii="Tahoma" w:hAnsi="Tahoma" w:cs="Tahoma"/>
            <w:sz w:val="22"/>
            <w:szCs w:val="22"/>
          </w:rPr>
          <w:t xml:space="preserve">67</w:t>
        </w:r>
        <w:r>
          <w:rPr>
            <w:rFonts w:ascii="Tahoma" w:hAnsi="Tahoma" w:cs="Tahoma"/>
            <w:sz w:val="22"/>
            <w:szCs w:val="22"/>
          </w:rPr>
          <w:fldChar w:fldCharType="end"/>
        </w:r>
        <w:r>
          <w:rPr>
            <w:rFonts w:ascii="Tahoma" w:hAnsi="Tahoma" w:cs="Tahoma"/>
            <w:sz w:val="22"/>
            <w:szCs w:val="22"/>
          </w:rPr>
        </w:r>
      </w:p>
    </w:sdtContent>
  </w:sdt>
  <w:p>
    <w:pPr>
      <w:pStyle w:val="1172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65715932"/>
      <w:docPartObj>
        <w:docPartGallery w:val="Page Numbers (Bottom of Page)"/>
        <w:docPartUnique w:val="true"/>
      </w:docPartObj>
      <w:rPr/>
    </w:sdtPr>
    <w:sdtContent>
      <w:p>
        <w:pPr>
          <w:pStyle w:val="1172"/>
          <w:jc w:val="right"/>
          <w:spacing w:before="60" w:after="0"/>
          <w:rPr>
            <w:rFonts w:ascii="Tahoma" w:hAnsi="Tahoma" w:cs="Tahoma"/>
            <w:sz w:val="22"/>
            <w:szCs w:val="22"/>
          </w:rPr>
        </w:pPr>
        <w:r>
          <w:rPr>
            <w:rFonts w:ascii="Tahoma" w:hAnsi="Tahoma" w:cs="Tahoma"/>
            <w:sz w:val="22"/>
            <w:szCs w:val="22"/>
          </w:rPr>
          <w:fldChar w:fldCharType="begin"/>
        </w:r>
        <w:r>
          <w:rPr>
            <w:rFonts w:ascii="Tahoma" w:hAnsi="Tahoma" w:cs="Tahoma"/>
            <w:sz w:val="22"/>
            <w:szCs w:val="22"/>
          </w:rPr>
          <w:instrText xml:space="preserve"> PAGE </w:instrText>
        </w:r>
        <w:r>
          <w:rPr>
            <w:rFonts w:ascii="Tahoma" w:hAnsi="Tahoma" w:cs="Tahoma"/>
            <w:sz w:val="22"/>
            <w:szCs w:val="22"/>
          </w:rPr>
          <w:fldChar w:fldCharType="separate"/>
        </w:r>
        <w:r>
          <w:rPr>
            <w:rFonts w:ascii="Tahoma" w:hAnsi="Tahoma" w:cs="Tahoma"/>
            <w:sz w:val="22"/>
            <w:szCs w:val="22"/>
          </w:rPr>
          <w:t xml:space="preserve">70</w:t>
        </w:r>
        <w:r>
          <w:rPr>
            <w:rFonts w:ascii="Tahoma" w:hAnsi="Tahoma" w:cs="Tahoma"/>
            <w:sz w:val="22"/>
            <w:szCs w:val="22"/>
          </w:rPr>
          <w:fldChar w:fldCharType="end"/>
        </w:r>
        <w:r>
          <w:rPr>
            <w:rFonts w:ascii="Tahoma" w:hAnsi="Tahoma" w:cs="Tahoma"/>
            <w:sz w:val="22"/>
            <w:szCs w:val="22"/>
          </w:rPr>
        </w:r>
      </w:p>
    </w:sdtContent>
  </w:sdt>
  <w:p>
    <w:pPr>
      <w:pStyle w:val="1172"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173"/>
        <w:ind w:firstLine="0"/>
        <w:spacing w:before="60" w:after="0"/>
      </w:pPr>
      <w:r>
        <w:rPr>
          <w:rStyle w:val="1072"/>
        </w:rPr>
        <w:footnoteRef/>
      </w:r>
      <w:r>
        <w:t xml:space="preserve"> </w:t>
      </w:r>
      <w:r>
        <w:t xml:space="preserve">Участник зак</w:t>
      </w:r>
      <w:r>
        <w:t xml:space="preserve">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данному заявлению на дату рассмотрения заявки на участие в закупке не принято.</w:t>
      </w:r>
      <w:r/>
    </w:p>
  </w:footnote>
  <w:footnote w:id="3">
    <w:p>
      <w:pPr>
        <w:pStyle w:val="1173"/>
        <w:ind w:firstLine="0"/>
        <w:spacing w:before="60" w:after="0"/>
        <w:rPr>
          <w:rFonts w:ascii="Tahoma" w:hAnsi="Tahoma" w:cs="Tahoma"/>
        </w:rPr>
      </w:pPr>
      <w:r>
        <w:rPr>
          <w:rStyle w:val="1072"/>
        </w:rPr>
        <w:footnoteRef/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В случае участия нескольких лиц на стороне одного участника закупки, указанные сведения указываются в отношении каждого лица, входящего в состав коллективного участника закупки</w:t>
      </w:r>
      <w:r>
        <w:rPr>
          <w:rFonts w:ascii="Tahoma" w:hAnsi="Tahoma" w:cs="Tahoma"/>
        </w:rPr>
      </w:r>
    </w:p>
  </w:footnote>
  <w:footnote w:id="4">
    <w:p>
      <w:pPr>
        <w:pStyle w:val="1173"/>
        <w:ind w:firstLine="0"/>
        <w:spacing w:before="60" w:after="0"/>
        <w:rPr>
          <w:rFonts w:ascii="Tahoma" w:hAnsi="Tahoma" w:cs="Tahoma"/>
        </w:rPr>
      </w:pPr>
      <w:r>
        <w:rPr>
          <w:rStyle w:val="1072"/>
        </w:rPr>
        <w:footnoteRef/>
      </w:r>
      <w:r>
        <w:rPr>
          <w:rFonts w:ascii="Tahoma" w:hAnsi="Tahoma" w:cs="Tahoma"/>
        </w:rPr>
        <w:t xml:space="preserve"> </w:t>
      </w:r>
      <w:r>
        <w:rPr>
          <w:rFonts w:ascii="Liberation Serif" w:hAnsi="Liberation Serif" w:cs="Tahoma"/>
        </w:rPr>
        <w:t xml:space="preserve">Участник зак</w:t>
      </w:r>
      <w:r>
        <w:rPr>
          <w:rFonts w:ascii="Liberation Serif" w:hAnsi="Liberation Serif" w:cs="Tahoma"/>
        </w:rPr>
        <w:t xml:space="preserve">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данному заявлению на дату рассмотрения заявки на участие в закупке не принято.</w:t>
      </w:r>
      <w:r>
        <w:rPr>
          <w:rFonts w:ascii="Tahoma" w:hAnsi="Tahoma" w:cs="Tahoma"/>
        </w:rPr>
      </w:r>
    </w:p>
    <w:p>
      <w:pPr>
        <w:pStyle w:val="1173"/>
        <w:ind w:firstLine="0"/>
      </w:pPr>
      <w:r>
        <w:rPr>
          <w:rStyle w:val="1072"/>
          <w:rFonts w:ascii="Liberation Serif" w:hAnsi="Liberation Serif" w:cs="Tahoma"/>
        </w:rPr>
        <w:t xml:space="preserve">4 </w:t>
      </w:r>
      <w:r>
        <w:rPr>
          <w:rFonts w:ascii="Liberation Serif" w:hAnsi="Liberation Serif" w:cs="Tahoma"/>
        </w:rPr>
        <w:t xml:space="preserve">Для коллективного участника закупки</w:t>
      </w:r>
      <w:r/>
    </w:p>
    <w:p>
      <w:pPr>
        <w:pStyle w:val="1173"/>
        <w:ind w:firstLine="0"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ind w:firstLine="0"/>
      <w:spacing w:before="60" w:after="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spacing w:before="60" w:after="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ind w:firstLine="0"/>
      <w:spacing w:before="60" w:after="0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242685" cy="1884045"/>
              <wp:effectExtent l="0" t="0" r="0" b="0"/>
              <wp:docPr id="1" name="Рисунок 17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Рисунок 17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242685" cy="188404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491.55pt;height:148.35pt;mso-wrap-distance-left:0.00pt;mso-wrap-distance-top:0.00pt;mso-wrap-distance-right:0.00pt;mso-wrap-distance-bottom:0.00pt;" stroked="false">
              <v:path textboxrect="0,0,0,0"/>
              <v:imagedata r:id="rId1" o:title=""/>
            </v:shape>
          </w:pict>
        </mc:Fallback>
      </mc:AlternateContent>
    </w:r>
    <w:r/>
  </w:p>
  <w:p>
    <w:pPr>
      <w:pStyle w:val="1032"/>
      <w:ind w:firstLine="0"/>
      <w:jc w:val="center"/>
      <w:spacing w:before="0" w:after="60"/>
      <w:rPr>
        <w:rFonts w:ascii="Arial" w:hAnsi="Arial" w:cs="Arial"/>
        <w:b/>
        <w:color w:val="17365d"/>
        <w:sz w:val="20"/>
        <w:lang w:eastAsia="ar-SA"/>
      </w:rPr>
    </w:pPr>
    <w:r>
      <w:rPr>
        <w:rFonts w:ascii="Arial" w:hAnsi="Arial" w:cs="Arial"/>
        <w:b/>
        <w:color w:val="17365d"/>
        <w:sz w:val="20"/>
        <w:lang w:eastAsia="ar-SA"/>
      </w:rPr>
      <w:t xml:space="preserve">ФИЛИАЛ «АЭРОНАВИГАЦИЯ ЮГА»</w:t>
    </w:r>
    <w:r>
      <w:rPr>
        <w:rFonts w:ascii="Arial" w:hAnsi="Arial" w:cs="Arial"/>
        <w:b/>
        <w:color w:val="17365d"/>
        <w:sz w:val="20"/>
        <w:lang w:eastAsia="ar-SA"/>
      </w:rPr>
    </w:r>
  </w:p>
  <w:p>
    <w:pPr>
      <w:pStyle w:val="1159"/>
      <w:ind w:firstLine="0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ind w:firstLine="0"/>
      <w:spacing w:before="60" w:after="0"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ind w:firstLine="0"/>
      <w:spacing w:before="60" w:after="0"/>
    </w:pPr>
    <w:r/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ind w:firstLine="0"/>
      <w:spacing w:before="60" w:after="0"/>
    </w:pPr>
    <w:r/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1168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  <w:rPr>
        <w:rFonts w:cs="Times New Roman"/>
      </w:rPr>
    </w:lvl>
    <w:lvl w:ilvl="5">
      <w:start w:val="0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%7."/>
      <w:lvlJc w:val="left"/>
      <w:pPr>
        <w:ind w:left="5664" w:hanging="708"/>
        <w:tabs>
          <w:tab w:val="num" w:pos="708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%7.%8."/>
      <w:lvlJc w:val="left"/>
      <w:pPr>
        <w:ind w:left="6372" w:hanging="708"/>
        <w:tabs>
          <w:tab w:val="num" w:pos="708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%7.%8.%9."/>
      <w:lvlJc w:val="left"/>
      <w:pPr>
        <w:ind w:left="7080" w:hanging="708"/>
        <w:tabs>
          <w:tab w:val="num" w:pos="708" w:leader="none"/>
        </w:tabs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decimal"/>
      <w:isLgl w:val="false"/>
      <w:suff w:val="space"/>
      <w:lvlText w:val="Раздел %1."/>
      <w:lvlJc w:val="left"/>
      <w:pPr>
        <w:ind w:left="9716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142" w:hanging="432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0" w:leader="none"/>
        </w:tabs>
      </w:pPr>
    </w:lvl>
    <w:lvl w:ilvl="2">
      <w:start w:val="1"/>
      <w:numFmt w:val="decimal"/>
      <w:pStyle w:val="1218"/>
      <w:isLgl w:val="false"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68" w:hanging="360"/>
        <w:tabs>
          <w:tab w:val="num" w:pos="1068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654" w:hanging="360"/>
        <w:tabs>
          <w:tab w:val="num" w:pos="654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374" w:hanging="360"/>
        <w:tabs>
          <w:tab w:val="num" w:pos="1374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094" w:hanging="360"/>
        <w:tabs>
          <w:tab w:val="num" w:pos="2094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14" w:hanging="360"/>
        <w:tabs>
          <w:tab w:val="num" w:pos="2814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534" w:hanging="360"/>
        <w:tabs>
          <w:tab w:val="num" w:pos="3534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254" w:hanging="360"/>
        <w:tabs>
          <w:tab w:val="num" w:pos="4254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4974" w:hanging="360"/>
        <w:tabs>
          <w:tab w:val="num" w:pos="4974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694" w:hanging="360"/>
        <w:tabs>
          <w:tab w:val="num" w:pos="5694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bullet"/>
      <w:pStyle w:val="1145"/>
      <w:isLgl w:val="false"/>
      <w:suff w:val="tab"/>
      <w:lvlText w:val=""/>
      <w:lvlJc w:val="left"/>
      <w:pPr>
        <w:ind w:left="357" w:hanging="357"/>
        <w:tabs>
          <w:tab w:val="num" w:pos="357" w:leader="none"/>
        </w:tabs>
      </w:pPr>
      <w:rPr>
        <w:rFonts w:hint="default" w:ascii="Wingdings" w:hAnsi="Wingdings" w:cs="Wingdings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  <w:tabs>
          <w:tab w:val="num" w:pos="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359" w:hanging="432"/>
        <w:tabs>
          <w:tab w:val="num" w:pos="0" w:leader="none"/>
        </w:tabs>
      </w:pPr>
      <w:rPr>
        <w:rFonts w:cs="Times New Roman"/>
      </w:rPr>
    </w:lvl>
    <w:lvl w:ilvl="2">
      <w:start w:val="1"/>
      <w:numFmt w:val="decimal"/>
      <w:pStyle w:val="1216"/>
      <w:isLgl w:val="false"/>
      <w:suff w:val="tab"/>
      <w:lvlText w:val="%1.%2.%3."/>
      <w:lvlJc w:val="left"/>
      <w:pPr>
        <w:ind w:left="1431" w:hanging="504"/>
        <w:tabs>
          <w:tab w:val="num" w:pos="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295" w:hanging="648"/>
        <w:tabs>
          <w:tab w:val="num" w:pos="0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799" w:hanging="792"/>
        <w:tabs>
          <w:tab w:val="num" w:pos="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303" w:hanging="936"/>
        <w:tabs>
          <w:tab w:val="num" w:pos="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807" w:hanging="1080"/>
        <w:tabs>
          <w:tab w:val="num" w:pos="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11" w:hanging="1224"/>
        <w:tabs>
          <w:tab w:val="num" w:pos="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887" w:hanging="1440"/>
        <w:tabs>
          <w:tab w:val="num" w:pos="0" w:leader="none"/>
        </w:tabs>
      </w:pPr>
      <w:rPr>
        <w:rFonts w:cs="Times New Roman"/>
      </w:rPr>
    </w:lvl>
  </w:abstractNum>
  <w:abstractNum w:abstractNumId="7">
    <w:multiLevelType w:val="hybridMultilevel"/>
    <w:lvl w:ilvl="0">
      <w:start w:val="1"/>
      <w:numFmt w:val="bullet"/>
      <w:pStyle w:val="1230"/>
      <w:isLgl w:val="false"/>
      <w:suff w:val="tab"/>
      <w:lvlText w:val=""/>
      <w:lvlJc w:val="left"/>
      <w:pPr>
        <w:ind w:left="0" w:firstLine="851"/>
        <w:tabs>
          <w:tab w:val="num" w:pos="15313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8">
    <w:multiLevelType w:val="hybridMultilevel"/>
    <w:lvl w:ilvl="0">
      <w:start w:val="1"/>
      <w:numFmt w:val="bullet"/>
      <w:pStyle w:val="1236"/>
      <w:isLgl w:val="false"/>
      <w:suff w:val="tab"/>
      <w:lvlText w:val=""/>
      <w:lvlJc w:val="left"/>
      <w:pPr>
        <w:ind w:left="0" w:firstLine="720"/>
        <w:tabs>
          <w:tab w:val="num" w:pos="1077" w:leader="none"/>
        </w:tabs>
      </w:pPr>
      <w:rPr>
        <w:rFonts w:hint="default" w:ascii="Symbol" w:hAnsi="Symbol" w:cs="Symbol"/>
        <w:b w:val="0"/>
        <w:i w:val="0"/>
        <w:strike w:val="0"/>
        <w:color w:val="auto"/>
        <w:sz w:val="24"/>
        <w:szCs w:val="24"/>
        <w:u w:val="no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9">
    <w:multiLevelType w:val="hybridMultilevel"/>
    <w:lvl w:ilvl="0">
      <w:start w:val="1"/>
      <w:numFmt w:val="decimal"/>
      <w:pStyle w:val="1238"/>
      <w:isLgl w:val="false"/>
      <w:suff w:val="tab"/>
      <w:lvlText w:val="%1"/>
      <w:lvlJc w:val="left"/>
      <w:pPr>
        <w:ind w:left="432" w:hanging="432"/>
        <w:tabs>
          <w:tab w:val="num" w:pos="432" w:leader="none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  <w:tabs>
          <w:tab w:val="num" w:pos="576" w:leader="none"/>
        </w:tabs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2"/>
        <w:u w:val="none"/>
        <w:vertAlign w:val="baseline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num" w:pos="72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10">
    <w:multiLevelType w:val="hybridMultilevel"/>
    <w:lvl w:ilvl="0">
      <w:start w:val="1"/>
      <w:numFmt w:val="bullet"/>
      <w:pStyle w:val="1241"/>
      <w:isLgl w:val="false"/>
      <w:suff w:val="tab"/>
      <w:lvlText w:val=""/>
      <w:lvlJc w:val="left"/>
      <w:pPr>
        <w:ind w:left="723" w:hanging="363"/>
        <w:tabs>
          <w:tab w:val="num" w:pos="363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723" w:hanging="360"/>
        <w:tabs>
          <w:tab w:val="num" w:pos="723" w:leader="none"/>
        </w:tabs>
      </w:pPr>
      <w:rPr>
        <w:rFonts w:hint="default" w:ascii="Symbol" w:hAnsi="Symbol" w:cs="Symbol"/>
      </w:rPr>
    </w:lvl>
    <w:lvl w:ilvl="2">
      <w:start w:val="7"/>
      <w:numFmt w:val="bullet"/>
      <w:isLgl w:val="false"/>
      <w:suff w:val="tab"/>
      <w:lvlText w:val="-"/>
      <w:lvlJc w:val="left"/>
      <w:pPr>
        <w:ind w:left="1443" w:hanging="360"/>
        <w:tabs>
          <w:tab w:val="num" w:pos="1443" w:leader="none"/>
        </w:tabs>
      </w:pPr>
      <w:rPr>
        <w:rFonts w:hint="default" w:ascii="Times New Roman" w:hAnsi="Times New Roman" w:cs="Times New Roman"/>
      </w:rPr>
    </w:lvl>
    <w:lvl w:ilvl="3">
      <w:start w:val="1"/>
      <w:numFmt w:val="bullet"/>
      <w:isLgl w:val="false"/>
      <w:suff w:val="tab"/>
      <w:lvlText w:val=""/>
      <w:lvlJc w:val="left"/>
      <w:pPr>
        <w:ind w:left="2163" w:hanging="360"/>
        <w:tabs>
          <w:tab w:val="num" w:pos="2163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83" w:hanging="360"/>
        <w:tabs>
          <w:tab w:val="num" w:pos="2883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603" w:hanging="360"/>
        <w:tabs>
          <w:tab w:val="num" w:pos="3603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323" w:hanging="360"/>
        <w:tabs>
          <w:tab w:val="num" w:pos="4323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43" w:hanging="360"/>
        <w:tabs>
          <w:tab w:val="num" w:pos="5043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5763" w:hanging="360"/>
        <w:tabs>
          <w:tab w:val="num" w:pos="5763" w:leader="none"/>
        </w:tabs>
      </w:pPr>
      <w:rPr>
        <w:rFonts w:hint="default" w:ascii="Wingdings" w:hAnsi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3)"/>
      <w:lvlJc w:val="left"/>
      <w:pPr>
        <w:ind w:left="2340" w:hanging="36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1142" w:hanging="432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russianLow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)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b w:val="0"/>
        <w:i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  <w:b w:val="0"/>
        <w:i w:val="0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  <w:rPr>
        <w:rFonts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%2)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3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27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29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3)"/>
      <w:lvlJc w:val="left"/>
      <w:pPr>
        <w:ind w:left="2340" w:hanging="36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30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space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31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</w:lvl>
    <w:lvl w:ilvl="1">
      <w:start w:val="1"/>
      <w:numFmt w:val="decimal"/>
      <w:isLgl w:val="false"/>
      <w:suff w:val="space"/>
      <w:lvlText w:val="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"/>
      <w:lvlJc w:val="lef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3">
    <w:multiLevelType w:val="hybridMultilevel"/>
    <w:lvl w:ilvl="0">
      <w:start w:val="1"/>
      <w:numFmt w:val="decimal"/>
      <w:isLgl w:val="false"/>
      <w:suff w:val="space"/>
      <w:lvlText w:val=""/>
      <w:lvlJc w:val="left"/>
      <w:pPr>
        <w:ind w:left="720" w:hanging="360"/>
        <w:tabs>
          <w:tab w:val="num" w:pos="0" w:leader="none"/>
        </w:tabs>
      </w:pPr>
      <w:rPr>
        <w:rFonts w:ascii="Calibri" w:hAnsi="Calibri" w:cs="Symbol"/>
      </w:rPr>
    </w:lvl>
    <w:lvl w:ilvl="1">
      <w:start w:val="1"/>
      <w:numFmt w:val="decimal"/>
      <w:isLgl w:val="false"/>
      <w:suff w:val="tab"/>
      <w:lvlText w:val=""/>
      <w:lvlJc w:val="left"/>
      <w:pPr>
        <w:ind w:left="1440" w:hanging="360"/>
        <w:tabs>
          <w:tab w:val="num" w:pos="0" w:leader="none"/>
        </w:tabs>
      </w:pPr>
      <w:rPr>
        <w:rFonts w:ascii="Calibri" w:hAnsi="Calibri" w:cs="Courier New"/>
      </w:rPr>
    </w:lvl>
    <w:lvl w:ilvl="2">
      <w:start w:val="1"/>
      <w:numFmt w:val="decimal"/>
      <w:isLgl w:val="false"/>
      <w:suff w:val="tab"/>
      <w:lvlText w:val=""/>
      <w:lvlJc w:val="left"/>
      <w:pPr>
        <w:ind w:left="2160" w:hanging="360"/>
        <w:tabs>
          <w:tab w:val="num" w:pos="0" w:leader="none"/>
        </w:tabs>
      </w:pPr>
      <w:rPr>
        <w:rFonts w:ascii="Calibri" w:hAnsi="Calibri" w:cs="Wingdings"/>
      </w:rPr>
    </w:lvl>
    <w:lvl w:ilvl="3">
      <w:start w:val="1"/>
      <w:numFmt w:val="decimal"/>
      <w:isLgl w:val="false"/>
      <w:suff w:val="tab"/>
      <w:lvlText w:val=""/>
      <w:lvlJc w:val="left"/>
      <w:pPr>
        <w:ind w:left="2880" w:hanging="360"/>
        <w:tabs>
          <w:tab w:val="num" w:pos="0" w:leader="none"/>
        </w:tabs>
      </w:pPr>
      <w:rPr>
        <w:rFonts w:ascii="Calibri" w:hAnsi="Calibri" w:cs="Symbol"/>
      </w:rPr>
    </w:lvl>
    <w:lvl w:ilvl="4">
      <w:start w:val="1"/>
      <w:numFmt w:val="decimal"/>
      <w:isLgl w:val="false"/>
      <w:suff w:val="tab"/>
      <w:lvlText w:val=""/>
      <w:lvlJc w:val="left"/>
      <w:pPr>
        <w:ind w:left="3600" w:hanging="360"/>
        <w:tabs>
          <w:tab w:val="num" w:pos="0" w:leader="none"/>
        </w:tabs>
      </w:pPr>
      <w:rPr>
        <w:rFonts w:ascii="Calibri" w:hAnsi="Calibri" w:cs="Courier New"/>
      </w:rPr>
    </w:lvl>
    <w:lvl w:ilvl="5">
      <w:start w:val="1"/>
      <w:numFmt w:val="decimal"/>
      <w:isLgl w:val="false"/>
      <w:suff w:val="tab"/>
      <w:lvlText w:val=""/>
      <w:lvlJc w:val="left"/>
      <w:pPr>
        <w:ind w:left="4320" w:hanging="360"/>
        <w:tabs>
          <w:tab w:val="num" w:pos="0" w:leader="none"/>
        </w:tabs>
      </w:pPr>
      <w:rPr>
        <w:rFonts w:ascii="Calibri" w:hAnsi="Calibri" w:cs="Wingdings"/>
      </w:rPr>
    </w:lvl>
    <w:lvl w:ilvl="6">
      <w:start w:val="1"/>
      <w:numFmt w:val="decimal"/>
      <w:isLgl w:val="false"/>
      <w:suff w:val="tab"/>
      <w:lvlText w:val=""/>
      <w:lvlJc w:val="left"/>
      <w:pPr>
        <w:ind w:left="5040" w:hanging="360"/>
        <w:tabs>
          <w:tab w:val="num" w:pos="0" w:leader="none"/>
        </w:tabs>
      </w:pPr>
      <w:rPr>
        <w:rFonts w:ascii="Calibri" w:hAnsi="Calibri" w:cs="Symbol"/>
      </w:rPr>
    </w:lvl>
    <w:lvl w:ilvl="7">
      <w:start w:val="1"/>
      <w:numFmt w:val="decimal"/>
      <w:isLgl w:val="false"/>
      <w:suff w:val="tab"/>
      <w:lvlText w:val=""/>
      <w:lvlJc w:val="left"/>
      <w:pPr>
        <w:ind w:left="5760" w:hanging="360"/>
        <w:tabs>
          <w:tab w:val="num" w:pos="0" w:leader="none"/>
        </w:tabs>
      </w:pPr>
      <w:rPr>
        <w:rFonts w:ascii="Calibri" w:hAnsi="Calibri" w:cs="Courier New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0" w:leader="none"/>
        </w:tabs>
      </w:pPr>
      <w:rPr>
        <w:rFonts w:ascii="Calibri" w:hAnsi="Calibri" w:cs="Wingdings"/>
      </w:rPr>
    </w:lvl>
  </w:abstractNum>
  <w:abstractNum w:abstractNumId="34">
    <w:multiLevelType w:val="hybridMultilevel"/>
    <w:lvl w:ilvl="0">
      <w:start w:val="1"/>
      <w:numFmt w:val="decimal"/>
      <w:isLgl w:val="false"/>
      <w:suff w:val="space"/>
      <w:lvlText w:val="Форма %1."/>
      <w:lvlJc w:val="left"/>
      <w:pPr>
        <w:ind w:left="6739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6326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7046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7766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8486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9206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9926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10646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35">
    <w:multiLevelType w:val="hybridMultilevel"/>
    <w:lvl w:ilvl="0">
      <w:start w:val="1"/>
      <w:numFmt w:val="decimal"/>
      <w:isLgl w:val="false"/>
      <w:suff w:val="space"/>
      <w:lvlText w:val="Форма %1."/>
      <w:lvlJc w:val="left"/>
      <w:pPr>
        <w:ind w:left="6739" w:hanging="36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6326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7046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7766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8486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9206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9926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10646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36">
    <w:multiLevelType w:val="hybridMultilevel"/>
    <w:lvl w:ilvl="0">
      <w:start w:val="1"/>
      <w:numFmt w:val="decimal"/>
      <w:isLgl w:val="false"/>
      <w:suff w:val="space"/>
      <w:lvlText w:val="Форма %1."/>
      <w:lvlJc w:val="left"/>
      <w:pPr>
        <w:ind w:left="6739" w:hanging="360"/>
        <w:tabs>
          <w:tab w:val="num" w:pos="0" w:leader="none"/>
        </w:tabs>
      </w:pPr>
      <w:rPr>
        <w:color w:val="00000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6326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7046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7766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8486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9206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9926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10646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11366" w:hanging="180"/>
        <w:tabs>
          <w:tab w:val="num" w:pos="0" w:leader="none"/>
        </w:tabs>
      </w:pPr>
    </w:lvl>
  </w:abstractNum>
  <w:abstractNum w:abstractNumId="37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lowerRoman"/>
        <w:isLgl w:val="false"/>
        <w:suff w:val="tab"/>
        <w:lvlText w:val="%9."/>
        <w:lvlJc w:val="right"/>
        <w:pPr>
          <w:ind w:left="11366" w:hanging="180"/>
          <w:tabs>
            <w:tab w:val="num" w:pos="0" w:leader="none"/>
          </w:tabs>
        </w:pPr>
      </w:lvl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lvl w:ilvl="2">
        <w:start w:val="1"/>
        <w:numFmt w:val="decimal"/>
        <w:isLgl w:val="false"/>
        <w:suff w:val="tab"/>
        <w:lvlText w:val="%3)"/>
        <w:lvlJc w:val="left"/>
        <w:pPr>
          <w:ind w:left="2340" w:hanging="360"/>
          <w:tabs>
            <w:tab w:val="num" w:pos="0" w:leader="none"/>
          </w:tabs>
        </w:pPr>
      </w:lvl>
    </w:lvlOverride>
  </w:num>
  <w:num w:numId="41">
    <w:abstractNumId w:val="15"/>
    <w:lvlOverride w:ilvl="0">
      <w:startOverride w:val="1"/>
    </w:lvlOverride>
    <w:lvlOverride w:ilvl="1">
      <w:lvl w:ilvl="1">
        <w:start w:val="1"/>
        <w:numFmt w:val="lowerLetter"/>
        <w:isLgl w:val="false"/>
        <w:suff w:val="space"/>
        <w:lvlText w:val="%2."/>
        <w:lvlJc w:val="left"/>
        <w:pPr>
          <w:ind w:left="1440" w:hanging="360"/>
          <w:tabs>
            <w:tab w:val="num" w:pos="0" w:leader="none"/>
          </w:tabs>
        </w:pPr>
      </w:lvl>
    </w:lvlOverride>
  </w:num>
  <w:num w:numId="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6480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6480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decimal"/>
        <w:isLgl w:val="false"/>
        <w:suff w:val="tab"/>
        <w:lvlText w:val="%1.%2.%3.%4.%5.%6.%7.%8.%9."/>
        <w:lvlJc w:val="left"/>
        <w:pPr>
          <w:ind w:left="4320" w:hanging="1440"/>
          <w:tabs>
            <w:tab w:val="num" w:pos="0" w:leader="none"/>
          </w:tabs>
        </w:pPr>
        <w:rPr>
          <w:rFonts w:ascii="Calibri" w:hAnsi="Calibri" w:cs="Wingdings"/>
        </w:rPr>
      </w:lvl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  <w:lvlOverride w:ilvl="1">
      <w:lvl w:ilvl="1">
        <w:start w:val="1"/>
        <w:numFmt w:val="lowerLetter"/>
        <w:isLgl w:val="false"/>
        <w:suff w:val="space"/>
        <w:lvlText w:val="%2."/>
        <w:lvlJc w:val="left"/>
        <w:pPr>
          <w:ind w:left="1440" w:hanging="360"/>
          <w:tabs>
            <w:tab w:val="num" w:pos="0" w:leader="none"/>
          </w:tabs>
        </w:pPr>
      </w:lvl>
    </w:lvlOverride>
  </w:num>
  <w:num w:numId="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6480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48">
    <w:abstractNumId w:val="15"/>
    <w:lvlOverride w:ilvl="0">
      <w:startOverride w:val="1"/>
    </w:lvlOverride>
    <w:lvlOverride w:ilvl="1">
      <w:lvl w:ilvl="1">
        <w:start w:val="1"/>
        <w:numFmt w:val="lowerLetter"/>
        <w:isLgl w:val="false"/>
        <w:suff w:val="space"/>
        <w:lvlText w:val="%2."/>
        <w:lvlJc w:val="left"/>
        <w:pPr>
          <w:ind w:left="1440" w:hanging="360"/>
          <w:tabs>
            <w:tab w:val="num" w:pos="0" w:leader="none"/>
          </w:tabs>
        </w:pPr>
      </w:lvl>
    </w:lvlOverride>
  </w:num>
  <w:num w:numId="49">
    <w:abstractNumId w:val="15"/>
    <w:lvlOverride w:ilvl="0">
      <w:startOverride w:val="1"/>
    </w:lvlOverride>
    <w:lvlOverride w:ilvl="1">
      <w:lvl w:ilvl="1">
        <w:start w:val="1"/>
        <w:numFmt w:val="lowerLetter"/>
        <w:isLgl w:val="false"/>
        <w:suff w:val="space"/>
        <w:lvlText w:val="%2."/>
        <w:lvlJc w:val="left"/>
        <w:pPr>
          <w:ind w:left="1440" w:hanging="360"/>
          <w:tabs>
            <w:tab w:val="num" w:pos="0" w:leader="none"/>
          </w:tabs>
        </w:pPr>
      </w:lvl>
    </w:lvlOverride>
  </w:num>
  <w:num w:numId="50">
    <w:abstractNumId w:val="27"/>
    <w:lvlOverride w:ilvl="0">
      <w:startOverride w:val="7"/>
    </w:lvlOverride>
  </w:num>
  <w:num w:numId="51">
    <w:abstractNumId w:val="34"/>
    <w:lvlOverride w:ilvl="0">
      <w:startOverride w:val="1"/>
    </w:lvlOverride>
  </w:num>
  <w:num w:numId="52">
    <w:abstractNumId w:val="34"/>
  </w:num>
  <w:num w:numId="53">
    <w:abstractNumId w:val="34"/>
    <w:lvlOverride w:ilvl="0">
      <w:lvl w:ilvl="0">
        <w:start w:val="1"/>
        <w:numFmt w:val="decimal"/>
        <w:isLgl w:val="false"/>
        <w:suff w:val="space"/>
        <w:lvlText w:val="Форма %1."/>
        <w:lvlJc w:val="left"/>
        <w:pPr>
          <w:ind w:left="6739" w:hanging="360"/>
          <w:tabs>
            <w:tab w:val="num" w:pos="0" w:leader="none"/>
          </w:tabs>
        </w:pPr>
        <w:rPr>
          <w:color w:val="000000"/>
          <w:sz w:val="24"/>
          <w:szCs w:val="24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36">
    <w:name w:val="Title Char"/>
    <w:basedOn w:val="1042"/>
    <w:link w:val="1181"/>
    <w:uiPriority w:val="10"/>
    <w:rPr>
      <w:sz w:val="48"/>
      <w:szCs w:val="48"/>
    </w:rPr>
  </w:style>
  <w:style w:type="character" w:styleId="38">
    <w:name w:val="Subtitle Char"/>
    <w:basedOn w:val="1042"/>
    <w:link w:val="1186"/>
    <w:uiPriority w:val="11"/>
    <w:rPr>
      <w:sz w:val="24"/>
      <w:szCs w:val="24"/>
    </w:rPr>
  </w:style>
  <w:style w:type="character" w:styleId="40">
    <w:name w:val="Quote Char"/>
    <w:link w:val="1148"/>
    <w:uiPriority w:val="29"/>
    <w:rPr>
      <w:i/>
    </w:rPr>
  </w:style>
  <w:style w:type="character" w:styleId="42">
    <w:name w:val="Intense Quote Char"/>
    <w:link w:val="1149"/>
    <w:uiPriority w:val="30"/>
    <w:rPr>
      <w:i/>
    </w:rPr>
  </w:style>
  <w:style w:type="character" w:styleId="46">
    <w:name w:val="Footer Char"/>
    <w:basedOn w:val="1042"/>
    <w:link w:val="1172"/>
    <w:uiPriority w:val="99"/>
  </w:style>
  <w:style w:type="character" w:styleId="48">
    <w:name w:val="Caption Char"/>
    <w:basedOn w:val="1042"/>
    <w:link w:val="1146"/>
    <w:uiPriority w:val="35"/>
    <w:rPr>
      <w:b/>
      <w:bCs/>
      <w:color w:val="4f81bd" w:themeColor="accent1"/>
      <w:sz w:val="18"/>
      <w:szCs w:val="18"/>
    </w:rPr>
  </w:style>
  <w:style w:type="character" w:styleId="177">
    <w:name w:val="Footnote Text Char"/>
    <w:link w:val="1173"/>
    <w:uiPriority w:val="99"/>
    <w:rPr>
      <w:sz w:val="18"/>
    </w:rPr>
  </w:style>
  <w:style w:type="character" w:styleId="180">
    <w:name w:val="Endnote Text Char"/>
    <w:link w:val="1171"/>
    <w:uiPriority w:val="99"/>
    <w:rPr>
      <w:sz w:val="20"/>
    </w:rPr>
  </w:style>
  <w:style w:type="paragraph" w:styleId="1032" w:default="1">
    <w:name w:val="Normal"/>
    <w:qFormat/>
    <w:pPr>
      <w:ind w:firstLine="709"/>
      <w:jc w:val="both"/>
      <w:spacing w:before="60" w:after="60"/>
      <w:widowControl/>
    </w:pPr>
    <w:rPr>
      <w:rFonts w:ascii="Times New Roman" w:hAnsi="Times New Roman" w:eastAsia="Times New Roman" w:cs="Times New Roman"/>
      <w:color w:val="auto"/>
      <w:sz w:val="26"/>
      <w:szCs w:val="20"/>
      <w:lang w:val="ru-RU" w:eastAsia="ru-RU" w:bidi="ar-SA"/>
    </w:rPr>
  </w:style>
  <w:style w:type="paragraph" w:styleId="1033">
    <w:name w:val="Heading 1"/>
    <w:basedOn w:val="1032"/>
    <w:next w:val="1032"/>
    <w:link w:val="1069"/>
    <w:uiPriority w:val="9"/>
    <w:qFormat/>
    <w:pPr>
      <w:keepLines/>
      <w:keepNext/>
      <w:spacing w:before="480" w:after="0"/>
      <w:outlineLvl w:val="0"/>
    </w:pPr>
    <w:rPr>
      <w:rFonts w:ascii="Cambria" w:hAnsi="Cambria" w:eastAsia="Liberation Sans" w:cs="Liberation Sans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34">
    <w:name w:val="Heading 2"/>
    <w:basedOn w:val="1032"/>
    <w:next w:val="1032"/>
    <w:link w:val="1070"/>
    <w:unhideWhenUsed/>
    <w:qFormat/>
    <w:pPr>
      <w:keepLines/>
      <w:keepNext/>
      <w:spacing w:before="200" w:after="0"/>
      <w:outlineLvl w:val="1"/>
    </w:pPr>
    <w:rPr>
      <w:rFonts w:ascii="Cambria" w:hAnsi="Cambria" w:eastAsia="Liberation Sans" w:cs="Liberation Sans" w:asciiTheme="majorHAnsi" w:hAnsiTheme="majorHAnsi" w:eastAsiaTheme="majorEastAsia" w:cstheme="majorBidi"/>
      <w:b/>
      <w:bCs/>
      <w:color w:val="4f81bd" w:themeColor="accent1"/>
      <w:szCs w:val="26"/>
    </w:rPr>
  </w:style>
  <w:style w:type="paragraph" w:styleId="1035">
    <w:name w:val="Heading 3"/>
    <w:basedOn w:val="1032"/>
    <w:next w:val="1032"/>
    <w:link w:val="1075"/>
    <w:uiPriority w:val="99"/>
    <w:unhideWhenUsed/>
    <w:qFormat/>
    <w:pPr>
      <w:keepLines/>
      <w:keepNext/>
      <w:spacing w:before="40" w:after="0"/>
      <w:outlineLvl w:val="2"/>
    </w:pPr>
    <w:rPr>
      <w:rFonts w:ascii="Cambria" w:hAnsi="Cambria" w:eastAsia="Liberation Sans" w:cs="Liberation Sans" w:asciiTheme="majorHAnsi" w:hAnsiTheme="majorHAnsi" w:eastAsiaTheme="majorEastAsia" w:cstheme="majorBidi"/>
      <w:color w:val="243f60" w:themeColor="accent1" w:themeShade="7F"/>
      <w:szCs w:val="24"/>
    </w:rPr>
  </w:style>
  <w:style w:type="paragraph" w:styleId="1036">
    <w:name w:val="Heading 4"/>
    <w:basedOn w:val="1032"/>
    <w:next w:val="1032"/>
    <w:link w:val="1086"/>
    <w:uiPriority w:val="99"/>
    <w:qFormat/>
    <w:pPr>
      <w:ind w:firstLine="0"/>
      <w:keepLines/>
      <w:keepNext/>
      <w:spacing w:line="288" w:lineRule="auto"/>
      <w:tabs>
        <w:tab w:val="clear" w:pos="708" w:leader="none"/>
        <w:tab w:val="left" w:pos="1134" w:leader="none"/>
      </w:tabs>
      <w:outlineLvl w:val="3"/>
    </w:pPr>
    <w:rPr>
      <w:b/>
      <w:bCs/>
      <w:i/>
      <w:szCs w:val="28"/>
    </w:rPr>
  </w:style>
  <w:style w:type="paragraph" w:styleId="1037">
    <w:name w:val="Heading 5"/>
    <w:basedOn w:val="1032"/>
    <w:next w:val="1032"/>
    <w:link w:val="1087"/>
    <w:uiPriority w:val="99"/>
    <w:qFormat/>
    <w:pPr>
      <w:ind w:left="1008" w:hanging="1008"/>
      <w:keepNext/>
      <w:spacing w:before="120" w:after="240" w:line="288" w:lineRule="auto"/>
      <w:outlineLvl w:val="4"/>
    </w:pPr>
    <w:rPr>
      <w:b/>
      <w:bCs/>
      <w:iCs/>
      <w:szCs w:val="26"/>
    </w:rPr>
  </w:style>
  <w:style w:type="paragraph" w:styleId="1038">
    <w:name w:val="Heading 6"/>
    <w:basedOn w:val="1032"/>
    <w:next w:val="1032"/>
    <w:link w:val="1088"/>
    <w:uiPriority w:val="99"/>
    <w:qFormat/>
    <w:pPr>
      <w:ind w:left="1152" w:hanging="1152"/>
      <w:spacing w:before="120" w:after="240" w:line="288" w:lineRule="auto"/>
      <w:outlineLvl w:val="5"/>
    </w:pPr>
    <w:rPr>
      <w:b/>
      <w:bCs/>
      <w:sz w:val="22"/>
      <w:szCs w:val="22"/>
    </w:rPr>
  </w:style>
  <w:style w:type="paragraph" w:styleId="1039">
    <w:name w:val="Heading 7"/>
    <w:basedOn w:val="1032"/>
    <w:next w:val="1032"/>
    <w:link w:val="1089"/>
    <w:uiPriority w:val="99"/>
    <w:qFormat/>
    <w:pPr>
      <w:ind w:left="1296" w:hanging="1296"/>
      <w:spacing w:before="240" w:after="60" w:line="288" w:lineRule="auto"/>
      <w:outlineLvl w:val="6"/>
    </w:pPr>
    <w:rPr>
      <w:szCs w:val="24"/>
    </w:rPr>
  </w:style>
  <w:style w:type="paragraph" w:styleId="1040">
    <w:name w:val="Heading 8"/>
    <w:basedOn w:val="1032"/>
    <w:next w:val="1032"/>
    <w:link w:val="1090"/>
    <w:uiPriority w:val="99"/>
    <w:qFormat/>
    <w:pPr>
      <w:ind w:left="1440" w:hanging="1440"/>
      <w:spacing w:before="240" w:after="60" w:line="288" w:lineRule="auto"/>
      <w:outlineLvl w:val="7"/>
    </w:pPr>
    <w:rPr>
      <w:i/>
      <w:iCs/>
      <w:szCs w:val="24"/>
    </w:rPr>
  </w:style>
  <w:style w:type="paragraph" w:styleId="1041">
    <w:name w:val="Heading 9"/>
    <w:basedOn w:val="1032"/>
    <w:next w:val="1032"/>
    <w:link w:val="1085"/>
    <w:uiPriority w:val="99"/>
    <w:unhideWhenUsed/>
    <w:qFormat/>
    <w:pPr>
      <w:keepLines/>
      <w:keepNext/>
      <w:spacing w:before="40" w:after="0"/>
      <w:outlineLvl w:val="8"/>
    </w:pPr>
    <w:rPr>
      <w:rFonts w:ascii="Cambria" w:hAnsi="Cambria" w:eastAsia="Liberation Sans" w:cs="Liberation Sans"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042" w:default="1">
    <w:name w:val="Default Paragraph Font"/>
    <w:uiPriority w:val="1"/>
    <w:unhideWhenUsed/>
    <w:qFormat/>
  </w:style>
  <w:style w:type="character" w:styleId="1043" w:customStyle="1">
    <w:name w:val="Heading 1 Char"/>
    <w:basedOn w:val="1042"/>
    <w:uiPriority w:val="9"/>
    <w:qFormat/>
    <w:rPr>
      <w:rFonts w:ascii="Liberation Sans" w:hAnsi="Liberation Sans" w:eastAsia="Liberation Sans" w:cs="Liberation Sans"/>
      <w:sz w:val="40"/>
      <w:szCs w:val="40"/>
    </w:rPr>
  </w:style>
  <w:style w:type="character" w:styleId="1044" w:customStyle="1">
    <w:name w:val="Heading 2 Char"/>
    <w:basedOn w:val="1042"/>
    <w:uiPriority w:val="9"/>
    <w:qFormat/>
    <w:rPr>
      <w:rFonts w:ascii="Liberation Sans" w:hAnsi="Liberation Sans" w:eastAsia="Liberation Sans" w:cs="Liberation Sans"/>
      <w:sz w:val="34"/>
    </w:rPr>
  </w:style>
  <w:style w:type="character" w:styleId="1045" w:customStyle="1">
    <w:name w:val="Heading 3 Char"/>
    <w:basedOn w:val="1042"/>
    <w:uiPriority w:val="9"/>
    <w:qFormat/>
    <w:rPr>
      <w:rFonts w:ascii="Liberation Sans" w:hAnsi="Liberation Sans" w:eastAsia="Liberation Sans" w:cs="Liberation Sans"/>
      <w:sz w:val="30"/>
      <w:szCs w:val="30"/>
    </w:rPr>
  </w:style>
  <w:style w:type="character" w:styleId="1046" w:customStyle="1">
    <w:name w:val="Heading 4 Char"/>
    <w:basedOn w:val="1042"/>
    <w:uiPriority w:val="9"/>
    <w:qFormat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047" w:customStyle="1">
    <w:name w:val="Heading 5 Char"/>
    <w:basedOn w:val="1042"/>
    <w:uiPriority w:val="9"/>
    <w:qFormat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048" w:customStyle="1">
    <w:name w:val="Heading 6 Char"/>
    <w:basedOn w:val="1042"/>
    <w:uiPriority w:val="9"/>
    <w:qFormat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049" w:customStyle="1">
    <w:name w:val="Heading 7 Char"/>
    <w:basedOn w:val="1042"/>
    <w:uiPriority w:val="9"/>
    <w:qFormat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050" w:customStyle="1">
    <w:name w:val="Heading 8 Char"/>
    <w:basedOn w:val="1042"/>
    <w:uiPriority w:val="9"/>
    <w:qFormat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051" w:customStyle="1">
    <w:name w:val="Heading 9 Char"/>
    <w:basedOn w:val="1042"/>
    <w:uiPriority w:val="9"/>
    <w:qFormat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1052" w:customStyle="1">
    <w:name w:val="Название Знак1"/>
    <w:basedOn w:val="1042"/>
    <w:uiPriority w:val="10"/>
    <w:qFormat/>
    <w:rPr>
      <w:sz w:val="48"/>
      <w:szCs w:val="48"/>
    </w:rPr>
  </w:style>
  <w:style w:type="character" w:styleId="1053" w:customStyle="1">
    <w:name w:val="Подзаголовок Знак1"/>
    <w:basedOn w:val="1042"/>
    <w:uiPriority w:val="11"/>
    <w:qFormat/>
    <w:rPr>
      <w:sz w:val="24"/>
      <w:szCs w:val="24"/>
    </w:rPr>
  </w:style>
  <w:style w:type="character" w:styleId="1054" w:customStyle="1">
    <w:name w:val="Цитата 2 Знак"/>
    <w:link w:val="1148"/>
    <w:uiPriority w:val="29"/>
    <w:qFormat/>
    <w:rPr>
      <w:i/>
    </w:rPr>
  </w:style>
  <w:style w:type="character" w:styleId="1055" w:customStyle="1">
    <w:name w:val="Выделенная цитата Знак"/>
    <w:link w:val="1149"/>
    <w:uiPriority w:val="30"/>
    <w:qFormat/>
    <w:rPr>
      <w:i/>
    </w:rPr>
  </w:style>
  <w:style w:type="character" w:styleId="1056" w:customStyle="1">
    <w:name w:val="Нижний колонтитул Знак2"/>
    <w:basedOn w:val="1042"/>
    <w:uiPriority w:val="99"/>
    <w:qFormat/>
  </w:style>
  <w:style w:type="character" w:styleId="1057" w:customStyle="1">
    <w:name w:val="Название объекта Знак"/>
    <w:basedOn w:val="1042"/>
    <w:uiPriority w:val="35"/>
    <w:qFormat/>
    <w:rPr>
      <w:b/>
      <w:bCs/>
      <w:color w:val="4f81bd" w:themeColor="accent1"/>
      <w:sz w:val="18"/>
      <w:szCs w:val="18"/>
    </w:rPr>
  </w:style>
  <w:style w:type="character" w:styleId="1058" w:customStyle="1">
    <w:name w:val="Текст сноски Знак1"/>
    <w:uiPriority w:val="99"/>
    <w:qFormat/>
    <w:rPr>
      <w:sz w:val="18"/>
    </w:rPr>
  </w:style>
  <w:style w:type="character" w:styleId="1059" w:customStyle="1">
    <w:name w:val="Текст концевой сноски Знак2"/>
    <w:uiPriority w:val="99"/>
    <w:qFormat/>
    <w:rPr>
      <w:sz w:val="20"/>
    </w:rPr>
  </w:style>
  <w:style w:type="character" w:styleId="1060" w:customStyle="1">
    <w:name w:val="Обычный (веб) Знак"/>
    <w:link w:val="1157"/>
    <w:uiPriority w:val="99"/>
    <w:qFormat/>
    <w:rPr>
      <w:rFonts w:ascii="Calibri" w:hAnsi="Calibri"/>
      <w:sz w:val="24"/>
      <w:szCs w:val="24"/>
      <w:lang w:eastAsia="ru-RU"/>
    </w:rPr>
  </w:style>
  <w:style w:type="character" w:styleId="1061" w:customStyle="1">
    <w:name w:val="Верхний колонтитул Знак"/>
    <w:basedOn w:val="1042"/>
    <w:uiPriority w:val="99"/>
    <w:qFormat/>
    <w:rPr>
      <w:sz w:val="24"/>
      <w:lang w:eastAsia="ru-RU"/>
    </w:rPr>
  </w:style>
  <w:style w:type="character" w:styleId="1062" w:customStyle="1">
    <w:name w:val="Верхний колонтитул Знак1"/>
    <w:basedOn w:val="1042"/>
    <w:uiPriority w:val="99"/>
    <w:semiHidden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63">
    <w:name w:val="Hyperlink"/>
    <w:uiPriority w:val="99"/>
    <w:unhideWhenUsed/>
    <w:rPr>
      <w:color w:val="0000ff"/>
      <w:u w:val="single"/>
    </w:rPr>
  </w:style>
  <w:style w:type="character" w:styleId="1064" w:customStyle="1">
    <w:name w:val="Абзац списка Знак"/>
    <w:link w:val="1160"/>
    <w:uiPriority w:val="34"/>
    <w:qFormat/>
    <w:rPr>
      <w:rFonts w:ascii="Times New Roman" w:hAnsi="Times New Roman"/>
      <w:sz w:val="26"/>
      <w:lang w:eastAsia="ru-RU"/>
    </w:rPr>
  </w:style>
  <w:style w:type="character" w:styleId="1065">
    <w:name w:val="annotation reference"/>
    <w:basedOn w:val="1042"/>
    <w:uiPriority w:val="99"/>
    <w:semiHidden/>
    <w:unhideWhenUsed/>
    <w:qFormat/>
    <w:rPr>
      <w:sz w:val="16"/>
      <w:szCs w:val="16"/>
    </w:rPr>
  </w:style>
  <w:style w:type="character" w:styleId="1066" w:customStyle="1">
    <w:name w:val="Текст примечания Знак"/>
    <w:basedOn w:val="1042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67" w:customStyle="1">
    <w:name w:val="Тема примечания Знак"/>
    <w:basedOn w:val="1066"/>
    <w:link w:val="1162"/>
    <w:uiPriority w:val="99"/>
    <w:semiHidden/>
    <w:qFormat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1068" w:customStyle="1">
    <w:name w:val="Текст выноски Знак"/>
    <w:basedOn w:val="1042"/>
    <w:link w:val="1163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1069" w:customStyle="1">
    <w:name w:val="Заголовок 1 Знак"/>
    <w:basedOn w:val="1042"/>
    <w:uiPriority w:val="9"/>
    <w:qFormat/>
    <w:rPr>
      <w:rFonts w:ascii="Cambria" w:hAnsi="Cambria" w:eastAsia="Liberation Sans" w:cs="Liberation Sans"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1070" w:customStyle="1">
    <w:name w:val="Заголовок 2 Знак"/>
    <w:basedOn w:val="1042"/>
    <w:qFormat/>
    <w:rPr>
      <w:rFonts w:ascii="Cambria" w:hAnsi="Cambria" w:eastAsia="Liberation Sans" w:cs="Liberation Sans" w:asciiTheme="majorHAnsi" w:hAnsiTheme="majorHAnsi" w:eastAsiaTheme="majorEastAsia" w:cstheme="majorBidi"/>
      <w:b/>
      <w:bCs/>
      <w:color w:val="4f81bd" w:themeColor="accent1"/>
      <w:sz w:val="26"/>
      <w:szCs w:val="26"/>
      <w:lang w:eastAsia="ru-RU"/>
    </w:rPr>
  </w:style>
  <w:style w:type="character" w:styleId="1071" w:customStyle="1">
    <w:name w:val="Нумерованный список Знак"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1072" w:customStyle="1">
    <w:name w:val="Символ сноски"/>
    <w:unhideWhenUsed/>
    <w:qFormat/>
    <w:rPr>
      <w:vertAlign w:val="superscript"/>
    </w:rPr>
  </w:style>
  <w:style w:type="character" w:styleId="1073">
    <w:name w:val="footnote reference"/>
    <w:rPr>
      <w:vertAlign w:val="superscript"/>
    </w:rPr>
  </w:style>
  <w:style w:type="character" w:styleId="1074" w:customStyle="1">
    <w:name w:val="Текст концевой сноски Знак"/>
    <w:basedOn w:val="1042"/>
    <w:uiPriority w:val="99"/>
    <w:qFormat/>
    <w:rPr>
      <w:rFonts w:ascii="Times New Roman" w:hAnsi="Times New Roman" w:eastAsia="Times New Roman" w:cs="Times New Roman"/>
      <w:sz w:val="20"/>
      <w:szCs w:val="20"/>
    </w:rPr>
  </w:style>
  <w:style w:type="character" w:styleId="1075" w:customStyle="1">
    <w:name w:val="Заголовок 3 Знак"/>
    <w:basedOn w:val="1042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1076">
    <w:name w:val="Placeholder Text"/>
    <w:basedOn w:val="1042"/>
    <w:uiPriority w:val="99"/>
    <w:semiHidden/>
    <w:qFormat/>
    <w:rPr>
      <w:color w:val="808080"/>
    </w:rPr>
  </w:style>
  <w:style w:type="character" w:styleId="1077" w:customStyle="1">
    <w:name w:val="Нижний колонтитул Знак"/>
    <w:basedOn w:val="1042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78" w:customStyle="1">
    <w:name w:val="Текст сноски Знак"/>
    <w:basedOn w:val="1042"/>
    <w:uiPriority w:val="99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079">
    <w:name w:val="FollowedHyperlink"/>
    <w:basedOn w:val="1042"/>
    <w:uiPriority w:val="99"/>
    <w:semiHidden/>
    <w:unhideWhenUsed/>
    <w:rPr>
      <w:color w:val="800080" w:themeColor="followedHyperlink"/>
      <w:u w:val="single"/>
    </w:rPr>
  </w:style>
  <w:style w:type="character" w:styleId="1080" w:customStyle="1">
    <w:name w:val="Нет"/>
    <w:qFormat/>
  </w:style>
  <w:style w:type="character" w:styleId="1081" w:customStyle="1">
    <w:name w:val="Hyperlink.0"/>
    <w:basedOn w:val="1080"/>
    <w:qFormat/>
    <w:rPr>
      <w:rFonts w:ascii="Tahoma" w:hAnsi="Tahoma" w:eastAsia="Tahoma" w:cs="Tahoma"/>
      <w:sz w:val="22"/>
      <w:szCs w:val="22"/>
      <w:u w:val="single"/>
      <w:lang w:val="en-US"/>
    </w:rPr>
  </w:style>
  <w:style w:type="character" w:styleId="1082" w:customStyle="1">
    <w:name w:val="ТЕКСТ Знак"/>
    <w:link w:val="1177"/>
    <w:qFormat/>
    <w:rPr>
      <w:rFonts w:ascii="Tahoma" w:hAnsi="Tahoma" w:eastAsia="Times New Roman" w:cs="Tahoma"/>
      <w:lang w:eastAsia="ru-RU"/>
    </w:rPr>
  </w:style>
  <w:style w:type="character" w:styleId="1083" w:customStyle="1">
    <w:name w:val="Unresolved Mention"/>
    <w:basedOn w:val="1042"/>
    <w:uiPriority w:val="99"/>
    <w:semiHidden/>
    <w:unhideWhenUsed/>
    <w:qFormat/>
    <w:rPr>
      <w:color w:val="605e5c"/>
      <w:shd w:val="clear" w:color="auto" w:fill="e1dfdd"/>
    </w:rPr>
  </w:style>
  <w:style w:type="character" w:styleId="1084">
    <w:name w:val="page number"/>
    <w:rPr>
      <w:rFonts w:ascii="Times New Roman" w:hAnsi="Times New Roman" w:cs="Times New Roman"/>
    </w:rPr>
  </w:style>
  <w:style w:type="character" w:styleId="1085" w:customStyle="1">
    <w:name w:val="Заголовок 9 Знак"/>
    <w:basedOn w:val="1042"/>
    <w:uiPriority w:val="99"/>
    <w:qFormat/>
    <w:rPr>
      <w:rFonts w:ascii="Cambria" w:hAnsi="Cambria" w:eastAsia="Liberation Sans" w:cs="Liberation Sans"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ru-RU"/>
    </w:rPr>
  </w:style>
  <w:style w:type="character" w:styleId="1086" w:customStyle="1">
    <w:name w:val="Заголовок 4 Знак"/>
    <w:basedOn w:val="1042"/>
    <w:uiPriority w:val="99"/>
    <w:qFormat/>
    <w:rPr>
      <w:rFonts w:ascii="Times New Roman" w:hAnsi="Times New Roman" w:eastAsia="Times New Roman" w:cs="Times New Roman"/>
      <w:b/>
      <w:bCs/>
      <w:i/>
      <w:sz w:val="24"/>
      <w:szCs w:val="28"/>
      <w:lang w:eastAsia="ru-RU"/>
    </w:rPr>
  </w:style>
  <w:style w:type="character" w:styleId="1087" w:customStyle="1">
    <w:name w:val="Заголовок 5 Знак"/>
    <w:basedOn w:val="1042"/>
    <w:uiPriority w:val="99"/>
    <w:qFormat/>
    <w:rPr>
      <w:rFonts w:ascii="Times New Roman" w:hAnsi="Times New Roman" w:eastAsia="Times New Roman" w:cs="Times New Roman"/>
      <w:b/>
      <w:bCs/>
      <w:iCs/>
      <w:sz w:val="24"/>
      <w:szCs w:val="26"/>
      <w:lang w:eastAsia="ru-RU"/>
    </w:rPr>
  </w:style>
  <w:style w:type="character" w:styleId="1088" w:customStyle="1">
    <w:name w:val="Заголовок 6 Знак"/>
    <w:basedOn w:val="1042"/>
    <w:uiPriority w:val="99"/>
    <w:qFormat/>
    <w:rPr>
      <w:rFonts w:ascii="Times New Roman" w:hAnsi="Times New Roman" w:eastAsia="Times New Roman" w:cs="Times New Roman"/>
      <w:b/>
      <w:bCs/>
      <w:lang w:eastAsia="ru-RU"/>
    </w:rPr>
  </w:style>
  <w:style w:type="character" w:styleId="1089" w:customStyle="1">
    <w:name w:val="Заголовок 7 Знак"/>
    <w:basedOn w:val="1042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90" w:customStyle="1">
    <w:name w:val="Заголовок 8 Знак"/>
    <w:basedOn w:val="1042"/>
    <w:uiPriority w:val="99"/>
    <w:qFormat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styleId="1091" w:customStyle="1">
    <w:name w:val="Обычный1 Char"/>
    <w:link w:val="1179"/>
    <w:uiPriority w:val="99"/>
    <w:qFormat/>
    <w:rPr>
      <w:rFonts w:ascii="Times New Roman" w:hAnsi="Times New Roman" w:eastAsia="Calibri" w:cs="Times New Roman"/>
      <w:lang w:val="en-US" w:eastAsia="ru-RU"/>
    </w:rPr>
  </w:style>
  <w:style w:type="character" w:styleId="1092" w:customStyle="1">
    <w:name w:val="Header Char"/>
    <w:uiPriority w:val="99"/>
    <w:qFormat/>
  </w:style>
  <w:style w:type="character" w:styleId="1093" w:customStyle="1">
    <w:name w:val="Основной текст Знак"/>
    <w:basedOn w:val="1042"/>
    <w:uiPriority w:val="99"/>
    <w:qFormat/>
    <w:rPr>
      <w:rFonts w:ascii="Calibri" w:hAnsi="Calibri" w:eastAsia="Times New Roman" w:cs="Calibri"/>
      <w:sz w:val="20"/>
      <w:szCs w:val="20"/>
      <w:lang w:eastAsia="ar-SA"/>
    </w:rPr>
  </w:style>
  <w:style w:type="character" w:styleId="1094" w:customStyle="1">
    <w:name w:val="Название Знак"/>
    <w:basedOn w:val="1042"/>
    <w:uiPriority w:val="99"/>
    <w:qFormat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1095" w:customStyle="1">
    <w:name w:val="Маркер1 Знак"/>
    <w:link w:val="1383"/>
    <w:uiPriority w:val="99"/>
    <w:qFormat/>
    <w:rPr>
      <w:rFonts w:ascii="Times New Roman" w:hAnsi="Times New Roman" w:eastAsia="Calibri" w:cs="Times New Roman"/>
      <w:sz w:val="26"/>
      <w:szCs w:val="24"/>
    </w:rPr>
  </w:style>
  <w:style w:type="character" w:styleId="1096" w:customStyle="1">
    <w:name w:val="navigation_item"/>
    <w:qFormat/>
  </w:style>
  <w:style w:type="character" w:styleId="1097" w:customStyle="1">
    <w:name w:val="n-product-spec__name-inner"/>
    <w:qFormat/>
  </w:style>
  <w:style w:type="character" w:styleId="1098" w:customStyle="1">
    <w:name w:val="b-dotted-line__title"/>
    <w:qFormat/>
  </w:style>
  <w:style w:type="character" w:styleId="1099" w:customStyle="1">
    <w:name w:val="property_name"/>
    <w:qFormat/>
  </w:style>
  <w:style w:type="character" w:styleId="1100" w:customStyle="1">
    <w:name w:val="n-product-spec__value-inner"/>
    <w:qFormat/>
  </w:style>
  <w:style w:type="character" w:styleId="1101" w:customStyle="1">
    <w:name w:val="dottedlist__valueline"/>
    <w:qFormat/>
  </w:style>
  <w:style w:type="character" w:styleId="1102" w:customStyle="1">
    <w:name w:val="Основной текст_"/>
    <w:basedOn w:val="1042"/>
    <w:qFormat/>
    <w:rPr>
      <w:rFonts w:ascii="Times New Roman" w:hAnsi="Times New Roman" w:eastAsia="Times New Roman"/>
      <w:sz w:val="19"/>
      <w:szCs w:val="19"/>
      <w:shd w:val="clear" w:color="auto" w:fill="ffffff"/>
    </w:rPr>
  </w:style>
  <w:style w:type="character" w:styleId="1103" w:customStyle="1">
    <w:name w:val="Основной текст + 10 pt"/>
    <w:basedOn w:val="1102"/>
    <w:qFormat/>
    <w:rPr>
      <w:rFonts w:ascii="Times New Roman" w:hAnsi="Times New Roman" w:eastAsia="Times New Roman"/>
      <w:color w:val="000000"/>
      <w:spacing w:val="0"/>
      <w:sz w:val="20"/>
      <w:szCs w:val="20"/>
      <w:shd w:val="clear" w:color="auto" w:fill="ffffff"/>
      <w:lang w:val="ru-RU" w:eastAsia="ru-RU" w:bidi="ru-RU"/>
    </w:rPr>
  </w:style>
  <w:style w:type="character" w:styleId="1104" w:customStyle="1">
    <w:name w:val="Основной текст + 10;5 pt;Полужирный"/>
    <w:basedOn w:val="1102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1"/>
      <w:szCs w:val="21"/>
      <w:u w:val="none"/>
      <w:shd w:val="clear" w:color="auto" w:fill="ffffff"/>
      <w:lang w:val="ru-RU" w:eastAsia="ru-RU" w:bidi="ru-RU"/>
    </w:rPr>
  </w:style>
  <w:style w:type="character" w:styleId="1105" w:customStyle="1">
    <w:name w:val="Основной текст + Не полужирный;Курсив"/>
    <w:basedOn w:val="1102"/>
    <w:qFormat/>
    <w:rPr>
      <w:rFonts w:ascii="Times New Roman" w:hAnsi="Times New Roman" w:eastAsia="Times New Roman" w:cs="Times New Roman"/>
      <w:b/>
      <w:bCs/>
      <w:i/>
      <w:iCs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06" w:customStyle="1">
    <w:name w:val="Основной текст + Курсив"/>
    <w:basedOn w:val="1102"/>
    <w:qFormat/>
    <w:rPr>
      <w:rFonts w:ascii="Times New Roman" w:hAnsi="Times New Roman" w:eastAsia="Times New Roman" w:cs="Times New Roman"/>
      <w:b/>
      <w:bCs/>
      <w:i/>
      <w:iCs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07" w:customStyle="1">
    <w:name w:val="Основной текст + Не полужирный"/>
    <w:basedOn w:val="1102"/>
    <w:qFormat/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color w:val="000000"/>
      <w:spacing w:val="0"/>
      <w:sz w:val="26"/>
      <w:szCs w:val="26"/>
      <w:u w:val="none"/>
      <w:shd w:val="clear" w:color="auto" w:fill="ffffff"/>
      <w:lang w:val="ru-RU" w:eastAsia="ru-RU" w:bidi="ru-RU"/>
    </w:rPr>
  </w:style>
  <w:style w:type="character" w:styleId="1108" w:customStyle="1">
    <w:name w:val="Подзаголовок Знак"/>
    <w:basedOn w:val="1042"/>
    <w:uiPriority w:val="99"/>
    <w:qFormat/>
    <w:rPr>
      <w:rFonts w:ascii="Arial" w:hAnsi="Arial" w:eastAsia="Times New Roman" w:cs="Arial"/>
      <w:sz w:val="24"/>
      <w:szCs w:val="24"/>
      <w:lang w:eastAsia="ar-SA"/>
    </w:rPr>
  </w:style>
  <w:style w:type="character" w:styleId="1109" w:customStyle="1">
    <w:name w:val="Стиль1 Знак"/>
    <w:link w:val="1189"/>
    <w:qFormat/>
    <w:rPr>
      <w:rFonts w:ascii="Times New Roman" w:hAnsi="Times New Roman" w:eastAsia="Times New Roman" w:cs="Times New Roman"/>
      <w:b/>
      <w:sz w:val="24"/>
      <w:szCs w:val="20"/>
      <w:lang w:eastAsia="ar-SA"/>
    </w:rPr>
  </w:style>
  <w:style w:type="character" w:styleId="1110" w:customStyle="1">
    <w:name w:val="Стиль3 Знак Знак"/>
    <w:link w:val="1191"/>
    <w:qFormat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1111" w:customStyle="1">
    <w:name w:val="ConsPlusNormal Знак"/>
    <w:link w:val="1167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12" w:customStyle="1">
    <w:name w:val="Стандартный HTML Знак"/>
    <w:basedOn w:val="1042"/>
    <w:link w:val="1194"/>
    <w:qFormat/>
    <w:rPr>
      <w:rFonts w:ascii="Courier New" w:hAnsi="Courier New" w:eastAsia="Times New Roman" w:cs="Courier New"/>
      <w:sz w:val="20"/>
      <w:szCs w:val="20"/>
      <w:lang w:eastAsia="ar-SA"/>
    </w:rPr>
  </w:style>
  <w:style w:type="character" w:styleId="1114" w:customStyle="1">
    <w:name w:val="Основной текст с отступом Знак"/>
    <w:basedOn w:val="1042"/>
    <w:uiPriority w:val="99"/>
    <w:qFormat/>
    <w:rPr>
      <w:rFonts w:ascii="Times New Roman" w:hAnsi="Times New Roman" w:eastAsia="Times New Roman" w:cs="Times New Roman"/>
      <w:sz w:val="24"/>
      <w:szCs w:val="20"/>
      <w:lang w:eastAsia="ar-SA"/>
    </w:rPr>
  </w:style>
  <w:style w:type="character" w:styleId="1115" w:customStyle="1">
    <w:name w:val="Основной шрифт"/>
    <w:uiPriority w:val="99"/>
    <w:qFormat/>
  </w:style>
  <w:style w:type="character" w:styleId="1116" w:customStyle="1">
    <w:name w:val="Основной текст 3 Знак"/>
    <w:basedOn w:val="1042"/>
    <w:link w:val="1201"/>
    <w:uiPriority w:val="99"/>
    <w:qFormat/>
    <w:rPr>
      <w:rFonts w:ascii="Times New Roman" w:hAnsi="Times New Roman" w:eastAsia="Times New Roman" w:cs="Times New Roman"/>
      <w:sz w:val="16"/>
      <w:szCs w:val="16"/>
      <w:lang w:eastAsia="ar-SA"/>
    </w:rPr>
  </w:style>
  <w:style w:type="character" w:styleId="1117" w:customStyle="1">
    <w:name w:val="Схема документа Знак"/>
    <w:basedOn w:val="1042"/>
    <w:link w:val="1206"/>
    <w:uiPriority w:val="99"/>
    <w:semiHidden/>
    <w:qFormat/>
    <w:rPr>
      <w:rFonts w:ascii="Tahoma" w:hAnsi="Tahoma" w:eastAsia="Times New Roman" w:cs="Tahoma"/>
      <w:sz w:val="20"/>
      <w:szCs w:val="20"/>
      <w:shd w:val="clear" w:color="auto" w:fill="000080"/>
      <w:lang w:eastAsia="ar-SA"/>
    </w:rPr>
  </w:style>
  <w:style w:type="character" w:styleId="1118" w:customStyle="1">
    <w:name w:val="Основной текст с отступом 2 Знак"/>
    <w:basedOn w:val="1042"/>
    <w:link w:val="1209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19" w:customStyle="1">
    <w:name w:val="Список Знак"/>
    <w:uiPriority w:val="99"/>
    <w:qFormat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1120">
    <w:name w:val="Strong"/>
    <w:basedOn w:val="1042"/>
    <w:uiPriority w:val="22"/>
    <w:qFormat/>
    <w:rPr>
      <w:rFonts w:cs="Times New Roman"/>
      <w:b/>
    </w:rPr>
  </w:style>
  <w:style w:type="character" w:styleId="1121" w:customStyle="1">
    <w:name w:val="Текст таблицы Знак"/>
    <w:link w:val="1214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122" w:customStyle="1">
    <w:name w:val="Footer Char1"/>
    <w:uiPriority w:val="99"/>
    <w:qFormat/>
    <w:rPr>
      <w:sz w:val="24"/>
      <w:lang w:val="ru-RU" w:eastAsia="en-US"/>
    </w:rPr>
  </w:style>
  <w:style w:type="character" w:styleId="1123" w:customStyle="1">
    <w:name w:val="Название документа"/>
    <w:qFormat/>
    <w:rPr>
      <w:b/>
      <w:caps/>
      <w:sz w:val="28"/>
    </w:rPr>
  </w:style>
  <w:style w:type="character" w:styleId="1124" w:customStyle="1">
    <w:name w:val="Font Style34"/>
    <w:uiPriority w:val="99"/>
    <w:qFormat/>
    <w:rPr>
      <w:rFonts w:ascii="Times New Roman" w:hAnsi="Times New Roman"/>
      <w:sz w:val="22"/>
    </w:rPr>
  </w:style>
  <w:style w:type="character" w:styleId="1125" w:customStyle="1">
    <w:name w:val="Нижний колонтитул Знак1"/>
    <w:uiPriority w:val="99"/>
    <w:qFormat/>
    <w:rPr>
      <w:sz w:val="24"/>
      <w:lang w:val="ru-RU" w:eastAsia="ar-SA" w:bidi="ar-SA"/>
    </w:rPr>
  </w:style>
  <w:style w:type="character" w:styleId="1126" w:customStyle="1">
    <w:name w:val="Font Style118"/>
    <w:uiPriority w:val="99"/>
    <w:qFormat/>
    <w:rPr>
      <w:rFonts w:ascii="Bookman Old Style" w:hAnsi="Bookman Old Style"/>
      <w:sz w:val="16"/>
    </w:rPr>
  </w:style>
  <w:style w:type="character" w:styleId="1127" w:customStyle="1">
    <w:name w:val="Основной текст (2) + 11 pt"/>
    <w:uiPriority w:val="99"/>
    <w:qFormat/>
    <w:rPr>
      <w:rFonts w:ascii="Times New Roman" w:hAnsi="Times New Roman"/>
      <w:spacing w:val="0"/>
      <w:sz w:val="22"/>
      <w:u w:val="single"/>
    </w:rPr>
  </w:style>
  <w:style w:type="character" w:styleId="1128" w:customStyle="1">
    <w:name w:val="List Paragraph Char"/>
    <w:link w:val="1226"/>
    <w:uiPriority w:val="99"/>
    <w:qFormat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129" w:customStyle="1">
    <w:name w:val="77 ТЕКСТ Знак"/>
    <w:link w:val="1227"/>
    <w:uiPriority w:val="99"/>
    <w:qFormat/>
    <w:rPr>
      <w:rFonts w:ascii="Verdana" w:hAnsi="Verdana"/>
      <w:sz w:val="24"/>
    </w:rPr>
  </w:style>
  <w:style w:type="character" w:styleId="1130" w:customStyle="1">
    <w:name w:val="l Абзац Знак"/>
    <w:link w:val="1231"/>
    <w:uiPriority w:val="99"/>
    <w:qFormat/>
    <w:rPr>
      <w:rFonts w:ascii="Arial" w:hAnsi="Arial" w:eastAsia="Times New Roman" w:cs="Times New Roman"/>
      <w:lang w:eastAsia="ru-RU"/>
    </w:rPr>
  </w:style>
  <w:style w:type="character" w:styleId="1131" w:customStyle="1">
    <w:name w:val="Font Style13"/>
    <w:qFormat/>
    <w:rPr>
      <w:rFonts w:ascii="Times New Roman" w:hAnsi="Times New Roman"/>
      <w:sz w:val="24"/>
    </w:rPr>
  </w:style>
  <w:style w:type="character" w:styleId="1132" w:customStyle="1">
    <w:name w:val="название формы"/>
    <w:qFormat/>
    <w:rPr>
      <w:rFonts w:ascii="Times New Roman" w:hAnsi="Times New Roman"/>
      <w:b/>
      <w:sz w:val="24"/>
      <w:lang w:val="ru-RU" w:eastAsia="ar-SA" w:bidi="ar-SA"/>
    </w:rPr>
  </w:style>
  <w:style w:type="character" w:styleId="1133" w:customStyle="1">
    <w:name w:val="Шапка ДОГОВОР Знак"/>
    <w:link w:val="1235"/>
    <w:qFormat/>
    <w:rPr>
      <w:rFonts w:ascii="Arial" w:hAnsi="Arial" w:eastAsia="Times New Roman" w:cs="Arial"/>
      <w:b/>
      <w:color w:val="000000"/>
      <w:sz w:val="20"/>
      <w:szCs w:val="20"/>
      <w:lang w:eastAsia="ru-RU"/>
    </w:rPr>
  </w:style>
  <w:style w:type="character" w:styleId="1134" w:customStyle="1">
    <w:name w:val="Маркированный список Знак"/>
    <w:uiPriority w:val="99"/>
    <w:qFormat/>
    <w:rPr>
      <w:sz w:val="26"/>
      <w:szCs w:val="24"/>
    </w:rPr>
  </w:style>
  <w:style w:type="character" w:styleId="1135" w:customStyle="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1136">
    <w:name w:val="endnote reference"/>
    <w:rPr>
      <w:vertAlign w:val="superscript"/>
    </w:rPr>
  </w:style>
  <w:style w:type="character" w:styleId="1137" w:customStyle="1">
    <w:name w:val="wmi-callto"/>
    <w:uiPriority w:val="99"/>
    <w:qFormat/>
    <w:rPr>
      <w:rFonts w:cs="Times New Roman"/>
    </w:rPr>
  </w:style>
  <w:style w:type="character" w:styleId="1138" w:customStyle="1">
    <w:name w:val="Internet Link"/>
    <w:qFormat/>
    <w:rPr>
      <w:color w:val="000080"/>
      <w:u w:val="single"/>
    </w:rPr>
  </w:style>
  <w:style w:type="character" w:styleId="1139" w:customStyle="1">
    <w:name w:val="Схема документа Знак1"/>
    <w:basedOn w:val="1042"/>
    <w:uiPriority w:val="99"/>
    <w:semiHidden/>
    <w:qFormat/>
    <w:rPr>
      <w:rFonts w:ascii="Segoe UI" w:hAnsi="Segoe UI" w:eastAsia="Times New Roman" w:cs="Segoe UI"/>
      <w:sz w:val="16"/>
      <w:szCs w:val="16"/>
      <w:lang w:eastAsia="ar-SA"/>
    </w:rPr>
  </w:style>
  <w:style w:type="character" w:styleId="1140" w:customStyle="1">
    <w:name w:val="Текст концевой сноски Знак1"/>
    <w:basedOn w:val="1042"/>
    <w:uiPriority w:val="99"/>
    <w:semiHidden/>
    <w:qFormat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1141" w:customStyle="1">
    <w:name w:val="**Основной Знак"/>
    <w:basedOn w:val="1042"/>
    <w:link w:val="1240"/>
    <w:qFormat/>
    <w:rPr>
      <w:sz w:val="26"/>
      <w:szCs w:val="24"/>
    </w:rPr>
  </w:style>
  <w:style w:type="character" w:styleId="1142" w:customStyle="1">
    <w:name w:val="Font Style23"/>
    <w:qFormat/>
    <w:rPr>
      <w:rFonts w:ascii="Times New Roman" w:hAnsi="Times New Roman" w:cs="Times New Roman"/>
      <w:sz w:val="22"/>
      <w:szCs w:val="22"/>
    </w:rPr>
  </w:style>
  <w:style w:type="paragraph" w:styleId="1143" w:customStyle="1">
    <w:name w:val="Заголовок"/>
    <w:basedOn w:val="1032"/>
    <w:next w:val="1144"/>
    <w:qFormat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1144">
    <w:name w:val="Body Text"/>
    <w:basedOn w:val="1032"/>
    <w:link w:val="1093"/>
    <w:uiPriority w:val="99"/>
    <w:pPr>
      <w:ind w:firstLine="0"/>
      <w:jc w:val="left"/>
      <w:spacing w:before="60" w:after="120" w:line="276" w:lineRule="auto"/>
    </w:pPr>
    <w:rPr>
      <w:rFonts w:ascii="Calibri" w:hAnsi="Calibri" w:cs="Calibri"/>
      <w:sz w:val="20"/>
      <w:lang w:eastAsia="ar-SA"/>
    </w:rPr>
  </w:style>
  <w:style w:type="paragraph" w:styleId="1145">
    <w:name w:val="List"/>
    <w:basedOn w:val="1032"/>
    <w:link w:val="1119"/>
    <w:uiPriority w:val="99"/>
    <w:pPr>
      <w:numPr>
        <w:ilvl w:val="0"/>
        <w:numId w:val="6"/>
      </w:numPr>
      <w:spacing w:line="288" w:lineRule="auto"/>
    </w:pPr>
  </w:style>
  <w:style w:type="paragraph" w:styleId="1146">
    <w:name w:val="Caption"/>
    <w:basedOn w:val="1032"/>
    <w:link w:val="1057"/>
    <w:uiPriority w:val="99"/>
    <w:qFormat/>
    <w:pPr>
      <w:ind w:firstLine="0"/>
      <w:jc w:val="center"/>
      <w:spacing w:before="60" w:after="120"/>
      <w:widowControl w:val="off"/>
    </w:pPr>
    <w:rPr>
      <w:b/>
      <w:sz w:val="28"/>
    </w:rPr>
  </w:style>
  <w:style w:type="paragraph" w:styleId="1147">
    <w:name w:val="Указатель"/>
    <w:basedOn w:val="1032"/>
    <w:qFormat/>
    <w:pPr>
      <w:suppressLineNumbers/>
    </w:pPr>
    <w:rPr>
      <w:rFonts w:cs="Droid Sans"/>
    </w:rPr>
  </w:style>
  <w:style w:type="paragraph" w:styleId="1148">
    <w:name w:val="Quote"/>
    <w:basedOn w:val="1032"/>
    <w:next w:val="1032"/>
    <w:link w:val="1054"/>
    <w:uiPriority w:val="29"/>
    <w:qFormat/>
    <w:pPr>
      <w:ind w:left="720" w:right="720"/>
    </w:pPr>
    <w:rPr>
      <w:i/>
    </w:rPr>
  </w:style>
  <w:style w:type="paragraph" w:styleId="1149">
    <w:name w:val="Intense Quote"/>
    <w:basedOn w:val="1032"/>
    <w:next w:val="1032"/>
    <w:link w:val="105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150">
    <w:name w:val="toc 5"/>
    <w:basedOn w:val="1032"/>
    <w:next w:val="1032"/>
    <w:uiPriority w:val="39"/>
    <w:unhideWhenUsed/>
    <w:pPr>
      <w:ind w:left="1134" w:firstLine="0"/>
      <w:spacing w:before="60" w:after="57"/>
    </w:pPr>
  </w:style>
  <w:style w:type="paragraph" w:styleId="1151">
    <w:name w:val="toc 6"/>
    <w:basedOn w:val="1032"/>
    <w:next w:val="1032"/>
    <w:uiPriority w:val="39"/>
    <w:unhideWhenUsed/>
    <w:pPr>
      <w:ind w:left="1417" w:firstLine="0"/>
      <w:spacing w:before="60" w:after="57"/>
    </w:pPr>
  </w:style>
  <w:style w:type="paragraph" w:styleId="1152">
    <w:name w:val="toc 7"/>
    <w:basedOn w:val="1032"/>
    <w:next w:val="1032"/>
    <w:uiPriority w:val="39"/>
    <w:unhideWhenUsed/>
    <w:pPr>
      <w:ind w:left="1701" w:firstLine="0"/>
      <w:spacing w:before="60" w:after="57"/>
    </w:pPr>
  </w:style>
  <w:style w:type="paragraph" w:styleId="1153">
    <w:name w:val="toc 8"/>
    <w:basedOn w:val="1032"/>
    <w:next w:val="1032"/>
    <w:uiPriority w:val="39"/>
    <w:unhideWhenUsed/>
    <w:pPr>
      <w:ind w:left="1984" w:firstLine="0"/>
      <w:spacing w:before="60" w:after="57"/>
    </w:pPr>
  </w:style>
  <w:style w:type="paragraph" w:styleId="1154">
    <w:name w:val="toc 9"/>
    <w:basedOn w:val="1032"/>
    <w:next w:val="1032"/>
    <w:uiPriority w:val="39"/>
    <w:unhideWhenUsed/>
    <w:pPr>
      <w:ind w:left="2268" w:firstLine="0"/>
      <w:spacing w:before="60" w:after="57"/>
    </w:pPr>
  </w:style>
  <w:style w:type="paragraph" w:styleId="1155">
    <w:name w:val="table of figures"/>
    <w:basedOn w:val="1032"/>
    <w:next w:val="1032"/>
    <w:uiPriority w:val="99"/>
    <w:unhideWhenUsed/>
    <w:pPr>
      <w:spacing w:before="60" w:after="0"/>
    </w:pPr>
  </w:style>
  <w:style w:type="paragraph" w:styleId="1156">
    <w:name w:val="index heading"/>
    <w:basedOn w:val="1143"/>
  </w:style>
  <w:style w:type="paragraph" w:styleId="1157">
    <w:name w:val="Normal (Web)"/>
    <w:basedOn w:val="1032"/>
    <w:link w:val="1060"/>
    <w:uiPriority w:val="99"/>
    <w:unhideWhenUsed/>
    <w:qFormat/>
    <w:pPr>
      <w:ind w:firstLine="0"/>
      <w:jc w:val="left"/>
      <w:spacing w:beforeAutospacing="1" w:afterAutospacing="1"/>
    </w:pPr>
    <w:rPr>
      <w:rFonts w:ascii="Calibri" w:hAnsi="Calibri" w:eastAsia="Calibri" w:cs="Liberation Sans" w:eastAsiaTheme="minorHAnsi" w:cstheme="minorBidi"/>
      <w:szCs w:val="24"/>
    </w:rPr>
  </w:style>
  <w:style w:type="paragraph" w:styleId="1158" w:customStyle="1">
    <w:name w:val="Header and Footer"/>
    <w:basedOn w:val="1032"/>
    <w:qFormat/>
  </w:style>
  <w:style w:type="paragraph" w:styleId="1159">
    <w:name w:val="Header"/>
    <w:basedOn w:val="1032"/>
    <w:link w:val="1061"/>
    <w:uiPriority w:val="99"/>
    <w:unhideWhenUsed/>
    <w:qFormat/>
    <w:pPr>
      <w:spacing w:before="60" w:after="0"/>
      <w:tabs>
        <w:tab w:val="clear" w:pos="708" w:leader="none"/>
        <w:tab w:val="center" w:pos="4677" w:leader="none"/>
        <w:tab w:val="right" w:pos="9355" w:leader="none"/>
      </w:tabs>
    </w:pPr>
    <w:rPr>
      <w:rFonts w:ascii="Calibri" w:hAnsi="Calibri" w:eastAsia="Calibri" w:cs="Liberation Sans" w:asciiTheme="minorHAnsi" w:hAnsiTheme="minorHAnsi" w:eastAsiaTheme="minorHAnsi" w:cstheme="minorBidi"/>
      <w:szCs w:val="22"/>
    </w:rPr>
  </w:style>
  <w:style w:type="paragraph" w:styleId="1160">
    <w:name w:val="List Paragraph"/>
    <w:basedOn w:val="1032"/>
    <w:link w:val="1064"/>
    <w:uiPriority w:val="34"/>
    <w:qFormat/>
    <w:rPr>
      <w:rFonts w:eastAsia="Calibri" w:cs="Liberation Sans" w:eastAsiaTheme="minorHAnsi" w:cstheme="minorBidi"/>
      <w:szCs w:val="22"/>
    </w:rPr>
  </w:style>
  <w:style w:type="paragraph" w:styleId="1161">
    <w:name w:val="annotation text"/>
    <w:basedOn w:val="1032"/>
    <w:link w:val="1066"/>
    <w:uiPriority w:val="99"/>
    <w:semiHidden/>
    <w:unhideWhenUsed/>
    <w:rPr>
      <w:sz w:val="20"/>
    </w:rPr>
  </w:style>
  <w:style w:type="paragraph" w:styleId="1162">
    <w:name w:val="annotation subject"/>
    <w:basedOn w:val="1161"/>
    <w:next w:val="1161"/>
    <w:link w:val="1067"/>
    <w:uiPriority w:val="99"/>
    <w:semiHidden/>
    <w:unhideWhenUsed/>
    <w:qFormat/>
    <w:rPr>
      <w:b/>
      <w:bCs/>
    </w:rPr>
  </w:style>
  <w:style w:type="paragraph" w:styleId="1163">
    <w:name w:val="Balloon Text"/>
    <w:basedOn w:val="1032"/>
    <w:link w:val="1068"/>
    <w:uiPriority w:val="99"/>
    <w:semiHidden/>
    <w:unhideWhenUsed/>
    <w:qFormat/>
    <w:pPr>
      <w:spacing w:before="60" w:after="0"/>
    </w:pPr>
    <w:rPr>
      <w:rFonts w:ascii="Tahoma" w:hAnsi="Tahoma" w:cs="Tahoma"/>
      <w:sz w:val="16"/>
      <w:szCs w:val="16"/>
    </w:rPr>
  </w:style>
  <w:style w:type="paragraph" w:styleId="1164">
    <w:name w:val="TOC Heading"/>
    <w:basedOn w:val="1033"/>
    <w:next w:val="1032"/>
    <w:uiPriority w:val="39"/>
    <w:semiHidden/>
    <w:unhideWhenUsed/>
    <w:qFormat/>
    <w:pPr>
      <w:ind w:firstLine="0"/>
      <w:jc w:val="left"/>
      <w:spacing w:line="276" w:lineRule="auto"/>
      <w:outlineLvl w:val="9"/>
    </w:pPr>
  </w:style>
  <w:style w:type="paragraph" w:styleId="1165">
    <w:name w:val="toc 1"/>
    <w:basedOn w:val="1033"/>
    <w:next w:val="1033"/>
    <w:uiPriority w:val="99"/>
    <w:unhideWhenUsed/>
    <w:pPr>
      <w:jc w:val="left"/>
      <w:spacing w:before="0" w:after="0"/>
    </w:pPr>
    <w:rPr>
      <w:rFonts w:ascii="Tahoma" w:hAnsi="Tahoma"/>
      <w:sz w:val="24"/>
    </w:rPr>
  </w:style>
  <w:style w:type="paragraph" w:styleId="1166">
    <w:name w:val="toc 4"/>
    <w:basedOn w:val="1032"/>
    <w:next w:val="1032"/>
    <w:uiPriority w:val="39"/>
    <w:semiHidden/>
    <w:unhideWhenUsed/>
    <w:pPr>
      <w:ind w:left="720"/>
      <w:spacing w:before="60" w:after="100"/>
    </w:pPr>
  </w:style>
  <w:style w:type="paragraph" w:styleId="1167" w:customStyle="1">
    <w:name w:val="ConsPlusNormal"/>
    <w:link w:val="1111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1168">
    <w:name w:val="List Number"/>
    <w:basedOn w:val="1032"/>
    <w:link w:val="1071"/>
    <w:qFormat/>
    <w:pPr>
      <w:numPr>
        <w:ilvl w:val="0"/>
        <w:numId w:val="1"/>
      </w:numPr>
      <w:spacing w:before="60" w:after="0" w:line="360" w:lineRule="auto"/>
    </w:pPr>
    <w:rPr>
      <w:sz w:val="28"/>
      <w:szCs w:val="28"/>
    </w:rPr>
  </w:style>
  <w:style w:type="paragraph" w:styleId="1169" w:customStyle="1">
    <w:name w:val="Пункт-6"/>
    <w:basedOn w:val="1032"/>
    <w:qFormat/>
    <w:pPr>
      <w:spacing w:before="60" w:after="0" w:line="288" w:lineRule="auto"/>
      <w:tabs>
        <w:tab w:val="clear" w:pos="708" w:leader="none"/>
        <w:tab w:val="left" w:pos="1701" w:leader="none"/>
      </w:tabs>
    </w:pPr>
    <w:rPr>
      <w:sz w:val="28"/>
      <w:szCs w:val="24"/>
    </w:rPr>
  </w:style>
  <w:style w:type="paragraph" w:styleId="1170">
    <w:name w:val="No Spacing"/>
    <w:uiPriority w:val="1"/>
    <w:qFormat/>
    <w:pPr>
      <w:ind w:firstLine="567"/>
      <w:jc w:val="both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171">
    <w:name w:val="endnote text"/>
    <w:basedOn w:val="1032"/>
    <w:link w:val="1059"/>
    <w:uiPriority w:val="99"/>
    <w:pPr>
      <w:ind w:firstLine="720"/>
      <w:keepLines/>
      <w:spacing w:line="288" w:lineRule="auto"/>
    </w:pPr>
    <w:rPr>
      <w:sz w:val="20"/>
      <w:lang w:eastAsia="en-US"/>
    </w:rPr>
  </w:style>
  <w:style w:type="paragraph" w:styleId="1172">
    <w:name w:val="Footer"/>
    <w:basedOn w:val="1032"/>
    <w:link w:val="1056"/>
    <w:uiPriority w:val="99"/>
    <w:unhideWhenUsed/>
    <w:pPr>
      <w:spacing w:before="60" w:after="0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1173">
    <w:name w:val="footnote text"/>
    <w:basedOn w:val="1032"/>
    <w:link w:val="1058"/>
    <w:uiPriority w:val="99"/>
    <w:unhideWhenUsed/>
    <w:pPr>
      <w:spacing w:before="60" w:after="0"/>
    </w:pPr>
    <w:rPr>
      <w:sz w:val="20"/>
    </w:rPr>
  </w:style>
  <w:style w:type="paragraph" w:styleId="1174" w:customStyle="1">
    <w:name w:val="Текстовый блок A"/>
    <w:qFormat/>
    <w:pPr>
      <w:ind w:firstLine="567"/>
      <w:jc w:val="both"/>
      <w:spacing w:before="0" w:after="60"/>
      <w:widowControl/>
    </w:pPr>
    <w:rPr>
      <w:rFonts w:ascii="Times New Roman" w:hAnsi="Times New Roman" w:eastAsia="Arial Unicode MS" w:cs="Arial Unicode MS"/>
      <w:color w:val="000000"/>
      <w:sz w:val="24"/>
      <w:szCs w:val="24"/>
      <w:lang w:val="ru-RU" w:eastAsia="ru-RU" w:bidi="ar-SA"/>
    </w:rPr>
  </w:style>
  <w:style w:type="paragraph" w:styleId="1175">
    <w:name w:val="Revision"/>
    <w:uiPriority w:val="99"/>
    <w:semiHidden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1176" w:customStyle="1">
    <w:name w:val="Default"/>
    <w:qFormat/>
    <w:pPr>
      <w:jc w:val="left"/>
      <w:spacing w:before="0" w:after="0"/>
      <w:widowControl/>
    </w:pPr>
    <w:rPr>
      <w:rFonts w:ascii="Tahoma" w:hAnsi="Tahoma" w:eastAsia="Calibri" w:cs="Tahoma"/>
      <w:color w:val="000000"/>
      <w:sz w:val="24"/>
      <w:szCs w:val="24"/>
      <w:lang w:val="ru-RU" w:eastAsia="en-US" w:bidi="ar-SA"/>
    </w:rPr>
  </w:style>
  <w:style w:type="paragraph" w:styleId="1177" w:customStyle="1">
    <w:name w:val="ТЕКСТ"/>
    <w:basedOn w:val="1032"/>
    <w:link w:val="1082"/>
    <w:qFormat/>
    <w:pPr>
      <w:ind w:firstLine="0"/>
      <w:spacing w:before="120" w:after="120"/>
    </w:pPr>
    <w:rPr>
      <w:rFonts w:ascii="Tahoma" w:hAnsi="Tahoma" w:cs="Tahoma"/>
      <w:sz w:val="22"/>
      <w:szCs w:val="22"/>
    </w:rPr>
  </w:style>
  <w:style w:type="paragraph" w:styleId="1178" w:customStyle="1">
    <w:name w:val="Абзац списка3"/>
    <w:basedOn w:val="1032"/>
    <w:uiPriority w:val="99"/>
    <w:qFormat/>
    <w:pPr>
      <w:ind w:left="720" w:firstLine="0"/>
      <w:jc w:val="left"/>
      <w:spacing w:before="60" w:after="0" w:line="100" w:lineRule="atLeast"/>
    </w:pPr>
    <w:rPr>
      <w:color w:val="000000"/>
      <w:szCs w:val="24"/>
      <w:lang w:eastAsia="zh-CN"/>
    </w:rPr>
  </w:style>
  <w:style w:type="paragraph" w:styleId="1179" w:customStyle="1">
    <w:name w:val="Обычный1"/>
    <w:link w:val="1091"/>
    <w:uiPriority w:val="99"/>
    <w:qFormat/>
    <w:pPr>
      <w:jc w:val="left"/>
      <w:spacing w:before="0" w:after="0"/>
      <w:widowControl/>
    </w:pPr>
    <w:rPr>
      <w:rFonts w:ascii="Times New Roman" w:hAnsi="Times New Roman" w:eastAsia="Calibri" w:cs="Times New Roman" w:eastAsiaTheme="minorHAnsi"/>
      <w:color w:val="auto"/>
      <w:sz w:val="22"/>
      <w:szCs w:val="22"/>
      <w:lang w:val="en-US" w:eastAsia="ru-RU" w:bidi="ar-SA"/>
    </w:rPr>
  </w:style>
  <w:style w:type="paragraph" w:styleId="1180" w:customStyle="1">
    <w:name w:val="Times 12"/>
    <w:basedOn w:val="1032"/>
    <w:uiPriority w:val="99"/>
    <w:qFormat/>
    <w:pPr>
      <w:spacing w:before="60" w:after="0"/>
    </w:pPr>
    <w:rPr>
      <w:szCs w:val="24"/>
    </w:rPr>
  </w:style>
  <w:style w:type="paragraph" w:styleId="1181">
    <w:name w:val="Title"/>
    <w:basedOn w:val="1032"/>
    <w:link w:val="1052"/>
    <w:uiPriority w:val="99"/>
    <w:qFormat/>
    <w:pPr>
      <w:ind w:firstLine="0"/>
      <w:jc w:val="center"/>
      <w:spacing w:before="60" w:after="0"/>
    </w:pPr>
    <w:rPr>
      <w:b/>
      <w:bCs/>
      <w:sz w:val="28"/>
      <w:szCs w:val="28"/>
    </w:rPr>
  </w:style>
  <w:style w:type="paragraph" w:styleId="1183" w:customStyle="1">
    <w:name w:val="Маркер2"/>
    <w:basedOn w:val="1383"/>
    <w:qFormat/>
    <w:pPr>
      <w:ind w:left="1560" w:hanging="426"/>
      <w:tabs>
        <w:tab w:val="left" w:pos="360" w:leader="none"/>
        <w:tab w:val="clear" w:pos="708" w:leader="none"/>
      </w:tabs>
    </w:pPr>
  </w:style>
  <w:style w:type="paragraph" w:styleId="1184" w:customStyle="1">
    <w:name w:val="ConsNormal"/>
    <w:uiPriority w:val="99"/>
    <w:qFormat/>
    <w:pPr>
      <w:ind w:right="19772" w:firstLine="720"/>
      <w:jc w:val="left"/>
      <w:spacing w:before="0" w:after="0"/>
      <w:widowControl w:val="off"/>
    </w:pPr>
    <w:rPr>
      <w:rFonts w:ascii="Arial" w:hAnsi="Arial" w:eastAsia="Times New Roman" w:cs="Arial"/>
      <w:color w:val="auto"/>
      <w:sz w:val="20"/>
      <w:szCs w:val="20"/>
      <w:lang w:val="ru-RU" w:eastAsia="ar-SA" w:bidi="ar-SA"/>
    </w:rPr>
  </w:style>
  <w:style w:type="paragraph" w:styleId="1185" w:customStyle="1">
    <w:name w:val="ConsPlusNonformat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186">
    <w:name w:val="Subtitle"/>
    <w:basedOn w:val="1032"/>
    <w:link w:val="1053"/>
    <w:uiPriority w:val="99"/>
    <w:qFormat/>
    <w:pPr>
      <w:ind w:firstLine="0"/>
      <w:jc w:val="center"/>
      <w:outlineLvl w:val="1"/>
    </w:pPr>
    <w:rPr>
      <w:rFonts w:ascii="Arial" w:hAnsi="Arial" w:cs="Arial"/>
      <w:szCs w:val="24"/>
      <w:lang w:eastAsia="ar-SA"/>
    </w:rPr>
  </w:style>
  <w:style w:type="paragraph" w:styleId="1187" w:customStyle="1">
    <w:name w:val="Основной текст с отступом 22"/>
    <w:basedOn w:val="1032"/>
    <w:uiPriority w:val="99"/>
    <w:qFormat/>
    <w:pPr>
      <w:ind w:left="283" w:firstLine="0"/>
      <w:spacing w:before="60" w:after="120" w:line="480" w:lineRule="auto"/>
    </w:pPr>
    <w:rPr>
      <w:lang w:eastAsia="ar-SA"/>
    </w:rPr>
  </w:style>
  <w:style w:type="paragraph" w:styleId="1188" w:customStyle="1">
    <w:name w:val="Текст1"/>
    <w:basedOn w:val="1032"/>
    <w:uiPriority w:val="99"/>
    <w:qFormat/>
    <w:pPr>
      <w:ind w:firstLine="0"/>
      <w:jc w:val="left"/>
      <w:spacing w:before="60" w:after="0"/>
    </w:pPr>
    <w:rPr>
      <w:rFonts w:ascii="Courier New" w:hAnsi="Courier New" w:cs="Courier New"/>
      <w:sz w:val="20"/>
      <w:lang w:eastAsia="ar-SA"/>
    </w:rPr>
  </w:style>
  <w:style w:type="paragraph" w:styleId="1189" w:customStyle="1">
    <w:name w:val="Стиль1"/>
    <w:basedOn w:val="1032"/>
    <w:link w:val="1109"/>
    <w:qFormat/>
    <w:pPr>
      <w:ind w:left="432" w:hanging="432"/>
      <w:jc w:val="left"/>
      <w:keepLines/>
      <w:keepNext/>
      <w:widowControl w:val="off"/>
      <w:tabs>
        <w:tab w:val="left" w:pos="432" w:leader="none"/>
        <w:tab w:val="clear" w:pos="708" w:leader="none"/>
      </w:tabs>
      <w:suppressLineNumbers/>
    </w:pPr>
    <w:rPr>
      <w:b/>
      <w:lang w:eastAsia="ar-SA"/>
    </w:rPr>
  </w:style>
  <w:style w:type="paragraph" w:styleId="1190" w:customStyle="1">
    <w:name w:val="Стиль2"/>
    <w:basedOn w:val="1032"/>
    <w:qFormat/>
    <w:pPr>
      <w:ind w:left="576" w:hanging="576"/>
      <w:keepLines/>
      <w:keepNext/>
      <w:widowControl w:val="off"/>
      <w:tabs>
        <w:tab w:val="left" w:pos="576" w:leader="none"/>
        <w:tab w:val="left" w:pos="643" w:leader="none"/>
        <w:tab w:val="clear" w:pos="708" w:leader="none"/>
      </w:tabs>
      <w:suppressLineNumbers/>
    </w:pPr>
    <w:rPr>
      <w:b/>
      <w:lang w:eastAsia="ar-SA"/>
    </w:rPr>
  </w:style>
  <w:style w:type="paragraph" w:styleId="1191" w:customStyle="1">
    <w:name w:val="Стиль3 Знак"/>
    <w:basedOn w:val="1187"/>
    <w:link w:val="1110"/>
    <w:qFormat/>
    <w:pPr>
      <w:ind w:left="0"/>
      <w:spacing w:before="60" w:after="0" w:line="240" w:lineRule="auto"/>
      <w:widowControl w:val="off"/>
      <w:tabs>
        <w:tab w:val="left" w:pos="227" w:leader="none"/>
        <w:tab w:val="clear" w:pos="708" w:leader="none"/>
      </w:tabs>
    </w:pPr>
  </w:style>
  <w:style w:type="paragraph" w:styleId="1192" w:customStyle="1">
    <w:name w:val="содержание2-11"/>
    <w:basedOn w:val="1032"/>
    <w:uiPriority w:val="99"/>
    <w:qFormat/>
    <w:pPr>
      <w:ind w:firstLine="0"/>
    </w:pPr>
    <w:rPr>
      <w:szCs w:val="24"/>
      <w:lang w:eastAsia="ar-SA"/>
    </w:rPr>
  </w:style>
  <w:style w:type="paragraph" w:styleId="1193" w:customStyle="1">
    <w:name w:val="Стиль3"/>
    <w:basedOn w:val="1187"/>
    <w:uiPriority w:val="99"/>
    <w:qFormat/>
    <w:pPr>
      <w:ind w:left="1080"/>
      <w:spacing w:before="60" w:after="0" w:line="240" w:lineRule="auto"/>
      <w:widowControl w:val="off"/>
      <w:tabs>
        <w:tab w:val="clear" w:pos="708" w:leader="none"/>
        <w:tab w:val="left" w:pos="1307" w:leader="none"/>
      </w:tabs>
    </w:pPr>
  </w:style>
  <w:style w:type="paragraph" w:styleId="1194">
    <w:name w:val="HTML Preformatted"/>
    <w:basedOn w:val="1032"/>
    <w:link w:val="1112"/>
    <w:qFormat/>
    <w:pPr>
      <w:ind w:firstLine="0"/>
      <w:tabs>
        <w:tab w:val="clear" w:pos="708" w:leader="none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lang w:eastAsia="ar-SA"/>
    </w:rPr>
  </w:style>
  <w:style w:type="paragraph" w:styleId="1195" w:customStyle="1">
    <w:name w:val="Словарная статья"/>
    <w:basedOn w:val="1032"/>
    <w:next w:val="1032"/>
    <w:qFormat/>
    <w:pPr>
      <w:ind w:right="118" w:firstLine="0"/>
      <w:spacing w:before="60" w:after="0"/>
    </w:pPr>
    <w:rPr>
      <w:rFonts w:ascii="Arial" w:hAnsi="Arial"/>
      <w:sz w:val="20"/>
      <w:lang w:eastAsia="ar-SA"/>
    </w:rPr>
  </w:style>
  <w:style w:type="paragraph" w:styleId="1196" w:customStyle="1">
    <w:name w:val="Маркированный список1"/>
    <w:basedOn w:val="1032"/>
    <w:qFormat/>
    <w:pPr>
      <w:ind w:firstLine="0"/>
      <w:spacing w:before="60" w:after="0"/>
      <w:widowControl w:val="off"/>
    </w:pPr>
    <w:rPr>
      <w:sz w:val="22"/>
      <w:szCs w:val="22"/>
      <w:lang w:eastAsia="ar-SA"/>
    </w:rPr>
  </w:style>
  <w:style w:type="paragraph" w:styleId="1197">
    <w:name w:val="Body Text Indent"/>
    <w:basedOn w:val="1032"/>
    <w:link w:val="1114"/>
    <w:uiPriority w:val="99"/>
    <w:pPr>
      <w:ind w:firstLine="851"/>
      <w:spacing w:before="60" w:after="0"/>
    </w:pPr>
    <w:rPr>
      <w:lang w:eastAsia="ar-SA"/>
    </w:rPr>
  </w:style>
  <w:style w:type="paragraph" w:styleId="1198">
    <w:name w:val="envelope return"/>
    <w:basedOn w:val="1032"/>
    <w:uiPriority w:val="99"/>
    <w:pPr>
      <w:ind w:firstLine="0"/>
    </w:pPr>
    <w:rPr>
      <w:rFonts w:ascii="Arial" w:hAnsi="Arial" w:cs="Arial"/>
      <w:sz w:val="20"/>
      <w:lang w:eastAsia="ar-SA"/>
    </w:rPr>
  </w:style>
  <w:style w:type="paragraph" w:styleId="1200" w:customStyle="1">
    <w:name w:val="Абзац списка1"/>
    <w:basedOn w:val="1032"/>
    <w:uiPriority w:val="34"/>
    <w:qFormat/>
    <w:pPr>
      <w:contextualSpacing/>
      <w:ind w:left="720" w:firstLine="0"/>
      <w:jc w:val="left"/>
      <w:spacing w:before="60" w:after="200" w:line="276" w:lineRule="auto"/>
    </w:pPr>
    <w:rPr>
      <w:szCs w:val="22"/>
      <w:lang w:eastAsia="en-US"/>
    </w:rPr>
  </w:style>
  <w:style w:type="paragraph" w:styleId="1201">
    <w:name w:val="Body Text 3"/>
    <w:basedOn w:val="1032"/>
    <w:link w:val="1116"/>
    <w:uiPriority w:val="99"/>
    <w:qFormat/>
    <w:pPr>
      <w:ind w:firstLine="0"/>
      <w:spacing w:before="60" w:after="120"/>
    </w:pPr>
    <w:rPr>
      <w:sz w:val="16"/>
      <w:szCs w:val="16"/>
      <w:lang w:eastAsia="ar-SA"/>
    </w:rPr>
  </w:style>
  <w:style w:type="paragraph" w:styleId="1202">
    <w:name w:val="Body Text Indent 3"/>
    <w:basedOn w:val="1032"/>
    <w:uiPriority w:val="99"/>
    <w:qFormat/>
    <w:pPr>
      <w:ind w:left="283" w:firstLine="0"/>
      <w:spacing w:before="60" w:after="120"/>
    </w:pPr>
    <w:rPr>
      <w:sz w:val="16"/>
      <w:szCs w:val="16"/>
      <w:lang w:eastAsia="ar-SA"/>
    </w:rPr>
  </w:style>
  <w:style w:type="paragraph" w:styleId="1203" w:customStyle="1">
    <w:name w:val="Абзац"/>
    <w:basedOn w:val="1032"/>
    <w:uiPriority w:val="99"/>
    <w:qFormat/>
    <w:pPr>
      <w:ind w:firstLine="0"/>
      <w:spacing w:before="60" w:after="120"/>
    </w:pPr>
    <w:rPr>
      <w:rFonts w:ascii="Arial" w:hAnsi="Arial" w:cs="Arial"/>
      <w:szCs w:val="24"/>
      <w:lang w:eastAsia="en-US"/>
    </w:rPr>
  </w:style>
  <w:style w:type="paragraph" w:styleId="1204" w:customStyle="1">
    <w:name w:val="Знак"/>
    <w:basedOn w:val="1032"/>
    <w:uiPriority w:val="99"/>
    <w:qFormat/>
    <w:pPr>
      <w:ind w:firstLine="0"/>
      <w:jc w:val="left"/>
      <w:spacing w:before="60" w:after="160" w:line="240" w:lineRule="exact"/>
    </w:pPr>
    <w:rPr>
      <w:rFonts w:ascii="Verdana" w:hAnsi="Verdana" w:cs="Verdana"/>
      <w:szCs w:val="24"/>
      <w:lang w:val="en-US" w:eastAsia="en-US"/>
    </w:rPr>
  </w:style>
  <w:style w:type="paragraph" w:styleId="1205" w:customStyle="1">
    <w:name w:val="Знак1"/>
    <w:basedOn w:val="1032"/>
    <w:uiPriority w:val="99"/>
    <w:qFormat/>
    <w:pPr>
      <w:ind w:firstLine="0"/>
      <w:jc w:val="left"/>
      <w:spacing w:before="60" w:after="160" w:line="240" w:lineRule="exact"/>
    </w:pPr>
    <w:rPr>
      <w:sz w:val="20"/>
      <w:lang w:eastAsia="zh-CN"/>
    </w:rPr>
  </w:style>
  <w:style w:type="paragraph" w:styleId="1206">
    <w:name w:val="Document Map"/>
    <w:basedOn w:val="1032"/>
    <w:link w:val="1117"/>
    <w:uiPriority w:val="99"/>
    <w:semiHidden/>
    <w:qFormat/>
    <w:pPr>
      <w:ind w:firstLine="0"/>
      <w:shd w:val="clear" w:color="auto" w:fill="000080"/>
    </w:pPr>
    <w:rPr>
      <w:rFonts w:ascii="Tahoma" w:hAnsi="Tahoma" w:cs="Tahoma"/>
      <w:sz w:val="20"/>
      <w:lang w:eastAsia="ar-SA"/>
    </w:rPr>
  </w:style>
  <w:style w:type="paragraph" w:styleId="1207" w:customStyle="1">
    <w:name w:val="Знак2 Знак Знак Знак Знак Знак Знак"/>
    <w:basedOn w:val="1032"/>
    <w:uiPriority w:val="99"/>
    <w:qFormat/>
    <w:pPr>
      <w:ind w:firstLine="0"/>
      <w:spacing w:before="60" w:after="160" w:line="240" w:lineRule="exact"/>
    </w:pPr>
    <w:rPr>
      <w:rFonts w:ascii="Verdana" w:hAnsi="Verdana" w:cs="Arial"/>
      <w:sz w:val="20"/>
      <w:lang w:val="en-US" w:eastAsia="en-US"/>
    </w:rPr>
  </w:style>
  <w:style w:type="paragraph" w:styleId="1208" w:customStyle="1">
    <w:name w:val="ConsNonformat"/>
    <w:uiPriority w:val="99"/>
    <w:qFormat/>
    <w:pPr>
      <w:jc w:val="left"/>
      <w:spacing w:before="0" w:after="0"/>
      <w:widowControl w:val="off"/>
    </w:pPr>
    <w:rPr>
      <w:rFonts w:ascii="Courier New" w:hAnsi="Courier New" w:eastAsia="Times New Roman" w:cs="Courier New"/>
      <w:color w:val="auto"/>
      <w:sz w:val="20"/>
      <w:szCs w:val="20"/>
      <w:lang w:val="ru-RU" w:eastAsia="ru-RU" w:bidi="ar-SA"/>
    </w:rPr>
  </w:style>
  <w:style w:type="paragraph" w:styleId="1209">
    <w:name w:val="Body Text Indent 2"/>
    <w:basedOn w:val="1032"/>
    <w:link w:val="1118"/>
    <w:uiPriority w:val="99"/>
    <w:qFormat/>
    <w:pPr>
      <w:ind w:left="283" w:firstLine="0"/>
      <w:spacing w:before="60" w:after="120" w:line="480" w:lineRule="auto"/>
    </w:pPr>
    <w:rPr>
      <w:szCs w:val="24"/>
    </w:rPr>
  </w:style>
  <w:style w:type="paragraph" w:styleId="1210" w:customStyle="1">
    <w:name w:val="Основной текст 22"/>
    <w:basedOn w:val="1032"/>
    <w:uiPriority w:val="99"/>
    <w:qFormat/>
    <w:pPr>
      <w:ind w:firstLine="426"/>
      <w:spacing w:before="60" w:after="0" w:line="360" w:lineRule="auto"/>
    </w:pPr>
  </w:style>
  <w:style w:type="paragraph" w:styleId="1211" w:customStyle="1">
    <w:name w:val="Стиль TimesET 12 pt по ширине Первая строка:  125 см Междустр...."/>
    <w:basedOn w:val="1032"/>
    <w:uiPriority w:val="99"/>
    <w:qFormat/>
    <w:pPr>
      <w:spacing w:before="60" w:after="0"/>
      <w:widowControl w:val="off"/>
    </w:pPr>
    <w:rPr>
      <w:rFonts w:ascii="TimesET" w:hAnsi="TimesET"/>
      <w:szCs w:val="22"/>
    </w:rPr>
  </w:style>
  <w:style w:type="paragraph" w:styleId="1212" w:customStyle="1">
    <w:name w:val="Заголовок 3 без списка"/>
    <w:basedOn w:val="1035"/>
    <w:uiPriority w:val="99"/>
    <w:qFormat/>
    <w:pPr>
      <w:ind w:firstLine="0"/>
      <w:jc w:val="left"/>
      <w:keepLines w:val="0"/>
      <w:spacing w:before="120" w:after="120" w:line="288" w:lineRule="auto"/>
      <w:tabs>
        <w:tab w:val="clear" w:pos="708" w:leader="none"/>
        <w:tab w:val="left" w:pos="851" w:leader="none"/>
      </w:tabs>
    </w:pPr>
    <w:rPr>
      <w:rFonts w:ascii="Times New Roman" w:hAnsi="Times New Roman" w:eastAsia="Times New Roman" w:cs="Arial"/>
      <w:b/>
      <w:bCs/>
      <w:szCs w:val="26"/>
    </w:rPr>
  </w:style>
  <w:style w:type="paragraph" w:styleId="1213" w:customStyle="1">
    <w:name w:val="main1"/>
    <w:basedOn w:val="1032"/>
    <w:uiPriority w:val="99"/>
    <w:qFormat/>
    <w:pPr>
      <w:ind w:left="24" w:right="24" w:firstLine="0"/>
      <w:jc w:val="left"/>
      <w:spacing w:before="60" w:after="120"/>
    </w:pPr>
    <w:rPr>
      <w:szCs w:val="24"/>
    </w:rPr>
  </w:style>
  <w:style w:type="paragraph" w:styleId="1214" w:customStyle="1">
    <w:name w:val="Текст таблицы"/>
    <w:basedOn w:val="1032"/>
    <w:link w:val="1121"/>
    <w:uiPriority w:val="99"/>
    <w:qFormat/>
    <w:pPr>
      <w:ind w:firstLine="0"/>
      <w:jc w:val="left"/>
    </w:pPr>
  </w:style>
  <w:style w:type="paragraph" w:styleId="1215" w:customStyle="1">
    <w:name w:val="Шапка таблицы"/>
    <w:basedOn w:val="1032"/>
    <w:uiPriority w:val="99"/>
    <w:qFormat/>
    <w:pPr>
      <w:ind w:firstLine="0"/>
      <w:jc w:val="center"/>
    </w:pPr>
    <w:rPr>
      <w:b/>
      <w:szCs w:val="22"/>
    </w:rPr>
  </w:style>
  <w:style w:type="paragraph" w:styleId="1216" w:customStyle="1">
    <w:name w:val="Список 1 нумерованный"/>
    <w:basedOn w:val="1032"/>
    <w:qFormat/>
    <w:pPr>
      <w:numPr>
        <w:ilvl w:val="2"/>
        <w:numId w:val="7"/>
      </w:numPr>
      <w:ind w:left="927" w:hanging="360"/>
      <w:jc w:val="center"/>
      <w:spacing w:before="240" w:after="240"/>
      <w:tabs>
        <w:tab w:val="left" w:pos="567" w:leader="none"/>
        <w:tab w:val="clear" w:pos="708" w:leader="none"/>
      </w:tabs>
    </w:pPr>
    <w:rPr>
      <w:rFonts w:ascii="Verdana" w:hAnsi="Verdana"/>
      <w:szCs w:val="24"/>
    </w:rPr>
  </w:style>
  <w:style w:type="paragraph" w:styleId="1217" w:customStyle="1">
    <w:name w:val="Список 2 нумерованный"/>
    <w:basedOn w:val="1216"/>
    <w:qFormat/>
    <w:pPr>
      <w:jc w:val="both"/>
      <w:spacing w:before="60" w:after="60"/>
      <w:tabs>
        <w:tab w:val="clear" w:pos="567" w:leader="none"/>
        <w:tab w:val="left" w:pos="709" w:leader="none"/>
      </w:tabs>
    </w:pPr>
  </w:style>
  <w:style w:type="paragraph" w:styleId="1218" w:customStyle="1">
    <w:name w:val="Список 3 нумерованный"/>
    <w:basedOn w:val="1216"/>
    <w:qFormat/>
    <w:pPr>
      <w:numPr>
        <w:ilvl w:val="2"/>
        <w:numId w:val="4"/>
      </w:numPr>
      <w:jc w:val="both"/>
      <w:spacing w:before="60" w:after="60"/>
      <w:tabs>
        <w:tab w:val="clear" w:pos="567" w:leader="none"/>
        <w:tab w:val="left" w:pos="851" w:leader="none"/>
      </w:tabs>
    </w:pPr>
  </w:style>
  <w:style w:type="paragraph" w:styleId="1219" w:customStyle="1">
    <w:name w:val="Заголовок 3 текст"/>
    <w:basedOn w:val="1035"/>
    <w:uiPriority w:val="99"/>
    <w:qFormat/>
    <w:pPr>
      <w:ind w:left="3600" w:firstLine="720"/>
      <w:keepLines w:val="0"/>
      <w:keepNext w:val="0"/>
      <w:spacing w:before="120" w:after="120" w:line="288" w:lineRule="auto"/>
      <w:widowControl w:val="off"/>
      <w:tabs>
        <w:tab w:val="clear" w:pos="708" w:leader="none"/>
        <w:tab w:val="left" w:pos="851" w:leader="none"/>
      </w:tabs>
    </w:pPr>
    <w:rPr>
      <w:rFonts w:ascii="Times New Roman" w:hAnsi="Times New Roman" w:eastAsia="Times New Roman" w:cs="Arial"/>
      <w:bCs/>
      <w:szCs w:val="26"/>
    </w:rPr>
  </w:style>
  <w:style w:type="paragraph" w:styleId="1220" w:customStyle="1">
    <w:name w:val="Заголовок 2 текст"/>
    <w:basedOn w:val="1034"/>
    <w:uiPriority w:val="99"/>
    <w:qFormat/>
    <w:pPr>
      <w:ind w:firstLine="567"/>
      <w:keepLines w:val="0"/>
      <w:keepNext w:val="0"/>
      <w:spacing w:before="120" w:after="120" w:line="288" w:lineRule="auto"/>
      <w:widowControl w:val="off"/>
      <w:tabs>
        <w:tab w:val="clear" w:pos="708" w:leader="none"/>
        <w:tab w:val="left" w:pos="709" w:leader="none"/>
      </w:tabs>
    </w:pPr>
    <w:rPr>
      <w:rFonts w:ascii="Times New Roman" w:hAnsi="Times New Roman" w:eastAsia="Times New Roman" w:cs="Times New Roman"/>
      <w:b w:val="0"/>
      <w:iCs/>
      <w:sz w:val="24"/>
      <w:szCs w:val="24"/>
    </w:rPr>
  </w:style>
  <w:style w:type="paragraph" w:styleId="1221">
    <w:name w:val="toc 2"/>
    <w:basedOn w:val="1032"/>
    <w:next w:val="1032"/>
    <w:uiPriority w:val="99"/>
    <w:pPr>
      <w:ind w:left="240" w:firstLine="0"/>
    </w:pPr>
    <w:rPr>
      <w:szCs w:val="24"/>
      <w:lang w:eastAsia="ar-SA"/>
    </w:rPr>
  </w:style>
  <w:style w:type="paragraph" w:styleId="1222">
    <w:name w:val="toc 3"/>
    <w:basedOn w:val="1032"/>
    <w:next w:val="1032"/>
    <w:uiPriority w:val="99"/>
    <w:pPr>
      <w:ind w:left="480" w:firstLine="0"/>
    </w:pPr>
    <w:rPr>
      <w:szCs w:val="24"/>
      <w:lang w:eastAsia="ar-SA"/>
    </w:rPr>
  </w:style>
  <w:style w:type="paragraph" w:styleId="1223" w:customStyle="1">
    <w:name w:val="Стиль Подпункт + 10 пт"/>
    <w:basedOn w:val="1032"/>
    <w:uiPriority w:val="99"/>
    <w:qFormat/>
    <w:pPr>
      <w:ind w:left="1908" w:hanging="648"/>
      <w:spacing w:before="60" w:after="0"/>
      <w:tabs>
        <w:tab w:val="clear" w:pos="708" w:leader="none"/>
        <w:tab w:val="left" w:pos="1620" w:leader="none"/>
        <w:tab w:val="left" w:pos="2700" w:leader="none"/>
      </w:tabs>
    </w:pPr>
    <w:rPr>
      <w:i/>
      <w:sz w:val="20"/>
      <w:szCs w:val="28"/>
      <w:lang w:val="en-US" w:eastAsia="en-US"/>
    </w:rPr>
  </w:style>
  <w:style w:type="paragraph" w:styleId="1224">
    <w:name w:val="List 3"/>
    <w:basedOn w:val="1032"/>
    <w:uiPriority w:val="99"/>
    <w:qFormat/>
    <w:pPr>
      <w:contextualSpacing/>
      <w:ind w:left="849" w:hanging="283"/>
      <w:spacing w:before="60" w:after="60"/>
    </w:pPr>
    <w:rPr>
      <w:szCs w:val="24"/>
      <w:lang w:eastAsia="ar-SA"/>
    </w:rPr>
  </w:style>
  <w:style w:type="paragraph" w:styleId="1225" w:customStyle="1">
    <w:name w:val="текст таблицы"/>
    <w:basedOn w:val="1032"/>
    <w:qFormat/>
    <w:pPr>
      <w:ind w:firstLine="0"/>
      <w:jc w:val="left"/>
      <w:spacing w:before="60" w:after="0"/>
    </w:pPr>
    <w:rPr>
      <w:szCs w:val="22"/>
      <w:lang w:val="en-US" w:eastAsia="en-US"/>
    </w:rPr>
  </w:style>
  <w:style w:type="paragraph" w:styleId="1226" w:customStyle="1">
    <w:name w:val="Абзац списка2"/>
    <w:basedOn w:val="1032"/>
    <w:link w:val="1128"/>
    <w:uiPriority w:val="99"/>
    <w:qFormat/>
    <w:pPr>
      <w:contextualSpacing/>
      <w:ind w:left="720"/>
      <w:spacing w:before="60" w:after="60"/>
    </w:pPr>
  </w:style>
  <w:style w:type="paragraph" w:styleId="1227" w:customStyle="1">
    <w:name w:val="77 ТЕКСТ"/>
    <w:basedOn w:val="1032"/>
    <w:link w:val="1129"/>
    <w:uiPriority w:val="99"/>
    <w:qFormat/>
    <w:pPr>
      <w:spacing w:before="60" w:after="100" w:line="360" w:lineRule="auto"/>
    </w:pPr>
    <w:rPr>
      <w:rFonts w:ascii="Verdana" w:hAnsi="Verdana" w:eastAsia="Calibri" w:cs="Liberation Sans" w:eastAsiaTheme="minorHAnsi" w:cstheme="minorBidi"/>
      <w:szCs w:val="22"/>
      <w:lang w:eastAsia="en-US"/>
    </w:rPr>
  </w:style>
  <w:style w:type="paragraph" w:styleId="1228" w:customStyle="1">
    <w:name w:val="Style10"/>
    <w:basedOn w:val="1032"/>
    <w:uiPriority w:val="99"/>
    <w:qFormat/>
    <w:pPr>
      <w:ind w:firstLine="0"/>
      <w:jc w:val="center"/>
      <w:spacing w:before="60" w:after="0"/>
      <w:widowControl w:val="off"/>
    </w:pPr>
    <w:rPr>
      <w:szCs w:val="24"/>
    </w:rPr>
  </w:style>
  <w:style w:type="paragraph" w:styleId="1229" w:customStyle="1">
    <w:name w:val="TableGraf 12M"/>
    <w:basedOn w:val="1032"/>
    <w:uiPriority w:val="99"/>
    <w:qFormat/>
    <w:pPr>
      <w:ind w:firstLine="0"/>
      <w:jc w:val="center"/>
      <w:spacing w:before="40" w:after="40"/>
    </w:pPr>
    <w:rPr>
      <w:lang w:eastAsia="en-US"/>
    </w:rPr>
  </w:style>
  <w:style w:type="paragraph" w:styleId="1230" w:customStyle="1">
    <w:name w:val="Маркировка_01"/>
    <w:basedOn w:val="1032"/>
    <w:uiPriority w:val="99"/>
    <w:qFormat/>
    <w:pPr>
      <w:numPr>
        <w:ilvl w:val="0"/>
        <w:numId w:val="8"/>
      </w:numPr>
      <w:spacing w:before="60" w:after="0" w:line="360" w:lineRule="auto"/>
      <w:tabs>
        <w:tab w:val="clear" w:pos="708" w:leader="none"/>
        <w:tab w:val="left" w:pos="1134" w:leader="none"/>
        <w:tab w:val="left" w:pos="1260" w:leader="none"/>
      </w:tabs>
    </w:pPr>
    <w:rPr>
      <w:szCs w:val="24"/>
    </w:rPr>
  </w:style>
  <w:style w:type="paragraph" w:styleId="1231" w:customStyle="1">
    <w:name w:val="l Абзац"/>
    <w:link w:val="1130"/>
    <w:uiPriority w:val="99"/>
    <w:qFormat/>
    <w:pPr>
      <w:ind w:firstLine="709"/>
      <w:jc w:val="both"/>
      <w:spacing w:before="0" w:after="0" w:line="360" w:lineRule="auto"/>
      <w:widowControl/>
    </w:pPr>
    <w:rPr>
      <w:rFonts w:ascii="Arial" w:hAnsi="Arial" w:eastAsia="Times New Roman" w:cs="Times New Roman"/>
      <w:color w:val="auto"/>
      <w:sz w:val="22"/>
      <w:szCs w:val="22"/>
      <w:lang w:val="ru-RU" w:eastAsia="ru-RU" w:bidi="ar-SA"/>
    </w:rPr>
  </w:style>
  <w:style w:type="paragraph" w:styleId="1232" w:customStyle="1">
    <w:name w:val="text-1"/>
    <w:basedOn w:val="1032"/>
    <w:qFormat/>
    <w:pPr>
      <w:ind w:firstLine="0"/>
      <w:jc w:val="left"/>
      <w:spacing w:beforeAutospacing="1" w:afterAutospacing="1"/>
    </w:pPr>
    <w:rPr>
      <w:szCs w:val="24"/>
    </w:rPr>
  </w:style>
  <w:style w:type="paragraph" w:styleId="1233" w:customStyle="1">
    <w:name w:val="msonormalcxspmiddle"/>
    <w:basedOn w:val="1032"/>
    <w:uiPriority w:val="99"/>
    <w:qFormat/>
    <w:pPr>
      <w:ind w:firstLine="0"/>
      <w:jc w:val="left"/>
      <w:spacing w:beforeAutospacing="1" w:afterAutospacing="1"/>
    </w:pPr>
    <w:rPr>
      <w:szCs w:val="24"/>
    </w:rPr>
  </w:style>
  <w:style w:type="paragraph" w:styleId="1234" w:customStyle="1">
    <w:name w:val="Абзац списка4"/>
    <w:basedOn w:val="1032"/>
    <w:qFormat/>
    <w:pPr>
      <w:contextualSpacing/>
      <w:ind w:left="720"/>
      <w:spacing w:before="60" w:after="60"/>
    </w:pPr>
    <w:rPr>
      <w:szCs w:val="24"/>
    </w:rPr>
  </w:style>
  <w:style w:type="paragraph" w:styleId="1235" w:customStyle="1">
    <w:name w:val="Шапка ДОГОВОР"/>
    <w:link w:val="1133"/>
    <w:qFormat/>
    <w:pPr>
      <w:ind w:firstLine="284"/>
      <w:jc w:val="center"/>
      <w:spacing w:before="60" w:after="60"/>
      <w:widowControl/>
    </w:pPr>
    <w:rPr>
      <w:rFonts w:ascii="Arial" w:hAnsi="Arial" w:eastAsia="Times New Roman" w:cs="Arial"/>
      <w:b/>
      <w:color w:val="000000"/>
      <w:sz w:val="20"/>
      <w:szCs w:val="20"/>
      <w:lang w:val="ru-RU" w:eastAsia="ru-RU" w:bidi="ar-SA"/>
    </w:rPr>
  </w:style>
  <w:style w:type="paragraph" w:styleId="1236">
    <w:name w:val="List Bullet"/>
    <w:basedOn w:val="1032"/>
    <w:link w:val="1134"/>
    <w:uiPriority w:val="99"/>
    <w:unhideWhenUsed/>
    <w:qFormat/>
    <w:pPr>
      <w:numPr>
        <w:ilvl w:val="0"/>
        <w:numId w:val="9"/>
      </w:numPr>
      <w:contextualSpacing/>
      <w:keepLines/>
      <w:spacing w:before="40" w:after="40" w:line="320" w:lineRule="atLeast"/>
    </w:pPr>
    <w:rPr>
      <w:rFonts w:ascii="Calibri" w:hAnsi="Calibri" w:eastAsia="Calibri" w:cs="Liberation Sans" w:asciiTheme="minorHAnsi" w:hAnsiTheme="minorHAnsi" w:eastAsiaTheme="minorHAnsi" w:cstheme="minorBidi"/>
      <w:szCs w:val="24"/>
      <w:lang w:eastAsia="en-US"/>
    </w:rPr>
  </w:style>
  <w:style w:type="paragraph" w:styleId="1237" w:customStyle="1">
    <w:name w:val="Основной"/>
    <w:basedOn w:val="1032"/>
    <w:qFormat/>
    <w:pPr>
      <w:spacing w:before="120" w:after="0"/>
    </w:pPr>
    <w:rPr>
      <w:lang w:eastAsia="ja-JP"/>
    </w:rPr>
  </w:style>
  <w:style w:type="paragraph" w:styleId="1238" w:customStyle="1">
    <w:name w:val="Список многоуровневый 1"/>
    <w:basedOn w:val="1032"/>
    <w:qFormat/>
    <w:pPr>
      <w:numPr>
        <w:ilvl w:val="0"/>
        <w:numId w:val="10"/>
      </w:numPr>
      <w:jc w:val="left"/>
      <w:spacing w:before="20" w:after="20" w:line="360" w:lineRule="auto"/>
    </w:pPr>
    <w:rPr>
      <w:sz w:val="22"/>
      <w:szCs w:val="24"/>
    </w:rPr>
  </w:style>
  <w:style w:type="paragraph" w:styleId="1239" w:customStyle="1">
    <w:name w:val="Знак2"/>
    <w:basedOn w:val="1032"/>
    <w:qFormat/>
    <w:pPr>
      <w:ind w:firstLine="0"/>
      <w:jc w:val="left"/>
      <w:spacing w:before="60" w:after="160" w:line="240" w:lineRule="exact"/>
    </w:pPr>
    <w:rPr>
      <w:sz w:val="28"/>
      <w:lang w:val="en-US" w:eastAsia="en-US"/>
    </w:rPr>
  </w:style>
  <w:style w:type="paragraph" w:styleId="1240" w:customStyle="1">
    <w:name w:val="**Основной"/>
    <w:link w:val="1141"/>
    <w:qFormat/>
    <w:pPr>
      <w:ind w:firstLine="454"/>
      <w:jc w:val="both"/>
      <w:spacing w:before="0" w:after="0" w:line="360" w:lineRule="exact"/>
      <w:widowControl/>
    </w:pPr>
    <w:rPr>
      <w:rFonts w:ascii="Calibri" w:hAnsi="Calibri" w:eastAsia="Calibri" w:cs="Liberation Sans" w:asciiTheme="minorHAnsi" w:hAnsiTheme="minorHAnsi" w:eastAsiaTheme="minorHAnsi" w:cstheme="minorBidi"/>
      <w:color w:val="auto"/>
      <w:sz w:val="26"/>
      <w:szCs w:val="24"/>
      <w:lang w:val="ru-RU" w:eastAsia="en-US" w:bidi="ar-SA"/>
    </w:rPr>
  </w:style>
  <w:style w:type="paragraph" w:styleId="1241" w:customStyle="1">
    <w:name w:val="Маркированный список с отступом"/>
    <w:basedOn w:val="1032"/>
    <w:qFormat/>
    <w:pPr>
      <w:numPr>
        <w:ilvl w:val="0"/>
        <w:numId w:val="11"/>
      </w:numPr>
      <w:spacing w:before="60" w:after="0" w:line="360" w:lineRule="auto"/>
    </w:pPr>
    <w:rPr>
      <w:rFonts w:eastAsia="MS Mincho"/>
      <w:szCs w:val="24"/>
    </w:rPr>
  </w:style>
  <w:style w:type="paragraph" w:styleId="1242" w:customStyle="1">
    <w:name w:val="Верхний колонтитул слева"/>
    <w:basedOn w:val="1159"/>
    <w:qFormat/>
  </w:style>
  <w:style w:type="paragraph" w:styleId="1243" w:customStyle="1">
    <w:name w:val="Содержимое таблицы"/>
    <w:basedOn w:val="1032"/>
    <w:qFormat/>
    <w:pPr>
      <w:widowControl w:val="off"/>
      <w:suppressLineNumbers/>
    </w:pPr>
  </w:style>
  <w:style w:type="numbering" w:styleId="1244" w:customStyle="1">
    <w:name w:val="Без списка"/>
    <w:uiPriority w:val="99"/>
    <w:semiHidden/>
    <w:unhideWhenUsed/>
    <w:qFormat/>
  </w:style>
  <w:style w:type="numbering" w:styleId="1245" w:customStyle="1">
    <w:name w:val="Нет списка1"/>
    <w:uiPriority w:val="99"/>
    <w:semiHidden/>
    <w:unhideWhenUsed/>
    <w:qFormat/>
  </w:style>
  <w:style w:type="numbering" w:styleId="1246" w:customStyle="1">
    <w:name w:val="Нет списка2"/>
    <w:uiPriority w:val="99"/>
    <w:semiHidden/>
    <w:unhideWhenUsed/>
    <w:qFormat/>
  </w:style>
  <w:style w:type="numbering" w:styleId="1248" w:customStyle="1">
    <w:name w:val="Нет списка11"/>
    <w:uiPriority w:val="99"/>
    <w:semiHidden/>
    <w:unhideWhenUsed/>
    <w:qFormat/>
  </w:style>
  <w:style w:type="table" w:styleId="1249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1250" w:customStyle="1">
    <w:name w:val="Table Grid Light"/>
    <w:basedOn w:val="124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251" w:customStyle="1">
    <w:name w:val="Plain Table 1"/>
    <w:basedOn w:val="124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1252" w:customStyle="1">
    <w:name w:val="Plain Table 2"/>
    <w:basedOn w:val="124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1253" w:customStyle="1">
    <w:name w:val="Plain Table 3"/>
    <w:basedOn w:val="1249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1254" w:customStyle="1">
    <w:name w:val="Plain Table 4"/>
    <w:basedOn w:val="1249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1255" w:customStyle="1">
    <w:name w:val="Plain Table 5"/>
    <w:basedOn w:val="1249"/>
    <w:uiPriority w:val="99"/>
    <w:tblPr>
      <w:tblStyleRowBandSize w:val="1"/>
      <w:tblStyleColBandSize w:val="1"/>
    </w:tblPr>
    <w:tblStylePr w:type="band1Horz">
      <w:rPr>
        <w:sz w:val="22"/>
      </w:rPr>
      <w:tcPr>
        <w:shd w:val="clear" w:color="f2f2f2" w:fill="f2f2f2" w:themeFill="text1" w:themeFillTint="00"/>
      </w:tcPr>
    </w:tblStylePr>
    <w:tblStylePr w:type="band1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256" w:customStyle="1">
    <w:name w:val="Grid Table 1 Light"/>
    <w:basedOn w:val="124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sz w:val="22"/>
      </w:rPr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6A6A6A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57" w:customStyle="1">
    <w:name w:val="Grid Table 1 Light - Accent 1"/>
    <w:basedOn w:val="124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7B4D8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58" w:customStyle="1">
    <w:name w:val="Grid Table 1 Light - Accent 2"/>
    <w:basedOn w:val="124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DA9896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59" w:customStyle="1">
    <w:name w:val="Grid Table 1 Light - Accent 3"/>
    <w:basedOn w:val="124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C4D79D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60" w:customStyle="1">
    <w:name w:val="Grid Table 1 Light - Accent 4"/>
    <w:basedOn w:val="124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B4A4C8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61" w:customStyle="1">
    <w:name w:val="Grid Table 1 Light - Accent 5"/>
    <w:basedOn w:val="124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95CEDD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62" w:customStyle="1">
    <w:name w:val="Grid Table 1 Light - Accent 6"/>
    <w:basedOn w:val="124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FAC192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263" w:customStyle="1">
    <w:name w:val="Grid Table 2"/>
    <w:basedOn w:val="124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4" w:customStyle="1">
    <w:name w:val="Grid Table 2 - Accent 1"/>
    <w:basedOn w:val="124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5" w:customStyle="1">
    <w:name w:val="Grid Table 2 - Accent 2"/>
    <w:basedOn w:val="124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6" w:customStyle="1">
    <w:name w:val="Grid Table 2 - Accent 3"/>
    <w:basedOn w:val="124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7" w:customStyle="1">
    <w:name w:val="Grid Table 2 - Accent 4"/>
    <w:basedOn w:val="124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8" w:customStyle="1">
    <w:name w:val="Grid Table 2 - Accent 5"/>
    <w:basedOn w:val="124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69" w:customStyle="1">
    <w:name w:val="Grid Table 2 - Accent 6"/>
    <w:basedOn w:val="124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0" w:customStyle="1">
    <w:name w:val="Grid Table 3"/>
    <w:basedOn w:val="124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1" w:customStyle="1">
    <w:name w:val="Grid Table 3 - Accent 1"/>
    <w:basedOn w:val="1249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sz w:val="22"/>
      </w:rPr>
      <w:tcPr>
        <w:shd w:val="clear" w:color="dae5f1" w:fill="dae5f1" w:themeFill="accent1" w:themeFillTint="34"/>
      </w:tcPr>
    </w:tblStylePr>
    <w:tblStylePr w:type="band1Vert">
      <w:rPr>
        <w:sz w:val="22"/>
      </w:rPr>
      <w:tcPr>
        <w:shd w:val="clear" w:color="dae5f1" w:fill="dae5f1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2" w:customStyle="1">
    <w:name w:val="Grid Table 3 - Accent 2"/>
    <w:basedOn w:val="1249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3" w:customStyle="1">
    <w:name w:val="Grid Table 3 - Accent 3"/>
    <w:basedOn w:val="1249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4" w:customStyle="1">
    <w:name w:val="Grid Table 3 - Accent 4"/>
    <w:basedOn w:val="1249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5" w:customStyle="1">
    <w:name w:val="Grid Table 3 - Accent 5"/>
    <w:basedOn w:val="1249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6" w:customStyle="1">
    <w:name w:val="Grid Table 3 - Accent 6"/>
    <w:basedOn w:val="1249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77" w:customStyle="1">
    <w:name w:val="Grid Table 4"/>
    <w:basedOn w:val="124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sz w:val="22"/>
      </w:rPr>
      <w:tcPr>
        <w:shd w:val="clear" w:color="cbcbcb" w:fill="cbcbcb" w:themeFill="text1" w:themeFillTint="34"/>
      </w:tcPr>
    </w:tblStylePr>
    <w:tblStylePr w:type="band1Vert">
      <w:rPr>
        <w:sz w:val="22"/>
      </w:rPr>
      <w:tcPr>
        <w:shd w:val="clear" w:color="cbcbcb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1278" w:customStyle="1">
    <w:name w:val="Grid Table 4 - Accent 1"/>
    <w:basedOn w:val="1249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ce6f2" w:fill="dce6f2" w:themeFill="accent1" w:themeFillTint="32"/>
      </w:tcPr>
    </w:tblStylePr>
    <w:tblStylePr w:type="band1Vert">
      <w:rPr>
        <w:sz w:val="22"/>
      </w:rPr>
      <w:tcPr>
        <w:shd w:val="clear" w:color="dce6f2" w:fill="dce6f2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5d8ac2" w:fill="5d8ac2" w:themeFill="accent1" w:themeFillTint="EA"/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5D8AC2" w:themeColor="accent1" w:sz="4" w:space="0"/>
        </w:tcBorders>
      </w:tcPr>
    </w:tblStylePr>
  </w:style>
  <w:style w:type="table" w:styleId="1279" w:customStyle="1">
    <w:name w:val="Grid Table 4 - Accent 2"/>
    <w:basedOn w:val="1249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D99695" w:themeColor="accent2" w:sz="4" w:space="0"/>
        </w:tcBorders>
      </w:tcPr>
    </w:tblStylePr>
  </w:style>
  <w:style w:type="table" w:styleId="1280" w:customStyle="1">
    <w:name w:val="Grid Table 4 - Accent 3"/>
    <w:basedOn w:val="1249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af1dc" w:fill="eaf1dc" w:themeFill="accent3" w:themeFillTint="34"/>
      </w:tcPr>
    </w:tblStylePr>
    <w:tblStylePr w:type="band1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abb59" w:fill="9abb59" w:themeFill="accent3" w:themeFillTint="FE"/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ABB59" w:themeColor="accent3" w:sz="4" w:space="0"/>
        </w:tcBorders>
      </w:tcPr>
    </w:tblStylePr>
  </w:style>
  <w:style w:type="table" w:styleId="1281" w:customStyle="1">
    <w:name w:val="Grid Table 4 - Accent 4"/>
    <w:basedOn w:val="1249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B2A1C6" w:themeColor="accent4" w:sz="4" w:space="0"/>
        </w:tcBorders>
      </w:tcPr>
    </w:tblStylePr>
  </w:style>
  <w:style w:type="table" w:styleId="1282" w:customStyle="1">
    <w:name w:val="Grid Table 4 - Accent 5"/>
    <w:basedOn w:val="1249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</w:tcBorders>
      </w:tcPr>
    </w:tblStylePr>
  </w:style>
  <w:style w:type="table" w:styleId="1283" w:customStyle="1">
    <w:name w:val="Grid Table 4 - Accent 6"/>
    <w:basedOn w:val="1249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9d8" w:fill="fde9d8" w:themeFill="accent6" w:themeFillTint="34"/>
      </w:tcPr>
    </w:tblStylePr>
    <w:tblStylePr w:type="band1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</w:tcBorders>
      </w:tcPr>
    </w:tblStylePr>
  </w:style>
  <w:style w:type="table" w:styleId="1284" w:customStyle="1">
    <w:name w:val="Grid Table 5 Dark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8a8a8a" w:fill="8a8a8a" w:themeFill="text1" w:themeFillTint="75"/>
      </w:tcPr>
    </w:tblStylePr>
    <w:tblStylePr w:type="band1Vert">
      <w:tcPr>
        <w:shd w:val="clear" w:color="8a8a8a" w:fill="8a8a8a" w:themeFill="text1" w:themeFillTint="75"/>
      </w:tcPr>
    </w:tblStylePr>
    <w:tblStylePr w:type="firstCol">
      <w:rPr>
        <w:b/>
        <w:sz w:val="22"/>
      </w:rPr>
      <w:tcPr>
        <w:shd w:val="clear" w:color="000000" w:fill="000000" w:themeFill="text1"/>
      </w:tc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  <w:sz w:val="22"/>
      </w:r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</w:style>
  <w:style w:type="table" w:styleId="1285" w:customStyle="1">
    <w:name w:val="Grid Table 5 Dark- Accent 1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ec4e0" w:fill="aec4e0" w:themeFill="accent1" w:themeFillTint="75"/>
      </w:tcPr>
    </w:tblStylePr>
    <w:tblStylePr w:type="band1Vert">
      <w:tcPr>
        <w:shd w:val="clear" w:color="aec4e0" w:fill="aec4e0" w:themeFill="accent1" w:themeFillTint="75"/>
      </w:tcPr>
    </w:tblStylePr>
    <w:tblStylePr w:type="firstCol">
      <w:rPr>
        <w:b/>
        <w:sz w:val="22"/>
      </w:rPr>
      <w:tcPr>
        <w:shd w:val="clear" w:color="4f81bd" w:fill="4f81bd" w:themeFill="accent1"/>
      </w:tc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  <w:sz w:val="22"/>
      </w:rPr>
      <w:tcPr>
        <w:shd w:val="clear" w:color="4f81bd" w:fill="4f81bd" w:themeFill="accent1"/>
        <w:tcBorders>
          <w:top w:val="single" w:color="FFFFFF" w:themeColor="light1" w:sz="4" w:space="0"/>
        </w:tcBorders>
      </w:tcPr>
    </w:tblStylePr>
  </w:style>
  <w:style w:type="table" w:styleId="1286" w:customStyle="1">
    <w:name w:val="Grid Table 5 Dark - Accent 2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e2aead" w:fill="e2aead" w:themeFill="accent2" w:themeFillTint="75"/>
      </w:tcPr>
    </w:tblStylePr>
    <w:tblStylePr w:type="band1Vert">
      <w:tcPr>
        <w:shd w:val="clear" w:color="e2aead" w:fill="e2aead" w:themeFill="accent2" w:themeFillTint="75"/>
      </w:tcPr>
    </w:tblStylePr>
    <w:tblStylePr w:type="firstCol">
      <w:rPr>
        <w:b/>
        <w:sz w:val="22"/>
      </w:rPr>
      <w:tcPr>
        <w:shd w:val="clear" w:color="c0504d" w:fill="c0504d" w:themeFill="accent2"/>
      </w:tc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  <w:sz w:val="22"/>
      </w:rPr>
      <w:tcPr>
        <w:shd w:val="clear" w:color="c0504d" w:fill="c0504d" w:themeFill="accent2"/>
        <w:tcBorders>
          <w:top w:val="single" w:color="FFFFFF" w:themeColor="light1" w:sz="4" w:space="0"/>
        </w:tcBorders>
      </w:tcPr>
    </w:tblStylePr>
  </w:style>
  <w:style w:type="table" w:styleId="1287" w:customStyle="1">
    <w:name w:val="Grid Table 5 Dark - Accent 3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d0dfb2" w:fill="d0dfb2" w:themeFill="accent3" w:themeFillTint="75"/>
      </w:tcPr>
    </w:tblStylePr>
    <w:tblStylePr w:type="band1Vert">
      <w:tcPr>
        <w:shd w:val="clear" w:color="d0dfb2" w:fill="d0dfb2" w:themeFill="accent3" w:themeFillTint="75"/>
      </w:tcPr>
    </w:tblStylePr>
    <w:tblStylePr w:type="firstCol">
      <w:rPr>
        <w:b/>
        <w:sz w:val="22"/>
      </w:rPr>
      <w:tcPr>
        <w:shd w:val="clear" w:color="9bbb59" w:fill="9bbb59" w:themeFill="accent3"/>
      </w:tc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  <w:sz w:val="22"/>
      </w:rPr>
      <w:tcPr>
        <w:shd w:val="clear" w:color="9bbb59" w:fill="9bbb59" w:themeFill="accent3"/>
        <w:tcBorders>
          <w:top w:val="single" w:color="FFFFFF" w:themeColor="light1" w:sz="4" w:space="0"/>
        </w:tcBorders>
      </w:tcPr>
    </w:tblStylePr>
  </w:style>
  <w:style w:type="table" w:styleId="1288" w:customStyle="1">
    <w:name w:val="Grid Table 5 Dark- Accent 4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c4b7d4" w:fill="c4b7d4" w:themeFill="accent4" w:themeFillTint="75"/>
      </w:tcPr>
    </w:tblStylePr>
    <w:tblStylePr w:type="band1Vert">
      <w:tcPr>
        <w:shd w:val="clear" w:color="c4b7d4" w:fill="c4b7d4" w:themeFill="accent4" w:themeFillTint="75"/>
      </w:tcPr>
    </w:tblStylePr>
    <w:tblStylePr w:type="firstCol">
      <w:rPr>
        <w:b/>
        <w:sz w:val="22"/>
      </w:rPr>
      <w:tcPr>
        <w:shd w:val="clear" w:color="8064a2" w:fill="8064a2" w:themeFill="accent4"/>
      </w:tc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  <w:sz w:val="22"/>
      </w:rPr>
      <w:tcPr>
        <w:shd w:val="clear" w:color="8064a2" w:fill="8064a2" w:themeFill="accent4"/>
        <w:tcBorders>
          <w:top w:val="single" w:color="FFFFFF" w:themeColor="light1" w:sz="4" w:space="0"/>
        </w:tcBorders>
      </w:tcPr>
    </w:tblStylePr>
  </w:style>
  <w:style w:type="table" w:styleId="1289" w:customStyle="1">
    <w:name w:val="Grid Table 5 Dark - Accent 5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acd8e4" w:fill="acd8e4" w:themeFill="accent5" w:themeFillTint="75"/>
      </w:tcPr>
    </w:tblStylePr>
    <w:tblStylePr w:type="band1Vert">
      <w:tcPr>
        <w:shd w:val="clear" w:color="acd8e4" w:fill="acd8e4" w:themeFill="accent5" w:themeFillTint="75"/>
      </w:tcPr>
    </w:tblStylePr>
    <w:tblStylePr w:type="firstCol">
      <w:rPr>
        <w:b/>
        <w:sz w:val="22"/>
      </w:rPr>
      <w:tcPr>
        <w:shd w:val="clear" w:color="4bacc6" w:fill="4bacc6" w:themeFill="accent5"/>
      </w:tc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  <w:sz w:val="22"/>
      </w:rPr>
      <w:tcPr>
        <w:shd w:val="clear" w:color="4bacc6" w:fill="4bacc6" w:themeFill="accent5"/>
        <w:tcBorders>
          <w:top w:val="single" w:color="FFFFFF" w:themeColor="light1" w:sz="4" w:space="0"/>
        </w:tcBorders>
      </w:tcPr>
    </w:tblStylePr>
  </w:style>
  <w:style w:type="table" w:styleId="1290" w:customStyle="1">
    <w:name w:val="Grid Table 5 Dark - Accent 6"/>
    <w:basedOn w:val="124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cPr>
        <w:shd w:val="clear" w:color="fbceaa" w:fill="fbceaa" w:themeFill="accent6" w:themeFillTint="75"/>
      </w:tcPr>
    </w:tblStylePr>
    <w:tblStylePr w:type="band1Vert">
      <w:tcPr>
        <w:shd w:val="clear" w:color="fbceaa" w:fill="fbceaa" w:themeFill="accent6" w:themeFillTint="75"/>
      </w:tcPr>
    </w:tblStylePr>
    <w:tblStylePr w:type="firstCol">
      <w:rPr>
        <w:b/>
        <w:sz w:val="22"/>
      </w:rPr>
      <w:tcPr>
        <w:shd w:val="clear" w:color="f79646" w:fill="f79646" w:themeFill="accent6"/>
      </w:tc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  <w:sz w:val="22"/>
      </w:rPr>
      <w:tcPr>
        <w:shd w:val="clear" w:color="f79646" w:fill="f79646" w:themeFill="accent6"/>
        <w:tcBorders>
          <w:top w:val="single" w:color="FFFFFF" w:themeColor="light1" w:sz="4" w:space="0"/>
        </w:tcBorders>
      </w:tcPr>
    </w:tblStylePr>
  </w:style>
  <w:style w:type="table" w:styleId="1291" w:customStyle="1">
    <w:name w:val="Grid Table 6 Colorful"/>
    <w:basedOn w:val="124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cbcbcb" w:fill="cbcbcb" w:themeFill="text1" w:themeFillTint="34"/>
      </w:tcPr>
    </w:tblStylePr>
    <w:tblStylePr w:type="band1Vert">
      <w:tcPr>
        <w:shd w:val="clear" w:color="cbcbcb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</w:style>
  <w:style w:type="table" w:styleId="1292" w:customStyle="1">
    <w:name w:val="Grid Table 6 Colorful - Accent 1"/>
    <w:basedOn w:val="1249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</w:style>
  <w:style w:type="table" w:styleId="1293" w:customStyle="1">
    <w:name w:val="Grid Table 6 Colorful - Accent 2"/>
    <w:basedOn w:val="124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</w:style>
  <w:style w:type="table" w:styleId="1294" w:customStyle="1">
    <w:name w:val="Grid Table 6 Colorful - Accent 3"/>
    <w:basedOn w:val="1249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</w:style>
  <w:style w:type="table" w:styleId="1295" w:customStyle="1">
    <w:name w:val="Grid Table 6 Colorful - Accent 4"/>
    <w:basedOn w:val="124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</w:style>
  <w:style w:type="table" w:styleId="1296" w:customStyle="1">
    <w:name w:val="Grid Table 6 Colorful - Accent 5"/>
    <w:basedOn w:val="1249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1297" w:customStyle="1">
    <w:name w:val="Grid Table 6 Colorful - Accent 6"/>
    <w:basedOn w:val="1249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</w:style>
  <w:style w:type="table" w:styleId="1298" w:customStyle="1">
    <w:name w:val="Grid Table 7 Colorful"/>
    <w:basedOn w:val="124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2f2f2" w:fill="f2f2f2" w:themeFill="text1" w:themeFillTint="00"/>
      </w:tcPr>
    </w:tblStylePr>
    <w:tblStylePr w:type="band1Vert">
      <w:tcPr>
        <w:shd w:val="clear" w:color="f2f2f2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F7F7F" w:themeColor="text1" w:sz="4" w:space="0"/>
          <w:right w:val="none" w:color="000000" w:sz="0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9" w:customStyle="1">
    <w:name w:val="Grid Table 7 Colorful - Accent 1"/>
    <w:basedOn w:val="1249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3e70a3" w:themeColor="accent1" w:themeTint="80" w:themeShade="95"/>
        <w:sz w:val="22"/>
      </w:rPr>
      <w:tcPr>
        <w:shd w:val="clear" w:color="dae5f1" w:fill="dae5f1" w:themeFill="accent1" w:themeFillTint="34"/>
      </w:tcPr>
    </w:tblStylePr>
    <w:tblStylePr w:type="band1Vert">
      <w:tcPr>
        <w:shd w:val="clear" w:color="dae5f1" w:fill="dae5f1" w:themeFill="accent1" w:themeFillTint="34"/>
      </w:tcPr>
    </w:tblStylePr>
    <w:tblStylePr w:type="band2Horz">
      <w:rPr>
        <w:color w:val="3e70a3" w:themeColor="accent1" w:themeTint="80" w:themeShade="95"/>
        <w:sz w:val="22"/>
      </w:rPr>
    </w:tblStylePr>
    <w:tblStylePr w:type="firstCol">
      <w:rPr>
        <w:i/>
        <w:color w:val="3e70a3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sz="4" w:space="0"/>
        </w:tcBorders>
      </w:tcPr>
    </w:tblStylePr>
    <w:tblStylePr w:type="fir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sz="4" w:space="0"/>
          <w:right w:val="none" w:color="000000" w:sz="0" w:space="0"/>
        </w:tcBorders>
      </w:tcPr>
    </w:tblStylePr>
    <w:tblStylePr w:type="lastCol">
      <w:rPr>
        <w:i/>
        <w:color w:val="3e70a3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3e70a3" w:themeColor="accent1" w:themeTint="80" w:themeShade="95"/>
        <w:sz w:val="22"/>
      </w:rPr>
      <w:tcPr>
        <w:shd w:val="clear" w:color="ffffff" w:fill="ffffff" w:themeFill="light1"/>
        <w:tcBorders>
          <w:top w:val="single" w:color="A6BFD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0" w:customStyle="1">
    <w:name w:val="Grid Table 7 Colorful - Accent 2"/>
    <w:basedOn w:val="1249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f2dcdc" w:fill="f2dcdc" w:themeFill="accent2" w:themeFillTint="32"/>
      </w:tcPr>
    </w:tblStylePr>
    <w:tblStylePr w:type="band1Vert">
      <w:tcPr>
        <w:shd w:val="clear" w:color="f2dcdc" w:fill="f2dcdc" w:themeFill="accent2" w:themeFillTint="32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sz="4" w:space="0"/>
        </w:tcBorders>
      </w:tcPr>
    </w:tblStylePr>
    <w:tblStylePr w:type="fir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sz="4" w:space="0"/>
          <w:right w:val="none" w:color="000000" w:sz="0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1" w:customStyle="1">
    <w:name w:val="Grid Table 7 Colorful - Accent 3"/>
    <w:basedOn w:val="1249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5c702f" w:themeColor="accent3" w:themeTint="FE" w:themeShade="95"/>
        <w:sz w:val="22"/>
      </w:rPr>
      <w:tcPr>
        <w:shd w:val="clear" w:color="eaf1dc" w:fill="eaf1dc" w:themeFill="accent3" w:themeFillTint="34"/>
      </w:tcPr>
    </w:tblStylePr>
    <w:tblStylePr w:type="band1Vert">
      <w:tcPr>
        <w:shd w:val="clear" w:color="eaf1dc" w:fill="eaf1dc" w:themeFill="accent3" w:themeFillTint="34"/>
      </w:tcPr>
    </w:tblStylePr>
    <w:tblStylePr w:type="band2Horz">
      <w:rPr>
        <w:color w:val="5c702f" w:themeColor="accent3" w:themeTint="FE" w:themeShade="95"/>
        <w:sz w:val="22"/>
      </w:rPr>
    </w:tblStylePr>
    <w:tblStylePr w:type="firstCol">
      <w:rPr>
        <w:i/>
        <w:color w:val="5c702f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sz="4" w:space="0"/>
        </w:tcBorders>
      </w:tcPr>
    </w:tblStylePr>
    <w:tblStylePr w:type="fir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sz="4" w:space="0"/>
          <w:right w:val="none" w:color="000000" w:sz="0" w:space="0"/>
        </w:tcBorders>
      </w:tcPr>
    </w:tblStylePr>
    <w:tblStylePr w:type="lastCol">
      <w:rPr>
        <w:i/>
        <w:color w:val="5c702f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5c702f" w:themeColor="accent3" w:themeTint="FE" w:themeShade="95"/>
        <w:sz w:val="22"/>
      </w:rPr>
      <w:tcPr>
        <w:shd w:val="clear" w:color="ffffff" w:fill="ffffff" w:themeFill="light1"/>
        <w:tcBorders>
          <w:top w:val="single" w:color="9ABB59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2" w:customStyle="1">
    <w:name w:val="Grid Table 7 Colorful - Accent 4"/>
    <w:basedOn w:val="1249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e5dfec" w:fill="e5dfec" w:themeFill="accent4" w:themeFillTint="34"/>
      </w:tcPr>
    </w:tblStylePr>
    <w:tblStylePr w:type="band1Vert">
      <w:tcPr>
        <w:shd w:val="clear" w:color="e5dfec" w:fill="e5dfec" w:themeFill="accent4" w:themeFillTint="34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sz="4" w:space="0"/>
        </w:tcBorders>
      </w:tcPr>
    </w:tblStylePr>
    <w:tblStylePr w:type="fir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sz="4" w:space="0"/>
          <w:right w:val="none" w:color="000000" w:sz="0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3" w:customStyle="1">
    <w:name w:val="Grid Table 7 Colorful - Accent 5"/>
    <w:basedOn w:val="1249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7" w:themeColor="accent5" w:themeShade="95"/>
        <w:sz w:val="22"/>
      </w:rPr>
      <w:tcPr>
        <w:shd w:val="clear" w:color="daeef3" w:fill="daeef3" w:themeFill="accent5" w:themeFillTint="34"/>
      </w:tcPr>
    </w:tblStylePr>
    <w:tblStylePr w:type="band1Vert">
      <w:tcPr>
        <w:shd w:val="clear" w:color="daeef3" w:fill="daeef3" w:themeFill="accent5" w:themeFillTint="34"/>
      </w:tcPr>
    </w:tblStylePr>
    <w:tblStylePr w:type="band2Horz">
      <w:rPr>
        <w:color w:val="266777" w:themeColor="accent5" w:themeShade="95"/>
        <w:sz w:val="22"/>
      </w:rPr>
    </w:tblStylePr>
    <w:tblStylePr w:type="firstCol">
      <w:rPr>
        <w:i/>
        <w:color w:val="266777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sz="4" w:space="0"/>
        </w:tcBorders>
      </w:tcPr>
    </w:tblStylePr>
    <w:tblStylePr w:type="fir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sz="4" w:space="0"/>
          <w:right w:val="none" w:color="000000" w:sz="0" w:space="0"/>
        </w:tcBorders>
      </w:tcPr>
    </w:tblStylePr>
    <w:tblStylePr w:type="lastCol">
      <w:rPr>
        <w:i/>
        <w:color w:val="266777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266777" w:themeColor="accent5" w:themeShade="95"/>
        <w:sz w:val="22"/>
      </w:rPr>
      <w:tcPr>
        <w:shd w:val="clear" w:color="ffffff" w:fill="ffffff" w:themeFill="light1"/>
        <w:tcBorders>
          <w:top w:val="single" w:color="99D0DE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4" w:customStyle="1">
    <w:name w:val="Grid Table 7 Colorful - Accent 6"/>
    <w:basedOn w:val="1249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05307" w:themeColor="accent6" w:themeShade="95"/>
        <w:sz w:val="22"/>
      </w:rPr>
      <w:tcPr>
        <w:shd w:val="clear" w:color="fde9d8" w:fill="fde9d8" w:themeFill="accent6" w:themeFillTint="34"/>
      </w:tcPr>
    </w:tblStylePr>
    <w:tblStylePr w:type="band1Vert">
      <w:tcPr>
        <w:shd w:val="clear" w:color="fde9d8" w:fill="fde9d8" w:themeFill="accent6" w:themeFillTint="34"/>
      </w:tcPr>
    </w:tblStylePr>
    <w:tblStylePr w:type="band2Horz">
      <w:rPr>
        <w:color w:val="b05307" w:themeColor="accent6" w:themeShade="95"/>
        <w:sz w:val="22"/>
      </w:rPr>
    </w:tblStylePr>
    <w:tblStylePr w:type="firstCol">
      <w:rPr>
        <w:i/>
        <w:color w:val="b053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sz="4" w:space="0"/>
        </w:tcBorders>
      </w:tcPr>
    </w:tblStylePr>
    <w:tblStylePr w:type="fir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sz="4" w:space="0"/>
          <w:right w:val="none" w:color="000000" w:sz="0" w:space="0"/>
        </w:tcBorders>
      </w:tcPr>
    </w:tblStylePr>
    <w:tblStylePr w:type="lastCol">
      <w:rPr>
        <w:i/>
        <w:color w:val="b053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b05307" w:themeColor="accent6" w:themeShade="95"/>
        <w:sz w:val="22"/>
      </w:rPr>
      <w:tcPr>
        <w:shd w:val="clear" w:color="ffffff" w:fill="ffffff" w:themeFill="light1"/>
        <w:tcBorders>
          <w:top w:val="single" w:color="FAC396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05" w:customStyle="1">
    <w:name w:val="List Table 1 Light"/>
    <w:basedOn w:val="1249"/>
    <w:uiPriority w:val="99"/>
    <w:tblPr>
      <w:tblStyleRowBandSize w:val="1"/>
      <w:tblStyleColBandSize w:val="1"/>
    </w:tblPr>
    <w:tblStylePr w:type="band1Horz"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6" w:customStyle="1">
    <w:name w:val="List Table 1 Light - Accent 1"/>
    <w:basedOn w:val="1249"/>
    <w:uiPriority w:val="99"/>
    <w:tblPr>
      <w:tblStyleRowBandSize w:val="1"/>
      <w:tblStyleColBandSize w:val="1"/>
    </w:tblPr>
    <w:tblStylePr w:type="band1Horz"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7" w:customStyle="1">
    <w:name w:val="List Table 1 Light - Accent 2"/>
    <w:basedOn w:val="1249"/>
    <w:uiPriority w:val="99"/>
    <w:tblPr>
      <w:tblStyleRowBandSize w:val="1"/>
      <w:tblStyleColBandSize w:val="1"/>
    </w:tblPr>
    <w:tblStylePr w:type="band1Horz"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8" w:customStyle="1">
    <w:name w:val="List Table 1 Light - Accent 3"/>
    <w:basedOn w:val="1249"/>
    <w:uiPriority w:val="99"/>
    <w:tblPr>
      <w:tblStyleRowBandSize w:val="1"/>
      <w:tblStyleColBandSize w:val="1"/>
    </w:tblPr>
    <w:tblStylePr w:type="band1Horz"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09" w:customStyle="1">
    <w:name w:val="List Table 1 Light - Accent 4"/>
    <w:basedOn w:val="1249"/>
    <w:uiPriority w:val="99"/>
    <w:tblPr>
      <w:tblStyleRowBandSize w:val="1"/>
      <w:tblStyleColBandSize w:val="1"/>
    </w:tblPr>
    <w:tblStylePr w:type="band1Horz"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0" w:customStyle="1">
    <w:name w:val="List Table 1 Light - Accent 5"/>
    <w:basedOn w:val="1249"/>
    <w:uiPriority w:val="99"/>
    <w:tblPr>
      <w:tblStyleRowBandSize w:val="1"/>
      <w:tblStyleColBandSize w:val="1"/>
    </w:tblPr>
    <w:tblStylePr w:type="band1Horz"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1" w:customStyle="1">
    <w:name w:val="List Table 1 Light - Accent 6"/>
    <w:basedOn w:val="1249"/>
    <w:uiPriority w:val="99"/>
    <w:tblPr>
      <w:tblStyleRowBandSize w:val="1"/>
      <w:tblStyleColBandSize w:val="1"/>
    </w:tblPr>
    <w:tblStylePr w:type="band1Horz"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12" w:customStyle="1">
    <w:name w:val="List Table 2"/>
    <w:basedOn w:val="124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styleId="1313" w:customStyle="1">
    <w:name w:val="List Table 2 - Accent 1"/>
    <w:basedOn w:val="1249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styleId="1314" w:customStyle="1">
    <w:name w:val="List Table 2 - Accent 2"/>
    <w:basedOn w:val="1249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styleId="1315" w:customStyle="1">
    <w:name w:val="List Table 2 - Accent 3"/>
    <w:basedOn w:val="1249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styleId="1316" w:customStyle="1">
    <w:name w:val="List Table 2 - Accent 4"/>
    <w:basedOn w:val="1249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styleId="1317" w:customStyle="1">
    <w:name w:val="List Table 2 - Accent 5"/>
    <w:basedOn w:val="1249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styleId="1318" w:customStyle="1">
    <w:name w:val="List Table 2 - Accent 6"/>
    <w:basedOn w:val="1249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styleId="1319" w:customStyle="1">
    <w:name w:val="List Table 3"/>
    <w:basedOn w:val="124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0" w:customStyle="1">
    <w:name w:val="List Table 3 - Accent 1"/>
    <w:basedOn w:val="1249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1" w:customStyle="1">
    <w:name w:val="List Table 3 - Accent 2"/>
    <w:basedOn w:val="1249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sz w:val="22"/>
      </w:rPr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d99695" w:fill="d99695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2" w:customStyle="1">
    <w:name w:val="List Table 3 - Accent 3"/>
    <w:basedOn w:val="1249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sz w:val="22"/>
      </w:rPr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3d69b" w:fill="c3d69b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3" w:customStyle="1">
    <w:name w:val="List Table 3 - Accent 4"/>
    <w:basedOn w:val="1249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sz w:val="22"/>
      </w:rPr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b2a1c6" w:fill="b2a1c6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4" w:customStyle="1">
    <w:name w:val="List Table 3 - Accent 5"/>
    <w:basedOn w:val="1249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sz w:val="22"/>
      </w:rPr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2ccdc" w:fill="92ccdc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5" w:customStyle="1">
    <w:name w:val="List Table 3 - Accent 6"/>
    <w:basedOn w:val="1249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sz w:val="22"/>
      </w:rPr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ac090" w:fill="fac090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6" w:customStyle="1">
    <w:name w:val="List Table 4"/>
    <w:basedOn w:val="124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cPr>
        <w:shd w:val="clear" w:color="bfbfbf" w:fill="bfbfbf" w:themeFill="text1" w:themeFillTint="40"/>
      </w:tcPr>
    </w:tblStylePr>
    <w:tblStylePr w:type="band1Vert">
      <w:rPr>
        <w:sz w:val="22"/>
      </w:rPr>
      <w:tcPr>
        <w:shd w:val="clear" w:color="bfbfb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7" w:customStyle="1">
    <w:name w:val="List Table 4 - Accent 1"/>
    <w:basedOn w:val="1249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8" w:customStyle="1">
    <w:name w:val="List Table 4 - Accent 2"/>
    <w:basedOn w:val="1249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sz w:val="22"/>
      </w:rPr>
      <w:tcPr>
        <w:shd w:val="clear" w:color="efd2d2" w:fill="efd2d2" w:themeFill="accent2" w:themeFillTint="40"/>
      </w:tcPr>
    </w:tblStylePr>
    <w:tblStylePr w:type="band1Vert">
      <w:rPr>
        <w:sz w:val="22"/>
      </w:rPr>
      <w:tcPr>
        <w:shd w:val="clear" w:color="efd2d2" w:fill="efd2d2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29" w:customStyle="1">
    <w:name w:val="List Table 4 - Accent 3"/>
    <w:basedOn w:val="1249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sz w:val="22"/>
      </w:rPr>
      <w:tcPr>
        <w:shd w:val="clear" w:color="e5eed5" w:fill="e5eed5" w:themeFill="accent3" w:themeFillTint="40"/>
      </w:tcPr>
    </w:tblStylePr>
    <w:tblStylePr w:type="band1Vert">
      <w:rPr>
        <w:sz w:val="22"/>
      </w:rPr>
      <w:tcPr>
        <w:shd w:val="clear" w:color="e5eed5" w:fill="e5eed5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30" w:customStyle="1">
    <w:name w:val="List Table 4 - Accent 4"/>
    <w:basedOn w:val="1249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31" w:customStyle="1">
    <w:name w:val="List Table 4 - Accent 5"/>
    <w:basedOn w:val="1249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32" w:customStyle="1">
    <w:name w:val="List Table 4 - Accent 6"/>
    <w:basedOn w:val="1249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sz w:val="22"/>
      </w:rPr>
      <w:tcPr>
        <w:shd w:val="clear" w:color="fde4d0" w:fill="fde4d0" w:themeFill="accent6" w:themeFillTint="40"/>
      </w:tcPr>
    </w:tblStylePr>
    <w:tblStylePr w:type="band1Vert">
      <w:rPr>
        <w:sz w:val="22"/>
      </w:rPr>
      <w:tcPr>
        <w:shd w:val="clear" w:color="fde4d0" w:fill="fde4d0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1333" w:customStyle="1">
    <w:name w:val="List Table 5 Dark"/>
    <w:basedOn w:val="124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7f7f7f" w:fill="7f7f7f" w:themeFill="text1" w:themeFillTint="80"/>
        <w:tcBorders>
          <w:top w:val="single" w:color="7F7F7F" w:themeColor="tex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4" w:customStyle="1">
    <w:name w:val="List Table 5 Dark - Accent 1"/>
    <w:basedOn w:val="1249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4f81bd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5" w:customStyle="1">
    <w:name w:val="List Table 5 Dark - Accent 2"/>
    <w:basedOn w:val="1249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d99695" w:fill="d99695" w:themeFill="accent2" w:themeFillTint="97"/>
        <w:tcBorders>
          <w:top w:val="single" w:color="D99695" w:themeColor="accent2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6" w:customStyle="1">
    <w:name w:val="List Table 5 Dark - Accent 3"/>
    <w:basedOn w:val="1249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c3d69b" w:fill="c3d69b" w:themeFill="accent3" w:themeFillTint="98"/>
        <w:tcBorders>
          <w:top w:val="single" w:color="C3D69B" w:themeColor="accent3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7" w:customStyle="1">
    <w:name w:val="List Table 5 Dark - Accent 4"/>
    <w:basedOn w:val="1249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b2a1c6" w:fill="b2a1c6" w:themeFill="accent4" w:themeFillTint="9A"/>
        <w:tcBorders>
          <w:top w:val="single" w:color="B2A1C6" w:themeColor="accent4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8" w:customStyle="1">
    <w:name w:val="List Table 5 Dark - Accent 5"/>
    <w:basedOn w:val="1249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92ccdc" w:fill="92ccdc" w:themeFill="accent5" w:themeFillTint="9A"/>
        <w:tcBorders>
          <w:top w:val="single" w:color="92CCDC" w:themeColor="accent5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39" w:customStyle="1">
    <w:name w:val="List Table 5 Dark - Accent 6"/>
    <w:basedOn w:val="1249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ac090" w:fill="fac090" w:themeFill="accent6" w:themeFillTint="98"/>
        <w:tcBorders>
          <w:top w:val="single" w:color="FAC090" w:themeColor="accent6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</w:style>
  <w:style w:type="table" w:styleId="1340" w:customStyle="1">
    <w:name w:val="List Table 6 Colorful"/>
    <w:basedOn w:val="124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sz="4" w:space="0"/>
        </w:tcBorders>
      </w:tcPr>
    </w:tblStylePr>
  </w:style>
  <w:style w:type="table" w:styleId="1341" w:customStyle="1">
    <w:name w:val="List Table 6 Colorful - Accent 1"/>
    <w:basedOn w:val="1249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1342" w:customStyle="1">
    <w:name w:val="List Table 6 Colorful - Accent 2"/>
    <w:basedOn w:val="1249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D99695" w:themeColor="accent2" w:sz="4" w:space="0"/>
        </w:tcBorders>
      </w:tcPr>
    </w:tblStylePr>
  </w:style>
  <w:style w:type="table" w:styleId="1343" w:customStyle="1">
    <w:name w:val="List Table 6 Colorful - Accent 3"/>
    <w:basedOn w:val="1249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C3D69B" w:themeColor="accent3" w:sz="4" w:space="0"/>
        </w:tcBorders>
      </w:tcPr>
    </w:tblStylePr>
  </w:style>
  <w:style w:type="table" w:styleId="1344" w:customStyle="1">
    <w:name w:val="List Table 6 Colorful - Accent 4"/>
    <w:basedOn w:val="1249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B2A1C6" w:themeColor="accent4" w:sz="4" w:space="0"/>
        </w:tcBorders>
      </w:tcPr>
    </w:tblStylePr>
  </w:style>
  <w:style w:type="table" w:styleId="1345" w:customStyle="1">
    <w:name w:val="List Table 6 Colorful - Accent 5"/>
    <w:basedOn w:val="1249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92CCDC" w:themeColor="accent5" w:sz="4" w:space="0"/>
        </w:tcBorders>
      </w:tcPr>
    </w:tblStylePr>
  </w:style>
  <w:style w:type="table" w:styleId="1346" w:customStyle="1">
    <w:name w:val="List Table 6 Colorful - Accent 6"/>
    <w:basedOn w:val="1249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FAC090" w:themeColor="accent6" w:sz="4" w:space="0"/>
        </w:tcBorders>
      </w:tcPr>
    </w:tblStylePr>
  </w:style>
  <w:style w:type="table" w:styleId="1347" w:customStyle="1">
    <w:name w:val="List Table 7 Colorful"/>
    <w:basedOn w:val="124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bfbfbf" w:fill="bfbfbf" w:themeFill="text1" w:themeFillTint="40"/>
      </w:tcPr>
    </w:tblStylePr>
    <w:tblStylePr w:type="band1Vert">
      <w:tcPr>
        <w:shd w:val="clear" w:color="bfbfb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F7F7F" w:themeColor="text1" w:sz="4" w:space="0"/>
          <w:right w:val="none" w:color="000000" w:sz="0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7F7F7F" w:themeColor="tex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48" w:customStyle="1">
    <w:name w:val="List Table 7 Colorful - Accent 1"/>
    <w:basedOn w:val="1249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b71" w:themeColor="accent1" w:themeShade="95"/>
        <w:sz w:val="22"/>
      </w:rPr>
      <w:tcPr>
        <w:shd w:val="clear" w:color="d2dfee" w:fill="d2dfee" w:themeFill="accent1" w:themeFillTint="40"/>
      </w:tcPr>
    </w:tblStylePr>
    <w:tblStylePr w:type="band1Vert"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5"/>
        <w:sz w:val="22"/>
      </w:rPr>
    </w:tblStylePr>
    <w:tblStylePr w:type="firstCol">
      <w:rPr>
        <w:i/>
        <w:color w:val="2a4b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i/>
        <w:color w:val="2a4b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2a4b71" w:themeColor="accent1" w:themeShade="95"/>
        <w:sz w:val="22"/>
      </w:rPr>
      <w:tcPr>
        <w:shd w:val="clear" w:color="ffffff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49" w:customStyle="1">
    <w:name w:val="List Table 7 Colorful - Accent 2"/>
    <w:basedOn w:val="1249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9c3a37" w:themeColor="accent2" w:themeTint="97" w:themeShade="95"/>
        <w:sz w:val="22"/>
      </w:rPr>
      <w:tcPr>
        <w:shd w:val="clear" w:color="efd2d2" w:fill="efd2d2" w:themeFill="accent2" w:themeFillTint="40"/>
      </w:tcPr>
    </w:tblStylePr>
    <w:tblStylePr w:type="band1Vert">
      <w:tcPr>
        <w:shd w:val="clear" w:color="efd2d2" w:fill="efd2d2" w:themeFill="accent2" w:themeFillTint="40"/>
      </w:tcPr>
    </w:tblStylePr>
    <w:tblStylePr w:type="band2Horz">
      <w:rPr>
        <w:color w:val="9c3a37" w:themeColor="accent2" w:themeTint="97" w:themeShade="95"/>
        <w:sz w:val="22"/>
      </w:rPr>
    </w:tblStylePr>
    <w:tblStylePr w:type="firstCol">
      <w:rPr>
        <w:i/>
        <w:color w:val="9c3a37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sz="4" w:space="0"/>
        </w:tcBorders>
      </w:tcPr>
    </w:tblStylePr>
    <w:tblStylePr w:type="fir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sz="4" w:space="0"/>
          <w:right w:val="none" w:color="000000" w:sz="0" w:space="0"/>
        </w:tcBorders>
      </w:tcPr>
    </w:tblStylePr>
    <w:tblStylePr w:type="lastCol">
      <w:rPr>
        <w:i/>
        <w:color w:val="9c3a37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9c3a37" w:themeColor="accent2" w:themeTint="97" w:themeShade="95"/>
        <w:sz w:val="22"/>
      </w:rPr>
      <w:tcPr>
        <w:shd w:val="clear" w:color="ffffff" w:fill="ffffff" w:themeFill="light1"/>
        <w:tcBorders>
          <w:top w:val="single" w:color="D99695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50" w:customStyle="1">
    <w:name w:val="List Table 7 Colorful - Accent 3"/>
    <w:basedOn w:val="1249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7c983f" w:themeColor="accent3" w:themeTint="98" w:themeShade="95"/>
        <w:sz w:val="22"/>
      </w:rPr>
      <w:tcPr>
        <w:shd w:val="clear" w:color="e5eed5" w:fill="e5eed5" w:themeFill="accent3" w:themeFillTint="40"/>
      </w:tcPr>
    </w:tblStylePr>
    <w:tblStylePr w:type="band1Vert">
      <w:tcPr>
        <w:shd w:val="clear" w:color="e5eed5" w:fill="e5eed5" w:themeFill="accent3" w:themeFillTint="40"/>
      </w:tcPr>
    </w:tblStylePr>
    <w:tblStylePr w:type="band2Horz">
      <w:rPr>
        <w:color w:val="7c983f" w:themeColor="accent3" w:themeTint="98" w:themeShade="95"/>
        <w:sz w:val="22"/>
      </w:rPr>
    </w:tblStylePr>
    <w:tblStylePr w:type="firstCol">
      <w:rPr>
        <w:i/>
        <w:color w:val="7c983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sz="4" w:space="0"/>
        </w:tcBorders>
      </w:tcPr>
    </w:tblStylePr>
    <w:tblStylePr w:type="fir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sz="4" w:space="0"/>
          <w:right w:val="none" w:color="000000" w:sz="0" w:space="0"/>
        </w:tcBorders>
      </w:tcPr>
    </w:tblStylePr>
    <w:tblStylePr w:type="lastCol">
      <w:rPr>
        <w:i/>
        <w:color w:val="7c983f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7c983f" w:themeColor="accent3" w:themeTint="98" w:themeShade="95"/>
        <w:sz w:val="22"/>
      </w:rPr>
      <w:tcPr>
        <w:shd w:val="clear" w:color="ffffff" w:fill="ffffff" w:themeFill="light1"/>
        <w:tcBorders>
          <w:top w:val="single" w:color="C3D69B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51" w:customStyle="1">
    <w:name w:val="List Table 7 Colorful - Accent 4"/>
    <w:basedOn w:val="1249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664f82" w:themeColor="accent4" w:themeTint="9A" w:themeShade="95"/>
        <w:sz w:val="22"/>
      </w:rPr>
      <w:tcPr>
        <w:shd w:val="clear" w:color="dfd8e7" w:fill="dfd8e7" w:themeFill="accent4" w:themeFillTint="40"/>
      </w:tcPr>
    </w:tblStylePr>
    <w:tblStylePr w:type="band1Vert">
      <w:tcPr>
        <w:shd w:val="clear" w:color="dfd8e7" w:fill="dfd8e7" w:themeFill="accent4" w:themeFillTint="40"/>
      </w:tcPr>
    </w:tblStylePr>
    <w:tblStylePr w:type="band2Horz">
      <w:rPr>
        <w:color w:val="664f82" w:themeColor="accent4" w:themeTint="9A" w:themeShade="95"/>
        <w:sz w:val="22"/>
      </w:rPr>
    </w:tblStylePr>
    <w:tblStylePr w:type="firstCol">
      <w:rPr>
        <w:i/>
        <w:color w:val="664f82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sz="4" w:space="0"/>
        </w:tcBorders>
      </w:tcPr>
    </w:tblStylePr>
    <w:tblStylePr w:type="fir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sz="4" w:space="0"/>
          <w:right w:val="none" w:color="000000" w:sz="0" w:space="0"/>
        </w:tcBorders>
      </w:tcPr>
    </w:tblStylePr>
    <w:tblStylePr w:type="lastCol">
      <w:rPr>
        <w:i/>
        <w:color w:val="664f82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664f82" w:themeColor="accent4" w:themeTint="9A" w:themeShade="95"/>
        <w:sz w:val="22"/>
      </w:rPr>
      <w:tcPr>
        <w:shd w:val="clear" w:color="ffffff" w:fill="ffffff" w:themeFill="light1"/>
        <w:tcBorders>
          <w:top w:val="single" w:color="B2A1C6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52" w:customStyle="1">
    <w:name w:val="List Table 7 Colorful - Accent 5"/>
    <w:basedOn w:val="1249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338aa0" w:themeColor="accent5" w:themeTint="9A" w:themeShade="95"/>
        <w:sz w:val="22"/>
      </w:rPr>
      <w:tcPr>
        <w:shd w:val="clear" w:color="d1eaf0" w:fill="d1eaf0" w:themeFill="accent5" w:themeFillTint="40"/>
      </w:tcPr>
    </w:tblStylePr>
    <w:tblStylePr w:type="band1Vert">
      <w:tcPr>
        <w:shd w:val="clear" w:color="d1eaf0" w:fill="d1eaf0" w:themeFill="accent5" w:themeFillTint="40"/>
      </w:tcPr>
    </w:tblStylePr>
    <w:tblStylePr w:type="band2Horz">
      <w:rPr>
        <w:color w:val="338aa0" w:themeColor="accent5" w:themeTint="9A" w:themeShade="95"/>
        <w:sz w:val="22"/>
      </w:rPr>
    </w:tblStylePr>
    <w:tblStylePr w:type="firstCol">
      <w:rPr>
        <w:i/>
        <w:color w:val="338aa0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sz="4" w:space="0"/>
        </w:tcBorders>
      </w:tcPr>
    </w:tblStylePr>
    <w:tblStylePr w:type="fir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sz="4" w:space="0"/>
          <w:right w:val="none" w:color="000000" w:sz="0" w:space="0"/>
        </w:tcBorders>
      </w:tcPr>
    </w:tblStylePr>
    <w:tblStylePr w:type="lastCol">
      <w:rPr>
        <w:i/>
        <w:color w:val="338aa0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338aa0" w:themeColor="accent5" w:themeTint="9A" w:themeShade="95"/>
        <w:sz w:val="22"/>
      </w:rPr>
      <w:tcPr>
        <w:shd w:val="clear" w:color="ffffff" w:fill="ffffff" w:themeFill="light1"/>
        <w:tcBorders>
          <w:top w:val="single" w:color="92CCDC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53" w:customStyle="1">
    <w:name w:val="List Table 7 Colorful - Accent 6"/>
    <w:basedOn w:val="1249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d9680c" w:themeColor="accent6" w:themeTint="98" w:themeShade="95"/>
        <w:sz w:val="22"/>
      </w:rPr>
      <w:tcPr>
        <w:shd w:val="clear" w:color="fde4d0" w:fill="fde4d0" w:themeFill="accent6" w:themeFillTint="40"/>
      </w:tcPr>
    </w:tblStylePr>
    <w:tblStylePr w:type="band1Vert">
      <w:tcPr>
        <w:shd w:val="clear" w:color="fde4d0" w:fill="fde4d0" w:themeFill="accent6" w:themeFillTint="40"/>
      </w:tcPr>
    </w:tblStylePr>
    <w:tblStylePr w:type="band2Horz">
      <w:rPr>
        <w:color w:val="d9680c" w:themeColor="accent6" w:themeTint="98" w:themeShade="95"/>
        <w:sz w:val="22"/>
      </w:rPr>
    </w:tblStylePr>
    <w:tblStylePr w:type="firstCol">
      <w:rPr>
        <w:i/>
        <w:color w:val="d9680c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sz="4" w:space="0"/>
        </w:tcBorders>
      </w:tcPr>
    </w:tblStylePr>
    <w:tblStylePr w:type="fir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sz="4" w:space="0"/>
          <w:right w:val="none" w:color="000000" w:sz="0" w:space="0"/>
        </w:tcBorders>
      </w:tcPr>
    </w:tblStylePr>
    <w:tblStylePr w:type="lastCol">
      <w:rPr>
        <w:i/>
        <w:color w:val="d9680c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d9680c" w:themeColor="accent6" w:themeTint="98" w:themeShade="95"/>
        <w:sz w:val="22"/>
      </w:rPr>
      <w:tcPr>
        <w:shd w:val="clear" w:color="ffffff" w:fill="ffffff" w:themeFill="light1"/>
        <w:tcBorders>
          <w:top w:val="single" w:color="FAC090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354" w:customStyle="1">
    <w:name w:val="Lined - Accent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1355" w:customStyle="1">
    <w:name w:val="Lined - Accent 1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1356" w:customStyle="1">
    <w:name w:val="Lined - Accent 2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1357" w:customStyle="1">
    <w:name w:val="Lined - Accent 3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1358" w:customStyle="1">
    <w:name w:val="Lined - Accent 4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1359" w:customStyle="1">
    <w:name w:val="Lined - Accent 5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1360" w:customStyle="1">
    <w:name w:val="Lined - Accent 6"/>
    <w:basedOn w:val="1249"/>
    <w:uiPriority w:val="99"/>
    <w:rPr>
      <w:sz w:val="20"/>
      <w:szCs w:val="20"/>
      <w:lang w:eastAsia="ru-RU"/>
    </w:r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1361" w:customStyle="1">
    <w:name w:val="Bordered &amp; Lined - Accent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f2f2" w:fill="f2f2f2" w:themeFill="text1" w:themeFillTint="00"/>
      </w:tcPr>
    </w:tblStylePr>
    <w:tblStylePr w:type="band2Vert">
      <w:rPr>
        <w:sz w:val="22"/>
      </w:rPr>
      <w:tcPr>
        <w:shd w:val="clear" w:color="f2f2f2" w:fill="f2f2f2" w:themeFill="text1" w:themeFillTint="00"/>
      </w:tcPr>
    </w:tblStylePr>
    <w:tblStylePr w:type="firstCol">
      <w:rPr>
        <w:sz w:val="22"/>
      </w:rPr>
      <w:tcPr>
        <w:shd w:val="clear" w:color="7f7f7f" w:fill="7f7f7f" w:themeFill="text1" w:themeFillTint="80"/>
      </w:tcPr>
    </w:tblStylePr>
    <w:tblStylePr w:type="firstRow">
      <w:rPr>
        <w:sz w:val="22"/>
      </w:rPr>
      <w:tcPr>
        <w:shd w:val="clear" w:color="7f7f7f" w:fill="7f7f7f" w:themeFill="text1" w:themeFillTint="80"/>
      </w:tcPr>
    </w:tblStylePr>
    <w:tblStylePr w:type="lastCol">
      <w:rPr>
        <w:sz w:val="22"/>
      </w:rPr>
      <w:tcPr>
        <w:shd w:val="clear" w:color="7f7f7f" w:fill="7f7f7f" w:themeFill="text1" w:themeFillTint="80"/>
      </w:tcPr>
    </w:tblStylePr>
    <w:tblStylePr w:type="lastRow">
      <w:rPr>
        <w:sz w:val="22"/>
      </w:rPr>
      <w:tcPr>
        <w:shd w:val="clear" w:color="7f7f7f" w:fill="7f7f7f" w:themeFill="text1" w:themeFillTint="80"/>
      </w:tcPr>
    </w:tblStylePr>
  </w:style>
  <w:style w:type="table" w:styleId="1362" w:customStyle="1">
    <w:name w:val="Bordered &amp; Lined - Accent 1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firstCol">
      <w:rPr>
        <w:sz w:val="22"/>
      </w:rPr>
      <w:tcPr>
        <w:shd w:val="clear" w:color="5d8ac2" w:fill="5d8ac2" w:themeFill="accent1" w:themeFillTint="EA"/>
      </w:tcPr>
    </w:tblStylePr>
    <w:tblStylePr w:type="firstRow">
      <w:rPr>
        <w:sz w:val="22"/>
      </w:rPr>
      <w:tcPr>
        <w:shd w:val="clear" w:color="5d8ac2" w:fill="5d8ac2" w:themeFill="accent1" w:themeFillTint="EA"/>
      </w:tcPr>
    </w:tblStylePr>
    <w:tblStylePr w:type="lastCol">
      <w:rPr>
        <w:sz w:val="22"/>
      </w:rPr>
      <w:tcPr>
        <w:shd w:val="clear" w:color="5d8ac2" w:fill="5d8ac2" w:themeFill="accent1" w:themeFillTint="EA"/>
      </w:tcPr>
    </w:tblStylePr>
    <w:tblStylePr w:type="lastRow">
      <w:rPr>
        <w:sz w:val="22"/>
      </w:rPr>
      <w:tcPr>
        <w:shd w:val="clear" w:color="5d8ac2" w:fill="5d8ac2" w:themeFill="accent1" w:themeFillTint="EA"/>
      </w:tcPr>
    </w:tblStylePr>
  </w:style>
  <w:style w:type="table" w:styleId="1363" w:customStyle="1">
    <w:name w:val="Bordered &amp; Lined - Accent 2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firstCol">
      <w:rPr>
        <w:sz w:val="22"/>
      </w:rPr>
      <w:tcPr>
        <w:shd w:val="clear" w:color="d99695" w:fill="d99695" w:themeFill="accent2" w:themeFillTint="97"/>
      </w:tcPr>
    </w:tblStylePr>
    <w:tblStylePr w:type="firstRow">
      <w:rPr>
        <w:sz w:val="22"/>
      </w:rPr>
      <w:tcPr>
        <w:shd w:val="clear" w:color="d99695" w:fill="d99695" w:themeFill="accent2" w:themeFillTint="97"/>
      </w:tcPr>
    </w:tblStylePr>
    <w:tblStylePr w:type="lastCol">
      <w:rPr>
        <w:sz w:val="22"/>
      </w:rPr>
      <w:tcPr>
        <w:shd w:val="clear" w:color="d99695" w:fill="d99695" w:themeFill="accent2" w:themeFillTint="97"/>
      </w:tcPr>
    </w:tblStylePr>
    <w:tblStylePr w:type="lastRow">
      <w:rPr>
        <w:sz w:val="22"/>
      </w:rPr>
      <w:tcPr>
        <w:shd w:val="clear" w:color="d99695" w:fill="d99695" w:themeFill="accent2" w:themeFillTint="97"/>
      </w:tcPr>
    </w:tblStylePr>
  </w:style>
  <w:style w:type="table" w:styleId="1364" w:customStyle="1">
    <w:name w:val="Bordered &amp; Lined - Accent 3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af1dc" w:fill="eaf1dc" w:themeFill="accent3" w:themeFillTint="34"/>
      </w:tcPr>
    </w:tblStylePr>
    <w:tblStylePr w:type="band2Vert">
      <w:rPr>
        <w:sz w:val="22"/>
      </w:rPr>
      <w:tcPr>
        <w:shd w:val="clear" w:color="eaf1dc" w:fill="eaf1dc" w:themeFill="accent3" w:themeFillTint="34"/>
      </w:tcPr>
    </w:tblStylePr>
    <w:tblStylePr w:type="firstCol">
      <w:rPr>
        <w:sz w:val="22"/>
      </w:rPr>
      <w:tcPr>
        <w:shd w:val="clear" w:color="9abb59" w:fill="9abb59" w:themeFill="accent3" w:themeFillTint="FE"/>
      </w:tcPr>
    </w:tblStylePr>
    <w:tblStylePr w:type="firstRow">
      <w:rPr>
        <w:sz w:val="22"/>
      </w:rPr>
      <w:tcPr>
        <w:shd w:val="clear" w:color="9abb59" w:fill="9abb59" w:themeFill="accent3" w:themeFillTint="FE"/>
      </w:tcPr>
    </w:tblStylePr>
    <w:tblStylePr w:type="lastCol">
      <w:rPr>
        <w:sz w:val="22"/>
      </w:rPr>
      <w:tcPr>
        <w:shd w:val="clear" w:color="9abb59" w:fill="9abb59" w:themeFill="accent3" w:themeFillTint="FE"/>
      </w:tcPr>
    </w:tblStylePr>
    <w:tblStylePr w:type="lastRow">
      <w:rPr>
        <w:sz w:val="22"/>
      </w:rPr>
      <w:tcPr>
        <w:shd w:val="clear" w:color="9abb59" w:fill="9abb59" w:themeFill="accent3" w:themeFillTint="FE"/>
      </w:tcPr>
    </w:tblStylePr>
  </w:style>
  <w:style w:type="table" w:styleId="1365" w:customStyle="1">
    <w:name w:val="Bordered &amp; Lined - Accent 4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</w:style>
  <w:style w:type="table" w:styleId="1366" w:customStyle="1">
    <w:name w:val="Bordered &amp; Lined - Accent 5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firstRow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</w:style>
  <w:style w:type="table" w:styleId="1367" w:customStyle="1">
    <w:name w:val="Bordered &amp; Lined - Accent 6"/>
    <w:basedOn w:val="1249"/>
    <w:uiPriority w:val="99"/>
    <w:rPr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de9d8" w:fill="fde9d8" w:themeFill="accent6" w:themeFillTint="34"/>
      </w:tcPr>
    </w:tblStylePr>
    <w:tblStylePr w:type="band2Vert">
      <w:rPr>
        <w:sz w:val="22"/>
      </w:rPr>
      <w:tcPr>
        <w:shd w:val="clear" w:color="fde9d8" w:fill="fde9d8" w:themeFill="accent6" w:themeFillTint="34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firstRow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</w:style>
  <w:style w:type="table" w:styleId="1368" w:customStyle="1">
    <w:name w:val="Bordered"/>
    <w:basedOn w:val="124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sz w:val="22"/>
      </w:rPr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7F7F7F" w:themeColor="text1" w:sz="12" w:space="0"/>
        </w:tcBorders>
      </w:tcPr>
    </w:tblStylePr>
    <w:tblStylePr w:type="lastCol">
      <w:rPr>
        <w:sz w:val="22"/>
      </w:rPr>
      <w:tcPr>
        <w:tcBorders>
          <w:left w:val="single" w:color="7F7F7F" w:themeColor="text1" w:sz="12" w:space="0"/>
        </w:tcBorders>
      </w:tcPr>
    </w:tblStylePr>
    <w:tblStylePr w:type="lastRow">
      <w:rPr>
        <w:sz w:val="22"/>
      </w:rPr>
      <w:tcPr>
        <w:tcBorders>
          <w:top w:val="single" w:color="7F7F7F" w:themeColor="text1" w:sz="12" w:space="0"/>
        </w:tcBorders>
      </w:tcPr>
    </w:tblStylePr>
  </w:style>
  <w:style w:type="table" w:styleId="1369" w:customStyle="1">
    <w:name w:val="Bordered - Accent 1"/>
    <w:basedOn w:val="1249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sz w:val="22"/>
      </w:rPr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370" w:customStyle="1">
    <w:name w:val="Bordered - Accent 2"/>
    <w:basedOn w:val="1249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sz w:val="22"/>
      </w:rPr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D99695" w:themeColor="accent2" w:sz="12" w:space="0"/>
        </w:tcBorders>
      </w:tcPr>
    </w:tblStylePr>
    <w:tblStylePr w:type="lastCol">
      <w:rPr>
        <w:sz w:val="22"/>
      </w:rPr>
      <w:tcPr>
        <w:tcBorders>
          <w:left w:val="single" w:color="D99695" w:themeColor="accent2" w:sz="12" w:space="0"/>
        </w:tcBorders>
      </w:tcPr>
    </w:tblStylePr>
    <w:tblStylePr w:type="lastRow">
      <w:rPr>
        <w:sz w:val="22"/>
      </w:rPr>
      <w:tcPr>
        <w:tcBorders>
          <w:top w:val="single" w:color="D99695" w:themeColor="accent2" w:sz="12" w:space="0"/>
        </w:tcBorders>
      </w:tcPr>
    </w:tblStylePr>
  </w:style>
  <w:style w:type="table" w:styleId="1371" w:customStyle="1">
    <w:name w:val="Bordered - Accent 3"/>
    <w:basedOn w:val="1249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sz w:val="22"/>
      </w:rPr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C3D69B" w:themeColor="accent3" w:sz="12" w:space="0"/>
        </w:tcBorders>
      </w:tcPr>
    </w:tblStylePr>
    <w:tblStylePr w:type="lastCol">
      <w:rPr>
        <w:sz w:val="22"/>
      </w:rPr>
      <w:tcPr>
        <w:tcBorders>
          <w:left w:val="single" w:color="C3D69B" w:themeColor="accent3" w:sz="12" w:space="0"/>
        </w:tcBorders>
      </w:tcPr>
    </w:tblStylePr>
    <w:tblStylePr w:type="lastRow">
      <w:rPr>
        <w:sz w:val="22"/>
      </w:rPr>
      <w:tcPr>
        <w:tcBorders>
          <w:top w:val="single" w:color="C3D69B" w:themeColor="accent3" w:sz="12" w:space="0"/>
        </w:tcBorders>
      </w:tcPr>
    </w:tblStylePr>
  </w:style>
  <w:style w:type="table" w:styleId="1372" w:customStyle="1">
    <w:name w:val="Bordered - Accent 4"/>
    <w:basedOn w:val="1249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sz w:val="22"/>
      </w:rPr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B2A1C6" w:themeColor="accent4" w:sz="12" w:space="0"/>
        </w:tcBorders>
      </w:tcPr>
    </w:tblStylePr>
    <w:tblStylePr w:type="lastCol">
      <w:rPr>
        <w:sz w:val="22"/>
      </w:rPr>
      <w:tcPr>
        <w:tcBorders>
          <w:left w:val="single" w:color="B2A1C6" w:themeColor="accent4" w:sz="12" w:space="0"/>
        </w:tcBorders>
      </w:tcPr>
    </w:tblStylePr>
    <w:tblStylePr w:type="lastRow">
      <w:rPr>
        <w:sz w:val="22"/>
      </w:rPr>
      <w:tcPr>
        <w:tcBorders>
          <w:top w:val="single" w:color="B2A1C6" w:themeColor="accent4" w:sz="12" w:space="0"/>
        </w:tcBorders>
      </w:tcPr>
    </w:tblStylePr>
  </w:style>
  <w:style w:type="table" w:styleId="1373" w:customStyle="1">
    <w:name w:val="Bordered - Accent 5"/>
    <w:basedOn w:val="1249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sz w:val="22"/>
      </w:rPr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92CCDC" w:themeColor="accent5" w:sz="12" w:space="0"/>
        </w:tcBorders>
      </w:tcPr>
    </w:tblStylePr>
    <w:tblStylePr w:type="lastCol">
      <w:rPr>
        <w:sz w:val="22"/>
      </w:rPr>
      <w:tcPr>
        <w:tcBorders>
          <w:left w:val="single" w:color="92CCDC" w:themeColor="accent5" w:sz="12" w:space="0"/>
        </w:tcBorders>
      </w:tcPr>
    </w:tblStylePr>
    <w:tblStylePr w:type="lastRow">
      <w:rPr>
        <w:sz w:val="22"/>
      </w:rPr>
      <w:tcPr>
        <w:tcBorders>
          <w:top w:val="single" w:color="92CCDC" w:themeColor="accent5" w:sz="12" w:space="0"/>
        </w:tcBorders>
      </w:tcPr>
    </w:tblStylePr>
  </w:style>
  <w:style w:type="table" w:styleId="1374" w:customStyle="1">
    <w:name w:val="Bordered - Accent 6"/>
    <w:basedOn w:val="1249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sz w:val="22"/>
      </w:rPr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FAC090" w:themeColor="accent6" w:sz="12" w:space="0"/>
        </w:tcBorders>
      </w:tcPr>
    </w:tblStylePr>
    <w:tblStylePr w:type="lastCol">
      <w:rPr>
        <w:sz w:val="22"/>
      </w:rPr>
      <w:tcPr>
        <w:tcBorders>
          <w:left w:val="single" w:color="FAC090" w:themeColor="accent6" w:sz="12" w:space="0"/>
        </w:tcBorders>
      </w:tcPr>
    </w:tblStylePr>
    <w:tblStylePr w:type="lastRow">
      <w:rPr>
        <w:sz w:val="22"/>
      </w:rPr>
      <w:tcPr>
        <w:tcBorders>
          <w:top w:val="single" w:color="FAC090" w:themeColor="accent6" w:sz="12" w:space="0"/>
        </w:tcBorders>
      </w:tcPr>
    </w:tblStylePr>
  </w:style>
  <w:style w:type="table" w:styleId="1375">
    <w:name w:val="Table Grid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76" w:customStyle="1">
    <w:name w:val="Сетка таблицы1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77" w:customStyle="1">
    <w:name w:val="Сетка таблицы2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78" w:customStyle="1">
    <w:name w:val="Основной текст с отступом 3 Знак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79" w:customStyle="1">
    <w:name w:val="Сетка таблицы4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0" w:customStyle="1">
    <w:name w:val="Сетка таблицы5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1" w:customStyle="1">
    <w:name w:val="Сетка таблицы6"/>
    <w:basedOn w:val="1249"/>
    <w:uiPriority w:val="39"/>
    <w:pPr>
      <w:jc w:val="both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2" w:customStyle="1">
    <w:name w:val="Сетка таблицы7"/>
    <w:basedOn w:val="1249"/>
    <w:uiPriority w:val="39"/>
    <w:pPr>
      <w:jc w:val="both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3" w:customStyle="1">
    <w:name w:val="Сетка таблицы11"/>
    <w:uiPriority w:val="99"/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84" w:customStyle="1">
    <w:name w:val="Сетка таблицы21"/>
    <w:basedOn w:val="1249"/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5" w:customStyle="1">
    <w:name w:val="Сетка таблицы31"/>
    <w:basedOn w:val="1249"/>
    <w:pPr>
      <w:jc w:val="both"/>
      <w:spacing w:after="60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6" w:customStyle="1">
    <w:name w:val="Сетка таблицы32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7" w:customStyle="1">
    <w:name w:val="Сетка таблицы8"/>
    <w:basedOn w:val="1249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388" w:customStyle="1">
    <w:name w:val="Сетка таблицы9"/>
    <w:basedOn w:val="124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numbering" w:styleId="1401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footer" Target="footer1.xml" /><Relationship Id="rId19" Type="http://schemas.openxmlformats.org/officeDocument/2006/relationships/footer" Target="footer2.xml" /><Relationship Id="rId20" Type="http://schemas.openxmlformats.org/officeDocument/2006/relationships/footer" Target="footer3.xml" /><Relationship Id="rId21" Type="http://schemas.openxmlformats.org/officeDocument/2006/relationships/footer" Target="footer4.xml" /><Relationship Id="rId22" Type="http://schemas.openxmlformats.org/officeDocument/2006/relationships/footer" Target="footer5.xml" /><Relationship Id="rId23" Type="http://schemas.openxmlformats.org/officeDocument/2006/relationships/footer" Target="footer6.xml" /><Relationship Id="rId24" Type="http://schemas.openxmlformats.org/officeDocument/2006/relationships/footer" Target="footer7.xml" /><Relationship Id="rId25" Type="http://schemas.openxmlformats.org/officeDocument/2006/relationships/footer" Target="footer8.xml" /><Relationship Id="rId26" Type="http://schemas.openxmlformats.org/officeDocument/2006/relationships/footer" Target="footer9.xml" /><Relationship Id="rId27" Type="http://schemas.openxmlformats.org/officeDocument/2006/relationships/customXml" Target="../customXml/item1.xml" /><Relationship Id="rId28" Type="http://schemas.openxmlformats.org/officeDocument/2006/relationships/customXml" Target="../customXml/item2.xml" /><Relationship Id="rId29" Type="http://schemas.openxmlformats.org/officeDocument/2006/relationships/customXml" Target="../customXml/item3.xml" /><Relationship Id="rId30" Type="http://schemas.openxmlformats.org/officeDocument/2006/relationships/customXml" Target="../customXml/item4.xml" /><Relationship Id="rId31" Type="http://schemas.openxmlformats.org/officeDocument/2006/relationships/customXml" Target="../customXml/item5.xml" /><Relationship Id="rId32" Type="http://schemas.openxmlformats.org/officeDocument/2006/relationships/hyperlink" Target="mailto:office@yug.gkovd.ru" TargetMode="External"/><Relationship Id="rId33" Type="http://schemas.openxmlformats.org/officeDocument/2006/relationships/hyperlink" Target="http://www.zakupki.gov.ru/" TargetMode="External"/><Relationship Id="rId34" Type="http://schemas.openxmlformats.org/officeDocument/2006/relationships/hyperlink" Target="https://www.fabrikant.ru/" TargetMode="External"/><Relationship Id="rId35" Type="http://schemas.openxmlformats.org/officeDocument/2006/relationships/hyperlink" Target="https://www.fabrikant.ru/" TargetMode="External"/><Relationship Id="rId36" Type="http://schemas.openxmlformats.org/officeDocument/2006/relationships/hyperlink" Target="http://www.zakupki.gov.ru/" TargetMode="External"/><Relationship Id="rId37" Type="http://schemas.openxmlformats.org/officeDocument/2006/relationships/hyperlink" Target="http://www.gkovd.ru/" TargetMode="External"/><Relationship Id="rId38" Type="http://schemas.openxmlformats.org/officeDocument/2006/relationships/hyperlink" Target="http://www.zakupki.gov.ru/" TargetMode="External"/><Relationship Id="rId39" Type="http://schemas.openxmlformats.org/officeDocument/2006/relationships/hyperlink" Target="mailto:office@yug.gkovd.ru" TargetMode="External"/><Relationship Id="rId40" Type="http://schemas.openxmlformats.org/officeDocument/2006/relationships/hyperlink" Target="http://www.zakupki.gov.ru/" TargetMode="External"/><Relationship Id="rId41" Type="http://schemas.openxmlformats.org/officeDocument/2006/relationships/hyperlink" Target="https://www.fabrikant.ru/" TargetMode="External"/><Relationship Id="rId42" Type="http://schemas.openxmlformats.org/officeDocument/2006/relationships/hyperlink" Target="https://www.fabrikant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218FF291ECE94886B7CE3A9F2BDE9D" ma:contentTypeVersion="2" ma:contentTypeDescription="Создание документа." ma:contentTypeScope="" ma:versionID="6a2d5aca38942061e8a2b6693dae4092">
  <xsd:schema xmlns:xsd="http://www.w3.org/2001/XMLSchema" xmlns:xs="http://www.w3.org/2001/XMLSchema" xmlns:p="http://schemas.microsoft.com/office/2006/metadata/properties" xmlns:ns2="933195d9-c8b0-4ae0-9448-90ff4ab78929" targetNamespace="http://schemas.microsoft.com/office/2006/metadata/properties" ma:root="true" ma:fieldsID="c8f824cd1dc233e8c5ae6cb6ecb13b36" ns2:_="">
    <xsd:import namespace="933195d9-c8b0-4ae0-9448-90ff4ab7892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195d9-c8b0-4ae0-9448-90ff4ab789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933195d9-c8b0-4ae0-9448-90ff4ab78929">GKROOT-817261926-1387</_dlc_DocId>
    <_dlc_DocIdUrl xmlns="933195d9-c8b0-4ae0-9448-90ff4ab78929">
      <Url>https://portal.matfmc.ru/ContractsAndProcurement/_layouts/15/DocIdRedir.aspx?ID=GKROOT-817261926-1387</Url>
      <Description>GKROOT-817261926-1387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88510-0673-4C21-B258-BDB98E8372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3195d9-c8b0-4ae0-9448-90ff4ab78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E62770-0D9D-45CF-9C2D-169AF8B1CD3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2C7B624-2FA7-4C37-A50E-DAB3C555C5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E05651-A861-4575-BD10-EEA4407E4926}">
  <ds:schemaRefs>
    <ds:schemaRef ds:uri="http://schemas.microsoft.com/office/2006/metadata/properties"/>
    <ds:schemaRef ds:uri="http://schemas.microsoft.com/office/infopath/2007/PartnerControls"/>
    <ds:schemaRef ds:uri="933195d9-c8b0-4ae0-9448-90ff4ab78929"/>
  </ds:schemaRefs>
</ds:datastoreItem>
</file>

<file path=customXml/itemProps5.xml><?xml version="1.0" encoding="utf-8"?>
<ds:datastoreItem xmlns:ds="http://schemas.openxmlformats.org/officeDocument/2006/customXml" ds:itemID="{F242F46E-5BFF-416A-87D7-10BDD685E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Лобанов Иван Викторович</dc:creator>
  <dc:description/>
  <dc:language>ru-RU</dc:language>
  <cp:lastModifiedBy>isnitko</cp:lastModifiedBy>
  <cp:revision>4</cp:revision>
  <dcterms:created xsi:type="dcterms:W3CDTF">2026-05-21T08:38:00Z</dcterms:created>
  <dcterms:modified xsi:type="dcterms:W3CDTF">2026-05-27T10:11:03Z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0x01010027218FF291ECE94886B7CE3A9F2BDE9D</vt:lpwstr>
  </property>
  <property fmtid="{D5CDD505-2E9C-101B-9397-08002B2CF9AE}" pid="3" name="_dlc_DocIdItemGuid">
    <vt:lpwstr>8bed1703-72d7-4fbf-b4cd-5b967c0f8c78</vt:lpwstr>
  </property>
</Properties>
</file>