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Detailed Figure Legends</w:t>
      </w:r>
    </w:p>
    <w:p>
      <w:pPr>
        <w:pStyle w:val="Titre2"/>
      </w:pPr>
      <w:r>
        <w:t xml:space="preserve">Figure 1</w:t>
      </w:r>
    </w:p>
    <w:p>
      <w:pPr>
        <w:pStyle w:val="Normal"/>
      </w:pPr>
      <w:r>
        <w:t xml:space="preserve">Figure 1. Recurrence distribution of significant differentially expressed genes (DEGs) across immune cell types. The x-axis represents the number of analysed immune cell types in which an individual gene met the DEG criteria (adjusted P &lt; 0.05 and |average log2 fold-change| &gt;= 0.5), rather than the identity of a specific cell type. The y-axis gives the number of unique genes at each recurrence level. Bars are coloured by recurrence class: cell-type-specific (1 cell type), shared in 2 cell types, moderately recurrent (3-4), highly recurrent (5 or more), and conserved across all analysed cell types when present. The analysed cell types were: B cells, Basophils, CD4 T cells, CD8 T cells, Dendritic cells, Monocytes, Neutrophils, NK cells, Progenitors, T cells. Observed recurrence counts were: 1 cell type(s): 434 gene(s); 2 cell type(s): 95 gene(s); 3 cell type(s): 32 gene(s); 4 cell type(s): 22 gene(s); 5 cell type(s): 6 gene(s); 6 cell type(s): 3 gene(s); 7 cell type(s): 4 gene(s); 8 cell type(s): 1 gene(s); 9 cell type(s): 1 gene(s); 10 cell type(s): 0 gene(s). 434 of 598 significant genes (72.6%) were cell-type-specific, whereas 164 (27.4%) recurred in at least two cell types. 15 genes (2.5%) recurred in five or more cell types. This distribution therefore separates predominantly cell-type-restricted transcriptional responses from a smaller recurrent component shared across immune lineages.</w:t>
      </w:r>
    </w:p>
    <w:p>
      <w:pPr>
        <w:pStyle w:val="Titre2"/>
      </w:pPr>
      <w:r>
        <w:t xml:space="preserve">Figure 2</w:t>
      </w:r>
    </w:p>
    <w:p>
      <w:pPr>
        <w:pStyle w:val="Normal"/>
      </w:pPr>
      <w:r>
        <w:t xml:space="preserve">Figure 2. Cell-type recurrence map of significant DEGs. Rows represent the highest-ranking recurrent genes and columns represent the analysed immune cell types (B cells, Basophils, CD4 T cells, CD8 T cells, Dendritic cells, Monocytes, Neutrophils, NK cells, Progenitors, T cells). A blue cell indicates that the gene satisfied the DEG criteria in that cell type; white indicates that it did not satisfy those criteria. Genes were ranked by cell-type recurrence, comparison recurrence, mean absolute log2 fold-change, and adjusted P value, and up to 50 genes were selected for visualization. Rows with identical presence across every displayed cell type were excluded from clustering because they provide no pattern variation; such genes remain retained in the exported analytical tables. Hierarchical clustering groups genes and cell types with similar recurrence patterns.</w:t>
      </w:r>
    </w:p>
    <w:p>
      <w:pPr>
        <w:pStyle w:val="Titre2"/>
      </w:pPr>
      <w:r>
        <w:t xml:space="preserve">Figure 3</w:t>
      </w:r>
    </w:p>
    <w:p>
      <w:pPr>
        <w:pStyle w:val="Normal"/>
      </w:pPr>
      <w:r>
        <w:t xml:space="preserve">Figure 3. Conserved disease-associated transcriptional signatures across immune cell types. Rows represent recurrent significant genes detected in at least three analysed cell types and prioritized by a composite score integrating mean absolute log2 fold-change, cell-type recurrence, comparison recurrence and -log10 of the minimum adjusted P value. Columns represent the analysed immune cell types. Values are mean log2 fold-changes calculated from significant DEG entries for each gene-cell-type combination. Red denotes positive mean log2 fold-change, blue denotes negative mean log2 fold-change, and white denotes values near zero. Both rows and columns are hierarchically clustered to reveal shared versus cell-type-divergent response patterns.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2026-08-01T14:19:50Z</dcterms:modified>
  <cp:category/>
</cp:coreProperties>
</file>