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7.xml" ContentType="application/vnd.openxmlformats-officedocument.wordprocessingml.footer+xml"/>
  <Override PartName="/word/header29.xml" ContentType="application/vnd.openxmlformats-officedocument.wordprocessingml.header+xml"/>
  <Override PartName="/word/footer28.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29.xml" ContentType="application/vnd.openxmlformats-officedocument.wordprocessingml.footer+xml"/>
  <Override PartName="/word/header33.xml" ContentType="application/vnd.openxmlformats-officedocument.wordprocessingml.header+xml"/>
  <Override PartName="/word/footer30.xml" ContentType="application/vnd.openxmlformats-officedocument.wordprocessingml.footer+xml"/>
  <Override PartName="/word/header34.xml" ContentType="application/vnd.openxmlformats-officedocument.wordprocessingml.header+xml"/>
  <Override PartName="/word/footer31.xml" ContentType="application/vnd.openxmlformats-officedocument.wordprocessingml.footer+xml"/>
  <Override PartName="/word/header35.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6.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7.xml" ContentType="application/vnd.openxmlformats-officedocument.wordprocessingml.header+xml"/>
  <Override PartName="/word/footer36.xml" ContentType="application/vnd.openxmlformats-officedocument.wordprocessingml.foot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0.xml" ContentType="application/vnd.openxmlformats-officedocument.wordprocessingml.header+xml"/>
  <Override PartName="/word/footer41.xml" ContentType="application/vnd.openxmlformats-officedocument.wordprocessingml.footer+xml"/>
  <Override PartName="/word/header41.xml" ContentType="application/vnd.openxmlformats-officedocument.wordprocessingml.header+xml"/>
  <Override PartName="/word/footer42.xml" ContentType="application/vnd.openxmlformats-officedocument.wordprocessingml.footer+xml"/>
  <Override PartName="/word/header42.xml" ContentType="application/vnd.openxmlformats-officedocument.wordprocessingml.header+xml"/>
  <Override PartName="/word/footer43.xml" ContentType="application/vnd.openxmlformats-officedocument.wordprocessingml.footer+xml"/>
  <Override PartName="/word/header43.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44.xml" ContentType="application/vnd.openxmlformats-officedocument.wordprocessingml.header+xml"/>
  <Override PartName="/word/footer46.xml" ContentType="application/vnd.openxmlformats-officedocument.wordprocessingml.footer+xml"/>
  <Override PartName="/word/header45.xml" ContentType="application/vnd.openxmlformats-officedocument.wordprocessingml.header+xml"/>
  <Override PartName="/word/footer47.xml" ContentType="application/vnd.openxmlformats-officedocument.wordprocessingml.footer+xml"/>
  <Override PartName="/word/header46.xml" ContentType="application/vnd.openxmlformats-officedocument.wordprocessingml.header+xml"/>
  <Override PartName="/word/footer48.xml" ContentType="application/vnd.openxmlformats-officedocument.wordprocessingml.footer+xml"/>
  <Override PartName="/word/header47.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48.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51.xml" ContentType="application/vnd.openxmlformats-officedocument.wordprocessingml.header+xml"/>
  <Override PartName="/word/footer55.xml" ContentType="application/vnd.openxmlformats-officedocument.wordprocessingml.footer+xml"/>
  <Override PartName="/word/header52.xml" ContentType="application/vnd.openxmlformats-officedocument.wordprocessingml.header+xml"/>
  <Override PartName="/word/footer56.xml" ContentType="application/vnd.openxmlformats-officedocument.wordprocessingml.footer+xml"/>
  <Override PartName="/word/header53.xml" ContentType="application/vnd.openxmlformats-officedocument.wordprocessingml.header+xml"/>
  <Override PartName="/word/footer57.xml" ContentType="application/vnd.openxmlformats-officedocument.wordprocessingml.footer+xml"/>
  <Override PartName="/word/header54.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55.xml" ContentType="application/vnd.openxmlformats-officedocument.wordprocessingml.header+xml"/>
  <Override PartName="/word/footer60.xml" ContentType="application/vnd.openxmlformats-officedocument.wordprocessingml.footer+xml"/>
  <Override PartName="/word/header56.xml" ContentType="application/vnd.openxmlformats-officedocument.wordprocessingml.header+xml"/>
  <Override PartName="/word/footer61.xml" ContentType="application/vnd.openxmlformats-officedocument.wordprocessingml.footer+xml"/>
  <Override PartName="/word/header57.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58.xml" ContentType="application/vnd.openxmlformats-officedocument.wordprocessingml.header+xml"/>
  <Override PartName="/word/footer64.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61.xml" ContentType="application/vnd.openxmlformats-officedocument.wordprocessingml.header+xml"/>
  <Override PartName="/word/footer67.xml" ContentType="application/vnd.openxmlformats-officedocument.wordprocessingml.footer+xml"/>
  <Override PartName="/word/header62.xml" ContentType="application/vnd.openxmlformats-officedocument.wordprocessingml.header+xml"/>
  <Override PartName="/word/footer68.xml" ContentType="application/vnd.openxmlformats-officedocument.wordprocessingml.footer+xml"/>
  <Override PartName="/word/header63.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64.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4E90" w:rsidRDefault="000D0571" w:rsidP="00C84E90">
      <w:pPr>
        <w:spacing w:line="240" w:lineRule="auto"/>
        <w:ind w:left="0"/>
        <w:jc w:val="center"/>
        <w:rPr>
          <w:rFonts w:ascii="Times New Roman" w:eastAsia="Times New Roman" w:hAnsi="Times New Roman" w:cs="Guttman Hodes"/>
          <w:sz w:val="40"/>
          <w:szCs w:val="40"/>
          <w:rtl/>
          <w:lang w:eastAsia="he-IL"/>
        </w:rPr>
      </w:pPr>
      <w:r>
        <w:rPr>
          <w:rFonts w:cs="Guttman Hodes"/>
          <w:noProof/>
          <w:sz w:val="32"/>
          <w:szCs w:val="32"/>
          <w:rtl/>
        </w:rPr>
        <mc:AlternateContent>
          <mc:Choice Requires="wps">
            <w:drawing>
              <wp:anchor distT="0" distB="0" distL="114300" distR="114300" simplePos="0" relativeHeight="251665408" behindDoc="1" locked="0" layoutInCell="1" allowOverlap="1" wp14:anchorId="7AD34FDC" wp14:editId="17ABA98E">
                <wp:simplePos x="0" y="0"/>
                <wp:positionH relativeFrom="column">
                  <wp:posOffset>0</wp:posOffset>
                </wp:positionH>
                <wp:positionV relativeFrom="paragraph">
                  <wp:posOffset>19050</wp:posOffset>
                </wp:positionV>
                <wp:extent cx="6686550" cy="9696450"/>
                <wp:effectExtent l="19050" t="19050" r="19050" b="19050"/>
                <wp:wrapNone/>
                <wp:docPr id="16" name="מלבן מעוגל 16"/>
                <wp:cNvGraphicFramePr/>
                <a:graphic xmlns:a="http://schemas.openxmlformats.org/drawingml/2006/main">
                  <a:graphicData uri="http://schemas.microsoft.com/office/word/2010/wordprocessingShape">
                    <wps:wsp>
                      <wps:cNvSpPr/>
                      <wps:spPr>
                        <a:xfrm>
                          <a:off x="0" y="0"/>
                          <a:ext cx="6686550" cy="9696450"/>
                        </a:xfrm>
                        <a:prstGeom prst="roundRect">
                          <a:avLst/>
                        </a:prstGeom>
                        <a:noFill/>
                        <a:ln w="31750" cap="rnd" cmpd="tri">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A678A7" w:rsidRDefault="00A678A7" w:rsidP="000D0571">
                            <w:pPr>
                              <w:ind w:left="0"/>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7AD34FDC" id="מלבן מעוגל 16" o:spid="_x0000_s1026" style="position:absolute;left:0;text-align:left;margin-left:0;margin-top:1.5pt;width:526.5pt;height:763.5pt;z-index:-251651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2r20wIAANkFAAAOAAAAZHJzL2Uyb0RvYy54bWysVMFu2zAMvQ/YPwi6r06yxG2NOkXQosOA&#10;oivaDj0rslwbkEVNUhJnf7EBuxUbsJ/y74yS7KTrih2G5eBQIvlIPpE8OW0bSdbC2BpUTscHI0qE&#10;4lDU6iGnH+8u3hxRYh1TBZOgRE63wtLT+etXJxudiQlUIAthCIIom210TivndJYklleiYfYAtFCo&#10;LME0zOHRPCSFYRtEb2QyGY3SZAOm0Aa4sBZvz6OSzgN+WQruPpSlFY7InGJuLnxN+C79N5mfsOzB&#10;MF3VvE+D/UMWDasVBt1BnTPHyMrUf0A1NTdgoXQHHJoEyrLmItSA1YxHz6q5rZgWoRYkx+odTfb/&#10;wfKr9bUhdYFvl1KiWINv1H3vHrsv3Q+Cws/uW/e1eySoRao22mbocauvTX+yKPq629I0/h8rIm2g&#10;d7ujV7SOcLxM06N0NsNX4Kg7To/TKR4QJ9m7a2PdOwEN8UJODaxUcYOPGLhl60vrov1g50MquKil&#10;xHuWSUU2OX07PgxRGPaTUQXGazQW6EwdYCzIuvAu3iM0mjiThqwZtohrx31Gv1n5cOfMVtEoqHoz&#10;qTB/T0skIkhuK0XM5kaUyC2WPomRfVfvgzHOhXLjqKpYISL8bIS/IYvBI7AkFQJ65BKz32H3AINl&#10;BBmwI129vXcVYSh2zqO/JRaddx4hMii3c25qBeYlAIlV9ZGj/UBSpMaz5NpliyZeXEKxxSY0EKfT&#10;an5RI+GXzLprZnAcsWVwxbgP+Ckl4AtDL1FSgfn80r23xylBLSUbHO+c2k8rZgQl8r3C+TkeT6d+&#10;H4TDdHY4wYN5qlk+1ahVcwbYHmNcZpoH0ds7OdyWBpp73EQLHxVVTHGMnVPuzHA4c3Ht4C7jYrEI&#10;ZrgDNHOX6lZzD+4J9q12194zo/sZcDg+VzCsApY9m4Jo6z0VLFYOyjqMyJ7XnnrcH6GH+l3nF9TT&#10;c7Dab+T5LwAAAP//AwBQSwMEFAAGAAgAAAAhADxUXCTcAAAACAEAAA8AAABkcnMvZG93bnJldi54&#10;bWxMj0FPwzAMhe9I/IfISNxYMmAwdU0nhJgQ4kI3Dhy91rQdjVOarCv/HvcEJz/rWc/fS9eja9VA&#10;fWg8W5jPDCjiwpcNVxbed5urJagQkUtsPZOFHwqwzs7PUkxKf+Kchm2slIRwSNBCHWOXaB2KmhyG&#10;me+Ixfv0vcMoa1/psseThLtWXxtzpx02LB9q7OixpuJre3QWXr9zbKrNbjE85/eHp7eXj0Oc31p7&#10;eTE+rEBFGuPfMUz4gg6ZMO39kcugWgtSJFq4kTGZZjGpvSgRBnSW6v8Fsl8AAAD//wMAUEsBAi0A&#10;FAAGAAgAAAAhALaDOJL+AAAA4QEAABMAAAAAAAAAAAAAAAAAAAAAAFtDb250ZW50X1R5cGVzXS54&#10;bWxQSwECLQAUAAYACAAAACEAOP0h/9YAAACUAQAACwAAAAAAAAAAAAAAAAAvAQAAX3JlbHMvLnJl&#10;bHNQSwECLQAUAAYACAAAACEAqFtq9tMCAADZBQAADgAAAAAAAAAAAAAAAAAuAgAAZHJzL2Uyb0Rv&#10;Yy54bWxQSwECLQAUAAYACAAAACEAPFRcJNwAAAAIAQAADwAAAAAAAAAAAAAAAAAtBQAAZHJzL2Rv&#10;d25yZXYueG1sUEsFBgAAAAAEAAQA8wAAADYGAAAAAA==&#10;" filled="f" strokecolor="black [3213]" strokeweight="2.5pt">
                <v:stroke linestyle="thickBetweenThin" endcap="round"/>
                <v:textbox>
                  <w:txbxContent>
                    <w:p w:rsidR="00A678A7" w:rsidRDefault="00A678A7" w:rsidP="000D0571">
                      <w:pPr>
                        <w:ind w:left="0"/>
                        <w:jc w:val="center"/>
                      </w:pPr>
                    </w:p>
                  </w:txbxContent>
                </v:textbox>
              </v:roundrect>
            </w:pict>
          </mc:Fallback>
        </mc:AlternateContent>
      </w:r>
    </w:p>
    <w:p w:rsidR="00C84E90" w:rsidRDefault="00C84E90" w:rsidP="00C84E90">
      <w:pPr>
        <w:spacing w:line="240" w:lineRule="auto"/>
        <w:ind w:left="0"/>
        <w:jc w:val="center"/>
        <w:rPr>
          <w:rFonts w:ascii="Times New Roman" w:eastAsia="Times New Roman" w:hAnsi="Times New Roman" w:cs="Guttman Hodes"/>
          <w:sz w:val="40"/>
          <w:szCs w:val="40"/>
          <w:rtl/>
          <w:lang w:eastAsia="he-IL"/>
        </w:rPr>
      </w:pPr>
    </w:p>
    <w:p w:rsidR="00C84E90" w:rsidRDefault="00C84E90" w:rsidP="00C84E90">
      <w:pPr>
        <w:spacing w:line="240" w:lineRule="auto"/>
        <w:ind w:left="0"/>
        <w:jc w:val="center"/>
        <w:rPr>
          <w:rFonts w:ascii="Times New Roman" w:eastAsia="Times New Roman" w:hAnsi="Times New Roman" w:cs="Guttman Hodes"/>
          <w:sz w:val="40"/>
          <w:szCs w:val="40"/>
          <w:rtl/>
          <w:lang w:eastAsia="he-IL"/>
        </w:rPr>
      </w:pPr>
    </w:p>
    <w:p w:rsidR="000D0571" w:rsidRDefault="000D0571" w:rsidP="002C772A">
      <w:pPr>
        <w:ind w:left="0"/>
        <w:jc w:val="center"/>
        <w:rPr>
          <w:rFonts w:cs="Guttman Hodes"/>
          <w:sz w:val="32"/>
          <w:szCs w:val="32"/>
          <w:rtl/>
        </w:rPr>
      </w:pPr>
    </w:p>
    <w:p w:rsidR="002C772A" w:rsidRPr="00184E80" w:rsidRDefault="002C772A" w:rsidP="002C772A">
      <w:pPr>
        <w:ind w:left="0"/>
        <w:jc w:val="center"/>
        <w:rPr>
          <w:rFonts w:cs="Guttman Hodes"/>
          <w:sz w:val="32"/>
          <w:szCs w:val="32"/>
          <w:rtl/>
        </w:rPr>
      </w:pPr>
      <w:r w:rsidRPr="00184E80">
        <w:rPr>
          <w:rFonts w:cs="Guttman Hodes" w:hint="cs"/>
          <w:sz w:val="32"/>
          <w:szCs w:val="32"/>
          <w:rtl/>
        </w:rPr>
        <w:t>מראי מקומות וביאורים</w:t>
      </w:r>
    </w:p>
    <w:p w:rsidR="002C772A" w:rsidRPr="00184E80" w:rsidRDefault="002C772A" w:rsidP="002C772A">
      <w:pPr>
        <w:pStyle w:val="a9"/>
        <w:ind w:left="0"/>
        <w:jc w:val="center"/>
        <w:rPr>
          <w:rFonts w:cs="Guttman Hodes"/>
          <w:b/>
          <w:bCs/>
          <w:sz w:val="96"/>
          <w:szCs w:val="96"/>
          <w:rtl/>
        </w:rPr>
      </w:pPr>
      <w:r w:rsidRPr="00184E80">
        <w:rPr>
          <w:rFonts w:cs="Guttman Hodes" w:hint="cs"/>
          <w:b/>
          <w:bCs/>
          <w:sz w:val="96"/>
          <w:szCs w:val="96"/>
          <w:rtl/>
        </w:rPr>
        <w:t>משנתם סדורה</w:t>
      </w:r>
    </w:p>
    <w:p w:rsidR="002C772A" w:rsidRDefault="002C772A" w:rsidP="002C772A">
      <w:pPr>
        <w:ind w:left="0"/>
        <w:jc w:val="center"/>
        <w:rPr>
          <w:rFonts w:cs="Guttman Hodes"/>
          <w:sz w:val="32"/>
          <w:szCs w:val="32"/>
          <w:rtl/>
        </w:rPr>
      </w:pPr>
    </w:p>
    <w:p w:rsidR="002C772A" w:rsidRDefault="002C772A" w:rsidP="00CF351E">
      <w:pPr>
        <w:ind w:left="0"/>
        <w:jc w:val="center"/>
        <w:rPr>
          <w:rFonts w:cs="Guttman Hodes"/>
          <w:b/>
          <w:bCs/>
          <w:sz w:val="32"/>
          <w:szCs w:val="32"/>
          <w:rtl/>
        </w:rPr>
      </w:pPr>
      <w:r w:rsidRPr="00FF6CF9">
        <w:rPr>
          <w:rFonts w:cs="Guttman Hodes" w:hint="cs"/>
          <w:b/>
          <w:bCs/>
          <w:sz w:val="44"/>
          <w:szCs w:val="44"/>
          <w:rtl/>
        </w:rPr>
        <w:t xml:space="preserve">על </w:t>
      </w:r>
      <w:r w:rsidRPr="00184E80">
        <w:rPr>
          <w:rFonts w:cs="Guttman Hodes" w:hint="cs"/>
          <w:b/>
          <w:bCs/>
          <w:sz w:val="44"/>
          <w:szCs w:val="44"/>
          <w:rtl/>
        </w:rPr>
        <w:t xml:space="preserve">פרק </w:t>
      </w:r>
      <w:r>
        <w:rPr>
          <w:rFonts w:cs="Guttman Hodes" w:hint="cs"/>
          <w:b/>
          <w:bCs/>
          <w:sz w:val="44"/>
          <w:szCs w:val="44"/>
          <w:rtl/>
        </w:rPr>
        <w:t>המפקיד</w:t>
      </w:r>
      <w:r w:rsidRPr="00C4594D">
        <w:rPr>
          <w:rFonts w:cs="Guttman Hodes"/>
          <w:b/>
          <w:bCs/>
          <w:sz w:val="32"/>
          <w:szCs w:val="32"/>
          <w:rtl/>
        </w:rPr>
        <w:t xml:space="preserve"> </w:t>
      </w:r>
    </w:p>
    <w:p w:rsidR="002C772A" w:rsidRDefault="002C772A" w:rsidP="002C772A">
      <w:pPr>
        <w:ind w:left="0"/>
        <w:jc w:val="center"/>
        <w:rPr>
          <w:rFonts w:cs="Guttman Hodes"/>
          <w:sz w:val="32"/>
          <w:szCs w:val="32"/>
          <w:rtl/>
        </w:rPr>
      </w:pPr>
    </w:p>
    <w:p w:rsidR="002C772A" w:rsidRDefault="002C772A" w:rsidP="002C772A">
      <w:pPr>
        <w:ind w:left="0"/>
        <w:jc w:val="center"/>
        <w:rPr>
          <w:rFonts w:cs="Guttman Hodes"/>
          <w:sz w:val="32"/>
          <w:szCs w:val="32"/>
          <w:rtl/>
        </w:rPr>
      </w:pPr>
    </w:p>
    <w:p w:rsidR="002C772A" w:rsidRDefault="002C772A" w:rsidP="002C772A">
      <w:pPr>
        <w:ind w:left="0"/>
        <w:jc w:val="center"/>
        <w:rPr>
          <w:rFonts w:cs="Guttman Hodes"/>
          <w:sz w:val="32"/>
          <w:szCs w:val="32"/>
          <w:rtl/>
        </w:rPr>
      </w:pPr>
    </w:p>
    <w:p w:rsidR="002C772A" w:rsidRDefault="002C772A" w:rsidP="002C772A">
      <w:pPr>
        <w:ind w:left="0"/>
        <w:jc w:val="center"/>
        <w:rPr>
          <w:rFonts w:cs="Guttman Hodes"/>
          <w:sz w:val="32"/>
          <w:szCs w:val="32"/>
          <w:rtl/>
        </w:rPr>
      </w:pPr>
      <w:r>
        <w:rPr>
          <w:rFonts w:cs="Guttman Hodes" w:hint="cs"/>
          <w:sz w:val="32"/>
          <w:szCs w:val="32"/>
          <w:rtl/>
        </w:rPr>
        <w:t xml:space="preserve">כולל </w:t>
      </w:r>
      <w:r w:rsidRPr="00F3181A">
        <w:rPr>
          <w:rFonts w:cs="Guttman Hodes" w:hint="cs"/>
          <w:sz w:val="32"/>
          <w:szCs w:val="32"/>
          <w:rtl/>
        </w:rPr>
        <w:t>ביאורי ראשי הישיבות</w:t>
      </w:r>
    </w:p>
    <w:p w:rsidR="002C772A" w:rsidRDefault="002C772A" w:rsidP="002C772A">
      <w:pPr>
        <w:ind w:left="0"/>
        <w:jc w:val="center"/>
        <w:rPr>
          <w:rFonts w:cs="Guttman Hodes"/>
          <w:sz w:val="32"/>
          <w:szCs w:val="32"/>
          <w:rtl/>
        </w:rPr>
      </w:pPr>
    </w:p>
    <w:p w:rsidR="002C772A" w:rsidRDefault="002C772A" w:rsidP="002C772A">
      <w:pPr>
        <w:spacing w:line="240" w:lineRule="auto"/>
        <w:ind w:left="0"/>
        <w:jc w:val="center"/>
        <w:rPr>
          <w:rFonts w:ascii="Times New Roman" w:eastAsia="Times New Roman" w:hAnsi="Times New Roman" w:cs="Guttman Hodes"/>
          <w:sz w:val="36"/>
          <w:szCs w:val="36"/>
          <w:rtl/>
          <w:lang w:eastAsia="he-IL"/>
        </w:rPr>
      </w:pPr>
    </w:p>
    <w:p w:rsidR="002C772A" w:rsidRDefault="002C772A" w:rsidP="002C772A">
      <w:pPr>
        <w:spacing w:line="240" w:lineRule="auto"/>
        <w:ind w:left="0"/>
        <w:jc w:val="center"/>
        <w:rPr>
          <w:rFonts w:ascii="Times New Roman" w:eastAsia="Times New Roman" w:hAnsi="Times New Roman" w:cs="Guttman Hodes"/>
          <w:sz w:val="36"/>
          <w:szCs w:val="36"/>
          <w:rtl/>
          <w:lang w:eastAsia="he-IL"/>
        </w:rPr>
      </w:pPr>
    </w:p>
    <w:p w:rsidR="002C772A" w:rsidRDefault="002C772A" w:rsidP="002C772A">
      <w:pPr>
        <w:spacing w:line="240" w:lineRule="auto"/>
        <w:ind w:left="0"/>
        <w:jc w:val="center"/>
        <w:rPr>
          <w:rFonts w:ascii="Times New Roman" w:eastAsia="Times New Roman" w:hAnsi="Times New Roman" w:cs="Guttman Hodes"/>
          <w:sz w:val="36"/>
          <w:szCs w:val="36"/>
          <w:rtl/>
          <w:lang w:eastAsia="he-IL"/>
        </w:rPr>
      </w:pPr>
    </w:p>
    <w:p w:rsidR="002C772A" w:rsidRPr="00CC2539" w:rsidRDefault="002C772A" w:rsidP="002C772A">
      <w:pPr>
        <w:spacing w:line="240" w:lineRule="auto"/>
        <w:ind w:left="0"/>
        <w:jc w:val="center"/>
        <w:rPr>
          <w:rFonts w:ascii="Times New Roman" w:eastAsia="Times New Roman" w:hAnsi="Times New Roman" w:cs="Guttman Hodes"/>
          <w:sz w:val="36"/>
          <w:szCs w:val="36"/>
          <w:rtl/>
          <w:lang w:eastAsia="he-IL"/>
        </w:rPr>
      </w:pPr>
    </w:p>
    <w:p w:rsidR="002C772A" w:rsidRDefault="002C772A" w:rsidP="002C772A">
      <w:pPr>
        <w:spacing w:line="240" w:lineRule="auto"/>
        <w:ind w:left="0"/>
        <w:jc w:val="center"/>
        <w:rPr>
          <w:rFonts w:ascii="Times New Roman" w:eastAsia="Times New Roman" w:hAnsi="Times New Roman" w:cs="Guttman Hodes"/>
          <w:sz w:val="36"/>
          <w:szCs w:val="36"/>
          <w:rtl/>
          <w:lang w:eastAsia="he-IL"/>
        </w:rPr>
      </w:pPr>
    </w:p>
    <w:p w:rsidR="002C772A" w:rsidRPr="00CC2539" w:rsidRDefault="002C772A" w:rsidP="002C772A">
      <w:pPr>
        <w:spacing w:line="240" w:lineRule="auto"/>
        <w:ind w:left="0"/>
        <w:jc w:val="center"/>
        <w:rPr>
          <w:rFonts w:ascii="Times New Roman" w:eastAsia="Times New Roman" w:hAnsi="Times New Roman" w:cs="Guttman Hodes"/>
          <w:b/>
          <w:bCs/>
          <w:sz w:val="36"/>
          <w:szCs w:val="36"/>
          <w:rtl/>
          <w:lang w:eastAsia="he-IL"/>
        </w:rPr>
      </w:pPr>
      <w:r w:rsidRPr="00CC2539">
        <w:rPr>
          <w:rFonts w:ascii="Times New Roman" w:eastAsia="Times New Roman" w:hAnsi="Times New Roman" w:cs="Guttman Hodes" w:hint="cs"/>
          <w:b/>
          <w:bCs/>
          <w:sz w:val="40"/>
          <w:szCs w:val="40"/>
          <w:rtl/>
          <w:lang w:eastAsia="he-IL"/>
        </w:rPr>
        <w:t>שלמה זושא הכהן הנדל</w:t>
      </w:r>
    </w:p>
    <w:p w:rsidR="002C772A" w:rsidRPr="00CC2539" w:rsidRDefault="002C772A" w:rsidP="002C772A">
      <w:pPr>
        <w:spacing w:line="240" w:lineRule="auto"/>
        <w:ind w:left="0"/>
        <w:jc w:val="center"/>
        <w:rPr>
          <w:rFonts w:ascii="Times New Roman" w:eastAsia="Times New Roman" w:hAnsi="Times New Roman" w:cs="Guttman Hodes"/>
          <w:sz w:val="36"/>
          <w:szCs w:val="36"/>
          <w:rtl/>
          <w:lang w:eastAsia="he-IL"/>
        </w:rPr>
      </w:pPr>
      <w:r w:rsidRPr="00CC2539">
        <w:rPr>
          <w:rFonts w:ascii="Times New Roman" w:eastAsia="Times New Roman" w:hAnsi="Times New Roman" w:cs="Guttman Hodes" w:hint="cs"/>
          <w:sz w:val="36"/>
          <w:szCs w:val="36"/>
          <w:rtl/>
          <w:lang w:eastAsia="he-IL"/>
        </w:rPr>
        <w:t xml:space="preserve">בלאאמו"ר הרב </w:t>
      </w:r>
      <w:r w:rsidRPr="00CC2539">
        <w:rPr>
          <w:rFonts w:ascii="Times New Roman" w:eastAsia="Times New Roman" w:hAnsi="Times New Roman" w:cs="Guttman Hodes" w:hint="cs"/>
          <w:b/>
          <w:bCs/>
          <w:sz w:val="40"/>
          <w:szCs w:val="40"/>
          <w:rtl/>
          <w:lang w:eastAsia="he-IL"/>
        </w:rPr>
        <w:t>אהרן</w:t>
      </w:r>
      <w:r w:rsidRPr="00CC2539">
        <w:rPr>
          <w:rFonts w:ascii="Times New Roman" w:eastAsia="Times New Roman" w:hAnsi="Times New Roman" w:cs="Guttman Hodes" w:hint="cs"/>
          <w:sz w:val="36"/>
          <w:szCs w:val="36"/>
          <w:rtl/>
          <w:lang w:eastAsia="he-IL"/>
        </w:rPr>
        <w:t xml:space="preserve"> שליט"א</w:t>
      </w:r>
    </w:p>
    <w:p w:rsidR="002C772A" w:rsidRPr="00CC2539" w:rsidRDefault="002C772A" w:rsidP="002C772A">
      <w:pPr>
        <w:spacing w:line="240" w:lineRule="auto"/>
        <w:ind w:left="0"/>
        <w:jc w:val="center"/>
        <w:rPr>
          <w:rFonts w:ascii="Times New Roman" w:eastAsia="Times New Roman" w:hAnsi="Times New Roman" w:cs="Guttman Hodes"/>
          <w:sz w:val="36"/>
          <w:szCs w:val="36"/>
          <w:rtl/>
          <w:lang w:eastAsia="he-IL"/>
        </w:rPr>
      </w:pPr>
    </w:p>
    <w:p w:rsidR="002C772A" w:rsidRDefault="002C772A" w:rsidP="002C772A">
      <w:pPr>
        <w:spacing w:line="240" w:lineRule="auto"/>
        <w:ind w:left="0"/>
        <w:jc w:val="center"/>
        <w:rPr>
          <w:rFonts w:ascii="Times New Roman" w:eastAsia="Times New Roman" w:hAnsi="Times New Roman" w:cs="Guttman Hodes"/>
          <w:sz w:val="36"/>
          <w:szCs w:val="36"/>
          <w:rtl/>
          <w:lang w:eastAsia="he-IL"/>
        </w:rPr>
      </w:pPr>
      <w:r>
        <w:rPr>
          <w:rFonts w:ascii="Times New Roman" w:eastAsia="Times New Roman" w:hAnsi="Times New Roman" w:cs="Guttman Hodes" w:hint="cs"/>
          <w:sz w:val="36"/>
          <w:szCs w:val="36"/>
          <w:rtl/>
          <w:lang w:eastAsia="he-IL"/>
        </w:rPr>
        <w:t>ישיבת בית הלל</w:t>
      </w:r>
    </w:p>
    <w:p w:rsidR="002C772A" w:rsidRDefault="002C772A" w:rsidP="002C772A">
      <w:pPr>
        <w:spacing w:line="240" w:lineRule="auto"/>
        <w:ind w:left="0"/>
        <w:jc w:val="center"/>
        <w:rPr>
          <w:rFonts w:cs="Guttman Adii-Light"/>
          <w:sz w:val="20"/>
          <w:rtl/>
        </w:rPr>
        <w:sectPr w:rsidR="002C772A" w:rsidSect="002C772A">
          <w:headerReference w:type="even" r:id="rId8"/>
          <w:headerReference w:type="default" r:id="rId9"/>
          <w:footerReference w:type="even" r:id="rId10"/>
          <w:footerReference w:type="default" r:id="rId11"/>
          <w:headerReference w:type="first" r:id="rId12"/>
          <w:footerReference w:type="first" r:id="rId13"/>
          <w:type w:val="continuous"/>
          <w:pgSz w:w="11906" w:h="16838"/>
          <w:pgMar w:top="720" w:right="720" w:bottom="720" w:left="720" w:header="283" w:footer="57" w:gutter="0"/>
          <w:cols w:space="720"/>
          <w:bidi/>
          <w:rtlGutter/>
        </w:sectPr>
      </w:pPr>
      <w:r>
        <w:rPr>
          <w:rFonts w:ascii="Times New Roman" w:eastAsia="Times New Roman" w:hAnsi="Times New Roman" w:cs="Guttman Hodes" w:hint="cs"/>
          <w:sz w:val="36"/>
          <w:szCs w:val="36"/>
          <w:rtl/>
          <w:lang w:eastAsia="he-IL"/>
        </w:rPr>
        <w:t xml:space="preserve">עיה"ת </w:t>
      </w:r>
      <w:r w:rsidRPr="00CC2539">
        <w:rPr>
          <w:rFonts w:ascii="Times New Roman" w:eastAsia="Times New Roman" w:hAnsi="Times New Roman" w:cs="Guttman Hodes" w:hint="cs"/>
          <w:sz w:val="36"/>
          <w:szCs w:val="36"/>
          <w:rtl/>
          <w:lang w:eastAsia="he-IL"/>
        </w:rPr>
        <w:t>בני ברק</w:t>
      </w:r>
    </w:p>
    <w:p w:rsidR="001F67AD" w:rsidRDefault="001F67AD" w:rsidP="001F67AD">
      <w:pPr>
        <w:pStyle w:val="a3"/>
        <w:rPr>
          <w:rtl/>
        </w:rPr>
      </w:pPr>
    </w:p>
    <w:p w:rsidR="001F67AD" w:rsidRDefault="001F67AD" w:rsidP="001F67AD">
      <w:pPr>
        <w:pStyle w:val="a3"/>
        <w:rPr>
          <w:rtl/>
        </w:rPr>
      </w:pPr>
    </w:p>
    <w:p w:rsidR="001F67AD" w:rsidRDefault="001F67AD" w:rsidP="001F67AD">
      <w:pPr>
        <w:pStyle w:val="a3"/>
        <w:rPr>
          <w:rtl/>
        </w:rPr>
      </w:pPr>
    </w:p>
    <w:p w:rsidR="001F67AD" w:rsidRDefault="001F67AD" w:rsidP="001F67AD">
      <w:pPr>
        <w:pStyle w:val="a3"/>
        <w:rPr>
          <w:rtl/>
        </w:rPr>
      </w:pPr>
    </w:p>
    <w:p w:rsidR="001F67AD" w:rsidRDefault="001F67AD" w:rsidP="001F67AD">
      <w:pPr>
        <w:pStyle w:val="a3"/>
        <w:rPr>
          <w:rtl/>
        </w:rPr>
      </w:pPr>
    </w:p>
    <w:p w:rsidR="001F67AD" w:rsidRDefault="001F67AD" w:rsidP="001F67AD">
      <w:pPr>
        <w:pStyle w:val="11"/>
        <w:rPr>
          <w:rtl/>
        </w:rPr>
      </w:pPr>
    </w:p>
    <w:p w:rsidR="001F67AD" w:rsidRDefault="001F67AD" w:rsidP="001F67AD">
      <w:pPr>
        <w:pStyle w:val="11"/>
        <w:rPr>
          <w:rtl/>
        </w:rPr>
      </w:pPr>
    </w:p>
    <w:p w:rsidR="001F67AD" w:rsidRDefault="001F67AD" w:rsidP="001F67AD">
      <w:pPr>
        <w:pStyle w:val="11"/>
        <w:rPr>
          <w:rtl/>
        </w:rPr>
      </w:pPr>
    </w:p>
    <w:p w:rsidR="001F67AD" w:rsidRDefault="001F67AD" w:rsidP="001F67AD">
      <w:pPr>
        <w:pStyle w:val="11"/>
        <w:rPr>
          <w:rtl/>
        </w:rPr>
      </w:pPr>
    </w:p>
    <w:p w:rsidR="001F67AD" w:rsidRDefault="001F67AD" w:rsidP="001F67AD">
      <w:pPr>
        <w:pStyle w:val="11"/>
        <w:rPr>
          <w:rtl/>
        </w:rPr>
      </w:pPr>
    </w:p>
    <w:p w:rsidR="001F67AD" w:rsidRDefault="001F67AD" w:rsidP="001F67AD">
      <w:pPr>
        <w:pStyle w:val="11"/>
        <w:rPr>
          <w:rtl/>
        </w:rPr>
      </w:pPr>
    </w:p>
    <w:p w:rsidR="001F67AD" w:rsidRDefault="001F67AD" w:rsidP="001F67AD">
      <w:pPr>
        <w:pStyle w:val="11"/>
        <w:rPr>
          <w:rtl/>
        </w:rPr>
      </w:pPr>
    </w:p>
    <w:p w:rsidR="001F67AD" w:rsidRDefault="001F67AD" w:rsidP="001F67AD">
      <w:pPr>
        <w:pStyle w:val="11"/>
        <w:rPr>
          <w:rtl/>
        </w:rPr>
      </w:pPr>
    </w:p>
    <w:p w:rsidR="001F67AD" w:rsidRDefault="001F67AD" w:rsidP="001F67AD">
      <w:pPr>
        <w:pStyle w:val="11"/>
        <w:rPr>
          <w:rtl/>
        </w:rPr>
      </w:pPr>
    </w:p>
    <w:p w:rsidR="001F67AD" w:rsidRDefault="001F67AD" w:rsidP="001F67AD">
      <w:pPr>
        <w:pStyle w:val="11"/>
        <w:rPr>
          <w:rtl/>
        </w:rPr>
      </w:pPr>
    </w:p>
    <w:p w:rsidR="001F67AD" w:rsidRDefault="001F67AD" w:rsidP="001F67AD">
      <w:pPr>
        <w:pStyle w:val="11"/>
        <w:rPr>
          <w:rtl/>
        </w:rPr>
      </w:pPr>
    </w:p>
    <w:p w:rsidR="001F67AD" w:rsidRDefault="001F67AD" w:rsidP="001F67AD">
      <w:pPr>
        <w:pStyle w:val="11"/>
        <w:rPr>
          <w:rtl/>
        </w:rPr>
      </w:pPr>
    </w:p>
    <w:p w:rsidR="001F67AD" w:rsidRDefault="001F67AD" w:rsidP="001F67AD">
      <w:pPr>
        <w:pStyle w:val="11"/>
        <w:rPr>
          <w:rtl/>
        </w:rPr>
      </w:pPr>
    </w:p>
    <w:p w:rsidR="001F67AD" w:rsidRDefault="001F67AD" w:rsidP="001F67AD">
      <w:pPr>
        <w:pStyle w:val="11"/>
        <w:rPr>
          <w:rtl/>
        </w:rPr>
      </w:pPr>
    </w:p>
    <w:p w:rsidR="001F67AD" w:rsidRDefault="001F67AD" w:rsidP="001F67AD">
      <w:pPr>
        <w:pStyle w:val="11"/>
        <w:rPr>
          <w:rtl/>
        </w:rPr>
      </w:pPr>
    </w:p>
    <w:p w:rsidR="001F67AD" w:rsidRDefault="001F67AD" w:rsidP="001F67AD">
      <w:pPr>
        <w:pStyle w:val="11"/>
        <w:rPr>
          <w:rtl/>
        </w:rPr>
      </w:pPr>
    </w:p>
    <w:p w:rsidR="001F67AD" w:rsidRDefault="001F67AD" w:rsidP="001F67AD">
      <w:pPr>
        <w:pStyle w:val="11"/>
        <w:rPr>
          <w:rtl/>
        </w:rPr>
      </w:pPr>
    </w:p>
    <w:p w:rsidR="001F67AD" w:rsidRDefault="001F67AD" w:rsidP="001F67AD">
      <w:pPr>
        <w:pStyle w:val="11"/>
        <w:rPr>
          <w:rtl/>
        </w:rPr>
      </w:pPr>
    </w:p>
    <w:p w:rsidR="001F67AD" w:rsidRDefault="001F67AD" w:rsidP="001F67AD">
      <w:pPr>
        <w:pStyle w:val="11"/>
        <w:rPr>
          <w:rtl/>
        </w:rPr>
      </w:pPr>
    </w:p>
    <w:p w:rsidR="001F67AD" w:rsidRDefault="001F67AD" w:rsidP="001F67AD">
      <w:pPr>
        <w:pStyle w:val="11"/>
        <w:rPr>
          <w:rtl/>
        </w:rPr>
      </w:pPr>
    </w:p>
    <w:p w:rsidR="001F67AD" w:rsidRDefault="001F67AD" w:rsidP="001F67AD">
      <w:pPr>
        <w:pStyle w:val="11"/>
        <w:rPr>
          <w:rtl/>
        </w:rPr>
      </w:pPr>
    </w:p>
    <w:p w:rsidR="001F67AD" w:rsidRDefault="001F67AD" w:rsidP="001F67AD">
      <w:pPr>
        <w:pStyle w:val="11"/>
        <w:rPr>
          <w:rtl/>
        </w:rPr>
      </w:pPr>
    </w:p>
    <w:p w:rsidR="001F67AD" w:rsidRPr="001F67AD" w:rsidRDefault="001F67AD" w:rsidP="001F67AD">
      <w:pPr>
        <w:pStyle w:val="11"/>
        <w:rPr>
          <w:rtl/>
        </w:rPr>
      </w:pPr>
    </w:p>
    <w:p w:rsidR="001F67AD" w:rsidRDefault="001F67AD" w:rsidP="001F67AD">
      <w:pPr>
        <w:pStyle w:val="11"/>
        <w:rPr>
          <w:rtl/>
        </w:rPr>
      </w:pPr>
    </w:p>
    <w:p w:rsidR="001F67AD" w:rsidRPr="0050146A" w:rsidRDefault="001F67AD" w:rsidP="001F67AD">
      <w:pPr>
        <w:pStyle w:val="a3"/>
        <w:rPr>
          <w:rtl/>
        </w:rPr>
      </w:pPr>
      <w:r w:rsidRPr="0050146A">
        <w:rPr>
          <w:rFonts w:hint="cs"/>
          <w:rtl/>
        </w:rPr>
        <w:t>© כל הזכויות שמורות</w:t>
      </w:r>
    </w:p>
    <w:p w:rsidR="001F67AD" w:rsidRPr="0050146A" w:rsidRDefault="001F67AD" w:rsidP="001F67AD">
      <w:pPr>
        <w:spacing w:line="240" w:lineRule="auto"/>
        <w:jc w:val="center"/>
        <w:rPr>
          <w:rFonts w:cs="Guttman Hodes"/>
          <w:rtl/>
        </w:rPr>
      </w:pPr>
    </w:p>
    <w:p w:rsidR="001F67AD" w:rsidRPr="0050146A" w:rsidRDefault="001F67AD" w:rsidP="001F67AD">
      <w:pPr>
        <w:spacing w:line="240" w:lineRule="auto"/>
        <w:ind w:left="0"/>
        <w:jc w:val="center"/>
        <w:rPr>
          <w:rFonts w:cs="Guttman Hodes"/>
          <w:rtl/>
        </w:rPr>
      </w:pPr>
      <w:r w:rsidRPr="0050146A">
        <w:rPr>
          <w:rFonts w:cs="Guttman Hodes" w:hint="cs"/>
          <w:rtl/>
        </w:rPr>
        <w:t>בכל עניני הספר</w:t>
      </w:r>
    </w:p>
    <w:p w:rsidR="001F67AD" w:rsidRPr="0050146A" w:rsidRDefault="001F67AD" w:rsidP="001F67AD">
      <w:pPr>
        <w:spacing w:line="240" w:lineRule="auto"/>
        <w:ind w:left="0"/>
        <w:jc w:val="center"/>
        <w:rPr>
          <w:rFonts w:cs="Guttman Hodes"/>
          <w:rtl/>
        </w:rPr>
      </w:pPr>
      <w:r w:rsidRPr="0050146A">
        <w:rPr>
          <w:rFonts w:cs="Guttman Hodes" w:hint="cs"/>
          <w:rtl/>
        </w:rPr>
        <w:t>ניתן לפנות:</w:t>
      </w:r>
    </w:p>
    <w:p w:rsidR="001F67AD" w:rsidRPr="0050146A" w:rsidRDefault="001F67AD" w:rsidP="001F67AD">
      <w:pPr>
        <w:spacing w:line="240" w:lineRule="auto"/>
        <w:ind w:left="0"/>
        <w:jc w:val="center"/>
        <w:rPr>
          <w:rFonts w:cs="Guttman Hodes"/>
          <w:rtl/>
        </w:rPr>
      </w:pPr>
      <w:r w:rsidRPr="0050146A">
        <w:rPr>
          <w:rFonts w:cs="Guttman Hodes" w:hint="cs"/>
          <w:rtl/>
        </w:rPr>
        <w:t>שלמה הנדל</w:t>
      </w:r>
    </w:p>
    <w:p w:rsidR="001F67AD" w:rsidRPr="0050146A" w:rsidRDefault="001F67AD" w:rsidP="001F67AD">
      <w:pPr>
        <w:spacing w:line="240" w:lineRule="auto"/>
        <w:ind w:left="0"/>
        <w:jc w:val="center"/>
        <w:rPr>
          <w:rFonts w:cs="Guttman Hodes"/>
          <w:rtl/>
        </w:rPr>
      </w:pPr>
      <w:r w:rsidRPr="0050146A">
        <w:rPr>
          <w:rFonts w:cs="Guttman Hodes" w:hint="cs"/>
          <w:rtl/>
        </w:rPr>
        <w:t>רבי יהושע 13 בני ברק</w:t>
      </w:r>
    </w:p>
    <w:p w:rsidR="001F67AD" w:rsidRPr="0050146A" w:rsidRDefault="001F67AD" w:rsidP="001F67AD">
      <w:pPr>
        <w:spacing w:line="240" w:lineRule="auto"/>
        <w:ind w:left="0"/>
        <w:jc w:val="center"/>
        <w:rPr>
          <w:rFonts w:cs="Guttman Hodes"/>
          <w:rtl/>
        </w:rPr>
      </w:pPr>
      <w:r w:rsidRPr="0050146A">
        <w:rPr>
          <w:rFonts w:cs="Guttman Hodes" w:hint="cs"/>
          <w:rtl/>
        </w:rPr>
        <w:t>טל 052-7676412</w:t>
      </w:r>
    </w:p>
    <w:p w:rsidR="001F67AD" w:rsidRPr="0050146A" w:rsidRDefault="001F67AD" w:rsidP="001F67AD">
      <w:pPr>
        <w:spacing w:line="240" w:lineRule="auto"/>
        <w:ind w:left="0"/>
        <w:jc w:val="center"/>
        <w:rPr>
          <w:rFonts w:cs="Guttman Hodes"/>
          <w:rtl/>
        </w:rPr>
      </w:pPr>
    </w:p>
    <w:p w:rsidR="001F67AD" w:rsidRDefault="001F67AD" w:rsidP="001F67AD">
      <w:pPr>
        <w:spacing w:line="240" w:lineRule="auto"/>
        <w:ind w:left="0"/>
        <w:jc w:val="center"/>
        <w:rPr>
          <w:rFonts w:cs="Guttman Hodes"/>
          <w:rtl/>
        </w:rPr>
      </w:pPr>
    </w:p>
    <w:p w:rsidR="001F67AD" w:rsidRPr="0050146A" w:rsidRDefault="001F67AD" w:rsidP="001F67AD">
      <w:pPr>
        <w:spacing w:line="240" w:lineRule="auto"/>
        <w:ind w:left="0"/>
        <w:jc w:val="center"/>
        <w:rPr>
          <w:rFonts w:cs="Guttman Hodes"/>
          <w:rtl/>
        </w:rPr>
      </w:pPr>
      <w:r w:rsidRPr="0050146A">
        <w:rPr>
          <w:rFonts w:cs="Guttman Hodes" w:hint="cs"/>
          <w:rtl/>
        </w:rPr>
        <w:t>הערות והארות</w:t>
      </w:r>
    </w:p>
    <w:p w:rsidR="001F67AD" w:rsidRPr="0050146A" w:rsidRDefault="001F67AD" w:rsidP="001F67AD">
      <w:pPr>
        <w:spacing w:line="240" w:lineRule="auto"/>
        <w:ind w:left="0"/>
        <w:jc w:val="center"/>
        <w:rPr>
          <w:rFonts w:cs="Cambria"/>
          <w:rtl/>
        </w:rPr>
      </w:pPr>
      <w:r w:rsidRPr="0050146A">
        <w:rPr>
          <w:rFonts w:cs="Guttman Hodes" w:hint="cs"/>
          <w:rtl/>
        </w:rPr>
        <w:t xml:space="preserve">ניתן לשלוח גם לכתובת מייל: </w:t>
      </w:r>
    </w:p>
    <w:p w:rsidR="001F67AD" w:rsidRPr="0050146A" w:rsidRDefault="001F67AD" w:rsidP="001F67AD">
      <w:pPr>
        <w:bidi w:val="0"/>
        <w:spacing w:line="240" w:lineRule="auto"/>
        <w:ind w:left="0"/>
        <w:jc w:val="center"/>
        <w:rPr>
          <w:rFonts w:cs="Arial"/>
        </w:rPr>
      </w:pPr>
      <w:r>
        <w:rPr>
          <w:rFonts w:cs="Cambria" w:hint="cs"/>
        </w:rPr>
        <w:t>SH</w:t>
      </w:r>
      <w:r w:rsidRPr="0050146A">
        <w:rPr>
          <w:rFonts w:cs="Cambria" w:hint="cs"/>
          <w:rtl/>
        </w:rPr>
        <w:t>527676412</w:t>
      </w:r>
      <w:r w:rsidRPr="0050146A">
        <w:rPr>
          <w:rFonts w:cs="Cambria"/>
        </w:rPr>
        <w:t>@GMAIL</w:t>
      </w:r>
      <w:r w:rsidRPr="0050146A">
        <w:rPr>
          <w:rFonts w:cs="Arial" w:hint="cs"/>
          <w:rtl/>
        </w:rPr>
        <w:t>.</w:t>
      </w:r>
      <w:r w:rsidRPr="0050146A">
        <w:rPr>
          <w:rFonts w:cs="Arial"/>
        </w:rPr>
        <w:t>COM</w:t>
      </w:r>
    </w:p>
    <w:p w:rsidR="001F67AD" w:rsidRDefault="001F67AD" w:rsidP="001F67AD">
      <w:pPr>
        <w:pStyle w:val="a3"/>
        <w:spacing w:before="0" w:line="240" w:lineRule="auto"/>
        <w:rPr>
          <w:noProof/>
          <w:sz w:val="20"/>
          <w:szCs w:val="20"/>
          <w:rtl/>
        </w:rPr>
      </w:pPr>
    </w:p>
    <w:p w:rsidR="001F67AD" w:rsidRDefault="001F67AD" w:rsidP="001F67AD">
      <w:pPr>
        <w:pStyle w:val="a3"/>
        <w:spacing w:before="0" w:line="240" w:lineRule="auto"/>
        <w:rPr>
          <w:b/>
          <w:bCs/>
          <w:noProof/>
          <w:sz w:val="20"/>
          <w:szCs w:val="20"/>
          <w:rtl/>
        </w:rPr>
      </w:pPr>
    </w:p>
    <w:p w:rsidR="001F67AD" w:rsidRDefault="001F67AD" w:rsidP="001F67AD">
      <w:pPr>
        <w:pStyle w:val="a3"/>
        <w:spacing w:before="0" w:line="240" w:lineRule="auto"/>
        <w:rPr>
          <w:b/>
          <w:bCs/>
          <w:noProof/>
          <w:sz w:val="20"/>
          <w:szCs w:val="20"/>
          <w:rtl/>
        </w:rPr>
      </w:pPr>
    </w:p>
    <w:p w:rsidR="001F67AD" w:rsidRDefault="001F67AD" w:rsidP="001F67AD">
      <w:pPr>
        <w:pStyle w:val="11"/>
        <w:rPr>
          <w:noProof/>
          <w:rtl/>
        </w:rPr>
      </w:pPr>
    </w:p>
    <w:p w:rsidR="001F67AD" w:rsidRDefault="001F67AD" w:rsidP="001F67AD">
      <w:pPr>
        <w:pStyle w:val="11"/>
        <w:rPr>
          <w:rtl/>
        </w:rPr>
      </w:pPr>
    </w:p>
    <w:p w:rsidR="001F67AD" w:rsidRDefault="001F67AD" w:rsidP="001F67AD">
      <w:pPr>
        <w:pStyle w:val="11"/>
        <w:rPr>
          <w:rtl/>
        </w:rPr>
      </w:pPr>
    </w:p>
    <w:p w:rsidR="001F67AD" w:rsidRDefault="001F67AD" w:rsidP="001F67AD">
      <w:pPr>
        <w:pStyle w:val="11"/>
        <w:rPr>
          <w:rtl/>
        </w:rPr>
      </w:pPr>
    </w:p>
    <w:p w:rsidR="001F67AD" w:rsidRDefault="001F67AD" w:rsidP="001F67AD">
      <w:pPr>
        <w:pStyle w:val="11"/>
        <w:rPr>
          <w:rtl/>
        </w:rPr>
      </w:pPr>
    </w:p>
    <w:p w:rsidR="001F67AD" w:rsidRDefault="001F67AD" w:rsidP="001F67AD">
      <w:pPr>
        <w:pStyle w:val="11"/>
        <w:rPr>
          <w:rtl/>
        </w:rPr>
      </w:pPr>
    </w:p>
    <w:p w:rsidR="001F67AD" w:rsidRDefault="001F67AD" w:rsidP="001F67AD">
      <w:pPr>
        <w:pStyle w:val="11"/>
        <w:rPr>
          <w:rtl/>
        </w:rPr>
      </w:pPr>
    </w:p>
    <w:p w:rsidR="001F67AD" w:rsidRDefault="001F67AD" w:rsidP="001F67AD">
      <w:pPr>
        <w:pStyle w:val="11"/>
        <w:rPr>
          <w:rtl/>
        </w:rPr>
      </w:pPr>
    </w:p>
    <w:p w:rsidR="001F67AD" w:rsidRPr="0010646E" w:rsidRDefault="001F67AD" w:rsidP="001F67AD">
      <w:pPr>
        <w:pStyle w:val="11"/>
        <w:rPr>
          <w:rtl/>
        </w:rPr>
      </w:pPr>
    </w:p>
    <w:p w:rsidR="001F67AD" w:rsidRDefault="001F67AD" w:rsidP="001F67AD">
      <w:pPr>
        <w:pStyle w:val="11"/>
        <w:rPr>
          <w:noProof/>
          <w:rtl/>
        </w:rPr>
      </w:pPr>
    </w:p>
    <w:p w:rsidR="001F67AD" w:rsidRPr="00A47934" w:rsidRDefault="001F67AD" w:rsidP="007C68C0">
      <w:pPr>
        <w:pStyle w:val="a3"/>
        <w:spacing w:before="0" w:line="240" w:lineRule="auto"/>
        <w:rPr>
          <w:b/>
          <w:bCs/>
          <w:noProof/>
          <w:sz w:val="20"/>
          <w:szCs w:val="20"/>
        </w:rPr>
      </w:pPr>
      <w:r w:rsidRPr="00A47934">
        <w:rPr>
          <w:rFonts w:hint="cs"/>
          <w:b/>
          <w:bCs/>
          <w:noProof/>
          <w:sz w:val="20"/>
          <w:szCs w:val="20"/>
          <w:rtl/>
        </w:rPr>
        <w:t xml:space="preserve">כמו"כ ניתן </w:t>
      </w:r>
      <w:r w:rsidR="007C68C0">
        <w:rPr>
          <w:rFonts w:hint="cs"/>
          <w:b/>
          <w:bCs/>
          <w:noProof/>
          <w:sz w:val="20"/>
          <w:szCs w:val="20"/>
          <w:rtl/>
        </w:rPr>
        <w:t>להשיג</w:t>
      </w:r>
      <w:r w:rsidRPr="00A47934">
        <w:rPr>
          <w:rFonts w:hint="cs"/>
          <w:b/>
          <w:bCs/>
          <w:noProof/>
          <w:sz w:val="20"/>
          <w:szCs w:val="20"/>
          <w:rtl/>
        </w:rPr>
        <w:t xml:space="preserve"> בכתובת הנ"ל </w:t>
      </w:r>
      <w:r>
        <w:rPr>
          <w:rFonts w:hint="cs"/>
          <w:b/>
          <w:bCs/>
          <w:noProof/>
          <w:sz w:val="20"/>
          <w:szCs w:val="20"/>
          <w:rtl/>
        </w:rPr>
        <w:t>את</w:t>
      </w:r>
      <w:r w:rsidRPr="00A47934">
        <w:rPr>
          <w:rFonts w:hint="cs"/>
          <w:b/>
          <w:bCs/>
          <w:noProof/>
          <w:sz w:val="20"/>
          <w:szCs w:val="20"/>
          <w:rtl/>
        </w:rPr>
        <w:t xml:space="preserve"> ספרי "משנתם סדורה":</w:t>
      </w:r>
    </w:p>
    <w:p w:rsidR="001F67AD" w:rsidRPr="00AD31F4" w:rsidRDefault="001F67AD" w:rsidP="001F67AD">
      <w:pPr>
        <w:pStyle w:val="11"/>
        <w:rPr>
          <w:noProof/>
          <w:sz w:val="20"/>
          <w:szCs w:val="20"/>
          <w:rtl/>
        </w:rPr>
      </w:pPr>
    </w:p>
    <w:p w:rsidR="001F67AD" w:rsidRPr="00252CD0" w:rsidRDefault="001F67AD" w:rsidP="001F67AD">
      <w:pPr>
        <w:pStyle w:val="11"/>
        <w:bidi w:val="0"/>
        <w:rPr>
          <w:rFonts w:asciiTheme="minorHAnsi" w:hAnsiTheme="minorHAnsi"/>
          <w:sz w:val="20"/>
          <w:szCs w:val="20"/>
          <w:rtl/>
        </w:rPr>
        <w:sectPr w:rsidR="001F67AD" w:rsidRPr="00252CD0" w:rsidSect="001F67AD">
          <w:type w:val="continuous"/>
          <w:pgSz w:w="11906" w:h="16838"/>
          <w:pgMar w:top="1440" w:right="1800" w:bottom="1440" w:left="1800" w:header="708" w:footer="708" w:gutter="0"/>
          <w:cols w:space="720"/>
          <w:bidi/>
          <w:rtlGutter/>
        </w:sectPr>
      </w:pPr>
    </w:p>
    <w:p w:rsidR="001F67AD" w:rsidRDefault="001F67AD" w:rsidP="0032129B">
      <w:pPr>
        <w:pStyle w:val="11"/>
        <w:jc w:val="center"/>
        <w:rPr>
          <w:b/>
          <w:bCs/>
          <w:noProof/>
          <w:sz w:val="20"/>
          <w:szCs w:val="20"/>
          <w:rtl/>
        </w:rPr>
      </w:pPr>
      <w:r w:rsidRPr="00AD31F4">
        <w:rPr>
          <w:rFonts w:hint="cs"/>
          <w:b/>
          <w:bCs/>
          <w:noProof/>
          <w:sz w:val="20"/>
          <w:szCs w:val="20"/>
          <w:rtl/>
        </w:rPr>
        <w:t>על פרק "איזהו נשך"</w:t>
      </w:r>
      <w:r w:rsidR="00252CD0">
        <w:rPr>
          <w:rFonts w:hint="cs"/>
          <w:b/>
          <w:bCs/>
          <w:noProof/>
          <w:sz w:val="20"/>
          <w:szCs w:val="20"/>
          <w:rtl/>
        </w:rPr>
        <w:t>.</w:t>
      </w:r>
    </w:p>
    <w:p w:rsidR="00252CD0" w:rsidRDefault="00252CD0" w:rsidP="0032129B">
      <w:pPr>
        <w:pStyle w:val="11"/>
        <w:jc w:val="center"/>
        <w:rPr>
          <w:b/>
          <w:bCs/>
          <w:noProof/>
          <w:sz w:val="20"/>
          <w:szCs w:val="20"/>
          <w:rtl/>
        </w:rPr>
      </w:pPr>
    </w:p>
    <w:p w:rsidR="001F67AD" w:rsidRPr="004B0176" w:rsidRDefault="001F67AD" w:rsidP="0032129B">
      <w:pPr>
        <w:pStyle w:val="11"/>
        <w:jc w:val="center"/>
        <w:rPr>
          <w:b/>
          <w:bCs/>
          <w:sz w:val="20"/>
          <w:szCs w:val="20"/>
          <w:rtl/>
        </w:rPr>
      </w:pPr>
      <w:r w:rsidRPr="004B0176">
        <w:rPr>
          <w:b/>
          <w:bCs/>
          <w:sz w:val="20"/>
          <w:szCs w:val="20"/>
          <w:rtl/>
        </w:rPr>
        <w:t>על עניני רוב וחזקה הגרמה ובן פקועה</w:t>
      </w:r>
    </w:p>
    <w:p w:rsidR="001F67AD" w:rsidRDefault="001F67AD" w:rsidP="0032129B">
      <w:pPr>
        <w:pStyle w:val="11"/>
        <w:jc w:val="center"/>
        <w:rPr>
          <w:b/>
          <w:bCs/>
          <w:sz w:val="20"/>
          <w:szCs w:val="20"/>
          <w:rtl/>
        </w:rPr>
      </w:pPr>
      <w:r w:rsidRPr="004B0176">
        <w:rPr>
          <w:b/>
          <w:bCs/>
          <w:sz w:val="20"/>
          <w:szCs w:val="20"/>
          <w:rtl/>
        </w:rPr>
        <w:t>במס</w:t>
      </w:r>
      <w:bookmarkStart w:id="0" w:name="_GoBack"/>
      <w:bookmarkEnd w:id="0"/>
      <w:r w:rsidRPr="004B0176">
        <w:rPr>
          <w:b/>
          <w:bCs/>
          <w:sz w:val="20"/>
          <w:szCs w:val="20"/>
          <w:rtl/>
        </w:rPr>
        <w:t>כת חולין</w:t>
      </w:r>
      <w:r w:rsidRPr="00AD31F4">
        <w:rPr>
          <w:rFonts w:hint="cs"/>
          <w:b/>
          <w:bCs/>
          <w:sz w:val="20"/>
          <w:szCs w:val="20"/>
          <w:rtl/>
        </w:rPr>
        <w:t>.</w:t>
      </w:r>
    </w:p>
    <w:p w:rsidR="0032129B" w:rsidRDefault="0032129B" w:rsidP="0032129B">
      <w:pPr>
        <w:pStyle w:val="11"/>
        <w:jc w:val="center"/>
        <w:rPr>
          <w:b/>
          <w:bCs/>
          <w:sz w:val="20"/>
          <w:szCs w:val="20"/>
          <w:rtl/>
        </w:rPr>
      </w:pPr>
    </w:p>
    <w:p w:rsidR="00252CD0" w:rsidRDefault="00252CD0" w:rsidP="0032129B">
      <w:pPr>
        <w:pStyle w:val="11"/>
        <w:jc w:val="center"/>
        <w:rPr>
          <w:b/>
          <w:bCs/>
          <w:sz w:val="20"/>
          <w:szCs w:val="20"/>
          <w:rtl/>
        </w:rPr>
      </w:pPr>
      <w:r w:rsidRPr="008B5AFC">
        <w:rPr>
          <w:b/>
          <w:bCs/>
          <w:sz w:val="20"/>
          <w:szCs w:val="20"/>
          <w:rtl/>
        </w:rPr>
        <w:t>על תערובות</w:t>
      </w:r>
      <w:r w:rsidR="0032129B">
        <w:rPr>
          <w:rFonts w:hint="cs"/>
          <w:b/>
          <w:bCs/>
          <w:sz w:val="20"/>
          <w:szCs w:val="20"/>
          <w:rtl/>
        </w:rPr>
        <w:t xml:space="preserve"> במסכתות חולין וע"ז</w:t>
      </w:r>
      <w:r>
        <w:rPr>
          <w:rFonts w:hint="cs"/>
          <w:b/>
          <w:bCs/>
          <w:sz w:val="20"/>
          <w:szCs w:val="20"/>
          <w:rtl/>
        </w:rPr>
        <w:t>.</w:t>
      </w:r>
    </w:p>
    <w:p w:rsidR="001F67AD" w:rsidRDefault="001F67AD" w:rsidP="001F67AD">
      <w:pPr>
        <w:pStyle w:val="11"/>
        <w:rPr>
          <w:noProof/>
          <w:sz w:val="20"/>
          <w:szCs w:val="20"/>
          <w:rtl/>
        </w:rPr>
      </w:pPr>
    </w:p>
    <w:p w:rsidR="00252CD0" w:rsidRPr="00AD31F4" w:rsidRDefault="00252CD0" w:rsidP="001F67AD">
      <w:pPr>
        <w:pStyle w:val="11"/>
        <w:rPr>
          <w:noProof/>
          <w:sz w:val="20"/>
          <w:szCs w:val="20"/>
          <w:rtl/>
        </w:rPr>
        <w:sectPr w:rsidR="00252CD0" w:rsidRPr="00AD31F4" w:rsidSect="0032129B">
          <w:type w:val="continuous"/>
          <w:pgSz w:w="11906" w:h="16838"/>
          <w:pgMar w:top="1440" w:right="1800" w:bottom="1440" w:left="1800" w:header="708" w:footer="708" w:gutter="0"/>
          <w:cols w:space="113"/>
          <w:bidi/>
          <w:rtlGutter/>
        </w:sectPr>
      </w:pPr>
    </w:p>
    <w:p w:rsidR="001F67AD" w:rsidRPr="00AD31F4" w:rsidRDefault="001F67AD" w:rsidP="001F67AD">
      <w:pPr>
        <w:bidi w:val="0"/>
        <w:spacing w:line="240" w:lineRule="auto"/>
        <w:ind w:left="0"/>
        <w:jc w:val="left"/>
        <w:rPr>
          <w:rFonts w:eastAsia="Guttman Hodes" w:cs="Guttman Hodes"/>
          <w:noProof/>
          <w:sz w:val="20"/>
          <w:szCs w:val="20"/>
        </w:rPr>
        <w:sectPr w:rsidR="001F67AD" w:rsidRPr="00AD31F4">
          <w:type w:val="continuous"/>
          <w:pgSz w:w="11906" w:h="16838"/>
          <w:pgMar w:top="1440" w:right="1800" w:bottom="1440" w:left="1800" w:header="708" w:footer="708" w:gutter="0"/>
          <w:cols w:num="2" w:space="709"/>
          <w:bidi/>
          <w:rtlGutter/>
        </w:sectPr>
      </w:pPr>
    </w:p>
    <w:p w:rsidR="006B10E1" w:rsidRDefault="006B10E1" w:rsidP="006B10E1">
      <w:pPr>
        <w:ind w:left="0"/>
        <w:rPr>
          <w:rtl/>
        </w:rPr>
        <w:sectPr w:rsidR="006B10E1" w:rsidSect="006B10E1">
          <w:headerReference w:type="default" r:id="rId14"/>
          <w:type w:val="continuous"/>
          <w:pgSz w:w="11906" w:h="16838"/>
          <w:pgMar w:top="1440" w:right="1800" w:bottom="1440" w:left="1800" w:header="708" w:footer="708" w:gutter="0"/>
          <w:cols w:space="709"/>
          <w:bidi/>
          <w:rtlGutter/>
          <w:docGrid w:linePitch="360"/>
        </w:sectPr>
      </w:pPr>
    </w:p>
    <w:p w:rsidR="006B10E1" w:rsidRDefault="006B10E1" w:rsidP="006B10E1">
      <w:pPr>
        <w:ind w:left="0"/>
        <w:jc w:val="center"/>
        <w:rPr>
          <w:rFonts w:ascii="Guttman Hodes" w:eastAsia="Guttman Hodes" w:hAnsi="Guttman Hodes" w:cs="Guttman Hodes"/>
          <w:b/>
          <w:bCs/>
        </w:rPr>
      </w:pPr>
      <w:r>
        <w:rPr>
          <w:rFonts w:ascii="Guttman Hodes" w:eastAsia="Guttman Hodes" w:hAnsi="Guttman Hodes" w:cs="Guttman Hodes" w:hint="cs"/>
          <w:b/>
          <w:bCs/>
          <w:rtl/>
        </w:rPr>
        <w:lastRenderedPageBreak/>
        <w:t>דברים אחדים</w:t>
      </w:r>
    </w:p>
    <w:p w:rsidR="006B10E1" w:rsidRDefault="006B10E1" w:rsidP="006B10E1">
      <w:pPr>
        <w:spacing w:before="240" w:line="240" w:lineRule="auto"/>
        <w:ind w:left="0"/>
        <w:rPr>
          <w:rFonts w:ascii="Guttman Hodes" w:eastAsia="Guttman Hodes" w:hAnsi="Guttman Hodes" w:cs="Guttman Hodes"/>
          <w:sz w:val="18"/>
          <w:szCs w:val="18"/>
          <w:rtl/>
        </w:rPr>
      </w:pPr>
      <w:r>
        <w:rPr>
          <w:rFonts w:ascii="Guttman Hodes" w:eastAsia="Guttman Hodes" w:hAnsi="Guttman Hodes" w:cs="Guttman Hodes" w:hint="cs"/>
          <w:sz w:val="18"/>
          <w:szCs w:val="18"/>
          <w:rtl/>
        </w:rPr>
        <w:t xml:space="preserve">"אודה ה' בכל לבב בסוד ישרים ועדה", על הזכות הגדולה שנפלה בחלקי, לערוך ולסדר לפני עמלי התורה, את דברי הראשונים, האחרונים, וראשי הישיבות, לפי סדר הסוגיא. </w:t>
      </w:r>
    </w:p>
    <w:p w:rsidR="009463F1" w:rsidRDefault="009463F1" w:rsidP="009463F1">
      <w:pPr>
        <w:spacing w:before="240" w:line="240" w:lineRule="auto"/>
        <w:ind w:left="0"/>
        <w:rPr>
          <w:rFonts w:ascii="Guttman Hodes" w:eastAsia="Guttman Hodes" w:hAnsi="Guttman Hodes" w:cs="Guttman Hodes"/>
          <w:sz w:val="18"/>
          <w:szCs w:val="18"/>
          <w:rtl/>
        </w:rPr>
      </w:pPr>
      <w:r>
        <w:rPr>
          <w:rFonts w:ascii="Guttman Hodes" w:eastAsia="Guttman Hodes" w:hAnsi="Guttman Hodes" w:cs="Guttman Hodes" w:hint="cs"/>
          <w:sz w:val="18"/>
          <w:szCs w:val="18"/>
          <w:rtl/>
        </w:rPr>
        <w:t xml:space="preserve">בתחילת כתיבת מראי מקומות אלו, הכוונה היתה לעסוק </w:t>
      </w:r>
      <w:r w:rsidRPr="003D0017">
        <w:rPr>
          <w:rFonts w:ascii="Guttman Hodes" w:eastAsia="Guttman Hodes" w:hAnsi="Guttman Hodes" w:cs="Guttman Hodes" w:hint="cs"/>
          <w:b/>
          <w:bCs/>
          <w:sz w:val="18"/>
          <w:szCs w:val="18"/>
          <w:rtl/>
        </w:rPr>
        <w:t>בשיטת הרמב"ם בסוגיא</w:t>
      </w:r>
      <w:r>
        <w:rPr>
          <w:rFonts w:ascii="Guttman Hodes" w:eastAsia="Guttman Hodes" w:hAnsi="Guttman Hodes" w:cs="Guttman Hodes" w:hint="cs"/>
          <w:sz w:val="18"/>
          <w:szCs w:val="18"/>
          <w:rtl/>
        </w:rPr>
        <w:t>, ולהביא את ביאורי הראשונים האחרונים וראשי הישיבות בדעת הרמב"ם ובדעת החולקים עליו, [ולכן ארבעת הסימנים הראשונים בספר הם בשיטת הרמב"ם], אך בהמשך [החל מסימן ה'] הרחבתי את הכתיבה לביאור כל הסוגיא, תוך כדי הדגשת הביאור בדברי הרמב"ם.</w:t>
      </w:r>
    </w:p>
    <w:p w:rsidR="00ED0E44" w:rsidRDefault="00ED0E44" w:rsidP="00ED0E44">
      <w:pPr>
        <w:spacing w:before="240" w:line="240" w:lineRule="auto"/>
        <w:ind w:left="0"/>
        <w:rPr>
          <w:rFonts w:ascii="Guttman Hodes" w:eastAsia="Guttman Hodes" w:hAnsi="Guttman Hodes" w:cs="Guttman Hodes"/>
          <w:sz w:val="18"/>
          <w:szCs w:val="18"/>
        </w:rPr>
      </w:pPr>
      <w:r>
        <w:rPr>
          <w:rFonts w:ascii="Guttman Hodes" w:eastAsia="Guttman Hodes" w:hAnsi="Guttman Hodes" w:cs="Guttman Hodes" w:hint="cs"/>
          <w:sz w:val="18"/>
          <w:szCs w:val="18"/>
          <w:rtl/>
        </w:rPr>
        <w:t>לתועלת הלומדים אפרט את סדר העריכה שבספר זה, בכל סוגיא וסוגיא ערוכה לפני הלומד "משנתם" של הראשונים, האחרונים וראשי הישיבות בלשון קלה ובהירה, ואף שלא הובאו דבריהם "בלשונם", מ"מ נעשתה השתדלות גדולה שיהיו הדברים "ככתבם", בלא להוסיף ולפרשם יותר מן הנצרך להבנת הדברים, אלא שנסדרו וחולקו לפי עניני וסדרי הסוגיא, כך שהלומד שעוסק בתוך הסוגיא, יכול למצא בהם תועלת גדולה, ובפרט כשיראה את הדברים במקומם, וכן קראתי את שם הספר "</w:t>
      </w:r>
      <w:r>
        <w:rPr>
          <w:rFonts w:ascii="Guttman Hodes" w:eastAsia="Guttman Hodes" w:hAnsi="Guttman Hodes" w:cs="Guttman Hodes" w:hint="cs"/>
          <w:b/>
          <w:bCs/>
          <w:sz w:val="18"/>
          <w:szCs w:val="18"/>
          <w:rtl/>
        </w:rPr>
        <w:t>משנתם סדורה</w:t>
      </w:r>
      <w:r>
        <w:rPr>
          <w:rFonts w:ascii="Guttman Hodes" w:eastAsia="Guttman Hodes" w:hAnsi="Guttman Hodes" w:cs="Guttman Hodes" w:hint="cs"/>
          <w:sz w:val="18"/>
          <w:szCs w:val="18"/>
          <w:rtl/>
        </w:rPr>
        <w:t>", שהוא "משנתם" של הראשונים והאחרונים וראשי הישיבות, אשר נערכו ונסדרו כדי שתהיה הסוגיא "סדורה" לפני הלומד.</w:t>
      </w:r>
    </w:p>
    <w:p w:rsidR="00ED0E44" w:rsidRDefault="00ED0E44" w:rsidP="00ED0E44">
      <w:pPr>
        <w:spacing w:before="240" w:line="240" w:lineRule="auto"/>
        <w:ind w:left="0"/>
        <w:rPr>
          <w:rFonts w:ascii="Guttman Hodes" w:eastAsia="Guttman Hodes" w:hAnsi="Guttman Hodes" w:cs="Guttman Hodes"/>
          <w:sz w:val="18"/>
          <w:szCs w:val="18"/>
          <w:rtl/>
        </w:rPr>
      </w:pPr>
      <w:r>
        <w:rPr>
          <w:rFonts w:ascii="Guttman Hodes" w:eastAsia="Guttman Hodes" w:hAnsi="Guttman Hodes" w:cs="Guttman Hodes" w:hint="cs"/>
          <w:sz w:val="18"/>
          <w:szCs w:val="18"/>
          <w:rtl/>
        </w:rPr>
        <w:t>בתחילת כל סימן נכתב "</w:t>
      </w:r>
      <w:r>
        <w:rPr>
          <w:rFonts w:ascii="Guttman Hodes" w:eastAsia="Guttman Hodes" w:hAnsi="Guttman Hodes" w:cs="Guttman Hodes" w:hint="cs"/>
          <w:b/>
          <w:bCs/>
          <w:sz w:val="18"/>
          <w:szCs w:val="18"/>
          <w:rtl/>
        </w:rPr>
        <w:t>מפתח הסוגיא</w:t>
      </w:r>
      <w:r>
        <w:rPr>
          <w:rFonts w:ascii="Guttman Hodes" w:eastAsia="Guttman Hodes" w:hAnsi="Guttman Hodes" w:cs="Guttman Hodes" w:hint="cs"/>
          <w:sz w:val="18"/>
          <w:szCs w:val="18"/>
          <w:rtl/>
        </w:rPr>
        <w:t>", בו הובאו כל הכותרות וכותרות המשנה, מסודרים לפי סדר האותיות שבתוך הסימן, עיקר מטרתו של מדור זה הוא בכדי שימצא הלומד בקל את מבוקשו בסוגיא, ויוכל לעיין בתוך הסימן באותיות של הנושא שעוסק בו, ולא יצטרך לטרוח ולראות בתחילת הסוגיא את כל דברי הראשונים והאחרונים, בכמה נושאים שונים, כפי שהובאו באריכות בתוך הסימן, כמו"כ בתחילת הסוגיא יכול הלומד לעיין במהירות בכל הכותרות שהובאו בתוך הסימן ולראות מהם הנדונים בסוגיא, ולעיין במה שלבו חפץ.</w:t>
      </w:r>
    </w:p>
    <w:p w:rsidR="00ED0E44" w:rsidRDefault="00ED0E44" w:rsidP="00ED0E44">
      <w:pPr>
        <w:spacing w:before="240" w:line="240" w:lineRule="auto"/>
        <w:ind w:left="0"/>
        <w:rPr>
          <w:rFonts w:ascii="Cambria" w:eastAsia="Guttman Hodes" w:hAnsi="Cambria" w:cs="Guttman Hodes"/>
          <w:sz w:val="18"/>
          <w:szCs w:val="18"/>
        </w:rPr>
      </w:pPr>
      <w:r>
        <w:rPr>
          <w:rFonts w:ascii="Guttman Hodes" w:eastAsia="Guttman Hodes" w:hAnsi="Guttman Hodes" w:cs="Guttman Hodes" w:hint="cs"/>
          <w:sz w:val="18"/>
          <w:szCs w:val="18"/>
          <w:rtl/>
        </w:rPr>
        <w:t xml:space="preserve">בתוך הסימן הובאו באריכות דברי הראשונים והאחרונים, ואחריהם נכתבו </w:t>
      </w:r>
      <w:r>
        <w:rPr>
          <w:rFonts w:ascii="Cambria" w:eastAsia="Guttman Hodes" w:hAnsi="Cambria" w:cs="Guttman Hodes" w:hint="cs"/>
          <w:sz w:val="18"/>
          <w:szCs w:val="18"/>
          <w:rtl/>
        </w:rPr>
        <w:t>במדור נפרד "</w:t>
      </w:r>
      <w:r>
        <w:rPr>
          <w:rFonts w:ascii="Cambria" w:eastAsia="Guttman Hodes" w:hAnsi="Cambria" w:cs="Guttman Hodes" w:hint="cs"/>
          <w:b/>
          <w:bCs/>
          <w:sz w:val="18"/>
          <w:szCs w:val="18"/>
          <w:rtl/>
        </w:rPr>
        <w:t>ביאורי ראשי הישיבות</w:t>
      </w:r>
      <w:r>
        <w:rPr>
          <w:rFonts w:ascii="Cambria" w:eastAsia="Guttman Hodes" w:hAnsi="Cambria" w:cs="Guttman Hodes" w:hint="cs"/>
          <w:sz w:val="18"/>
          <w:szCs w:val="18"/>
          <w:rtl/>
        </w:rPr>
        <w:t>", בו הובאו דבריהם של רבותינו ראשי הישיבות, החל מרבינו הגר"ח מבריסק ואילך, כאשר המטרה בחלוקה זו, היא בכדי להעמיד בבירור את גדרי הדינים והבנת הסברות, כפי דרך הלימוד המקובלת בישיבות.</w:t>
      </w:r>
    </w:p>
    <w:p w:rsidR="001F67AD" w:rsidRDefault="00ED0E44" w:rsidP="00ED0E44">
      <w:pPr>
        <w:spacing w:before="240" w:line="240" w:lineRule="auto"/>
        <w:ind w:left="0"/>
        <w:rPr>
          <w:rFonts w:ascii="Guttman Hodes" w:eastAsia="Guttman Hodes" w:hAnsi="Guttman Hodes" w:cs="Guttman Hodes"/>
          <w:sz w:val="18"/>
          <w:szCs w:val="18"/>
          <w:rtl/>
        </w:rPr>
      </w:pPr>
      <w:r>
        <w:rPr>
          <w:rFonts w:ascii="Guttman Hodes" w:eastAsia="Guttman Hodes" w:hAnsi="Guttman Hodes" w:cs="Guttman Hodes" w:hint="cs"/>
          <w:sz w:val="18"/>
          <w:szCs w:val="18"/>
          <w:rtl/>
        </w:rPr>
        <w:t xml:space="preserve"> </w:t>
      </w:r>
      <w:r w:rsidR="001F67AD">
        <w:rPr>
          <w:rFonts w:ascii="Guttman Hodes" w:eastAsia="Guttman Hodes" w:hAnsi="Guttman Hodes" w:cs="Guttman Hodes" w:hint="cs"/>
          <w:sz w:val="18"/>
          <w:szCs w:val="18"/>
          <w:rtl/>
        </w:rPr>
        <w:t xml:space="preserve">וכיון שבתחילת כתיבת מראי מקומות אלו, הכוונה היתה </w:t>
      </w:r>
      <w:r w:rsidR="001F67AD" w:rsidRPr="001F67AD">
        <w:rPr>
          <w:rFonts w:ascii="Guttman Hodes" w:eastAsia="Guttman Hodes" w:hAnsi="Guttman Hodes" w:cs="Guttman Hodes" w:hint="cs"/>
          <w:sz w:val="18"/>
          <w:szCs w:val="18"/>
          <w:rtl/>
        </w:rPr>
        <w:t xml:space="preserve">לעסוק בשיטת הרמב"ם בסוגיא, </w:t>
      </w:r>
      <w:r w:rsidR="001F67AD">
        <w:rPr>
          <w:rFonts w:ascii="Guttman Hodes" w:eastAsia="Guttman Hodes" w:hAnsi="Guttman Hodes" w:cs="Guttman Hodes" w:hint="cs"/>
          <w:sz w:val="18"/>
          <w:szCs w:val="18"/>
          <w:rtl/>
        </w:rPr>
        <w:t xml:space="preserve">לכן הובאו </w:t>
      </w:r>
      <w:r w:rsidR="001F67AD" w:rsidRPr="001F67AD">
        <w:rPr>
          <w:rFonts w:ascii="Guttman Hodes" w:eastAsia="Guttman Hodes" w:hAnsi="Guttman Hodes" w:cs="Guttman Hodes" w:hint="cs"/>
          <w:sz w:val="18"/>
          <w:szCs w:val="18"/>
          <w:rtl/>
        </w:rPr>
        <w:t>בתחילת כל סימן</w:t>
      </w:r>
      <w:r w:rsidR="001F67AD">
        <w:rPr>
          <w:rFonts w:ascii="Guttman Hodes" w:eastAsia="Guttman Hodes" w:hAnsi="Guttman Hodes" w:cs="Guttman Hodes" w:hint="cs"/>
          <w:sz w:val="18"/>
          <w:szCs w:val="18"/>
          <w:rtl/>
        </w:rPr>
        <w:t xml:space="preserve"> דברי הגמ' ודברי הרמב"ם על הסוגיא בלשונם בתחילת כל סימן, וכן הובאו במדור </w:t>
      </w:r>
      <w:r w:rsidR="001F67AD" w:rsidRPr="00150F78">
        <w:rPr>
          <w:rFonts w:ascii="Guttman Hodes" w:eastAsia="Guttman Hodes" w:hAnsi="Guttman Hodes" w:cs="Guttman Hodes" w:hint="cs"/>
          <w:b/>
          <w:bCs/>
          <w:sz w:val="18"/>
          <w:szCs w:val="18"/>
          <w:rtl/>
        </w:rPr>
        <w:t>"אסופת מקורות"</w:t>
      </w:r>
      <w:r w:rsidR="001F67AD">
        <w:rPr>
          <w:rFonts w:ascii="Guttman Hodes" w:eastAsia="Guttman Hodes" w:hAnsi="Guttman Hodes" w:cs="Guttman Hodes" w:hint="cs"/>
          <w:sz w:val="18"/>
          <w:szCs w:val="18"/>
          <w:rtl/>
        </w:rPr>
        <w:t xml:space="preserve"> דברי הרמב"ם במקומות אחרים בלשונם, וכן לשונות הגמ' והירושלמי והתוספתא, שנתבאר בדברי מפרשי הרמב"ם שהם מקור דברי הרמב"ם.</w:t>
      </w:r>
    </w:p>
    <w:p w:rsidR="006B10E1" w:rsidRDefault="006B10E1" w:rsidP="0030012E">
      <w:pPr>
        <w:spacing w:before="240" w:line="240" w:lineRule="auto"/>
        <w:ind w:left="0"/>
        <w:rPr>
          <w:rFonts w:ascii="Guttman Hodes" w:eastAsia="Guttman Hodes" w:hAnsi="Guttman Hodes" w:cs="Guttman Hodes"/>
          <w:sz w:val="18"/>
          <w:szCs w:val="18"/>
          <w:rtl/>
        </w:rPr>
      </w:pPr>
      <w:r>
        <w:rPr>
          <w:rFonts w:ascii="Guttman Hodes" w:eastAsia="Guttman Hodes" w:hAnsi="Guttman Hodes" w:cs="Guttman Hodes" w:hint="cs"/>
          <w:sz w:val="18"/>
          <w:szCs w:val="18"/>
          <w:rtl/>
        </w:rPr>
        <w:t xml:space="preserve">מראי מקומות אלו נכתבו תוך כדי לימוד הסוגיא </w:t>
      </w:r>
      <w:r w:rsidR="00826AD7">
        <w:rPr>
          <w:rFonts w:ascii="Guttman Hodes" w:eastAsia="Guttman Hodes" w:hAnsi="Guttman Hodes" w:cs="Guttman Hodes" w:hint="cs"/>
          <w:sz w:val="18"/>
          <w:szCs w:val="18"/>
          <w:rtl/>
        </w:rPr>
        <w:t>בזמן קיץ וזמן אלול ה' תשע"</w:t>
      </w:r>
      <w:r w:rsidR="0030012E">
        <w:rPr>
          <w:rFonts w:ascii="Guttman Hodes" w:eastAsia="Guttman Hodes" w:hAnsi="Guttman Hodes" w:cs="Guttman Hodes" w:hint="cs"/>
          <w:sz w:val="18"/>
          <w:szCs w:val="18"/>
          <w:rtl/>
        </w:rPr>
        <w:t>ז</w:t>
      </w:r>
      <w:r w:rsidR="00826AD7">
        <w:rPr>
          <w:rFonts w:ascii="Guttman Hodes" w:eastAsia="Guttman Hodes" w:hAnsi="Guttman Hodes" w:cs="Guttman Hodes" w:hint="cs"/>
          <w:sz w:val="18"/>
          <w:szCs w:val="18"/>
          <w:rtl/>
        </w:rPr>
        <w:t xml:space="preserve">, </w:t>
      </w:r>
      <w:r>
        <w:rPr>
          <w:rFonts w:ascii="Guttman Hodes" w:eastAsia="Guttman Hodes" w:hAnsi="Guttman Hodes" w:cs="Guttman Hodes" w:hint="cs"/>
          <w:sz w:val="18"/>
          <w:szCs w:val="18"/>
          <w:rtl/>
        </w:rPr>
        <w:t>במבצר התורה "</w:t>
      </w:r>
      <w:r>
        <w:rPr>
          <w:rFonts w:ascii="Guttman Hodes" w:eastAsia="Guttman Hodes" w:hAnsi="Guttman Hodes" w:cs="Guttman Hodes" w:hint="cs"/>
          <w:b/>
          <w:bCs/>
          <w:sz w:val="18"/>
          <w:szCs w:val="18"/>
          <w:rtl/>
        </w:rPr>
        <w:t>ישיבת בית הלל"</w:t>
      </w:r>
      <w:r>
        <w:rPr>
          <w:rFonts w:ascii="Guttman Hodes" w:eastAsia="Guttman Hodes" w:hAnsi="Guttman Hodes" w:cs="Guttman Hodes" w:hint="cs"/>
          <w:sz w:val="18"/>
          <w:szCs w:val="18"/>
          <w:rtl/>
        </w:rPr>
        <w:t xml:space="preserve"> בעיה"ת בני ברק, ובראש ובראשונה נתונה התודה למורינו ראש הכולל</w:t>
      </w:r>
      <w:r>
        <w:rPr>
          <w:rFonts w:ascii="Guttman Hodes" w:eastAsia="Guttman Hodes" w:hAnsi="Guttman Hodes" w:cs="Guttman Hodes" w:hint="cs"/>
          <w:b/>
          <w:bCs/>
          <w:sz w:val="18"/>
          <w:szCs w:val="18"/>
          <w:rtl/>
        </w:rPr>
        <w:t xml:space="preserve"> הגאון רבי יוסף יעקב מן שליט"א</w:t>
      </w:r>
      <w:r>
        <w:rPr>
          <w:rFonts w:ascii="Guttman Hodes" w:eastAsia="Guttman Hodes" w:hAnsi="Guttman Hodes" w:cs="Guttman Hodes" w:hint="cs"/>
          <w:sz w:val="18"/>
          <w:szCs w:val="18"/>
          <w:rtl/>
        </w:rPr>
        <w:t>, אשר מלבד דאגתו המיוחדת לכל צרכי הכולל, תמידים כסדרם ללא כל הפסק ואיחור, אשר הינה מהמפורסמות. מלבד זאת עיניו ולבו נתונים כל היום להוסיף עוד ועוד בעמלה של תורה בביהמ"ד, והינו מוביל ומנהיג את סדרי הסוגיות, בחכמה ובתבונה רבה עד למאוד, לראות איך כל אברך ואברך יקיף בעיון את כל הסוגיא מכל עבריה מחד, ומאידך יספיק ללמוד בהספק גדול ככל הניתן,</w:t>
      </w:r>
      <w:r>
        <w:rPr>
          <w:rtl/>
        </w:rPr>
        <w:t xml:space="preserve"> </w:t>
      </w:r>
      <w:r>
        <w:rPr>
          <w:rFonts w:ascii="Guttman Hodes" w:eastAsia="Guttman Hodes" w:hAnsi="Guttman Hodes" w:cs="Guttman Hodes" w:hint="cs"/>
          <w:sz w:val="18"/>
          <w:szCs w:val="18"/>
          <w:rtl/>
        </w:rPr>
        <w:t>וכל זאת בהשקפה גדולה להמשיך את צורת הישיבה, כפי שהנחילו אביו הגאון הגדול רבי מרדכי לייב מן זצוק"ל, הברכה אחת היא שיזכה להגדיל תורה ולהאדירה, וירחיב ה' את גבולו בעמלי תורה, מתוך מנוחת הדעת ושלוות הנפש.</w:t>
      </w:r>
    </w:p>
    <w:p w:rsidR="006B10E1" w:rsidRDefault="006B10E1" w:rsidP="002E507D">
      <w:pPr>
        <w:spacing w:before="240" w:line="240" w:lineRule="auto"/>
        <w:ind w:left="0"/>
        <w:rPr>
          <w:rFonts w:ascii="Guttman Hodes" w:eastAsia="Guttman Hodes" w:hAnsi="Guttman Hodes" w:cs="Guttman Hodes"/>
          <w:sz w:val="18"/>
          <w:szCs w:val="18"/>
          <w:rtl/>
        </w:rPr>
      </w:pPr>
      <w:r>
        <w:rPr>
          <w:rFonts w:ascii="Guttman Hodes" w:eastAsia="Guttman Hodes" w:hAnsi="Guttman Hodes" w:cs="Guttman Hodes" w:hint="cs"/>
          <w:sz w:val="18"/>
          <w:szCs w:val="18"/>
          <w:rtl/>
        </w:rPr>
        <w:t xml:space="preserve">וכן אודה לכל בני החבורה בישיבת בית הלל כל אחד ואחד לפי מעלתו, אשר היו שותפים בעצה ובתבונה והאירו עיני בהרבה ענינים, וניתן לומר שהכתיבה היתה כידא אריכתא של בני הכולל, וכן אודה לכל הת"ח הגדולים </w:t>
      </w:r>
      <w:r w:rsidRPr="00FF765F">
        <w:rPr>
          <w:rFonts w:ascii="Guttman Hodes" w:eastAsia="Guttman Hodes" w:hAnsi="Guttman Hodes" w:cs="Guttman Hodes" w:hint="cs"/>
          <w:b/>
          <w:bCs/>
          <w:sz w:val="18"/>
          <w:szCs w:val="18"/>
          <w:rtl/>
        </w:rPr>
        <w:t>מחברי הספרים</w:t>
      </w:r>
      <w:r>
        <w:rPr>
          <w:rFonts w:ascii="Guttman Hodes" w:eastAsia="Guttman Hodes" w:hAnsi="Guttman Hodes" w:cs="Guttman Hodes" w:hint="cs"/>
          <w:sz w:val="18"/>
          <w:szCs w:val="18"/>
          <w:rtl/>
        </w:rPr>
        <w:t xml:space="preserve"> והמראי מקומות על </w:t>
      </w:r>
      <w:r w:rsidR="002E507D">
        <w:rPr>
          <w:rFonts w:ascii="Guttman Hodes" w:eastAsia="Guttman Hodes" w:hAnsi="Guttman Hodes" w:cs="Guttman Hodes" w:hint="cs"/>
          <w:sz w:val="18"/>
          <w:szCs w:val="18"/>
          <w:rtl/>
        </w:rPr>
        <w:t>פרק המפקיד</w:t>
      </w:r>
      <w:r>
        <w:rPr>
          <w:rFonts w:ascii="Guttman Hodes" w:eastAsia="Guttman Hodes" w:hAnsi="Guttman Hodes" w:cs="Guttman Hodes" w:hint="cs"/>
          <w:sz w:val="18"/>
          <w:szCs w:val="18"/>
          <w:rtl/>
        </w:rPr>
        <w:t>, אשר העמידו בבהירות את מראי המקומות והנקודות הנחוצות להבנת הסוגיות, שנעזרתי בהם רבות בלימוד המסכת, לכולם אודה מעומק לבי, ואברכם בברכת כהן שיזכו להמשיך להגדיל תורה ולהאדירה.</w:t>
      </w:r>
    </w:p>
    <w:p w:rsidR="006B10E1" w:rsidRDefault="006B10E1" w:rsidP="006B10E1">
      <w:pPr>
        <w:spacing w:before="240" w:line="240" w:lineRule="auto"/>
        <w:ind w:left="0"/>
        <w:rPr>
          <w:rFonts w:ascii="Guttman Hodes" w:eastAsia="Guttman Hodes" w:hAnsi="Guttman Hodes" w:cs="Guttman Hodes"/>
          <w:sz w:val="18"/>
          <w:szCs w:val="18"/>
          <w:rtl/>
        </w:rPr>
      </w:pPr>
      <w:r>
        <w:rPr>
          <w:rFonts w:ascii="Guttman Hodes" w:eastAsia="Guttman Hodes" w:hAnsi="Guttman Hodes" w:cs="Guttman Hodes" w:hint="cs"/>
          <w:sz w:val="18"/>
          <w:szCs w:val="18"/>
          <w:rtl/>
        </w:rPr>
        <w:t>כאן המקום להודות ולהכיר טובה, לכל רבותי שלימדוני תורה, והעמידוני בקרן אורה, ולימדוני את דרכי הלימוד הגירסא ההבנה והסברא, יזכו להמשיך ולהרביץ תורה, ולהעמיד תלמידים הרבה, מעוטרים בכתרה של תורה.</w:t>
      </w:r>
    </w:p>
    <w:p w:rsidR="006B10E1" w:rsidRDefault="006B10E1" w:rsidP="006B10E1">
      <w:pPr>
        <w:spacing w:before="240" w:line="240" w:lineRule="auto"/>
        <w:ind w:left="0"/>
        <w:rPr>
          <w:rFonts w:ascii="Guttman Hodes" w:eastAsia="Guttman Hodes" w:hAnsi="Guttman Hodes" w:cs="Guttman Hodes"/>
          <w:sz w:val="18"/>
          <w:szCs w:val="18"/>
          <w:rtl/>
        </w:rPr>
      </w:pPr>
      <w:r>
        <w:rPr>
          <w:rFonts w:ascii="Guttman Hodes" w:eastAsia="Guttman Hodes" w:hAnsi="Guttman Hodes" w:cs="Guttman Hodes" w:hint="cs"/>
          <w:sz w:val="18"/>
          <w:szCs w:val="18"/>
          <w:rtl/>
        </w:rPr>
        <w:t>ברגשי אהבה וכבוד אודה לאבי מורי הרב אהרן הכהן הנדל שליט"א, שחינכני ליראת שמים ואהבת תורה ומידות טובות, ולעמול ולהתייגע בדברי תורה, ולרעייתו מרת הינדא שתחי', המסורה לכולנו בכל ליבה ונפשה, ומעניקה בשפע מטוב ליבה לכל בני המשפחה. בהערכה גדולה אודה למורי חמי זקני הגאון רבי ירחמיאל בירנצוויג שליט"א ראש הכוללים "אהל חיים משה ופנינה", שדמותו המוסרית משמשת לנו לסמל ולדוגמא, [כאן המקום להעלות את זכרה של רעייתו שעמדה לימינו במסירות מיוחדת ומופלאה, בהגברת קול התורה והתפילה בביהמ"ד, הרבנית מרת רחל לאה בירנצוויג ע"ה, בתו של האי צדיקא ופרישא, המקובל הגה"ק רבי חיים משה מנדל זצוק"ל, אשר רבים נושעו מברכותיו]. ברגש תודה מיוחד אודה למורי חמי הרב בן ציון שטרנפלד שליט"א וחמותי מרת אהובה שתחי', שזכיתי להכנס לתוך ביתם, בית שכל כולו נתינה וספוג באהבת התורה ותלמידי חכמים, יזכו כולם לאריכות ימים ושנים, בבריות גופא ונהורא מעליא, ולרוב נחת דקדושה מכל יוצ"ח.</w:t>
      </w:r>
    </w:p>
    <w:p w:rsidR="006B10E1" w:rsidRDefault="006B10E1" w:rsidP="006B10E1">
      <w:pPr>
        <w:spacing w:before="240" w:line="240" w:lineRule="auto"/>
        <w:ind w:left="0"/>
        <w:rPr>
          <w:rFonts w:ascii="Guttman Hodes" w:eastAsia="Guttman Hodes" w:hAnsi="Guttman Hodes" w:cs="Guttman Hodes"/>
          <w:sz w:val="18"/>
          <w:szCs w:val="18"/>
          <w:rtl/>
        </w:rPr>
      </w:pPr>
      <w:r>
        <w:rPr>
          <w:rFonts w:ascii="Guttman Hodes" w:eastAsia="Guttman Hodes" w:hAnsi="Guttman Hodes" w:cs="Guttman Hodes" w:hint="cs"/>
          <w:sz w:val="18"/>
          <w:szCs w:val="18"/>
          <w:rtl/>
        </w:rPr>
        <w:t>אציין שכתיבת המראי מקומות, היתה תוך כדי הלימוד בכולל, ולא ימלט שיהיו טעויות, ואין עתה סיפק בידי ללמוד ולעבור על הכל מחדש במתינות, ובקשתי שטוחה מכל לומד שימצא טעות בדברי, אם יוכל להעירני ולהעמידני על טעותי, אודה לו מאוד על כך.</w:t>
      </w:r>
    </w:p>
    <w:p w:rsidR="006B10E1" w:rsidRDefault="006B10E1" w:rsidP="006B10E1">
      <w:pPr>
        <w:spacing w:before="240" w:line="240" w:lineRule="auto"/>
        <w:ind w:left="0"/>
        <w:rPr>
          <w:rFonts w:ascii="Guttman Hodes" w:eastAsia="Guttman Hodes" w:hAnsi="Guttman Hodes" w:cs="Guttman Hodes"/>
          <w:sz w:val="18"/>
          <w:szCs w:val="18"/>
          <w:rtl/>
        </w:rPr>
      </w:pPr>
      <w:r>
        <w:rPr>
          <w:rFonts w:ascii="Guttman Hodes" w:eastAsia="Guttman Hodes" w:hAnsi="Guttman Hodes" w:cs="Guttman Hodes" w:hint="cs"/>
          <w:sz w:val="18"/>
          <w:szCs w:val="18"/>
          <w:rtl/>
        </w:rPr>
        <w:t>ובצאתי אפרוש כפי בתפילה, שאזכה לישב באהלה של תורה, ולעמול ולהתיגע בה כל ימי חיי, ואזכה יחד עם רעייתי שתחי', לגדל את ילדינו לתורה וליראת שמים ומידות טובות, ושלא תמוש התורה מפינו ומפי זרעינו וזרע זרעינו עד עולם.</w:t>
      </w:r>
    </w:p>
    <w:p w:rsidR="006B10E1" w:rsidRDefault="006B10E1" w:rsidP="006B10E1">
      <w:pPr>
        <w:spacing w:before="240" w:line="240" w:lineRule="auto"/>
        <w:ind w:left="0"/>
        <w:rPr>
          <w:rFonts w:ascii="Guttman Hodes" w:eastAsia="Guttman Hodes" w:hAnsi="Guttman Hodes" w:cs="Guttman Hodes"/>
          <w:sz w:val="18"/>
          <w:szCs w:val="18"/>
          <w:rtl/>
        </w:rPr>
      </w:pPr>
    </w:p>
    <w:p w:rsidR="006B10E1" w:rsidRDefault="006B10E1" w:rsidP="006B10E1">
      <w:pPr>
        <w:pStyle w:val="11"/>
        <w:jc w:val="right"/>
        <w:rPr>
          <w:sz w:val="18"/>
          <w:szCs w:val="18"/>
          <w:rtl/>
        </w:rPr>
      </w:pPr>
      <w:r>
        <w:rPr>
          <w:rFonts w:hint="cs"/>
          <w:sz w:val="18"/>
          <w:szCs w:val="18"/>
          <w:rtl/>
        </w:rPr>
        <w:t>שלמה זושא הכהן הנדל</w:t>
      </w:r>
    </w:p>
    <w:p w:rsidR="006B10E1" w:rsidRDefault="006B10E1" w:rsidP="006B10E1">
      <w:pPr>
        <w:pStyle w:val="11"/>
        <w:jc w:val="right"/>
        <w:rPr>
          <w:sz w:val="18"/>
          <w:szCs w:val="18"/>
          <w:rtl/>
        </w:rPr>
      </w:pPr>
      <w:r>
        <w:rPr>
          <w:rFonts w:hint="cs"/>
          <w:sz w:val="18"/>
          <w:szCs w:val="18"/>
          <w:rtl/>
        </w:rPr>
        <w:t>ישיבת בית הלל בני ברק</w:t>
      </w:r>
    </w:p>
    <w:p w:rsidR="0092169F" w:rsidRDefault="0092169F" w:rsidP="006B10E1">
      <w:pPr>
        <w:bidi w:val="0"/>
        <w:spacing w:line="240" w:lineRule="auto"/>
        <w:ind w:left="0"/>
        <w:jc w:val="left"/>
        <w:rPr>
          <w:rFonts w:eastAsia="Guttman Hodes" w:cs="Guttman Hodes"/>
          <w:sz w:val="18"/>
          <w:szCs w:val="18"/>
        </w:rPr>
      </w:pPr>
      <w:r>
        <w:rPr>
          <w:rFonts w:eastAsia="Guttman Hodes" w:cs="Guttman Hodes"/>
          <w:sz w:val="18"/>
          <w:szCs w:val="18"/>
        </w:rPr>
        <w:br w:type="page"/>
      </w:r>
    </w:p>
    <w:p w:rsidR="0092169F" w:rsidRDefault="0092169F" w:rsidP="0092169F">
      <w:pPr>
        <w:spacing w:line="240" w:lineRule="auto"/>
        <w:ind w:left="0"/>
        <w:jc w:val="center"/>
        <w:rPr>
          <w:rFonts w:ascii="Guttman Hodes" w:eastAsia="Guttman Hodes" w:hAnsi="Guttman Hodes" w:cs="Guttman Hodes"/>
          <w:b/>
          <w:bCs/>
          <w:rtl/>
        </w:rPr>
      </w:pPr>
    </w:p>
    <w:p w:rsidR="0092169F" w:rsidRDefault="0092169F" w:rsidP="0092169F">
      <w:pPr>
        <w:spacing w:line="240" w:lineRule="auto"/>
        <w:ind w:left="0"/>
        <w:jc w:val="center"/>
        <w:rPr>
          <w:rFonts w:ascii="Guttman Hodes" w:eastAsia="Guttman Hodes" w:hAnsi="Guttman Hodes" w:cs="Guttman Hodes"/>
          <w:b/>
          <w:bCs/>
          <w:rtl/>
        </w:rPr>
      </w:pPr>
      <w:r>
        <w:rPr>
          <w:rFonts w:ascii="Guttman Hodes" w:eastAsia="Guttman Hodes" w:hAnsi="Guttman Hodes" w:cs="Guttman Hodes" w:hint="cs"/>
          <w:b/>
          <w:bCs/>
          <w:rtl/>
        </w:rPr>
        <w:t>מכתב ברכה ממורינו ראש הכולל הגאון רבי יעקב יוסף מן שליט"א</w:t>
      </w:r>
    </w:p>
    <w:p w:rsidR="0092169F" w:rsidRDefault="0092169F" w:rsidP="0092169F">
      <w:pPr>
        <w:spacing w:line="240" w:lineRule="auto"/>
        <w:ind w:left="0"/>
        <w:jc w:val="center"/>
        <w:rPr>
          <w:rFonts w:ascii="Guttman Hodes" w:eastAsia="Guttman Hodes" w:hAnsi="Guttman Hodes" w:cs="Guttman Hodes"/>
          <w:b/>
          <w:bCs/>
          <w:rtl/>
        </w:rPr>
      </w:pPr>
    </w:p>
    <w:p w:rsidR="0092169F" w:rsidRDefault="0092169F" w:rsidP="0092169F">
      <w:pPr>
        <w:spacing w:line="240" w:lineRule="auto"/>
        <w:ind w:left="0"/>
        <w:jc w:val="center"/>
        <w:rPr>
          <w:rFonts w:ascii="Guttman Hodes" w:eastAsia="Guttman Hodes" w:hAnsi="Guttman Hodes" w:cs="Guttman Hodes"/>
          <w:b/>
          <w:bCs/>
          <w:rtl/>
        </w:rPr>
      </w:pPr>
    </w:p>
    <w:p w:rsidR="0092169F" w:rsidRDefault="0092169F" w:rsidP="0092169F">
      <w:pPr>
        <w:spacing w:line="240" w:lineRule="auto"/>
        <w:ind w:left="0"/>
        <w:jc w:val="center"/>
        <w:rPr>
          <w:rFonts w:ascii="Guttman Hodes" w:eastAsia="Guttman Hodes" w:hAnsi="Guttman Hodes" w:cs="Guttman Hodes"/>
          <w:b/>
          <w:bCs/>
          <w:noProof/>
          <w:rtl/>
        </w:rPr>
      </w:pPr>
      <w:r w:rsidRPr="00743E0E">
        <w:rPr>
          <w:rFonts w:ascii="Guttman Hodes" w:eastAsia="Guttman Hodes" w:hAnsi="Guttman Hodes" w:cs="Guttman Hodes"/>
          <w:b/>
          <w:bCs/>
          <w:noProof/>
          <w:rtl/>
        </w:rPr>
        <w:drawing>
          <wp:inline distT="0" distB="0" distL="0" distR="0" wp14:anchorId="782F7E1D" wp14:editId="51060ABB">
            <wp:extent cx="5598000" cy="7635600"/>
            <wp:effectExtent l="0" t="0" r="3175" b="3810"/>
            <wp:docPr id="30" name="תמונה 30" descr="C:\Users\User\Desktop\הסכמת ראש כולל בית הלל.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022" descr="C:\Users\User\Desktop\הסכמת ראש כולל בית הלל.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12" r="2297" b="2517"/>
                    <a:stretch/>
                  </pic:blipFill>
                  <pic:spPr bwMode="auto">
                    <a:xfrm>
                      <a:off x="0" y="0"/>
                      <a:ext cx="5598000" cy="7635600"/>
                    </a:xfrm>
                    <a:prstGeom prst="rect">
                      <a:avLst/>
                    </a:prstGeom>
                    <a:noFill/>
                    <a:ln>
                      <a:noFill/>
                    </a:ln>
                    <a:extLst>
                      <a:ext uri="{53640926-AAD7-44D8-BBD7-CCE9431645EC}">
                        <a14:shadowObscured xmlns:a14="http://schemas.microsoft.com/office/drawing/2010/main"/>
                      </a:ext>
                    </a:extLst>
                  </pic:spPr>
                </pic:pic>
              </a:graphicData>
            </a:graphic>
          </wp:inline>
        </w:drawing>
      </w:r>
    </w:p>
    <w:p w:rsidR="0092169F" w:rsidRDefault="0092169F" w:rsidP="0092169F">
      <w:pPr>
        <w:spacing w:line="240" w:lineRule="auto"/>
        <w:ind w:left="0"/>
        <w:jc w:val="center"/>
        <w:rPr>
          <w:rFonts w:ascii="Guttman Hodes" w:eastAsia="Guttman Hodes" w:hAnsi="Guttman Hodes" w:cs="Guttman Hodes"/>
          <w:b/>
          <w:bCs/>
          <w:rtl/>
        </w:rPr>
      </w:pPr>
    </w:p>
    <w:p w:rsidR="0092169F" w:rsidRDefault="0092169F" w:rsidP="0092169F">
      <w:pPr>
        <w:spacing w:line="240" w:lineRule="auto"/>
        <w:ind w:left="0"/>
        <w:jc w:val="center"/>
        <w:rPr>
          <w:rFonts w:ascii="Guttman Hodes" w:eastAsia="Guttman Hodes" w:hAnsi="Guttman Hodes" w:cs="Guttman Hodes"/>
          <w:b/>
          <w:bCs/>
          <w:rtl/>
        </w:rPr>
      </w:pPr>
    </w:p>
    <w:p w:rsidR="006B10E1" w:rsidRPr="0062119D" w:rsidRDefault="006B10E1" w:rsidP="006B10E1">
      <w:pPr>
        <w:bidi w:val="0"/>
        <w:spacing w:line="240" w:lineRule="auto"/>
        <w:ind w:left="0"/>
        <w:jc w:val="left"/>
        <w:rPr>
          <w:rFonts w:eastAsia="Guttman Hodes" w:cs="Guttman Hodes"/>
          <w:sz w:val="18"/>
          <w:szCs w:val="18"/>
        </w:rPr>
        <w:sectPr w:rsidR="006B10E1" w:rsidRPr="0062119D">
          <w:headerReference w:type="default" r:id="rId16"/>
          <w:pgSz w:w="11906" w:h="16838"/>
          <w:pgMar w:top="720" w:right="720" w:bottom="720" w:left="720" w:header="283" w:footer="283" w:gutter="0"/>
          <w:pgNumType w:fmt="hebrew1"/>
          <w:cols w:space="720"/>
          <w:bidi/>
          <w:rtlGutter/>
        </w:sectPr>
      </w:pPr>
    </w:p>
    <w:p w:rsidR="006B10E1" w:rsidRDefault="006B10E1" w:rsidP="006B10E1">
      <w:pPr>
        <w:spacing w:line="240" w:lineRule="auto"/>
        <w:ind w:left="0"/>
        <w:jc w:val="center"/>
        <w:rPr>
          <w:rFonts w:ascii="Guttman Hodes" w:eastAsia="Guttman Hodes" w:hAnsi="Guttman Hodes" w:cs="Guttman Hodes"/>
          <w:b/>
          <w:bCs/>
        </w:rPr>
      </w:pPr>
    </w:p>
    <w:p w:rsidR="00B15AC2" w:rsidRPr="0050146A" w:rsidRDefault="00B15AC2" w:rsidP="00B15AC2">
      <w:pPr>
        <w:spacing w:line="240" w:lineRule="auto"/>
        <w:ind w:left="0"/>
        <w:jc w:val="center"/>
        <w:rPr>
          <w:rFonts w:ascii="Guttman Hodes" w:eastAsia="Guttman Hodes" w:hAnsi="Guttman Hodes" w:cs="Guttman Hodes"/>
          <w:b/>
          <w:bCs/>
          <w:rtl/>
        </w:rPr>
      </w:pPr>
      <w:r w:rsidRPr="0050146A">
        <w:rPr>
          <w:rFonts w:ascii="Guttman Hodes" w:eastAsia="Guttman Hodes" w:hAnsi="Guttman Hodes" w:cs="Guttman Hodes" w:hint="cs"/>
          <w:b/>
          <w:bCs/>
          <w:rtl/>
        </w:rPr>
        <w:t>מכתב ברכה מהגאון רבי דוד מילר שליט"א מראשי ישיבת פוניבז'</w:t>
      </w:r>
    </w:p>
    <w:p w:rsidR="00B15AC2" w:rsidRPr="0050146A" w:rsidRDefault="00B15AC2" w:rsidP="00B15AC2">
      <w:pPr>
        <w:tabs>
          <w:tab w:val="left" w:pos="1163"/>
        </w:tabs>
        <w:spacing w:after="120" w:line="240" w:lineRule="auto"/>
        <w:ind w:left="284" w:right="284"/>
        <w:rPr>
          <w:rFonts w:ascii="David" w:eastAsia="Guttman Hodes" w:hAnsi="David" w:cs="David"/>
          <w:b/>
          <w:bCs/>
          <w:noProof/>
          <w:sz w:val="30"/>
          <w:szCs w:val="30"/>
          <w:rtl/>
        </w:rPr>
      </w:pPr>
    </w:p>
    <w:p w:rsidR="00B15AC2" w:rsidRPr="0050146A" w:rsidRDefault="00B15AC2" w:rsidP="00B15AC2">
      <w:pPr>
        <w:tabs>
          <w:tab w:val="left" w:pos="1163"/>
        </w:tabs>
        <w:spacing w:after="120" w:line="240" w:lineRule="auto"/>
        <w:ind w:left="284" w:right="284"/>
        <w:rPr>
          <w:rFonts w:ascii="David" w:eastAsia="Guttman Hodes" w:hAnsi="David" w:cs="David"/>
          <w:b/>
          <w:bCs/>
          <w:noProof/>
          <w:sz w:val="30"/>
          <w:szCs w:val="30"/>
          <w:rtl/>
        </w:rPr>
      </w:pPr>
      <w:r w:rsidRPr="0050146A">
        <w:rPr>
          <w:rFonts w:ascii="Guttman Hodes" w:eastAsia="Guttman Hodes" w:hAnsi="Guttman Hodes" w:cs="Guttman Hodes"/>
          <w:noProof/>
          <w:sz w:val="18"/>
          <w:szCs w:val="18"/>
        </w:rPr>
        <w:drawing>
          <wp:anchor distT="0" distB="0" distL="114300" distR="114300" simplePos="0" relativeHeight="251673600" behindDoc="1" locked="0" layoutInCell="1" allowOverlap="1" wp14:anchorId="125F0A84" wp14:editId="632333E8">
            <wp:simplePos x="0" y="0"/>
            <wp:positionH relativeFrom="margin">
              <wp:posOffset>146649</wp:posOffset>
            </wp:positionH>
            <wp:positionV relativeFrom="page">
              <wp:posOffset>1449238</wp:posOffset>
            </wp:positionV>
            <wp:extent cx="6364605" cy="8039819"/>
            <wp:effectExtent l="0" t="0" r="0" b="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64605" cy="803981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15AC2" w:rsidRPr="0050146A" w:rsidRDefault="00B15AC2" w:rsidP="00B15AC2">
      <w:pPr>
        <w:tabs>
          <w:tab w:val="left" w:pos="1163"/>
        </w:tabs>
        <w:spacing w:after="120" w:line="240" w:lineRule="auto"/>
        <w:ind w:left="284" w:right="284"/>
        <w:rPr>
          <w:rFonts w:ascii="David" w:eastAsia="Guttman Hodes" w:hAnsi="David" w:cs="David"/>
          <w:b/>
          <w:bCs/>
          <w:noProof/>
          <w:sz w:val="30"/>
          <w:szCs w:val="30"/>
          <w:rtl/>
        </w:rPr>
      </w:pPr>
    </w:p>
    <w:p w:rsidR="00B15AC2" w:rsidRPr="0050146A" w:rsidRDefault="00B15AC2" w:rsidP="00B15AC2">
      <w:pPr>
        <w:tabs>
          <w:tab w:val="left" w:pos="1163"/>
        </w:tabs>
        <w:spacing w:after="120" w:line="240" w:lineRule="auto"/>
        <w:ind w:left="284" w:right="284"/>
        <w:rPr>
          <w:rFonts w:ascii="David" w:eastAsia="Guttman Hodes" w:hAnsi="David" w:cs="David"/>
          <w:b/>
          <w:bCs/>
          <w:noProof/>
          <w:sz w:val="30"/>
          <w:szCs w:val="30"/>
          <w:rtl/>
        </w:rPr>
      </w:pPr>
    </w:p>
    <w:p w:rsidR="00B15AC2" w:rsidRPr="0050146A" w:rsidRDefault="00B15AC2" w:rsidP="00B15AC2">
      <w:pPr>
        <w:tabs>
          <w:tab w:val="left" w:pos="1163"/>
        </w:tabs>
        <w:spacing w:after="120" w:line="240" w:lineRule="auto"/>
        <w:ind w:left="284" w:right="284"/>
        <w:rPr>
          <w:rFonts w:ascii="David" w:eastAsia="Guttman Hodes" w:hAnsi="David" w:cs="David"/>
          <w:b/>
          <w:bCs/>
          <w:noProof/>
          <w:sz w:val="30"/>
          <w:szCs w:val="30"/>
          <w:rtl/>
        </w:rPr>
      </w:pPr>
    </w:p>
    <w:p w:rsidR="00B15AC2" w:rsidRPr="0050146A" w:rsidRDefault="00B15AC2" w:rsidP="00B15AC2">
      <w:pPr>
        <w:tabs>
          <w:tab w:val="left" w:pos="1163"/>
        </w:tabs>
        <w:spacing w:after="120" w:line="240" w:lineRule="auto"/>
        <w:ind w:left="284" w:right="284"/>
        <w:rPr>
          <w:rFonts w:ascii="David" w:eastAsia="Guttman Hodes" w:hAnsi="David" w:cs="David"/>
          <w:b/>
          <w:bCs/>
          <w:noProof/>
          <w:sz w:val="30"/>
          <w:szCs w:val="30"/>
          <w:rtl/>
        </w:rPr>
      </w:pPr>
    </w:p>
    <w:p w:rsidR="00B15AC2" w:rsidRPr="0050146A" w:rsidRDefault="00B15AC2" w:rsidP="00B15AC2">
      <w:pPr>
        <w:tabs>
          <w:tab w:val="left" w:pos="1163"/>
        </w:tabs>
        <w:spacing w:after="120" w:line="240" w:lineRule="auto"/>
        <w:ind w:left="284" w:right="284"/>
        <w:rPr>
          <w:rFonts w:ascii="David" w:eastAsia="Guttman Hodes" w:hAnsi="David" w:cs="David"/>
          <w:b/>
          <w:bCs/>
          <w:noProof/>
          <w:sz w:val="30"/>
          <w:szCs w:val="30"/>
          <w:rtl/>
        </w:rPr>
      </w:pPr>
    </w:p>
    <w:p w:rsidR="00B15AC2" w:rsidRPr="0050146A" w:rsidRDefault="00B15AC2" w:rsidP="00B15AC2">
      <w:pPr>
        <w:tabs>
          <w:tab w:val="left" w:pos="1163"/>
        </w:tabs>
        <w:spacing w:after="120" w:line="240" w:lineRule="auto"/>
        <w:ind w:left="284" w:right="284"/>
        <w:rPr>
          <w:rFonts w:ascii="David" w:eastAsia="Guttman Hodes" w:hAnsi="David" w:cs="David"/>
          <w:b/>
          <w:bCs/>
          <w:noProof/>
          <w:sz w:val="31"/>
          <w:szCs w:val="31"/>
          <w:rtl/>
        </w:rPr>
      </w:pPr>
    </w:p>
    <w:p w:rsidR="00B15AC2" w:rsidRPr="0050146A" w:rsidRDefault="00B15AC2" w:rsidP="00B15AC2">
      <w:pPr>
        <w:tabs>
          <w:tab w:val="left" w:pos="1163"/>
        </w:tabs>
        <w:spacing w:after="120" w:line="240" w:lineRule="auto"/>
        <w:ind w:left="454" w:right="454"/>
        <w:rPr>
          <w:rFonts w:ascii="David" w:eastAsia="Guttman Hodes" w:hAnsi="David" w:cs="David"/>
          <w:b/>
          <w:bCs/>
          <w:noProof/>
          <w:sz w:val="31"/>
          <w:szCs w:val="31"/>
          <w:rtl/>
        </w:rPr>
      </w:pPr>
    </w:p>
    <w:p w:rsidR="00B15AC2" w:rsidRPr="0050146A" w:rsidRDefault="00B15AC2" w:rsidP="00B15AC2">
      <w:pPr>
        <w:tabs>
          <w:tab w:val="left" w:pos="1163"/>
        </w:tabs>
        <w:spacing w:after="120" w:line="240" w:lineRule="auto"/>
        <w:ind w:left="454" w:right="454"/>
        <w:rPr>
          <w:rFonts w:ascii="David" w:eastAsia="Guttman Hodes" w:hAnsi="David" w:cs="David"/>
          <w:b/>
          <w:bCs/>
          <w:noProof/>
          <w:sz w:val="36"/>
          <w:szCs w:val="36"/>
        </w:rPr>
      </w:pPr>
      <w:r w:rsidRPr="0050146A">
        <w:rPr>
          <w:rFonts w:ascii="David" w:eastAsia="Guttman Hodes" w:hAnsi="David" w:cs="David"/>
          <w:b/>
          <w:bCs/>
          <w:noProof/>
          <w:sz w:val="36"/>
          <w:szCs w:val="36"/>
          <w:rtl/>
        </w:rPr>
        <w:t>לכב' הרב הגאון ר' שלמה הנדל שליט"א</w:t>
      </w:r>
    </w:p>
    <w:p w:rsidR="00B15AC2" w:rsidRPr="0050146A" w:rsidRDefault="00B15AC2" w:rsidP="00B15AC2">
      <w:pPr>
        <w:tabs>
          <w:tab w:val="left" w:pos="1163"/>
        </w:tabs>
        <w:spacing w:after="120" w:line="240" w:lineRule="auto"/>
        <w:ind w:left="454" w:right="454"/>
        <w:rPr>
          <w:rFonts w:ascii="David" w:eastAsia="Guttman Hodes" w:hAnsi="David" w:cs="David"/>
          <w:b/>
          <w:bCs/>
          <w:noProof/>
          <w:sz w:val="36"/>
          <w:szCs w:val="36"/>
          <w:rtl/>
        </w:rPr>
      </w:pPr>
      <w:r w:rsidRPr="0050146A">
        <w:rPr>
          <w:rFonts w:ascii="David" w:eastAsia="Guttman Hodes" w:hAnsi="David" w:cs="David"/>
          <w:b/>
          <w:bCs/>
          <w:noProof/>
          <w:sz w:val="36"/>
          <w:szCs w:val="36"/>
          <w:rtl/>
        </w:rPr>
        <w:t>שלום וברכה !</w:t>
      </w:r>
    </w:p>
    <w:p w:rsidR="00B15AC2" w:rsidRPr="0050146A" w:rsidRDefault="00B15AC2" w:rsidP="00B15AC2">
      <w:pPr>
        <w:tabs>
          <w:tab w:val="left" w:pos="1163"/>
        </w:tabs>
        <w:spacing w:after="120" w:line="240" w:lineRule="auto"/>
        <w:ind w:left="454" w:right="454"/>
        <w:rPr>
          <w:rFonts w:ascii="David" w:eastAsia="Guttman Hodes" w:hAnsi="David" w:cs="David"/>
          <w:b/>
          <w:bCs/>
          <w:noProof/>
          <w:sz w:val="36"/>
          <w:szCs w:val="36"/>
          <w:rtl/>
        </w:rPr>
      </w:pPr>
      <w:r w:rsidRPr="0050146A">
        <w:rPr>
          <w:rFonts w:ascii="David" w:eastAsia="Guttman Hodes" w:hAnsi="David" w:cs="David"/>
          <w:b/>
          <w:bCs/>
          <w:noProof/>
          <w:sz w:val="36"/>
          <w:szCs w:val="36"/>
          <w:rtl/>
        </w:rPr>
        <w:t xml:space="preserve">הנני להודות לכת"ר על הקונטרס הנפלא "ליקוטי </w:t>
      </w:r>
      <w:r>
        <w:rPr>
          <w:rFonts w:ascii="David" w:eastAsia="Guttman Hodes" w:hAnsi="David" w:cs="David" w:hint="cs"/>
          <w:b/>
          <w:bCs/>
          <w:noProof/>
          <w:sz w:val="36"/>
          <w:szCs w:val="36"/>
          <w:rtl/>
        </w:rPr>
        <w:t>הרמב"ם</w:t>
      </w:r>
      <w:r w:rsidRPr="00A25FA5">
        <w:rPr>
          <w:rFonts w:ascii="David" w:eastAsia="Guttman Hodes" w:hAnsi="David" w:cs="David" w:hint="cs"/>
          <w:b/>
          <w:bCs/>
          <w:noProof/>
          <w:sz w:val="36"/>
          <w:szCs w:val="36"/>
          <w:vertAlign w:val="superscript"/>
          <w:rtl/>
        </w:rPr>
        <w:t>*</w:t>
      </w:r>
      <w:r w:rsidRPr="0050146A">
        <w:rPr>
          <w:rFonts w:ascii="David" w:eastAsia="Guttman Hodes" w:hAnsi="David" w:cs="David"/>
          <w:b/>
          <w:bCs/>
          <w:noProof/>
          <w:sz w:val="36"/>
          <w:szCs w:val="36"/>
          <w:rtl/>
        </w:rPr>
        <w:t xml:space="preserve"> עם מראי מקומות וביאורים" עמ"ס בב"מ ששדר מר לכולל "שיח יצחק" שכון ה' ב"ב, אשר הוא לתועלת גדולה ללומדי ביהמד"ר, בהיותו "משנה סדורה" בכל נושא וסוגיא, בהבאת השיטות השונות ובביאורם, ובחישוב הנפ"מ שביניהם, והמו"מ בדבריהם, מתוך הסוגיא בבהירות נפלאה, ובלשון צחה וקצרה מועט המחזיק את המרובה</w:t>
      </w:r>
      <w:r w:rsidRPr="0050146A">
        <w:rPr>
          <w:rFonts w:ascii="David" w:eastAsia="Guttman Hodes" w:hAnsi="David" w:cs="David" w:hint="cs"/>
          <w:b/>
          <w:bCs/>
          <w:noProof/>
          <w:sz w:val="36"/>
          <w:szCs w:val="36"/>
          <w:rtl/>
        </w:rPr>
        <w:t>.</w:t>
      </w:r>
    </w:p>
    <w:p w:rsidR="00B15AC2" w:rsidRPr="0050146A" w:rsidRDefault="00B15AC2" w:rsidP="00B15AC2">
      <w:pPr>
        <w:tabs>
          <w:tab w:val="left" w:pos="1163"/>
        </w:tabs>
        <w:spacing w:after="120" w:line="240" w:lineRule="auto"/>
        <w:ind w:left="454" w:right="454"/>
        <w:rPr>
          <w:rFonts w:ascii="David" w:eastAsia="Guttman Hodes" w:hAnsi="David" w:cs="David"/>
          <w:b/>
          <w:bCs/>
          <w:noProof/>
          <w:sz w:val="36"/>
          <w:szCs w:val="36"/>
          <w:rtl/>
        </w:rPr>
      </w:pPr>
      <w:r w:rsidRPr="0050146A">
        <w:rPr>
          <w:rFonts w:ascii="David" w:eastAsia="Guttman Hodes" w:hAnsi="David" w:cs="David"/>
          <w:b/>
          <w:bCs/>
          <w:noProof/>
          <w:sz w:val="36"/>
          <w:szCs w:val="36"/>
          <w:rtl/>
        </w:rPr>
        <w:t>כולו "חכמה" ואינה מלאכה</w:t>
      </w:r>
      <w:r w:rsidRPr="0050146A">
        <w:rPr>
          <w:rFonts w:ascii="David" w:eastAsia="Guttman Hodes" w:hAnsi="David" w:cs="David" w:hint="cs"/>
          <w:b/>
          <w:bCs/>
          <w:noProof/>
          <w:sz w:val="36"/>
          <w:szCs w:val="36"/>
          <w:rtl/>
        </w:rPr>
        <w:t>.</w:t>
      </w:r>
    </w:p>
    <w:p w:rsidR="00B15AC2" w:rsidRPr="0050146A" w:rsidRDefault="00B15AC2" w:rsidP="00B15AC2">
      <w:pPr>
        <w:tabs>
          <w:tab w:val="left" w:pos="1163"/>
        </w:tabs>
        <w:spacing w:after="120" w:line="240" w:lineRule="auto"/>
        <w:ind w:left="454" w:right="454"/>
        <w:rPr>
          <w:rFonts w:ascii="David" w:eastAsia="Guttman Hodes" w:hAnsi="David" w:cs="David"/>
          <w:b/>
          <w:bCs/>
          <w:noProof/>
          <w:sz w:val="36"/>
          <w:szCs w:val="36"/>
          <w:rtl/>
        </w:rPr>
      </w:pPr>
      <w:r w:rsidRPr="0050146A">
        <w:rPr>
          <w:rFonts w:ascii="David" w:eastAsia="Guttman Hodes" w:hAnsi="David" w:cs="David"/>
          <w:b/>
          <w:bCs/>
          <w:noProof/>
          <w:sz w:val="36"/>
          <w:szCs w:val="36"/>
          <w:rtl/>
        </w:rPr>
        <w:t>ישר כוחכם על כך.</w:t>
      </w:r>
    </w:p>
    <w:p w:rsidR="00B15AC2" w:rsidRPr="0050146A" w:rsidRDefault="00B15AC2" w:rsidP="00B15AC2">
      <w:pPr>
        <w:tabs>
          <w:tab w:val="left" w:pos="1163"/>
        </w:tabs>
        <w:spacing w:after="120" w:line="240" w:lineRule="auto"/>
        <w:ind w:left="454" w:right="454"/>
        <w:rPr>
          <w:rFonts w:ascii="David" w:eastAsia="Guttman Hodes" w:hAnsi="David" w:cs="David"/>
          <w:b/>
          <w:bCs/>
          <w:noProof/>
          <w:sz w:val="36"/>
          <w:szCs w:val="36"/>
          <w:rtl/>
        </w:rPr>
      </w:pPr>
      <w:r w:rsidRPr="0050146A">
        <w:rPr>
          <w:rFonts w:ascii="David" w:eastAsia="Guttman Hodes" w:hAnsi="David" w:cs="David"/>
          <w:b/>
          <w:bCs/>
          <w:noProof/>
          <w:sz w:val="36"/>
          <w:szCs w:val="36"/>
          <w:rtl/>
        </w:rPr>
        <w:t xml:space="preserve">והנני לברכך שתזכה לברר עוד  חלקים בתוה"ק מתוך מנוחת הנפש ולהעלותם עלי כתב להפיצם בישראל.  </w:t>
      </w:r>
    </w:p>
    <w:p w:rsidR="00B15AC2" w:rsidRPr="0050146A" w:rsidRDefault="00B15AC2" w:rsidP="00B15AC2">
      <w:pPr>
        <w:spacing w:after="160" w:line="259" w:lineRule="auto"/>
        <w:ind w:left="0"/>
        <w:jc w:val="left"/>
        <w:rPr>
          <w:rFonts w:ascii="Calibri" w:eastAsia="Calibri" w:hAnsi="Calibri" w:cs="Arial"/>
        </w:rPr>
      </w:pPr>
    </w:p>
    <w:p w:rsidR="00B15AC2" w:rsidRPr="0050146A" w:rsidRDefault="00B15AC2" w:rsidP="00B15AC2">
      <w:pPr>
        <w:spacing w:after="160" w:line="259" w:lineRule="auto"/>
        <w:ind w:left="0"/>
        <w:jc w:val="left"/>
        <w:rPr>
          <w:rFonts w:ascii="Calibri" w:eastAsia="Calibri" w:hAnsi="Calibri" w:cs="Arial"/>
          <w:b/>
          <w:bCs/>
          <w:rtl/>
        </w:rPr>
      </w:pPr>
    </w:p>
    <w:p w:rsidR="00B15AC2" w:rsidRPr="0050146A" w:rsidRDefault="00B15AC2" w:rsidP="00B15AC2">
      <w:pPr>
        <w:spacing w:after="160" w:line="259" w:lineRule="auto"/>
        <w:ind w:left="0"/>
        <w:jc w:val="left"/>
        <w:rPr>
          <w:rFonts w:ascii="Calibri" w:eastAsia="Calibri" w:hAnsi="Calibri" w:cs="Arial"/>
          <w:b/>
          <w:bCs/>
          <w:rtl/>
        </w:rPr>
      </w:pPr>
    </w:p>
    <w:p w:rsidR="00B15AC2" w:rsidRPr="0050146A" w:rsidRDefault="00B15AC2" w:rsidP="00B15AC2">
      <w:pPr>
        <w:spacing w:after="160" w:line="259" w:lineRule="auto"/>
        <w:ind w:left="0"/>
        <w:jc w:val="left"/>
        <w:rPr>
          <w:rFonts w:ascii="Calibri" w:eastAsia="Calibri" w:hAnsi="Calibri" w:cs="Arial"/>
          <w:b/>
          <w:bCs/>
          <w:rtl/>
        </w:rPr>
      </w:pPr>
      <w:r w:rsidRPr="00A25FA5">
        <w:rPr>
          <w:rFonts w:ascii="David" w:eastAsia="Guttman Hodes" w:hAnsi="David" w:cs="David" w:hint="cs"/>
          <w:b/>
          <w:bCs/>
          <w:noProof/>
          <w:sz w:val="36"/>
          <w:szCs w:val="36"/>
          <w:vertAlign w:val="superscript"/>
          <w:rtl/>
        </w:rPr>
        <w:t>*</w:t>
      </w:r>
      <w:r>
        <w:rPr>
          <w:rFonts w:ascii="Calibri" w:eastAsia="Calibri" w:hAnsi="Calibri" w:cs="Arial" w:hint="cs"/>
          <w:b/>
          <w:bCs/>
          <w:rtl/>
        </w:rPr>
        <w:t xml:space="preserve"> </w:t>
      </w:r>
      <w:r w:rsidRPr="006345E2">
        <w:rPr>
          <w:rFonts w:ascii="David" w:eastAsia="Guttman Hodes" w:hAnsi="David" w:cs="David" w:hint="cs"/>
          <w:noProof/>
          <w:sz w:val="18"/>
          <w:szCs w:val="18"/>
          <w:rtl/>
        </w:rPr>
        <w:t xml:space="preserve">ספר </w:t>
      </w:r>
      <w:r>
        <w:rPr>
          <w:rFonts w:ascii="David" w:eastAsia="Guttman Hodes" w:hAnsi="David" w:cs="David" w:hint="cs"/>
          <w:noProof/>
          <w:sz w:val="18"/>
          <w:szCs w:val="18"/>
          <w:rtl/>
        </w:rPr>
        <w:t>"</w:t>
      </w:r>
      <w:r w:rsidRPr="006345E2">
        <w:rPr>
          <w:rFonts w:ascii="David" w:eastAsia="Guttman Hodes" w:hAnsi="David" w:cs="David" w:hint="cs"/>
          <w:noProof/>
          <w:sz w:val="18"/>
          <w:szCs w:val="18"/>
          <w:rtl/>
        </w:rPr>
        <w:t>משנתם סדורה</w:t>
      </w:r>
      <w:r>
        <w:rPr>
          <w:rFonts w:ascii="David" w:eastAsia="Guttman Hodes" w:hAnsi="David" w:cs="David" w:hint="cs"/>
          <w:noProof/>
          <w:sz w:val="18"/>
          <w:szCs w:val="18"/>
          <w:rtl/>
        </w:rPr>
        <w:t>"</w:t>
      </w:r>
      <w:r w:rsidRPr="006345E2">
        <w:rPr>
          <w:rFonts w:ascii="David" w:eastAsia="Guttman Hodes" w:hAnsi="David" w:cs="David" w:hint="cs"/>
          <w:noProof/>
          <w:sz w:val="18"/>
          <w:szCs w:val="18"/>
          <w:rtl/>
        </w:rPr>
        <w:t xml:space="preserve"> </w:t>
      </w:r>
      <w:r>
        <w:rPr>
          <w:rFonts w:ascii="David" w:eastAsia="Guttman Hodes" w:hAnsi="David" w:cs="David" w:hint="cs"/>
          <w:noProof/>
          <w:sz w:val="18"/>
          <w:szCs w:val="18"/>
          <w:rtl/>
        </w:rPr>
        <w:t>נד'</w:t>
      </w:r>
      <w:r w:rsidRPr="006345E2">
        <w:rPr>
          <w:rFonts w:ascii="David" w:eastAsia="Guttman Hodes" w:hAnsi="David" w:cs="David" w:hint="cs"/>
          <w:noProof/>
          <w:sz w:val="18"/>
          <w:szCs w:val="18"/>
          <w:rtl/>
        </w:rPr>
        <w:t xml:space="preserve"> בתחילה </w:t>
      </w:r>
      <w:r>
        <w:rPr>
          <w:rFonts w:ascii="David" w:eastAsia="Guttman Hodes" w:hAnsi="David" w:cs="David" w:hint="cs"/>
          <w:noProof/>
          <w:sz w:val="18"/>
          <w:szCs w:val="18"/>
          <w:rtl/>
        </w:rPr>
        <w:t xml:space="preserve">בקונט' </w:t>
      </w:r>
      <w:r w:rsidRPr="006345E2">
        <w:rPr>
          <w:rFonts w:ascii="David" w:eastAsia="Guttman Hodes" w:hAnsi="David" w:cs="David" w:hint="cs"/>
          <w:noProof/>
          <w:sz w:val="18"/>
          <w:szCs w:val="18"/>
          <w:rtl/>
        </w:rPr>
        <w:t>בשם זה.</w:t>
      </w:r>
    </w:p>
    <w:p w:rsidR="00B15AC2" w:rsidRPr="0050146A" w:rsidRDefault="00B15AC2" w:rsidP="00B15AC2">
      <w:pPr>
        <w:spacing w:after="160" w:line="259" w:lineRule="auto"/>
        <w:ind w:left="0"/>
        <w:jc w:val="left"/>
        <w:rPr>
          <w:rFonts w:ascii="Calibri" w:eastAsia="Calibri" w:hAnsi="Calibri" w:cs="Arial"/>
          <w:b/>
          <w:bCs/>
          <w:rtl/>
        </w:rPr>
      </w:pPr>
    </w:p>
    <w:p w:rsidR="00B15AC2" w:rsidRPr="0050146A" w:rsidRDefault="00B15AC2" w:rsidP="00B15AC2">
      <w:pPr>
        <w:spacing w:after="160" w:line="259" w:lineRule="auto"/>
        <w:ind w:left="0"/>
        <w:jc w:val="left"/>
        <w:rPr>
          <w:rFonts w:ascii="Calibri" w:eastAsia="Calibri" w:hAnsi="Calibri" w:cs="Arial"/>
          <w:b/>
          <w:bCs/>
          <w:rtl/>
        </w:rPr>
      </w:pPr>
    </w:p>
    <w:p w:rsidR="00B15AC2" w:rsidRPr="0050146A" w:rsidRDefault="00B15AC2" w:rsidP="00B15AC2">
      <w:pPr>
        <w:spacing w:after="160" w:line="259" w:lineRule="auto"/>
        <w:ind w:left="0"/>
        <w:jc w:val="left"/>
        <w:rPr>
          <w:rFonts w:ascii="Calibri" w:eastAsia="Calibri" w:hAnsi="Calibri" w:cs="Arial"/>
          <w:b/>
          <w:bCs/>
          <w:rtl/>
        </w:rPr>
      </w:pPr>
    </w:p>
    <w:p w:rsidR="00B15AC2" w:rsidRPr="0050146A" w:rsidRDefault="00B15AC2" w:rsidP="00B15AC2">
      <w:pPr>
        <w:spacing w:after="160" w:line="259" w:lineRule="auto"/>
        <w:ind w:left="0"/>
        <w:jc w:val="left"/>
        <w:rPr>
          <w:rFonts w:ascii="Calibri" w:eastAsia="Calibri" w:hAnsi="Calibri" w:cs="Arial"/>
          <w:b/>
          <w:bCs/>
          <w:rtl/>
        </w:rPr>
      </w:pPr>
    </w:p>
    <w:p w:rsidR="00B15AC2" w:rsidRPr="0050146A" w:rsidRDefault="00B15AC2" w:rsidP="00B15AC2">
      <w:pPr>
        <w:spacing w:after="160" w:line="259" w:lineRule="auto"/>
        <w:ind w:left="0"/>
        <w:jc w:val="left"/>
        <w:rPr>
          <w:rFonts w:ascii="Calibri" w:eastAsia="Calibri" w:hAnsi="Calibri" w:cs="Arial"/>
          <w:b/>
          <w:bCs/>
          <w:rtl/>
        </w:rPr>
      </w:pPr>
    </w:p>
    <w:p w:rsidR="00B15AC2" w:rsidRDefault="00B15AC2" w:rsidP="00B15AC2">
      <w:pPr>
        <w:spacing w:after="160" w:line="259" w:lineRule="auto"/>
        <w:ind w:left="0"/>
        <w:jc w:val="left"/>
        <w:rPr>
          <w:rFonts w:ascii="Calibri" w:eastAsia="Calibri" w:hAnsi="Calibri" w:cs="Arial"/>
          <w:b/>
          <w:bCs/>
          <w:rtl/>
        </w:rPr>
      </w:pPr>
    </w:p>
    <w:p w:rsidR="00547893" w:rsidRPr="0050146A" w:rsidRDefault="00547893" w:rsidP="00B15AC2">
      <w:pPr>
        <w:spacing w:after="160" w:line="259" w:lineRule="auto"/>
        <w:ind w:left="0"/>
        <w:jc w:val="left"/>
        <w:rPr>
          <w:rFonts w:ascii="Calibri" w:eastAsia="Calibri" w:hAnsi="Calibri" w:cs="Arial"/>
          <w:b/>
          <w:bCs/>
          <w:rtl/>
        </w:rPr>
      </w:pPr>
    </w:p>
    <w:p w:rsidR="00B15AC2" w:rsidRPr="0050146A" w:rsidRDefault="00B15AC2" w:rsidP="00B15AC2">
      <w:pPr>
        <w:spacing w:line="240" w:lineRule="auto"/>
        <w:ind w:left="0"/>
        <w:jc w:val="center"/>
        <w:rPr>
          <w:rFonts w:ascii="Guttman Hodes" w:eastAsia="Guttman Hodes" w:hAnsi="Guttman Hodes" w:cs="Guttman Hodes"/>
          <w:sz w:val="20"/>
          <w:szCs w:val="20"/>
          <w:rtl/>
        </w:rPr>
      </w:pPr>
      <w:r w:rsidRPr="0050146A">
        <w:rPr>
          <w:rFonts w:ascii="Guttman Hodes" w:eastAsia="Guttman Hodes" w:hAnsi="Guttman Hodes" w:cs="Guttman Hodes" w:hint="cs"/>
          <w:sz w:val="20"/>
          <w:szCs w:val="20"/>
          <w:rtl/>
        </w:rPr>
        <w:t>מכתב זה ניתן לספר "משנתם סדורה" על פרק איזהו נשך</w:t>
      </w:r>
      <w:r>
        <w:rPr>
          <w:rFonts w:ascii="Guttman Hodes" w:eastAsia="Guttman Hodes" w:hAnsi="Guttman Hodes" w:cs="Guttman Hodes" w:hint="cs"/>
          <w:sz w:val="20"/>
          <w:szCs w:val="20"/>
          <w:rtl/>
        </w:rPr>
        <w:t xml:space="preserve"> ונדפס כאן ברשות ראש הישיבה שליט"א</w:t>
      </w:r>
    </w:p>
    <w:p w:rsidR="006B10E1" w:rsidRDefault="006B10E1" w:rsidP="006B10E1">
      <w:pPr>
        <w:spacing w:line="240" w:lineRule="auto"/>
        <w:ind w:left="0"/>
        <w:jc w:val="center"/>
        <w:rPr>
          <w:rFonts w:ascii="Guttman Hodes" w:eastAsia="Guttman Hodes" w:hAnsi="Guttman Hodes" w:cs="Guttman Hodes"/>
          <w:b/>
          <w:bCs/>
          <w:rtl/>
        </w:rPr>
      </w:pPr>
    </w:p>
    <w:p w:rsidR="006B10E1" w:rsidRDefault="006B10E1" w:rsidP="006B10E1">
      <w:pPr>
        <w:spacing w:line="240" w:lineRule="auto"/>
        <w:ind w:left="0"/>
        <w:jc w:val="center"/>
        <w:rPr>
          <w:rFonts w:ascii="Guttman Hodes" w:eastAsia="Guttman Hodes" w:hAnsi="Guttman Hodes" w:cs="Guttman Hodes"/>
          <w:b/>
          <w:bCs/>
          <w:rtl/>
        </w:rPr>
      </w:pPr>
    </w:p>
    <w:p w:rsidR="006B10E1" w:rsidRDefault="006B10E1" w:rsidP="006B10E1">
      <w:pPr>
        <w:spacing w:line="240" w:lineRule="auto"/>
        <w:ind w:left="0"/>
        <w:jc w:val="center"/>
        <w:rPr>
          <w:rFonts w:ascii="Guttman Hodes" w:eastAsia="Guttman Hodes" w:hAnsi="Guttman Hodes" w:cs="Guttman Hodes"/>
          <w:b/>
          <w:bCs/>
          <w:rtl/>
        </w:rPr>
      </w:pPr>
      <w:r>
        <w:rPr>
          <w:rFonts w:ascii="Guttman Hodes" w:eastAsia="Guttman Hodes" w:hAnsi="Guttman Hodes" w:cs="Guttman Hodes" w:hint="cs"/>
          <w:b/>
          <w:bCs/>
          <w:rtl/>
        </w:rPr>
        <w:lastRenderedPageBreak/>
        <w:t xml:space="preserve">מכתב ברכה </w:t>
      </w:r>
      <w:r w:rsidR="007E7071">
        <w:rPr>
          <w:rFonts w:ascii="Guttman Hodes" w:eastAsia="Guttman Hodes" w:hAnsi="Guttman Hodes" w:cs="Guttman Hodes" w:hint="cs"/>
          <w:b/>
          <w:bCs/>
          <w:rtl/>
        </w:rPr>
        <w:t xml:space="preserve">מהגאון רבי </w:t>
      </w:r>
      <w:r>
        <w:rPr>
          <w:rFonts w:ascii="Guttman Hodes" w:eastAsia="Guttman Hodes" w:hAnsi="Guttman Hodes" w:cs="Guttman Hodes" w:hint="cs"/>
          <w:b/>
          <w:bCs/>
          <w:rtl/>
        </w:rPr>
        <w:t>איתמר גרבוז שליט"א ראש ישיבת אורחות תורה</w:t>
      </w:r>
    </w:p>
    <w:p w:rsidR="006B10E1" w:rsidRDefault="006B10E1" w:rsidP="006B10E1">
      <w:pPr>
        <w:spacing w:after="160" w:line="480" w:lineRule="auto"/>
        <w:ind w:left="0" w:right="1418"/>
        <w:jc w:val="left"/>
        <w:rPr>
          <w:rFonts w:ascii="David" w:eastAsia="Calibri" w:hAnsi="David" w:cs="David"/>
          <w:b/>
          <w:bCs/>
          <w:sz w:val="36"/>
          <w:szCs w:val="36"/>
          <w:rtl/>
        </w:rPr>
      </w:pPr>
      <w:r>
        <w:rPr>
          <w:rFonts w:hint="cs"/>
          <w:noProof/>
          <w:rtl/>
        </w:rPr>
        <w:drawing>
          <wp:anchor distT="0" distB="0" distL="114300" distR="114300" simplePos="0" relativeHeight="251659264" behindDoc="1" locked="0" layoutInCell="1" allowOverlap="1" wp14:anchorId="61D53EAF" wp14:editId="4CD2B762">
            <wp:simplePos x="0" y="0"/>
            <wp:positionH relativeFrom="margin">
              <wp:align>left</wp:align>
            </wp:positionH>
            <wp:positionV relativeFrom="page">
              <wp:posOffset>1414021</wp:posOffset>
            </wp:positionV>
            <wp:extent cx="6536690" cy="8436989"/>
            <wp:effectExtent l="0" t="0" r="0" b="254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36690" cy="8436989"/>
                    </a:xfrm>
                    <a:prstGeom prst="rect">
                      <a:avLst/>
                    </a:prstGeom>
                    <a:noFill/>
                  </pic:spPr>
                </pic:pic>
              </a:graphicData>
            </a:graphic>
            <wp14:sizeRelH relativeFrom="page">
              <wp14:pctWidth>0</wp14:pctWidth>
            </wp14:sizeRelH>
            <wp14:sizeRelV relativeFrom="page">
              <wp14:pctHeight>0</wp14:pctHeight>
            </wp14:sizeRelV>
          </wp:anchor>
        </w:drawing>
      </w:r>
      <w:r>
        <w:rPr>
          <w:rFonts w:ascii="David" w:eastAsia="Calibri" w:hAnsi="David" w:cs="David"/>
          <w:b/>
          <w:bCs/>
          <w:sz w:val="36"/>
          <w:szCs w:val="36"/>
          <w:rtl/>
        </w:rPr>
        <w:t xml:space="preserve">  </w:t>
      </w:r>
    </w:p>
    <w:p w:rsidR="006B10E1" w:rsidRDefault="006B10E1" w:rsidP="006B10E1">
      <w:pPr>
        <w:spacing w:after="160" w:line="480" w:lineRule="auto"/>
        <w:ind w:left="0" w:right="1418"/>
        <w:jc w:val="left"/>
        <w:rPr>
          <w:rFonts w:ascii="David" w:eastAsia="Calibri" w:hAnsi="David" w:cs="David"/>
          <w:b/>
          <w:bCs/>
          <w:sz w:val="36"/>
          <w:szCs w:val="36"/>
          <w:rtl/>
        </w:rPr>
      </w:pPr>
    </w:p>
    <w:p w:rsidR="006B10E1" w:rsidRDefault="006B10E1" w:rsidP="006B10E1">
      <w:pPr>
        <w:spacing w:after="160" w:line="480" w:lineRule="auto"/>
        <w:ind w:left="0" w:right="1418"/>
        <w:jc w:val="left"/>
        <w:rPr>
          <w:rFonts w:ascii="David" w:eastAsia="Calibri" w:hAnsi="David" w:cs="David"/>
          <w:b/>
          <w:bCs/>
          <w:sz w:val="36"/>
          <w:szCs w:val="36"/>
          <w:rtl/>
        </w:rPr>
      </w:pPr>
    </w:p>
    <w:p w:rsidR="006B10E1" w:rsidRDefault="006B10E1" w:rsidP="006B10E1">
      <w:pPr>
        <w:spacing w:after="160" w:line="480" w:lineRule="auto"/>
        <w:ind w:left="0" w:right="1418"/>
        <w:jc w:val="left"/>
        <w:rPr>
          <w:rFonts w:ascii="David" w:eastAsia="Calibri" w:hAnsi="David" w:cs="David"/>
          <w:b/>
          <w:bCs/>
          <w:sz w:val="16"/>
          <w:szCs w:val="16"/>
          <w:rtl/>
        </w:rPr>
      </w:pPr>
    </w:p>
    <w:p w:rsidR="006B10E1" w:rsidRDefault="006B10E1" w:rsidP="006B10E1">
      <w:pPr>
        <w:spacing w:after="160" w:line="480" w:lineRule="auto"/>
        <w:ind w:left="340" w:right="1418"/>
        <w:jc w:val="left"/>
        <w:rPr>
          <w:rFonts w:ascii="David" w:eastAsia="Calibri" w:hAnsi="David" w:cs="David"/>
          <w:b/>
          <w:bCs/>
          <w:sz w:val="36"/>
          <w:szCs w:val="36"/>
          <w:rtl/>
        </w:rPr>
      </w:pPr>
    </w:p>
    <w:p w:rsidR="006B10E1" w:rsidRDefault="006B10E1" w:rsidP="006B10E1">
      <w:pPr>
        <w:spacing w:after="160" w:line="480" w:lineRule="auto"/>
        <w:ind w:left="340" w:right="1418"/>
        <w:jc w:val="left"/>
        <w:rPr>
          <w:rFonts w:ascii="David" w:eastAsia="Calibri" w:hAnsi="David" w:cs="David"/>
          <w:b/>
          <w:bCs/>
          <w:sz w:val="36"/>
          <w:szCs w:val="36"/>
          <w:rtl/>
        </w:rPr>
      </w:pPr>
      <w:r>
        <w:rPr>
          <w:rFonts w:ascii="David" w:eastAsia="Calibri" w:hAnsi="David" w:cs="David"/>
          <w:b/>
          <w:bCs/>
          <w:sz w:val="36"/>
          <w:szCs w:val="36"/>
          <w:rtl/>
        </w:rPr>
        <w:t>הנני בזה להוקיר את הרה"ג הנעלה והמצויין</w:t>
      </w:r>
    </w:p>
    <w:p w:rsidR="006B10E1" w:rsidRDefault="006B10E1" w:rsidP="006B10E1">
      <w:pPr>
        <w:spacing w:after="160" w:line="480" w:lineRule="auto"/>
        <w:ind w:left="340" w:right="1418"/>
        <w:jc w:val="left"/>
        <w:rPr>
          <w:rFonts w:ascii="David" w:eastAsia="Calibri" w:hAnsi="David" w:cs="David"/>
          <w:b/>
          <w:bCs/>
          <w:sz w:val="36"/>
          <w:szCs w:val="36"/>
          <w:rtl/>
        </w:rPr>
      </w:pPr>
      <w:r>
        <w:rPr>
          <w:rFonts w:ascii="David" w:eastAsia="Calibri" w:hAnsi="David" w:cs="David"/>
          <w:b/>
          <w:bCs/>
          <w:sz w:val="36"/>
          <w:szCs w:val="36"/>
          <w:rtl/>
        </w:rPr>
        <w:t>רבי שלמה הנדל שליט"א מטובי האברכים</w:t>
      </w:r>
    </w:p>
    <w:p w:rsidR="006B10E1" w:rsidRDefault="006B10E1" w:rsidP="006B10E1">
      <w:pPr>
        <w:spacing w:after="160" w:line="480" w:lineRule="auto"/>
        <w:ind w:left="340" w:right="1418"/>
        <w:jc w:val="left"/>
        <w:rPr>
          <w:rFonts w:ascii="David" w:eastAsia="Calibri" w:hAnsi="David" w:cs="David"/>
          <w:b/>
          <w:bCs/>
          <w:sz w:val="36"/>
          <w:szCs w:val="36"/>
          <w:rtl/>
        </w:rPr>
      </w:pPr>
      <w:r>
        <w:rPr>
          <w:rFonts w:ascii="David" w:eastAsia="Calibri" w:hAnsi="David" w:cs="David"/>
          <w:b/>
          <w:bCs/>
          <w:sz w:val="36"/>
          <w:szCs w:val="36"/>
          <w:rtl/>
        </w:rPr>
        <w:t>בישיבת בית הלל, אשר עורך ומסדר בטוטו"ד</w:t>
      </w:r>
    </w:p>
    <w:p w:rsidR="006B10E1" w:rsidRDefault="006B10E1" w:rsidP="006B10E1">
      <w:pPr>
        <w:spacing w:after="160" w:line="480" w:lineRule="auto"/>
        <w:ind w:left="340" w:right="1418"/>
        <w:jc w:val="left"/>
        <w:rPr>
          <w:rFonts w:ascii="David" w:eastAsia="Calibri" w:hAnsi="David" w:cs="David"/>
          <w:b/>
          <w:bCs/>
          <w:sz w:val="36"/>
          <w:szCs w:val="36"/>
          <w:rtl/>
        </w:rPr>
      </w:pPr>
      <w:r>
        <w:rPr>
          <w:rFonts w:ascii="David" w:eastAsia="Calibri" w:hAnsi="David" w:cs="David"/>
          <w:b/>
          <w:bCs/>
          <w:sz w:val="36"/>
          <w:szCs w:val="36"/>
          <w:rtl/>
        </w:rPr>
        <w:t>יסודות הסוגיות החמורות דפרק איזהו נשך,</w:t>
      </w:r>
    </w:p>
    <w:p w:rsidR="006B10E1" w:rsidRDefault="006B10E1" w:rsidP="006B10E1">
      <w:pPr>
        <w:spacing w:after="160" w:line="480" w:lineRule="auto"/>
        <w:ind w:left="340" w:right="1418"/>
        <w:jc w:val="left"/>
        <w:rPr>
          <w:rFonts w:ascii="David" w:eastAsia="Calibri" w:hAnsi="David" w:cs="David"/>
          <w:b/>
          <w:bCs/>
          <w:sz w:val="36"/>
          <w:szCs w:val="36"/>
          <w:rtl/>
        </w:rPr>
      </w:pPr>
      <w:r>
        <w:rPr>
          <w:rFonts w:ascii="David" w:eastAsia="Calibri" w:hAnsi="David" w:cs="David"/>
          <w:b/>
          <w:bCs/>
          <w:sz w:val="36"/>
          <w:szCs w:val="36"/>
          <w:rtl/>
        </w:rPr>
        <w:t>מדברי רבותינו ראשי הישיבות,</w:t>
      </w:r>
    </w:p>
    <w:p w:rsidR="006B10E1" w:rsidRDefault="006B10E1" w:rsidP="006B10E1">
      <w:pPr>
        <w:spacing w:after="160" w:line="480" w:lineRule="auto"/>
        <w:ind w:left="340" w:right="1418"/>
        <w:jc w:val="left"/>
        <w:rPr>
          <w:rFonts w:ascii="David" w:eastAsia="Calibri" w:hAnsi="David" w:cs="David"/>
          <w:b/>
          <w:bCs/>
          <w:sz w:val="36"/>
          <w:szCs w:val="36"/>
          <w:rtl/>
        </w:rPr>
      </w:pPr>
      <w:r>
        <w:rPr>
          <w:rFonts w:ascii="David" w:eastAsia="Calibri" w:hAnsi="David" w:cs="David"/>
          <w:b/>
          <w:bCs/>
          <w:sz w:val="36"/>
          <w:szCs w:val="36"/>
          <w:rtl/>
        </w:rPr>
        <w:t>וגם מאריך לבאר שיטת הרמב"ם בכל סוגיא וסוגיא,</w:t>
      </w:r>
    </w:p>
    <w:p w:rsidR="006B10E1" w:rsidRDefault="006B10E1" w:rsidP="006B10E1">
      <w:pPr>
        <w:spacing w:after="160" w:line="480" w:lineRule="auto"/>
        <w:ind w:left="340" w:right="1418"/>
        <w:jc w:val="left"/>
        <w:rPr>
          <w:rFonts w:ascii="David" w:eastAsia="Calibri" w:hAnsi="David" w:cs="David"/>
          <w:b/>
          <w:bCs/>
          <w:sz w:val="36"/>
          <w:szCs w:val="36"/>
          <w:rtl/>
        </w:rPr>
      </w:pPr>
      <w:r>
        <w:rPr>
          <w:rFonts w:ascii="David" w:eastAsia="Calibri" w:hAnsi="David" w:cs="David"/>
          <w:b/>
          <w:bCs/>
          <w:sz w:val="36"/>
          <w:szCs w:val="36"/>
          <w:rtl/>
        </w:rPr>
        <w:t>בדברים מאירים ומשמחים,</w:t>
      </w:r>
    </w:p>
    <w:p w:rsidR="006B10E1" w:rsidRDefault="006B10E1" w:rsidP="006B10E1">
      <w:pPr>
        <w:spacing w:after="160" w:line="480" w:lineRule="auto"/>
        <w:ind w:left="340" w:right="1418"/>
        <w:jc w:val="left"/>
        <w:rPr>
          <w:rFonts w:ascii="David" w:eastAsia="Calibri" w:hAnsi="David" w:cs="David"/>
          <w:b/>
          <w:bCs/>
          <w:sz w:val="36"/>
          <w:szCs w:val="36"/>
          <w:rtl/>
        </w:rPr>
      </w:pPr>
      <w:r>
        <w:rPr>
          <w:rFonts w:ascii="David" w:eastAsia="Calibri" w:hAnsi="David" w:cs="David"/>
          <w:b/>
          <w:bCs/>
          <w:sz w:val="36"/>
          <w:szCs w:val="36"/>
          <w:rtl/>
        </w:rPr>
        <w:t>ורבים נהנו מזה והיה לתועלת.</w:t>
      </w:r>
    </w:p>
    <w:p w:rsidR="006B10E1" w:rsidRDefault="006B10E1" w:rsidP="006B10E1">
      <w:pPr>
        <w:spacing w:line="240" w:lineRule="auto"/>
        <w:ind w:left="0"/>
        <w:jc w:val="center"/>
        <w:rPr>
          <w:rFonts w:ascii="Guttman Hodes" w:eastAsia="Guttman Hodes" w:hAnsi="Guttman Hodes" w:cs="Guttman Hodes"/>
          <w:sz w:val="20"/>
          <w:szCs w:val="20"/>
          <w:rtl/>
        </w:rPr>
      </w:pPr>
    </w:p>
    <w:p w:rsidR="006B10E1" w:rsidRDefault="006B10E1" w:rsidP="006B10E1">
      <w:pPr>
        <w:spacing w:line="240" w:lineRule="auto"/>
        <w:ind w:left="0"/>
        <w:jc w:val="center"/>
        <w:rPr>
          <w:rFonts w:ascii="Guttman Hodes" w:eastAsia="Guttman Hodes" w:hAnsi="Guttman Hodes" w:cs="Guttman Hodes"/>
          <w:sz w:val="20"/>
          <w:szCs w:val="20"/>
          <w:rtl/>
        </w:rPr>
      </w:pPr>
    </w:p>
    <w:p w:rsidR="006B10E1" w:rsidRDefault="006B10E1" w:rsidP="006B10E1">
      <w:pPr>
        <w:spacing w:line="240" w:lineRule="auto"/>
        <w:ind w:left="0"/>
        <w:jc w:val="center"/>
        <w:rPr>
          <w:rFonts w:ascii="Guttman Hodes" w:eastAsia="Guttman Hodes" w:hAnsi="Guttman Hodes" w:cs="Guttman Hodes"/>
          <w:sz w:val="20"/>
          <w:szCs w:val="20"/>
          <w:rtl/>
        </w:rPr>
      </w:pPr>
    </w:p>
    <w:p w:rsidR="006B10E1" w:rsidRDefault="006B10E1" w:rsidP="006B10E1">
      <w:pPr>
        <w:spacing w:line="240" w:lineRule="auto"/>
        <w:ind w:left="0"/>
        <w:jc w:val="center"/>
        <w:rPr>
          <w:rFonts w:ascii="Guttman Hodes" w:eastAsia="Guttman Hodes" w:hAnsi="Guttman Hodes" w:cs="Guttman Hodes"/>
          <w:sz w:val="20"/>
          <w:szCs w:val="20"/>
          <w:rtl/>
        </w:rPr>
      </w:pPr>
    </w:p>
    <w:p w:rsidR="006B10E1" w:rsidRDefault="006B10E1" w:rsidP="006B10E1">
      <w:pPr>
        <w:spacing w:line="240" w:lineRule="auto"/>
        <w:ind w:left="0"/>
        <w:jc w:val="center"/>
        <w:rPr>
          <w:rFonts w:ascii="Guttman Hodes" w:eastAsia="Guttman Hodes" w:hAnsi="Guttman Hodes" w:cs="Guttman Hodes"/>
          <w:sz w:val="20"/>
          <w:szCs w:val="20"/>
          <w:rtl/>
        </w:rPr>
      </w:pPr>
    </w:p>
    <w:p w:rsidR="006B10E1" w:rsidRDefault="006B10E1" w:rsidP="006B10E1">
      <w:pPr>
        <w:spacing w:line="240" w:lineRule="auto"/>
        <w:ind w:left="0"/>
        <w:jc w:val="center"/>
        <w:rPr>
          <w:rFonts w:ascii="Guttman Hodes" w:eastAsia="Guttman Hodes" w:hAnsi="Guttman Hodes" w:cs="Guttman Hodes"/>
          <w:sz w:val="20"/>
          <w:szCs w:val="20"/>
          <w:rtl/>
        </w:rPr>
      </w:pPr>
    </w:p>
    <w:p w:rsidR="006B10E1" w:rsidRDefault="006B10E1" w:rsidP="006B10E1">
      <w:pPr>
        <w:spacing w:line="240" w:lineRule="auto"/>
        <w:ind w:left="0"/>
        <w:jc w:val="center"/>
        <w:rPr>
          <w:rFonts w:ascii="Guttman Hodes" w:eastAsia="Guttman Hodes" w:hAnsi="Guttman Hodes" w:cs="Guttman Hodes"/>
          <w:sz w:val="20"/>
          <w:szCs w:val="20"/>
          <w:rtl/>
        </w:rPr>
      </w:pPr>
    </w:p>
    <w:p w:rsidR="006B10E1" w:rsidRDefault="006B10E1" w:rsidP="006B10E1">
      <w:pPr>
        <w:spacing w:line="240" w:lineRule="auto"/>
        <w:ind w:left="0"/>
        <w:jc w:val="center"/>
        <w:rPr>
          <w:rFonts w:ascii="Guttman Hodes" w:eastAsia="Guttman Hodes" w:hAnsi="Guttman Hodes" w:cs="Guttman Hodes"/>
          <w:sz w:val="20"/>
          <w:szCs w:val="20"/>
          <w:rtl/>
        </w:rPr>
      </w:pPr>
    </w:p>
    <w:p w:rsidR="006B10E1" w:rsidRDefault="006B10E1" w:rsidP="006B10E1">
      <w:pPr>
        <w:spacing w:line="240" w:lineRule="auto"/>
        <w:ind w:left="0"/>
        <w:jc w:val="center"/>
        <w:rPr>
          <w:rFonts w:ascii="Guttman Hodes" w:eastAsia="Guttman Hodes" w:hAnsi="Guttman Hodes" w:cs="Guttman Hodes"/>
          <w:sz w:val="20"/>
          <w:szCs w:val="20"/>
          <w:rtl/>
        </w:rPr>
      </w:pPr>
    </w:p>
    <w:p w:rsidR="006B10E1" w:rsidRDefault="006B10E1" w:rsidP="006B10E1">
      <w:pPr>
        <w:spacing w:line="240" w:lineRule="auto"/>
        <w:ind w:left="0"/>
        <w:jc w:val="center"/>
        <w:rPr>
          <w:rFonts w:ascii="Guttman Hodes" w:eastAsia="Guttman Hodes" w:hAnsi="Guttman Hodes" w:cs="Guttman Hodes"/>
          <w:sz w:val="20"/>
          <w:szCs w:val="20"/>
          <w:rtl/>
        </w:rPr>
      </w:pPr>
    </w:p>
    <w:p w:rsidR="006B10E1" w:rsidRDefault="006B10E1" w:rsidP="006B10E1">
      <w:pPr>
        <w:spacing w:line="240" w:lineRule="auto"/>
        <w:ind w:left="0"/>
        <w:jc w:val="center"/>
        <w:rPr>
          <w:rFonts w:ascii="Guttman Hodes" w:eastAsia="Guttman Hodes" w:hAnsi="Guttman Hodes" w:cs="Guttman Hodes"/>
          <w:sz w:val="20"/>
          <w:szCs w:val="20"/>
          <w:rtl/>
        </w:rPr>
      </w:pPr>
    </w:p>
    <w:p w:rsidR="006B10E1" w:rsidRDefault="006B10E1" w:rsidP="006B10E1">
      <w:pPr>
        <w:spacing w:line="240" w:lineRule="auto"/>
        <w:ind w:left="0"/>
        <w:jc w:val="center"/>
        <w:rPr>
          <w:rFonts w:ascii="Guttman Hodes" w:eastAsia="Guttman Hodes" w:hAnsi="Guttman Hodes" w:cs="Guttman Hodes"/>
          <w:sz w:val="20"/>
          <w:szCs w:val="20"/>
          <w:rtl/>
        </w:rPr>
      </w:pPr>
    </w:p>
    <w:p w:rsidR="006B10E1" w:rsidRDefault="006B10E1" w:rsidP="006B10E1">
      <w:pPr>
        <w:spacing w:line="240" w:lineRule="auto"/>
        <w:ind w:left="0"/>
        <w:jc w:val="center"/>
        <w:rPr>
          <w:rFonts w:ascii="Guttman Hodes" w:eastAsia="Guttman Hodes" w:hAnsi="Guttman Hodes" w:cs="Guttman Hodes"/>
          <w:sz w:val="20"/>
          <w:szCs w:val="20"/>
          <w:rtl/>
        </w:rPr>
      </w:pPr>
    </w:p>
    <w:p w:rsidR="006B10E1" w:rsidRPr="00B52B45" w:rsidRDefault="006B10E1" w:rsidP="006B10E1">
      <w:pPr>
        <w:spacing w:line="240" w:lineRule="auto"/>
        <w:ind w:left="0"/>
        <w:jc w:val="center"/>
        <w:rPr>
          <w:rFonts w:ascii="Guttman Hodes" w:eastAsia="Guttman Hodes" w:hAnsi="Guttman Hodes" w:cs="Guttman Hodes"/>
          <w:sz w:val="20"/>
          <w:szCs w:val="20"/>
          <w:rtl/>
        </w:rPr>
      </w:pPr>
      <w:r w:rsidRPr="00B52B45">
        <w:rPr>
          <w:rFonts w:ascii="Guttman Hodes" w:eastAsia="Guttman Hodes" w:hAnsi="Guttman Hodes" w:cs="Guttman Hodes" w:hint="cs"/>
          <w:sz w:val="20"/>
          <w:szCs w:val="20"/>
          <w:rtl/>
        </w:rPr>
        <w:t>מכתב זה ניתן לספר "משנתם סדורה" על פרק איזהו נשך</w:t>
      </w:r>
      <w:r w:rsidR="00B15AC2">
        <w:rPr>
          <w:rFonts w:ascii="Guttman Hodes" w:eastAsia="Guttman Hodes" w:hAnsi="Guttman Hodes" w:cs="Guttman Hodes" w:hint="cs"/>
          <w:sz w:val="20"/>
          <w:szCs w:val="20"/>
          <w:rtl/>
        </w:rPr>
        <w:t xml:space="preserve"> ונדפס כאן ברשות ראש הישיבה שליט"א</w:t>
      </w:r>
    </w:p>
    <w:p w:rsidR="000D0571" w:rsidRDefault="000D0571" w:rsidP="006B10E1">
      <w:pPr>
        <w:ind w:left="0"/>
        <w:jc w:val="right"/>
        <w:rPr>
          <w:rtl/>
        </w:rPr>
        <w:sectPr w:rsidR="000D0571" w:rsidSect="00133C2D">
          <w:headerReference w:type="default" r:id="rId19"/>
          <w:pgSz w:w="11906" w:h="16838"/>
          <w:pgMar w:top="720" w:right="720" w:bottom="720" w:left="720" w:header="283" w:footer="283" w:gutter="0"/>
          <w:pgNumType w:fmt="hebrew1"/>
          <w:cols w:space="567"/>
          <w:bidi/>
          <w:rtlGutter/>
          <w:docGrid w:linePitch="299"/>
        </w:sectPr>
      </w:pPr>
    </w:p>
    <w:p w:rsidR="00252CD0" w:rsidRPr="0050146A" w:rsidRDefault="00252CD0" w:rsidP="00252CD0">
      <w:pPr>
        <w:rPr>
          <w:rtl/>
        </w:rPr>
      </w:pPr>
      <w:r w:rsidRPr="0050146A">
        <w:rPr>
          <w:noProof/>
          <w:rtl/>
        </w:rPr>
        <w:lastRenderedPageBreak/>
        <mc:AlternateContent>
          <mc:Choice Requires="wps">
            <w:drawing>
              <wp:anchor distT="45720" distB="45720" distL="114300" distR="114300" simplePos="0" relativeHeight="251675648" behindDoc="0" locked="0" layoutInCell="1" allowOverlap="1" wp14:anchorId="1B78179A" wp14:editId="692E23C4">
                <wp:simplePos x="0" y="0"/>
                <wp:positionH relativeFrom="margin">
                  <wp:align>right</wp:align>
                </wp:positionH>
                <wp:positionV relativeFrom="paragraph">
                  <wp:posOffset>283210</wp:posOffset>
                </wp:positionV>
                <wp:extent cx="6331585" cy="4599940"/>
                <wp:effectExtent l="19050" t="19050" r="12065" b="1016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331585" cy="4599940"/>
                        </a:xfrm>
                        <a:prstGeom prst="roundRect">
                          <a:avLst/>
                        </a:prstGeom>
                        <a:solidFill>
                          <a:srgbClr val="FFFFFF"/>
                        </a:solidFill>
                        <a:ln w="28575" cap="rnd" cmpd="thickThin">
                          <a:solidFill>
                            <a:schemeClr val="tx1"/>
                          </a:solidFill>
                          <a:prstDash val="solid"/>
                          <a:round/>
                          <a:headEnd/>
                          <a:tailEnd/>
                        </a:ln>
                      </wps:spPr>
                      <wps:txbx>
                        <w:txbxContent>
                          <w:p w:rsidR="00521FE9" w:rsidRPr="00E94D6C" w:rsidRDefault="00521FE9" w:rsidP="00252CD0">
                            <w:pPr>
                              <w:ind w:left="0"/>
                              <w:jc w:val="center"/>
                              <w:rPr>
                                <w:rFonts w:cs="Guttman Hodes"/>
                                <w:sz w:val="24"/>
                                <w:szCs w:val="24"/>
                                <w:rtl/>
                              </w:rPr>
                            </w:pPr>
                            <w:r w:rsidRPr="00E94D6C">
                              <w:rPr>
                                <w:rFonts w:cs="Guttman Hodes" w:hint="cs"/>
                                <w:sz w:val="24"/>
                                <w:szCs w:val="24"/>
                                <w:rtl/>
                              </w:rPr>
                              <w:t>לע"נ</w:t>
                            </w:r>
                          </w:p>
                          <w:p w:rsidR="00521FE9" w:rsidRPr="00807603" w:rsidRDefault="00521FE9" w:rsidP="00252CD0">
                            <w:pPr>
                              <w:ind w:left="0"/>
                              <w:jc w:val="center"/>
                              <w:rPr>
                                <w:rFonts w:cs="Guttman Hodes"/>
                                <w:b/>
                                <w:bCs/>
                                <w:sz w:val="44"/>
                                <w:szCs w:val="44"/>
                                <w:rtl/>
                              </w:rPr>
                            </w:pPr>
                            <w:r w:rsidRPr="00807603">
                              <w:rPr>
                                <w:rFonts w:cs="Guttman Hodes" w:hint="cs"/>
                                <w:b/>
                                <w:bCs/>
                                <w:sz w:val="44"/>
                                <w:szCs w:val="44"/>
                                <w:rtl/>
                              </w:rPr>
                              <w:t xml:space="preserve"> אמי מורתי</w:t>
                            </w:r>
                          </w:p>
                          <w:p w:rsidR="00521FE9" w:rsidRDefault="00521FE9" w:rsidP="00252CD0">
                            <w:pPr>
                              <w:ind w:left="0"/>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rsidR="00521FE9" w:rsidRPr="009A3AD9" w:rsidRDefault="00521FE9" w:rsidP="00252CD0">
                            <w:pPr>
                              <w:ind w:left="0"/>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rsidR="00521FE9" w:rsidRPr="005723BD" w:rsidRDefault="00521FE9" w:rsidP="00252CD0">
                            <w:pPr>
                              <w:ind w:left="0"/>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rsidR="00521FE9" w:rsidRPr="003F2095" w:rsidRDefault="00521FE9" w:rsidP="00252CD0">
                            <w:pPr>
                              <w:ind w:left="0"/>
                              <w:jc w:val="center"/>
                              <w:rPr>
                                <w:rFonts w:cs="Guttman Hodes"/>
                                <w:sz w:val="10"/>
                                <w:szCs w:val="10"/>
                                <w:rtl/>
                                <w:cs/>
                              </w:rPr>
                            </w:pPr>
                          </w:p>
                          <w:p w:rsidR="00521FE9" w:rsidRPr="005723BD" w:rsidRDefault="00521FE9" w:rsidP="00252CD0">
                            <w:pPr>
                              <w:ind w:left="0"/>
                              <w:jc w:val="center"/>
                              <w:rPr>
                                <w:rFonts w:cs="Guttman Hodes"/>
                                <w:rtl/>
                                <w:cs/>
                              </w:rPr>
                            </w:pPr>
                            <w:r w:rsidRPr="005723BD">
                              <w:rPr>
                                <w:rFonts w:cs="Guttman Hodes" w:hint="cs"/>
                                <w:rtl/>
                                <w:cs/>
                              </w:rPr>
                              <w:t>אהבת התורה שפיעמה בקרבה, ושמחתה השלימה בגומרה של תורה,</w:t>
                            </w:r>
                          </w:p>
                          <w:p w:rsidR="00521FE9" w:rsidRPr="005723BD" w:rsidRDefault="00521FE9" w:rsidP="00252CD0">
                            <w:pPr>
                              <w:ind w:left="0"/>
                              <w:jc w:val="center"/>
                              <w:rPr>
                                <w:rFonts w:cs="Guttman Hodes"/>
                                <w:rtl/>
                                <w:cs/>
                              </w:rPr>
                            </w:pPr>
                            <w:r w:rsidRPr="005723BD">
                              <w:rPr>
                                <w:rFonts w:cs="Guttman Hodes" w:hint="cs"/>
                                <w:rtl/>
                                <w:cs/>
                              </w:rPr>
                              <w:t>הם שנתנו לי את הכוח למלאכה גדולה זו.</w:t>
                            </w:r>
                          </w:p>
                          <w:p w:rsidR="00521FE9" w:rsidRPr="003F2095" w:rsidRDefault="00521FE9" w:rsidP="00252CD0">
                            <w:pPr>
                              <w:ind w:left="0"/>
                              <w:jc w:val="center"/>
                              <w:rPr>
                                <w:rFonts w:cs="Guttman Hodes"/>
                                <w:sz w:val="10"/>
                                <w:szCs w:val="10"/>
                                <w:rtl/>
                                <w:cs/>
                              </w:rPr>
                            </w:pPr>
                          </w:p>
                          <w:p w:rsidR="00521FE9" w:rsidRDefault="00521FE9" w:rsidP="00252CD0">
                            <w:pPr>
                              <w:ind w:left="0"/>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rsidR="00521FE9" w:rsidRDefault="00521FE9" w:rsidP="00252CD0">
                            <w:pPr>
                              <w:ind w:left="0"/>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rsidR="00521FE9" w:rsidRDefault="00521FE9" w:rsidP="00252CD0">
                            <w:pPr>
                              <w:ind w:left="0"/>
                              <w:jc w:val="center"/>
                              <w:rPr>
                                <w:rFonts w:cs="Guttman Hodes"/>
                                <w:rtl/>
                                <w:cs/>
                              </w:rPr>
                            </w:pPr>
                            <w:r>
                              <w:rPr>
                                <w:rFonts w:cs="Guttman Hodes" w:hint="cs"/>
                                <w:rtl/>
                                <w:cs/>
                              </w:rPr>
                              <w:t>ת.נ.צ.ב.ה.</w:t>
                            </w:r>
                            <w:r w:rsidRPr="005723BD">
                              <w:rPr>
                                <w:rFonts w:cs="Guttman Hodes" w:hint="cs"/>
                                <w:rtl/>
                                <w:cs/>
                              </w:rPr>
                              <w:t xml:space="preserve"> </w:t>
                            </w:r>
                          </w:p>
                          <w:p w:rsidR="00521FE9" w:rsidRDefault="00521FE9" w:rsidP="00252CD0">
                            <w:pPr>
                              <w:jc w:val="center"/>
                              <w:rPr>
                                <w:rFonts w:cs="Guttman Hodes"/>
                                <w:rtl/>
                                <w:cs/>
                              </w:rPr>
                            </w:pPr>
                          </w:p>
                          <w:p w:rsidR="00521FE9" w:rsidRDefault="00521FE9" w:rsidP="00252CD0">
                            <w:pPr>
                              <w:jc w:val="center"/>
                              <w:rPr>
                                <w:rFonts w:cs="Guttman Hodes"/>
                                <w:rtl/>
                                <w:cs/>
                              </w:rPr>
                            </w:pPr>
                          </w:p>
                          <w:p w:rsidR="00521FE9" w:rsidRPr="005723BD" w:rsidRDefault="00521FE9" w:rsidP="00252CD0">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1B78179A" id="תיבת טקסט 2" o:spid="_x0000_s1027" style="position:absolute;left:0;text-align:left;margin-left:447.35pt;margin-top:22.3pt;width:498.55pt;height:362.2pt;flip:x;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WWzYQIAAI8EAAAOAAAAZHJzL2Uyb0RvYy54bWysVM1uEzEQviPxDpbvZJM0aZMom6q0BJDK&#10;j2h5AMf2Zq16PcZ2shvegls5ckLqC+3rMPaGNJQbIgdrZsf+Zub7ZjI/bypNttJ5BSang16fEmk4&#10;CGXWOf18u3wxocQHZgTTYGROd9LT88XzZ/PazuQQStBCOoIgxs9qm9MyBDvLMs9LWTHfAysNBgtw&#10;FQvounUmHKsRvdLZsN8/zWpwwjrg0nv8etUF6SLhF4Xk4UNReBmIzinWFtLp0rmKZ7aYs9naMVsq&#10;vi+D/UMVFVMGkx6grlhgZOPUX1CV4g48FKHHocqgKBSXqQfsZtB/0s1NyaxMvSA53h5o8v8Plr/f&#10;fnREiZwOB2eUGFahSO1D+7391j6Q9r792f5o78kwElVbP8P7NxZfhOYlNCh4atrba+B3nhi4LJlZ&#10;ywvnoC4lE1joIL7Mjp52OD6CrOp3IDAf2wRIQE3hKlJoZd/8hkaGCOZB6XYHuWQTCMePpycng/Fk&#10;TAnH2Gg8nU5HSdCMzSJQlMM6H15LqEg0cupgY8QnHIqUjW2vfYjVPd6LbzxoJZZK6+S49epSO7Jl&#10;OEDL9EsNPbmmDamRwsn4LJbDcJCdEWhVFpkNOFt3t+V+Qv6Ej3MuDwlC09H1BD0Wf8V82VWRALrB&#10;Tf2kEY5svzIi2YEp3dnYmTZ7+iPjHfehWTVJ8pQsSrMCsUM9HHT7gfuMRgnuKyU17kZO/ZcNc5IS&#10;/dagptPBCJkmITmj8dkQHXccWR1HmOEIlVMeHCWdcxnSCkaCDVyg+oVKQjzWsi8apz7ps9/QuFbH&#10;frr1+D+y+AUAAP//AwBQSwMEFAAGAAgAAAAhAGNhWTfeAAAABwEAAA8AAABkcnMvZG93bnJldi54&#10;bWxMj0FLw0AQhe+C/2EZwYvYTaSmJmZTpCIIHmpr8bzJTrPB7GzIbpv47x1Pehze43vflOvZ9eKM&#10;Y+g8KUgXCQikxpuOWgWHj5fbBxAhajK694QKvjHAurq8KHVh/EQ7PO9jKxhCodAKbIxDIWVoLDod&#10;Fn5A4uzoR6cjn2Mrzagnhrte3iVJJp3uiBesHnBjsfnanxxT7Iby8Pz5dtge61d/n0675uZdqeur&#10;+ekRRMQ5/pXhV5/VoWKn2p/IBNEr4EeiguUyA8Fpnq9SELWCVZYnIKtS/vevfgAAAP//AwBQSwEC&#10;LQAUAAYACAAAACEAtoM4kv4AAADhAQAAEwAAAAAAAAAAAAAAAAAAAAAAW0NvbnRlbnRfVHlwZXNd&#10;LnhtbFBLAQItABQABgAIAAAAIQA4/SH/1gAAAJQBAAALAAAAAAAAAAAAAAAAAC8BAABfcmVscy8u&#10;cmVsc1BLAQItABQABgAIAAAAIQAEAWWzYQIAAI8EAAAOAAAAAAAAAAAAAAAAAC4CAABkcnMvZTJv&#10;RG9jLnhtbFBLAQItABQABgAIAAAAIQBjYVk33gAAAAcBAAAPAAAAAAAAAAAAAAAAALsEAABkcnMv&#10;ZG93bnJldi54bWxQSwUGAAAAAAQABADzAAAAxgUAAAAA&#10;" strokecolor="black [3213]" strokeweight="2.25pt">
                <v:stroke linestyle="thickThin" endcap="round"/>
                <v:textbox>
                  <w:txbxContent>
                    <w:p w:rsidR="00521FE9" w:rsidRPr="00E94D6C" w:rsidRDefault="00521FE9" w:rsidP="00252CD0">
                      <w:pPr>
                        <w:ind w:left="0"/>
                        <w:jc w:val="center"/>
                        <w:rPr>
                          <w:rFonts w:cs="Guttman Hodes"/>
                          <w:sz w:val="24"/>
                          <w:szCs w:val="24"/>
                          <w:rtl/>
                        </w:rPr>
                      </w:pPr>
                      <w:r w:rsidRPr="00E94D6C">
                        <w:rPr>
                          <w:rFonts w:cs="Guttman Hodes" w:hint="cs"/>
                          <w:sz w:val="24"/>
                          <w:szCs w:val="24"/>
                          <w:rtl/>
                        </w:rPr>
                        <w:t>לע"נ</w:t>
                      </w:r>
                    </w:p>
                    <w:p w:rsidR="00521FE9" w:rsidRPr="00807603" w:rsidRDefault="00521FE9" w:rsidP="00252CD0">
                      <w:pPr>
                        <w:ind w:left="0"/>
                        <w:jc w:val="center"/>
                        <w:rPr>
                          <w:rFonts w:cs="Guttman Hodes"/>
                          <w:b/>
                          <w:bCs/>
                          <w:sz w:val="44"/>
                          <w:szCs w:val="44"/>
                          <w:rtl/>
                        </w:rPr>
                      </w:pPr>
                      <w:r w:rsidRPr="00807603">
                        <w:rPr>
                          <w:rFonts w:cs="Guttman Hodes" w:hint="cs"/>
                          <w:b/>
                          <w:bCs/>
                          <w:sz w:val="44"/>
                          <w:szCs w:val="44"/>
                          <w:rtl/>
                        </w:rPr>
                        <w:t xml:space="preserve"> אמי מורתי</w:t>
                      </w:r>
                    </w:p>
                    <w:p w:rsidR="00521FE9" w:rsidRDefault="00521FE9" w:rsidP="00252CD0">
                      <w:pPr>
                        <w:ind w:left="0"/>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rsidR="00521FE9" w:rsidRPr="009A3AD9" w:rsidRDefault="00521FE9" w:rsidP="00252CD0">
                      <w:pPr>
                        <w:ind w:left="0"/>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rsidR="00521FE9" w:rsidRPr="005723BD" w:rsidRDefault="00521FE9" w:rsidP="00252CD0">
                      <w:pPr>
                        <w:ind w:left="0"/>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rsidR="00521FE9" w:rsidRPr="003F2095" w:rsidRDefault="00521FE9" w:rsidP="00252CD0">
                      <w:pPr>
                        <w:ind w:left="0"/>
                        <w:jc w:val="center"/>
                        <w:rPr>
                          <w:rFonts w:cs="Guttman Hodes"/>
                          <w:sz w:val="10"/>
                          <w:szCs w:val="10"/>
                          <w:rtl/>
                          <w:cs/>
                        </w:rPr>
                      </w:pPr>
                    </w:p>
                    <w:p w:rsidR="00521FE9" w:rsidRPr="005723BD" w:rsidRDefault="00521FE9" w:rsidP="00252CD0">
                      <w:pPr>
                        <w:ind w:left="0"/>
                        <w:jc w:val="center"/>
                        <w:rPr>
                          <w:rFonts w:cs="Guttman Hodes"/>
                          <w:rtl/>
                          <w:cs/>
                        </w:rPr>
                      </w:pPr>
                      <w:r w:rsidRPr="005723BD">
                        <w:rPr>
                          <w:rFonts w:cs="Guttman Hodes" w:hint="cs"/>
                          <w:rtl/>
                          <w:cs/>
                        </w:rPr>
                        <w:t>אהבת התורה שפיעמה בקרבה, ושמחתה השלימה בגומרה של תורה,</w:t>
                      </w:r>
                    </w:p>
                    <w:p w:rsidR="00521FE9" w:rsidRPr="005723BD" w:rsidRDefault="00521FE9" w:rsidP="00252CD0">
                      <w:pPr>
                        <w:ind w:left="0"/>
                        <w:jc w:val="center"/>
                        <w:rPr>
                          <w:rFonts w:cs="Guttman Hodes"/>
                          <w:rtl/>
                          <w:cs/>
                        </w:rPr>
                      </w:pPr>
                      <w:r w:rsidRPr="005723BD">
                        <w:rPr>
                          <w:rFonts w:cs="Guttman Hodes" w:hint="cs"/>
                          <w:rtl/>
                          <w:cs/>
                        </w:rPr>
                        <w:t>הם שנתנו לי את הכוח למלאכה גדולה זו.</w:t>
                      </w:r>
                    </w:p>
                    <w:p w:rsidR="00521FE9" w:rsidRPr="003F2095" w:rsidRDefault="00521FE9" w:rsidP="00252CD0">
                      <w:pPr>
                        <w:ind w:left="0"/>
                        <w:jc w:val="center"/>
                        <w:rPr>
                          <w:rFonts w:cs="Guttman Hodes"/>
                          <w:sz w:val="10"/>
                          <w:szCs w:val="10"/>
                          <w:rtl/>
                          <w:cs/>
                        </w:rPr>
                      </w:pPr>
                    </w:p>
                    <w:p w:rsidR="00521FE9" w:rsidRDefault="00521FE9" w:rsidP="00252CD0">
                      <w:pPr>
                        <w:ind w:left="0"/>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rsidR="00521FE9" w:rsidRDefault="00521FE9" w:rsidP="00252CD0">
                      <w:pPr>
                        <w:ind w:left="0"/>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rsidR="00521FE9" w:rsidRDefault="00521FE9" w:rsidP="00252CD0">
                      <w:pPr>
                        <w:ind w:left="0"/>
                        <w:jc w:val="center"/>
                        <w:rPr>
                          <w:rFonts w:cs="Guttman Hodes"/>
                          <w:rtl/>
                          <w:cs/>
                        </w:rPr>
                      </w:pPr>
                      <w:r>
                        <w:rPr>
                          <w:rFonts w:cs="Guttman Hodes" w:hint="cs"/>
                          <w:rtl/>
                          <w:cs/>
                        </w:rPr>
                        <w:t>ת.נ.צ.ב.ה.</w:t>
                      </w:r>
                      <w:r w:rsidRPr="005723BD">
                        <w:rPr>
                          <w:rFonts w:cs="Guttman Hodes" w:hint="cs"/>
                          <w:rtl/>
                          <w:cs/>
                        </w:rPr>
                        <w:t xml:space="preserve"> </w:t>
                      </w:r>
                    </w:p>
                    <w:p w:rsidR="00521FE9" w:rsidRDefault="00521FE9" w:rsidP="00252CD0">
                      <w:pPr>
                        <w:jc w:val="center"/>
                        <w:rPr>
                          <w:rFonts w:cs="Guttman Hodes"/>
                          <w:rtl/>
                          <w:cs/>
                        </w:rPr>
                      </w:pPr>
                    </w:p>
                    <w:p w:rsidR="00521FE9" w:rsidRDefault="00521FE9" w:rsidP="00252CD0">
                      <w:pPr>
                        <w:jc w:val="center"/>
                        <w:rPr>
                          <w:rFonts w:cs="Guttman Hodes"/>
                          <w:rtl/>
                          <w:cs/>
                        </w:rPr>
                      </w:pPr>
                    </w:p>
                    <w:p w:rsidR="00521FE9" w:rsidRPr="005723BD" w:rsidRDefault="00521FE9" w:rsidP="00252CD0">
                      <w:pPr>
                        <w:jc w:val="center"/>
                        <w:rPr>
                          <w:rFonts w:cs="Guttman Hodes"/>
                          <w:rtl/>
                          <w:cs/>
                        </w:rPr>
                      </w:pPr>
                    </w:p>
                  </w:txbxContent>
                </v:textbox>
                <w10:wrap type="square" anchorx="margin"/>
              </v:roundrect>
            </w:pict>
          </mc:Fallback>
        </mc:AlternateContent>
      </w:r>
    </w:p>
    <w:p w:rsidR="00252CD0" w:rsidRDefault="00252CD0" w:rsidP="00252CD0">
      <w:pPr>
        <w:tabs>
          <w:tab w:val="center" w:pos="4153"/>
          <w:tab w:val="right" w:pos="8306"/>
        </w:tabs>
        <w:spacing w:line="240" w:lineRule="auto"/>
        <w:ind w:left="0"/>
        <w:jc w:val="center"/>
        <w:rPr>
          <w:rFonts w:ascii="Calibri" w:eastAsia="Calibri" w:hAnsi="Calibri" w:cs="Guttman Hodes"/>
          <w:b/>
          <w:bCs/>
          <w:sz w:val="36"/>
          <w:szCs w:val="36"/>
          <w:rtl/>
        </w:rPr>
        <w:sectPr w:rsidR="00252CD0" w:rsidSect="00223E8D">
          <w:headerReference w:type="default" r:id="rId20"/>
          <w:pgSz w:w="11906" w:h="16838"/>
          <w:pgMar w:top="720" w:right="720" w:bottom="720" w:left="720" w:header="283" w:footer="283" w:gutter="0"/>
          <w:pgNumType w:fmt="hebrew1"/>
          <w:cols w:space="567"/>
          <w:bidi/>
          <w:rtlGutter/>
          <w:docGrid w:linePitch="299"/>
        </w:sectPr>
      </w:pPr>
    </w:p>
    <w:p w:rsidR="00223E8D" w:rsidRDefault="00223E8D" w:rsidP="00223E8D">
      <w:pPr>
        <w:spacing w:line="240" w:lineRule="auto"/>
        <w:ind w:left="0"/>
        <w:jc w:val="center"/>
        <w:rPr>
          <w:rFonts w:ascii="Calibri" w:eastAsia="Calibri" w:hAnsi="Calibri" w:cs="Guttman Hodes"/>
          <w:rtl/>
        </w:rPr>
      </w:pPr>
      <w:r w:rsidRPr="00553801">
        <w:rPr>
          <w:rFonts w:ascii="Calibri" w:eastAsia="Calibri" w:hAnsi="Calibri" w:cs="Guttman Hodes"/>
          <w:b/>
          <w:bCs/>
          <w:noProof/>
          <w:sz w:val="28"/>
          <w:szCs w:val="28"/>
          <w:rtl/>
        </w:rPr>
        <w:lastRenderedPageBreak/>
        <mc:AlternateContent>
          <mc:Choice Requires="wps">
            <w:drawing>
              <wp:anchor distT="45720" distB="45720" distL="114300" distR="114300" simplePos="0" relativeHeight="251678720" behindDoc="1" locked="0" layoutInCell="1" allowOverlap="1" wp14:anchorId="1098DCA9" wp14:editId="53560680">
                <wp:simplePos x="0" y="0"/>
                <wp:positionH relativeFrom="column">
                  <wp:posOffset>361949</wp:posOffset>
                </wp:positionH>
                <wp:positionV relativeFrom="paragraph">
                  <wp:posOffset>19050</wp:posOffset>
                </wp:positionV>
                <wp:extent cx="4589145" cy="2000250"/>
                <wp:effectExtent l="19050" t="19050" r="20955" b="19050"/>
                <wp:wrapNone/>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89145" cy="2000250"/>
                        </a:xfrm>
                        <a:prstGeom prst="roundRect">
                          <a:avLst/>
                        </a:prstGeom>
                        <a:solidFill>
                          <a:srgbClr val="FFFFFF"/>
                        </a:solidFill>
                        <a:ln w="28575" cap="rnd">
                          <a:solidFill>
                            <a:sysClr val="windowText" lastClr="000000"/>
                          </a:solidFill>
                          <a:prstDash val="solid"/>
                          <a:round/>
                          <a:headEnd/>
                          <a:tailEnd/>
                        </a:ln>
                      </wps:spPr>
                      <wps:txbx>
                        <w:txbxContent>
                          <w:p w:rsidR="00521FE9" w:rsidRDefault="00521FE9" w:rsidP="00223E8D">
                            <w:pPr>
                              <w:jc w:val="center"/>
                              <w:rPr>
                                <w:rFonts w:cs="Guttman Hodes"/>
                                <w:rtl/>
                                <w:cs/>
                              </w:rPr>
                            </w:pPr>
                          </w:p>
                          <w:p w:rsidR="00521FE9" w:rsidRDefault="00521FE9" w:rsidP="00223E8D">
                            <w:pPr>
                              <w:jc w:val="center"/>
                              <w:rPr>
                                <w:rFonts w:cs="Guttman Hodes"/>
                                <w:rtl/>
                                <w:cs/>
                              </w:rPr>
                            </w:pPr>
                          </w:p>
                          <w:p w:rsidR="00521FE9" w:rsidRDefault="00521FE9" w:rsidP="00223E8D">
                            <w:pPr>
                              <w:jc w:val="center"/>
                              <w:rPr>
                                <w:rFonts w:cs="Guttman Hodes"/>
                                <w:rtl/>
                                <w:cs/>
                              </w:rPr>
                            </w:pPr>
                          </w:p>
                          <w:p w:rsidR="00521FE9" w:rsidRPr="005723BD" w:rsidRDefault="00521FE9" w:rsidP="00223E8D">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1098DCA9" id="_x0000_s1028" style="position:absolute;left:0;text-align:left;margin-left:28.5pt;margin-top:1.5pt;width:361.35pt;height:157.5pt;flip:x;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3KtXwIAAJIEAAAOAAAAZHJzL2Uyb0RvYy54bWysVM1y0zAQvjPDO2h0p07ShBZPnU5pKTBT&#10;foaWB9hIcqxB1hpJiR3egls5cmKmL+TXYSWHNBRODD54tF7p0/ftt+uT0642bK2c12gLPj4Ycaas&#10;QKntsuAfby6fHHPmA1gJBq0q+EZ5fjp//OikbXI1wQqNVI4RiPV52xS8CqHJs8yLStXgD7BRlpIl&#10;uhoChW6ZSQctodcmm4xGT7MWnWwcCuU9fb0Yknye8MtSifCuLL0KzBScuIX0dum9iO9sfgL50kFT&#10;abGlAf/AogZt6dId1AUEYCun/4CqtXDosQwHAusMy1ILlTSQmvHogZrrChqVtFBxfLMrk/9/sOLt&#10;+r1jWhb88JAzCzV51N/13/qv/R3rb/sf/ff+lk1indrG57T9uqEDoXuOHfmdNPvmCsUnzyyeV2CX&#10;6sw5bCsFkniO48ls7+iA4yPIon2Dku6DVcAE1JWuZqXRzatf0FQgRveQc5udW6oLTNDH6ez42Xg6&#10;40xQjnphNJklPzPII1B0o3E+vFRYs7gouMOVlR+oJ9JtsL7yIbK73xfPeDRaXmpjUuCWi3Pj2Bqo&#10;fy7TkwQ92GYsa4nD8ewo0gHqY2flUJvf0DZ+B0Y9LLG9ITGcGfCBEqQwPX+7IQq4AF8NTBLHuA3y&#10;pCmtYsVfWJnWAbQZ1qTO2K0FsepD/UO36JLrO2cXKDfkicNhRGikaVGh+8JZS+NRcP95BU4R2deW&#10;fKXKT+M8pWA6O5pQ4PYzi/0MWEFQBRfBcTYE5yFNYZRg8Yw6oNTJjNgqA5ctaWr85NF2SONk7cdp&#10;1/2vZP4TAAD//wMAUEsDBBQABgAIAAAAIQAyE0jp3QAAAAgBAAAPAAAAZHJzL2Rvd25yZXYueG1s&#10;TI/BTsMwEETvSPyDtUjcqJOiNm2IUwECgbgALR/gxksSiNch3rTh71lOcFqNZjT7pthMvlMHHGIb&#10;yEA6S0AhVcG1VBt4291frEBFtuRsFwgNfGOETXl6UtjchSO94mHLtZISirk10DD3udaxatDbOAs9&#10;knjvYfCWRQ61doM9Srnv9DxJltrbluRDY3u8bbD63I7eAL98PKXJcnFz94jzZ/yKLh0f2Jjzs+n6&#10;ChTjxH9h+MUXdCiFaR9GclF1BhaZTGEDl3LEzrJ1BmovOl0loMtC/x9Q/gAAAP//AwBQSwECLQAU&#10;AAYACAAAACEAtoM4kv4AAADhAQAAEwAAAAAAAAAAAAAAAAAAAAAAW0NvbnRlbnRfVHlwZXNdLnht&#10;bFBLAQItABQABgAIAAAAIQA4/SH/1gAAAJQBAAALAAAAAAAAAAAAAAAAAC8BAABfcmVscy8ucmVs&#10;c1BLAQItABQABgAIAAAAIQB1v3KtXwIAAJIEAAAOAAAAAAAAAAAAAAAAAC4CAABkcnMvZTJvRG9j&#10;LnhtbFBLAQItABQABgAIAAAAIQAyE0jp3QAAAAgBAAAPAAAAAAAAAAAAAAAAALkEAABkcnMvZG93&#10;bnJldi54bWxQSwUGAAAAAAQABADzAAAAwwUAAAAA&#10;" strokecolor="windowText" strokeweight="2.25pt">
                <v:stroke endcap="round"/>
                <v:textbox>
                  <w:txbxContent>
                    <w:p w:rsidR="00521FE9" w:rsidRDefault="00521FE9" w:rsidP="00223E8D">
                      <w:pPr>
                        <w:jc w:val="center"/>
                        <w:rPr>
                          <w:rFonts w:cs="Guttman Hodes"/>
                          <w:rtl/>
                          <w:cs/>
                        </w:rPr>
                      </w:pPr>
                    </w:p>
                    <w:p w:rsidR="00521FE9" w:rsidRDefault="00521FE9" w:rsidP="00223E8D">
                      <w:pPr>
                        <w:jc w:val="center"/>
                        <w:rPr>
                          <w:rFonts w:cs="Guttman Hodes"/>
                          <w:rtl/>
                          <w:cs/>
                        </w:rPr>
                      </w:pPr>
                    </w:p>
                    <w:p w:rsidR="00521FE9" w:rsidRDefault="00521FE9" w:rsidP="00223E8D">
                      <w:pPr>
                        <w:jc w:val="center"/>
                        <w:rPr>
                          <w:rFonts w:cs="Guttman Hodes"/>
                          <w:rtl/>
                          <w:cs/>
                        </w:rPr>
                      </w:pPr>
                    </w:p>
                    <w:p w:rsidR="00521FE9" w:rsidRPr="005723BD" w:rsidRDefault="00521FE9" w:rsidP="00223E8D">
                      <w:pPr>
                        <w:jc w:val="center"/>
                        <w:rPr>
                          <w:rFonts w:cs="Guttman Hodes"/>
                          <w:rtl/>
                          <w:cs/>
                        </w:rPr>
                      </w:pPr>
                    </w:p>
                  </w:txbxContent>
                </v:textbox>
              </v:roundrect>
            </w:pict>
          </mc:Fallback>
        </mc:AlternateContent>
      </w:r>
    </w:p>
    <w:p w:rsidR="00223E8D" w:rsidRPr="00553801" w:rsidRDefault="00223E8D" w:rsidP="00223E8D">
      <w:pPr>
        <w:spacing w:line="240" w:lineRule="auto"/>
        <w:ind w:left="0"/>
        <w:jc w:val="center"/>
        <w:rPr>
          <w:rFonts w:ascii="Calibri" w:eastAsia="Calibri" w:hAnsi="Calibri" w:cs="Guttman Hodes"/>
          <w:b/>
          <w:bCs/>
          <w:sz w:val="28"/>
          <w:szCs w:val="28"/>
          <w:rtl/>
        </w:rPr>
      </w:pPr>
      <w:r w:rsidRPr="00553801">
        <w:rPr>
          <w:rFonts w:ascii="Calibri" w:eastAsia="Calibri" w:hAnsi="Calibri" w:cs="Guttman Hodes" w:hint="cs"/>
          <w:b/>
          <w:bCs/>
          <w:sz w:val="28"/>
          <w:szCs w:val="28"/>
          <w:rtl/>
        </w:rPr>
        <w:t>לזכר עולם יהיה צדיק</w:t>
      </w:r>
    </w:p>
    <w:p w:rsidR="00223E8D" w:rsidRPr="00553801" w:rsidRDefault="00223E8D" w:rsidP="00223E8D">
      <w:pPr>
        <w:spacing w:line="240" w:lineRule="auto"/>
        <w:ind w:left="0"/>
        <w:jc w:val="center"/>
        <w:rPr>
          <w:rFonts w:ascii="Calibri" w:eastAsia="Calibri" w:hAnsi="Calibri" w:cs="Guttman Hodes"/>
          <w:rtl/>
        </w:rPr>
      </w:pPr>
      <w:r w:rsidRPr="00553801">
        <w:rPr>
          <w:rFonts w:ascii="Calibri" w:eastAsia="Calibri" w:hAnsi="Calibri" w:cs="Guttman Hodes" w:hint="cs"/>
          <w:rtl/>
        </w:rPr>
        <w:t>לע"נ מוח"ז הגה"ק</w:t>
      </w:r>
    </w:p>
    <w:p w:rsidR="00223E8D" w:rsidRPr="00553801" w:rsidRDefault="00223E8D" w:rsidP="00223E8D">
      <w:pPr>
        <w:spacing w:line="240" w:lineRule="auto"/>
        <w:ind w:left="0"/>
        <w:jc w:val="center"/>
        <w:rPr>
          <w:rFonts w:ascii="Calibri" w:eastAsia="Calibri" w:hAnsi="Calibri" w:cs="Guttman Hodes"/>
          <w:rtl/>
        </w:rPr>
      </w:pPr>
      <w:r w:rsidRPr="00553801">
        <w:rPr>
          <w:rFonts w:ascii="Calibri" w:eastAsia="Calibri" w:hAnsi="Calibri" w:cs="Guttman Hodes" w:hint="cs"/>
          <w:rtl/>
        </w:rPr>
        <w:t xml:space="preserve">רבי </w:t>
      </w:r>
      <w:r w:rsidRPr="00553801">
        <w:rPr>
          <w:rFonts w:ascii="Calibri" w:eastAsia="Calibri" w:hAnsi="Calibri" w:cs="Guttman Hodes" w:hint="cs"/>
          <w:b/>
          <w:bCs/>
          <w:sz w:val="28"/>
          <w:szCs w:val="28"/>
          <w:rtl/>
        </w:rPr>
        <w:t xml:space="preserve">חיים משה </w:t>
      </w:r>
      <w:r w:rsidRPr="00553801">
        <w:rPr>
          <w:rFonts w:ascii="Calibri" w:eastAsia="Calibri" w:hAnsi="Calibri" w:cs="Guttman Hodes" w:hint="cs"/>
          <w:rtl/>
        </w:rPr>
        <w:t xml:space="preserve">ב"ר מאיר יוסף </w:t>
      </w:r>
      <w:r w:rsidRPr="00553801">
        <w:rPr>
          <w:rFonts w:ascii="Calibri" w:eastAsia="Calibri" w:hAnsi="Calibri" w:cs="Guttman Hodes" w:hint="cs"/>
          <w:b/>
          <w:bCs/>
          <w:sz w:val="28"/>
          <w:szCs w:val="28"/>
          <w:rtl/>
        </w:rPr>
        <w:t>מנדל</w:t>
      </w:r>
      <w:r w:rsidRPr="00553801">
        <w:rPr>
          <w:rFonts w:ascii="Calibri" w:eastAsia="Calibri" w:hAnsi="Calibri" w:cs="Guttman Hodes" w:hint="cs"/>
          <w:rtl/>
        </w:rPr>
        <w:t xml:space="preserve"> זצוקלל"ה</w:t>
      </w:r>
    </w:p>
    <w:p w:rsidR="00223E8D" w:rsidRPr="00553801" w:rsidRDefault="00223E8D" w:rsidP="00223E8D">
      <w:pPr>
        <w:spacing w:line="240" w:lineRule="auto"/>
        <w:ind w:left="0"/>
        <w:jc w:val="center"/>
        <w:rPr>
          <w:rFonts w:ascii="Calibri" w:eastAsia="Calibri" w:hAnsi="Calibri" w:cs="Guttman Hodes"/>
          <w:rtl/>
        </w:rPr>
      </w:pPr>
      <w:r w:rsidRPr="00553801">
        <w:rPr>
          <w:rFonts w:ascii="Calibri" w:eastAsia="Calibri" w:hAnsi="Calibri" w:cs="Guttman Hodes" w:hint="cs"/>
          <w:rtl/>
        </w:rPr>
        <w:t>נלב"ע ד' תמוז</w:t>
      </w:r>
    </w:p>
    <w:p w:rsidR="00223E8D" w:rsidRPr="00553801" w:rsidRDefault="00223E8D" w:rsidP="00223E8D">
      <w:pPr>
        <w:spacing w:line="240" w:lineRule="auto"/>
        <w:ind w:left="0"/>
        <w:jc w:val="center"/>
        <w:rPr>
          <w:rFonts w:ascii="Calibri" w:eastAsia="Calibri" w:hAnsi="Calibri" w:cs="Guttman Hodes"/>
          <w:rtl/>
        </w:rPr>
      </w:pPr>
      <w:r w:rsidRPr="00553801">
        <w:rPr>
          <w:rFonts w:ascii="Calibri" w:eastAsia="Calibri" w:hAnsi="Calibri" w:cs="Guttman Hodes" w:hint="cs"/>
          <w:rtl/>
        </w:rPr>
        <w:t>ת.נ.צ.ב.ה.</w:t>
      </w:r>
    </w:p>
    <w:p w:rsidR="00223E8D" w:rsidRPr="00553801" w:rsidRDefault="00223E8D" w:rsidP="00223E8D">
      <w:pPr>
        <w:spacing w:line="240" w:lineRule="auto"/>
        <w:ind w:left="0"/>
        <w:jc w:val="center"/>
        <w:rPr>
          <w:rFonts w:ascii="Calibri" w:eastAsia="Calibri" w:hAnsi="Calibri" w:cs="Guttman Hodes"/>
          <w:rtl/>
        </w:rPr>
      </w:pPr>
    </w:p>
    <w:p w:rsidR="00223E8D" w:rsidRPr="00465A71" w:rsidRDefault="00223E8D" w:rsidP="00223E8D">
      <w:pPr>
        <w:spacing w:line="240" w:lineRule="auto"/>
        <w:ind w:left="0"/>
        <w:jc w:val="center"/>
        <w:rPr>
          <w:rFonts w:ascii="Calibri" w:eastAsia="Calibri" w:hAnsi="Calibri" w:cs="Guttman Hodes"/>
          <w:rtl/>
        </w:rPr>
      </w:pPr>
      <w:r w:rsidRPr="00465A71">
        <w:rPr>
          <w:rFonts w:ascii="Calibri" w:eastAsia="Calibri" w:hAnsi="Calibri" w:cs="Guttman Hodes" w:hint="cs"/>
          <w:rtl/>
        </w:rPr>
        <w:t xml:space="preserve">ורעיתו </w:t>
      </w:r>
      <w:r>
        <w:rPr>
          <w:rFonts w:ascii="Calibri" w:eastAsia="Calibri" w:hAnsi="Calibri" w:cs="Guttman Hodes" w:hint="cs"/>
          <w:rtl/>
        </w:rPr>
        <w:t xml:space="preserve">הרבנית </w:t>
      </w:r>
      <w:r w:rsidRPr="00465A71">
        <w:rPr>
          <w:rFonts w:ascii="Calibri" w:eastAsia="Calibri" w:hAnsi="Calibri" w:cs="Guttman Hodes" w:hint="cs"/>
          <w:rtl/>
        </w:rPr>
        <w:t>מרת פערל ע"ה ב"ר ישראל זצ</w:t>
      </w:r>
      <w:r>
        <w:rPr>
          <w:rFonts w:ascii="Calibri" w:eastAsia="Calibri" w:hAnsi="Calibri" w:cs="Guttman Hodes" w:hint="cs"/>
          <w:rtl/>
        </w:rPr>
        <w:t>וק</w:t>
      </w:r>
      <w:r w:rsidRPr="00465A71">
        <w:rPr>
          <w:rFonts w:ascii="Calibri" w:eastAsia="Calibri" w:hAnsi="Calibri" w:cs="Guttman Hodes" w:hint="cs"/>
          <w:rtl/>
        </w:rPr>
        <w:t>"ל</w:t>
      </w:r>
    </w:p>
    <w:p w:rsidR="00223E8D" w:rsidRPr="00553801" w:rsidRDefault="00223E8D" w:rsidP="00223E8D">
      <w:pPr>
        <w:spacing w:line="240" w:lineRule="auto"/>
        <w:ind w:left="0"/>
        <w:jc w:val="center"/>
        <w:rPr>
          <w:rFonts w:ascii="Calibri" w:eastAsia="Calibri" w:hAnsi="Calibri" w:cs="Guttman Hodes"/>
          <w:rtl/>
        </w:rPr>
      </w:pPr>
      <w:r w:rsidRPr="00553801">
        <w:rPr>
          <w:rFonts w:ascii="Calibri" w:eastAsia="Calibri" w:hAnsi="Calibri" w:cs="Guttman Hodes" w:hint="cs"/>
          <w:rtl/>
        </w:rPr>
        <w:t>נלב"ע ג' חשון</w:t>
      </w:r>
    </w:p>
    <w:p w:rsidR="00223E8D" w:rsidRPr="00553801" w:rsidRDefault="00223E8D" w:rsidP="00223E8D">
      <w:pPr>
        <w:spacing w:line="240" w:lineRule="auto"/>
        <w:ind w:left="0"/>
        <w:jc w:val="center"/>
        <w:rPr>
          <w:rFonts w:ascii="Calibri" w:eastAsia="Calibri" w:hAnsi="Calibri" w:cs="Guttman Hodes"/>
          <w:rtl/>
        </w:rPr>
      </w:pPr>
      <w:r w:rsidRPr="00553801">
        <w:rPr>
          <w:rFonts w:ascii="Calibri" w:eastAsia="Calibri" w:hAnsi="Calibri" w:cs="Guttman Hodes" w:hint="cs"/>
          <w:rtl/>
        </w:rPr>
        <w:t>ת.נ.צ.ב.ה.</w:t>
      </w:r>
    </w:p>
    <w:p w:rsidR="00223E8D" w:rsidRPr="00553801" w:rsidRDefault="00223E8D" w:rsidP="00223E8D">
      <w:pPr>
        <w:spacing w:line="240" w:lineRule="auto"/>
        <w:ind w:left="0"/>
        <w:jc w:val="center"/>
        <w:rPr>
          <w:rFonts w:ascii="Calibri" w:eastAsia="Calibri" w:hAnsi="Calibri" w:cs="Guttman Hodes"/>
          <w:rtl/>
        </w:rPr>
      </w:pPr>
      <w:r w:rsidRPr="00553801">
        <w:rPr>
          <w:rFonts w:ascii="Calibri" w:eastAsia="Calibri" w:hAnsi="Calibri" w:cs="Arial"/>
          <w:noProof/>
          <w:rtl/>
        </w:rPr>
        <mc:AlternateContent>
          <mc:Choice Requires="wps">
            <w:drawing>
              <wp:anchor distT="45720" distB="45720" distL="114300" distR="114300" simplePos="0" relativeHeight="251677696" behindDoc="1" locked="0" layoutInCell="1" allowOverlap="1" wp14:anchorId="264444CD" wp14:editId="24104052">
                <wp:simplePos x="0" y="0"/>
                <wp:positionH relativeFrom="margin">
                  <wp:posOffset>-334789</wp:posOffset>
                </wp:positionH>
                <wp:positionV relativeFrom="paragraph">
                  <wp:posOffset>194371</wp:posOffset>
                </wp:positionV>
                <wp:extent cx="6003925" cy="4524806"/>
                <wp:effectExtent l="19050" t="19050" r="15875" b="28575"/>
                <wp:wrapNone/>
                <wp:docPr id="34" name="תיבת טקסט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4524806"/>
                        </a:xfrm>
                        <a:prstGeom prst="roundRect">
                          <a:avLst/>
                        </a:prstGeom>
                        <a:solidFill>
                          <a:srgbClr val="FFFFFF"/>
                        </a:solidFill>
                        <a:ln w="28575" cap="rnd">
                          <a:solidFill>
                            <a:sysClr val="windowText" lastClr="000000"/>
                          </a:solidFill>
                          <a:prstDash val="solid"/>
                          <a:round/>
                          <a:headEnd/>
                          <a:tailEnd/>
                        </a:ln>
                      </wps:spPr>
                      <wps:txbx>
                        <w:txbxContent>
                          <w:p w:rsidR="00521FE9" w:rsidRDefault="00521FE9" w:rsidP="00223E8D">
                            <w:pPr>
                              <w:jc w:val="center"/>
                              <w:rPr>
                                <w:rFonts w:cs="Guttman Hodes"/>
                                <w:rtl/>
                                <w:cs/>
                              </w:rPr>
                            </w:pPr>
                          </w:p>
                          <w:p w:rsidR="00521FE9" w:rsidRDefault="00521FE9" w:rsidP="00223E8D">
                            <w:pPr>
                              <w:jc w:val="center"/>
                              <w:rPr>
                                <w:rFonts w:cs="Guttman Hodes"/>
                                <w:rtl/>
                                <w:cs/>
                              </w:rPr>
                            </w:pPr>
                          </w:p>
                          <w:p w:rsidR="00521FE9" w:rsidRPr="005723BD" w:rsidRDefault="00521FE9" w:rsidP="00223E8D">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64444CD" id="תיבת טקסט 34" o:spid="_x0000_s1029" style="position:absolute;left:0;text-align:left;margin-left:-26.35pt;margin-top:15.3pt;width:472.75pt;height:356.3pt;flip:x;z-index:-251638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uPYgIAAJMEAAAOAAAAZHJzL2Uyb0RvYy54bWysVM1uEzEQviPxDpbvdDdp0p9VNlVpKSCV&#10;H9HyAI7tzVp4PcZ2shvegls5ckLqC+3rMPaGNAVOiD1YHo/9zXzzzezsrGs0WUvnFZiSjg5ySqTh&#10;IJRZlvTj7dWzE0p8YEYwDUaWdCM9PZs/fTJrbSHHUIMW0hEEMb5obUnrEGyRZZ7XsmH+AKw06KzA&#10;NSyg6ZaZcKxF9EZn4zw/ylpwwjrg0ns8vRycdJ7wq0ry8K6qvAxElxRzC2l1aV3ENZvPWLF0zNaK&#10;b9Ng/5BFw5TBoDuoSxYYWTn1B1SjuAMPVTjg0GRQVYrLxAHZjPLf2NzUzMrEBYvj7a5M/v/B8rfr&#10;944oUdLDCSWGNahRf99/67/296S/63/03/s7gj4sVGt9gfdvLL4I3XPoUPBE2ttr4J88MXBRM7OU&#10;585BW0smMNFRfJntPR1wfARZtG9AYEC2CpCAuso1pNLKvvoFjRUiGAel2+zkkl0gHA+P8vzwdDyl&#10;hKNvMh1PTvKjFI0VESjKYZ0PLyU0JG5K6mBlxAdsihSNra99iNk93ItvPGglrpTWyXDLxYV2ZM2w&#10;ga7Stw3x6Jo2pC3p+GR6HNNh2MjOiKE2j9A2fgeGTSygvUUylGjmAzqQYfr+FiESuGS+HjJJweM1&#10;ViROaRcr/sKItA9M6WGP7LTZShCrPtQ/dItukD2iRHkWIDaoiYNhRnCmcVOD+0JJi/NRUv95xZzE&#10;ZF8b1PV0NJnEgUrGZHo8RsPtexb7HmY4QpWUB0fJYFyENIaRgoFz7IBKJTEectkmjZ2fNNpOaRyt&#10;fTvdeviXzH8CAAD//wMAUEsDBBQABgAIAAAAIQC332v33wAAAAoBAAAPAAAAZHJzL2Rvd25yZXYu&#10;eG1sTI9BTsMwEEX3SNzBGiR2rZ2UpiVkUgECUbEBCgdw4yEJxOMQO224PWYFy9E8/f9+sZlsJw40&#10;+NYxQjJXIIgrZ1quEd5e72drED5oNrpzTAjf5GFTnp4UOjfuyC902IVaxBD2uUZoQuhzKX3VkNV+&#10;7nri+Ht3g9UhnkMtzaCPMdx2MlUqk1a3HBsa3dNtQ9XnbrQI4fnjMVHZ8uZuS+kTfXmTjA8B8fxs&#10;ur4CEWgKfzD86kd1KKPT3o1svOgQZst0FVGEhcpARGB9mcYte4TVxSIFWRby/4TyBwAA//8DAFBL&#10;AQItABQABgAIAAAAIQC2gziS/gAAAOEBAAATAAAAAAAAAAAAAAAAAAAAAABbQ29udGVudF9UeXBl&#10;c10ueG1sUEsBAi0AFAAGAAgAAAAhADj9If/WAAAAlAEAAAsAAAAAAAAAAAAAAAAALwEAAF9yZWxz&#10;Ly5yZWxzUEsBAi0AFAAGAAgAAAAhAIalS49iAgAAkwQAAA4AAAAAAAAAAAAAAAAALgIAAGRycy9l&#10;Mm9Eb2MueG1sUEsBAi0AFAAGAAgAAAAhALffa/ffAAAACgEAAA8AAAAAAAAAAAAAAAAAvAQAAGRy&#10;cy9kb3ducmV2LnhtbFBLBQYAAAAABAAEAPMAAADIBQAAAAA=&#10;" strokecolor="windowText" strokeweight="2.25pt">
                <v:stroke endcap="round"/>
                <v:textbox>
                  <w:txbxContent>
                    <w:p w:rsidR="00521FE9" w:rsidRDefault="00521FE9" w:rsidP="00223E8D">
                      <w:pPr>
                        <w:jc w:val="center"/>
                        <w:rPr>
                          <w:rFonts w:cs="Guttman Hodes"/>
                          <w:rtl/>
                          <w:cs/>
                        </w:rPr>
                      </w:pPr>
                    </w:p>
                    <w:p w:rsidR="00521FE9" w:rsidRDefault="00521FE9" w:rsidP="00223E8D">
                      <w:pPr>
                        <w:jc w:val="center"/>
                        <w:rPr>
                          <w:rFonts w:cs="Guttman Hodes"/>
                          <w:rtl/>
                          <w:cs/>
                        </w:rPr>
                      </w:pPr>
                    </w:p>
                    <w:p w:rsidR="00521FE9" w:rsidRPr="005723BD" w:rsidRDefault="00521FE9" w:rsidP="00223E8D">
                      <w:pPr>
                        <w:jc w:val="center"/>
                        <w:rPr>
                          <w:rFonts w:cs="Guttman Hodes"/>
                          <w:rtl/>
                          <w:cs/>
                        </w:rPr>
                      </w:pPr>
                    </w:p>
                  </w:txbxContent>
                </v:textbox>
                <w10:wrap anchorx="margin"/>
              </v:roundrect>
            </w:pict>
          </mc:Fallback>
        </mc:AlternateContent>
      </w:r>
    </w:p>
    <w:p w:rsidR="00223E8D" w:rsidRPr="00553801" w:rsidRDefault="00223E8D" w:rsidP="00223E8D">
      <w:pPr>
        <w:spacing w:line="240" w:lineRule="auto"/>
        <w:ind w:left="0"/>
        <w:jc w:val="center"/>
        <w:rPr>
          <w:rFonts w:ascii="Calibri" w:eastAsia="Calibri" w:hAnsi="Calibri" w:cs="Guttman Hodes"/>
          <w:rtl/>
        </w:rPr>
        <w:sectPr w:rsidR="00223E8D" w:rsidRPr="00553801" w:rsidSect="00223E8D">
          <w:pgSz w:w="11906" w:h="16838"/>
          <w:pgMar w:top="1440" w:right="1800" w:bottom="1440" w:left="1800" w:header="708" w:footer="708" w:gutter="0"/>
          <w:cols w:space="709"/>
          <w:bidi/>
          <w:rtlGutter/>
          <w:docGrid w:linePitch="360"/>
        </w:sectPr>
      </w:pPr>
    </w:p>
    <w:p w:rsidR="00223E8D" w:rsidRPr="00A4779E" w:rsidRDefault="00223E8D" w:rsidP="00223E8D">
      <w:pPr>
        <w:spacing w:line="240" w:lineRule="auto"/>
        <w:ind w:left="0"/>
        <w:jc w:val="center"/>
        <w:rPr>
          <w:rFonts w:ascii="Calibri" w:eastAsia="Calibri" w:hAnsi="Calibri" w:cs="Guttman Hodes"/>
          <w:sz w:val="20"/>
          <w:szCs w:val="20"/>
          <w:rtl/>
        </w:rPr>
      </w:pPr>
    </w:p>
    <w:p w:rsidR="00223E8D" w:rsidRPr="00A4779E" w:rsidRDefault="00223E8D" w:rsidP="00223E8D">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לע"נ אא"ז</w:t>
      </w:r>
    </w:p>
    <w:p w:rsidR="00223E8D" w:rsidRPr="00A4779E" w:rsidRDefault="00223E8D" w:rsidP="00223E8D">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הרב דוד משה הכהן הנדל זצ"ל</w:t>
      </w:r>
    </w:p>
    <w:p w:rsidR="00223E8D" w:rsidRPr="00A4779E" w:rsidRDefault="00223E8D" w:rsidP="00223E8D">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ב"ר בן ציון ז"ל</w:t>
      </w:r>
    </w:p>
    <w:p w:rsidR="00223E8D" w:rsidRPr="00A4779E" w:rsidRDefault="00223E8D" w:rsidP="00223E8D">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נלב"ע ט"ו אב</w:t>
      </w:r>
    </w:p>
    <w:p w:rsidR="00223E8D" w:rsidRPr="00A4779E" w:rsidRDefault="00223E8D" w:rsidP="00223E8D">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ת.נ.צ.ב.ה.</w:t>
      </w:r>
    </w:p>
    <w:p w:rsidR="00223E8D" w:rsidRPr="00A4779E" w:rsidRDefault="00223E8D" w:rsidP="00223E8D">
      <w:pPr>
        <w:spacing w:line="240" w:lineRule="auto"/>
        <w:ind w:left="0"/>
        <w:jc w:val="center"/>
        <w:rPr>
          <w:rFonts w:ascii="Calibri" w:eastAsia="Calibri" w:hAnsi="Calibri" w:cs="Guttman Hodes"/>
          <w:sz w:val="18"/>
          <w:szCs w:val="18"/>
          <w:rtl/>
        </w:rPr>
      </w:pPr>
    </w:p>
    <w:p w:rsidR="00223E8D" w:rsidRPr="00A4779E" w:rsidRDefault="00223E8D" w:rsidP="00223E8D">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ורעיתו א"ז מרת רחל פייגא הנדל ע"ה</w:t>
      </w:r>
    </w:p>
    <w:p w:rsidR="00223E8D" w:rsidRPr="00A4779E" w:rsidRDefault="00223E8D" w:rsidP="00223E8D">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ב"ר אהרן הי"ד</w:t>
      </w:r>
    </w:p>
    <w:p w:rsidR="00223E8D" w:rsidRPr="00A4779E" w:rsidRDefault="00223E8D" w:rsidP="00223E8D">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נלב"ע ח' טבת</w:t>
      </w:r>
    </w:p>
    <w:p w:rsidR="00223E8D" w:rsidRPr="00A4779E" w:rsidRDefault="00223E8D" w:rsidP="00223E8D">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ת.נ.צ.ב.ה.</w:t>
      </w:r>
    </w:p>
    <w:p w:rsidR="00223E8D" w:rsidRPr="00A4779E" w:rsidRDefault="00223E8D" w:rsidP="00223E8D">
      <w:pPr>
        <w:spacing w:line="240" w:lineRule="auto"/>
        <w:ind w:left="0"/>
        <w:jc w:val="center"/>
        <w:rPr>
          <w:rFonts w:ascii="Calibri" w:eastAsia="Calibri" w:hAnsi="Calibri" w:cs="Guttman Hodes"/>
          <w:sz w:val="18"/>
          <w:szCs w:val="18"/>
          <w:rtl/>
        </w:rPr>
      </w:pPr>
    </w:p>
    <w:p w:rsidR="00223E8D" w:rsidRPr="00A4779E" w:rsidRDefault="00223E8D" w:rsidP="00223E8D">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לע"נ אא"ז</w:t>
      </w:r>
    </w:p>
    <w:p w:rsidR="00223E8D" w:rsidRPr="00A4779E" w:rsidRDefault="00223E8D" w:rsidP="00223E8D">
      <w:pPr>
        <w:spacing w:line="240" w:lineRule="auto"/>
        <w:ind w:left="0"/>
        <w:jc w:val="center"/>
        <w:rPr>
          <w:rFonts w:ascii="Calibri" w:eastAsia="Calibri" w:hAnsi="Calibri" w:cs="Guttman Hodes"/>
          <w:sz w:val="20"/>
          <w:szCs w:val="20"/>
          <w:rtl/>
        </w:rPr>
      </w:pPr>
      <w:r w:rsidRPr="00A4779E">
        <w:rPr>
          <w:rFonts w:ascii="Calibri" w:eastAsia="Calibri" w:hAnsi="Calibri" w:cs="Guttman Hodes" w:hint="cs"/>
          <w:sz w:val="20"/>
          <w:szCs w:val="20"/>
          <w:rtl/>
        </w:rPr>
        <w:t>הרב שמחה גרינבוים זצ"ל</w:t>
      </w:r>
    </w:p>
    <w:p w:rsidR="00223E8D" w:rsidRPr="00A4779E" w:rsidRDefault="00223E8D" w:rsidP="00223E8D">
      <w:pPr>
        <w:spacing w:line="240" w:lineRule="auto"/>
        <w:ind w:left="0"/>
        <w:jc w:val="center"/>
        <w:rPr>
          <w:rFonts w:ascii="Calibri" w:eastAsia="Calibri" w:hAnsi="Calibri" w:cs="Guttman Hodes"/>
          <w:sz w:val="20"/>
          <w:szCs w:val="20"/>
          <w:rtl/>
        </w:rPr>
      </w:pPr>
      <w:r w:rsidRPr="00A4779E">
        <w:rPr>
          <w:rFonts w:ascii="Calibri" w:eastAsia="Calibri" w:hAnsi="Calibri" w:cs="Guttman Hodes" w:hint="cs"/>
          <w:sz w:val="20"/>
          <w:szCs w:val="20"/>
          <w:rtl/>
        </w:rPr>
        <w:t>ב"ר יהודה זצ"ל</w:t>
      </w:r>
    </w:p>
    <w:p w:rsidR="00223E8D" w:rsidRPr="00A4779E" w:rsidRDefault="00223E8D" w:rsidP="00223E8D">
      <w:pPr>
        <w:spacing w:line="240" w:lineRule="auto"/>
        <w:ind w:left="0"/>
        <w:jc w:val="center"/>
        <w:rPr>
          <w:rFonts w:ascii="Calibri" w:eastAsia="Calibri" w:hAnsi="Calibri" w:cs="Guttman Hodes"/>
          <w:sz w:val="20"/>
          <w:szCs w:val="20"/>
          <w:rtl/>
        </w:rPr>
      </w:pPr>
      <w:r w:rsidRPr="00A4779E">
        <w:rPr>
          <w:rFonts w:ascii="Calibri" w:eastAsia="Calibri" w:hAnsi="Calibri" w:cs="Guttman Hodes" w:hint="cs"/>
          <w:sz w:val="20"/>
          <w:szCs w:val="20"/>
          <w:rtl/>
        </w:rPr>
        <w:t>נלב"ע כ"ג שבט</w:t>
      </w:r>
    </w:p>
    <w:p w:rsidR="00223E8D" w:rsidRPr="00A4779E" w:rsidRDefault="00223E8D" w:rsidP="00223E8D">
      <w:pPr>
        <w:spacing w:line="240" w:lineRule="auto"/>
        <w:ind w:left="0"/>
        <w:jc w:val="center"/>
        <w:rPr>
          <w:rFonts w:ascii="Calibri" w:eastAsia="Calibri" w:hAnsi="Calibri" w:cs="Guttman Hodes"/>
          <w:sz w:val="20"/>
          <w:szCs w:val="20"/>
          <w:rtl/>
        </w:rPr>
      </w:pPr>
      <w:r w:rsidRPr="00A4779E">
        <w:rPr>
          <w:rFonts w:ascii="Calibri" w:eastAsia="Calibri" w:hAnsi="Calibri" w:cs="Guttman Hodes" w:hint="cs"/>
          <w:sz w:val="20"/>
          <w:szCs w:val="20"/>
          <w:rtl/>
        </w:rPr>
        <w:t>ת.נ.צ.ב.ה.</w:t>
      </w:r>
    </w:p>
    <w:p w:rsidR="00223E8D" w:rsidRPr="00A4779E" w:rsidRDefault="00223E8D" w:rsidP="00223E8D">
      <w:pPr>
        <w:spacing w:line="240" w:lineRule="auto"/>
        <w:ind w:left="0"/>
        <w:jc w:val="center"/>
        <w:rPr>
          <w:rFonts w:ascii="Calibri" w:eastAsia="Calibri" w:hAnsi="Calibri" w:cs="Guttman Hodes"/>
          <w:sz w:val="18"/>
          <w:szCs w:val="18"/>
          <w:rtl/>
        </w:rPr>
      </w:pPr>
    </w:p>
    <w:p w:rsidR="00223E8D" w:rsidRPr="00A4779E" w:rsidRDefault="00223E8D" w:rsidP="00223E8D">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לע"נ אא"ז</w:t>
      </w:r>
    </w:p>
    <w:p w:rsidR="00223E8D" w:rsidRPr="00A4779E" w:rsidRDefault="00223E8D" w:rsidP="00223E8D">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הרב יהודה גרינבוים זצ"ל</w:t>
      </w:r>
    </w:p>
    <w:p w:rsidR="00223E8D" w:rsidRDefault="00223E8D" w:rsidP="00223E8D">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 xml:space="preserve">ב"ר שמחה זצ"ל </w:t>
      </w:r>
    </w:p>
    <w:p w:rsidR="00223E8D" w:rsidRPr="00A4779E" w:rsidRDefault="00223E8D" w:rsidP="00223E8D">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נלב"ע י"ב אב</w:t>
      </w:r>
    </w:p>
    <w:p w:rsidR="00223E8D" w:rsidRPr="00A4779E" w:rsidRDefault="00223E8D" w:rsidP="00223E8D">
      <w:pPr>
        <w:spacing w:line="240" w:lineRule="auto"/>
        <w:ind w:left="0"/>
        <w:jc w:val="center"/>
        <w:rPr>
          <w:rFonts w:ascii="Calibri" w:eastAsia="Calibri" w:hAnsi="Calibri" w:cs="Guttman Hodes"/>
          <w:sz w:val="18"/>
          <w:szCs w:val="18"/>
          <w:rtl/>
        </w:rPr>
      </w:pPr>
    </w:p>
    <w:p w:rsidR="00223E8D" w:rsidRPr="00A4779E" w:rsidRDefault="00223E8D" w:rsidP="00223E8D">
      <w:pPr>
        <w:spacing w:line="240" w:lineRule="auto"/>
        <w:ind w:left="0"/>
        <w:jc w:val="center"/>
        <w:rPr>
          <w:rFonts w:ascii="Calibri" w:eastAsia="Calibri" w:hAnsi="Calibri" w:cs="Guttman Hodes"/>
          <w:sz w:val="18"/>
          <w:szCs w:val="18"/>
          <w:rtl/>
        </w:rPr>
      </w:pPr>
    </w:p>
    <w:p w:rsidR="00223E8D" w:rsidRPr="00A4779E" w:rsidRDefault="00223E8D" w:rsidP="00223E8D">
      <w:pPr>
        <w:spacing w:line="240" w:lineRule="auto"/>
        <w:ind w:left="0"/>
        <w:jc w:val="center"/>
        <w:rPr>
          <w:rFonts w:ascii="Calibri" w:eastAsia="Calibri" w:hAnsi="Calibri" w:cs="Guttman Hodes"/>
          <w:sz w:val="18"/>
          <w:szCs w:val="18"/>
          <w:rtl/>
        </w:rPr>
      </w:pPr>
    </w:p>
    <w:p w:rsidR="00223E8D" w:rsidRPr="00A4779E" w:rsidRDefault="00223E8D" w:rsidP="00223E8D">
      <w:pPr>
        <w:spacing w:line="240" w:lineRule="auto"/>
        <w:ind w:left="0"/>
        <w:jc w:val="center"/>
        <w:rPr>
          <w:rFonts w:ascii="Calibri" w:eastAsia="Calibri" w:hAnsi="Calibri" w:cs="Guttman Hodes"/>
          <w:sz w:val="18"/>
          <w:szCs w:val="18"/>
          <w:rtl/>
        </w:rPr>
      </w:pPr>
    </w:p>
    <w:p w:rsidR="00223E8D" w:rsidRPr="00A4779E" w:rsidRDefault="00223E8D" w:rsidP="00223E8D">
      <w:pPr>
        <w:spacing w:line="240" w:lineRule="auto"/>
        <w:ind w:left="0"/>
        <w:jc w:val="center"/>
        <w:rPr>
          <w:rFonts w:ascii="Calibri" w:eastAsia="Calibri" w:hAnsi="Calibri" w:cs="Guttman Hodes"/>
          <w:sz w:val="18"/>
          <w:szCs w:val="18"/>
          <w:rtl/>
        </w:rPr>
      </w:pPr>
    </w:p>
    <w:p w:rsidR="00223E8D" w:rsidRPr="00A4779E" w:rsidRDefault="00223E8D" w:rsidP="00223E8D">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לע"ז מוח"ז</w:t>
      </w:r>
    </w:p>
    <w:p w:rsidR="00223E8D" w:rsidRPr="00A4779E" w:rsidRDefault="00223E8D" w:rsidP="00223E8D">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הרב גבריאל שטרנפלד זצ"ל</w:t>
      </w:r>
    </w:p>
    <w:p w:rsidR="00223E8D" w:rsidRPr="00A4779E" w:rsidRDefault="00223E8D" w:rsidP="00223E8D">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ב"ר מיכאל ז"ל נלב"ע ז' ניסן</w:t>
      </w:r>
    </w:p>
    <w:p w:rsidR="00223E8D" w:rsidRPr="00A4779E" w:rsidRDefault="00223E8D" w:rsidP="00223E8D">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ת.נ.צ.ב.ה.</w:t>
      </w:r>
    </w:p>
    <w:p w:rsidR="00223E8D" w:rsidRPr="00A4779E" w:rsidRDefault="00223E8D" w:rsidP="00223E8D">
      <w:pPr>
        <w:spacing w:line="240" w:lineRule="auto"/>
        <w:ind w:left="0"/>
        <w:jc w:val="center"/>
        <w:rPr>
          <w:rFonts w:ascii="Calibri" w:eastAsia="Calibri" w:hAnsi="Calibri" w:cs="Guttman Hodes"/>
          <w:sz w:val="18"/>
          <w:szCs w:val="18"/>
          <w:rtl/>
        </w:rPr>
      </w:pPr>
    </w:p>
    <w:p w:rsidR="00223E8D" w:rsidRPr="00A4779E" w:rsidRDefault="00223E8D" w:rsidP="00223E8D">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ורעיתו מרת מרת רעכל שטרנפלד ע"ה</w:t>
      </w:r>
    </w:p>
    <w:p w:rsidR="00223E8D" w:rsidRPr="00A4779E" w:rsidRDefault="00223E8D" w:rsidP="00223E8D">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ב"ר יוסף יצחק זצ"ל</w:t>
      </w:r>
    </w:p>
    <w:p w:rsidR="00223E8D" w:rsidRPr="00A4779E" w:rsidRDefault="00223E8D" w:rsidP="00223E8D">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נלב"ע כ' כסליו</w:t>
      </w:r>
    </w:p>
    <w:p w:rsidR="00223E8D" w:rsidRPr="00A4779E" w:rsidRDefault="00223E8D" w:rsidP="00223E8D">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ת.נ.צ.ב.ה.</w:t>
      </w:r>
    </w:p>
    <w:p w:rsidR="00223E8D" w:rsidRPr="00A4779E" w:rsidRDefault="00223E8D" w:rsidP="00223E8D">
      <w:pPr>
        <w:spacing w:line="240" w:lineRule="auto"/>
        <w:ind w:left="0"/>
        <w:jc w:val="center"/>
        <w:rPr>
          <w:rFonts w:ascii="Calibri" w:eastAsia="Calibri" w:hAnsi="Calibri" w:cs="Guttman Hodes"/>
          <w:sz w:val="18"/>
          <w:szCs w:val="18"/>
          <w:rtl/>
        </w:rPr>
      </w:pPr>
    </w:p>
    <w:p w:rsidR="00223E8D" w:rsidRPr="00A4779E" w:rsidRDefault="00223E8D" w:rsidP="00223E8D">
      <w:pPr>
        <w:spacing w:line="240" w:lineRule="auto"/>
        <w:ind w:left="0"/>
        <w:jc w:val="center"/>
        <w:rPr>
          <w:rFonts w:ascii="Calibri" w:eastAsia="Calibri" w:hAnsi="Calibri" w:cs="Guttman Hodes"/>
          <w:sz w:val="18"/>
          <w:szCs w:val="18"/>
          <w:rtl/>
        </w:rPr>
      </w:pPr>
    </w:p>
    <w:p w:rsidR="00223E8D" w:rsidRPr="00A4779E" w:rsidRDefault="00223E8D" w:rsidP="00223E8D">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 xml:space="preserve">לע"נ אמי זקנתי </w:t>
      </w:r>
    </w:p>
    <w:p w:rsidR="00223E8D" w:rsidRPr="00A4779E" w:rsidRDefault="00223E8D" w:rsidP="00223E8D">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הרבנית מרת רחל לאה בירנצוויג ע"ה</w:t>
      </w:r>
    </w:p>
    <w:p w:rsidR="00223E8D" w:rsidRPr="00A4779E" w:rsidRDefault="00223E8D" w:rsidP="00223E8D">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 xml:space="preserve">בת הרה"צ רבי חיים משה מנדל זצוק"ל </w:t>
      </w:r>
    </w:p>
    <w:p w:rsidR="00223E8D" w:rsidRPr="00A4779E" w:rsidRDefault="00223E8D" w:rsidP="00223E8D">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נלב"ע י"א ניסן</w:t>
      </w:r>
    </w:p>
    <w:p w:rsidR="00223E8D" w:rsidRPr="00A4779E" w:rsidRDefault="00223E8D" w:rsidP="00223E8D">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ת.נ.צ.ב.ה</w:t>
      </w:r>
    </w:p>
    <w:p w:rsidR="00223E8D" w:rsidRPr="00A4779E" w:rsidRDefault="00223E8D" w:rsidP="00223E8D">
      <w:pPr>
        <w:spacing w:line="240" w:lineRule="auto"/>
        <w:ind w:left="0"/>
        <w:jc w:val="center"/>
        <w:rPr>
          <w:rFonts w:ascii="Calibri" w:eastAsia="Calibri" w:hAnsi="Calibri" w:cs="Guttman Hodes"/>
          <w:sz w:val="18"/>
          <w:szCs w:val="18"/>
          <w:rtl/>
        </w:rPr>
      </w:pPr>
    </w:p>
    <w:p w:rsidR="00223E8D" w:rsidRPr="00A4779E" w:rsidRDefault="00223E8D" w:rsidP="00223E8D">
      <w:pPr>
        <w:spacing w:line="240" w:lineRule="auto"/>
        <w:ind w:left="0"/>
        <w:jc w:val="center"/>
        <w:rPr>
          <w:rFonts w:ascii="Calibri" w:eastAsia="Calibri" w:hAnsi="Calibri" w:cs="Guttman Hodes"/>
          <w:sz w:val="18"/>
          <w:szCs w:val="18"/>
          <w:rtl/>
        </w:rPr>
        <w:sectPr w:rsidR="00223E8D" w:rsidRPr="00A4779E" w:rsidSect="00223E8D">
          <w:type w:val="continuous"/>
          <w:pgSz w:w="11906" w:h="16838"/>
          <w:pgMar w:top="1440" w:right="1800" w:bottom="1440" w:left="1800" w:header="708" w:footer="708" w:gutter="0"/>
          <w:cols w:num="2" w:space="709"/>
          <w:bidi/>
          <w:rtlGutter/>
          <w:docGrid w:linePitch="360"/>
        </w:sectPr>
      </w:pPr>
    </w:p>
    <w:p w:rsidR="00223E8D" w:rsidRPr="00A4779E" w:rsidRDefault="00223E8D" w:rsidP="00223E8D">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ת.נ.צ.ב.ה.</w:t>
      </w:r>
    </w:p>
    <w:p w:rsidR="00223E8D" w:rsidRPr="00A4779E" w:rsidRDefault="00223E8D" w:rsidP="00223E8D">
      <w:pPr>
        <w:spacing w:line="240" w:lineRule="auto"/>
        <w:ind w:left="0"/>
        <w:jc w:val="center"/>
        <w:rPr>
          <w:rFonts w:ascii="Calibri" w:eastAsia="Calibri" w:hAnsi="Calibri" w:cs="Guttman Hodes"/>
          <w:sz w:val="18"/>
          <w:szCs w:val="18"/>
          <w:rtl/>
        </w:rPr>
      </w:pPr>
    </w:p>
    <w:p w:rsidR="00223E8D" w:rsidRPr="00A4779E" w:rsidRDefault="00223E8D" w:rsidP="00223E8D">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 xml:space="preserve">ורעיתו א"ז מרת ביילא גרינבוים ע"ה </w:t>
      </w:r>
    </w:p>
    <w:p w:rsidR="00223E8D" w:rsidRPr="00A4779E" w:rsidRDefault="00223E8D" w:rsidP="00223E8D">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ב"ר אליעזר ליפא הי"ד</w:t>
      </w:r>
    </w:p>
    <w:p w:rsidR="00223E8D" w:rsidRPr="00A4779E" w:rsidRDefault="00223E8D" w:rsidP="00223E8D">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נלב"ע כ"ט ניסן</w:t>
      </w:r>
    </w:p>
    <w:p w:rsidR="00223E8D" w:rsidRPr="00A4779E" w:rsidRDefault="00223E8D" w:rsidP="00223E8D">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ת.נ.צ.ב.ה.</w:t>
      </w:r>
    </w:p>
    <w:p w:rsidR="00223E8D" w:rsidRPr="00A4779E" w:rsidRDefault="00223E8D" w:rsidP="00223E8D">
      <w:pPr>
        <w:spacing w:line="240" w:lineRule="auto"/>
        <w:ind w:left="0"/>
        <w:jc w:val="center"/>
        <w:rPr>
          <w:rFonts w:ascii="Calibri" w:eastAsia="Calibri" w:hAnsi="Calibri" w:cs="Guttman Hodes"/>
          <w:sz w:val="18"/>
          <w:szCs w:val="18"/>
          <w:rtl/>
        </w:rPr>
      </w:pPr>
    </w:p>
    <w:p w:rsidR="00223E8D" w:rsidRPr="00A4779E" w:rsidRDefault="00223E8D" w:rsidP="00223E8D">
      <w:pPr>
        <w:spacing w:line="240" w:lineRule="auto"/>
        <w:ind w:left="0"/>
        <w:jc w:val="center"/>
        <w:rPr>
          <w:rFonts w:ascii="Calibri" w:eastAsia="Calibri" w:hAnsi="Calibri" w:cs="Guttman Hodes"/>
          <w:sz w:val="18"/>
          <w:szCs w:val="18"/>
          <w:rtl/>
        </w:rPr>
      </w:pPr>
    </w:p>
    <w:p w:rsidR="00223E8D" w:rsidRPr="00A17ABF" w:rsidRDefault="00223E8D" w:rsidP="00223E8D">
      <w:pPr>
        <w:spacing w:line="240" w:lineRule="auto"/>
        <w:ind w:left="0"/>
        <w:jc w:val="center"/>
        <w:rPr>
          <w:rFonts w:ascii="Calibri" w:eastAsia="Calibri" w:hAnsi="Calibri" w:cs="Guttman Hodes"/>
          <w:sz w:val="18"/>
          <w:szCs w:val="18"/>
          <w:rtl/>
        </w:rPr>
      </w:pPr>
    </w:p>
    <w:p w:rsidR="00223E8D" w:rsidRPr="00A17ABF" w:rsidRDefault="00223E8D" w:rsidP="00223E8D">
      <w:pPr>
        <w:spacing w:line="240" w:lineRule="auto"/>
        <w:ind w:left="0"/>
        <w:jc w:val="center"/>
        <w:rPr>
          <w:rFonts w:ascii="Calibri" w:eastAsia="Calibri" w:hAnsi="Calibri" w:cs="Guttman Hodes"/>
          <w:sz w:val="18"/>
          <w:szCs w:val="18"/>
          <w:rtl/>
        </w:rPr>
      </w:pPr>
    </w:p>
    <w:p w:rsidR="00223E8D" w:rsidRDefault="00223E8D" w:rsidP="00223E8D">
      <w:pPr>
        <w:spacing w:line="240" w:lineRule="auto"/>
        <w:ind w:left="0"/>
        <w:jc w:val="center"/>
        <w:rPr>
          <w:rFonts w:ascii="Calibri" w:eastAsia="Calibri" w:hAnsi="Calibri" w:cs="Guttman Hodes"/>
          <w:sz w:val="16"/>
          <w:szCs w:val="16"/>
          <w:rtl/>
        </w:rPr>
      </w:pPr>
    </w:p>
    <w:p w:rsidR="00223E8D" w:rsidRPr="00A4779E" w:rsidRDefault="00223E8D" w:rsidP="00223E8D">
      <w:pPr>
        <w:spacing w:line="240" w:lineRule="auto"/>
        <w:ind w:left="0"/>
        <w:jc w:val="center"/>
        <w:rPr>
          <w:rFonts w:ascii="Calibri" w:eastAsia="Calibri" w:hAnsi="Calibri" w:cs="Guttman Hodes"/>
          <w:sz w:val="16"/>
          <w:szCs w:val="16"/>
          <w:rtl/>
        </w:rPr>
      </w:pPr>
      <w:r w:rsidRPr="00A4779E">
        <w:rPr>
          <w:rFonts w:ascii="Calibri" w:eastAsia="Calibri" w:hAnsi="Calibri" w:cs="Guttman Hodes"/>
          <w:sz w:val="16"/>
          <w:szCs w:val="16"/>
          <w:rtl/>
        </w:rPr>
        <w:t>לע"נ דודי הרב</w:t>
      </w:r>
      <w:r>
        <w:rPr>
          <w:rFonts w:ascii="Calibri" w:eastAsia="Calibri" w:hAnsi="Calibri" w:cs="Guttman Hodes" w:hint="cs"/>
          <w:sz w:val="16"/>
          <w:szCs w:val="16"/>
          <w:rtl/>
        </w:rPr>
        <w:t xml:space="preserve"> </w:t>
      </w:r>
      <w:r w:rsidRPr="00A4779E">
        <w:rPr>
          <w:rFonts w:ascii="Calibri" w:eastAsia="Calibri" w:hAnsi="Calibri" w:cs="Guttman Hodes"/>
          <w:sz w:val="16"/>
          <w:szCs w:val="16"/>
          <w:rtl/>
        </w:rPr>
        <w:t xml:space="preserve">אברהם אבא הכהן רובין </w:t>
      </w:r>
      <w:r w:rsidRPr="00A4779E">
        <w:rPr>
          <w:rFonts w:ascii="Calibri" w:eastAsia="Calibri" w:hAnsi="Calibri" w:cs="Guttman Hodes" w:hint="cs"/>
          <w:sz w:val="16"/>
          <w:szCs w:val="16"/>
          <w:rtl/>
        </w:rPr>
        <w:t>זצ"ל</w:t>
      </w:r>
    </w:p>
    <w:p w:rsidR="00223E8D" w:rsidRPr="00A4779E" w:rsidRDefault="00223E8D" w:rsidP="00223E8D">
      <w:pPr>
        <w:spacing w:line="240" w:lineRule="auto"/>
        <w:ind w:left="0"/>
        <w:jc w:val="center"/>
        <w:rPr>
          <w:rFonts w:ascii="Calibri" w:eastAsia="Calibri" w:hAnsi="Calibri" w:cs="Guttman Hodes"/>
          <w:sz w:val="16"/>
          <w:szCs w:val="16"/>
          <w:rtl/>
        </w:rPr>
      </w:pPr>
      <w:r w:rsidRPr="00A4779E">
        <w:rPr>
          <w:rFonts w:ascii="Calibri" w:eastAsia="Calibri" w:hAnsi="Calibri" w:cs="Guttman Hodes"/>
          <w:sz w:val="16"/>
          <w:szCs w:val="16"/>
          <w:rtl/>
        </w:rPr>
        <w:t xml:space="preserve">ב"ר יחיאל מיכל </w:t>
      </w:r>
      <w:r w:rsidRPr="00A4779E">
        <w:rPr>
          <w:rFonts w:ascii="Calibri" w:eastAsia="Calibri" w:hAnsi="Calibri" w:cs="Guttman Hodes" w:hint="cs"/>
          <w:sz w:val="16"/>
          <w:szCs w:val="16"/>
          <w:rtl/>
        </w:rPr>
        <w:t>שיבלט"א</w:t>
      </w:r>
      <w:r>
        <w:rPr>
          <w:rFonts w:ascii="Calibri" w:eastAsia="Calibri" w:hAnsi="Calibri" w:cs="Guttman Hodes" w:hint="cs"/>
          <w:sz w:val="16"/>
          <w:szCs w:val="16"/>
          <w:rtl/>
        </w:rPr>
        <w:t xml:space="preserve"> </w:t>
      </w:r>
      <w:r w:rsidRPr="00A4779E">
        <w:rPr>
          <w:rFonts w:ascii="Calibri" w:eastAsia="Calibri" w:hAnsi="Calibri" w:cs="Guttman Hodes" w:hint="cs"/>
          <w:sz w:val="16"/>
          <w:szCs w:val="16"/>
          <w:rtl/>
        </w:rPr>
        <w:t>נלב"ע י"ד תשרי</w:t>
      </w:r>
      <w:r>
        <w:rPr>
          <w:rFonts w:ascii="Calibri" w:eastAsia="Calibri" w:hAnsi="Calibri" w:cs="Guttman Hodes" w:hint="cs"/>
          <w:sz w:val="16"/>
          <w:szCs w:val="16"/>
          <w:rtl/>
        </w:rPr>
        <w:t xml:space="preserve"> </w:t>
      </w:r>
      <w:r w:rsidRPr="00A4779E">
        <w:rPr>
          <w:rFonts w:ascii="Calibri" w:eastAsia="Calibri" w:hAnsi="Calibri" w:cs="Guttman Hodes" w:hint="cs"/>
          <w:sz w:val="16"/>
          <w:szCs w:val="16"/>
          <w:rtl/>
        </w:rPr>
        <w:t>ת.נ.צ.ב.ה.</w:t>
      </w:r>
    </w:p>
    <w:p w:rsidR="00223E8D" w:rsidRPr="00A4779E" w:rsidRDefault="00223E8D" w:rsidP="00223E8D">
      <w:pPr>
        <w:spacing w:line="240" w:lineRule="auto"/>
        <w:ind w:left="0"/>
        <w:jc w:val="center"/>
        <w:rPr>
          <w:rFonts w:ascii="Calibri" w:eastAsia="Calibri" w:hAnsi="Calibri" w:cs="Guttman Hodes"/>
          <w:sz w:val="16"/>
          <w:szCs w:val="16"/>
          <w:rtl/>
        </w:rPr>
      </w:pPr>
    </w:p>
    <w:p w:rsidR="00223E8D" w:rsidRPr="00A4779E" w:rsidRDefault="00223E8D" w:rsidP="00223E8D">
      <w:pPr>
        <w:spacing w:line="240" w:lineRule="auto"/>
        <w:ind w:left="0"/>
        <w:jc w:val="center"/>
        <w:rPr>
          <w:rFonts w:ascii="Calibri" w:eastAsia="Calibri" w:hAnsi="Calibri" w:cs="Guttman Hodes"/>
          <w:sz w:val="16"/>
          <w:szCs w:val="16"/>
          <w:rtl/>
        </w:rPr>
      </w:pPr>
      <w:r w:rsidRPr="00A4779E">
        <w:rPr>
          <w:rFonts w:ascii="Calibri" w:eastAsia="Calibri" w:hAnsi="Calibri" w:cs="Guttman Hodes"/>
          <w:sz w:val="16"/>
          <w:szCs w:val="16"/>
          <w:rtl/>
        </w:rPr>
        <w:t>לע"נ דודי הרב</w:t>
      </w:r>
      <w:r>
        <w:rPr>
          <w:rFonts w:ascii="Calibri" w:eastAsia="Calibri" w:hAnsi="Calibri" w:cs="Guttman Hodes" w:hint="cs"/>
          <w:sz w:val="16"/>
          <w:szCs w:val="16"/>
          <w:rtl/>
        </w:rPr>
        <w:t xml:space="preserve"> </w:t>
      </w:r>
      <w:r w:rsidRPr="00A4779E">
        <w:rPr>
          <w:rFonts w:ascii="Calibri" w:eastAsia="Calibri" w:hAnsi="Calibri" w:cs="Guttman Hodes"/>
          <w:sz w:val="16"/>
          <w:szCs w:val="16"/>
          <w:rtl/>
        </w:rPr>
        <w:t>משה שטרנפלד</w:t>
      </w:r>
      <w:r w:rsidRPr="00A4779E">
        <w:rPr>
          <w:rFonts w:ascii="Calibri" w:eastAsia="Calibri" w:hAnsi="Calibri" w:cs="Guttman Hodes" w:hint="cs"/>
          <w:sz w:val="16"/>
          <w:szCs w:val="16"/>
          <w:rtl/>
        </w:rPr>
        <w:t xml:space="preserve"> זצ"ל</w:t>
      </w:r>
    </w:p>
    <w:p w:rsidR="00223E8D" w:rsidRPr="00A4779E" w:rsidRDefault="00223E8D" w:rsidP="00223E8D">
      <w:pPr>
        <w:spacing w:line="240" w:lineRule="auto"/>
        <w:ind w:left="0"/>
        <w:jc w:val="center"/>
        <w:rPr>
          <w:rFonts w:ascii="Calibri" w:eastAsia="Calibri" w:hAnsi="Calibri" w:cs="Guttman Hodes"/>
          <w:sz w:val="16"/>
          <w:szCs w:val="16"/>
          <w:rtl/>
        </w:rPr>
      </w:pPr>
      <w:r w:rsidRPr="00A4779E">
        <w:rPr>
          <w:rFonts w:ascii="Calibri" w:eastAsia="Calibri" w:hAnsi="Calibri" w:cs="Guttman Hodes"/>
          <w:sz w:val="16"/>
          <w:szCs w:val="16"/>
          <w:rtl/>
        </w:rPr>
        <w:t>ב"ר גבריאל ז</w:t>
      </w:r>
      <w:r w:rsidRPr="00A4779E">
        <w:rPr>
          <w:rFonts w:ascii="Calibri" w:eastAsia="Calibri" w:hAnsi="Calibri" w:cs="Guttman Hodes" w:hint="cs"/>
          <w:sz w:val="16"/>
          <w:szCs w:val="16"/>
          <w:rtl/>
        </w:rPr>
        <w:t>צ</w:t>
      </w:r>
      <w:r w:rsidRPr="00A4779E">
        <w:rPr>
          <w:rFonts w:ascii="Calibri" w:eastAsia="Calibri" w:hAnsi="Calibri" w:cs="Guttman Hodes"/>
          <w:sz w:val="16"/>
          <w:szCs w:val="16"/>
          <w:rtl/>
        </w:rPr>
        <w:t>"ל</w:t>
      </w:r>
      <w:r>
        <w:rPr>
          <w:rFonts w:ascii="Calibri" w:eastAsia="Calibri" w:hAnsi="Calibri" w:cs="Guttman Hodes" w:hint="cs"/>
          <w:sz w:val="16"/>
          <w:szCs w:val="16"/>
          <w:rtl/>
        </w:rPr>
        <w:t xml:space="preserve"> </w:t>
      </w:r>
      <w:r w:rsidRPr="00A4779E">
        <w:rPr>
          <w:rFonts w:ascii="Calibri" w:eastAsia="Calibri" w:hAnsi="Calibri" w:cs="Guttman Hodes" w:hint="cs"/>
          <w:sz w:val="16"/>
          <w:szCs w:val="16"/>
          <w:rtl/>
        </w:rPr>
        <w:t>נלב"ע כ"ג אב</w:t>
      </w:r>
      <w:r>
        <w:rPr>
          <w:rFonts w:ascii="Calibri" w:eastAsia="Calibri" w:hAnsi="Calibri" w:cs="Guttman Hodes" w:hint="cs"/>
          <w:sz w:val="16"/>
          <w:szCs w:val="16"/>
          <w:rtl/>
        </w:rPr>
        <w:t xml:space="preserve"> </w:t>
      </w:r>
      <w:r w:rsidRPr="00A4779E">
        <w:rPr>
          <w:rFonts w:ascii="Calibri" w:eastAsia="Calibri" w:hAnsi="Calibri" w:cs="Guttman Hodes" w:hint="cs"/>
          <w:sz w:val="16"/>
          <w:szCs w:val="16"/>
          <w:rtl/>
        </w:rPr>
        <w:t>ת.נ.צ.ב.ה.</w:t>
      </w:r>
    </w:p>
    <w:p w:rsidR="00223E8D" w:rsidRDefault="00223E8D" w:rsidP="00223E8D">
      <w:pPr>
        <w:spacing w:line="240" w:lineRule="auto"/>
        <w:ind w:left="0"/>
        <w:jc w:val="center"/>
        <w:rPr>
          <w:rFonts w:ascii="Calibri" w:eastAsia="Calibri" w:hAnsi="Calibri" w:cs="Guttman Hodes"/>
          <w:sz w:val="16"/>
          <w:szCs w:val="16"/>
          <w:rtl/>
        </w:rPr>
      </w:pPr>
    </w:p>
    <w:p w:rsidR="00223E8D" w:rsidRDefault="00223E8D" w:rsidP="00223E8D">
      <w:pPr>
        <w:spacing w:line="240" w:lineRule="auto"/>
        <w:ind w:left="0"/>
        <w:jc w:val="center"/>
        <w:rPr>
          <w:rFonts w:ascii="Calibri" w:eastAsia="Calibri" w:hAnsi="Calibri" w:cs="Guttman Hodes"/>
          <w:sz w:val="16"/>
          <w:szCs w:val="16"/>
          <w:rtl/>
        </w:rPr>
      </w:pPr>
      <w:r w:rsidRPr="00627AB4">
        <w:rPr>
          <w:rFonts w:ascii="Calibri" w:eastAsia="Calibri" w:hAnsi="Calibri" w:cs="Guttman Hodes"/>
          <w:sz w:val="16"/>
          <w:szCs w:val="16"/>
          <w:rtl/>
        </w:rPr>
        <w:t>לע"נ</w:t>
      </w:r>
      <w:r>
        <w:rPr>
          <w:rFonts w:ascii="Calibri" w:eastAsia="Calibri" w:hAnsi="Calibri" w:cs="Guttman Hodes" w:hint="cs"/>
          <w:sz w:val="16"/>
          <w:szCs w:val="16"/>
          <w:rtl/>
        </w:rPr>
        <w:t xml:space="preserve"> </w:t>
      </w:r>
      <w:r w:rsidRPr="00627AB4">
        <w:rPr>
          <w:rFonts w:ascii="Calibri" w:eastAsia="Calibri" w:hAnsi="Calibri" w:cs="Guttman Hodes"/>
          <w:sz w:val="16"/>
          <w:szCs w:val="16"/>
          <w:rtl/>
        </w:rPr>
        <w:t>הרב אליעזר דוד</w:t>
      </w:r>
      <w:r w:rsidRPr="00627AB4">
        <w:rPr>
          <w:rFonts w:ascii="Calibri" w:eastAsia="Calibri" w:hAnsi="Calibri" w:cs="Guttman Hodes" w:hint="cs"/>
          <w:sz w:val="16"/>
          <w:szCs w:val="16"/>
          <w:rtl/>
        </w:rPr>
        <w:t xml:space="preserve"> זצ"ל</w:t>
      </w:r>
      <w:r>
        <w:rPr>
          <w:rFonts w:ascii="Calibri" w:eastAsia="Calibri" w:hAnsi="Calibri" w:cs="Guttman Hodes" w:hint="cs"/>
          <w:sz w:val="16"/>
          <w:szCs w:val="16"/>
          <w:rtl/>
        </w:rPr>
        <w:t xml:space="preserve"> </w:t>
      </w:r>
      <w:r w:rsidRPr="00627AB4">
        <w:rPr>
          <w:rFonts w:ascii="Calibri" w:eastAsia="Calibri" w:hAnsi="Calibri" w:cs="Guttman Hodes"/>
          <w:sz w:val="16"/>
          <w:szCs w:val="16"/>
          <w:rtl/>
        </w:rPr>
        <w:t>ב"ר משה יהושע ז</w:t>
      </w:r>
      <w:r w:rsidRPr="00627AB4">
        <w:rPr>
          <w:rFonts w:ascii="Calibri" w:eastAsia="Calibri" w:hAnsi="Calibri" w:cs="Guttman Hodes" w:hint="cs"/>
          <w:sz w:val="16"/>
          <w:szCs w:val="16"/>
          <w:rtl/>
        </w:rPr>
        <w:t>צ</w:t>
      </w:r>
      <w:r w:rsidRPr="00627AB4">
        <w:rPr>
          <w:rFonts w:ascii="Calibri" w:eastAsia="Calibri" w:hAnsi="Calibri" w:cs="Guttman Hodes"/>
          <w:sz w:val="16"/>
          <w:szCs w:val="16"/>
          <w:rtl/>
        </w:rPr>
        <w:t>"ל</w:t>
      </w:r>
    </w:p>
    <w:p w:rsidR="00223E8D" w:rsidRPr="00627AB4" w:rsidRDefault="00223E8D" w:rsidP="00223E8D">
      <w:pPr>
        <w:spacing w:line="240" w:lineRule="auto"/>
        <w:ind w:left="0"/>
        <w:jc w:val="center"/>
        <w:rPr>
          <w:rFonts w:ascii="Calibri" w:eastAsia="Calibri" w:hAnsi="Calibri" w:cs="Guttman Hodes"/>
          <w:sz w:val="16"/>
          <w:szCs w:val="16"/>
          <w:rtl/>
        </w:rPr>
      </w:pPr>
      <w:r w:rsidRPr="00627AB4">
        <w:rPr>
          <w:rFonts w:ascii="Calibri" w:eastAsia="Calibri" w:hAnsi="Calibri" w:cs="Guttman Hodes"/>
          <w:sz w:val="16"/>
          <w:szCs w:val="16"/>
          <w:rtl/>
        </w:rPr>
        <w:t>נלב"ע כ"ד אייר</w:t>
      </w:r>
      <w:r>
        <w:rPr>
          <w:rFonts w:ascii="Calibri" w:eastAsia="Calibri" w:hAnsi="Calibri" w:cs="Guttman Hodes" w:hint="cs"/>
          <w:sz w:val="16"/>
          <w:szCs w:val="16"/>
          <w:rtl/>
        </w:rPr>
        <w:t xml:space="preserve"> </w:t>
      </w:r>
      <w:r w:rsidRPr="00627AB4">
        <w:rPr>
          <w:rFonts w:ascii="Calibri" w:eastAsia="Calibri" w:hAnsi="Calibri" w:cs="Guttman Hodes" w:hint="cs"/>
          <w:sz w:val="16"/>
          <w:szCs w:val="16"/>
          <w:rtl/>
        </w:rPr>
        <w:t>ת.נ.צ.ב.ה.</w:t>
      </w:r>
    </w:p>
    <w:p w:rsidR="00223E8D" w:rsidRDefault="00223E8D" w:rsidP="00223E8D">
      <w:pPr>
        <w:spacing w:line="240" w:lineRule="auto"/>
        <w:ind w:left="0"/>
        <w:jc w:val="center"/>
        <w:rPr>
          <w:rFonts w:ascii="Calibri" w:eastAsia="Calibri" w:hAnsi="Calibri" w:cs="Guttman Hodes"/>
          <w:sz w:val="16"/>
          <w:szCs w:val="16"/>
          <w:rtl/>
        </w:rPr>
      </w:pPr>
    </w:p>
    <w:p w:rsidR="00223E8D" w:rsidRDefault="00223E8D" w:rsidP="00223E8D">
      <w:pPr>
        <w:spacing w:line="240" w:lineRule="auto"/>
        <w:ind w:left="0"/>
        <w:jc w:val="center"/>
        <w:rPr>
          <w:rFonts w:ascii="Calibri" w:eastAsia="Calibri" w:hAnsi="Calibri" w:cs="Guttman Hodes"/>
          <w:sz w:val="16"/>
          <w:szCs w:val="16"/>
          <w:rtl/>
        </w:rPr>
      </w:pPr>
    </w:p>
    <w:p w:rsidR="00223E8D" w:rsidRDefault="00223E8D" w:rsidP="00223E8D">
      <w:pPr>
        <w:spacing w:line="240" w:lineRule="auto"/>
        <w:ind w:left="0"/>
        <w:jc w:val="center"/>
        <w:rPr>
          <w:rFonts w:ascii="Calibri" w:eastAsia="Calibri" w:hAnsi="Calibri" w:cs="Guttman Hodes"/>
          <w:sz w:val="16"/>
          <w:szCs w:val="16"/>
          <w:rtl/>
        </w:rPr>
      </w:pPr>
    </w:p>
    <w:p w:rsidR="00223E8D" w:rsidRDefault="00223E8D" w:rsidP="00223E8D">
      <w:pPr>
        <w:spacing w:line="240" w:lineRule="auto"/>
        <w:ind w:left="0"/>
        <w:jc w:val="center"/>
        <w:rPr>
          <w:rFonts w:ascii="Calibri" w:eastAsia="Calibri" w:hAnsi="Calibri" w:cs="Guttman Hodes"/>
          <w:sz w:val="16"/>
          <w:szCs w:val="16"/>
          <w:rtl/>
        </w:rPr>
      </w:pPr>
    </w:p>
    <w:p w:rsidR="00223E8D" w:rsidRDefault="00223E8D" w:rsidP="00223E8D">
      <w:pPr>
        <w:spacing w:line="240" w:lineRule="auto"/>
        <w:ind w:left="0"/>
        <w:jc w:val="center"/>
        <w:rPr>
          <w:rFonts w:ascii="Calibri" w:eastAsia="Calibri" w:hAnsi="Calibri" w:cs="Guttman Hodes"/>
          <w:sz w:val="16"/>
          <w:szCs w:val="16"/>
          <w:rtl/>
        </w:rPr>
      </w:pPr>
    </w:p>
    <w:p w:rsidR="00223E8D" w:rsidRDefault="00223E8D" w:rsidP="00223E8D">
      <w:pPr>
        <w:spacing w:line="240" w:lineRule="auto"/>
        <w:ind w:left="0"/>
        <w:jc w:val="center"/>
        <w:rPr>
          <w:rFonts w:ascii="Calibri" w:eastAsia="Calibri" w:hAnsi="Calibri" w:cs="Guttman Hodes"/>
          <w:sz w:val="16"/>
          <w:szCs w:val="16"/>
          <w:rtl/>
        </w:rPr>
      </w:pPr>
    </w:p>
    <w:p w:rsidR="00223E8D" w:rsidRDefault="00223E8D" w:rsidP="00223E8D">
      <w:pPr>
        <w:spacing w:line="240" w:lineRule="auto"/>
        <w:ind w:left="0"/>
        <w:jc w:val="center"/>
        <w:rPr>
          <w:rFonts w:ascii="Calibri" w:eastAsia="Calibri" w:hAnsi="Calibri" w:cs="Guttman Hodes"/>
          <w:sz w:val="16"/>
          <w:szCs w:val="16"/>
          <w:rtl/>
        </w:rPr>
      </w:pPr>
    </w:p>
    <w:p w:rsidR="00223E8D" w:rsidRPr="00A4779E" w:rsidRDefault="00223E8D" w:rsidP="00223E8D">
      <w:pPr>
        <w:spacing w:line="240" w:lineRule="auto"/>
        <w:ind w:left="0"/>
        <w:jc w:val="center"/>
        <w:rPr>
          <w:rFonts w:ascii="Calibri" w:eastAsia="Calibri" w:hAnsi="Calibri" w:cs="Guttman Hodes"/>
          <w:sz w:val="16"/>
          <w:szCs w:val="16"/>
          <w:rtl/>
        </w:rPr>
      </w:pPr>
    </w:p>
    <w:p w:rsidR="00223E8D" w:rsidRPr="00A4779E" w:rsidRDefault="00223E8D" w:rsidP="00223E8D">
      <w:pPr>
        <w:spacing w:line="240" w:lineRule="auto"/>
        <w:ind w:left="0"/>
        <w:jc w:val="center"/>
        <w:rPr>
          <w:rFonts w:ascii="Calibri" w:eastAsia="Calibri" w:hAnsi="Calibri" w:cs="Guttman Hodes"/>
          <w:sz w:val="16"/>
          <w:szCs w:val="16"/>
          <w:rtl/>
        </w:rPr>
      </w:pPr>
    </w:p>
    <w:p w:rsidR="00223E8D" w:rsidRPr="00A4779E" w:rsidRDefault="00223E8D" w:rsidP="00223E8D">
      <w:pPr>
        <w:spacing w:line="240" w:lineRule="auto"/>
        <w:ind w:left="0"/>
        <w:jc w:val="center"/>
        <w:rPr>
          <w:rFonts w:ascii="Calibri" w:eastAsia="Calibri" w:hAnsi="Calibri" w:cs="Guttman Hodes"/>
          <w:sz w:val="16"/>
          <w:szCs w:val="16"/>
          <w:rtl/>
        </w:rPr>
      </w:pPr>
    </w:p>
    <w:p w:rsidR="00223E8D" w:rsidRPr="00A4779E" w:rsidRDefault="00223E8D" w:rsidP="00223E8D">
      <w:pPr>
        <w:spacing w:line="240" w:lineRule="auto"/>
        <w:ind w:left="0"/>
        <w:jc w:val="center"/>
        <w:rPr>
          <w:rFonts w:ascii="Calibri" w:eastAsia="Calibri" w:hAnsi="Calibri" w:cs="Guttman Hodes"/>
          <w:sz w:val="16"/>
          <w:szCs w:val="16"/>
          <w:rtl/>
        </w:rPr>
      </w:pPr>
      <w:r w:rsidRPr="00A4779E">
        <w:rPr>
          <w:rFonts w:ascii="Calibri" w:eastAsia="Calibri" w:hAnsi="Calibri" w:cs="Arial"/>
          <w:noProof/>
          <w:sz w:val="18"/>
          <w:szCs w:val="18"/>
          <w:rtl/>
        </w:rPr>
        <mc:AlternateContent>
          <mc:Choice Requires="wps">
            <w:drawing>
              <wp:anchor distT="45720" distB="45720" distL="114300" distR="114300" simplePos="0" relativeHeight="251679744" behindDoc="1" locked="0" layoutInCell="1" allowOverlap="1" wp14:anchorId="1E804715" wp14:editId="3A33BA6F">
                <wp:simplePos x="0" y="0"/>
                <wp:positionH relativeFrom="margin">
                  <wp:posOffset>-470475</wp:posOffset>
                </wp:positionH>
                <wp:positionV relativeFrom="paragraph">
                  <wp:posOffset>188636</wp:posOffset>
                </wp:positionV>
                <wp:extent cx="6003925" cy="1675417"/>
                <wp:effectExtent l="19050" t="19050" r="15875" b="20320"/>
                <wp:wrapNone/>
                <wp:docPr id="40" name="תיבת טקסט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1675417"/>
                        </a:xfrm>
                        <a:prstGeom prst="roundRect">
                          <a:avLst/>
                        </a:prstGeom>
                        <a:solidFill>
                          <a:srgbClr val="FFFFFF"/>
                        </a:solidFill>
                        <a:ln w="28575" cap="rnd">
                          <a:solidFill>
                            <a:sysClr val="windowText" lastClr="000000"/>
                          </a:solidFill>
                          <a:prstDash val="solid"/>
                          <a:round/>
                          <a:headEnd/>
                          <a:tailEnd/>
                        </a:ln>
                      </wps:spPr>
                      <wps:txbx>
                        <w:txbxContent>
                          <w:p w:rsidR="00521FE9" w:rsidRDefault="00521FE9" w:rsidP="00223E8D">
                            <w:pP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1E804715" id="תיבת טקסט 40" o:spid="_x0000_s1030" style="position:absolute;left:0;text-align:left;margin-left:-37.05pt;margin-top:14.85pt;width:472.75pt;height:131.9pt;flip:x;z-index:-251636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bhCYgIAAJMEAAAOAAAAZHJzL2Uyb0RvYy54bWysVM1uEzEQviPxDpbvdJOQNO2qm6okFJDK&#10;j2h5AMf2Zi28HmM72U3fgls5ckLqC+3rMPaGNAVOiD1YHo/9zTfzzezZeVtrspHOKzAFHR4NKJGG&#10;g1BmVdBPN5fPTijxgRnBNBhZ0K309Hz29MlZY3M5ggq0kI4giPF5YwtahWDzLPO8kjXzR2ClQWcJ&#10;rmYBTbfKhGMNotc6Gw0Gx1kDTlgHXHqPp4veSWcJvywlD+/L0stAdEGRW0irS+syrtnsjOUrx2yl&#10;+I4G+wcWNVMGg+6hFiwwsnbqD6hacQceynDEoc6gLBWXKQfMZjj4LZvrilmZcsHieLsvk/9/sPzd&#10;5oMjShR0jOUxrEaNuvvuW/e1uyfdXfej+97dEfRhoRrrc7x/bfFFaF9Ai4KnpL29Av7ZEwPzipmV&#10;vHAOmkoygUSH8WV28LTH8RFk2bwFgQHZOkACaktXk1Ir+/oXNFaIYBzktt3LJdtAOB4eDwbPT0cT&#10;Sjj6hsfTyXg4TdFYHoGiHNb58EpCTeKmoA7WRnzEpkjR2ObKh8ju4V5840Ercam0ToZbLefakQ3D&#10;BrpM3y7Eo2vakKago5PJNNJh2MjOiL42j9C2fg+GTSygucFkKNHMB3Rghun7W4SYwIL5qmeSgsdr&#10;LE85pV2s+Esj0j4wpfs9ZqfNToJY9b7+oV22vewRJcqzBLFFTRz0M4IzjZsK3C0lDc5HQf2XNXMS&#10;yb4xqOvpcBw7JiRjPJmO0HCHnuWhhxmOUAXlwVHSG/OQxjCmYOACO6BUSYwHLjvS2PlJo92UxtE6&#10;tNOth3/J7CcAAAD//wMAUEsDBBQABgAIAAAAIQCnoXnD3wAAAAoBAAAPAAAAZHJzL2Rvd25yZXYu&#10;eG1sTI/BTsMwDIbvSLxDZCRuW5qyraPUnQCBQFyAwQNkjWkLjVOadCtvT3aCo+1Pv7+/2Ey2E3sa&#10;fOsYQc0TEMSVMy3XCO9v97M1CB80G905JoQf8rApT08KnRt34Ffab0MtYgj7XCM0IfS5lL5qyGo/&#10;dz1xvH24weoQx6GWZtCHGG47mSbJSlrdcvzQ6J5uG6q+tqNFCC+fTypZLW/uHil9pm9v1PgQEM/P&#10;pusrEIGm8AfDUT+qQxmddm5k40WHMMsWKqII6WUGIgLrTC1A7I6LiyXIspD/K5S/AAAA//8DAFBL&#10;AQItABQABgAIAAAAIQC2gziS/gAAAOEBAAATAAAAAAAAAAAAAAAAAAAAAABbQ29udGVudF9UeXBl&#10;c10ueG1sUEsBAi0AFAAGAAgAAAAhADj9If/WAAAAlAEAAAsAAAAAAAAAAAAAAAAALwEAAF9yZWxz&#10;Ly5yZWxzUEsBAi0AFAAGAAgAAAAhAAw1uEJiAgAAkwQAAA4AAAAAAAAAAAAAAAAALgIAAGRycy9l&#10;Mm9Eb2MueG1sUEsBAi0AFAAGAAgAAAAhAKehecPfAAAACgEAAA8AAAAAAAAAAAAAAAAAvAQAAGRy&#10;cy9kb3ducmV2LnhtbFBLBQYAAAAABAAEAPMAAADIBQAAAAA=&#10;" strokecolor="windowText" strokeweight="2.25pt">
                <v:stroke endcap="round"/>
                <v:textbox>
                  <w:txbxContent>
                    <w:p w:rsidR="00521FE9" w:rsidRDefault="00521FE9" w:rsidP="00223E8D">
                      <w:pPr>
                        <w:rPr>
                          <w:rFonts w:cs="Guttman Hodes"/>
                          <w:rtl/>
                          <w:cs/>
                        </w:rPr>
                      </w:pPr>
                    </w:p>
                  </w:txbxContent>
                </v:textbox>
                <w10:wrap anchorx="margin"/>
              </v:roundrect>
            </w:pict>
          </mc:Fallback>
        </mc:AlternateContent>
      </w:r>
    </w:p>
    <w:p w:rsidR="00223E8D" w:rsidRPr="00A4779E" w:rsidRDefault="00223E8D" w:rsidP="00223E8D">
      <w:pPr>
        <w:spacing w:line="240" w:lineRule="auto"/>
        <w:ind w:left="0"/>
        <w:jc w:val="center"/>
        <w:rPr>
          <w:rFonts w:ascii="Calibri" w:eastAsia="Calibri" w:hAnsi="Calibri" w:cs="Guttman Hodes"/>
          <w:sz w:val="18"/>
          <w:szCs w:val="18"/>
          <w:rtl/>
        </w:rPr>
      </w:pPr>
    </w:p>
    <w:p w:rsidR="00223E8D" w:rsidRPr="00A4779E" w:rsidRDefault="00223E8D" w:rsidP="00223E8D">
      <w:pPr>
        <w:spacing w:line="240" w:lineRule="auto"/>
        <w:ind w:left="0"/>
        <w:jc w:val="center"/>
        <w:rPr>
          <w:rFonts w:ascii="Calibri" w:eastAsia="Calibri" w:hAnsi="Calibri" w:cs="Guttman Hodes"/>
          <w:sz w:val="18"/>
          <w:szCs w:val="18"/>
          <w:rtl/>
        </w:rPr>
      </w:pPr>
    </w:p>
    <w:p w:rsidR="00223E8D" w:rsidRDefault="00223E8D" w:rsidP="00223E8D">
      <w:pPr>
        <w:spacing w:line="240" w:lineRule="auto"/>
        <w:ind w:left="0"/>
        <w:jc w:val="center"/>
        <w:rPr>
          <w:rFonts w:ascii="Calibri" w:eastAsia="Calibri" w:hAnsi="Calibri" w:cs="Guttman Hodes"/>
          <w:sz w:val="16"/>
          <w:szCs w:val="16"/>
          <w:rtl/>
        </w:rPr>
      </w:pPr>
      <w:r>
        <w:rPr>
          <w:rFonts w:ascii="Calibri" w:eastAsia="Calibri" w:hAnsi="Calibri" w:cs="Guttman Hodes" w:hint="cs"/>
          <w:sz w:val="16"/>
          <w:szCs w:val="16"/>
          <w:rtl/>
        </w:rPr>
        <w:t>לע"נ הרב משה ב"ר ירמיהו זצ"ל</w:t>
      </w:r>
    </w:p>
    <w:p w:rsidR="00223E8D" w:rsidRDefault="00223E8D" w:rsidP="00223E8D">
      <w:pPr>
        <w:spacing w:line="240" w:lineRule="auto"/>
        <w:ind w:left="0"/>
        <w:jc w:val="center"/>
        <w:rPr>
          <w:rFonts w:ascii="Calibri" w:eastAsia="Calibri" w:hAnsi="Calibri" w:cs="Guttman Hodes"/>
          <w:sz w:val="16"/>
          <w:szCs w:val="16"/>
          <w:rtl/>
        </w:rPr>
      </w:pPr>
      <w:r>
        <w:rPr>
          <w:rFonts w:ascii="Calibri" w:eastAsia="Calibri" w:hAnsi="Calibri" w:cs="Guttman Hodes" w:hint="cs"/>
          <w:sz w:val="16"/>
          <w:szCs w:val="16"/>
          <w:rtl/>
        </w:rPr>
        <w:t>נבל"ע כ"ו אב תשע"ט ת.נ.צ.ב.ה.</w:t>
      </w:r>
    </w:p>
    <w:p w:rsidR="00223E8D" w:rsidRDefault="00223E8D" w:rsidP="00223E8D">
      <w:pPr>
        <w:spacing w:line="240" w:lineRule="auto"/>
        <w:ind w:left="0"/>
        <w:jc w:val="center"/>
        <w:rPr>
          <w:rFonts w:ascii="Calibri" w:eastAsia="Calibri" w:hAnsi="Calibri" w:cs="Guttman Hodes"/>
          <w:sz w:val="18"/>
          <w:szCs w:val="18"/>
          <w:rtl/>
        </w:rPr>
      </w:pPr>
    </w:p>
    <w:p w:rsidR="00223E8D" w:rsidRDefault="00223E8D" w:rsidP="00223E8D">
      <w:pPr>
        <w:spacing w:line="240" w:lineRule="auto"/>
        <w:ind w:left="0"/>
        <w:jc w:val="center"/>
        <w:rPr>
          <w:rFonts w:ascii="Calibri" w:eastAsia="Calibri" w:hAnsi="Calibri" w:cs="Guttman Hodes"/>
          <w:sz w:val="16"/>
          <w:szCs w:val="16"/>
          <w:rtl/>
        </w:rPr>
      </w:pPr>
      <w:r>
        <w:rPr>
          <w:rFonts w:ascii="Calibri" w:eastAsia="Calibri" w:hAnsi="Calibri" w:cs="Guttman Hodes" w:hint="cs"/>
          <w:sz w:val="16"/>
          <w:szCs w:val="16"/>
          <w:rtl/>
        </w:rPr>
        <w:t>לע"נ הרב משה ב"ר נתן זצ"ל</w:t>
      </w:r>
    </w:p>
    <w:p w:rsidR="00223E8D" w:rsidRDefault="00223E8D" w:rsidP="00223E8D">
      <w:pPr>
        <w:spacing w:line="240" w:lineRule="auto"/>
        <w:ind w:left="0"/>
        <w:jc w:val="center"/>
        <w:rPr>
          <w:rFonts w:ascii="Calibri" w:eastAsia="Calibri" w:hAnsi="Calibri" w:cs="Guttman Hodes"/>
          <w:sz w:val="16"/>
          <w:szCs w:val="16"/>
          <w:rtl/>
        </w:rPr>
      </w:pPr>
      <w:r>
        <w:rPr>
          <w:rFonts w:ascii="Calibri" w:eastAsia="Calibri" w:hAnsi="Calibri" w:cs="Guttman Hodes" w:hint="cs"/>
          <w:sz w:val="16"/>
          <w:szCs w:val="16"/>
          <w:rtl/>
        </w:rPr>
        <w:t>נבל"ע ח' סיון תשע"ו ת.נ.צ.ב.ה.</w:t>
      </w:r>
    </w:p>
    <w:p w:rsidR="00223E8D" w:rsidRDefault="00223E8D" w:rsidP="00223E8D">
      <w:pPr>
        <w:spacing w:line="240" w:lineRule="auto"/>
        <w:ind w:left="0"/>
        <w:jc w:val="center"/>
        <w:rPr>
          <w:rFonts w:ascii="Calibri" w:eastAsia="Calibri" w:hAnsi="Calibri" w:cs="Guttman Hodes"/>
          <w:sz w:val="16"/>
          <w:szCs w:val="16"/>
          <w:rtl/>
        </w:rPr>
      </w:pPr>
    </w:p>
    <w:p w:rsidR="00223E8D" w:rsidRPr="00627AB4" w:rsidRDefault="00223E8D" w:rsidP="00223E8D">
      <w:pPr>
        <w:spacing w:line="240" w:lineRule="auto"/>
        <w:ind w:left="0"/>
        <w:jc w:val="center"/>
        <w:rPr>
          <w:rFonts w:ascii="Calibri" w:eastAsia="Calibri" w:hAnsi="Calibri" w:cs="Guttman Hodes"/>
          <w:sz w:val="16"/>
          <w:szCs w:val="16"/>
          <w:rtl/>
        </w:rPr>
      </w:pPr>
      <w:r w:rsidRPr="00627AB4">
        <w:rPr>
          <w:rFonts w:ascii="Calibri" w:eastAsia="Calibri" w:hAnsi="Calibri" w:cs="Guttman Hodes"/>
          <w:sz w:val="16"/>
          <w:szCs w:val="16"/>
          <w:rtl/>
        </w:rPr>
        <w:t xml:space="preserve">לע"נ </w:t>
      </w:r>
      <w:r w:rsidRPr="00627AB4">
        <w:rPr>
          <w:rFonts w:ascii="Calibri" w:eastAsia="Calibri" w:hAnsi="Calibri" w:cs="Guttman Hodes" w:hint="cs"/>
          <w:sz w:val="16"/>
          <w:szCs w:val="16"/>
          <w:rtl/>
        </w:rPr>
        <w:t>הרב משה זצ"ל</w:t>
      </w:r>
      <w:r>
        <w:rPr>
          <w:rFonts w:ascii="Calibri" w:eastAsia="Calibri" w:hAnsi="Calibri" w:cs="Guttman Hodes" w:hint="cs"/>
          <w:sz w:val="16"/>
          <w:szCs w:val="16"/>
          <w:rtl/>
        </w:rPr>
        <w:t xml:space="preserve"> </w:t>
      </w:r>
      <w:r w:rsidRPr="00627AB4">
        <w:rPr>
          <w:rFonts w:ascii="Calibri" w:eastAsia="Calibri" w:hAnsi="Calibri" w:cs="Guttman Hodes" w:hint="cs"/>
          <w:sz w:val="16"/>
          <w:szCs w:val="16"/>
          <w:rtl/>
        </w:rPr>
        <w:t>ב"ר יצחק זצ"ל</w:t>
      </w:r>
    </w:p>
    <w:p w:rsidR="00223E8D" w:rsidRPr="00627AB4" w:rsidRDefault="00223E8D" w:rsidP="00223E8D">
      <w:pPr>
        <w:spacing w:line="240" w:lineRule="auto"/>
        <w:ind w:left="0"/>
        <w:jc w:val="center"/>
        <w:rPr>
          <w:rFonts w:ascii="Calibri" w:eastAsia="Calibri" w:hAnsi="Calibri" w:cs="Guttman Hodes"/>
          <w:sz w:val="16"/>
          <w:szCs w:val="16"/>
          <w:rtl/>
        </w:rPr>
      </w:pPr>
      <w:r w:rsidRPr="00627AB4">
        <w:rPr>
          <w:rFonts w:ascii="Calibri" w:eastAsia="Calibri" w:hAnsi="Calibri" w:cs="Guttman Hodes" w:hint="cs"/>
          <w:sz w:val="16"/>
          <w:szCs w:val="16"/>
          <w:rtl/>
        </w:rPr>
        <w:t>נלב"ע י"ז סיון</w:t>
      </w:r>
      <w:r>
        <w:rPr>
          <w:rFonts w:ascii="Calibri" w:eastAsia="Calibri" w:hAnsi="Calibri" w:cs="Guttman Hodes" w:hint="cs"/>
          <w:sz w:val="16"/>
          <w:szCs w:val="16"/>
          <w:rtl/>
        </w:rPr>
        <w:t xml:space="preserve"> </w:t>
      </w:r>
      <w:r w:rsidRPr="00627AB4">
        <w:rPr>
          <w:rFonts w:ascii="Calibri" w:eastAsia="Calibri" w:hAnsi="Calibri" w:cs="Guttman Hodes" w:hint="cs"/>
          <w:sz w:val="16"/>
          <w:szCs w:val="16"/>
          <w:rtl/>
        </w:rPr>
        <w:t>ת.נ.צ.ב.ה.</w:t>
      </w:r>
    </w:p>
    <w:p w:rsidR="00223E8D" w:rsidRPr="00627AB4" w:rsidRDefault="00223E8D" w:rsidP="00223E8D">
      <w:pPr>
        <w:spacing w:line="240" w:lineRule="auto"/>
        <w:ind w:left="0"/>
        <w:jc w:val="center"/>
        <w:rPr>
          <w:rFonts w:ascii="Calibri" w:eastAsia="Calibri" w:hAnsi="Calibri" w:cs="Guttman Hodes"/>
          <w:sz w:val="16"/>
          <w:szCs w:val="16"/>
          <w:rtl/>
        </w:rPr>
      </w:pPr>
    </w:p>
    <w:p w:rsidR="00223E8D" w:rsidRPr="00553801" w:rsidRDefault="00223E8D" w:rsidP="00223E8D">
      <w:pPr>
        <w:spacing w:line="240" w:lineRule="auto"/>
        <w:ind w:left="0"/>
        <w:rPr>
          <w:rFonts w:ascii="Calibri" w:eastAsia="Calibri" w:hAnsi="Calibri" w:cs="Guttman Hodes"/>
          <w:rtl/>
        </w:rPr>
        <w:sectPr w:rsidR="00223E8D" w:rsidRPr="00553801" w:rsidSect="00223E8D">
          <w:type w:val="continuous"/>
          <w:pgSz w:w="11906" w:h="16838"/>
          <w:pgMar w:top="1440" w:right="1800" w:bottom="1440" w:left="1800" w:header="708" w:footer="708" w:gutter="0"/>
          <w:cols w:num="2" w:space="709"/>
          <w:bidi/>
          <w:rtlGutter/>
          <w:docGrid w:linePitch="360"/>
        </w:sectPr>
      </w:pPr>
    </w:p>
    <w:p w:rsidR="00223E8D" w:rsidRPr="00553801" w:rsidRDefault="00223E8D" w:rsidP="00223E8D">
      <w:pPr>
        <w:spacing w:line="240" w:lineRule="auto"/>
        <w:ind w:left="0"/>
        <w:jc w:val="left"/>
        <w:rPr>
          <w:rFonts w:ascii="Calibri" w:eastAsia="Calibri" w:hAnsi="Calibri" w:cs="Arial"/>
          <w:rtl/>
        </w:rPr>
        <w:sectPr w:rsidR="00223E8D" w:rsidRPr="00553801" w:rsidSect="00223E8D">
          <w:type w:val="continuous"/>
          <w:pgSz w:w="11906" w:h="16838"/>
          <w:pgMar w:top="1440" w:right="1800" w:bottom="1440" w:left="1800" w:header="708" w:footer="708" w:gutter="0"/>
          <w:cols w:space="708"/>
          <w:bidi/>
          <w:rtlGutter/>
          <w:docGrid w:linePitch="360"/>
        </w:sectPr>
      </w:pPr>
    </w:p>
    <w:p w:rsidR="00223E8D" w:rsidRPr="00BF39B2" w:rsidRDefault="00223E8D" w:rsidP="00223E8D">
      <w:pPr>
        <w:tabs>
          <w:tab w:val="center" w:pos="4153"/>
          <w:tab w:val="right" w:pos="8306"/>
        </w:tabs>
        <w:spacing w:line="240" w:lineRule="auto"/>
        <w:ind w:left="0"/>
        <w:jc w:val="center"/>
        <w:rPr>
          <w:rFonts w:ascii="Calibri" w:eastAsia="Calibri" w:hAnsi="Calibri" w:cs="Guttman Hodes"/>
          <w:b/>
          <w:bCs/>
          <w:sz w:val="28"/>
          <w:szCs w:val="28"/>
          <w:rtl/>
        </w:rPr>
      </w:pPr>
      <w:r w:rsidRPr="00BF39B2">
        <w:rPr>
          <w:rFonts w:ascii="Calibri" w:eastAsia="Calibri" w:hAnsi="Calibri" w:cs="Guttman Hodes" w:hint="cs"/>
          <w:b/>
          <w:bCs/>
          <w:sz w:val="28"/>
          <w:szCs w:val="28"/>
          <w:rtl/>
        </w:rPr>
        <w:lastRenderedPageBreak/>
        <w:t>תוכן העניינים</w:t>
      </w:r>
    </w:p>
    <w:p w:rsidR="00252CD0" w:rsidRDefault="00252CD0" w:rsidP="00252CD0">
      <w:pPr>
        <w:tabs>
          <w:tab w:val="center" w:pos="4153"/>
          <w:tab w:val="right" w:pos="8306"/>
        </w:tabs>
        <w:spacing w:line="240" w:lineRule="auto"/>
        <w:ind w:left="0"/>
        <w:jc w:val="center"/>
        <w:rPr>
          <w:rFonts w:ascii="Calibri" w:eastAsia="Calibri" w:hAnsi="Calibri" w:cs="Guttman Hodes"/>
          <w:rtl/>
        </w:rPr>
      </w:pPr>
    </w:p>
    <w:p w:rsidR="00252CD0" w:rsidRPr="00E41EDA" w:rsidRDefault="00252CD0" w:rsidP="00252CD0">
      <w:pPr>
        <w:tabs>
          <w:tab w:val="center" w:pos="4153"/>
          <w:tab w:val="right" w:pos="8306"/>
        </w:tabs>
        <w:spacing w:line="240" w:lineRule="auto"/>
        <w:ind w:left="0"/>
        <w:jc w:val="center"/>
        <w:rPr>
          <w:rFonts w:ascii="Calibri" w:eastAsia="Calibri" w:hAnsi="Calibri" w:cs="Guttman Hodes"/>
          <w:rtl/>
        </w:rPr>
      </w:pPr>
      <w:r w:rsidRPr="00E41EDA">
        <w:rPr>
          <w:rFonts w:ascii="Calibri" w:eastAsia="Calibri" w:hAnsi="Calibri" w:cs="Guttman Hodes" w:hint="cs"/>
          <w:rtl/>
        </w:rPr>
        <w:t xml:space="preserve">תוכן עניינים מורחב נדפס בתחילת כל סימן במדור </w:t>
      </w:r>
      <w:r w:rsidR="00ED0E44">
        <w:rPr>
          <w:rFonts w:ascii="Calibri" w:eastAsia="Calibri" w:hAnsi="Calibri" w:cs="Guttman Hodes" w:hint="cs"/>
          <w:rtl/>
        </w:rPr>
        <w:t>מפתח הסוגיא</w:t>
      </w:r>
    </w:p>
    <w:p w:rsidR="00493495" w:rsidRDefault="00493495" w:rsidP="00493495">
      <w:pPr>
        <w:tabs>
          <w:tab w:val="center" w:pos="4153"/>
          <w:tab w:val="right" w:pos="8306"/>
        </w:tabs>
        <w:spacing w:line="240" w:lineRule="auto"/>
        <w:ind w:left="0"/>
        <w:jc w:val="center"/>
        <w:rPr>
          <w:rFonts w:ascii="Calibri" w:eastAsia="Calibri" w:hAnsi="Calibri" w:cs="Guttman Hodes"/>
          <w:b/>
          <w:bCs/>
          <w:sz w:val="28"/>
          <w:szCs w:val="28"/>
          <w:rtl/>
        </w:rPr>
      </w:pPr>
    </w:p>
    <w:p w:rsidR="00DA7832" w:rsidRPr="00355BAC" w:rsidRDefault="00C84E90">
      <w:pPr>
        <w:pStyle w:val="TOC2"/>
        <w:tabs>
          <w:tab w:val="right" w:leader="dot" w:pos="10457"/>
        </w:tabs>
        <w:rPr>
          <w:rFonts w:eastAsiaTheme="minorEastAsia" w:cs="Guttman Hodes"/>
          <w:i w:val="0"/>
          <w:iCs w:val="0"/>
          <w:noProof/>
          <w:rtl/>
        </w:rPr>
      </w:pPr>
      <w:r w:rsidRPr="006A1CD1">
        <w:rPr>
          <w:rFonts w:ascii="Guttman Hodes" w:eastAsia="Guttman Hodes" w:hAnsi="Guttman Hodes" w:cs="Guttman Hodes"/>
          <w:bCs/>
          <w:rtl/>
        </w:rPr>
        <w:fldChar w:fldCharType="begin"/>
      </w:r>
      <w:r w:rsidRPr="006A1CD1">
        <w:rPr>
          <w:rFonts w:ascii="Guttman Hodes" w:eastAsia="Guttman Hodes" w:hAnsi="Guttman Hodes" w:cs="Guttman Hodes"/>
          <w:bCs/>
          <w:rtl/>
        </w:rPr>
        <w:instrText xml:space="preserve"> </w:instrText>
      </w:r>
      <w:r w:rsidRPr="006A1CD1">
        <w:rPr>
          <w:rFonts w:ascii="Guttman Hodes" w:eastAsia="Guttman Hodes" w:hAnsi="Guttman Hodes" w:cs="Guttman Hodes"/>
          <w:bCs/>
        </w:rPr>
        <w:instrText>TOC</w:instrText>
      </w:r>
      <w:r w:rsidRPr="006A1CD1">
        <w:rPr>
          <w:rFonts w:ascii="Guttman Hodes" w:eastAsia="Guttman Hodes" w:hAnsi="Guttman Hodes" w:cs="Guttman Hodes"/>
          <w:bCs/>
          <w:rtl/>
        </w:rPr>
        <w:instrText xml:space="preserve"> \</w:instrText>
      </w:r>
      <w:r w:rsidRPr="006A1CD1">
        <w:rPr>
          <w:rFonts w:ascii="Guttman Hodes" w:eastAsia="Guttman Hodes" w:hAnsi="Guttman Hodes" w:cs="Guttman Hodes"/>
          <w:bCs/>
        </w:rPr>
        <w:instrText>t</w:instrText>
      </w:r>
      <w:r w:rsidRPr="006A1CD1">
        <w:rPr>
          <w:rFonts w:ascii="Guttman Hodes" w:eastAsia="Guttman Hodes" w:hAnsi="Guttman Hodes" w:cs="Guttman Hodes"/>
          <w:bCs/>
          <w:rtl/>
        </w:rPr>
        <w:instrText xml:space="preserve"> "כות מקטע,2" </w:instrText>
      </w:r>
      <w:r w:rsidRPr="006A1CD1">
        <w:rPr>
          <w:rFonts w:ascii="Guttman Hodes" w:eastAsia="Guttman Hodes" w:hAnsi="Guttman Hodes" w:cs="Guttman Hodes"/>
          <w:bCs/>
          <w:rtl/>
        </w:rPr>
        <w:fldChar w:fldCharType="separate"/>
      </w:r>
      <w:r w:rsidR="00DA7832" w:rsidRPr="00355BAC">
        <w:rPr>
          <w:rFonts w:cs="Guttman Hodes"/>
          <w:i w:val="0"/>
          <w:iCs w:val="0"/>
          <w:noProof/>
          <w:rtl/>
        </w:rPr>
        <w:t>סימן א'</w:t>
      </w:r>
      <w:r w:rsidR="0019209D" w:rsidRPr="00355BAC">
        <w:rPr>
          <w:rFonts w:cs="Guttman Hodes"/>
          <w:i w:val="0"/>
          <w:iCs w:val="0"/>
          <w:noProof/>
          <w:rtl/>
        </w:rPr>
        <w:t xml:space="preserve"> בשיטת הרמב"ם בענין פרה לכפילא</w:t>
      </w:r>
      <w:r w:rsidR="00DA7832" w:rsidRPr="00355BAC">
        <w:rPr>
          <w:rFonts w:cs="Guttman Hodes"/>
          <w:i w:val="0"/>
          <w:iCs w:val="0"/>
          <w:noProof/>
          <w:rtl/>
        </w:rPr>
        <w:tab/>
      </w:r>
      <w:r w:rsidR="00DA7832" w:rsidRPr="00355BAC">
        <w:rPr>
          <w:rFonts w:cs="Guttman Hodes"/>
          <w:i w:val="0"/>
          <w:iCs w:val="0"/>
          <w:noProof/>
          <w:rtl/>
        </w:rPr>
        <w:fldChar w:fldCharType="begin"/>
      </w:r>
      <w:r w:rsidR="00DA7832" w:rsidRPr="00355BAC">
        <w:rPr>
          <w:rFonts w:cs="Guttman Hodes"/>
          <w:i w:val="0"/>
          <w:iCs w:val="0"/>
          <w:noProof/>
          <w:rtl/>
        </w:rPr>
        <w:instrText xml:space="preserve"> </w:instrText>
      </w:r>
      <w:r w:rsidR="00DA7832" w:rsidRPr="00355BAC">
        <w:rPr>
          <w:rFonts w:cs="Guttman Hodes"/>
          <w:i w:val="0"/>
          <w:iCs w:val="0"/>
          <w:noProof/>
        </w:rPr>
        <w:instrText>PAGEREF</w:instrText>
      </w:r>
      <w:r w:rsidR="00DA7832" w:rsidRPr="00355BAC">
        <w:rPr>
          <w:rFonts w:cs="Guttman Hodes"/>
          <w:i w:val="0"/>
          <w:iCs w:val="0"/>
          <w:noProof/>
          <w:rtl/>
        </w:rPr>
        <w:instrText xml:space="preserve"> _</w:instrText>
      </w:r>
      <w:r w:rsidR="00DA7832" w:rsidRPr="00355BAC">
        <w:rPr>
          <w:rFonts w:cs="Guttman Hodes"/>
          <w:i w:val="0"/>
          <w:iCs w:val="0"/>
          <w:noProof/>
        </w:rPr>
        <w:instrText>Toc534143372 \h</w:instrText>
      </w:r>
      <w:r w:rsidR="00DA7832" w:rsidRPr="00355BAC">
        <w:rPr>
          <w:rFonts w:cs="Guttman Hodes"/>
          <w:i w:val="0"/>
          <w:iCs w:val="0"/>
          <w:noProof/>
          <w:rtl/>
        </w:rPr>
        <w:instrText xml:space="preserve"> </w:instrText>
      </w:r>
      <w:r w:rsidR="00DA7832" w:rsidRPr="00355BAC">
        <w:rPr>
          <w:rFonts w:cs="Guttman Hodes"/>
          <w:i w:val="0"/>
          <w:iCs w:val="0"/>
          <w:noProof/>
          <w:rtl/>
        </w:rPr>
      </w:r>
      <w:r w:rsidR="00DA7832" w:rsidRPr="00355BAC">
        <w:rPr>
          <w:rFonts w:cs="Guttman Hodes"/>
          <w:i w:val="0"/>
          <w:iCs w:val="0"/>
          <w:noProof/>
          <w:rtl/>
        </w:rPr>
        <w:fldChar w:fldCharType="separate"/>
      </w:r>
      <w:r w:rsidR="000806F6">
        <w:rPr>
          <w:rFonts w:cs="Guttman Hodes"/>
          <w:i w:val="0"/>
          <w:iCs w:val="0"/>
          <w:noProof/>
          <w:rtl/>
        </w:rPr>
        <w:t>1</w:t>
      </w:r>
      <w:r w:rsidR="00DA7832" w:rsidRPr="00355BAC">
        <w:rPr>
          <w:rFonts w:cs="Guttman Hodes"/>
          <w:i w:val="0"/>
          <w:iCs w:val="0"/>
          <w:noProof/>
          <w:rtl/>
        </w:rPr>
        <w:fldChar w:fldCharType="end"/>
      </w:r>
    </w:p>
    <w:p w:rsidR="00DA7832" w:rsidRPr="00355BAC" w:rsidRDefault="00DA7832">
      <w:pPr>
        <w:pStyle w:val="TOC2"/>
        <w:tabs>
          <w:tab w:val="right" w:leader="dot" w:pos="10457"/>
        </w:tabs>
        <w:rPr>
          <w:rFonts w:eastAsiaTheme="minorEastAsia" w:cs="Guttman Hodes"/>
          <w:i w:val="0"/>
          <w:iCs w:val="0"/>
          <w:noProof/>
          <w:rtl/>
        </w:rPr>
      </w:pPr>
      <w:r w:rsidRPr="00355BAC">
        <w:rPr>
          <w:rFonts w:cs="Guttman Hodes"/>
          <w:i w:val="0"/>
          <w:iCs w:val="0"/>
          <w:noProof/>
          <w:rtl/>
        </w:rPr>
        <w:t>סימן ב'</w:t>
      </w:r>
      <w:r w:rsidR="0019209D" w:rsidRPr="00355BAC">
        <w:rPr>
          <w:rFonts w:cs="Guttman Hodes"/>
          <w:i w:val="0"/>
          <w:iCs w:val="0"/>
          <w:noProof/>
          <w:rtl/>
        </w:rPr>
        <w:t xml:space="preserve"> בשיטת הרמב"ם והראב"ד בקנין שבח דיוקרא</w:t>
      </w:r>
      <w:r w:rsidRPr="00355BAC">
        <w:rPr>
          <w:rFonts w:cs="Guttman Hodes"/>
          <w:i w:val="0"/>
          <w:iCs w:val="0"/>
          <w:noProof/>
          <w:rtl/>
        </w:rPr>
        <w:tab/>
      </w:r>
      <w:r w:rsidRPr="00355BAC">
        <w:rPr>
          <w:rFonts w:cs="Guttman Hodes"/>
          <w:i w:val="0"/>
          <w:iCs w:val="0"/>
          <w:noProof/>
          <w:rtl/>
        </w:rPr>
        <w:fldChar w:fldCharType="begin"/>
      </w:r>
      <w:r w:rsidRPr="00355BAC">
        <w:rPr>
          <w:rFonts w:cs="Guttman Hodes"/>
          <w:i w:val="0"/>
          <w:iCs w:val="0"/>
          <w:noProof/>
          <w:rtl/>
        </w:rPr>
        <w:instrText xml:space="preserve"> </w:instrText>
      </w:r>
      <w:r w:rsidRPr="00355BAC">
        <w:rPr>
          <w:rFonts w:cs="Guttman Hodes"/>
          <w:i w:val="0"/>
          <w:iCs w:val="0"/>
          <w:noProof/>
        </w:rPr>
        <w:instrText>PAGEREF</w:instrText>
      </w:r>
      <w:r w:rsidRPr="00355BAC">
        <w:rPr>
          <w:rFonts w:cs="Guttman Hodes"/>
          <w:i w:val="0"/>
          <w:iCs w:val="0"/>
          <w:noProof/>
          <w:rtl/>
        </w:rPr>
        <w:instrText xml:space="preserve"> _</w:instrText>
      </w:r>
      <w:r w:rsidRPr="00355BAC">
        <w:rPr>
          <w:rFonts w:cs="Guttman Hodes"/>
          <w:i w:val="0"/>
          <w:iCs w:val="0"/>
          <w:noProof/>
        </w:rPr>
        <w:instrText>Toc534143374 \h</w:instrText>
      </w:r>
      <w:r w:rsidRPr="00355BAC">
        <w:rPr>
          <w:rFonts w:cs="Guttman Hodes"/>
          <w:i w:val="0"/>
          <w:iCs w:val="0"/>
          <w:noProof/>
          <w:rtl/>
        </w:rPr>
        <w:instrText xml:space="preserve"> </w:instrText>
      </w:r>
      <w:r w:rsidRPr="00355BAC">
        <w:rPr>
          <w:rFonts w:cs="Guttman Hodes"/>
          <w:i w:val="0"/>
          <w:iCs w:val="0"/>
          <w:noProof/>
          <w:rtl/>
        </w:rPr>
      </w:r>
      <w:r w:rsidRPr="00355BAC">
        <w:rPr>
          <w:rFonts w:cs="Guttman Hodes"/>
          <w:i w:val="0"/>
          <w:iCs w:val="0"/>
          <w:noProof/>
          <w:rtl/>
        </w:rPr>
        <w:fldChar w:fldCharType="separate"/>
      </w:r>
      <w:r w:rsidR="000806F6">
        <w:rPr>
          <w:rFonts w:cs="Guttman Hodes"/>
          <w:i w:val="0"/>
          <w:iCs w:val="0"/>
          <w:noProof/>
          <w:rtl/>
        </w:rPr>
        <w:t>6</w:t>
      </w:r>
      <w:r w:rsidRPr="00355BAC">
        <w:rPr>
          <w:rFonts w:cs="Guttman Hodes"/>
          <w:i w:val="0"/>
          <w:iCs w:val="0"/>
          <w:noProof/>
          <w:rtl/>
        </w:rPr>
        <w:fldChar w:fldCharType="end"/>
      </w:r>
    </w:p>
    <w:p w:rsidR="00DA7832" w:rsidRPr="00355BAC" w:rsidRDefault="00DA7832">
      <w:pPr>
        <w:pStyle w:val="TOC2"/>
        <w:tabs>
          <w:tab w:val="right" w:leader="dot" w:pos="10457"/>
        </w:tabs>
        <w:rPr>
          <w:rFonts w:eastAsiaTheme="minorEastAsia" w:cs="Guttman Hodes"/>
          <w:i w:val="0"/>
          <w:iCs w:val="0"/>
          <w:noProof/>
          <w:rtl/>
        </w:rPr>
      </w:pPr>
      <w:r w:rsidRPr="00355BAC">
        <w:rPr>
          <w:rFonts w:cs="Guttman Hodes"/>
          <w:i w:val="0"/>
          <w:iCs w:val="0"/>
          <w:noProof/>
          <w:rtl/>
        </w:rPr>
        <w:t>סימן ג' בדעת הרמב"ם בענין שומא הדר</w:t>
      </w:r>
      <w:r w:rsidRPr="00355BAC">
        <w:rPr>
          <w:rFonts w:cs="Guttman Hodes"/>
          <w:i w:val="0"/>
          <w:iCs w:val="0"/>
          <w:noProof/>
          <w:rtl/>
        </w:rPr>
        <w:tab/>
      </w:r>
      <w:r w:rsidRPr="00355BAC">
        <w:rPr>
          <w:rFonts w:cs="Guttman Hodes"/>
          <w:i w:val="0"/>
          <w:iCs w:val="0"/>
          <w:noProof/>
          <w:rtl/>
        </w:rPr>
        <w:fldChar w:fldCharType="begin"/>
      </w:r>
      <w:r w:rsidRPr="00355BAC">
        <w:rPr>
          <w:rFonts w:cs="Guttman Hodes"/>
          <w:i w:val="0"/>
          <w:iCs w:val="0"/>
          <w:noProof/>
          <w:rtl/>
        </w:rPr>
        <w:instrText xml:space="preserve"> </w:instrText>
      </w:r>
      <w:r w:rsidRPr="00355BAC">
        <w:rPr>
          <w:rFonts w:cs="Guttman Hodes"/>
          <w:i w:val="0"/>
          <w:iCs w:val="0"/>
          <w:noProof/>
        </w:rPr>
        <w:instrText>PAGEREF</w:instrText>
      </w:r>
      <w:r w:rsidRPr="00355BAC">
        <w:rPr>
          <w:rFonts w:cs="Guttman Hodes"/>
          <w:i w:val="0"/>
          <w:iCs w:val="0"/>
          <w:noProof/>
          <w:rtl/>
        </w:rPr>
        <w:instrText xml:space="preserve"> _</w:instrText>
      </w:r>
      <w:r w:rsidRPr="00355BAC">
        <w:rPr>
          <w:rFonts w:cs="Guttman Hodes"/>
          <w:i w:val="0"/>
          <w:iCs w:val="0"/>
          <w:noProof/>
        </w:rPr>
        <w:instrText>Toc534143376 \h</w:instrText>
      </w:r>
      <w:r w:rsidRPr="00355BAC">
        <w:rPr>
          <w:rFonts w:cs="Guttman Hodes"/>
          <w:i w:val="0"/>
          <w:iCs w:val="0"/>
          <w:noProof/>
          <w:rtl/>
        </w:rPr>
        <w:instrText xml:space="preserve"> </w:instrText>
      </w:r>
      <w:r w:rsidRPr="00355BAC">
        <w:rPr>
          <w:rFonts w:cs="Guttman Hodes"/>
          <w:i w:val="0"/>
          <w:iCs w:val="0"/>
          <w:noProof/>
          <w:rtl/>
        </w:rPr>
      </w:r>
      <w:r w:rsidRPr="00355BAC">
        <w:rPr>
          <w:rFonts w:cs="Guttman Hodes"/>
          <w:i w:val="0"/>
          <w:iCs w:val="0"/>
          <w:noProof/>
          <w:rtl/>
        </w:rPr>
        <w:fldChar w:fldCharType="separate"/>
      </w:r>
      <w:r w:rsidR="000806F6">
        <w:rPr>
          <w:rFonts w:cs="Guttman Hodes"/>
          <w:i w:val="0"/>
          <w:iCs w:val="0"/>
          <w:noProof/>
          <w:rtl/>
        </w:rPr>
        <w:t>11</w:t>
      </w:r>
      <w:r w:rsidRPr="00355BAC">
        <w:rPr>
          <w:rFonts w:cs="Guttman Hodes"/>
          <w:i w:val="0"/>
          <w:iCs w:val="0"/>
          <w:noProof/>
          <w:rtl/>
        </w:rPr>
        <w:fldChar w:fldCharType="end"/>
      </w:r>
    </w:p>
    <w:p w:rsidR="00DA7832" w:rsidRPr="00355BAC" w:rsidRDefault="00DA7832">
      <w:pPr>
        <w:pStyle w:val="TOC2"/>
        <w:tabs>
          <w:tab w:val="right" w:leader="dot" w:pos="10457"/>
        </w:tabs>
        <w:rPr>
          <w:rFonts w:eastAsiaTheme="minorEastAsia" w:cs="Guttman Hodes"/>
          <w:i w:val="0"/>
          <w:iCs w:val="0"/>
          <w:noProof/>
          <w:rtl/>
        </w:rPr>
      </w:pPr>
      <w:r w:rsidRPr="00355BAC">
        <w:rPr>
          <w:rFonts w:cs="Guttman Hodes"/>
          <w:i w:val="0"/>
          <w:iCs w:val="0"/>
          <w:noProof/>
          <w:rtl/>
        </w:rPr>
        <w:t>סימן ד'</w:t>
      </w:r>
      <w:r w:rsidR="0019209D" w:rsidRPr="00355BAC">
        <w:rPr>
          <w:rFonts w:cs="Guttman Hodes"/>
          <w:i w:val="0"/>
          <w:iCs w:val="0"/>
          <w:noProof/>
          <w:rtl/>
        </w:rPr>
        <w:t xml:space="preserve"> בדעת הרמב"ם בענין כיצד הלה עושה סחורה בפרתו של חבירו</w:t>
      </w:r>
      <w:r w:rsidRPr="00355BAC">
        <w:rPr>
          <w:rFonts w:cs="Guttman Hodes"/>
          <w:i w:val="0"/>
          <w:iCs w:val="0"/>
          <w:noProof/>
          <w:rtl/>
        </w:rPr>
        <w:tab/>
      </w:r>
      <w:r w:rsidRPr="00355BAC">
        <w:rPr>
          <w:rFonts w:cs="Guttman Hodes"/>
          <w:i w:val="0"/>
          <w:iCs w:val="0"/>
          <w:noProof/>
          <w:rtl/>
        </w:rPr>
        <w:fldChar w:fldCharType="begin"/>
      </w:r>
      <w:r w:rsidRPr="00355BAC">
        <w:rPr>
          <w:rFonts w:cs="Guttman Hodes"/>
          <w:i w:val="0"/>
          <w:iCs w:val="0"/>
          <w:noProof/>
          <w:rtl/>
        </w:rPr>
        <w:instrText xml:space="preserve"> </w:instrText>
      </w:r>
      <w:r w:rsidRPr="00355BAC">
        <w:rPr>
          <w:rFonts w:cs="Guttman Hodes"/>
          <w:i w:val="0"/>
          <w:iCs w:val="0"/>
          <w:noProof/>
        </w:rPr>
        <w:instrText>PAGEREF</w:instrText>
      </w:r>
      <w:r w:rsidRPr="00355BAC">
        <w:rPr>
          <w:rFonts w:cs="Guttman Hodes"/>
          <w:i w:val="0"/>
          <w:iCs w:val="0"/>
          <w:noProof/>
          <w:rtl/>
        </w:rPr>
        <w:instrText xml:space="preserve"> _</w:instrText>
      </w:r>
      <w:r w:rsidRPr="00355BAC">
        <w:rPr>
          <w:rFonts w:cs="Guttman Hodes"/>
          <w:i w:val="0"/>
          <w:iCs w:val="0"/>
          <w:noProof/>
        </w:rPr>
        <w:instrText>Toc534143377 \h</w:instrText>
      </w:r>
      <w:r w:rsidRPr="00355BAC">
        <w:rPr>
          <w:rFonts w:cs="Guttman Hodes"/>
          <w:i w:val="0"/>
          <w:iCs w:val="0"/>
          <w:noProof/>
          <w:rtl/>
        </w:rPr>
        <w:instrText xml:space="preserve"> </w:instrText>
      </w:r>
      <w:r w:rsidRPr="00355BAC">
        <w:rPr>
          <w:rFonts w:cs="Guttman Hodes"/>
          <w:i w:val="0"/>
          <w:iCs w:val="0"/>
          <w:noProof/>
          <w:rtl/>
        </w:rPr>
      </w:r>
      <w:r w:rsidRPr="00355BAC">
        <w:rPr>
          <w:rFonts w:cs="Guttman Hodes"/>
          <w:i w:val="0"/>
          <w:iCs w:val="0"/>
          <w:noProof/>
          <w:rtl/>
        </w:rPr>
        <w:fldChar w:fldCharType="separate"/>
      </w:r>
      <w:r w:rsidR="000806F6">
        <w:rPr>
          <w:rFonts w:cs="Guttman Hodes"/>
          <w:i w:val="0"/>
          <w:iCs w:val="0"/>
          <w:noProof/>
          <w:rtl/>
        </w:rPr>
        <w:t>15</w:t>
      </w:r>
      <w:r w:rsidRPr="00355BAC">
        <w:rPr>
          <w:rFonts w:cs="Guttman Hodes"/>
          <w:i w:val="0"/>
          <w:iCs w:val="0"/>
          <w:noProof/>
          <w:rtl/>
        </w:rPr>
        <w:fldChar w:fldCharType="end"/>
      </w:r>
    </w:p>
    <w:p w:rsidR="00DA7832" w:rsidRPr="00355BAC" w:rsidRDefault="00DA7832">
      <w:pPr>
        <w:pStyle w:val="TOC2"/>
        <w:tabs>
          <w:tab w:val="right" w:leader="dot" w:pos="10457"/>
        </w:tabs>
        <w:rPr>
          <w:rFonts w:eastAsiaTheme="minorEastAsia" w:cs="Guttman Hodes"/>
          <w:i w:val="0"/>
          <w:iCs w:val="0"/>
          <w:noProof/>
          <w:rtl/>
        </w:rPr>
      </w:pPr>
      <w:r w:rsidRPr="00355BAC">
        <w:rPr>
          <w:rFonts w:cs="Guttman Hodes"/>
          <w:i w:val="0"/>
          <w:iCs w:val="0"/>
          <w:noProof/>
          <w:rtl/>
        </w:rPr>
        <w:t>סימן ה'</w:t>
      </w:r>
      <w:r w:rsidR="0019209D" w:rsidRPr="00355BAC">
        <w:rPr>
          <w:rFonts w:cs="Guttman Hodes"/>
          <w:i w:val="0"/>
          <w:iCs w:val="0"/>
          <w:noProof/>
          <w:rtl/>
        </w:rPr>
        <w:t xml:space="preserve"> סוגיא דשומר שמסר לשומר (א</w:t>
      </w:r>
      <w:r w:rsidR="00E50158" w:rsidRPr="00355BAC">
        <w:rPr>
          <w:rFonts w:cs="Guttman Hodes" w:hint="cs"/>
          <w:i w:val="0"/>
          <w:iCs w:val="0"/>
          <w:noProof/>
          <w:rtl/>
        </w:rPr>
        <w:t>'</w:t>
      </w:r>
      <w:r w:rsidR="0019209D" w:rsidRPr="00355BAC">
        <w:rPr>
          <w:rFonts w:cs="Guttman Hodes"/>
          <w:i w:val="0"/>
          <w:iCs w:val="0"/>
          <w:noProof/>
          <w:rtl/>
        </w:rPr>
        <w:t>) בביאור פלוגתת רב וריו"ח</w:t>
      </w:r>
      <w:r w:rsidRPr="00355BAC">
        <w:rPr>
          <w:rFonts w:cs="Guttman Hodes"/>
          <w:i w:val="0"/>
          <w:iCs w:val="0"/>
          <w:noProof/>
          <w:rtl/>
        </w:rPr>
        <w:tab/>
      </w:r>
      <w:r w:rsidRPr="00355BAC">
        <w:rPr>
          <w:rFonts w:cs="Guttman Hodes"/>
          <w:i w:val="0"/>
          <w:iCs w:val="0"/>
          <w:noProof/>
          <w:rtl/>
        </w:rPr>
        <w:fldChar w:fldCharType="begin"/>
      </w:r>
      <w:r w:rsidRPr="00355BAC">
        <w:rPr>
          <w:rFonts w:cs="Guttman Hodes"/>
          <w:i w:val="0"/>
          <w:iCs w:val="0"/>
          <w:noProof/>
          <w:rtl/>
        </w:rPr>
        <w:instrText xml:space="preserve"> </w:instrText>
      </w:r>
      <w:r w:rsidRPr="00355BAC">
        <w:rPr>
          <w:rFonts w:cs="Guttman Hodes"/>
          <w:i w:val="0"/>
          <w:iCs w:val="0"/>
          <w:noProof/>
        </w:rPr>
        <w:instrText>PAGEREF</w:instrText>
      </w:r>
      <w:r w:rsidRPr="00355BAC">
        <w:rPr>
          <w:rFonts w:cs="Guttman Hodes"/>
          <w:i w:val="0"/>
          <w:iCs w:val="0"/>
          <w:noProof/>
          <w:rtl/>
        </w:rPr>
        <w:instrText xml:space="preserve"> _</w:instrText>
      </w:r>
      <w:r w:rsidRPr="00355BAC">
        <w:rPr>
          <w:rFonts w:cs="Guttman Hodes"/>
          <w:i w:val="0"/>
          <w:iCs w:val="0"/>
          <w:noProof/>
        </w:rPr>
        <w:instrText>Toc534143379 \h</w:instrText>
      </w:r>
      <w:r w:rsidRPr="00355BAC">
        <w:rPr>
          <w:rFonts w:cs="Guttman Hodes"/>
          <w:i w:val="0"/>
          <w:iCs w:val="0"/>
          <w:noProof/>
          <w:rtl/>
        </w:rPr>
        <w:instrText xml:space="preserve"> </w:instrText>
      </w:r>
      <w:r w:rsidRPr="00355BAC">
        <w:rPr>
          <w:rFonts w:cs="Guttman Hodes"/>
          <w:i w:val="0"/>
          <w:iCs w:val="0"/>
          <w:noProof/>
          <w:rtl/>
        </w:rPr>
      </w:r>
      <w:r w:rsidRPr="00355BAC">
        <w:rPr>
          <w:rFonts w:cs="Guttman Hodes"/>
          <w:i w:val="0"/>
          <w:iCs w:val="0"/>
          <w:noProof/>
          <w:rtl/>
        </w:rPr>
        <w:fldChar w:fldCharType="separate"/>
      </w:r>
      <w:r w:rsidR="000806F6">
        <w:rPr>
          <w:rFonts w:cs="Guttman Hodes"/>
          <w:i w:val="0"/>
          <w:iCs w:val="0"/>
          <w:noProof/>
          <w:rtl/>
        </w:rPr>
        <w:t>20</w:t>
      </w:r>
      <w:r w:rsidRPr="00355BAC">
        <w:rPr>
          <w:rFonts w:cs="Guttman Hodes"/>
          <w:i w:val="0"/>
          <w:iCs w:val="0"/>
          <w:noProof/>
          <w:rtl/>
        </w:rPr>
        <w:fldChar w:fldCharType="end"/>
      </w:r>
    </w:p>
    <w:p w:rsidR="00DA7832" w:rsidRPr="00355BAC" w:rsidRDefault="00DA7832">
      <w:pPr>
        <w:pStyle w:val="TOC2"/>
        <w:tabs>
          <w:tab w:val="right" w:leader="dot" w:pos="10457"/>
        </w:tabs>
        <w:rPr>
          <w:rFonts w:eastAsiaTheme="minorEastAsia" w:cs="Guttman Hodes"/>
          <w:i w:val="0"/>
          <w:iCs w:val="0"/>
          <w:noProof/>
          <w:rtl/>
        </w:rPr>
      </w:pPr>
      <w:r w:rsidRPr="00355BAC">
        <w:rPr>
          <w:rFonts w:cs="Guttman Hodes"/>
          <w:i w:val="0"/>
          <w:iCs w:val="0"/>
          <w:noProof/>
          <w:rtl/>
        </w:rPr>
        <w:t>סימן ו'</w:t>
      </w:r>
      <w:r w:rsidR="0019209D" w:rsidRPr="00355BAC">
        <w:rPr>
          <w:rFonts w:cs="Guttman Hodes"/>
          <w:i w:val="0"/>
          <w:iCs w:val="0"/>
          <w:noProof/>
          <w:rtl/>
        </w:rPr>
        <w:t xml:space="preserve"> בסוגיא דשומר שמסר לשומר (ב') בביאור פלוגתת אביי ורבא</w:t>
      </w:r>
      <w:r w:rsidRPr="00355BAC">
        <w:rPr>
          <w:rFonts w:cs="Guttman Hodes"/>
          <w:i w:val="0"/>
          <w:iCs w:val="0"/>
          <w:noProof/>
          <w:rtl/>
        </w:rPr>
        <w:tab/>
      </w:r>
      <w:r w:rsidRPr="00355BAC">
        <w:rPr>
          <w:rFonts w:cs="Guttman Hodes"/>
          <w:i w:val="0"/>
          <w:iCs w:val="0"/>
          <w:noProof/>
          <w:rtl/>
        </w:rPr>
        <w:fldChar w:fldCharType="begin"/>
      </w:r>
      <w:r w:rsidRPr="00355BAC">
        <w:rPr>
          <w:rFonts w:cs="Guttman Hodes"/>
          <w:i w:val="0"/>
          <w:iCs w:val="0"/>
          <w:noProof/>
          <w:rtl/>
        </w:rPr>
        <w:instrText xml:space="preserve"> </w:instrText>
      </w:r>
      <w:r w:rsidRPr="00355BAC">
        <w:rPr>
          <w:rFonts w:cs="Guttman Hodes"/>
          <w:i w:val="0"/>
          <w:iCs w:val="0"/>
          <w:noProof/>
        </w:rPr>
        <w:instrText>PAGEREF</w:instrText>
      </w:r>
      <w:r w:rsidRPr="00355BAC">
        <w:rPr>
          <w:rFonts w:cs="Guttman Hodes"/>
          <w:i w:val="0"/>
          <w:iCs w:val="0"/>
          <w:noProof/>
          <w:rtl/>
        </w:rPr>
        <w:instrText xml:space="preserve"> _</w:instrText>
      </w:r>
      <w:r w:rsidRPr="00355BAC">
        <w:rPr>
          <w:rFonts w:cs="Guttman Hodes"/>
          <w:i w:val="0"/>
          <w:iCs w:val="0"/>
          <w:noProof/>
        </w:rPr>
        <w:instrText>Toc534143382 \h</w:instrText>
      </w:r>
      <w:r w:rsidRPr="00355BAC">
        <w:rPr>
          <w:rFonts w:cs="Guttman Hodes"/>
          <w:i w:val="0"/>
          <w:iCs w:val="0"/>
          <w:noProof/>
          <w:rtl/>
        </w:rPr>
        <w:instrText xml:space="preserve"> </w:instrText>
      </w:r>
      <w:r w:rsidRPr="00355BAC">
        <w:rPr>
          <w:rFonts w:cs="Guttman Hodes"/>
          <w:i w:val="0"/>
          <w:iCs w:val="0"/>
          <w:noProof/>
          <w:rtl/>
        </w:rPr>
      </w:r>
      <w:r w:rsidRPr="00355BAC">
        <w:rPr>
          <w:rFonts w:cs="Guttman Hodes"/>
          <w:i w:val="0"/>
          <w:iCs w:val="0"/>
          <w:noProof/>
          <w:rtl/>
        </w:rPr>
        <w:fldChar w:fldCharType="separate"/>
      </w:r>
      <w:r w:rsidR="000806F6">
        <w:rPr>
          <w:rFonts w:cs="Guttman Hodes"/>
          <w:i w:val="0"/>
          <w:iCs w:val="0"/>
          <w:noProof/>
          <w:rtl/>
        </w:rPr>
        <w:t>27</w:t>
      </w:r>
      <w:r w:rsidRPr="00355BAC">
        <w:rPr>
          <w:rFonts w:cs="Guttman Hodes"/>
          <w:i w:val="0"/>
          <w:iCs w:val="0"/>
          <w:noProof/>
          <w:rtl/>
        </w:rPr>
        <w:fldChar w:fldCharType="end"/>
      </w:r>
    </w:p>
    <w:p w:rsidR="00DA7832" w:rsidRPr="00355BAC" w:rsidRDefault="00DA7832">
      <w:pPr>
        <w:pStyle w:val="TOC2"/>
        <w:tabs>
          <w:tab w:val="right" w:leader="dot" w:pos="10457"/>
        </w:tabs>
        <w:rPr>
          <w:rFonts w:eastAsiaTheme="minorEastAsia" w:cs="Guttman Hodes"/>
          <w:i w:val="0"/>
          <w:iCs w:val="0"/>
          <w:noProof/>
          <w:rtl/>
        </w:rPr>
      </w:pPr>
      <w:r w:rsidRPr="00355BAC">
        <w:rPr>
          <w:rFonts w:cs="Guttman Hodes"/>
          <w:i w:val="0"/>
          <w:iCs w:val="0"/>
          <w:noProof/>
          <w:rtl/>
        </w:rPr>
        <w:t>סימן ז'</w:t>
      </w:r>
      <w:r w:rsidR="0019209D" w:rsidRPr="00355BAC">
        <w:rPr>
          <w:rFonts w:cs="Guttman Hodes"/>
          <w:i w:val="0"/>
          <w:iCs w:val="0"/>
          <w:noProof/>
          <w:rtl/>
        </w:rPr>
        <w:t xml:space="preserve"> בסוגיא דשומר שמסר לשומר (ג') בענין מיעט בשמירתו</w:t>
      </w:r>
      <w:r w:rsidRPr="00355BAC">
        <w:rPr>
          <w:rFonts w:cs="Guttman Hodes"/>
          <w:i w:val="0"/>
          <w:iCs w:val="0"/>
          <w:noProof/>
          <w:rtl/>
        </w:rPr>
        <w:tab/>
      </w:r>
      <w:r w:rsidRPr="00355BAC">
        <w:rPr>
          <w:rFonts w:cs="Guttman Hodes"/>
          <w:i w:val="0"/>
          <w:iCs w:val="0"/>
          <w:noProof/>
          <w:rtl/>
        </w:rPr>
        <w:fldChar w:fldCharType="begin"/>
      </w:r>
      <w:r w:rsidRPr="00355BAC">
        <w:rPr>
          <w:rFonts w:cs="Guttman Hodes"/>
          <w:i w:val="0"/>
          <w:iCs w:val="0"/>
          <w:noProof/>
          <w:rtl/>
        </w:rPr>
        <w:instrText xml:space="preserve"> </w:instrText>
      </w:r>
      <w:r w:rsidRPr="00355BAC">
        <w:rPr>
          <w:rFonts w:cs="Guttman Hodes"/>
          <w:i w:val="0"/>
          <w:iCs w:val="0"/>
          <w:noProof/>
        </w:rPr>
        <w:instrText>PAGEREF</w:instrText>
      </w:r>
      <w:r w:rsidRPr="00355BAC">
        <w:rPr>
          <w:rFonts w:cs="Guttman Hodes"/>
          <w:i w:val="0"/>
          <w:iCs w:val="0"/>
          <w:noProof/>
          <w:rtl/>
        </w:rPr>
        <w:instrText xml:space="preserve"> _</w:instrText>
      </w:r>
      <w:r w:rsidRPr="00355BAC">
        <w:rPr>
          <w:rFonts w:cs="Guttman Hodes"/>
          <w:i w:val="0"/>
          <w:iCs w:val="0"/>
          <w:noProof/>
        </w:rPr>
        <w:instrText>Toc534143385 \h</w:instrText>
      </w:r>
      <w:r w:rsidRPr="00355BAC">
        <w:rPr>
          <w:rFonts w:cs="Guttman Hodes"/>
          <w:i w:val="0"/>
          <w:iCs w:val="0"/>
          <w:noProof/>
          <w:rtl/>
        </w:rPr>
        <w:instrText xml:space="preserve"> </w:instrText>
      </w:r>
      <w:r w:rsidRPr="00355BAC">
        <w:rPr>
          <w:rFonts w:cs="Guttman Hodes"/>
          <w:i w:val="0"/>
          <w:iCs w:val="0"/>
          <w:noProof/>
          <w:rtl/>
        </w:rPr>
      </w:r>
      <w:r w:rsidRPr="00355BAC">
        <w:rPr>
          <w:rFonts w:cs="Guttman Hodes"/>
          <w:i w:val="0"/>
          <w:iCs w:val="0"/>
          <w:noProof/>
          <w:rtl/>
        </w:rPr>
        <w:fldChar w:fldCharType="separate"/>
      </w:r>
      <w:r w:rsidR="000806F6">
        <w:rPr>
          <w:rFonts w:cs="Guttman Hodes"/>
          <w:i w:val="0"/>
          <w:iCs w:val="0"/>
          <w:noProof/>
          <w:rtl/>
        </w:rPr>
        <w:t>30</w:t>
      </w:r>
      <w:r w:rsidRPr="00355BAC">
        <w:rPr>
          <w:rFonts w:cs="Guttman Hodes"/>
          <w:i w:val="0"/>
          <w:iCs w:val="0"/>
          <w:noProof/>
          <w:rtl/>
        </w:rPr>
        <w:fldChar w:fldCharType="end"/>
      </w:r>
    </w:p>
    <w:p w:rsidR="00DA7832" w:rsidRPr="00355BAC" w:rsidRDefault="00DA7832">
      <w:pPr>
        <w:pStyle w:val="TOC2"/>
        <w:tabs>
          <w:tab w:val="right" w:leader="dot" w:pos="10457"/>
        </w:tabs>
        <w:rPr>
          <w:rFonts w:eastAsiaTheme="minorEastAsia" w:cs="Guttman Hodes"/>
          <w:i w:val="0"/>
          <w:iCs w:val="0"/>
          <w:noProof/>
          <w:rtl/>
        </w:rPr>
      </w:pPr>
      <w:r w:rsidRPr="00355BAC">
        <w:rPr>
          <w:rFonts w:cs="Guttman Hodes"/>
          <w:i w:val="0"/>
          <w:iCs w:val="0"/>
          <w:noProof/>
          <w:rtl/>
        </w:rPr>
        <w:t>סימן ח'</w:t>
      </w:r>
      <w:r w:rsidR="0019209D" w:rsidRPr="00355BAC">
        <w:rPr>
          <w:rFonts w:cs="Guttman Hodes"/>
          <w:i w:val="0"/>
          <w:iCs w:val="0"/>
          <w:noProof/>
          <w:rtl/>
        </w:rPr>
        <w:t xml:space="preserve"> בסוגיא דשומר שמסר לשומר </w:t>
      </w:r>
      <w:r w:rsidR="0019209D" w:rsidRPr="00355BAC">
        <w:rPr>
          <w:rFonts w:cs="Guttman Hodes"/>
          <w:b/>
          <w:i w:val="0"/>
          <w:iCs w:val="0"/>
          <w:noProof/>
          <w:rtl/>
        </w:rPr>
        <w:t>(ד')</w:t>
      </w:r>
      <w:r w:rsidR="0019209D" w:rsidRPr="00355BAC">
        <w:rPr>
          <w:rFonts w:cs="Guttman Hodes"/>
          <w:i w:val="0"/>
          <w:iCs w:val="0"/>
          <w:noProof/>
          <w:rtl/>
        </w:rPr>
        <w:t xml:space="preserve"> בענין חיוב שמירה בבעלים במיעט בשמירתו</w:t>
      </w:r>
      <w:r w:rsidRPr="00355BAC">
        <w:rPr>
          <w:rFonts w:cs="Guttman Hodes"/>
          <w:i w:val="0"/>
          <w:iCs w:val="0"/>
          <w:noProof/>
          <w:rtl/>
        </w:rPr>
        <w:tab/>
      </w:r>
      <w:r w:rsidRPr="00355BAC">
        <w:rPr>
          <w:rFonts w:cs="Guttman Hodes"/>
          <w:i w:val="0"/>
          <w:iCs w:val="0"/>
          <w:noProof/>
          <w:rtl/>
        </w:rPr>
        <w:fldChar w:fldCharType="begin"/>
      </w:r>
      <w:r w:rsidRPr="00355BAC">
        <w:rPr>
          <w:rFonts w:cs="Guttman Hodes"/>
          <w:i w:val="0"/>
          <w:iCs w:val="0"/>
          <w:noProof/>
          <w:rtl/>
        </w:rPr>
        <w:instrText xml:space="preserve"> </w:instrText>
      </w:r>
      <w:r w:rsidRPr="00355BAC">
        <w:rPr>
          <w:rFonts w:cs="Guttman Hodes"/>
          <w:i w:val="0"/>
          <w:iCs w:val="0"/>
          <w:noProof/>
        </w:rPr>
        <w:instrText>PAGEREF</w:instrText>
      </w:r>
      <w:r w:rsidRPr="00355BAC">
        <w:rPr>
          <w:rFonts w:cs="Guttman Hodes"/>
          <w:i w:val="0"/>
          <w:iCs w:val="0"/>
          <w:noProof/>
          <w:rtl/>
        </w:rPr>
        <w:instrText xml:space="preserve"> _</w:instrText>
      </w:r>
      <w:r w:rsidRPr="00355BAC">
        <w:rPr>
          <w:rFonts w:cs="Guttman Hodes"/>
          <w:i w:val="0"/>
          <w:iCs w:val="0"/>
          <w:noProof/>
        </w:rPr>
        <w:instrText>Toc534143388 \h</w:instrText>
      </w:r>
      <w:r w:rsidRPr="00355BAC">
        <w:rPr>
          <w:rFonts w:cs="Guttman Hodes"/>
          <w:i w:val="0"/>
          <w:iCs w:val="0"/>
          <w:noProof/>
          <w:rtl/>
        </w:rPr>
        <w:instrText xml:space="preserve"> </w:instrText>
      </w:r>
      <w:r w:rsidRPr="00355BAC">
        <w:rPr>
          <w:rFonts w:cs="Guttman Hodes"/>
          <w:i w:val="0"/>
          <w:iCs w:val="0"/>
          <w:noProof/>
          <w:rtl/>
        </w:rPr>
      </w:r>
      <w:r w:rsidRPr="00355BAC">
        <w:rPr>
          <w:rFonts w:cs="Guttman Hodes"/>
          <w:i w:val="0"/>
          <w:iCs w:val="0"/>
          <w:noProof/>
          <w:rtl/>
        </w:rPr>
        <w:fldChar w:fldCharType="separate"/>
      </w:r>
      <w:r w:rsidR="000806F6">
        <w:rPr>
          <w:rFonts w:cs="Guttman Hodes"/>
          <w:i w:val="0"/>
          <w:iCs w:val="0"/>
          <w:noProof/>
          <w:rtl/>
        </w:rPr>
        <w:t>38</w:t>
      </w:r>
      <w:r w:rsidRPr="00355BAC">
        <w:rPr>
          <w:rFonts w:cs="Guttman Hodes"/>
          <w:i w:val="0"/>
          <w:iCs w:val="0"/>
          <w:noProof/>
          <w:rtl/>
        </w:rPr>
        <w:fldChar w:fldCharType="end"/>
      </w:r>
    </w:p>
    <w:p w:rsidR="00DA7832" w:rsidRPr="00355BAC" w:rsidRDefault="00DA7832">
      <w:pPr>
        <w:pStyle w:val="TOC2"/>
        <w:tabs>
          <w:tab w:val="right" w:leader="dot" w:pos="10457"/>
        </w:tabs>
        <w:rPr>
          <w:rFonts w:eastAsiaTheme="minorEastAsia" w:cs="Guttman Hodes"/>
          <w:i w:val="0"/>
          <w:iCs w:val="0"/>
          <w:noProof/>
          <w:rtl/>
        </w:rPr>
      </w:pPr>
      <w:r w:rsidRPr="00355BAC">
        <w:rPr>
          <w:rFonts w:cs="Guttman Hodes"/>
          <w:i w:val="0"/>
          <w:iCs w:val="0"/>
          <w:noProof/>
          <w:rtl/>
        </w:rPr>
        <w:t>סימן ט'</w:t>
      </w:r>
      <w:r w:rsidR="0019209D" w:rsidRPr="00355BAC">
        <w:rPr>
          <w:rFonts w:cs="Guttman Hodes"/>
          <w:i w:val="0"/>
          <w:iCs w:val="0"/>
          <w:noProof/>
          <w:rtl/>
        </w:rPr>
        <w:t xml:space="preserve"> בסוגיא דתחילתו בפשיעה וסופו באונס (א') בענין אונס מחמת הפשיעה והבלא דאגמא</w:t>
      </w:r>
      <w:r w:rsidRPr="00355BAC">
        <w:rPr>
          <w:rFonts w:cs="Guttman Hodes"/>
          <w:i w:val="0"/>
          <w:iCs w:val="0"/>
          <w:noProof/>
          <w:rtl/>
        </w:rPr>
        <w:tab/>
      </w:r>
      <w:r w:rsidRPr="00355BAC">
        <w:rPr>
          <w:rFonts w:cs="Guttman Hodes"/>
          <w:i w:val="0"/>
          <w:iCs w:val="0"/>
          <w:noProof/>
          <w:rtl/>
        </w:rPr>
        <w:fldChar w:fldCharType="begin"/>
      </w:r>
      <w:r w:rsidRPr="00355BAC">
        <w:rPr>
          <w:rFonts w:cs="Guttman Hodes"/>
          <w:i w:val="0"/>
          <w:iCs w:val="0"/>
          <w:noProof/>
          <w:rtl/>
        </w:rPr>
        <w:instrText xml:space="preserve"> </w:instrText>
      </w:r>
      <w:r w:rsidRPr="00355BAC">
        <w:rPr>
          <w:rFonts w:cs="Guttman Hodes"/>
          <w:i w:val="0"/>
          <w:iCs w:val="0"/>
          <w:noProof/>
        </w:rPr>
        <w:instrText>PAGEREF</w:instrText>
      </w:r>
      <w:r w:rsidRPr="00355BAC">
        <w:rPr>
          <w:rFonts w:cs="Guttman Hodes"/>
          <w:i w:val="0"/>
          <w:iCs w:val="0"/>
          <w:noProof/>
          <w:rtl/>
        </w:rPr>
        <w:instrText xml:space="preserve"> _</w:instrText>
      </w:r>
      <w:r w:rsidRPr="00355BAC">
        <w:rPr>
          <w:rFonts w:cs="Guttman Hodes"/>
          <w:i w:val="0"/>
          <w:iCs w:val="0"/>
          <w:noProof/>
        </w:rPr>
        <w:instrText>Toc534143391 \h</w:instrText>
      </w:r>
      <w:r w:rsidRPr="00355BAC">
        <w:rPr>
          <w:rFonts w:cs="Guttman Hodes"/>
          <w:i w:val="0"/>
          <w:iCs w:val="0"/>
          <w:noProof/>
          <w:rtl/>
        </w:rPr>
        <w:instrText xml:space="preserve"> </w:instrText>
      </w:r>
      <w:r w:rsidRPr="00355BAC">
        <w:rPr>
          <w:rFonts w:cs="Guttman Hodes"/>
          <w:i w:val="0"/>
          <w:iCs w:val="0"/>
          <w:noProof/>
          <w:rtl/>
        </w:rPr>
      </w:r>
      <w:r w:rsidRPr="00355BAC">
        <w:rPr>
          <w:rFonts w:cs="Guttman Hodes"/>
          <w:i w:val="0"/>
          <w:iCs w:val="0"/>
          <w:noProof/>
          <w:rtl/>
        </w:rPr>
        <w:fldChar w:fldCharType="separate"/>
      </w:r>
      <w:r w:rsidR="000806F6">
        <w:rPr>
          <w:rFonts w:cs="Guttman Hodes"/>
          <w:i w:val="0"/>
          <w:iCs w:val="0"/>
          <w:noProof/>
          <w:rtl/>
        </w:rPr>
        <w:t>41</w:t>
      </w:r>
      <w:r w:rsidRPr="00355BAC">
        <w:rPr>
          <w:rFonts w:cs="Guttman Hodes"/>
          <w:i w:val="0"/>
          <w:iCs w:val="0"/>
          <w:noProof/>
          <w:rtl/>
        </w:rPr>
        <w:fldChar w:fldCharType="end"/>
      </w:r>
    </w:p>
    <w:p w:rsidR="00DA7832" w:rsidRPr="00355BAC" w:rsidRDefault="00DA7832">
      <w:pPr>
        <w:pStyle w:val="TOC2"/>
        <w:tabs>
          <w:tab w:val="right" w:leader="dot" w:pos="10457"/>
        </w:tabs>
        <w:rPr>
          <w:rFonts w:eastAsiaTheme="minorEastAsia" w:cs="Guttman Hodes"/>
          <w:i w:val="0"/>
          <w:iCs w:val="0"/>
          <w:noProof/>
          <w:rtl/>
        </w:rPr>
      </w:pPr>
      <w:r w:rsidRPr="00355BAC">
        <w:rPr>
          <w:rFonts w:cs="Guttman Hodes"/>
          <w:i w:val="0"/>
          <w:iCs w:val="0"/>
          <w:noProof/>
          <w:rtl/>
        </w:rPr>
        <w:t>סימן י'</w:t>
      </w:r>
      <w:r w:rsidR="0019209D" w:rsidRPr="00355BAC">
        <w:rPr>
          <w:rFonts w:cs="Guttman Hodes"/>
          <w:i w:val="0"/>
          <w:iCs w:val="0"/>
          <w:noProof/>
          <w:rtl/>
        </w:rPr>
        <w:t xml:space="preserve"> בסוגיא דתחילתו בפשיעה וסופו באונס </w:t>
      </w:r>
      <w:r w:rsidR="0019209D" w:rsidRPr="00355BAC">
        <w:rPr>
          <w:rFonts w:cs="Guttman Hodes"/>
          <w:b/>
          <w:i w:val="0"/>
          <w:iCs w:val="0"/>
          <w:noProof/>
          <w:rtl/>
        </w:rPr>
        <w:t>(ב')</w:t>
      </w:r>
      <w:r w:rsidRPr="00355BAC">
        <w:rPr>
          <w:rFonts w:cs="Guttman Hodes"/>
          <w:i w:val="0"/>
          <w:iCs w:val="0"/>
          <w:noProof/>
          <w:rtl/>
        </w:rPr>
        <w:tab/>
      </w:r>
      <w:r w:rsidRPr="00355BAC">
        <w:rPr>
          <w:rFonts w:cs="Guttman Hodes"/>
          <w:i w:val="0"/>
          <w:iCs w:val="0"/>
          <w:noProof/>
          <w:rtl/>
        </w:rPr>
        <w:fldChar w:fldCharType="begin"/>
      </w:r>
      <w:r w:rsidRPr="00355BAC">
        <w:rPr>
          <w:rFonts w:cs="Guttman Hodes"/>
          <w:i w:val="0"/>
          <w:iCs w:val="0"/>
          <w:noProof/>
          <w:rtl/>
        </w:rPr>
        <w:instrText xml:space="preserve"> </w:instrText>
      </w:r>
      <w:r w:rsidRPr="00355BAC">
        <w:rPr>
          <w:rFonts w:cs="Guttman Hodes"/>
          <w:i w:val="0"/>
          <w:iCs w:val="0"/>
          <w:noProof/>
        </w:rPr>
        <w:instrText>PAGEREF</w:instrText>
      </w:r>
      <w:r w:rsidRPr="00355BAC">
        <w:rPr>
          <w:rFonts w:cs="Guttman Hodes"/>
          <w:i w:val="0"/>
          <w:iCs w:val="0"/>
          <w:noProof/>
          <w:rtl/>
        </w:rPr>
        <w:instrText xml:space="preserve"> _</w:instrText>
      </w:r>
      <w:r w:rsidRPr="00355BAC">
        <w:rPr>
          <w:rFonts w:cs="Guttman Hodes"/>
          <w:i w:val="0"/>
          <w:iCs w:val="0"/>
          <w:noProof/>
        </w:rPr>
        <w:instrText>Toc534143394 \h</w:instrText>
      </w:r>
      <w:r w:rsidRPr="00355BAC">
        <w:rPr>
          <w:rFonts w:cs="Guttman Hodes"/>
          <w:i w:val="0"/>
          <w:iCs w:val="0"/>
          <w:noProof/>
          <w:rtl/>
        </w:rPr>
        <w:instrText xml:space="preserve"> </w:instrText>
      </w:r>
      <w:r w:rsidRPr="00355BAC">
        <w:rPr>
          <w:rFonts w:cs="Guttman Hodes"/>
          <w:i w:val="0"/>
          <w:iCs w:val="0"/>
          <w:noProof/>
          <w:rtl/>
        </w:rPr>
      </w:r>
      <w:r w:rsidRPr="00355BAC">
        <w:rPr>
          <w:rFonts w:cs="Guttman Hodes"/>
          <w:i w:val="0"/>
          <w:iCs w:val="0"/>
          <w:noProof/>
          <w:rtl/>
        </w:rPr>
        <w:fldChar w:fldCharType="separate"/>
      </w:r>
      <w:r w:rsidR="000806F6">
        <w:rPr>
          <w:rFonts w:cs="Guttman Hodes"/>
          <w:i w:val="0"/>
          <w:iCs w:val="0"/>
          <w:noProof/>
          <w:rtl/>
        </w:rPr>
        <w:t>49</w:t>
      </w:r>
      <w:r w:rsidRPr="00355BAC">
        <w:rPr>
          <w:rFonts w:cs="Guttman Hodes"/>
          <w:i w:val="0"/>
          <w:iCs w:val="0"/>
          <w:noProof/>
          <w:rtl/>
        </w:rPr>
        <w:fldChar w:fldCharType="end"/>
      </w:r>
    </w:p>
    <w:p w:rsidR="00DA7832" w:rsidRPr="00355BAC" w:rsidRDefault="0019209D">
      <w:pPr>
        <w:pStyle w:val="TOC2"/>
        <w:tabs>
          <w:tab w:val="right" w:leader="dot" w:pos="10457"/>
        </w:tabs>
        <w:rPr>
          <w:rFonts w:eastAsiaTheme="minorEastAsia" w:cs="Guttman Hodes"/>
          <w:i w:val="0"/>
          <w:iCs w:val="0"/>
          <w:noProof/>
          <w:rtl/>
        </w:rPr>
      </w:pPr>
      <w:r w:rsidRPr="00355BAC">
        <w:rPr>
          <w:rFonts w:cs="Guttman Hodes"/>
          <w:i w:val="0"/>
          <w:iCs w:val="0"/>
          <w:noProof/>
          <w:rtl/>
        </w:rPr>
        <w:t xml:space="preserve">סימן י"א </w:t>
      </w:r>
      <w:r w:rsidR="00DA7832" w:rsidRPr="00355BAC">
        <w:rPr>
          <w:rFonts w:cs="Guttman Hodes"/>
          <w:i w:val="0"/>
          <w:iCs w:val="0"/>
          <w:noProof/>
          <w:rtl/>
        </w:rPr>
        <w:t>בענין גזל מאחד מחמישה</w:t>
      </w:r>
      <w:r w:rsidR="00DA7832" w:rsidRPr="00355BAC">
        <w:rPr>
          <w:rFonts w:cs="Guttman Hodes"/>
          <w:i w:val="0"/>
          <w:iCs w:val="0"/>
          <w:noProof/>
          <w:rtl/>
        </w:rPr>
        <w:tab/>
      </w:r>
      <w:r w:rsidR="00DA7832" w:rsidRPr="00355BAC">
        <w:rPr>
          <w:rFonts w:cs="Guttman Hodes"/>
          <w:i w:val="0"/>
          <w:iCs w:val="0"/>
          <w:noProof/>
          <w:rtl/>
        </w:rPr>
        <w:fldChar w:fldCharType="begin"/>
      </w:r>
      <w:r w:rsidR="00DA7832" w:rsidRPr="00355BAC">
        <w:rPr>
          <w:rFonts w:cs="Guttman Hodes"/>
          <w:i w:val="0"/>
          <w:iCs w:val="0"/>
          <w:noProof/>
          <w:rtl/>
        </w:rPr>
        <w:instrText xml:space="preserve"> </w:instrText>
      </w:r>
      <w:r w:rsidR="00DA7832" w:rsidRPr="00355BAC">
        <w:rPr>
          <w:rFonts w:cs="Guttman Hodes"/>
          <w:i w:val="0"/>
          <w:iCs w:val="0"/>
          <w:noProof/>
        </w:rPr>
        <w:instrText>PAGEREF</w:instrText>
      </w:r>
      <w:r w:rsidR="00DA7832" w:rsidRPr="00355BAC">
        <w:rPr>
          <w:rFonts w:cs="Guttman Hodes"/>
          <w:i w:val="0"/>
          <w:iCs w:val="0"/>
          <w:noProof/>
          <w:rtl/>
        </w:rPr>
        <w:instrText xml:space="preserve"> _</w:instrText>
      </w:r>
      <w:r w:rsidR="00DA7832" w:rsidRPr="00355BAC">
        <w:rPr>
          <w:rFonts w:cs="Guttman Hodes"/>
          <w:i w:val="0"/>
          <w:iCs w:val="0"/>
          <w:noProof/>
        </w:rPr>
        <w:instrText>Toc534143397 \h</w:instrText>
      </w:r>
      <w:r w:rsidR="00DA7832" w:rsidRPr="00355BAC">
        <w:rPr>
          <w:rFonts w:cs="Guttman Hodes"/>
          <w:i w:val="0"/>
          <w:iCs w:val="0"/>
          <w:noProof/>
          <w:rtl/>
        </w:rPr>
        <w:instrText xml:space="preserve"> </w:instrText>
      </w:r>
      <w:r w:rsidR="00DA7832" w:rsidRPr="00355BAC">
        <w:rPr>
          <w:rFonts w:cs="Guttman Hodes"/>
          <w:i w:val="0"/>
          <w:iCs w:val="0"/>
          <w:noProof/>
          <w:rtl/>
        </w:rPr>
      </w:r>
      <w:r w:rsidR="00DA7832" w:rsidRPr="00355BAC">
        <w:rPr>
          <w:rFonts w:cs="Guttman Hodes"/>
          <w:i w:val="0"/>
          <w:iCs w:val="0"/>
          <w:noProof/>
          <w:rtl/>
        </w:rPr>
        <w:fldChar w:fldCharType="separate"/>
      </w:r>
      <w:r w:rsidR="000806F6">
        <w:rPr>
          <w:rFonts w:cs="Guttman Hodes"/>
          <w:i w:val="0"/>
          <w:iCs w:val="0"/>
          <w:noProof/>
          <w:rtl/>
        </w:rPr>
        <w:t>55</w:t>
      </w:r>
      <w:r w:rsidR="00DA7832" w:rsidRPr="00355BAC">
        <w:rPr>
          <w:rFonts w:cs="Guttman Hodes"/>
          <w:i w:val="0"/>
          <w:iCs w:val="0"/>
          <w:noProof/>
          <w:rtl/>
        </w:rPr>
        <w:fldChar w:fldCharType="end"/>
      </w:r>
    </w:p>
    <w:p w:rsidR="00DA7832" w:rsidRPr="00355BAC" w:rsidRDefault="0019209D">
      <w:pPr>
        <w:pStyle w:val="TOC2"/>
        <w:tabs>
          <w:tab w:val="right" w:leader="dot" w:pos="10457"/>
        </w:tabs>
        <w:rPr>
          <w:rFonts w:eastAsiaTheme="minorEastAsia" w:cs="Guttman Hodes"/>
          <w:i w:val="0"/>
          <w:iCs w:val="0"/>
          <w:noProof/>
          <w:rtl/>
        </w:rPr>
      </w:pPr>
      <w:r w:rsidRPr="00355BAC">
        <w:rPr>
          <w:rFonts w:cs="Guttman Hodes"/>
          <w:i w:val="0"/>
          <w:iCs w:val="0"/>
          <w:noProof/>
          <w:rtl/>
        </w:rPr>
        <w:t>סימן יב'</w:t>
      </w:r>
      <w:r w:rsidR="00DA7832" w:rsidRPr="00355BAC">
        <w:rPr>
          <w:rFonts w:cs="Guttman Hodes"/>
          <w:i w:val="0"/>
          <w:iCs w:val="0"/>
          <w:noProof/>
          <w:rtl/>
        </w:rPr>
        <w:t>בענין נטר כדנטרי אינשי</w:t>
      </w:r>
      <w:r w:rsidR="00DA7832" w:rsidRPr="00355BAC">
        <w:rPr>
          <w:rFonts w:cs="Guttman Hodes"/>
          <w:i w:val="0"/>
          <w:iCs w:val="0"/>
          <w:noProof/>
          <w:rtl/>
        </w:rPr>
        <w:tab/>
      </w:r>
      <w:r w:rsidR="00DA7832" w:rsidRPr="00355BAC">
        <w:rPr>
          <w:rFonts w:cs="Guttman Hodes"/>
          <w:i w:val="0"/>
          <w:iCs w:val="0"/>
          <w:noProof/>
          <w:rtl/>
        </w:rPr>
        <w:fldChar w:fldCharType="begin"/>
      </w:r>
      <w:r w:rsidR="00DA7832" w:rsidRPr="00355BAC">
        <w:rPr>
          <w:rFonts w:cs="Guttman Hodes"/>
          <w:i w:val="0"/>
          <w:iCs w:val="0"/>
          <w:noProof/>
          <w:rtl/>
        </w:rPr>
        <w:instrText xml:space="preserve"> </w:instrText>
      </w:r>
      <w:r w:rsidR="00DA7832" w:rsidRPr="00355BAC">
        <w:rPr>
          <w:rFonts w:cs="Guttman Hodes"/>
          <w:i w:val="0"/>
          <w:iCs w:val="0"/>
          <w:noProof/>
        </w:rPr>
        <w:instrText>PAGEREF</w:instrText>
      </w:r>
      <w:r w:rsidR="00DA7832" w:rsidRPr="00355BAC">
        <w:rPr>
          <w:rFonts w:cs="Guttman Hodes"/>
          <w:i w:val="0"/>
          <w:iCs w:val="0"/>
          <w:noProof/>
          <w:rtl/>
        </w:rPr>
        <w:instrText xml:space="preserve"> _</w:instrText>
      </w:r>
      <w:r w:rsidR="00DA7832" w:rsidRPr="00355BAC">
        <w:rPr>
          <w:rFonts w:cs="Guttman Hodes"/>
          <w:i w:val="0"/>
          <w:iCs w:val="0"/>
          <w:noProof/>
        </w:rPr>
        <w:instrText>Toc534143399 \h</w:instrText>
      </w:r>
      <w:r w:rsidR="00DA7832" w:rsidRPr="00355BAC">
        <w:rPr>
          <w:rFonts w:cs="Guttman Hodes"/>
          <w:i w:val="0"/>
          <w:iCs w:val="0"/>
          <w:noProof/>
          <w:rtl/>
        </w:rPr>
        <w:instrText xml:space="preserve"> </w:instrText>
      </w:r>
      <w:r w:rsidR="00DA7832" w:rsidRPr="00355BAC">
        <w:rPr>
          <w:rFonts w:cs="Guttman Hodes"/>
          <w:i w:val="0"/>
          <w:iCs w:val="0"/>
          <w:noProof/>
          <w:rtl/>
        </w:rPr>
      </w:r>
      <w:r w:rsidR="00DA7832" w:rsidRPr="00355BAC">
        <w:rPr>
          <w:rFonts w:cs="Guttman Hodes"/>
          <w:i w:val="0"/>
          <w:iCs w:val="0"/>
          <w:noProof/>
          <w:rtl/>
        </w:rPr>
        <w:fldChar w:fldCharType="separate"/>
      </w:r>
      <w:r w:rsidR="000806F6">
        <w:rPr>
          <w:rFonts w:cs="Guttman Hodes"/>
          <w:i w:val="0"/>
          <w:iCs w:val="0"/>
          <w:noProof/>
          <w:rtl/>
        </w:rPr>
        <w:t>63</w:t>
      </w:r>
      <w:r w:rsidR="00DA7832" w:rsidRPr="00355BAC">
        <w:rPr>
          <w:rFonts w:cs="Guttman Hodes"/>
          <w:i w:val="0"/>
          <w:iCs w:val="0"/>
          <w:noProof/>
          <w:rtl/>
        </w:rPr>
        <w:fldChar w:fldCharType="end"/>
      </w:r>
    </w:p>
    <w:p w:rsidR="00DA7832" w:rsidRPr="00355BAC" w:rsidRDefault="00DA7832">
      <w:pPr>
        <w:pStyle w:val="TOC2"/>
        <w:tabs>
          <w:tab w:val="right" w:leader="dot" w:pos="10457"/>
        </w:tabs>
        <w:rPr>
          <w:rFonts w:eastAsiaTheme="minorEastAsia" w:cs="Guttman Hodes"/>
          <w:i w:val="0"/>
          <w:iCs w:val="0"/>
          <w:noProof/>
          <w:rtl/>
        </w:rPr>
      </w:pPr>
      <w:r w:rsidRPr="00355BAC">
        <w:rPr>
          <w:rFonts w:cs="Guttman Hodes"/>
          <w:i w:val="0"/>
          <w:iCs w:val="0"/>
          <w:noProof/>
          <w:rtl/>
        </w:rPr>
        <w:t>סימן יג'</w:t>
      </w:r>
      <w:r w:rsidR="0019209D" w:rsidRPr="00355BAC">
        <w:rPr>
          <w:rFonts w:cs="Guttman Hodes"/>
          <w:i w:val="0"/>
          <w:iCs w:val="0"/>
          <w:noProof/>
          <w:rtl/>
        </w:rPr>
        <w:t xml:space="preserve"> בענין מתנה ש"ח להיות כשואל</w:t>
      </w:r>
      <w:r w:rsidRPr="00355BAC">
        <w:rPr>
          <w:rFonts w:cs="Guttman Hodes"/>
          <w:i w:val="0"/>
          <w:iCs w:val="0"/>
          <w:noProof/>
          <w:rtl/>
        </w:rPr>
        <w:tab/>
      </w:r>
      <w:r w:rsidRPr="00355BAC">
        <w:rPr>
          <w:rFonts w:cs="Guttman Hodes"/>
          <w:i w:val="0"/>
          <w:iCs w:val="0"/>
          <w:noProof/>
          <w:rtl/>
        </w:rPr>
        <w:fldChar w:fldCharType="begin"/>
      </w:r>
      <w:r w:rsidRPr="00355BAC">
        <w:rPr>
          <w:rFonts w:cs="Guttman Hodes"/>
          <w:i w:val="0"/>
          <w:iCs w:val="0"/>
          <w:noProof/>
          <w:rtl/>
        </w:rPr>
        <w:instrText xml:space="preserve"> </w:instrText>
      </w:r>
      <w:r w:rsidRPr="00355BAC">
        <w:rPr>
          <w:rFonts w:cs="Guttman Hodes"/>
          <w:i w:val="0"/>
          <w:iCs w:val="0"/>
          <w:noProof/>
        </w:rPr>
        <w:instrText>PAGEREF</w:instrText>
      </w:r>
      <w:r w:rsidRPr="00355BAC">
        <w:rPr>
          <w:rFonts w:cs="Guttman Hodes"/>
          <w:i w:val="0"/>
          <w:iCs w:val="0"/>
          <w:noProof/>
          <w:rtl/>
        </w:rPr>
        <w:instrText xml:space="preserve"> _</w:instrText>
      </w:r>
      <w:r w:rsidRPr="00355BAC">
        <w:rPr>
          <w:rFonts w:cs="Guttman Hodes"/>
          <w:i w:val="0"/>
          <w:iCs w:val="0"/>
          <w:noProof/>
        </w:rPr>
        <w:instrText>Toc534143400 \h</w:instrText>
      </w:r>
      <w:r w:rsidRPr="00355BAC">
        <w:rPr>
          <w:rFonts w:cs="Guttman Hodes"/>
          <w:i w:val="0"/>
          <w:iCs w:val="0"/>
          <w:noProof/>
          <w:rtl/>
        </w:rPr>
        <w:instrText xml:space="preserve"> </w:instrText>
      </w:r>
      <w:r w:rsidRPr="00355BAC">
        <w:rPr>
          <w:rFonts w:cs="Guttman Hodes"/>
          <w:i w:val="0"/>
          <w:iCs w:val="0"/>
          <w:noProof/>
          <w:rtl/>
        </w:rPr>
      </w:r>
      <w:r w:rsidRPr="00355BAC">
        <w:rPr>
          <w:rFonts w:cs="Guttman Hodes"/>
          <w:i w:val="0"/>
          <w:iCs w:val="0"/>
          <w:noProof/>
          <w:rtl/>
        </w:rPr>
        <w:fldChar w:fldCharType="separate"/>
      </w:r>
      <w:r w:rsidR="000806F6">
        <w:rPr>
          <w:rFonts w:cs="Guttman Hodes"/>
          <w:i w:val="0"/>
          <w:iCs w:val="0"/>
          <w:noProof/>
          <w:rtl/>
        </w:rPr>
        <w:t>67</w:t>
      </w:r>
      <w:r w:rsidRPr="00355BAC">
        <w:rPr>
          <w:rFonts w:cs="Guttman Hodes"/>
          <w:i w:val="0"/>
          <w:iCs w:val="0"/>
          <w:noProof/>
          <w:rtl/>
        </w:rPr>
        <w:fldChar w:fldCharType="end"/>
      </w:r>
    </w:p>
    <w:p w:rsidR="00DA7832" w:rsidRPr="00355BAC" w:rsidRDefault="0019209D">
      <w:pPr>
        <w:pStyle w:val="TOC2"/>
        <w:tabs>
          <w:tab w:val="right" w:leader="dot" w:pos="10457"/>
        </w:tabs>
        <w:rPr>
          <w:rFonts w:eastAsiaTheme="minorEastAsia" w:cs="Guttman Hodes"/>
          <w:i w:val="0"/>
          <w:iCs w:val="0"/>
          <w:noProof/>
          <w:rtl/>
        </w:rPr>
      </w:pPr>
      <w:r w:rsidRPr="00355BAC">
        <w:rPr>
          <w:rFonts w:cs="Guttman Hodes"/>
          <w:i w:val="0"/>
          <w:iCs w:val="0"/>
          <w:noProof/>
          <w:rtl/>
        </w:rPr>
        <w:t xml:space="preserve">סימן יד סוגיא דשליחות יד </w:t>
      </w:r>
      <w:r w:rsidRPr="00355BAC">
        <w:rPr>
          <w:rFonts w:cs="Guttman Hodes"/>
          <w:b/>
          <w:i w:val="0"/>
          <w:iCs w:val="0"/>
          <w:noProof/>
          <w:rtl/>
        </w:rPr>
        <w:t>(א')</w:t>
      </w:r>
      <w:r w:rsidR="00E50158" w:rsidRPr="00355BAC">
        <w:rPr>
          <w:rFonts w:cs="Guttman Hodes" w:hint="cs"/>
          <w:b/>
          <w:i w:val="0"/>
          <w:iCs w:val="0"/>
          <w:noProof/>
          <w:rtl/>
        </w:rPr>
        <w:t xml:space="preserve"> </w:t>
      </w:r>
      <w:r w:rsidR="00DA7832" w:rsidRPr="00355BAC">
        <w:rPr>
          <w:rFonts w:cs="Guttman Hodes"/>
          <w:i w:val="0"/>
          <w:iCs w:val="0"/>
          <w:noProof/>
          <w:rtl/>
        </w:rPr>
        <w:t>בביאור החילוק בין שליחות יד לגזילה</w:t>
      </w:r>
      <w:r w:rsidR="00DA7832" w:rsidRPr="00355BAC">
        <w:rPr>
          <w:rFonts w:cs="Guttman Hodes"/>
          <w:i w:val="0"/>
          <w:iCs w:val="0"/>
          <w:noProof/>
          <w:rtl/>
        </w:rPr>
        <w:tab/>
      </w:r>
      <w:r w:rsidR="00DA7832" w:rsidRPr="00355BAC">
        <w:rPr>
          <w:rFonts w:cs="Guttman Hodes"/>
          <w:i w:val="0"/>
          <w:iCs w:val="0"/>
          <w:noProof/>
          <w:rtl/>
        </w:rPr>
        <w:fldChar w:fldCharType="begin"/>
      </w:r>
      <w:r w:rsidR="00DA7832" w:rsidRPr="00355BAC">
        <w:rPr>
          <w:rFonts w:cs="Guttman Hodes"/>
          <w:i w:val="0"/>
          <w:iCs w:val="0"/>
          <w:noProof/>
          <w:rtl/>
        </w:rPr>
        <w:instrText xml:space="preserve"> </w:instrText>
      </w:r>
      <w:r w:rsidR="00DA7832" w:rsidRPr="00355BAC">
        <w:rPr>
          <w:rFonts w:cs="Guttman Hodes"/>
          <w:i w:val="0"/>
          <w:iCs w:val="0"/>
          <w:noProof/>
        </w:rPr>
        <w:instrText>PAGEREF</w:instrText>
      </w:r>
      <w:r w:rsidR="00DA7832" w:rsidRPr="00355BAC">
        <w:rPr>
          <w:rFonts w:cs="Guttman Hodes"/>
          <w:i w:val="0"/>
          <w:iCs w:val="0"/>
          <w:noProof/>
          <w:rtl/>
        </w:rPr>
        <w:instrText xml:space="preserve"> _</w:instrText>
      </w:r>
      <w:r w:rsidR="00DA7832" w:rsidRPr="00355BAC">
        <w:rPr>
          <w:rFonts w:cs="Guttman Hodes"/>
          <w:i w:val="0"/>
          <w:iCs w:val="0"/>
          <w:noProof/>
        </w:rPr>
        <w:instrText>Toc534143404 \h</w:instrText>
      </w:r>
      <w:r w:rsidR="00DA7832" w:rsidRPr="00355BAC">
        <w:rPr>
          <w:rFonts w:cs="Guttman Hodes"/>
          <w:i w:val="0"/>
          <w:iCs w:val="0"/>
          <w:noProof/>
          <w:rtl/>
        </w:rPr>
        <w:instrText xml:space="preserve"> </w:instrText>
      </w:r>
      <w:r w:rsidR="00DA7832" w:rsidRPr="00355BAC">
        <w:rPr>
          <w:rFonts w:cs="Guttman Hodes"/>
          <w:i w:val="0"/>
          <w:iCs w:val="0"/>
          <w:noProof/>
          <w:rtl/>
        </w:rPr>
      </w:r>
      <w:r w:rsidR="00DA7832" w:rsidRPr="00355BAC">
        <w:rPr>
          <w:rFonts w:cs="Guttman Hodes"/>
          <w:i w:val="0"/>
          <w:iCs w:val="0"/>
          <w:noProof/>
          <w:rtl/>
        </w:rPr>
        <w:fldChar w:fldCharType="separate"/>
      </w:r>
      <w:r w:rsidR="000806F6">
        <w:rPr>
          <w:rFonts w:cs="Guttman Hodes"/>
          <w:i w:val="0"/>
          <w:iCs w:val="0"/>
          <w:noProof/>
          <w:rtl/>
        </w:rPr>
        <w:t>74</w:t>
      </w:r>
      <w:r w:rsidR="00DA7832" w:rsidRPr="00355BAC">
        <w:rPr>
          <w:rFonts w:cs="Guttman Hodes"/>
          <w:i w:val="0"/>
          <w:iCs w:val="0"/>
          <w:noProof/>
          <w:rtl/>
        </w:rPr>
        <w:fldChar w:fldCharType="end"/>
      </w:r>
    </w:p>
    <w:p w:rsidR="00DA7832" w:rsidRPr="00355BAC" w:rsidRDefault="00DA7832">
      <w:pPr>
        <w:pStyle w:val="TOC2"/>
        <w:tabs>
          <w:tab w:val="right" w:leader="dot" w:pos="10457"/>
        </w:tabs>
        <w:rPr>
          <w:rFonts w:eastAsiaTheme="minorEastAsia" w:cs="Guttman Hodes"/>
          <w:i w:val="0"/>
          <w:iCs w:val="0"/>
          <w:noProof/>
          <w:rtl/>
        </w:rPr>
      </w:pPr>
      <w:r w:rsidRPr="00355BAC">
        <w:rPr>
          <w:rFonts w:cs="Guttman Hodes"/>
          <w:i w:val="0"/>
          <w:iCs w:val="0"/>
          <w:noProof/>
          <w:rtl/>
        </w:rPr>
        <w:t>סימן טו'</w:t>
      </w:r>
      <w:r w:rsidR="006A1CD1" w:rsidRPr="00355BAC">
        <w:rPr>
          <w:rFonts w:cs="Guttman Hodes"/>
          <w:i w:val="0"/>
          <w:iCs w:val="0"/>
          <w:noProof/>
          <w:rtl/>
        </w:rPr>
        <w:t xml:space="preserve"> סוגיא דשליחות יד </w:t>
      </w:r>
      <w:r w:rsidR="006A1CD1" w:rsidRPr="00355BAC">
        <w:rPr>
          <w:rFonts w:cs="Guttman Hodes"/>
          <w:b/>
          <w:i w:val="0"/>
          <w:iCs w:val="0"/>
          <w:noProof/>
          <w:rtl/>
        </w:rPr>
        <w:t>(ב')</w:t>
      </w:r>
      <w:r w:rsidR="006A1CD1" w:rsidRPr="00355BAC">
        <w:rPr>
          <w:rFonts w:cs="Guttman Hodes"/>
          <w:i w:val="0"/>
          <w:iCs w:val="0"/>
          <w:noProof/>
          <w:rtl/>
        </w:rPr>
        <w:t xml:space="preserve"> בביאור דעת הרמב"ם בדעת שמואל בחבית ובספיקא דארנקי</w:t>
      </w:r>
      <w:r w:rsidRPr="00355BAC">
        <w:rPr>
          <w:rFonts w:cs="Guttman Hodes"/>
          <w:i w:val="0"/>
          <w:iCs w:val="0"/>
          <w:noProof/>
          <w:rtl/>
        </w:rPr>
        <w:tab/>
      </w:r>
      <w:r w:rsidRPr="00355BAC">
        <w:rPr>
          <w:rFonts w:cs="Guttman Hodes"/>
          <w:i w:val="0"/>
          <w:iCs w:val="0"/>
          <w:noProof/>
          <w:rtl/>
        </w:rPr>
        <w:fldChar w:fldCharType="begin"/>
      </w:r>
      <w:r w:rsidRPr="00355BAC">
        <w:rPr>
          <w:rFonts w:cs="Guttman Hodes"/>
          <w:i w:val="0"/>
          <w:iCs w:val="0"/>
          <w:noProof/>
          <w:rtl/>
        </w:rPr>
        <w:instrText xml:space="preserve"> </w:instrText>
      </w:r>
      <w:r w:rsidRPr="00355BAC">
        <w:rPr>
          <w:rFonts w:cs="Guttman Hodes"/>
          <w:i w:val="0"/>
          <w:iCs w:val="0"/>
          <w:noProof/>
        </w:rPr>
        <w:instrText>PAGEREF</w:instrText>
      </w:r>
      <w:r w:rsidRPr="00355BAC">
        <w:rPr>
          <w:rFonts w:cs="Guttman Hodes"/>
          <w:i w:val="0"/>
          <w:iCs w:val="0"/>
          <w:noProof/>
          <w:rtl/>
        </w:rPr>
        <w:instrText xml:space="preserve"> _</w:instrText>
      </w:r>
      <w:r w:rsidRPr="00355BAC">
        <w:rPr>
          <w:rFonts w:cs="Guttman Hodes"/>
          <w:i w:val="0"/>
          <w:iCs w:val="0"/>
          <w:noProof/>
        </w:rPr>
        <w:instrText>Toc534143405 \h</w:instrText>
      </w:r>
      <w:r w:rsidRPr="00355BAC">
        <w:rPr>
          <w:rFonts w:cs="Guttman Hodes"/>
          <w:i w:val="0"/>
          <w:iCs w:val="0"/>
          <w:noProof/>
          <w:rtl/>
        </w:rPr>
        <w:instrText xml:space="preserve"> </w:instrText>
      </w:r>
      <w:r w:rsidRPr="00355BAC">
        <w:rPr>
          <w:rFonts w:cs="Guttman Hodes"/>
          <w:i w:val="0"/>
          <w:iCs w:val="0"/>
          <w:noProof/>
          <w:rtl/>
        </w:rPr>
      </w:r>
      <w:r w:rsidRPr="00355BAC">
        <w:rPr>
          <w:rFonts w:cs="Guttman Hodes"/>
          <w:i w:val="0"/>
          <w:iCs w:val="0"/>
          <w:noProof/>
          <w:rtl/>
        </w:rPr>
        <w:fldChar w:fldCharType="separate"/>
      </w:r>
      <w:r w:rsidR="000806F6">
        <w:rPr>
          <w:rFonts w:cs="Guttman Hodes"/>
          <w:i w:val="0"/>
          <w:iCs w:val="0"/>
          <w:noProof/>
          <w:rtl/>
        </w:rPr>
        <w:t>82</w:t>
      </w:r>
      <w:r w:rsidRPr="00355BAC">
        <w:rPr>
          <w:rFonts w:cs="Guttman Hodes"/>
          <w:i w:val="0"/>
          <w:iCs w:val="0"/>
          <w:noProof/>
          <w:rtl/>
        </w:rPr>
        <w:fldChar w:fldCharType="end"/>
      </w:r>
    </w:p>
    <w:p w:rsidR="00DA7832" w:rsidRPr="00355BAC" w:rsidRDefault="006A1CD1">
      <w:pPr>
        <w:pStyle w:val="TOC2"/>
        <w:tabs>
          <w:tab w:val="right" w:leader="dot" w:pos="10457"/>
        </w:tabs>
        <w:rPr>
          <w:rFonts w:eastAsiaTheme="minorEastAsia" w:cs="Guttman Hodes"/>
          <w:i w:val="0"/>
          <w:iCs w:val="0"/>
          <w:noProof/>
          <w:rtl/>
        </w:rPr>
      </w:pPr>
      <w:r w:rsidRPr="00355BAC">
        <w:rPr>
          <w:rFonts w:cs="Guttman Hodes"/>
          <w:i w:val="0"/>
          <w:iCs w:val="0"/>
          <w:noProof/>
          <w:rtl/>
        </w:rPr>
        <w:t xml:space="preserve">סימן טז'סוגיא דשליחות יד </w:t>
      </w:r>
      <w:r w:rsidRPr="00355BAC">
        <w:rPr>
          <w:rFonts w:cs="Guttman Hodes"/>
          <w:b/>
          <w:i w:val="0"/>
          <w:iCs w:val="0"/>
          <w:noProof/>
          <w:rtl/>
        </w:rPr>
        <w:t>(ג')</w:t>
      </w:r>
      <w:r w:rsidR="00E50158" w:rsidRPr="00355BAC">
        <w:rPr>
          <w:rFonts w:cs="Guttman Hodes" w:hint="cs"/>
          <w:b/>
          <w:i w:val="0"/>
          <w:iCs w:val="0"/>
          <w:noProof/>
          <w:rtl/>
        </w:rPr>
        <w:t xml:space="preserve"> </w:t>
      </w:r>
      <w:r w:rsidR="00DA7832" w:rsidRPr="00355BAC">
        <w:rPr>
          <w:rFonts w:cs="Guttman Hodes"/>
          <w:i w:val="0"/>
          <w:iCs w:val="0"/>
          <w:noProof/>
          <w:rtl/>
        </w:rPr>
        <w:t>בענין שליחו"י צריכה חסרון ושואל שלא מדעת</w:t>
      </w:r>
      <w:r w:rsidR="00DA7832" w:rsidRPr="00355BAC">
        <w:rPr>
          <w:rFonts w:cs="Guttman Hodes"/>
          <w:i w:val="0"/>
          <w:iCs w:val="0"/>
          <w:noProof/>
          <w:rtl/>
        </w:rPr>
        <w:tab/>
      </w:r>
      <w:r w:rsidR="00DA7832" w:rsidRPr="00355BAC">
        <w:rPr>
          <w:rFonts w:cs="Guttman Hodes"/>
          <w:i w:val="0"/>
          <w:iCs w:val="0"/>
          <w:noProof/>
          <w:rtl/>
        </w:rPr>
        <w:fldChar w:fldCharType="begin"/>
      </w:r>
      <w:r w:rsidR="00DA7832" w:rsidRPr="00355BAC">
        <w:rPr>
          <w:rFonts w:cs="Guttman Hodes"/>
          <w:i w:val="0"/>
          <w:iCs w:val="0"/>
          <w:noProof/>
          <w:rtl/>
        </w:rPr>
        <w:instrText xml:space="preserve"> </w:instrText>
      </w:r>
      <w:r w:rsidR="00DA7832" w:rsidRPr="00355BAC">
        <w:rPr>
          <w:rFonts w:cs="Guttman Hodes"/>
          <w:i w:val="0"/>
          <w:iCs w:val="0"/>
          <w:noProof/>
        </w:rPr>
        <w:instrText>PAGEREF</w:instrText>
      </w:r>
      <w:r w:rsidR="00DA7832" w:rsidRPr="00355BAC">
        <w:rPr>
          <w:rFonts w:cs="Guttman Hodes"/>
          <w:i w:val="0"/>
          <w:iCs w:val="0"/>
          <w:noProof/>
          <w:rtl/>
        </w:rPr>
        <w:instrText xml:space="preserve"> _</w:instrText>
      </w:r>
      <w:r w:rsidR="00DA7832" w:rsidRPr="00355BAC">
        <w:rPr>
          <w:rFonts w:cs="Guttman Hodes"/>
          <w:i w:val="0"/>
          <w:iCs w:val="0"/>
          <w:noProof/>
        </w:rPr>
        <w:instrText>Toc534143410 \h</w:instrText>
      </w:r>
      <w:r w:rsidR="00DA7832" w:rsidRPr="00355BAC">
        <w:rPr>
          <w:rFonts w:cs="Guttman Hodes"/>
          <w:i w:val="0"/>
          <w:iCs w:val="0"/>
          <w:noProof/>
          <w:rtl/>
        </w:rPr>
        <w:instrText xml:space="preserve"> </w:instrText>
      </w:r>
      <w:r w:rsidR="00DA7832" w:rsidRPr="00355BAC">
        <w:rPr>
          <w:rFonts w:cs="Guttman Hodes"/>
          <w:i w:val="0"/>
          <w:iCs w:val="0"/>
          <w:noProof/>
          <w:rtl/>
        </w:rPr>
      </w:r>
      <w:r w:rsidR="00DA7832" w:rsidRPr="00355BAC">
        <w:rPr>
          <w:rFonts w:cs="Guttman Hodes"/>
          <w:i w:val="0"/>
          <w:iCs w:val="0"/>
          <w:noProof/>
          <w:rtl/>
        </w:rPr>
        <w:fldChar w:fldCharType="separate"/>
      </w:r>
      <w:r w:rsidR="000806F6">
        <w:rPr>
          <w:rFonts w:cs="Guttman Hodes"/>
          <w:i w:val="0"/>
          <w:iCs w:val="0"/>
          <w:noProof/>
          <w:rtl/>
        </w:rPr>
        <w:t>86</w:t>
      </w:r>
      <w:r w:rsidR="00DA7832" w:rsidRPr="00355BAC">
        <w:rPr>
          <w:rFonts w:cs="Guttman Hodes"/>
          <w:i w:val="0"/>
          <w:iCs w:val="0"/>
          <w:noProof/>
          <w:rtl/>
        </w:rPr>
        <w:fldChar w:fldCharType="end"/>
      </w:r>
    </w:p>
    <w:p w:rsidR="00DA7832" w:rsidRPr="00355BAC" w:rsidRDefault="00DA7832">
      <w:pPr>
        <w:pStyle w:val="TOC2"/>
        <w:tabs>
          <w:tab w:val="right" w:leader="dot" w:pos="10457"/>
        </w:tabs>
        <w:rPr>
          <w:rFonts w:eastAsiaTheme="minorEastAsia" w:cs="Guttman Hodes"/>
          <w:i w:val="0"/>
          <w:iCs w:val="0"/>
          <w:noProof/>
          <w:rtl/>
        </w:rPr>
      </w:pPr>
      <w:r w:rsidRPr="00355BAC">
        <w:rPr>
          <w:rFonts w:cs="Guttman Hodes"/>
          <w:i w:val="0"/>
          <w:iCs w:val="0"/>
          <w:noProof/>
          <w:rtl/>
        </w:rPr>
        <w:t xml:space="preserve">סימן יז' סוגיא דשליחות יד </w:t>
      </w:r>
      <w:r w:rsidRPr="00355BAC">
        <w:rPr>
          <w:rFonts w:cs="Guttman Hodes"/>
          <w:b/>
          <w:i w:val="0"/>
          <w:iCs w:val="0"/>
          <w:noProof/>
          <w:rtl/>
        </w:rPr>
        <w:t>(ד')</w:t>
      </w:r>
      <w:r w:rsidR="006A1CD1" w:rsidRPr="00355BAC">
        <w:rPr>
          <w:rFonts w:cs="Guttman Hodes"/>
          <w:i w:val="0"/>
          <w:iCs w:val="0"/>
          <w:noProof/>
          <w:rtl/>
        </w:rPr>
        <w:t xml:space="preserve"> בילפותא דשליחו"י משואל</w:t>
      </w:r>
      <w:r w:rsidRPr="00355BAC">
        <w:rPr>
          <w:rFonts w:cs="Guttman Hodes"/>
          <w:i w:val="0"/>
          <w:iCs w:val="0"/>
          <w:noProof/>
          <w:rtl/>
        </w:rPr>
        <w:tab/>
      </w:r>
      <w:r w:rsidRPr="00355BAC">
        <w:rPr>
          <w:rFonts w:cs="Guttman Hodes"/>
          <w:i w:val="0"/>
          <w:iCs w:val="0"/>
          <w:noProof/>
          <w:rtl/>
        </w:rPr>
        <w:fldChar w:fldCharType="begin"/>
      </w:r>
      <w:r w:rsidRPr="00355BAC">
        <w:rPr>
          <w:rFonts w:cs="Guttman Hodes"/>
          <w:i w:val="0"/>
          <w:iCs w:val="0"/>
          <w:noProof/>
          <w:rtl/>
        </w:rPr>
        <w:instrText xml:space="preserve"> </w:instrText>
      </w:r>
      <w:r w:rsidRPr="00355BAC">
        <w:rPr>
          <w:rFonts w:cs="Guttman Hodes"/>
          <w:i w:val="0"/>
          <w:iCs w:val="0"/>
          <w:noProof/>
        </w:rPr>
        <w:instrText>PAGEREF</w:instrText>
      </w:r>
      <w:r w:rsidRPr="00355BAC">
        <w:rPr>
          <w:rFonts w:cs="Guttman Hodes"/>
          <w:i w:val="0"/>
          <w:iCs w:val="0"/>
          <w:noProof/>
          <w:rtl/>
        </w:rPr>
        <w:instrText xml:space="preserve"> _</w:instrText>
      </w:r>
      <w:r w:rsidRPr="00355BAC">
        <w:rPr>
          <w:rFonts w:cs="Guttman Hodes"/>
          <w:i w:val="0"/>
          <w:iCs w:val="0"/>
          <w:noProof/>
        </w:rPr>
        <w:instrText>Toc534143411 \h</w:instrText>
      </w:r>
      <w:r w:rsidRPr="00355BAC">
        <w:rPr>
          <w:rFonts w:cs="Guttman Hodes"/>
          <w:i w:val="0"/>
          <w:iCs w:val="0"/>
          <w:noProof/>
          <w:rtl/>
        </w:rPr>
        <w:instrText xml:space="preserve"> </w:instrText>
      </w:r>
      <w:r w:rsidRPr="00355BAC">
        <w:rPr>
          <w:rFonts w:cs="Guttman Hodes"/>
          <w:i w:val="0"/>
          <w:iCs w:val="0"/>
          <w:noProof/>
          <w:rtl/>
        </w:rPr>
      </w:r>
      <w:r w:rsidRPr="00355BAC">
        <w:rPr>
          <w:rFonts w:cs="Guttman Hodes"/>
          <w:i w:val="0"/>
          <w:iCs w:val="0"/>
          <w:noProof/>
          <w:rtl/>
        </w:rPr>
        <w:fldChar w:fldCharType="separate"/>
      </w:r>
      <w:r w:rsidR="000806F6">
        <w:rPr>
          <w:rFonts w:cs="Guttman Hodes"/>
          <w:i w:val="0"/>
          <w:iCs w:val="0"/>
          <w:noProof/>
          <w:rtl/>
        </w:rPr>
        <w:t>96</w:t>
      </w:r>
      <w:r w:rsidRPr="00355BAC">
        <w:rPr>
          <w:rFonts w:cs="Guttman Hodes"/>
          <w:i w:val="0"/>
          <w:iCs w:val="0"/>
          <w:noProof/>
          <w:rtl/>
        </w:rPr>
        <w:fldChar w:fldCharType="end"/>
      </w:r>
    </w:p>
    <w:p w:rsidR="00DA7832" w:rsidRPr="00355BAC" w:rsidRDefault="006A1CD1">
      <w:pPr>
        <w:pStyle w:val="TOC2"/>
        <w:tabs>
          <w:tab w:val="right" w:leader="dot" w:pos="10457"/>
        </w:tabs>
        <w:rPr>
          <w:rFonts w:eastAsiaTheme="minorEastAsia" w:cs="Guttman Hodes"/>
          <w:i w:val="0"/>
          <w:iCs w:val="0"/>
          <w:noProof/>
          <w:rtl/>
        </w:rPr>
      </w:pPr>
      <w:r w:rsidRPr="00355BAC">
        <w:rPr>
          <w:rFonts w:cs="Guttman Hodes"/>
          <w:i w:val="0"/>
          <w:iCs w:val="0"/>
          <w:noProof/>
          <w:rtl/>
        </w:rPr>
        <w:t>סימן יח'</w:t>
      </w:r>
      <w:r w:rsidR="00DA7832" w:rsidRPr="00355BAC">
        <w:rPr>
          <w:rFonts w:cs="Guttman Hodes"/>
          <w:i w:val="0"/>
          <w:iCs w:val="0"/>
          <w:noProof/>
          <w:rtl/>
        </w:rPr>
        <w:t>בחיוב ש"ש בגניבת אונס</w:t>
      </w:r>
      <w:r w:rsidR="00DA7832" w:rsidRPr="00355BAC">
        <w:rPr>
          <w:rFonts w:cs="Guttman Hodes"/>
          <w:i w:val="0"/>
          <w:iCs w:val="0"/>
          <w:noProof/>
          <w:rtl/>
        </w:rPr>
        <w:tab/>
      </w:r>
      <w:r w:rsidR="00DA7832" w:rsidRPr="00355BAC">
        <w:rPr>
          <w:rFonts w:cs="Guttman Hodes"/>
          <w:i w:val="0"/>
          <w:iCs w:val="0"/>
          <w:noProof/>
          <w:rtl/>
        </w:rPr>
        <w:fldChar w:fldCharType="begin"/>
      </w:r>
      <w:r w:rsidR="00DA7832" w:rsidRPr="00355BAC">
        <w:rPr>
          <w:rFonts w:cs="Guttman Hodes"/>
          <w:i w:val="0"/>
          <w:iCs w:val="0"/>
          <w:noProof/>
          <w:rtl/>
        </w:rPr>
        <w:instrText xml:space="preserve"> </w:instrText>
      </w:r>
      <w:r w:rsidR="00DA7832" w:rsidRPr="00355BAC">
        <w:rPr>
          <w:rFonts w:cs="Guttman Hodes"/>
          <w:i w:val="0"/>
          <w:iCs w:val="0"/>
          <w:noProof/>
        </w:rPr>
        <w:instrText>PAGEREF</w:instrText>
      </w:r>
      <w:r w:rsidR="00DA7832" w:rsidRPr="00355BAC">
        <w:rPr>
          <w:rFonts w:cs="Guttman Hodes"/>
          <w:i w:val="0"/>
          <w:iCs w:val="0"/>
          <w:noProof/>
          <w:rtl/>
        </w:rPr>
        <w:instrText xml:space="preserve"> _</w:instrText>
      </w:r>
      <w:r w:rsidR="00DA7832" w:rsidRPr="00355BAC">
        <w:rPr>
          <w:rFonts w:cs="Guttman Hodes"/>
          <w:i w:val="0"/>
          <w:iCs w:val="0"/>
          <w:noProof/>
        </w:rPr>
        <w:instrText>Toc534143414 \h</w:instrText>
      </w:r>
      <w:r w:rsidR="00DA7832" w:rsidRPr="00355BAC">
        <w:rPr>
          <w:rFonts w:cs="Guttman Hodes"/>
          <w:i w:val="0"/>
          <w:iCs w:val="0"/>
          <w:noProof/>
          <w:rtl/>
        </w:rPr>
        <w:instrText xml:space="preserve"> </w:instrText>
      </w:r>
      <w:r w:rsidR="00DA7832" w:rsidRPr="00355BAC">
        <w:rPr>
          <w:rFonts w:cs="Guttman Hodes"/>
          <w:i w:val="0"/>
          <w:iCs w:val="0"/>
          <w:noProof/>
          <w:rtl/>
        </w:rPr>
      </w:r>
      <w:r w:rsidR="00DA7832" w:rsidRPr="00355BAC">
        <w:rPr>
          <w:rFonts w:cs="Guttman Hodes"/>
          <w:i w:val="0"/>
          <w:iCs w:val="0"/>
          <w:noProof/>
          <w:rtl/>
        </w:rPr>
        <w:fldChar w:fldCharType="separate"/>
      </w:r>
      <w:r w:rsidR="000806F6">
        <w:rPr>
          <w:rFonts w:cs="Guttman Hodes"/>
          <w:i w:val="0"/>
          <w:iCs w:val="0"/>
          <w:noProof/>
          <w:rtl/>
        </w:rPr>
        <w:t>100</w:t>
      </w:r>
      <w:r w:rsidR="00DA7832" w:rsidRPr="00355BAC">
        <w:rPr>
          <w:rFonts w:cs="Guttman Hodes"/>
          <w:i w:val="0"/>
          <w:iCs w:val="0"/>
          <w:noProof/>
          <w:rtl/>
        </w:rPr>
        <w:fldChar w:fldCharType="end"/>
      </w:r>
    </w:p>
    <w:p w:rsidR="00252CD0" w:rsidRDefault="00DA7832">
      <w:pPr>
        <w:pStyle w:val="TOC2"/>
        <w:tabs>
          <w:tab w:val="right" w:leader="dot" w:pos="10457"/>
        </w:tabs>
        <w:rPr>
          <w:rFonts w:eastAsiaTheme="minorEastAsia" w:cs="Guttman Hodes"/>
          <w:i w:val="0"/>
          <w:iCs w:val="0"/>
          <w:noProof/>
          <w:rtl/>
        </w:rPr>
        <w:sectPr w:rsidR="00252CD0" w:rsidSect="00C84E90">
          <w:footerReference w:type="default" r:id="rId21"/>
          <w:pgSz w:w="11907" w:h="16840" w:code="9"/>
          <w:pgMar w:top="720" w:right="720" w:bottom="720" w:left="720" w:header="284" w:footer="284" w:gutter="0"/>
          <w:pgNumType w:start="1"/>
          <w:cols w:space="567"/>
          <w:bidi/>
          <w:rtlGutter/>
          <w:docGrid w:linePitch="360"/>
        </w:sectPr>
      </w:pPr>
      <w:r w:rsidRPr="00355BAC">
        <w:rPr>
          <w:rFonts w:cs="Guttman Hodes"/>
          <w:i w:val="0"/>
          <w:iCs w:val="0"/>
          <w:noProof/>
          <w:rtl/>
        </w:rPr>
        <w:t xml:space="preserve">סימן יט' סוגיא דשליחות יד </w:t>
      </w:r>
      <w:r w:rsidRPr="00355BAC">
        <w:rPr>
          <w:rFonts w:cs="Guttman Hodes"/>
          <w:b/>
          <w:i w:val="0"/>
          <w:iCs w:val="0"/>
          <w:noProof/>
          <w:rtl/>
        </w:rPr>
        <w:t>(ה')</w:t>
      </w:r>
      <w:r w:rsidR="006A1CD1" w:rsidRPr="00355BAC">
        <w:rPr>
          <w:rFonts w:cs="Guttman Hodes"/>
          <w:i w:val="0"/>
          <w:iCs w:val="0"/>
          <w:noProof/>
          <w:rtl/>
        </w:rPr>
        <w:t xml:space="preserve"> </w:t>
      </w:r>
      <w:r w:rsidR="00E50158" w:rsidRPr="00355BAC">
        <w:rPr>
          <w:rFonts w:cs="Guttman Hodes" w:hint="cs"/>
          <w:i w:val="0"/>
          <w:iCs w:val="0"/>
          <w:noProof/>
          <w:rtl/>
        </w:rPr>
        <w:t>ב</w:t>
      </w:r>
      <w:r w:rsidR="006A1CD1" w:rsidRPr="00355BAC">
        <w:rPr>
          <w:rFonts w:cs="Guttman Hodes"/>
          <w:i w:val="0"/>
          <w:iCs w:val="0"/>
          <w:noProof/>
          <w:rtl/>
        </w:rPr>
        <w:t>שעת החיוב בשליחו"י בשואל ובגזלן</w:t>
      </w:r>
      <w:r w:rsidRPr="006A1CD1">
        <w:rPr>
          <w:rFonts w:cs="Guttman Hodes"/>
          <w:noProof/>
          <w:rtl/>
        </w:rPr>
        <w:tab/>
      </w:r>
      <w:r w:rsidRPr="006A1CD1">
        <w:rPr>
          <w:rFonts w:cs="Guttman Hodes"/>
          <w:noProof/>
          <w:rtl/>
        </w:rPr>
        <w:fldChar w:fldCharType="begin"/>
      </w:r>
      <w:r w:rsidRPr="006A1CD1">
        <w:rPr>
          <w:rFonts w:cs="Guttman Hodes"/>
          <w:noProof/>
          <w:rtl/>
        </w:rPr>
        <w:instrText xml:space="preserve"> </w:instrText>
      </w:r>
      <w:r w:rsidRPr="006A1CD1">
        <w:rPr>
          <w:rFonts w:cs="Guttman Hodes"/>
          <w:noProof/>
        </w:rPr>
        <w:instrText>PAGEREF</w:instrText>
      </w:r>
      <w:r w:rsidRPr="006A1CD1">
        <w:rPr>
          <w:rFonts w:cs="Guttman Hodes"/>
          <w:noProof/>
          <w:rtl/>
        </w:rPr>
        <w:instrText xml:space="preserve"> _</w:instrText>
      </w:r>
      <w:r w:rsidRPr="006A1CD1">
        <w:rPr>
          <w:rFonts w:cs="Guttman Hodes"/>
          <w:noProof/>
        </w:rPr>
        <w:instrText>Toc534143415 \h</w:instrText>
      </w:r>
      <w:r w:rsidRPr="006A1CD1">
        <w:rPr>
          <w:rFonts w:cs="Guttman Hodes"/>
          <w:noProof/>
          <w:rtl/>
        </w:rPr>
        <w:instrText xml:space="preserve"> </w:instrText>
      </w:r>
      <w:r w:rsidRPr="006A1CD1">
        <w:rPr>
          <w:rFonts w:cs="Guttman Hodes"/>
          <w:noProof/>
          <w:rtl/>
        </w:rPr>
      </w:r>
      <w:r w:rsidRPr="006A1CD1">
        <w:rPr>
          <w:rFonts w:cs="Guttman Hodes"/>
          <w:noProof/>
          <w:rtl/>
        </w:rPr>
        <w:fldChar w:fldCharType="separate"/>
      </w:r>
      <w:r w:rsidR="000806F6">
        <w:rPr>
          <w:rFonts w:cs="Guttman Hodes"/>
          <w:noProof/>
          <w:rtl/>
        </w:rPr>
        <w:t>104</w:t>
      </w:r>
      <w:r w:rsidRPr="006A1CD1">
        <w:rPr>
          <w:rFonts w:cs="Guttman Hodes"/>
          <w:noProof/>
          <w:rtl/>
        </w:rPr>
        <w:fldChar w:fldCharType="end"/>
      </w:r>
    </w:p>
    <w:p w:rsidR="00DA7832" w:rsidRPr="006A1CD1" w:rsidRDefault="00DA7832">
      <w:pPr>
        <w:pStyle w:val="TOC2"/>
        <w:tabs>
          <w:tab w:val="right" w:leader="dot" w:pos="10457"/>
        </w:tabs>
        <w:rPr>
          <w:rFonts w:eastAsiaTheme="minorEastAsia" w:cs="Guttman Hodes"/>
          <w:i w:val="0"/>
          <w:iCs w:val="0"/>
          <w:noProof/>
          <w:rtl/>
        </w:rPr>
      </w:pPr>
    </w:p>
    <w:p w:rsidR="00C84E90" w:rsidRDefault="00C84E90" w:rsidP="009111C6">
      <w:pPr>
        <w:pStyle w:val="afd"/>
        <w:rPr>
          <w:rtl/>
        </w:rPr>
        <w:sectPr w:rsidR="00C84E90" w:rsidSect="00C84E90">
          <w:pgSz w:w="11907" w:h="16840" w:code="9"/>
          <w:pgMar w:top="720" w:right="720" w:bottom="720" w:left="720" w:header="284" w:footer="284" w:gutter="0"/>
          <w:pgNumType w:start="1"/>
          <w:cols w:space="567"/>
          <w:bidi/>
          <w:rtlGutter/>
          <w:docGrid w:linePitch="360"/>
        </w:sectPr>
      </w:pPr>
      <w:r w:rsidRPr="006A1CD1">
        <w:rPr>
          <w:rFonts w:ascii="Guttman Hodes" w:eastAsia="Guttman Hodes" w:hAnsi="Guttman Hodes" w:cs="Guttman Hodes"/>
          <w:bCs w:val="0"/>
          <w:sz w:val="20"/>
          <w:szCs w:val="20"/>
          <w:rtl/>
        </w:rPr>
        <w:fldChar w:fldCharType="end"/>
      </w:r>
    </w:p>
    <w:p w:rsidR="001D462A" w:rsidRDefault="001D462A" w:rsidP="001D462A">
      <w:pPr>
        <w:pStyle w:val="afd"/>
        <w:rPr>
          <w:rtl/>
        </w:rPr>
      </w:pPr>
      <w:bookmarkStart w:id="1" w:name="_Toc534143372"/>
      <w:bookmarkStart w:id="2" w:name="_Toc534190081"/>
      <w:r>
        <w:rPr>
          <w:rFonts w:hint="cs"/>
          <w:rtl/>
        </w:rPr>
        <w:lastRenderedPageBreak/>
        <w:t>סימן א'</w:t>
      </w:r>
      <w:bookmarkEnd w:id="1"/>
      <w:bookmarkEnd w:id="2"/>
    </w:p>
    <w:p w:rsidR="001D462A" w:rsidRDefault="001D462A" w:rsidP="001D462A">
      <w:pPr>
        <w:pStyle w:val="afd"/>
        <w:rPr>
          <w:rtl/>
        </w:rPr>
      </w:pPr>
      <w:bookmarkStart w:id="3" w:name="_Toc534143256"/>
      <w:bookmarkStart w:id="4" w:name="_Toc534143373"/>
      <w:bookmarkStart w:id="5" w:name="_Toc534190082"/>
      <w:r w:rsidRPr="000031F8">
        <w:rPr>
          <w:rtl/>
        </w:rPr>
        <w:t xml:space="preserve">בשיטת הרמב"ם </w:t>
      </w:r>
      <w:r w:rsidRPr="00A64FE0">
        <w:rPr>
          <w:rFonts w:hint="cs"/>
          <w:rtl/>
        </w:rPr>
        <w:t>ב</w:t>
      </w:r>
      <w:r>
        <w:rPr>
          <w:rFonts w:hint="cs"/>
          <w:rtl/>
        </w:rPr>
        <w:t>ענ</w:t>
      </w:r>
      <w:r w:rsidRPr="00A64FE0">
        <w:rPr>
          <w:rFonts w:hint="cs"/>
          <w:rtl/>
        </w:rPr>
        <w:t>ין</w:t>
      </w:r>
      <w:r>
        <w:rPr>
          <w:rFonts w:hint="cs"/>
          <w:rtl/>
        </w:rPr>
        <w:t xml:space="preserve"> פרה לכפילא</w:t>
      </w:r>
      <w:bookmarkEnd w:id="3"/>
      <w:bookmarkEnd w:id="4"/>
      <w:bookmarkEnd w:id="5"/>
    </w:p>
    <w:p w:rsidR="001D462A" w:rsidRPr="000031F8" w:rsidRDefault="00ED0E44" w:rsidP="001D462A">
      <w:pPr>
        <w:pStyle w:val="2"/>
        <w:rPr>
          <w:rtl/>
        </w:rPr>
      </w:pPr>
      <w:r>
        <w:rPr>
          <w:rFonts w:hint="cs"/>
          <w:rtl/>
        </w:rPr>
        <w:t>מפתח הסוגיא</w:t>
      </w:r>
    </w:p>
    <w:p w:rsidR="001D462A" w:rsidRDefault="001D462A" w:rsidP="001D462A">
      <w:pPr>
        <w:pStyle w:val="2"/>
        <w:rPr>
          <w:rtl/>
        </w:rPr>
        <w:sectPr w:rsidR="001D462A" w:rsidSect="001D462A">
          <w:headerReference w:type="default" r:id="rId22"/>
          <w:footerReference w:type="default" r:id="rId23"/>
          <w:headerReference w:type="first" r:id="rId24"/>
          <w:footerReference w:type="first" r:id="rId25"/>
          <w:pgSz w:w="11907" w:h="16840" w:code="9"/>
          <w:pgMar w:top="720" w:right="720" w:bottom="720" w:left="720" w:header="284" w:footer="284" w:gutter="0"/>
          <w:pgNumType w:start="1"/>
          <w:cols w:space="567"/>
          <w:bidi/>
          <w:rtlGutter/>
          <w:docGrid w:linePitch="360"/>
        </w:sectPr>
      </w:pPr>
    </w:p>
    <w:p w:rsidR="001D462A" w:rsidRDefault="001D462A" w:rsidP="001D462A">
      <w:pPr>
        <w:pStyle w:val="2"/>
        <w:rPr>
          <w:rFonts w:eastAsiaTheme="minorEastAsia" w:cstheme="minorBidi"/>
          <w:i/>
          <w:iCs/>
          <w:noProof/>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Pr>
          <w:noProof/>
          <w:rtl/>
        </w:rPr>
        <w:t>מראי מקומות וביאורים</w:t>
      </w:r>
    </w:p>
    <w:p w:rsidR="001D462A" w:rsidRPr="00F768D7" w:rsidRDefault="001D462A" w:rsidP="001D462A">
      <w:pPr>
        <w:pStyle w:val="aff4"/>
        <w:rPr>
          <w:noProof/>
          <w:rtl/>
        </w:rPr>
      </w:pPr>
      <w:r>
        <w:rPr>
          <w:noProof/>
          <w:rtl/>
        </w:rPr>
        <w:t>ביאור דעת הרמב"ם דהבהמה חוזרת לבעלים</w:t>
      </w:r>
    </w:p>
    <w:p w:rsidR="001D462A" w:rsidRPr="004947F0" w:rsidRDefault="001D462A" w:rsidP="001D462A">
      <w:pPr>
        <w:pStyle w:val="a"/>
        <w:rPr>
          <w:noProof/>
          <w:rtl/>
        </w:rPr>
      </w:pPr>
      <w:r>
        <w:rPr>
          <w:noProof/>
          <w:rtl/>
        </w:rPr>
        <w:t>להרמב"ם הבהמה חוזרת לבעלים, ולתוס' הבהמה של השומר</w:t>
      </w:r>
    </w:p>
    <w:p w:rsidR="001D462A" w:rsidRPr="004947F0" w:rsidRDefault="001D462A" w:rsidP="001D462A">
      <w:pPr>
        <w:pStyle w:val="a"/>
        <w:rPr>
          <w:noProof/>
          <w:rtl/>
        </w:rPr>
      </w:pPr>
      <w:r>
        <w:rPr>
          <w:noProof/>
          <w:rtl/>
        </w:rPr>
        <w:t>כתב הש"ך דאפשר דהרמב"ם מודה לתוס'</w:t>
      </w:r>
    </w:p>
    <w:p w:rsidR="001D462A" w:rsidRPr="004947F0" w:rsidRDefault="001D462A" w:rsidP="001D462A">
      <w:pPr>
        <w:pStyle w:val="a"/>
        <w:rPr>
          <w:noProof/>
          <w:rtl/>
        </w:rPr>
      </w:pPr>
      <w:r>
        <w:rPr>
          <w:noProof/>
          <w:rtl/>
        </w:rPr>
        <w:t>ביאור המ"מ דהרמב"ם פסק כר"ז בל"ק</w:t>
      </w:r>
    </w:p>
    <w:p w:rsidR="001D462A" w:rsidRPr="004947F0" w:rsidRDefault="001D462A" w:rsidP="001D462A">
      <w:pPr>
        <w:pStyle w:val="a"/>
        <w:rPr>
          <w:noProof/>
          <w:rtl/>
        </w:rPr>
      </w:pPr>
      <w:r>
        <w:rPr>
          <w:noProof/>
          <w:rtl/>
        </w:rPr>
        <w:t>ראיות דהרמב"ם פסק כל"ק</w:t>
      </w:r>
    </w:p>
    <w:p w:rsidR="001D462A" w:rsidRPr="004947F0" w:rsidRDefault="001D462A" w:rsidP="001D462A">
      <w:pPr>
        <w:pStyle w:val="a"/>
        <w:rPr>
          <w:noProof/>
          <w:rtl/>
        </w:rPr>
      </w:pPr>
      <w:r>
        <w:rPr>
          <w:noProof/>
          <w:rtl/>
        </w:rPr>
        <w:t>ביאור המ"מ דלהרמב"ם הגיזות דאחר הגניבה של הבעלים</w:t>
      </w:r>
    </w:p>
    <w:p w:rsidR="001D462A" w:rsidRPr="004947F0" w:rsidRDefault="001D462A" w:rsidP="001D462A">
      <w:pPr>
        <w:pStyle w:val="a"/>
        <w:rPr>
          <w:noProof/>
          <w:rtl/>
        </w:rPr>
      </w:pPr>
      <w:r>
        <w:rPr>
          <w:noProof/>
          <w:rtl/>
        </w:rPr>
        <w:t>בביאור הנ"מ בין הלישנות בגמ'</w:t>
      </w:r>
    </w:p>
    <w:p w:rsidR="001D462A" w:rsidRPr="004947F0" w:rsidRDefault="001D462A" w:rsidP="001D462A">
      <w:pPr>
        <w:pStyle w:val="a"/>
        <w:rPr>
          <w:noProof/>
          <w:rtl/>
        </w:rPr>
      </w:pPr>
      <w:r>
        <w:rPr>
          <w:noProof/>
          <w:rtl/>
        </w:rPr>
        <w:t>דברי הש"ך דהראשונים מודים לביאור הרמב"ם בגמ'</w:t>
      </w:r>
    </w:p>
    <w:p w:rsidR="001D462A" w:rsidRPr="004947F0" w:rsidRDefault="001D462A" w:rsidP="001D462A">
      <w:pPr>
        <w:pStyle w:val="a"/>
        <w:rPr>
          <w:noProof/>
          <w:rtl/>
        </w:rPr>
      </w:pPr>
      <w:r>
        <w:rPr>
          <w:noProof/>
          <w:rtl/>
        </w:rPr>
        <w:t>דברי הדרישה דלביאור המ"מ בגמ' מוכח דרש"י פליג על הרמב"ם</w:t>
      </w:r>
    </w:p>
    <w:p w:rsidR="001D462A" w:rsidRPr="004947F0" w:rsidRDefault="001D462A" w:rsidP="001D462A">
      <w:pPr>
        <w:pStyle w:val="a"/>
        <w:rPr>
          <w:noProof/>
          <w:rtl/>
        </w:rPr>
      </w:pPr>
      <w:r>
        <w:rPr>
          <w:noProof/>
          <w:rtl/>
        </w:rPr>
        <w:t>דברי הגרעק"א דהתוס' הרא"ש ביאר כמ"מ דלל"ק כל הגיזות והוולדות לבעלים</w:t>
      </w:r>
    </w:p>
    <w:p w:rsidR="001D462A" w:rsidRPr="004947F0" w:rsidRDefault="001D462A" w:rsidP="001D462A">
      <w:pPr>
        <w:pStyle w:val="a"/>
        <w:rPr>
          <w:noProof/>
          <w:rtl/>
        </w:rPr>
      </w:pPr>
      <w:r>
        <w:rPr>
          <w:noProof/>
          <w:rtl/>
        </w:rPr>
        <w:t>דברי הרא"ש דקיי"ל כל"ק דכן משמעות לשון הברייתא</w:t>
      </w:r>
    </w:p>
    <w:p w:rsidR="001D462A" w:rsidRPr="004947F0" w:rsidRDefault="001D462A" w:rsidP="001D462A">
      <w:pPr>
        <w:pStyle w:val="a"/>
        <w:rPr>
          <w:noProof/>
          <w:rtl/>
        </w:rPr>
      </w:pPr>
      <w:r>
        <w:rPr>
          <w:noProof/>
          <w:rtl/>
        </w:rPr>
        <w:t>דברי התוס' הרא"ש בביאור לשון הברייתא לדעת הל"ב</w:t>
      </w:r>
    </w:p>
    <w:p w:rsidR="001D462A" w:rsidRPr="004947F0" w:rsidRDefault="001D462A" w:rsidP="001D462A">
      <w:pPr>
        <w:pStyle w:val="aff4"/>
        <w:rPr>
          <w:noProof/>
          <w:rtl/>
        </w:rPr>
      </w:pPr>
      <w:r w:rsidRPr="004947F0">
        <w:rPr>
          <w:noProof/>
          <w:rtl/>
        </w:rPr>
        <w:t>בביאור הא דמהני קנין בהמה לכפילא ולא הוי דשלב"ל</w:t>
      </w:r>
    </w:p>
    <w:p w:rsidR="001D462A" w:rsidRPr="004947F0" w:rsidRDefault="001D462A" w:rsidP="001D462A">
      <w:pPr>
        <w:pStyle w:val="a"/>
        <w:rPr>
          <w:noProof/>
          <w:rtl/>
        </w:rPr>
      </w:pPr>
      <w:r>
        <w:rPr>
          <w:noProof/>
          <w:rtl/>
        </w:rPr>
        <w:t>ביאור הקצוה"ח והגרעק"א דאינו דשלב"ל דהבעלים שותף עם השומר ביוקרא ובכפל</w:t>
      </w:r>
    </w:p>
    <w:p w:rsidR="001D462A" w:rsidRPr="004947F0" w:rsidRDefault="001D462A" w:rsidP="001D462A">
      <w:pPr>
        <w:pStyle w:val="a"/>
        <w:rPr>
          <w:noProof/>
          <w:rtl/>
        </w:rPr>
      </w:pPr>
      <w:r>
        <w:rPr>
          <w:noProof/>
          <w:rtl/>
        </w:rPr>
        <w:t>דברי הגרעק"א דא"א לומר דמוכר כפל לא קני ומוכר בהמה לכפילא דקני</w:t>
      </w:r>
    </w:p>
    <w:p w:rsidR="001D462A" w:rsidRPr="004947F0" w:rsidRDefault="001D462A" w:rsidP="001D462A">
      <w:pPr>
        <w:pStyle w:val="a"/>
        <w:rPr>
          <w:noProof/>
          <w:rtl/>
        </w:rPr>
      </w:pPr>
      <w:r>
        <w:rPr>
          <w:noProof/>
          <w:rtl/>
        </w:rPr>
        <w:t>לדברי הקצוה"ח מודה הרמב"ם לתוס' בביאור ההו"א</w:t>
      </w:r>
    </w:p>
    <w:p w:rsidR="001D462A" w:rsidRPr="004947F0" w:rsidRDefault="001D462A" w:rsidP="001D462A">
      <w:pPr>
        <w:pStyle w:val="a"/>
        <w:rPr>
          <w:noProof/>
          <w:rtl/>
        </w:rPr>
      </w:pPr>
      <w:r>
        <w:rPr>
          <w:noProof/>
          <w:rtl/>
        </w:rPr>
        <w:t>חילוק הקצוה"ח בין פרה לכפילא לבין עבד לקנס</w:t>
      </w:r>
    </w:p>
    <w:p w:rsidR="001D462A" w:rsidRPr="004947F0" w:rsidRDefault="001D462A" w:rsidP="001D462A">
      <w:pPr>
        <w:pStyle w:val="a"/>
        <w:rPr>
          <w:noProof/>
          <w:rtl/>
        </w:rPr>
      </w:pPr>
      <w:r>
        <w:rPr>
          <w:noProof/>
          <w:rtl/>
        </w:rPr>
        <w:t>ביאור הנתיה"מ דהרמב"ם פסק דהבהמה לבעלים מספק</w:t>
      </w:r>
    </w:p>
    <w:p w:rsidR="001D462A" w:rsidRPr="004947F0" w:rsidRDefault="001D462A" w:rsidP="001D462A">
      <w:pPr>
        <w:pStyle w:val="aff4"/>
        <w:rPr>
          <w:b w:val="0"/>
          <w:bCs w:val="0"/>
          <w:noProof/>
          <w:sz w:val="12"/>
          <w:szCs w:val="12"/>
          <w:rtl/>
        </w:rPr>
      </w:pPr>
    </w:p>
    <w:p w:rsidR="001D462A" w:rsidRPr="004947F0" w:rsidRDefault="001D462A" w:rsidP="001D462A">
      <w:pPr>
        <w:pStyle w:val="aff4"/>
        <w:rPr>
          <w:b w:val="0"/>
          <w:bCs w:val="0"/>
          <w:noProof/>
          <w:sz w:val="12"/>
          <w:szCs w:val="12"/>
          <w:rtl/>
        </w:rPr>
      </w:pPr>
    </w:p>
    <w:p w:rsidR="001D462A" w:rsidRPr="004947F0" w:rsidRDefault="001D462A" w:rsidP="001D462A">
      <w:pPr>
        <w:pStyle w:val="aff4"/>
        <w:rPr>
          <w:noProof/>
          <w:rtl/>
        </w:rPr>
      </w:pPr>
      <w:r w:rsidRPr="004947F0">
        <w:rPr>
          <w:noProof/>
          <w:rtl/>
        </w:rPr>
        <w:t>דעת הכס"מ דמקור דברי הרמב"ם הוא מהגמ' בב"ק</w:t>
      </w:r>
    </w:p>
    <w:p w:rsidR="001D462A" w:rsidRPr="004947F0" w:rsidRDefault="001D462A" w:rsidP="001D462A">
      <w:pPr>
        <w:pStyle w:val="a"/>
        <w:rPr>
          <w:noProof/>
          <w:rtl/>
        </w:rPr>
      </w:pPr>
      <w:r>
        <w:rPr>
          <w:noProof/>
          <w:rtl/>
        </w:rPr>
        <w:t>דברי הכס"מ דיש ראיה להרמב"ם מהגמ' בב"ק</w:t>
      </w:r>
    </w:p>
    <w:p w:rsidR="001D462A" w:rsidRPr="004947F0" w:rsidRDefault="001D462A" w:rsidP="001D462A">
      <w:pPr>
        <w:pStyle w:val="a"/>
        <w:rPr>
          <w:noProof/>
        </w:rPr>
      </w:pPr>
      <w:r w:rsidRPr="0017471B">
        <w:rPr>
          <w:rFonts w:hint="cs"/>
          <w:noProof/>
          <w:rtl/>
        </w:rPr>
        <w:t>דברי התוס' רי"ד</w:t>
      </w:r>
      <w:r>
        <w:rPr>
          <w:rFonts w:hint="cs"/>
          <w:noProof/>
          <w:rtl/>
        </w:rPr>
        <w:t xml:space="preserve"> דבב"ק מוכח דאין לשומר קנין גמור לעצמו </w:t>
      </w:r>
    </w:p>
    <w:p w:rsidR="001D462A" w:rsidRPr="004947F0" w:rsidRDefault="001D462A" w:rsidP="001D462A">
      <w:pPr>
        <w:pStyle w:val="a"/>
        <w:rPr>
          <w:noProof/>
        </w:rPr>
      </w:pPr>
      <w:r>
        <w:rPr>
          <w:rFonts w:hint="cs"/>
          <w:noProof/>
          <w:rtl/>
        </w:rPr>
        <w:t>דחית הריא"ז דבב"ק מבואר להיפך דיכול השומר לומר לבעלים שהם הסתלקו</w:t>
      </w:r>
      <w:r>
        <w:rPr>
          <w:noProof/>
          <w:rtl/>
        </w:rPr>
        <w:t xml:space="preserve"> </w:t>
      </w:r>
    </w:p>
    <w:p w:rsidR="001D462A" w:rsidRPr="004947F0" w:rsidRDefault="001D462A" w:rsidP="001D462A">
      <w:pPr>
        <w:pStyle w:val="a"/>
        <w:rPr>
          <w:noProof/>
          <w:rtl/>
        </w:rPr>
      </w:pPr>
      <w:r>
        <w:rPr>
          <w:noProof/>
          <w:rtl/>
        </w:rPr>
        <w:t>דחיית החי' אנשי שם את הראיה מב"ק</w:t>
      </w:r>
    </w:p>
    <w:p w:rsidR="001D462A" w:rsidRPr="004947F0" w:rsidRDefault="001D462A" w:rsidP="001D462A">
      <w:pPr>
        <w:pStyle w:val="a"/>
        <w:rPr>
          <w:noProof/>
          <w:rtl/>
        </w:rPr>
      </w:pPr>
      <w:r>
        <w:rPr>
          <w:noProof/>
          <w:rtl/>
        </w:rPr>
        <w:t>ביאור החי' אנשי שם בגמ' בב"ק</w:t>
      </w:r>
    </w:p>
    <w:p w:rsidR="001D462A" w:rsidRPr="004947F0" w:rsidRDefault="001D462A" w:rsidP="001D462A">
      <w:pPr>
        <w:pStyle w:val="a"/>
        <w:rPr>
          <w:noProof/>
          <w:rtl/>
        </w:rPr>
      </w:pPr>
      <w:r>
        <w:rPr>
          <w:noProof/>
          <w:rtl/>
        </w:rPr>
        <w:t>קושית החי' אנשי שם על הכס"מ בביאור סוגיין</w:t>
      </w:r>
    </w:p>
    <w:p w:rsidR="001D462A" w:rsidRPr="004947F0" w:rsidRDefault="001D462A" w:rsidP="001D462A">
      <w:pPr>
        <w:pStyle w:val="2"/>
        <w:rPr>
          <w:noProof/>
          <w:rtl/>
        </w:rPr>
      </w:pPr>
      <w:r w:rsidRPr="004947F0">
        <w:rPr>
          <w:noProof/>
          <w:rtl/>
        </w:rPr>
        <w:t>ביאורי ראשי הישיבות</w:t>
      </w:r>
    </w:p>
    <w:p w:rsidR="001D462A" w:rsidRPr="004947F0" w:rsidRDefault="001D462A" w:rsidP="001D462A">
      <w:pPr>
        <w:pStyle w:val="a"/>
        <w:rPr>
          <w:noProof/>
          <w:rtl/>
        </w:rPr>
      </w:pPr>
      <w:r>
        <w:rPr>
          <w:noProof/>
          <w:rtl/>
        </w:rPr>
        <w:t>דחית הגר"ח לתירוץ הקצוה"ח</w:t>
      </w:r>
    </w:p>
    <w:p w:rsidR="001D462A" w:rsidRPr="004947F0" w:rsidRDefault="001D462A" w:rsidP="001D462A">
      <w:pPr>
        <w:pStyle w:val="a"/>
        <w:rPr>
          <w:noProof/>
          <w:rtl/>
        </w:rPr>
      </w:pPr>
      <w:r>
        <w:rPr>
          <w:noProof/>
          <w:rtl/>
        </w:rPr>
        <w:t>ביאור האבהא"ז דאף שהפרה לבעלים הכפל שייך לשומר</w:t>
      </w:r>
    </w:p>
    <w:p w:rsidR="001D462A" w:rsidRPr="004947F0" w:rsidRDefault="001D462A" w:rsidP="001D462A">
      <w:pPr>
        <w:pStyle w:val="a"/>
        <w:rPr>
          <w:noProof/>
          <w:rtl/>
        </w:rPr>
      </w:pPr>
      <w:r>
        <w:rPr>
          <w:noProof/>
          <w:rtl/>
        </w:rPr>
        <w:t>ביאור הגר"ח דחלוק פרה לכפילא מעבד לקנס</w:t>
      </w:r>
    </w:p>
    <w:p w:rsidR="001D462A" w:rsidRPr="004947F0" w:rsidRDefault="001D462A" w:rsidP="001D462A">
      <w:pPr>
        <w:pStyle w:val="a"/>
        <w:rPr>
          <w:noProof/>
          <w:rtl/>
        </w:rPr>
      </w:pPr>
      <w:r>
        <w:rPr>
          <w:noProof/>
          <w:rtl/>
        </w:rPr>
        <w:t>דברי הגר"ח דהקנס בעבר הוא כפרה ולא ממון אך דינו שהוא של הבעלים</w:t>
      </w:r>
    </w:p>
    <w:p w:rsidR="001D462A" w:rsidRPr="004947F0" w:rsidRDefault="001D462A" w:rsidP="001D462A">
      <w:pPr>
        <w:pStyle w:val="a"/>
        <w:rPr>
          <w:noProof/>
          <w:rtl/>
        </w:rPr>
      </w:pPr>
      <w:r>
        <w:rPr>
          <w:noProof/>
          <w:rtl/>
        </w:rPr>
        <w:t>הוכחת הגר"ח דאין הלוקח זוכה בקנס מצד עצמו</w:t>
      </w:r>
    </w:p>
    <w:p w:rsidR="001D462A" w:rsidRPr="004947F0" w:rsidRDefault="001D462A" w:rsidP="001D462A">
      <w:pPr>
        <w:pStyle w:val="a"/>
        <w:rPr>
          <w:noProof/>
          <w:rtl/>
        </w:rPr>
      </w:pPr>
      <w:r>
        <w:rPr>
          <w:noProof/>
          <w:rtl/>
        </w:rPr>
        <w:t>קושית הגר"ח דמוכח דקנס הוא תשלומין</w:t>
      </w:r>
    </w:p>
    <w:p w:rsidR="001D462A" w:rsidRPr="004947F0" w:rsidRDefault="001D462A" w:rsidP="001D462A">
      <w:pPr>
        <w:pStyle w:val="a"/>
        <w:rPr>
          <w:noProof/>
          <w:rtl/>
        </w:rPr>
      </w:pPr>
      <w:r>
        <w:rPr>
          <w:noProof/>
          <w:rtl/>
        </w:rPr>
        <w:t>ביאור הגר"ח דהמחייב בקנס הוא כפרה ודינו תשלומין</w:t>
      </w:r>
    </w:p>
    <w:p w:rsidR="001D462A" w:rsidRPr="004947F0" w:rsidRDefault="001D462A" w:rsidP="001D462A">
      <w:pPr>
        <w:pStyle w:val="a"/>
        <w:rPr>
          <w:noProof/>
          <w:rtl/>
        </w:rPr>
      </w:pPr>
      <w:r>
        <w:rPr>
          <w:noProof/>
          <w:rtl/>
        </w:rPr>
        <w:t>ביאור סוגיין לפי יסוד הגר"ח</w:t>
      </w:r>
    </w:p>
    <w:p w:rsidR="001D462A" w:rsidRPr="004947F0" w:rsidRDefault="001D462A" w:rsidP="001D462A">
      <w:pPr>
        <w:pStyle w:val="a"/>
        <w:rPr>
          <w:noProof/>
          <w:rtl/>
        </w:rPr>
      </w:pPr>
      <w:r>
        <w:rPr>
          <w:noProof/>
          <w:rtl/>
        </w:rPr>
        <w:t>דברי הגר"ח דלתוס' בין בפרה לכפילא ובין בעבד לקנס הוי ספק דשלב"ל</w:t>
      </w:r>
    </w:p>
    <w:p w:rsidR="001D462A" w:rsidRPr="004947F0" w:rsidRDefault="001D462A" w:rsidP="001D462A">
      <w:pPr>
        <w:pStyle w:val="a"/>
        <w:rPr>
          <w:noProof/>
          <w:rtl/>
        </w:rPr>
      </w:pPr>
      <w:r>
        <w:rPr>
          <w:noProof/>
          <w:rtl/>
        </w:rPr>
        <w:t>ביאור הגר"ח בשו"ט בסוגיין לדעת הרמב"ם</w:t>
      </w:r>
    </w:p>
    <w:p w:rsidR="001D462A" w:rsidRPr="004947F0" w:rsidRDefault="001D462A" w:rsidP="001D462A">
      <w:pPr>
        <w:pStyle w:val="a"/>
        <w:rPr>
          <w:noProof/>
          <w:rtl/>
        </w:rPr>
      </w:pPr>
      <w:r>
        <w:rPr>
          <w:noProof/>
          <w:rtl/>
        </w:rPr>
        <w:t>דברי הגרש"ר דבכס"מ מוכח דלא כהגר"ח</w:t>
      </w:r>
    </w:p>
    <w:p w:rsidR="001D462A" w:rsidRPr="004817F2" w:rsidRDefault="001D462A" w:rsidP="001D462A">
      <w:pPr>
        <w:pStyle w:val="a"/>
        <w:rPr>
          <w:noProof/>
        </w:rPr>
      </w:pPr>
      <w:r>
        <w:rPr>
          <w:rFonts w:hint="cs"/>
          <w:noProof/>
          <w:rtl/>
        </w:rPr>
        <w:t>ביאור הגרש"ר דכל שלא עמד בדין חשיב הקנס כדשלב"ל</w:t>
      </w:r>
    </w:p>
    <w:p w:rsidR="001D462A" w:rsidRPr="004947F0" w:rsidRDefault="001D462A" w:rsidP="001D462A">
      <w:pPr>
        <w:pStyle w:val="a"/>
        <w:rPr>
          <w:noProof/>
          <w:rtl/>
        </w:rPr>
      </w:pPr>
      <w:r>
        <w:rPr>
          <w:noProof/>
          <w:rtl/>
        </w:rPr>
        <w:t>ביאור הגרש"ר בחילוק בין פרה לכפילא לעבד לקנס</w:t>
      </w:r>
    </w:p>
    <w:p w:rsidR="001D462A" w:rsidRPr="004947F0" w:rsidRDefault="001D462A" w:rsidP="001D462A">
      <w:pPr>
        <w:pStyle w:val="a"/>
        <w:rPr>
          <w:noProof/>
          <w:rtl/>
        </w:rPr>
      </w:pPr>
      <w:r>
        <w:rPr>
          <w:noProof/>
          <w:rtl/>
        </w:rPr>
        <w:t>ראית הגרש"ר ליסוד הגר"ח</w:t>
      </w:r>
    </w:p>
    <w:p w:rsidR="001D462A" w:rsidRDefault="001D462A" w:rsidP="001D462A">
      <w:pPr>
        <w:pStyle w:val="aff4"/>
        <w:rPr>
          <w:rtl/>
        </w:rPr>
        <w:sectPr w:rsidR="001D462A" w:rsidSect="00B80B3D">
          <w:type w:val="continuous"/>
          <w:pgSz w:w="11907" w:h="16840" w:code="9"/>
          <w:pgMar w:top="720" w:right="720" w:bottom="720" w:left="720" w:header="284" w:footer="284" w:gutter="0"/>
          <w:cols w:num="2" w:space="567"/>
          <w:bidi/>
          <w:rtlGutter/>
          <w:docGrid w:linePitch="360"/>
        </w:sectPr>
      </w:pPr>
      <w:r>
        <w:rPr>
          <w:rtl/>
        </w:rPr>
        <w:fldChar w:fldCharType="end"/>
      </w:r>
    </w:p>
    <w:p w:rsidR="001D462A" w:rsidRDefault="00521FE9" w:rsidP="001D462A">
      <w:pPr>
        <w:pStyle w:val="afe"/>
      </w:pPr>
      <w:bookmarkStart w:id="6" w:name="_Toc534190084"/>
      <w:bookmarkStart w:id="7" w:name="_Toc533094476"/>
      <w:r>
        <w:rPr>
          <w:rFonts w:ascii="Arial" w:hAnsi="Arial" w:cs="Narkisim"/>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518.35pt;height:4.1pt" o:hrpct="0" o:hralign="center" o:hr="t">
            <v:imagedata r:id="rId26" o:title="BD14845_"/>
          </v:shape>
        </w:pict>
      </w:r>
      <w:bookmarkEnd w:id="6"/>
    </w:p>
    <w:p w:rsidR="001D462A" w:rsidRDefault="001D462A" w:rsidP="001D462A">
      <w:pPr>
        <w:pStyle w:val="2"/>
        <w:rPr>
          <w:rFonts w:ascii="Arial" w:hAnsi="Arial" w:cs="FrankRuehl"/>
          <w:sz w:val="28"/>
          <w:rtl/>
        </w:rPr>
      </w:pPr>
      <w:r>
        <w:rPr>
          <w:rFonts w:ascii="Times New Roman" w:hAnsi="Times New Roman"/>
        </w:rPr>
        <w:t xml:space="preserve"> </w:t>
      </w:r>
      <w:bookmarkStart w:id="8" w:name="_Toc534190085"/>
      <w:r>
        <w:rPr>
          <w:rFonts w:hint="cs"/>
          <w:rtl/>
        </w:rPr>
        <w:t>אסופת מקורות</w:t>
      </w:r>
      <w:bookmarkEnd w:id="7"/>
      <w:bookmarkEnd w:id="8"/>
    </w:p>
    <w:p w:rsidR="001D462A" w:rsidRDefault="001D462A" w:rsidP="001D462A">
      <w:pPr>
        <w:pStyle w:val="aff4"/>
        <w:rPr>
          <w:rtl/>
        </w:rPr>
        <w:sectPr w:rsidR="001D462A" w:rsidSect="00B80B3D">
          <w:type w:val="continuous"/>
          <w:pgSz w:w="11907" w:h="16840" w:code="9"/>
          <w:pgMar w:top="720" w:right="720" w:bottom="720" w:left="720" w:header="284" w:footer="284" w:gutter="0"/>
          <w:cols w:space="567"/>
          <w:bidi/>
          <w:rtlGutter/>
          <w:docGrid w:linePitch="360"/>
        </w:sectPr>
      </w:pPr>
    </w:p>
    <w:p w:rsidR="001D462A" w:rsidRPr="005577D1" w:rsidRDefault="001D462A" w:rsidP="001D462A">
      <w:pPr>
        <w:pStyle w:val="ad"/>
        <w:numPr>
          <w:ilvl w:val="0"/>
          <w:numId w:val="14"/>
        </w:numPr>
        <w:spacing w:line="240" w:lineRule="exact"/>
        <w:rPr>
          <w:rFonts w:ascii="Arial" w:eastAsia="Times New Roman" w:hAnsi="Arial" w:cs="FrankRuehl"/>
          <w:sz w:val="28"/>
          <w:rtl/>
        </w:rPr>
      </w:pPr>
      <w:r>
        <w:rPr>
          <w:rFonts w:ascii="Arial" w:eastAsia="Times New Roman" w:hAnsi="Arial" w:cs="FrankRuehl"/>
          <w:b/>
          <w:bCs/>
          <w:sz w:val="28"/>
          <w:rtl/>
        </w:rPr>
        <w:t>רמב"ם שאלה ופקדון פ"ח ה"א:</w:t>
      </w:r>
      <w:r>
        <w:rPr>
          <w:rFonts w:cs="FrankRuehl"/>
          <w:b/>
          <w:bCs/>
          <w:sz w:val="24"/>
          <w:szCs w:val="28"/>
          <w:rtl/>
        </w:rPr>
        <w:t xml:space="preserve"> </w:t>
      </w:r>
      <w:r>
        <w:rPr>
          <w:rFonts w:ascii="Arial" w:eastAsia="Times New Roman" w:hAnsi="Arial" w:cs="FrankRuehl"/>
          <w:sz w:val="28"/>
          <w:rtl/>
        </w:rPr>
        <w:t xml:space="preserve">המפקיד אצל חבירו בהמה או כלים ונגנבו או אבדו אמר הריני משלם ואיני נשבע ונמצא הגנב משלם תשלומי כפל טבח או מכר משלם תשלומי ארבעה וחמשה למי משלם למי שהיה הפקדון אצלו שהרי אמר אשלם. חזרה הבהמה עצמה חוזרת לבעליה, היא וגזותיה וולדותיה, שאין זה השומר קונה שבח הבא מגופה, אלא שבח הבא מאליו, וכבר ביארנו שאין הגנב מחזיר גזות וולדות אלא לפני יאוש וכו'. </w:t>
      </w:r>
    </w:p>
    <w:p w:rsidR="001D462A" w:rsidRDefault="001D462A" w:rsidP="001D462A">
      <w:pPr>
        <w:widowControl w:val="0"/>
        <w:numPr>
          <w:ilvl w:val="0"/>
          <w:numId w:val="14"/>
        </w:numPr>
        <w:tabs>
          <w:tab w:val="left" w:pos="1163"/>
        </w:tabs>
        <w:spacing w:after="200" w:line="240" w:lineRule="exact"/>
        <w:contextualSpacing/>
        <w:rPr>
          <w:rFonts w:ascii="Arial" w:eastAsia="Times New Roman" w:hAnsi="Arial" w:cs="FrankRuehl"/>
          <w:sz w:val="28"/>
        </w:rPr>
      </w:pPr>
      <w:r>
        <w:rPr>
          <w:rFonts w:ascii="Arial" w:eastAsia="Times New Roman" w:hAnsi="Arial" w:cs="FrankRuehl"/>
          <w:b/>
          <w:bCs/>
          <w:sz w:val="28"/>
          <w:rtl/>
        </w:rPr>
        <w:t>גמ' גיטין דף מב ע"ב:</w:t>
      </w:r>
      <w:r>
        <w:rPr>
          <w:rFonts w:ascii="Arial" w:eastAsia="Times New Roman" w:hAnsi="Arial" w:cs="FrankRuehl"/>
          <w:sz w:val="28"/>
          <w:rtl/>
        </w:rPr>
        <w:t xml:space="preserve"> איבעיא להו עבד שמכרו רבו לקנס, </w:t>
      </w:r>
      <w:r>
        <w:rPr>
          <w:rFonts w:ascii="Arial" w:eastAsia="Times New Roman" w:hAnsi="Arial" w:cs="Guttman Rashi" w:hint="cs"/>
          <w:sz w:val="18"/>
          <w:szCs w:val="14"/>
          <w:rtl/>
        </w:rPr>
        <w:t>(שאם יגחנו שור יהא קנסו שלו, אבל לשאר דברים לא מכרו)</w:t>
      </w:r>
      <w:r>
        <w:rPr>
          <w:rFonts w:ascii="Arial" w:eastAsia="Times New Roman" w:hAnsi="Arial" w:cs="FrankRuehl"/>
          <w:sz w:val="28"/>
          <w:rtl/>
        </w:rPr>
        <w:t>, מכור</w:t>
      </w:r>
      <w:r>
        <w:rPr>
          <w:rFonts w:ascii="Arial" w:eastAsia="Times New Roman" w:hAnsi="Arial" w:cs="Guttman Rashi" w:hint="cs"/>
          <w:sz w:val="18"/>
          <w:szCs w:val="14"/>
          <w:rtl/>
        </w:rPr>
        <w:t xml:space="preserve"> (לקנס מיהא)</w:t>
      </w:r>
      <w:r>
        <w:rPr>
          <w:rFonts w:ascii="Arial" w:eastAsia="Times New Roman" w:hAnsi="Arial" w:cs="FrankRuehl"/>
          <w:sz w:val="28"/>
          <w:rtl/>
        </w:rPr>
        <w:t>, או אינו מכור</w:t>
      </w:r>
      <w:r>
        <w:rPr>
          <w:rFonts w:ascii="Arial" w:eastAsia="Times New Roman" w:hAnsi="Arial" w:cs="Guttman Rashi" w:hint="cs"/>
          <w:sz w:val="18"/>
          <w:szCs w:val="14"/>
          <w:rtl/>
        </w:rPr>
        <w:t xml:space="preserve"> (ואם נגח קנסו לרבו ראשון, דאין אדם מקנה דבר שלא בא לעולם)</w:t>
      </w:r>
      <w:r>
        <w:rPr>
          <w:rFonts w:ascii="Arial" w:eastAsia="Times New Roman" w:hAnsi="Arial" w:cs="FrankRuehl"/>
          <w:sz w:val="28"/>
          <w:rtl/>
        </w:rPr>
        <w:t>. תיבעי לר"מ תיבעי לרבנן, תיבעי לר"מ, עד כאן לא קאמר ר"מ אדם מקנה דבר שלא בא לעולם, אלא כגון פירות דקל דעבידי דאתו, אבל הכא מי יימר דמינגח, ואם תמצא לומר דמינגח ממאי דלמא מודה ומיפטר. ותבעי לרבנן, עד כאן לא קאמרי רבנן אין אדם מקנה דבר שלא בא לעולם, אלא כגון פירות דקל דהשתא מיהא ליתנהו, אבל הכא הא קאי שור והא קאי עבד מאי. אמר ר' אבא ת"ש ויליד בית וכו'</w:t>
      </w:r>
      <w:r>
        <w:rPr>
          <w:rFonts w:ascii="Arial" w:eastAsia="Times New Roman" w:hAnsi="Arial" w:cs="Guttman Rashi" w:hint="cs"/>
          <w:sz w:val="18"/>
          <w:szCs w:val="14"/>
          <w:rtl/>
        </w:rPr>
        <w:t xml:space="preserve"> (לענין אכילת תרומה, ויליד ביתו הם יאכלו בלחמו, יליד בית, בן שפחתו)</w:t>
      </w:r>
      <w:r>
        <w:rPr>
          <w:rFonts w:ascii="Arial" w:eastAsia="Times New Roman" w:hAnsi="Arial" w:cs="FrankRuehl"/>
          <w:sz w:val="28"/>
          <w:rtl/>
        </w:rPr>
        <w:t>, ומנין שאע"פ שאינו שוה כלום ת"ל יליד בית מכל מקום וכו', ואי סלקא דעתך עבד שמכרו רבו לקנס מכור מי איכא עבדא דלא מזדבין לקנסא, אין איכא עבד טרפה</w:t>
      </w:r>
      <w:r>
        <w:rPr>
          <w:rFonts w:ascii="Arial" w:eastAsia="Times New Roman" w:hAnsi="Arial" w:cs="Guttman Rashi" w:hint="cs"/>
          <w:sz w:val="18"/>
          <w:szCs w:val="14"/>
          <w:rtl/>
        </w:rPr>
        <w:t>, (שאין משלמין עליו קנס דגברא קטילא הוא)</w:t>
      </w:r>
      <w:r>
        <w:rPr>
          <w:rFonts w:ascii="Arial" w:eastAsia="Times New Roman" w:hAnsi="Arial" w:cs="FrankRuehl"/>
          <w:sz w:val="28"/>
          <w:rtl/>
        </w:rPr>
        <w:t>, והא חזי למיקם קמיה, במנוול ומוכה שחין</w:t>
      </w:r>
      <w:r>
        <w:rPr>
          <w:rFonts w:ascii="Arial" w:eastAsia="Times New Roman" w:hAnsi="Arial" w:cs="Guttman Rashi" w:hint="cs"/>
          <w:sz w:val="18"/>
          <w:szCs w:val="14"/>
          <w:rtl/>
        </w:rPr>
        <w:t xml:space="preserve"> (דמאיס, והוי נמי טרפה דלאו בר קנסא הוא)</w:t>
      </w:r>
      <w:r>
        <w:rPr>
          <w:rFonts w:ascii="Arial" w:eastAsia="Times New Roman" w:hAnsi="Arial" w:cs="FrankRuehl"/>
          <w:sz w:val="28"/>
          <w:rtl/>
        </w:rPr>
        <w:t>.</w:t>
      </w:r>
    </w:p>
    <w:p w:rsidR="001D462A" w:rsidRDefault="001D462A" w:rsidP="001D462A">
      <w:pPr>
        <w:widowControl w:val="0"/>
        <w:numPr>
          <w:ilvl w:val="0"/>
          <w:numId w:val="14"/>
        </w:numPr>
        <w:tabs>
          <w:tab w:val="left" w:pos="1163"/>
        </w:tabs>
        <w:spacing w:after="200" w:line="240" w:lineRule="exact"/>
        <w:contextualSpacing/>
        <w:rPr>
          <w:rFonts w:ascii="Arial" w:eastAsia="Times New Roman" w:hAnsi="Arial" w:cs="FrankRuehl"/>
          <w:sz w:val="28"/>
        </w:rPr>
      </w:pPr>
      <w:r>
        <w:rPr>
          <w:rFonts w:ascii="Arial" w:eastAsia="Times New Roman" w:hAnsi="Arial" w:cs="FrankRuehl"/>
          <w:b/>
          <w:bCs/>
          <w:sz w:val="28"/>
          <w:rtl/>
        </w:rPr>
        <w:t>רמב"ם מכירה פכ"ג ה"ג</w:t>
      </w:r>
      <w:r>
        <w:rPr>
          <w:rFonts w:ascii="Arial" w:eastAsia="Times New Roman" w:hAnsi="Arial" w:cs="FrankRuehl"/>
          <w:sz w:val="28"/>
          <w:rtl/>
        </w:rPr>
        <w:t xml:space="preserve">: מכר עבדו לקנס שאם יוגח וימות יהיה קנס של לוקח, הרי זה ספק לפיכך לא קנה, ואם תפש הקנס אין מוציאין מידו. </w:t>
      </w:r>
    </w:p>
    <w:p w:rsidR="001D462A" w:rsidRDefault="001D462A" w:rsidP="001D462A">
      <w:pPr>
        <w:widowControl w:val="0"/>
        <w:numPr>
          <w:ilvl w:val="0"/>
          <w:numId w:val="14"/>
        </w:numPr>
        <w:tabs>
          <w:tab w:val="left" w:pos="1163"/>
        </w:tabs>
        <w:spacing w:after="200" w:line="240" w:lineRule="exact"/>
        <w:contextualSpacing/>
        <w:rPr>
          <w:rFonts w:ascii="Arial" w:eastAsia="Times New Roman" w:hAnsi="Arial" w:cs="FrankRuehl"/>
          <w:sz w:val="28"/>
        </w:rPr>
      </w:pPr>
      <w:r>
        <w:rPr>
          <w:rFonts w:ascii="Arial" w:eastAsia="Times New Roman" w:hAnsi="Arial" w:cs="FrankRuehl"/>
          <w:b/>
          <w:bCs/>
          <w:sz w:val="28"/>
          <w:rtl/>
        </w:rPr>
        <w:t>גמ' ב"ק דף קח ע"ב:</w:t>
      </w:r>
      <w:r>
        <w:rPr>
          <w:rFonts w:ascii="Arial" w:eastAsia="Times New Roman" w:hAnsi="Arial" w:cs="FrankRuehl"/>
          <w:sz w:val="28"/>
          <w:rtl/>
        </w:rPr>
        <w:t xml:space="preserve"> תבעוהו בעלים לשומר </w:t>
      </w:r>
      <w:r>
        <w:rPr>
          <w:rFonts w:ascii="Arial" w:eastAsia="Times New Roman" w:hAnsi="Arial" w:cs="Guttman Rashi" w:hint="cs"/>
          <w:sz w:val="18"/>
          <w:szCs w:val="14"/>
          <w:rtl/>
        </w:rPr>
        <w:t xml:space="preserve">(לשומר חנם) </w:t>
      </w:r>
      <w:r>
        <w:rPr>
          <w:rFonts w:ascii="Arial" w:eastAsia="Times New Roman" w:hAnsi="Arial" w:cs="FrankRuehl"/>
          <w:sz w:val="28"/>
          <w:rtl/>
        </w:rPr>
        <w:t xml:space="preserve">ונשבע </w:t>
      </w:r>
      <w:r>
        <w:rPr>
          <w:rFonts w:ascii="Arial" w:eastAsia="Times New Roman" w:hAnsi="Arial" w:cs="Guttman Rashi" w:hint="cs"/>
          <w:sz w:val="18"/>
          <w:szCs w:val="14"/>
          <w:rtl/>
        </w:rPr>
        <w:t>(שנגנבה ונפטר, ואח"כ שילם לפנים משורת הדין)</w:t>
      </w:r>
      <w:r>
        <w:rPr>
          <w:rFonts w:ascii="Arial" w:eastAsia="Times New Roman" w:hAnsi="Arial" w:cs="FrankRuehl"/>
          <w:sz w:val="28"/>
          <w:rtl/>
        </w:rPr>
        <w:t xml:space="preserve">, והוכר הגנב, תבעוהו בעלים והודה, תבעו שומר וכפר, והביא עדים. נפטר גנב בהודאת בעלים </w:t>
      </w:r>
      <w:r>
        <w:rPr>
          <w:rFonts w:ascii="Arial" w:eastAsia="Times New Roman" w:hAnsi="Arial" w:cs="Guttman Rashi" w:hint="cs"/>
          <w:sz w:val="18"/>
          <w:szCs w:val="14"/>
          <w:rtl/>
        </w:rPr>
        <w:t>(מי נפטר הגנב מן הכפל כשאר מודה בקנס)</w:t>
      </w:r>
      <w:r>
        <w:rPr>
          <w:rFonts w:ascii="Arial" w:eastAsia="Times New Roman" w:hAnsi="Arial" w:cs="FrankRuehl"/>
          <w:sz w:val="28"/>
          <w:rtl/>
        </w:rPr>
        <w:t xml:space="preserve">, או לא. מי אמרינן מצי אמר ליה שומר לבעלים, אתון כיון דשקליתו לכו דמי אסתליקתו לכו מהכא, או דלמא מצי אמרי ליה כי היכי דאת עבדת לן מילתא </w:t>
      </w:r>
      <w:r>
        <w:rPr>
          <w:rFonts w:ascii="Arial" w:eastAsia="Times New Roman" w:hAnsi="Arial" w:cs="Guttman Rashi" w:hint="cs"/>
          <w:sz w:val="18"/>
          <w:szCs w:val="14"/>
          <w:rtl/>
        </w:rPr>
        <w:t>(טובה ששילמת לפנים משורת הדין)</w:t>
      </w:r>
      <w:r>
        <w:rPr>
          <w:rFonts w:ascii="Arial" w:eastAsia="Times New Roman" w:hAnsi="Arial" w:cs="FrankRuehl"/>
          <w:sz w:val="28"/>
          <w:rtl/>
        </w:rPr>
        <w:t xml:space="preserve">, אנן נמי עבדינן לך טרחינן בתר גנבא </w:t>
      </w:r>
      <w:r>
        <w:rPr>
          <w:rFonts w:ascii="Arial" w:eastAsia="Times New Roman" w:hAnsi="Arial" w:cs="Guttman Rashi" w:hint="cs"/>
          <w:sz w:val="18"/>
          <w:szCs w:val="14"/>
          <w:rtl/>
        </w:rPr>
        <w:t>(הלכך על דידן נמי רמיא למיעבד מילתא דטיבותא לאהדורי בתר גנבא ולמתבעיה, ותביעתן תביעה)</w:t>
      </w:r>
      <w:r>
        <w:rPr>
          <w:rFonts w:ascii="Arial" w:eastAsia="Times New Roman" w:hAnsi="Arial" w:cs="FrankRuehl"/>
          <w:sz w:val="28"/>
          <w:rtl/>
        </w:rPr>
        <w:t>, שקלנא אנן דידן, ושקול את דידך, תיקו.</w:t>
      </w:r>
    </w:p>
    <w:p w:rsidR="001D462A" w:rsidRDefault="001D462A" w:rsidP="001D462A">
      <w:pPr>
        <w:widowControl w:val="0"/>
        <w:numPr>
          <w:ilvl w:val="0"/>
          <w:numId w:val="14"/>
        </w:numPr>
        <w:tabs>
          <w:tab w:val="left" w:pos="1163"/>
        </w:tabs>
        <w:spacing w:after="200" w:line="240" w:lineRule="exact"/>
        <w:contextualSpacing/>
        <w:rPr>
          <w:rFonts w:ascii="Arial" w:eastAsia="Times New Roman" w:hAnsi="Arial" w:cs="FrankRuehl"/>
          <w:sz w:val="28"/>
          <w:rtl/>
        </w:rPr>
        <w:sectPr w:rsidR="001D462A" w:rsidSect="00B80B3D">
          <w:type w:val="continuous"/>
          <w:pgSz w:w="11907" w:h="16840" w:code="9"/>
          <w:pgMar w:top="720" w:right="720" w:bottom="720" w:left="720" w:header="284" w:footer="284" w:gutter="0"/>
          <w:cols w:num="2" w:space="567"/>
          <w:bidi/>
          <w:rtlGutter/>
          <w:docGrid w:linePitch="360"/>
        </w:sectPr>
      </w:pPr>
      <w:r>
        <w:rPr>
          <w:rFonts w:ascii="Arial" w:eastAsia="Times New Roman" w:hAnsi="Arial" w:cs="FrankRuehl"/>
          <w:b/>
          <w:bCs/>
          <w:sz w:val="28"/>
          <w:rtl/>
        </w:rPr>
        <w:t>גמ' ב"ק דף נ"ז ע"ב:</w:t>
      </w:r>
      <w:r>
        <w:rPr>
          <w:rFonts w:ascii="Arial" w:eastAsia="Times New Roman" w:hAnsi="Arial" w:cs="FrankRuehl"/>
          <w:sz w:val="28"/>
          <w:rtl/>
        </w:rPr>
        <w:t xml:space="preserve"> לימא מסייע ליה השוכר פרה מחבירו ונגנבה ואמר הלה הריני משלם ואיני נשבע ואח"כ נמצא הגנב משלם תשלומי כפל לשוכר סברוה כרבי יהודה דאמר שוכר כנושא שכר דמי ומדקתני ואמר הריני משלם ואיני נשבע מכלל דאי בעי פטר ליה נפשיה בשבועה ה"ד כגון דקא טעין טענת לסטים מזויין וקתני ואח"כ נמצא הגנב משלם תשלומי כפל לשוכר ש"מ לסטים מזויין גנב הוא אמרי מי סברת כר"י דאמר שוכר כנושא שכר דמי דלמא כר"מ ס"ל דאמר שוכר כשומר חנם דמי איבעית אימא כדמחליף רבה בר אבוה ותני שוכר כיצד משלם ר"מ אומר כשומר שכר ר"י אומר כשומר חנם רבי זירא אמר הכא במאי עסקינן בטוען טענת לסטים מזויין ונמצא לסטים שאינו מזויין.</w:t>
      </w:r>
    </w:p>
    <w:p w:rsidR="001D462A" w:rsidRDefault="001D462A" w:rsidP="001D462A">
      <w:pPr>
        <w:widowControl w:val="0"/>
        <w:numPr>
          <w:ilvl w:val="0"/>
          <w:numId w:val="14"/>
        </w:numPr>
        <w:tabs>
          <w:tab w:val="left" w:pos="1163"/>
        </w:tabs>
        <w:spacing w:after="200" w:line="240" w:lineRule="exact"/>
        <w:contextualSpacing/>
        <w:rPr>
          <w:rFonts w:ascii="Arial" w:eastAsia="Times New Roman" w:hAnsi="Arial" w:cs="FrankRuehl"/>
          <w:sz w:val="28"/>
          <w:rtl/>
        </w:rPr>
        <w:sectPr w:rsidR="001D462A" w:rsidSect="00B80B3D">
          <w:type w:val="continuous"/>
          <w:pgSz w:w="11907" w:h="16840" w:code="9"/>
          <w:pgMar w:top="720" w:right="720" w:bottom="720" w:left="720" w:header="284" w:footer="284" w:gutter="0"/>
          <w:cols w:num="2" w:space="567"/>
          <w:bidi/>
          <w:rtlGutter/>
          <w:docGrid w:linePitch="360"/>
        </w:sectPr>
      </w:pPr>
    </w:p>
    <w:p w:rsidR="001D462A" w:rsidRDefault="001D462A" w:rsidP="001D462A">
      <w:pPr>
        <w:pStyle w:val="afe"/>
        <w:rPr>
          <w:rtl/>
        </w:rPr>
      </w:pPr>
      <w:bookmarkStart w:id="9" w:name="_Toc533094445"/>
      <w:bookmarkStart w:id="10" w:name="_Toc534190086"/>
      <w:r w:rsidRPr="00487582">
        <w:rPr>
          <w:rFonts w:hint="cs"/>
          <w:rtl/>
        </w:rPr>
        <w:lastRenderedPageBreak/>
        <w:t>מראי מקומות וביאורים</w:t>
      </w:r>
      <w:bookmarkStart w:id="11" w:name="_Toc533094446"/>
      <w:bookmarkEnd w:id="9"/>
      <w:bookmarkEnd w:id="10"/>
    </w:p>
    <w:p w:rsidR="001D462A" w:rsidRDefault="001D462A" w:rsidP="001D462A">
      <w:pPr>
        <w:pStyle w:val="1"/>
        <w:rPr>
          <w:rtl/>
        </w:rPr>
        <w:sectPr w:rsidR="001D462A" w:rsidSect="00B80B3D">
          <w:footerReference w:type="default" r:id="rId27"/>
          <w:type w:val="continuous"/>
          <w:pgSz w:w="11906" w:h="16838"/>
          <w:pgMar w:top="720" w:right="720" w:bottom="720" w:left="720" w:header="283" w:footer="283" w:gutter="0"/>
          <w:cols w:space="567"/>
          <w:titlePg/>
          <w:bidi/>
          <w:rtlGutter/>
          <w:docGrid w:linePitch="299"/>
        </w:sectPr>
      </w:pPr>
    </w:p>
    <w:p w:rsidR="001D462A" w:rsidRPr="00F35477" w:rsidRDefault="001D462A" w:rsidP="001D462A">
      <w:pPr>
        <w:pStyle w:val="1"/>
        <w:rPr>
          <w:rtl/>
        </w:rPr>
      </w:pPr>
      <w:bookmarkStart w:id="12" w:name="_Toc534190087"/>
      <w:r>
        <w:rPr>
          <w:rFonts w:hint="cs"/>
          <w:rtl/>
        </w:rPr>
        <w:t>ביאור דעת הרמב</w:t>
      </w:r>
      <w:r>
        <w:rPr>
          <w:rtl/>
        </w:rPr>
        <w:t>"</w:t>
      </w:r>
      <w:r>
        <w:rPr>
          <w:rFonts w:hint="cs"/>
          <w:rtl/>
        </w:rPr>
        <w:t>ם דהבהמה חוזרת לבעלים</w:t>
      </w:r>
      <w:bookmarkEnd w:id="11"/>
      <w:bookmarkEnd w:id="12"/>
    </w:p>
    <w:p w:rsidR="001D462A" w:rsidRDefault="001D462A" w:rsidP="001D462A">
      <w:pPr>
        <w:pStyle w:val="a3"/>
        <w:rPr>
          <w:rtl/>
        </w:rPr>
      </w:pPr>
      <w:bookmarkStart w:id="13" w:name="_Toc533094447"/>
      <w:bookmarkStart w:id="14" w:name="_Toc534190088"/>
      <w:r>
        <w:rPr>
          <w:rFonts w:hint="cs"/>
          <w:rtl/>
        </w:rPr>
        <w:t>להרמב</w:t>
      </w:r>
      <w:r>
        <w:rPr>
          <w:rtl/>
        </w:rPr>
        <w:t>"</w:t>
      </w:r>
      <w:r>
        <w:rPr>
          <w:rFonts w:hint="cs"/>
          <w:rtl/>
        </w:rPr>
        <w:t>ם הבהמה חוזרת לבעלים, ולתוס' הבהמה של השומר</w:t>
      </w:r>
      <w:bookmarkEnd w:id="13"/>
      <w:bookmarkEnd w:id="14"/>
    </w:p>
    <w:p w:rsidR="001D462A" w:rsidRPr="00352547" w:rsidRDefault="001D462A" w:rsidP="001D462A">
      <w:pPr>
        <w:pStyle w:val="a0"/>
      </w:pPr>
      <w:r w:rsidRPr="009A04BC">
        <w:rPr>
          <w:rStyle w:val="af9"/>
          <w:rFonts w:hint="cs"/>
          <w:rtl/>
        </w:rPr>
        <w:t>במ"מ</w:t>
      </w:r>
      <w:r w:rsidRPr="00352547">
        <w:rPr>
          <w:rFonts w:hint="cs"/>
          <w:rtl/>
        </w:rPr>
        <w:t xml:space="preserve"> וכן </w:t>
      </w:r>
      <w:r w:rsidRPr="009A04BC">
        <w:rPr>
          <w:rStyle w:val="af9"/>
          <w:rFonts w:hint="cs"/>
          <w:rtl/>
        </w:rPr>
        <w:t>בכס"מ</w:t>
      </w:r>
      <w:r w:rsidRPr="00352547">
        <w:rPr>
          <w:rFonts w:hint="cs"/>
          <w:rtl/>
        </w:rPr>
        <w:t xml:space="preserve"> בשם </w:t>
      </w:r>
      <w:r w:rsidRPr="009A04BC">
        <w:rPr>
          <w:rStyle w:val="af9"/>
          <w:rFonts w:hint="cs"/>
          <w:rtl/>
        </w:rPr>
        <w:t>תלמידי הרשב"א</w:t>
      </w:r>
      <w:r w:rsidRPr="000001EF">
        <w:rPr>
          <w:vertAlign w:val="superscript"/>
          <w:rtl/>
        </w:rPr>
        <w:footnoteReference w:id="1"/>
      </w:r>
      <w:r w:rsidRPr="009A04BC">
        <w:rPr>
          <w:rStyle w:val="af9"/>
          <w:rFonts w:hint="cs"/>
          <w:rtl/>
        </w:rPr>
        <w:t xml:space="preserve"> </w:t>
      </w:r>
      <w:r w:rsidRPr="00352547">
        <w:rPr>
          <w:rFonts w:hint="cs"/>
          <w:rtl/>
        </w:rPr>
        <w:t xml:space="preserve">מבואר דלדעת </w:t>
      </w:r>
      <w:r w:rsidRPr="000806F6">
        <w:rPr>
          <w:rStyle w:val="af9"/>
          <w:rFonts w:hint="cs"/>
          <w:rtl/>
        </w:rPr>
        <w:t>הרמב"ם</w:t>
      </w:r>
      <w:r w:rsidRPr="00352547">
        <w:rPr>
          <w:rFonts w:hint="cs"/>
          <w:rtl/>
        </w:rPr>
        <w:t xml:space="preserve"> אינו מקנה את הבהמה עצמה, אלא מקנה רק את הפרה לכפילא, ולכך הבהמה עצמה חוזרת לבעלים. וכתב </w:t>
      </w:r>
      <w:r w:rsidRPr="009A04BC">
        <w:rPr>
          <w:rStyle w:val="af9"/>
          <w:rFonts w:hint="cs"/>
          <w:rtl/>
        </w:rPr>
        <w:t>הש"ך</w:t>
      </w:r>
      <w:r w:rsidRPr="000B7FFD">
        <w:rPr>
          <w:rStyle w:val="af7"/>
          <w:rFonts w:eastAsiaTheme="minorHAnsi" w:hint="cs"/>
          <w:rtl/>
        </w:rPr>
        <w:t xml:space="preserve"> (רצה' יא') </w:t>
      </w:r>
      <w:r w:rsidRPr="00352547">
        <w:rPr>
          <w:rFonts w:hint="cs"/>
          <w:rtl/>
        </w:rPr>
        <w:t xml:space="preserve">דלפי"ז פליג </w:t>
      </w:r>
      <w:r w:rsidRPr="000806F6">
        <w:rPr>
          <w:rStyle w:val="af9"/>
          <w:rFonts w:hint="cs"/>
          <w:rtl/>
        </w:rPr>
        <w:t>הרמב"ם</w:t>
      </w:r>
      <w:r w:rsidRPr="00352547">
        <w:rPr>
          <w:rFonts w:hint="cs"/>
          <w:rtl/>
        </w:rPr>
        <w:t xml:space="preserve"> ע"ד </w:t>
      </w:r>
      <w:r w:rsidRPr="00E309B7">
        <w:rPr>
          <w:rStyle w:val="af9"/>
          <w:rFonts w:hint="cs"/>
          <w:rtl/>
        </w:rPr>
        <w:t xml:space="preserve">התוס' </w:t>
      </w:r>
      <w:r w:rsidRPr="00352547">
        <w:rPr>
          <w:rFonts w:hint="cs"/>
          <w:rtl/>
        </w:rPr>
        <w:t>דכתבו דלמסקנא מקנה לו את גוף הפרה, ורק את השבח דגופא לא מקנה, דנעשה כא"ל חוץ משבחא דגופא. ואילו ל</w:t>
      </w:r>
      <w:r w:rsidRPr="000806F6">
        <w:rPr>
          <w:rStyle w:val="af9"/>
          <w:rFonts w:hint="cs"/>
          <w:rtl/>
        </w:rPr>
        <w:t>הרמב"ם</w:t>
      </w:r>
      <w:r w:rsidRPr="00352547">
        <w:rPr>
          <w:rFonts w:hint="cs"/>
          <w:rtl/>
        </w:rPr>
        <w:t xml:space="preserve"> לא מקנה לו את הבהמה כלל</w:t>
      </w:r>
      <w:r>
        <w:rPr>
          <w:rFonts w:hint="cs"/>
          <w:rtl/>
        </w:rPr>
        <w:t xml:space="preserve"> </w:t>
      </w:r>
      <w:r w:rsidRPr="00352547">
        <w:rPr>
          <w:rFonts w:hint="cs"/>
          <w:rtl/>
        </w:rPr>
        <w:t xml:space="preserve">וממילא שבחא דגופא של הבעלים, [אמנם </w:t>
      </w:r>
      <w:r w:rsidRPr="009A04BC">
        <w:rPr>
          <w:rStyle w:val="af9"/>
          <w:rFonts w:hint="cs"/>
          <w:rtl/>
        </w:rPr>
        <w:t>הגרעק"א</w:t>
      </w:r>
      <w:r w:rsidRPr="00352547">
        <w:rPr>
          <w:rFonts w:hint="cs"/>
          <w:rtl/>
        </w:rPr>
        <w:t xml:space="preserve"> כתב דאף התוס' ס"ל דהבהמה עצמה חוזרת לבעלים], </w:t>
      </w:r>
      <w:r w:rsidRPr="009A04BC">
        <w:rPr>
          <w:rStyle w:val="af9"/>
          <w:rFonts w:hint="cs"/>
          <w:rtl/>
        </w:rPr>
        <w:t>ובתוס' רי"ד</w:t>
      </w:r>
      <w:r w:rsidRPr="00352547">
        <w:rPr>
          <w:rFonts w:hint="cs"/>
          <w:rtl/>
        </w:rPr>
        <w:t xml:space="preserve"> כתב בפירוש דהבהמה חוזרת לבעלים</w:t>
      </w:r>
      <w:r>
        <w:rPr>
          <w:rStyle w:val="af1"/>
          <w:rFonts w:cs="FrankRuehl"/>
          <w:sz w:val="24"/>
          <w:rtl/>
        </w:rPr>
        <w:footnoteReference w:id="2"/>
      </w:r>
      <w:r w:rsidRPr="00352547">
        <w:rPr>
          <w:rFonts w:hint="cs"/>
          <w:rtl/>
        </w:rPr>
        <w:t>.</w:t>
      </w:r>
    </w:p>
    <w:p w:rsidR="001D462A" w:rsidRPr="00A96968" w:rsidRDefault="001D462A" w:rsidP="001D462A">
      <w:pPr>
        <w:pStyle w:val="a3"/>
      </w:pPr>
      <w:bookmarkStart w:id="15" w:name="_Toc533094448"/>
      <w:bookmarkStart w:id="16" w:name="_Toc534190089"/>
      <w:r>
        <w:rPr>
          <w:rFonts w:hint="cs"/>
          <w:rtl/>
        </w:rPr>
        <w:t>כתב</w:t>
      </w:r>
      <w:r w:rsidRPr="00A96968">
        <w:rPr>
          <w:rFonts w:hint="cs"/>
          <w:rtl/>
        </w:rPr>
        <w:t xml:space="preserve"> הש"ך דאפשר ד</w:t>
      </w:r>
      <w:r>
        <w:rPr>
          <w:rFonts w:hint="cs"/>
          <w:rtl/>
        </w:rPr>
        <w:t>הרמב</w:t>
      </w:r>
      <w:r>
        <w:rPr>
          <w:rtl/>
        </w:rPr>
        <w:t>"</w:t>
      </w:r>
      <w:r>
        <w:rPr>
          <w:rFonts w:hint="cs"/>
          <w:rtl/>
        </w:rPr>
        <w:t>ם</w:t>
      </w:r>
      <w:r w:rsidRPr="00A96968">
        <w:rPr>
          <w:rFonts w:hint="cs"/>
          <w:rtl/>
        </w:rPr>
        <w:t xml:space="preserve"> מודה לתוס'</w:t>
      </w:r>
      <w:bookmarkEnd w:id="15"/>
      <w:bookmarkEnd w:id="16"/>
    </w:p>
    <w:p w:rsidR="001D462A" w:rsidRPr="00CC167B" w:rsidRDefault="001D462A" w:rsidP="001D462A">
      <w:pPr>
        <w:pStyle w:val="a0"/>
      </w:pPr>
      <w:r w:rsidRPr="00CC167B">
        <w:rPr>
          <w:rFonts w:hint="cs"/>
          <w:rtl/>
        </w:rPr>
        <w:t xml:space="preserve">אך </w:t>
      </w:r>
      <w:r w:rsidRPr="009A04BC">
        <w:rPr>
          <w:rStyle w:val="af9"/>
          <w:rFonts w:hint="cs"/>
          <w:rtl/>
        </w:rPr>
        <w:t>הש"ך</w:t>
      </w:r>
      <w:r w:rsidRPr="00CC167B">
        <w:rPr>
          <w:rFonts w:hint="cs"/>
          <w:rtl/>
        </w:rPr>
        <w:t xml:space="preserve"> הוסיף דמ"מ קרוב לומר שאף </w:t>
      </w:r>
      <w:r w:rsidRPr="000806F6">
        <w:rPr>
          <w:rStyle w:val="af9"/>
          <w:rFonts w:hint="cs"/>
          <w:rtl/>
        </w:rPr>
        <w:t>הרמב</w:t>
      </w:r>
      <w:r w:rsidRPr="000806F6">
        <w:rPr>
          <w:rStyle w:val="af9"/>
          <w:rtl/>
        </w:rPr>
        <w:t>"</w:t>
      </w:r>
      <w:r w:rsidRPr="000806F6">
        <w:rPr>
          <w:rStyle w:val="af9"/>
          <w:rFonts w:hint="cs"/>
          <w:rtl/>
        </w:rPr>
        <w:t>ם</w:t>
      </w:r>
      <w:r w:rsidRPr="00CC167B">
        <w:rPr>
          <w:rFonts w:hint="cs"/>
          <w:rtl/>
        </w:rPr>
        <w:t xml:space="preserve"> סובר שאם השומר רוצה לעכב לעצמו את הפרה הוא יכול לעכב, ולא פליג על התוס', אלא דבגמ' איירי קודם ששילם השומר ומסתמא לא איכפת ליה לשומר אם יקבל את הפרה עצמה, או שלא ישלם את דמיה, ולכן נקט </w:t>
      </w:r>
      <w:r w:rsidRPr="000806F6">
        <w:rPr>
          <w:rStyle w:val="af9"/>
          <w:rFonts w:hint="cs"/>
          <w:rtl/>
        </w:rPr>
        <w:t>הרמב</w:t>
      </w:r>
      <w:r w:rsidRPr="000806F6">
        <w:rPr>
          <w:rStyle w:val="af9"/>
          <w:rtl/>
        </w:rPr>
        <w:t>"</w:t>
      </w:r>
      <w:r w:rsidRPr="000806F6">
        <w:rPr>
          <w:rStyle w:val="af9"/>
          <w:rFonts w:hint="cs"/>
          <w:rtl/>
        </w:rPr>
        <w:t>ם</w:t>
      </w:r>
      <w:r w:rsidRPr="00CC167B">
        <w:rPr>
          <w:rFonts w:hint="cs"/>
          <w:rtl/>
        </w:rPr>
        <w:t xml:space="preserve"> דחוזרת הבהמה עם הגיזות והוולדות, אבל אחר שהשומר שילם הבהמה שלו. אמנם </w:t>
      </w:r>
      <w:r w:rsidRPr="009A04BC">
        <w:rPr>
          <w:rStyle w:val="af9"/>
          <w:rFonts w:hint="cs"/>
          <w:rtl/>
        </w:rPr>
        <w:t>שאר האחרונים</w:t>
      </w:r>
      <w:r w:rsidRPr="00CC167B">
        <w:rPr>
          <w:rFonts w:hint="cs"/>
          <w:rtl/>
        </w:rPr>
        <w:t xml:space="preserve"> נקטו בפשיטות </w:t>
      </w:r>
      <w:r w:rsidRPr="00E309B7">
        <w:rPr>
          <w:rStyle w:val="af9"/>
          <w:rFonts w:hint="cs"/>
          <w:rtl/>
        </w:rPr>
        <w:t>ד</w:t>
      </w:r>
      <w:r w:rsidRPr="000806F6">
        <w:rPr>
          <w:rStyle w:val="af9"/>
          <w:rFonts w:hint="cs"/>
          <w:rtl/>
        </w:rPr>
        <w:t>הרמב</w:t>
      </w:r>
      <w:r w:rsidRPr="000806F6">
        <w:rPr>
          <w:rStyle w:val="af9"/>
          <w:rtl/>
        </w:rPr>
        <w:t>"</w:t>
      </w:r>
      <w:r w:rsidRPr="000806F6">
        <w:rPr>
          <w:rStyle w:val="af9"/>
          <w:rFonts w:hint="cs"/>
          <w:rtl/>
        </w:rPr>
        <w:t>ם</w:t>
      </w:r>
      <w:r w:rsidRPr="00CC167B">
        <w:rPr>
          <w:rFonts w:hint="cs"/>
          <w:rtl/>
        </w:rPr>
        <w:t xml:space="preserve"> פליג על </w:t>
      </w:r>
      <w:r w:rsidRPr="00E309B7">
        <w:rPr>
          <w:rStyle w:val="af9"/>
          <w:rFonts w:hint="cs"/>
          <w:rtl/>
        </w:rPr>
        <w:t>התוס'</w:t>
      </w:r>
      <w:r w:rsidRPr="00CC167B">
        <w:rPr>
          <w:rFonts w:hint="cs"/>
          <w:rtl/>
        </w:rPr>
        <w:t>, וס"ל דהבהמה של הבעלים.</w:t>
      </w:r>
    </w:p>
    <w:p w:rsidR="001D462A" w:rsidRPr="00A96968" w:rsidRDefault="001D462A" w:rsidP="001D462A">
      <w:pPr>
        <w:pStyle w:val="a3"/>
      </w:pPr>
      <w:bookmarkStart w:id="17" w:name="_Toc533094449"/>
      <w:bookmarkStart w:id="18" w:name="_Toc534190090"/>
      <w:r w:rsidRPr="00A96968">
        <w:rPr>
          <w:rFonts w:hint="cs"/>
          <w:rtl/>
        </w:rPr>
        <w:t>ביאור המ"מ ד</w:t>
      </w:r>
      <w:r>
        <w:rPr>
          <w:rFonts w:hint="cs"/>
          <w:rtl/>
        </w:rPr>
        <w:t>הרמב</w:t>
      </w:r>
      <w:r>
        <w:rPr>
          <w:rtl/>
        </w:rPr>
        <w:t>"</w:t>
      </w:r>
      <w:r>
        <w:rPr>
          <w:rFonts w:hint="cs"/>
          <w:rtl/>
        </w:rPr>
        <w:t>ם</w:t>
      </w:r>
      <w:r w:rsidRPr="00A96968">
        <w:rPr>
          <w:rFonts w:hint="cs"/>
          <w:rtl/>
        </w:rPr>
        <w:t xml:space="preserve"> פסק כר"ז בל"ק</w:t>
      </w:r>
      <w:bookmarkEnd w:id="17"/>
      <w:bookmarkEnd w:id="18"/>
    </w:p>
    <w:p w:rsidR="001D462A" w:rsidRPr="008D0F1C" w:rsidRDefault="001D462A" w:rsidP="001D462A">
      <w:pPr>
        <w:pStyle w:val="a0"/>
        <w:rPr>
          <w:rStyle w:val="af9"/>
        </w:rPr>
      </w:pPr>
      <w:bookmarkStart w:id="19" w:name="_Ref534192838"/>
      <w:r w:rsidRPr="000C2133">
        <w:rPr>
          <w:rStyle w:val="a8"/>
          <w:rFonts w:hint="cs"/>
          <w:rtl/>
        </w:rPr>
        <w:t xml:space="preserve">וכתב </w:t>
      </w:r>
      <w:r w:rsidRPr="009A04BC">
        <w:rPr>
          <w:rStyle w:val="af9"/>
          <w:rFonts w:hint="cs"/>
          <w:rtl/>
        </w:rPr>
        <w:t>המ"מ</w:t>
      </w:r>
      <w:r w:rsidRPr="000C2133">
        <w:rPr>
          <w:rStyle w:val="a8"/>
          <w:rFonts w:hint="cs"/>
          <w:rtl/>
        </w:rPr>
        <w:t xml:space="preserve"> דמקור דינו של </w:t>
      </w:r>
      <w:r w:rsidRPr="00640BEF">
        <w:rPr>
          <w:rStyle w:val="af9"/>
          <w:rFonts w:hint="cs"/>
          <w:rtl/>
        </w:rPr>
        <w:t>הרמב</w:t>
      </w:r>
      <w:r w:rsidRPr="00640BEF">
        <w:rPr>
          <w:rStyle w:val="af9"/>
          <w:rtl/>
        </w:rPr>
        <w:t>"</w:t>
      </w:r>
      <w:r w:rsidRPr="00640BEF">
        <w:rPr>
          <w:rStyle w:val="af9"/>
          <w:rFonts w:hint="cs"/>
          <w:rtl/>
        </w:rPr>
        <w:t>ם</w:t>
      </w:r>
      <w:r w:rsidRPr="000C2133">
        <w:rPr>
          <w:rStyle w:val="a8"/>
          <w:rFonts w:hint="cs"/>
          <w:rtl/>
        </w:rPr>
        <w:t xml:space="preserve"> הוא דפסק כרב זירא בל"ק, דנעשה כאומר לו חוץ מגיזותיה וולדותיה.</w:t>
      </w:r>
      <w:r w:rsidRPr="008D0F1C">
        <w:rPr>
          <w:rStyle w:val="af9"/>
          <w:rFonts w:hint="cs"/>
          <w:rtl/>
        </w:rPr>
        <w:t xml:space="preserve"> </w:t>
      </w:r>
      <w:r w:rsidRPr="000C2133">
        <w:rPr>
          <w:rStyle w:val="a8"/>
          <w:rFonts w:hint="cs"/>
          <w:rtl/>
        </w:rPr>
        <w:t xml:space="preserve">והא דהוציא </w:t>
      </w:r>
      <w:r w:rsidRPr="00640BEF">
        <w:rPr>
          <w:rStyle w:val="af9"/>
          <w:rFonts w:hint="cs"/>
          <w:rtl/>
        </w:rPr>
        <w:t>הרמב</w:t>
      </w:r>
      <w:r w:rsidRPr="00640BEF">
        <w:rPr>
          <w:rStyle w:val="af9"/>
          <w:rtl/>
        </w:rPr>
        <w:t>"</w:t>
      </w:r>
      <w:r w:rsidRPr="00640BEF">
        <w:rPr>
          <w:rStyle w:val="af9"/>
          <w:rFonts w:hint="cs"/>
          <w:rtl/>
        </w:rPr>
        <w:t>ם</w:t>
      </w:r>
      <w:r w:rsidRPr="000C2133">
        <w:rPr>
          <w:rStyle w:val="a8"/>
          <w:rFonts w:hint="cs"/>
          <w:rtl/>
        </w:rPr>
        <w:t xml:space="preserve"> מדברי ר"ז, דאף את הבהמה עצמה לא מקנה לו, ביאר</w:t>
      </w:r>
      <w:r w:rsidRPr="008D0F1C">
        <w:rPr>
          <w:rStyle w:val="af9"/>
          <w:rFonts w:hint="cs"/>
          <w:rtl/>
        </w:rPr>
        <w:t xml:space="preserve"> בחי' אנשי שם</w:t>
      </w:r>
      <w:r w:rsidRPr="008A0F97">
        <w:rPr>
          <w:rFonts w:ascii="Calibri" w:eastAsia="Times New Roman" w:hAnsi="Calibri" w:cs="FrankRuehl"/>
          <w:b/>
          <w:bCs/>
          <w:sz w:val="20"/>
          <w:vertAlign w:val="superscript"/>
          <w:rtl/>
        </w:rPr>
        <w:footnoteReference w:id="3"/>
      </w:r>
      <w:r w:rsidRPr="00CC167B">
        <w:rPr>
          <w:rStyle w:val="aff6"/>
          <w:rFonts w:hint="cs"/>
          <w:rtl/>
        </w:rPr>
        <w:t xml:space="preserve"> </w:t>
      </w:r>
      <w:r w:rsidRPr="000B7FFD">
        <w:rPr>
          <w:rStyle w:val="af7"/>
          <w:rFonts w:eastAsiaTheme="minorHAnsi" w:hint="cs"/>
          <w:rtl/>
        </w:rPr>
        <w:t xml:space="preserve">(דף יח ע"ב מדפי הרי"ף) </w:t>
      </w:r>
      <w:r w:rsidRPr="000C2133">
        <w:rPr>
          <w:rStyle w:val="a8"/>
          <w:rFonts w:hint="cs"/>
          <w:rtl/>
        </w:rPr>
        <w:t>דכיון שיש אומדן דעת דלא מקנה לו שבחא דגופא, א"כ יש גם אומדן דעת דלא ניחא ליה להקנות את גוף הבהמה, כיון דנוח לו לאדם בבהמתו שמכירה כמבואר בכמה מקומות בגמ'.</w:t>
      </w:r>
      <w:r w:rsidRPr="008D0F1C">
        <w:rPr>
          <w:rStyle w:val="af9"/>
          <w:rFonts w:hint="cs"/>
          <w:rtl/>
        </w:rPr>
        <w:t xml:space="preserve"> ובאו"ש</w:t>
      </w:r>
      <w:r w:rsidRPr="000C2133">
        <w:rPr>
          <w:rStyle w:val="a8"/>
          <w:rFonts w:hint="cs"/>
          <w:rtl/>
        </w:rPr>
        <w:t xml:space="preserve"> ביאר דכיון דאינו מקנה לו את שבחא דגופא, כ"ש שאינו מקנה את הבהמה עצמה. וכל הקנין שיש לשומר הוא רק בפרה לשבח דעלמא ולכפילא</w:t>
      </w:r>
      <w:r>
        <w:rPr>
          <w:rStyle w:val="af1"/>
          <w:rFonts w:ascii="Calibri" w:eastAsia="Times New Roman" w:hAnsi="Calibri" w:cs="FrankRuehl"/>
          <w:sz w:val="20"/>
          <w:rtl/>
        </w:rPr>
        <w:footnoteReference w:id="4"/>
      </w:r>
      <w:r w:rsidRPr="008D0F1C">
        <w:rPr>
          <w:rStyle w:val="af9"/>
          <w:rFonts w:hint="cs"/>
          <w:rtl/>
        </w:rPr>
        <w:t>.</w:t>
      </w:r>
      <w:bookmarkEnd w:id="19"/>
    </w:p>
    <w:p w:rsidR="001D462A" w:rsidRPr="008A0F97" w:rsidRDefault="001D462A" w:rsidP="001D462A">
      <w:pPr>
        <w:pStyle w:val="a3"/>
      </w:pPr>
      <w:bookmarkStart w:id="20" w:name="_Toc533094450"/>
      <w:bookmarkStart w:id="21" w:name="_Toc534190091"/>
      <w:r>
        <w:rPr>
          <w:rFonts w:hint="cs"/>
          <w:rtl/>
        </w:rPr>
        <w:t>ראיות דהרמב</w:t>
      </w:r>
      <w:r>
        <w:rPr>
          <w:rtl/>
        </w:rPr>
        <w:t>"</w:t>
      </w:r>
      <w:r>
        <w:rPr>
          <w:rFonts w:hint="cs"/>
          <w:rtl/>
        </w:rPr>
        <w:t>ם פסק כל"ק</w:t>
      </w:r>
      <w:bookmarkEnd w:id="20"/>
      <w:bookmarkEnd w:id="21"/>
    </w:p>
    <w:p w:rsidR="001D462A" w:rsidRPr="008D0F1C" w:rsidRDefault="001D462A" w:rsidP="001D462A">
      <w:pPr>
        <w:pStyle w:val="a0"/>
        <w:rPr>
          <w:rStyle w:val="af9"/>
        </w:rPr>
      </w:pPr>
      <w:r w:rsidRPr="000C2133">
        <w:rPr>
          <w:rStyle w:val="a8"/>
          <w:rFonts w:hint="cs"/>
          <w:rtl/>
        </w:rPr>
        <w:t xml:space="preserve">והוסיף </w:t>
      </w:r>
      <w:r w:rsidRPr="009A04BC">
        <w:rPr>
          <w:rStyle w:val="af9"/>
          <w:rFonts w:hint="cs"/>
          <w:rtl/>
        </w:rPr>
        <w:t>הש"ך</w:t>
      </w:r>
      <w:r w:rsidRPr="000B7FFD">
        <w:rPr>
          <w:rStyle w:val="af7"/>
          <w:rFonts w:eastAsiaTheme="minorHAnsi" w:hint="cs"/>
          <w:rtl/>
        </w:rPr>
        <w:t xml:space="preserve"> (שם) </w:t>
      </w:r>
      <w:r w:rsidRPr="000C2133">
        <w:rPr>
          <w:rStyle w:val="a8"/>
          <w:rFonts w:hint="cs"/>
          <w:rtl/>
        </w:rPr>
        <w:t xml:space="preserve">דכדברי </w:t>
      </w:r>
      <w:r w:rsidRPr="00E309B7">
        <w:rPr>
          <w:rStyle w:val="af9"/>
          <w:rFonts w:hint="cs"/>
          <w:rtl/>
        </w:rPr>
        <w:t>המ"מ</w:t>
      </w:r>
      <w:r w:rsidRPr="000C2133">
        <w:rPr>
          <w:rStyle w:val="a8"/>
          <w:rFonts w:hint="cs"/>
          <w:rtl/>
        </w:rPr>
        <w:t xml:space="preserve"> מוכח מדלא חילק </w:t>
      </w:r>
      <w:r w:rsidRPr="00640BEF">
        <w:rPr>
          <w:rStyle w:val="af9"/>
          <w:rFonts w:hint="cs"/>
          <w:rtl/>
        </w:rPr>
        <w:t>הרמב</w:t>
      </w:r>
      <w:r w:rsidRPr="00640BEF">
        <w:rPr>
          <w:rStyle w:val="af9"/>
          <w:rtl/>
        </w:rPr>
        <w:t>"</w:t>
      </w:r>
      <w:r w:rsidRPr="00640BEF">
        <w:rPr>
          <w:rStyle w:val="af9"/>
          <w:rFonts w:hint="cs"/>
          <w:rtl/>
        </w:rPr>
        <w:t>ם</w:t>
      </w:r>
      <w:r w:rsidRPr="000C2133">
        <w:rPr>
          <w:rStyle w:val="a8"/>
          <w:rFonts w:hint="cs"/>
          <w:rtl/>
        </w:rPr>
        <w:t xml:space="preserve"> בין עומדת באגם לאינה עומדת באגם, דזוהי אחת מהנ"מ בין ל"ק לל"ב, ומוכח דפסק כל"ק, וממילא אין כל חילוק בזה. </w:t>
      </w:r>
      <w:r w:rsidRPr="00E309B7">
        <w:rPr>
          <w:rStyle w:val="afb"/>
          <w:rFonts w:hint="cs"/>
          <w:rtl/>
        </w:rPr>
        <w:t xml:space="preserve">[ויסוד ראיה זו היא </w:t>
      </w:r>
      <w:r w:rsidRPr="009E082C">
        <w:rPr>
          <w:rStyle w:val="affa"/>
          <w:rFonts w:hint="cs"/>
          <w:rtl/>
        </w:rPr>
        <w:t>ברא"ש</w:t>
      </w:r>
      <w:r w:rsidRPr="00E309B7">
        <w:rPr>
          <w:rStyle w:val="afb"/>
          <w:rFonts w:hint="cs"/>
          <w:rtl/>
        </w:rPr>
        <w:t xml:space="preserve"> </w:t>
      </w:r>
      <w:r w:rsidRPr="009E082C">
        <w:rPr>
          <w:rStyle w:val="aff6"/>
          <w:rFonts w:hint="cs"/>
          <w:rtl/>
        </w:rPr>
        <w:t>(סי' א')</w:t>
      </w:r>
      <w:r w:rsidRPr="00E309B7">
        <w:rPr>
          <w:rStyle w:val="afb"/>
          <w:rFonts w:hint="cs"/>
          <w:rtl/>
        </w:rPr>
        <w:t xml:space="preserve"> דכתב דקיי"ל כל"ק, כיון דבמתני</w:t>
      </w:r>
      <w:r w:rsidRPr="00E309B7">
        <w:rPr>
          <w:rStyle w:val="afb"/>
          <w:rtl/>
        </w:rPr>
        <w:t xml:space="preserve">' </w:t>
      </w:r>
      <w:r w:rsidRPr="00E309B7">
        <w:rPr>
          <w:rStyle w:val="afb"/>
          <w:rFonts w:hint="cs"/>
          <w:rtl/>
        </w:rPr>
        <w:t>קתני</w:t>
      </w:r>
      <w:r w:rsidRPr="00E309B7">
        <w:rPr>
          <w:rStyle w:val="afb"/>
          <w:rtl/>
        </w:rPr>
        <w:t xml:space="preserve"> </w:t>
      </w:r>
      <w:r w:rsidRPr="00E309B7">
        <w:rPr>
          <w:rStyle w:val="afb"/>
          <w:rFonts w:hint="cs"/>
          <w:rtl/>
        </w:rPr>
        <w:t>סתמא</w:t>
      </w:r>
      <w:r w:rsidRPr="00E309B7">
        <w:rPr>
          <w:rStyle w:val="afb"/>
          <w:rtl/>
        </w:rPr>
        <w:t xml:space="preserve"> </w:t>
      </w:r>
      <w:r w:rsidRPr="00E309B7">
        <w:rPr>
          <w:rStyle w:val="afb"/>
          <w:rFonts w:hint="cs"/>
          <w:rtl/>
        </w:rPr>
        <w:t>בין</w:t>
      </w:r>
      <w:r w:rsidRPr="00E309B7">
        <w:rPr>
          <w:rStyle w:val="afb"/>
          <w:rtl/>
        </w:rPr>
        <w:t xml:space="preserve"> </w:t>
      </w:r>
      <w:r w:rsidRPr="00E309B7">
        <w:rPr>
          <w:rStyle w:val="afb"/>
          <w:rFonts w:hint="cs"/>
          <w:rtl/>
        </w:rPr>
        <w:t>בעומדת</w:t>
      </w:r>
      <w:r w:rsidRPr="00E309B7">
        <w:rPr>
          <w:rStyle w:val="afb"/>
          <w:rtl/>
        </w:rPr>
        <w:t xml:space="preserve"> </w:t>
      </w:r>
      <w:r w:rsidRPr="00E309B7">
        <w:rPr>
          <w:rStyle w:val="afb"/>
          <w:rFonts w:hint="cs"/>
          <w:rtl/>
        </w:rPr>
        <w:t>באגם</w:t>
      </w:r>
      <w:r w:rsidRPr="00E309B7">
        <w:rPr>
          <w:rStyle w:val="afb"/>
          <w:rtl/>
        </w:rPr>
        <w:t xml:space="preserve"> </w:t>
      </w:r>
      <w:r w:rsidRPr="00E309B7">
        <w:rPr>
          <w:rStyle w:val="afb"/>
          <w:rFonts w:hint="cs"/>
          <w:rtl/>
        </w:rPr>
        <w:t>בין</w:t>
      </w:r>
      <w:r w:rsidRPr="00E309B7">
        <w:rPr>
          <w:rStyle w:val="afb"/>
          <w:rtl/>
        </w:rPr>
        <w:t xml:space="preserve"> </w:t>
      </w:r>
      <w:r w:rsidRPr="00E309B7">
        <w:rPr>
          <w:rStyle w:val="afb"/>
          <w:rFonts w:hint="cs"/>
          <w:rtl/>
        </w:rPr>
        <w:t xml:space="preserve">ברשותו]. </w:t>
      </w:r>
      <w:r w:rsidRPr="008D0F1C">
        <w:rPr>
          <w:rStyle w:val="af9"/>
          <w:rFonts w:hint="cs"/>
          <w:rtl/>
        </w:rPr>
        <w:t>ובחי' אנשי שם</w:t>
      </w:r>
      <w:r w:rsidRPr="00CC167B">
        <w:rPr>
          <w:rStyle w:val="aff6"/>
          <w:rFonts w:hint="cs"/>
          <w:rtl/>
        </w:rPr>
        <w:t xml:space="preserve"> </w:t>
      </w:r>
      <w:r w:rsidRPr="000B7FFD">
        <w:rPr>
          <w:rStyle w:val="af7"/>
          <w:rFonts w:eastAsiaTheme="minorHAnsi" w:hint="cs"/>
          <w:rtl/>
        </w:rPr>
        <w:t xml:space="preserve">(שם) </w:t>
      </w:r>
      <w:r w:rsidRPr="000C2133">
        <w:rPr>
          <w:rStyle w:val="a8"/>
          <w:rFonts w:hint="cs"/>
          <w:rtl/>
        </w:rPr>
        <w:t>הוסיף</w:t>
      </w:r>
      <w:r w:rsidRPr="008D0F1C">
        <w:rPr>
          <w:rStyle w:val="af9"/>
          <w:rFonts w:hint="cs"/>
          <w:rtl/>
        </w:rPr>
        <w:t xml:space="preserve"> </w:t>
      </w:r>
      <w:r w:rsidRPr="000C2133">
        <w:rPr>
          <w:rStyle w:val="a8"/>
          <w:rFonts w:hint="cs"/>
          <w:rtl/>
        </w:rPr>
        <w:t xml:space="preserve">דכדברי המ"מ מדויק בדברי </w:t>
      </w:r>
      <w:r w:rsidRPr="00640BEF">
        <w:rPr>
          <w:rStyle w:val="af9"/>
          <w:rFonts w:hint="cs"/>
          <w:rtl/>
        </w:rPr>
        <w:t>הרמב</w:t>
      </w:r>
      <w:r w:rsidRPr="00640BEF">
        <w:rPr>
          <w:rStyle w:val="af9"/>
          <w:rtl/>
        </w:rPr>
        <w:t>"</w:t>
      </w:r>
      <w:r w:rsidRPr="00640BEF">
        <w:rPr>
          <w:rStyle w:val="af9"/>
          <w:rFonts w:hint="cs"/>
          <w:rtl/>
        </w:rPr>
        <w:t>ם</w:t>
      </w:r>
      <w:r w:rsidRPr="000C2133">
        <w:rPr>
          <w:rStyle w:val="a8"/>
          <w:rFonts w:hint="cs"/>
          <w:rtl/>
        </w:rPr>
        <w:t xml:space="preserve">, מדכתב דהבהמה חוזרת עם גיזותיה וולדותיה, כיון שהוא שבח הבא מגופה ואינו שבח הבא מאליו. ולשון זה הוא לשון הגמ' במסקנת ר"ז, ומוכח דזהו מקור דינו של </w:t>
      </w:r>
      <w:r w:rsidRPr="00640BEF">
        <w:rPr>
          <w:rStyle w:val="af9"/>
          <w:rFonts w:hint="cs"/>
          <w:rtl/>
        </w:rPr>
        <w:t>הרמב</w:t>
      </w:r>
      <w:r w:rsidRPr="00640BEF">
        <w:rPr>
          <w:rStyle w:val="af9"/>
          <w:rtl/>
        </w:rPr>
        <w:t>"</w:t>
      </w:r>
      <w:r w:rsidRPr="00640BEF">
        <w:rPr>
          <w:rStyle w:val="af9"/>
          <w:rFonts w:hint="cs"/>
          <w:rtl/>
        </w:rPr>
        <w:t>ם</w:t>
      </w:r>
      <w:r w:rsidRPr="000C2133">
        <w:rPr>
          <w:rStyle w:val="a8"/>
          <w:rFonts w:hint="cs"/>
          <w:rtl/>
        </w:rPr>
        <w:t xml:space="preserve">, דהבהמה עצמה לא גרע משבחא דגופה, ומה שהקשה ר"ז דאף הגיזות והוולדות יהיו לשומר, ומשמע דאת הבהמה ג"כ מקנה לו, זה </w:t>
      </w:r>
      <w:r w:rsidRPr="00511F60">
        <w:rPr>
          <w:rStyle w:val="a8"/>
          <w:rFonts w:hint="cs"/>
          <w:rtl/>
        </w:rPr>
        <w:t>קשה רק לפי</w:t>
      </w:r>
      <w:r w:rsidRPr="000C2133">
        <w:rPr>
          <w:rStyle w:val="a8"/>
          <w:rFonts w:hint="cs"/>
          <w:rtl/>
        </w:rPr>
        <w:t xml:space="preserve"> ההו"א, וע"ז גופא תירצה הגמ' דשבחא דגופא לא מקנה ליה, וכן את הבהמה עצמה</w:t>
      </w:r>
      <w:r w:rsidRPr="008A0F97">
        <w:rPr>
          <w:rFonts w:ascii="Calibri" w:eastAsia="Times New Roman" w:hAnsi="Calibri" w:cs="FrankRuehl"/>
          <w:b/>
          <w:bCs/>
          <w:sz w:val="20"/>
          <w:vertAlign w:val="superscript"/>
        </w:rPr>
        <w:footnoteReference w:id="5"/>
      </w:r>
      <w:r w:rsidRPr="000C2133">
        <w:rPr>
          <w:rStyle w:val="a8"/>
          <w:rFonts w:hint="cs"/>
          <w:rtl/>
        </w:rPr>
        <w:t>.</w:t>
      </w:r>
    </w:p>
    <w:p w:rsidR="001D462A" w:rsidRDefault="001D462A" w:rsidP="001D462A">
      <w:pPr>
        <w:pStyle w:val="a3"/>
        <w:rPr>
          <w:rtl/>
        </w:rPr>
      </w:pPr>
      <w:bookmarkStart w:id="22" w:name="_Toc533094451"/>
    </w:p>
    <w:p w:rsidR="001D462A" w:rsidRPr="00B9252D" w:rsidRDefault="001D462A" w:rsidP="001D462A">
      <w:pPr>
        <w:pStyle w:val="a3"/>
      </w:pPr>
      <w:bookmarkStart w:id="23" w:name="_Toc534190092"/>
      <w:r>
        <w:rPr>
          <w:rFonts w:hint="cs"/>
          <w:rtl/>
        </w:rPr>
        <w:t>ביאור</w:t>
      </w:r>
      <w:r w:rsidRPr="00A96968">
        <w:rPr>
          <w:rFonts w:hint="cs"/>
          <w:rtl/>
        </w:rPr>
        <w:t xml:space="preserve"> </w:t>
      </w:r>
      <w:r>
        <w:rPr>
          <w:rFonts w:hint="cs"/>
          <w:rtl/>
        </w:rPr>
        <w:t>המ"מ דלהרמב</w:t>
      </w:r>
      <w:r>
        <w:rPr>
          <w:rtl/>
        </w:rPr>
        <w:t>"</w:t>
      </w:r>
      <w:r>
        <w:rPr>
          <w:rFonts w:hint="cs"/>
          <w:rtl/>
        </w:rPr>
        <w:t>ם הגיזות דאחר הגניבה של הבעלים</w:t>
      </w:r>
      <w:bookmarkEnd w:id="22"/>
      <w:bookmarkEnd w:id="23"/>
    </w:p>
    <w:p w:rsidR="001D462A" w:rsidRPr="00CC167B" w:rsidRDefault="001D462A" w:rsidP="001D462A">
      <w:pPr>
        <w:pStyle w:val="a0"/>
      </w:pPr>
      <w:r w:rsidRPr="00CC167B">
        <w:rPr>
          <w:rFonts w:hint="cs"/>
          <w:rtl/>
        </w:rPr>
        <w:t>עו"כ</w:t>
      </w:r>
      <w:r w:rsidRPr="009A04BC">
        <w:rPr>
          <w:rStyle w:val="af9"/>
          <w:rFonts w:hint="cs"/>
          <w:rtl/>
        </w:rPr>
        <w:t xml:space="preserve"> המ"מ</w:t>
      </w:r>
      <w:r w:rsidRPr="00CC167B">
        <w:rPr>
          <w:rFonts w:hint="cs"/>
          <w:rtl/>
        </w:rPr>
        <w:t xml:space="preserve"> בביאור הא דפסק </w:t>
      </w:r>
      <w:r w:rsidRPr="000806F6">
        <w:rPr>
          <w:rStyle w:val="af9"/>
          <w:rFonts w:hint="cs"/>
          <w:rtl/>
        </w:rPr>
        <w:t>הרמב</w:t>
      </w:r>
      <w:r w:rsidRPr="000806F6">
        <w:rPr>
          <w:rStyle w:val="af9"/>
          <w:rtl/>
        </w:rPr>
        <w:t>"</w:t>
      </w:r>
      <w:r w:rsidRPr="000806F6">
        <w:rPr>
          <w:rStyle w:val="af9"/>
          <w:rFonts w:hint="cs"/>
          <w:rtl/>
        </w:rPr>
        <w:t>ם</w:t>
      </w:r>
      <w:r w:rsidRPr="00CC167B">
        <w:rPr>
          <w:rFonts w:hint="cs"/>
          <w:rtl/>
        </w:rPr>
        <w:t xml:space="preserve"> כר"ז בל"ק, </w:t>
      </w:r>
      <w:r w:rsidRPr="00915CD6">
        <w:rPr>
          <w:rStyle w:val="af9"/>
          <w:rFonts w:hint="cs"/>
          <w:rtl/>
        </w:rPr>
        <w:t>ד</w:t>
      </w:r>
      <w:r w:rsidRPr="000806F6">
        <w:rPr>
          <w:rStyle w:val="af9"/>
          <w:rFonts w:hint="cs"/>
          <w:rtl/>
        </w:rPr>
        <w:t>הרמב</w:t>
      </w:r>
      <w:r w:rsidRPr="000806F6">
        <w:rPr>
          <w:rStyle w:val="af9"/>
          <w:rtl/>
        </w:rPr>
        <w:t>"</w:t>
      </w:r>
      <w:r w:rsidRPr="000806F6">
        <w:rPr>
          <w:rStyle w:val="af9"/>
          <w:rFonts w:hint="cs"/>
          <w:rtl/>
        </w:rPr>
        <w:t>ם</w:t>
      </w:r>
      <w:r w:rsidRPr="00CC167B">
        <w:rPr>
          <w:rFonts w:hint="cs"/>
          <w:rtl/>
        </w:rPr>
        <w:t xml:space="preserve"> פירש את קושית ר"ז דהיא על כל הגיזות והוולדות בין אלו שלפני הגניבה ובין אלו שלאחריה. וא"כ לל"ק לא היה לרבא תירוץ על קושית ר"ז, דדברי רבא דמקנה לו את הבהמה, הם כנגד הברייתא דהגיזות והוולדות הם לבעלים. ו</w:t>
      </w:r>
      <w:r>
        <w:rPr>
          <w:rFonts w:hint="cs"/>
          <w:rtl/>
        </w:rPr>
        <w:t xml:space="preserve">כתב </w:t>
      </w:r>
      <w:r w:rsidRPr="00915CD6">
        <w:rPr>
          <w:rStyle w:val="af9"/>
          <w:rFonts w:hint="cs"/>
          <w:rtl/>
        </w:rPr>
        <w:t>המ"מ</w:t>
      </w:r>
      <w:r>
        <w:rPr>
          <w:rFonts w:hint="cs"/>
          <w:rtl/>
        </w:rPr>
        <w:t xml:space="preserve"> ד</w:t>
      </w:r>
      <w:r w:rsidRPr="00CC167B">
        <w:rPr>
          <w:rFonts w:hint="cs"/>
          <w:rtl/>
        </w:rPr>
        <w:t>לכך המסקנא לל"ק היא כדעת ר"ז דנעשה כאומר לו חוץ מגיזותיה וולדותיה, בין לפני הגניבה ובין לאחריה, דשבחא דגופא לא מקני איניש. אבל לל"ב דרבא דמקנה לו סמוך לגניבתה, א"כ ל"ק על רבא מהברייתא כלל, דאפש"ל דכוונת הברייתא לגיזות והוולדות שלפני הגניבה דהם לבעלים, אבל אלו שלאחר הגניבה קנה השומר. ומ"מ ר"ז סבר שאף אלו שבבית הגנב הם לשומר כפשטות לשון הברייתא</w:t>
      </w:r>
      <w:r>
        <w:rPr>
          <w:rFonts w:hint="cs"/>
          <w:rtl/>
        </w:rPr>
        <w:t>,</w:t>
      </w:r>
      <w:r w:rsidRPr="00CC167B">
        <w:rPr>
          <w:rFonts w:hint="cs"/>
          <w:rtl/>
        </w:rPr>
        <w:t xml:space="preserve"> </w:t>
      </w:r>
      <w:r w:rsidRPr="00915CD6">
        <w:rPr>
          <w:rStyle w:val="af9"/>
          <w:rFonts w:hint="cs"/>
          <w:rtl/>
        </w:rPr>
        <w:t>ו</w:t>
      </w:r>
      <w:r w:rsidRPr="000806F6">
        <w:rPr>
          <w:rStyle w:val="af9"/>
          <w:rFonts w:hint="cs"/>
          <w:rtl/>
        </w:rPr>
        <w:t>הרמב</w:t>
      </w:r>
      <w:r w:rsidRPr="000806F6">
        <w:rPr>
          <w:rStyle w:val="af9"/>
          <w:rtl/>
        </w:rPr>
        <w:t>"</w:t>
      </w:r>
      <w:r w:rsidRPr="000806F6">
        <w:rPr>
          <w:rStyle w:val="af9"/>
          <w:rFonts w:hint="cs"/>
          <w:rtl/>
        </w:rPr>
        <w:t>ם</w:t>
      </w:r>
      <w:r w:rsidRPr="00CC167B">
        <w:rPr>
          <w:rFonts w:hint="cs"/>
          <w:rtl/>
        </w:rPr>
        <w:t xml:space="preserve"> פסק כוותיה כיון דלל"ק אין לרבא תירוץ על קושיתו.</w:t>
      </w:r>
    </w:p>
    <w:p w:rsidR="001D462A" w:rsidRPr="00B9252D" w:rsidRDefault="001D462A" w:rsidP="001D462A">
      <w:pPr>
        <w:pStyle w:val="a3"/>
      </w:pPr>
      <w:bookmarkStart w:id="24" w:name="_Toc533094452"/>
      <w:bookmarkStart w:id="25" w:name="_Toc534190093"/>
      <w:r>
        <w:rPr>
          <w:rFonts w:hint="cs"/>
          <w:rtl/>
        </w:rPr>
        <w:t>בביאור הנ"מ בין הלישנות בגמ'</w:t>
      </w:r>
      <w:bookmarkEnd w:id="24"/>
      <w:bookmarkEnd w:id="25"/>
    </w:p>
    <w:p w:rsidR="001D462A" w:rsidRDefault="001D462A" w:rsidP="001D462A">
      <w:pPr>
        <w:pStyle w:val="a0"/>
        <w:rPr>
          <w:rtl/>
        </w:rPr>
      </w:pPr>
      <w:bookmarkStart w:id="26" w:name="_Ref534192731"/>
      <w:r w:rsidRPr="000B7FFD">
        <w:rPr>
          <w:rFonts w:hint="cs"/>
          <w:rtl/>
        </w:rPr>
        <w:t xml:space="preserve">והוסיף </w:t>
      </w:r>
      <w:r w:rsidRPr="009A04BC">
        <w:rPr>
          <w:rStyle w:val="af9"/>
          <w:rFonts w:hint="cs"/>
          <w:rtl/>
        </w:rPr>
        <w:t>המ"מ</w:t>
      </w:r>
      <w:r w:rsidRPr="000B7FFD">
        <w:rPr>
          <w:rFonts w:hint="cs"/>
          <w:rtl/>
        </w:rPr>
        <w:t xml:space="preserve"> דנחלקו </w:t>
      </w:r>
      <w:r w:rsidRPr="000806F6">
        <w:rPr>
          <w:rStyle w:val="af9"/>
          <w:rFonts w:hint="cs"/>
          <w:rtl/>
        </w:rPr>
        <w:t>הרמב</w:t>
      </w:r>
      <w:r w:rsidRPr="000806F6">
        <w:rPr>
          <w:rStyle w:val="af9"/>
          <w:rtl/>
        </w:rPr>
        <w:t>"</w:t>
      </w:r>
      <w:r w:rsidRPr="000806F6">
        <w:rPr>
          <w:rStyle w:val="af9"/>
          <w:rFonts w:hint="cs"/>
          <w:rtl/>
        </w:rPr>
        <w:t>ם</w:t>
      </w:r>
      <w:r w:rsidRPr="000B7FFD">
        <w:rPr>
          <w:rFonts w:hint="cs"/>
          <w:rtl/>
        </w:rPr>
        <w:t xml:space="preserve"> ושאר הראשונים, בביאור הנ"מ בין הלישנות בקושיא דר"ז, </w:t>
      </w:r>
      <w:r w:rsidRPr="009A04BC">
        <w:rPr>
          <w:rStyle w:val="af9"/>
          <w:rFonts w:hint="cs"/>
          <w:rtl/>
        </w:rPr>
        <w:t>דהראשונים</w:t>
      </w:r>
      <w:r w:rsidRPr="000B7FFD">
        <w:rPr>
          <w:rFonts w:hint="cs"/>
          <w:rtl/>
        </w:rPr>
        <w:t xml:space="preserve"> פירשו שהנ"מ היא דלל"ק אפשר להקשות את קושית ר"ז, דכיון שמקנה לו את הבהמה משעת הפקדון, קשה למה הגיזות והוולדות הם לבעלים. ולל"ב אין מקום לקושיה זו כיון שכל הקושיה היא מהגיזות והוולדות שבין הפקדון לבין הגניבה, והא לא מקנה לו את הבהמה אלא סמוך לגניבתה ופשיטא שהם לבעלים. </w:t>
      </w:r>
      <w:r w:rsidRPr="00915CD6">
        <w:rPr>
          <w:rStyle w:val="af9"/>
          <w:rFonts w:hint="cs"/>
          <w:rtl/>
        </w:rPr>
        <w:t>ו</w:t>
      </w:r>
      <w:r w:rsidRPr="000806F6">
        <w:rPr>
          <w:rStyle w:val="af9"/>
          <w:rFonts w:hint="cs"/>
          <w:rtl/>
        </w:rPr>
        <w:t>הרמב</w:t>
      </w:r>
      <w:r w:rsidRPr="000806F6">
        <w:rPr>
          <w:rStyle w:val="af9"/>
          <w:rtl/>
        </w:rPr>
        <w:t>"</w:t>
      </w:r>
      <w:r w:rsidRPr="000806F6">
        <w:rPr>
          <w:rStyle w:val="af9"/>
          <w:rFonts w:hint="cs"/>
          <w:rtl/>
        </w:rPr>
        <w:t>ם</w:t>
      </w:r>
      <w:r w:rsidRPr="000B7FFD">
        <w:rPr>
          <w:rFonts w:hint="cs"/>
          <w:rtl/>
        </w:rPr>
        <w:t xml:space="preserve"> סבר שהנ"מ היא להלכה, דלל"ק המסקנא היא כר"ז דאינו מקנה לו שבחא דגופא כלל, ולל"ב המסקנא היא כרבא דמקנה לו את הבהמה סמוך לגניבתה, ופסק </w:t>
      </w:r>
      <w:r w:rsidRPr="000806F6">
        <w:rPr>
          <w:rStyle w:val="af9"/>
          <w:rFonts w:hint="cs"/>
          <w:rtl/>
        </w:rPr>
        <w:t>הרמב</w:t>
      </w:r>
      <w:r w:rsidRPr="000806F6">
        <w:rPr>
          <w:rStyle w:val="af9"/>
          <w:rtl/>
        </w:rPr>
        <w:t>"</w:t>
      </w:r>
      <w:r w:rsidRPr="000806F6">
        <w:rPr>
          <w:rStyle w:val="af9"/>
          <w:rFonts w:hint="cs"/>
          <w:rtl/>
        </w:rPr>
        <w:t>ם</w:t>
      </w:r>
      <w:r w:rsidRPr="000B7FFD">
        <w:rPr>
          <w:rFonts w:hint="cs"/>
          <w:rtl/>
        </w:rPr>
        <w:t xml:space="preserve"> כל"ק</w:t>
      </w:r>
      <w:r>
        <w:rPr>
          <w:rStyle w:val="af1"/>
          <w:rFonts w:cs="FrankRuehl"/>
          <w:sz w:val="24"/>
          <w:rtl/>
        </w:rPr>
        <w:footnoteReference w:id="6"/>
      </w:r>
      <w:r w:rsidRPr="008A0F97">
        <w:rPr>
          <w:rFonts w:hint="cs"/>
          <w:rtl/>
        </w:rPr>
        <w:t>.</w:t>
      </w:r>
      <w:bookmarkEnd w:id="26"/>
    </w:p>
    <w:p w:rsidR="001D462A" w:rsidRPr="00915CD6" w:rsidRDefault="001D462A" w:rsidP="001D462A">
      <w:pPr>
        <w:pStyle w:val="a3"/>
      </w:pPr>
      <w:bookmarkStart w:id="27" w:name="_Toc534190094"/>
      <w:r>
        <w:rPr>
          <w:rFonts w:hint="cs"/>
          <w:rtl/>
        </w:rPr>
        <w:t>דברי הש"ך דהראשונים מודים לביאור הרמב"ם בגמ'</w:t>
      </w:r>
      <w:bookmarkEnd w:id="27"/>
    </w:p>
    <w:p w:rsidR="001D462A" w:rsidRDefault="001D462A" w:rsidP="001D462A">
      <w:pPr>
        <w:pStyle w:val="a0"/>
        <w:rPr>
          <w:rtl/>
        </w:rPr>
      </w:pPr>
      <w:r w:rsidRPr="008A0F97">
        <w:rPr>
          <w:rFonts w:hint="cs"/>
          <w:rtl/>
        </w:rPr>
        <w:t xml:space="preserve">אמנם </w:t>
      </w:r>
      <w:r w:rsidRPr="009A04BC">
        <w:rPr>
          <w:rStyle w:val="af9"/>
          <w:rFonts w:hint="cs"/>
          <w:rtl/>
        </w:rPr>
        <w:t>הש"ך</w:t>
      </w:r>
      <w:r w:rsidRPr="0064113D">
        <w:rPr>
          <w:rFonts w:hint="cs"/>
          <w:rtl/>
        </w:rPr>
        <w:t xml:space="preserve"> </w:t>
      </w:r>
      <w:r w:rsidRPr="000B7FFD">
        <w:rPr>
          <w:rStyle w:val="af7"/>
          <w:rFonts w:eastAsia="Guttman Hodes" w:hint="cs"/>
          <w:rtl/>
        </w:rPr>
        <w:t xml:space="preserve">(רצה' ט') </w:t>
      </w:r>
      <w:r w:rsidRPr="0064113D">
        <w:rPr>
          <w:rFonts w:hint="cs"/>
          <w:rtl/>
        </w:rPr>
        <w:t xml:space="preserve">כתב </w:t>
      </w:r>
      <w:r w:rsidRPr="00915CD6">
        <w:rPr>
          <w:rStyle w:val="af9"/>
          <w:rFonts w:hint="cs"/>
          <w:rtl/>
        </w:rPr>
        <w:t xml:space="preserve">דשאר הראשונים </w:t>
      </w:r>
      <w:r w:rsidRPr="0064113D">
        <w:rPr>
          <w:rFonts w:hint="cs"/>
          <w:rtl/>
        </w:rPr>
        <w:t xml:space="preserve">מודו </w:t>
      </w:r>
      <w:r w:rsidRPr="00915CD6">
        <w:rPr>
          <w:rStyle w:val="af9"/>
          <w:rFonts w:hint="cs"/>
          <w:rtl/>
        </w:rPr>
        <w:t>ל</w:t>
      </w:r>
      <w:r w:rsidRPr="000806F6">
        <w:rPr>
          <w:rStyle w:val="af9"/>
          <w:rFonts w:hint="cs"/>
          <w:rtl/>
        </w:rPr>
        <w:t>הרמב</w:t>
      </w:r>
      <w:r w:rsidRPr="000806F6">
        <w:rPr>
          <w:rStyle w:val="af9"/>
          <w:rtl/>
        </w:rPr>
        <w:t>"</w:t>
      </w:r>
      <w:r w:rsidRPr="000806F6">
        <w:rPr>
          <w:rStyle w:val="af9"/>
          <w:rFonts w:hint="cs"/>
          <w:rtl/>
        </w:rPr>
        <w:t>ם</w:t>
      </w:r>
      <w:r w:rsidRPr="0064113D">
        <w:rPr>
          <w:rFonts w:hint="cs"/>
          <w:rtl/>
        </w:rPr>
        <w:t xml:space="preserve"> בפירוש הגמ', ואף </w:t>
      </w:r>
      <w:r w:rsidRPr="009A04BC">
        <w:rPr>
          <w:rStyle w:val="af9"/>
          <w:rFonts w:hint="cs"/>
          <w:rtl/>
        </w:rPr>
        <w:t>הרא"ש והטור ו</w:t>
      </w:r>
      <w:r>
        <w:rPr>
          <w:rStyle w:val="af9"/>
          <w:rFonts w:hint="cs"/>
          <w:rtl/>
        </w:rPr>
        <w:t>רבינו ירוחם</w:t>
      </w:r>
      <w:r w:rsidRPr="0064113D">
        <w:rPr>
          <w:rFonts w:hint="cs"/>
          <w:rtl/>
        </w:rPr>
        <w:t xml:space="preserve"> פירשו דלל"ק נעשה כא"ל חוץ משבחא דגופא, וגם את הגיזות והוולדות שאחר הגניבה לא מקנה לו. וכ"מ שפירשו דהנ"מ היא רק אם שייך להקשות את קושית ר"ז היא רק בהו"א.</w:t>
      </w:r>
    </w:p>
    <w:p w:rsidR="001D462A" w:rsidRPr="001154AF" w:rsidRDefault="001D462A" w:rsidP="001D462A">
      <w:pPr>
        <w:pStyle w:val="a3"/>
      </w:pPr>
      <w:bookmarkStart w:id="28" w:name="_Toc534190095"/>
      <w:r>
        <w:rPr>
          <w:rFonts w:hint="cs"/>
          <w:rtl/>
        </w:rPr>
        <w:t>דברי הדרישה דלביאור המ"מ בגמ' מוכח דרש"י פליג על הרמב"ם</w:t>
      </w:r>
      <w:bookmarkEnd w:id="28"/>
    </w:p>
    <w:p w:rsidR="001D462A" w:rsidRPr="0064113D" w:rsidRDefault="001D462A" w:rsidP="001D462A">
      <w:pPr>
        <w:pStyle w:val="a0"/>
        <w:rPr>
          <w:rtl/>
        </w:rPr>
      </w:pPr>
      <w:r w:rsidRPr="0064113D">
        <w:rPr>
          <w:rFonts w:hint="cs"/>
          <w:rtl/>
        </w:rPr>
        <w:t xml:space="preserve">אבל </w:t>
      </w:r>
      <w:r w:rsidRPr="009A04BC">
        <w:rPr>
          <w:rStyle w:val="af9"/>
          <w:rFonts w:hint="cs"/>
          <w:rtl/>
        </w:rPr>
        <w:t>הדרישה</w:t>
      </w:r>
      <w:r w:rsidRPr="000B7FFD">
        <w:rPr>
          <w:rStyle w:val="af7"/>
          <w:rFonts w:eastAsia="Guttman Hodes" w:hint="cs"/>
          <w:rtl/>
        </w:rPr>
        <w:t xml:space="preserve"> (רצה' ג' ד"ה אבל בגיזות) </w:t>
      </w:r>
      <w:r w:rsidRPr="0064113D">
        <w:rPr>
          <w:rFonts w:hint="cs"/>
          <w:rtl/>
        </w:rPr>
        <w:t xml:space="preserve">כתב דלביאור המ"מ בגמ' מוכח </w:t>
      </w:r>
      <w:r w:rsidRPr="009A04BC">
        <w:rPr>
          <w:rStyle w:val="af9"/>
          <w:rFonts w:hint="cs"/>
          <w:rtl/>
        </w:rPr>
        <w:t>דרש"י</w:t>
      </w:r>
      <w:r w:rsidRPr="0064113D">
        <w:rPr>
          <w:rFonts w:hint="cs"/>
          <w:rtl/>
        </w:rPr>
        <w:t xml:space="preserve"> פליג על </w:t>
      </w:r>
      <w:r w:rsidRPr="000806F6">
        <w:rPr>
          <w:rStyle w:val="af9"/>
          <w:rFonts w:hint="cs"/>
          <w:rtl/>
        </w:rPr>
        <w:t>הרמב</w:t>
      </w:r>
      <w:r w:rsidRPr="000806F6">
        <w:rPr>
          <w:rStyle w:val="af9"/>
          <w:rtl/>
        </w:rPr>
        <w:t>"</w:t>
      </w:r>
      <w:r w:rsidRPr="000806F6">
        <w:rPr>
          <w:rStyle w:val="af9"/>
          <w:rFonts w:hint="cs"/>
          <w:rtl/>
        </w:rPr>
        <w:t>ם</w:t>
      </w:r>
      <w:r w:rsidRPr="0064113D">
        <w:rPr>
          <w:rFonts w:hint="cs"/>
          <w:rtl/>
        </w:rPr>
        <w:t>, וס"ל דהנ"מ היא רק אם אפשר להקשות את קושית ר"ז.</w:t>
      </w:r>
    </w:p>
    <w:p w:rsidR="001D462A" w:rsidRPr="00216EA6" w:rsidRDefault="001D462A" w:rsidP="001D462A">
      <w:pPr>
        <w:pStyle w:val="a3"/>
        <w:rPr>
          <w:rtl/>
        </w:rPr>
      </w:pPr>
      <w:bookmarkStart w:id="29" w:name="_Toc533094453"/>
      <w:bookmarkStart w:id="30" w:name="_Toc534190096"/>
      <w:r>
        <w:rPr>
          <w:rFonts w:hint="cs"/>
          <w:rtl/>
        </w:rPr>
        <w:t>דברי הגרעק"א דהתוס' הרא"ש ביאר כמ"מ</w:t>
      </w:r>
      <w:bookmarkEnd w:id="29"/>
      <w:r>
        <w:rPr>
          <w:rFonts w:hint="cs"/>
          <w:rtl/>
        </w:rPr>
        <w:t xml:space="preserve"> דלל"ק כל הגיזות והוולדות לבעלים</w:t>
      </w:r>
      <w:bookmarkEnd w:id="30"/>
    </w:p>
    <w:p w:rsidR="001D462A" w:rsidRDefault="001D462A" w:rsidP="001D462A">
      <w:pPr>
        <w:pStyle w:val="a0"/>
        <w:rPr>
          <w:rtl/>
        </w:rPr>
      </w:pPr>
      <w:r w:rsidRPr="009A04BC">
        <w:rPr>
          <w:rStyle w:val="af9"/>
          <w:rFonts w:hint="cs"/>
          <w:rtl/>
        </w:rPr>
        <w:t>ובגרעק"א</w:t>
      </w:r>
      <w:r w:rsidRPr="000B7FFD">
        <w:rPr>
          <w:rStyle w:val="af7"/>
          <w:rFonts w:eastAsia="Guttman Hodes" w:hint="cs"/>
          <w:rtl/>
        </w:rPr>
        <w:t xml:space="preserve"> (לד ע"א)</w:t>
      </w:r>
      <w:r w:rsidRPr="000B7FFD">
        <w:rPr>
          <w:rFonts w:hint="cs"/>
          <w:rtl/>
        </w:rPr>
        <w:t xml:space="preserve"> הוכיח כביאור </w:t>
      </w:r>
      <w:r w:rsidRPr="008C70CA">
        <w:rPr>
          <w:rStyle w:val="af9"/>
          <w:rFonts w:hint="cs"/>
          <w:rtl/>
        </w:rPr>
        <w:t>המ"מ</w:t>
      </w:r>
      <w:r w:rsidRPr="000B7FFD">
        <w:rPr>
          <w:rFonts w:hint="cs"/>
          <w:rtl/>
        </w:rPr>
        <w:t xml:space="preserve"> מדברי </w:t>
      </w:r>
      <w:r w:rsidRPr="009A04BC">
        <w:rPr>
          <w:rStyle w:val="af9"/>
          <w:rFonts w:hint="cs"/>
          <w:rtl/>
        </w:rPr>
        <w:t>התוס' הרא"ש</w:t>
      </w:r>
      <w:r w:rsidRPr="000B7FFD">
        <w:rPr>
          <w:rStyle w:val="af7"/>
          <w:rFonts w:eastAsia="Guttman Hodes" w:hint="cs"/>
          <w:rtl/>
        </w:rPr>
        <w:t xml:space="preserve"> (לה ע"א ד"ה ואמרי) </w:t>
      </w:r>
      <w:r>
        <w:rPr>
          <w:rFonts w:hint="cs"/>
          <w:rtl/>
        </w:rPr>
        <w:t>דכתב דלל"ב קנה השומר גם את הגיזות והוולדות שאחר הגניבה. ומבואר מדבריו דלל"ק כל הגיזות והוולדות הם לבעלים בין לפני הגניבה ובין לאחריה.</w:t>
      </w:r>
    </w:p>
    <w:p w:rsidR="001D462A" w:rsidRPr="000C5EB1" w:rsidRDefault="001D462A" w:rsidP="001D462A">
      <w:pPr>
        <w:pStyle w:val="a3"/>
      </w:pPr>
      <w:bookmarkStart w:id="31" w:name="_Toc534190097"/>
      <w:r>
        <w:rPr>
          <w:rFonts w:hint="cs"/>
          <w:rtl/>
        </w:rPr>
        <w:t>דברי הרא"ש דקיי"ל כל"ק דכן משמעות לשון הברייתא</w:t>
      </w:r>
      <w:bookmarkEnd w:id="31"/>
    </w:p>
    <w:p w:rsidR="001D462A" w:rsidRDefault="001D462A" w:rsidP="001D462A">
      <w:pPr>
        <w:pStyle w:val="a0"/>
        <w:rPr>
          <w:rtl/>
        </w:rPr>
      </w:pPr>
      <w:r>
        <w:rPr>
          <w:rFonts w:hint="cs"/>
          <w:rtl/>
        </w:rPr>
        <w:t xml:space="preserve">וכן מבואר בדברי </w:t>
      </w:r>
      <w:r w:rsidRPr="009A04BC">
        <w:rPr>
          <w:rStyle w:val="af9"/>
          <w:rFonts w:hint="cs"/>
          <w:rtl/>
        </w:rPr>
        <w:t>הרא"</w:t>
      </w:r>
      <w:r w:rsidRPr="008C70CA">
        <w:rPr>
          <w:rStyle w:val="af9"/>
          <w:rFonts w:hint="cs"/>
          <w:rtl/>
        </w:rPr>
        <w:t>ש בפסקיו</w:t>
      </w:r>
      <w:r w:rsidRPr="000B7FFD">
        <w:rPr>
          <w:rStyle w:val="af7"/>
          <w:rFonts w:eastAsia="Guttman Hodes" w:hint="cs"/>
          <w:rtl/>
        </w:rPr>
        <w:t xml:space="preserve"> (סי' א') </w:t>
      </w:r>
      <w:r w:rsidRPr="0064113D">
        <w:rPr>
          <w:rFonts w:hint="cs"/>
          <w:rtl/>
        </w:rPr>
        <w:t>דכתב דקיי"ל כל"ק כיון דבברייתא מבואר כל"ק דאינו קונה את הגיזות והוולדות</w:t>
      </w:r>
      <w:r>
        <w:rPr>
          <w:rFonts w:hint="cs"/>
          <w:rtl/>
        </w:rPr>
        <w:t>,</w:t>
      </w:r>
      <w:r w:rsidRPr="0064113D">
        <w:rPr>
          <w:rFonts w:hint="cs"/>
          <w:rtl/>
        </w:rPr>
        <w:t xml:space="preserve"> דאילו </w:t>
      </w:r>
      <w:r w:rsidRPr="0064113D">
        <w:rPr>
          <w:rFonts w:hint="cs"/>
          <w:rtl/>
        </w:rPr>
        <w:lastRenderedPageBreak/>
        <w:t>לל"ב ל"ש הלשון "חוץ" מגיזותיה וולדותיה, דהא אלו שלפני הגניבה כולם לבעלים ואלו שלאחריה כולם לשומר. והוסיף דמ"מ אפשר לפרש את הברייתא בדוחק אף לל"ב.</w:t>
      </w:r>
    </w:p>
    <w:p w:rsidR="001D462A" w:rsidRPr="000C5EB1" w:rsidRDefault="001D462A" w:rsidP="001D462A">
      <w:pPr>
        <w:pStyle w:val="a3"/>
        <w:rPr>
          <w:rtl/>
        </w:rPr>
      </w:pPr>
      <w:bookmarkStart w:id="32" w:name="_Toc534190098"/>
      <w:r>
        <w:rPr>
          <w:rFonts w:hint="cs"/>
          <w:rtl/>
        </w:rPr>
        <w:t>דברי התוס' הרא"ש בביאור לשון הברייתא לדעת הל"ב</w:t>
      </w:r>
      <w:bookmarkEnd w:id="32"/>
    </w:p>
    <w:p w:rsidR="001D462A" w:rsidRPr="000C5EB1" w:rsidRDefault="001D462A" w:rsidP="001D462A">
      <w:pPr>
        <w:pStyle w:val="a0"/>
        <w:rPr>
          <w:rtl/>
        </w:rPr>
      </w:pPr>
      <w:r w:rsidRPr="009A04BC">
        <w:rPr>
          <w:rStyle w:val="af9"/>
          <w:rFonts w:hint="cs"/>
          <w:rtl/>
        </w:rPr>
        <w:t>ובתוס' הרא"ש</w:t>
      </w:r>
      <w:r w:rsidRPr="000B7FFD">
        <w:rPr>
          <w:rStyle w:val="af7"/>
          <w:rFonts w:eastAsiaTheme="minorHAnsi" w:hint="cs"/>
          <w:rtl/>
        </w:rPr>
        <w:t xml:space="preserve"> (שם) </w:t>
      </w:r>
      <w:r w:rsidRPr="000C5EB1">
        <w:rPr>
          <w:rFonts w:hint="cs"/>
          <w:rtl/>
        </w:rPr>
        <w:t>ביאר יותר דלל"ב הברייתא באה לבאר את המשנה, דהקנין הוא סמוך לגניבה ולכן הגיזות והוולדות דקודם הגניבה לבעלים. ובאה הברייתא לאפוקי מל"ק דאי קונה מעכשיו אמאי אין הגיזות והוולדות של השומר, דדוחק לחלק בין שבחא דגופא לשבחא דמעלמא.</w:t>
      </w:r>
    </w:p>
    <w:p w:rsidR="001D462A" w:rsidRPr="002465AA" w:rsidRDefault="001D462A" w:rsidP="001D462A">
      <w:pPr>
        <w:pStyle w:val="1"/>
        <w:rPr>
          <w:rtl/>
        </w:rPr>
      </w:pPr>
      <w:bookmarkStart w:id="33" w:name="_Toc533094454"/>
      <w:bookmarkStart w:id="34" w:name="_Toc534190099"/>
      <w:r>
        <w:rPr>
          <w:rFonts w:hint="cs"/>
          <w:rtl/>
        </w:rPr>
        <w:t>בביאור הא דמהני קנין בהמה לכפילא ולא הוי דשלב"ל</w:t>
      </w:r>
      <w:bookmarkEnd w:id="33"/>
      <w:bookmarkEnd w:id="34"/>
    </w:p>
    <w:p w:rsidR="001D462A" w:rsidRPr="00F35124" w:rsidRDefault="001D462A" w:rsidP="001D462A">
      <w:pPr>
        <w:pStyle w:val="a3"/>
      </w:pPr>
      <w:bookmarkStart w:id="35" w:name="_Toc533094455"/>
      <w:bookmarkStart w:id="36" w:name="_Toc534190100"/>
      <w:r>
        <w:rPr>
          <w:rFonts w:hint="cs"/>
          <w:rtl/>
        </w:rPr>
        <w:t>ביאור הקצוה"ח והגרעק"א דאינו דשלב"ל דהבעלים שותף עם השומר ביוקרא ובכפל</w:t>
      </w:r>
      <w:bookmarkEnd w:id="35"/>
      <w:bookmarkEnd w:id="36"/>
    </w:p>
    <w:p w:rsidR="001D462A" w:rsidRDefault="001D462A" w:rsidP="001D462A">
      <w:pPr>
        <w:pStyle w:val="a0"/>
        <w:rPr>
          <w:rStyle w:val="a8"/>
          <w:rtl/>
        </w:rPr>
      </w:pPr>
      <w:bookmarkStart w:id="37" w:name="_Ref534189588"/>
      <w:r w:rsidRPr="000C2133">
        <w:rPr>
          <w:rStyle w:val="a8"/>
          <w:rFonts w:hint="cs"/>
          <w:rtl/>
        </w:rPr>
        <w:t xml:space="preserve">הקשה </w:t>
      </w:r>
      <w:r w:rsidRPr="008D0F1C">
        <w:rPr>
          <w:rStyle w:val="af9"/>
          <w:rFonts w:hint="cs"/>
          <w:rtl/>
        </w:rPr>
        <w:t>הקצוה"ח</w:t>
      </w:r>
      <w:r w:rsidRPr="000B7FFD">
        <w:rPr>
          <w:rStyle w:val="af7"/>
          <w:rFonts w:eastAsiaTheme="minorHAnsi"/>
          <w:rtl/>
        </w:rPr>
        <w:t xml:space="preserve"> </w:t>
      </w:r>
      <w:r w:rsidRPr="000B7FFD">
        <w:rPr>
          <w:rStyle w:val="af7"/>
          <w:rFonts w:eastAsiaTheme="minorHAnsi" w:hint="cs"/>
          <w:rtl/>
        </w:rPr>
        <w:t>(רצה' ד')</w:t>
      </w:r>
      <w:r w:rsidRPr="000B7FFD">
        <w:rPr>
          <w:rStyle w:val="af7"/>
          <w:rFonts w:eastAsiaTheme="minorHAnsi"/>
          <w:rtl/>
        </w:rPr>
        <w:t xml:space="preserve"> </w:t>
      </w:r>
      <w:r w:rsidRPr="000C2133">
        <w:rPr>
          <w:rStyle w:val="a8"/>
          <w:rFonts w:hint="cs"/>
          <w:rtl/>
        </w:rPr>
        <w:t xml:space="preserve">דאם מקנה לו רק את הפרה לכפילא ולא את הבהמה עצמה, א"כ הוא דשלב"ל כדכתבו </w:t>
      </w:r>
      <w:r w:rsidRPr="00F45BAD">
        <w:rPr>
          <w:rStyle w:val="af9"/>
          <w:rFonts w:hint="cs"/>
          <w:rtl/>
        </w:rPr>
        <w:t>התוס'</w:t>
      </w:r>
      <w:r w:rsidRPr="000C2133">
        <w:rPr>
          <w:rStyle w:val="a8"/>
          <w:rFonts w:hint="cs"/>
          <w:rtl/>
        </w:rPr>
        <w:t xml:space="preserve">. וביאר </w:t>
      </w:r>
      <w:r w:rsidRPr="00F45BAD">
        <w:rPr>
          <w:rStyle w:val="af9"/>
          <w:rFonts w:hint="cs"/>
          <w:rtl/>
        </w:rPr>
        <w:t>הקצוה"ח</w:t>
      </w:r>
      <w:r w:rsidRPr="000C2133">
        <w:rPr>
          <w:rStyle w:val="a8"/>
          <w:rFonts w:hint="cs"/>
          <w:rtl/>
        </w:rPr>
        <w:t xml:space="preserve"> [וכן ביאר </w:t>
      </w:r>
      <w:r w:rsidRPr="008D0F1C">
        <w:rPr>
          <w:rStyle w:val="af9"/>
          <w:rFonts w:hint="cs"/>
          <w:rtl/>
        </w:rPr>
        <w:t>הגרעק"א</w:t>
      </w:r>
      <w:r w:rsidRPr="000C2133">
        <w:rPr>
          <w:rStyle w:val="a8"/>
          <w:rFonts w:hint="cs"/>
          <w:rtl/>
        </w:rPr>
        <w:t xml:space="preserve"> בדעת </w:t>
      </w:r>
      <w:r w:rsidRPr="000C5EB1">
        <w:rPr>
          <w:rStyle w:val="af9"/>
          <w:rFonts w:hint="cs"/>
          <w:rtl/>
        </w:rPr>
        <w:t>התוס'</w:t>
      </w:r>
      <w:r w:rsidRPr="000C2133">
        <w:rPr>
          <w:rStyle w:val="a8"/>
          <w:rFonts w:hint="cs"/>
          <w:rtl/>
        </w:rPr>
        <w:t>] דלהו"א דמקנה לו רק את הפרה לכפילא לא חלה המכירה דכיון שאין המכירה אלא לענין הכפל לא חשיב ששוה ממון, והכפל עצמו הוא דשלב"ל ולכך לא חלה המכירה. אבל</w:t>
      </w:r>
      <w:r>
        <w:rPr>
          <w:rStyle w:val="a8"/>
          <w:rFonts w:hint="cs"/>
          <w:rtl/>
        </w:rPr>
        <w:t xml:space="preserve"> </w:t>
      </w:r>
      <w:r w:rsidRPr="000C2133">
        <w:rPr>
          <w:rStyle w:val="a8"/>
          <w:rFonts w:hint="cs"/>
          <w:rtl/>
        </w:rPr>
        <w:t xml:space="preserve">למסקנא דמקנה לו גם את השבח דמעלמא דהיינו היוקרא, חלה המכירה שיש בה שוה פרוטה לענין היוקרא דהיוקרא הוא עבידי דאתו, וכיון שהוי כשותף לענין היוקרא לכך חל גם הקנין על הכפל ונעשה שותף עמו לענין היוקרא והכפל ממילא שלו, דקונה את כל השבח דמעלמא. והיינו דאף דמדין בהמה לכפילא א"א לקנות מ"מ קונה מדין שותף, וכדכתב </w:t>
      </w:r>
      <w:r w:rsidRPr="008D0F1C">
        <w:rPr>
          <w:rStyle w:val="af9"/>
          <w:rFonts w:hint="cs"/>
          <w:rtl/>
        </w:rPr>
        <w:t>הרשב"א</w:t>
      </w:r>
      <w:r w:rsidRPr="000C2133">
        <w:rPr>
          <w:rStyle w:val="a8"/>
          <w:rFonts w:hint="cs"/>
          <w:rtl/>
        </w:rPr>
        <w:t xml:space="preserve"> בגיטין</w:t>
      </w:r>
      <w:r w:rsidRPr="000B7FFD">
        <w:rPr>
          <w:rStyle w:val="af7"/>
          <w:rFonts w:eastAsiaTheme="minorHAnsi" w:hint="cs"/>
          <w:rtl/>
        </w:rPr>
        <w:t xml:space="preserve"> (מג.)</w:t>
      </w:r>
      <w:r>
        <w:rPr>
          <w:rStyle w:val="a8"/>
          <w:rFonts w:hint="cs"/>
          <w:rtl/>
        </w:rPr>
        <w:t xml:space="preserve">, ועי' במ"ש </w:t>
      </w:r>
      <w:r w:rsidRPr="00177EF4">
        <w:rPr>
          <w:rStyle w:val="af9"/>
          <w:rFonts w:hint="cs"/>
          <w:rtl/>
        </w:rPr>
        <w:t>הגר"ח</w:t>
      </w:r>
      <w:r>
        <w:rPr>
          <w:rStyle w:val="a8"/>
          <w:rFonts w:hint="cs"/>
          <w:rtl/>
        </w:rPr>
        <w:t xml:space="preserve"> </w:t>
      </w:r>
      <w:r w:rsidRPr="00177EF4">
        <w:rPr>
          <w:rStyle w:val="af7"/>
          <w:rFonts w:eastAsia="Guttman Hodes" w:hint="cs"/>
          <w:rtl/>
        </w:rPr>
        <w:t xml:space="preserve">(עי' אות </w:t>
      </w:r>
      <w:r w:rsidRPr="00177EF4">
        <w:rPr>
          <w:rStyle w:val="af7"/>
          <w:rFonts w:eastAsia="Guttman Hodes"/>
          <w:rtl/>
        </w:rPr>
        <w:fldChar w:fldCharType="begin"/>
      </w:r>
      <w:r w:rsidRPr="00177EF4">
        <w:rPr>
          <w:rStyle w:val="af7"/>
          <w:rFonts w:eastAsia="Guttman Hodes"/>
          <w:rtl/>
        </w:rPr>
        <w:instrText xml:space="preserve"> </w:instrText>
      </w:r>
      <w:r w:rsidRPr="00177EF4">
        <w:rPr>
          <w:rStyle w:val="af7"/>
          <w:rFonts w:eastAsia="Guttman Hodes" w:hint="cs"/>
        </w:rPr>
        <w:instrText>REF</w:instrText>
      </w:r>
      <w:r w:rsidRPr="00177EF4">
        <w:rPr>
          <w:rStyle w:val="af7"/>
          <w:rFonts w:eastAsia="Guttman Hodes" w:hint="cs"/>
          <w:rtl/>
        </w:rPr>
        <w:instrText xml:space="preserve"> _</w:instrText>
      </w:r>
      <w:r w:rsidRPr="00177EF4">
        <w:rPr>
          <w:rStyle w:val="af7"/>
          <w:rFonts w:eastAsia="Guttman Hodes" w:hint="cs"/>
        </w:rPr>
        <w:instrText>Ref534189618 \r \h</w:instrText>
      </w:r>
      <w:r w:rsidRPr="00177EF4">
        <w:rPr>
          <w:rStyle w:val="af7"/>
          <w:rFonts w:eastAsia="Guttman Hodes"/>
          <w:rtl/>
        </w:rPr>
        <w:instrText xml:space="preserve"> </w:instrText>
      </w:r>
      <w:r w:rsidRPr="00177EF4">
        <w:rPr>
          <w:rStyle w:val="af7"/>
          <w:rFonts w:eastAsia="Guttman Hodes"/>
          <w:rtl/>
        </w:rPr>
      </w:r>
      <w:r w:rsidRPr="00177EF4">
        <w:rPr>
          <w:rStyle w:val="af7"/>
          <w:rFonts w:eastAsia="Guttman Hodes"/>
          <w:rtl/>
        </w:rPr>
        <w:fldChar w:fldCharType="separate"/>
      </w:r>
      <w:r w:rsidR="000806F6">
        <w:rPr>
          <w:rStyle w:val="af7"/>
          <w:rFonts w:eastAsia="Guttman Hodes"/>
          <w:cs/>
        </w:rPr>
        <w:t>‎</w:t>
      </w:r>
      <w:r w:rsidR="000806F6">
        <w:rPr>
          <w:rStyle w:val="af7"/>
          <w:rFonts w:eastAsia="Guttman Hodes"/>
          <w:rtl/>
        </w:rPr>
        <w:t>כג)</w:t>
      </w:r>
      <w:r w:rsidRPr="00177EF4">
        <w:rPr>
          <w:rStyle w:val="af7"/>
          <w:rFonts w:eastAsia="Guttman Hodes"/>
          <w:rtl/>
        </w:rPr>
        <w:fldChar w:fldCharType="end"/>
      </w:r>
      <w:r w:rsidRPr="000C2133">
        <w:rPr>
          <w:rStyle w:val="a8"/>
          <w:rFonts w:hint="cs"/>
          <w:rtl/>
        </w:rPr>
        <w:t>.</w:t>
      </w:r>
      <w:bookmarkEnd w:id="37"/>
    </w:p>
    <w:p w:rsidR="001D462A" w:rsidRPr="000C5EB1" w:rsidRDefault="001D462A" w:rsidP="001D462A">
      <w:pPr>
        <w:pStyle w:val="a3"/>
      </w:pPr>
      <w:bookmarkStart w:id="38" w:name="_Toc534190101"/>
      <w:r>
        <w:rPr>
          <w:rFonts w:hint="cs"/>
          <w:rtl/>
        </w:rPr>
        <w:t>דברי הגרעק"א דא"א לומר דמוכר כפל לא קני ומוכר בהמה לכפילא דקני</w:t>
      </w:r>
      <w:bookmarkEnd w:id="38"/>
    </w:p>
    <w:p w:rsidR="001D462A" w:rsidRPr="001C0AD6" w:rsidRDefault="001D462A" w:rsidP="001D462A">
      <w:pPr>
        <w:pStyle w:val="a0"/>
        <w:rPr>
          <w:rtl/>
        </w:rPr>
      </w:pPr>
      <w:r w:rsidRPr="000C5EB1">
        <w:rPr>
          <w:rStyle w:val="af9"/>
          <w:rFonts w:hint="cs"/>
          <w:rtl/>
        </w:rPr>
        <w:t>אמנם הגרעק"א</w:t>
      </w:r>
      <w:r>
        <w:rPr>
          <w:rFonts w:hint="cs"/>
          <w:rtl/>
        </w:rPr>
        <w:t xml:space="preserve"> הוסיף דצ"ע לחלק בין מוכר כפל לבדו דלא קני אף שקונה את היוקרא, לבין בהמה לכפילא שקונה את היוקרא וממילא זוכה בכפל.</w:t>
      </w:r>
    </w:p>
    <w:p w:rsidR="001D462A" w:rsidRPr="00216EA6" w:rsidRDefault="001D462A" w:rsidP="001D462A">
      <w:pPr>
        <w:pStyle w:val="a3"/>
      </w:pPr>
      <w:bookmarkStart w:id="39" w:name="_Toc533094456"/>
      <w:bookmarkStart w:id="40" w:name="_Toc534190102"/>
      <w:r>
        <w:rPr>
          <w:rFonts w:hint="cs"/>
          <w:rtl/>
        </w:rPr>
        <w:t>לדברי הקצוה"ח מודה הרמב</w:t>
      </w:r>
      <w:r>
        <w:rPr>
          <w:rtl/>
        </w:rPr>
        <w:t>"</w:t>
      </w:r>
      <w:r>
        <w:rPr>
          <w:rFonts w:hint="cs"/>
          <w:rtl/>
        </w:rPr>
        <w:t>ם לתוס' בביאור ההו"א</w:t>
      </w:r>
      <w:bookmarkEnd w:id="39"/>
      <w:bookmarkEnd w:id="40"/>
    </w:p>
    <w:p w:rsidR="001D462A" w:rsidRPr="00C24C22" w:rsidRDefault="001D462A" w:rsidP="001D462A">
      <w:pPr>
        <w:pStyle w:val="a0"/>
        <w:rPr>
          <w:rStyle w:val="a8"/>
        </w:rPr>
      </w:pPr>
      <w:r w:rsidRPr="00C24C22">
        <w:rPr>
          <w:rStyle w:val="a8"/>
          <w:rFonts w:hint="cs"/>
          <w:rtl/>
        </w:rPr>
        <w:t xml:space="preserve">ולפי דברי </w:t>
      </w:r>
      <w:r w:rsidRPr="00C24C22">
        <w:rPr>
          <w:rStyle w:val="af9"/>
          <w:rFonts w:hint="cs"/>
          <w:rtl/>
        </w:rPr>
        <w:t>הקצוה"ח</w:t>
      </w:r>
      <w:r w:rsidRPr="00C24C22">
        <w:rPr>
          <w:rStyle w:val="a8"/>
          <w:rFonts w:hint="cs"/>
          <w:rtl/>
        </w:rPr>
        <w:t xml:space="preserve"> אין חילוק בביאור ההו"א בין </w:t>
      </w:r>
      <w:r w:rsidRPr="00C24C22">
        <w:rPr>
          <w:rStyle w:val="af9"/>
          <w:rFonts w:hint="cs"/>
          <w:rtl/>
        </w:rPr>
        <w:t>הרמב</w:t>
      </w:r>
      <w:r w:rsidRPr="00C24C22">
        <w:rPr>
          <w:rStyle w:val="af9"/>
          <w:rtl/>
        </w:rPr>
        <w:t>"</w:t>
      </w:r>
      <w:r w:rsidRPr="00C24C22">
        <w:rPr>
          <w:rStyle w:val="af9"/>
          <w:rFonts w:hint="cs"/>
          <w:rtl/>
        </w:rPr>
        <w:t>ם</w:t>
      </w:r>
      <w:r w:rsidRPr="00C24C22">
        <w:rPr>
          <w:rStyle w:val="a8"/>
          <w:rFonts w:hint="cs"/>
          <w:rtl/>
        </w:rPr>
        <w:t xml:space="preserve"> לבין התוס', דאף בהו"א הבינה הגמ' דמקנה לו את הבהמה לכפילא, ונחלקו רק במסקנא. </w:t>
      </w:r>
      <w:r w:rsidRPr="00C24C22">
        <w:rPr>
          <w:rStyle w:val="af9"/>
          <w:rFonts w:hint="cs"/>
          <w:rtl/>
        </w:rPr>
        <w:t xml:space="preserve">דלתוס' </w:t>
      </w:r>
      <w:r w:rsidRPr="00C24C22">
        <w:rPr>
          <w:rStyle w:val="a8"/>
          <w:rFonts w:hint="cs"/>
          <w:rtl/>
        </w:rPr>
        <w:t xml:space="preserve">המסקנא היא דמקנה לו את גוף הבהמה, </w:t>
      </w:r>
      <w:r w:rsidRPr="00C24C22">
        <w:rPr>
          <w:rStyle w:val="af9"/>
          <w:rFonts w:hint="cs"/>
          <w:rtl/>
        </w:rPr>
        <w:t>ולהרמב</w:t>
      </w:r>
      <w:r w:rsidRPr="00C24C22">
        <w:rPr>
          <w:rStyle w:val="af9"/>
          <w:rtl/>
        </w:rPr>
        <w:t>"</w:t>
      </w:r>
      <w:r w:rsidRPr="00C24C22">
        <w:rPr>
          <w:rStyle w:val="af9"/>
          <w:rFonts w:hint="cs"/>
          <w:rtl/>
        </w:rPr>
        <w:t>ם</w:t>
      </w:r>
      <w:r w:rsidRPr="00C24C22">
        <w:rPr>
          <w:rStyle w:val="a8"/>
          <w:rFonts w:hint="cs"/>
          <w:rtl/>
        </w:rPr>
        <w:t xml:space="preserve"> נשאר גם למסקנא דמקנה לו את הבהמה לכפילא, ואפ"ה אינו דשלב"ל כיון שמקנה לו גם את היוקרא, וקונה אותה מדין שותף ולא מדין בהמה לכפילא גרידא, וע"ע בזה בדברי </w:t>
      </w:r>
      <w:r w:rsidRPr="00C24C22">
        <w:rPr>
          <w:rStyle w:val="af9"/>
          <w:rFonts w:hint="cs"/>
          <w:rtl/>
        </w:rPr>
        <w:t>הגר"ח</w:t>
      </w:r>
      <w:r w:rsidRPr="00C24C22">
        <w:rPr>
          <w:rStyle w:val="a8"/>
          <w:rFonts w:hint="cs"/>
          <w:rtl/>
        </w:rPr>
        <w:t xml:space="preserve"> </w:t>
      </w:r>
      <w:r w:rsidRPr="00EF08AA">
        <w:rPr>
          <w:rStyle w:val="af7"/>
          <w:rFonts w:eastAsia="Guttman Hodes" w:hint="cs"/>
          <w:rtl/>
        </w:rPr>
        <w:t xml:space="preserve">(עי' אות </w:t>
      </w:r>
      <w:r w:rsidRPr="00EF08AA">
        <w:rPr>
          <w:rStyle w:val="af7"/>
          <w:rFonts w:eastAsia="Guttman Hodes"/>
          <w:rtl/>
        </w:rPr>
        <w:fldChar w:fldCharType="begin"/>
      </w:r>
      <w:r w:rsidRPr="00EF08AA">
        <w:rPr>
          <w:rStyle w:val="af7"/>
          <w:rFonts w:eastAsia="Guttman Hodes"/>
          <w:rtl/>
        </w:rPr>
        <w:instrText xml:space="preserve"> </w:instrText>
      </w:r>
      <w:r w:rsidRPr="00EF08AA">
        <w:rPr>
          <w:rStyle w:val="af7"/>
          <w:rFonts w:eastAsia="Guttman Hodes" w:hint="cs"/>
        </w:rPr>
        <w:instrText>REF</w:instrText>
      </w:r>
      <w:r w:rsidRPr="00EF08AA">
        <w:rPr>
          <w:rStyle w:val="af7"/>
          <w:rFonts w:eastAsia="Guttman Hodes" w:hint="cs"/>
          <w:rtl/>
        </w:rPr>
        <w:instrText xml:space="preserve"> _</w:instrText>
      </w:r>
      <w:r w:rsidRPr="00EF08AA">
        <w:rPr>
          <w:rStyle w:val="af7"/>
          <w:rFonts w:eastAsia="Guttman Hodes" w:hint="cs"/>
        </w:rPr>
        <w:instrText>Ref534192803 \r \h</w:instrText>
      </w:r>
      <w:r w:rsidRPr="00EF08AA">
        <w:rPr>
          <w:rStyle w:val="af7"/>
          <w:rFonts w:eastAsia="Guttman Hodes"/>
          <w:rtl/>
        </w:rPr>
        <w:instrText xml:space="preserve"> </w:instrText>
      </w:r>
      <w:r w:rsidRPr="00EF08AA">
        <w:rPr>
          <w:rStyle w:val="af7"/>
          <w:rFonts w:eastAsia="Guttman Hodes"/>
          <w:rtl/>
        </w:rPr>
      </w:r>
      <w:r w:rsidRPr="00EF08AA">
        <w:rPr>
          <w:rStyle w:val="af7"/>
          <w:rFonts w:eastAsia="Guttman Hodes"/>
          <w:rtl/>
        </w:rPr>
        <w:fldChar w:fldCharType="separate"/>
      </w:r>
      <w:r w:rsidR="000806F6">
        <w:rPr>
          <w:rStyle w:val="af7"/>
          <w:rFonts w:eastAsia="Guttman Hodes"/>
          <w:cs/>
        </w:rPr>
        <w:t>‎</w:t>
      </w:r>
      <w:r w:rsidR="000806F6">
        <w:rPr>
          <w:rStyle w:val="af7"/>
          <w:rFonts w:eastAsia="Guttman Hodes"/>
          <w:rtl/>
        </w:rPr>
        <w:t>לב)</w:t>
      </w:r>
      <w:r w:rsidRPr="00EF08AA">
        <w:rPr>
          <w:rStyle w:val="af7"/>
          <w:rFonts w:eastAsia="Guttman Hodes"/>
          <w:rtl/>
        </w:rPr>
        <w:fldChar w:fldCharType="end"/>
      </w:r>
      <w:r w:rsidRPr="00C24C22">
        <w:rPr>
          <w:rStyle w:val="a8"/>
          <w:rFonts w:hint="cs"/>
          <w:rtl/>
        </w:rPr>
        <w:t>.</w:t>
      </w:r>
    </w:p>
    <w:p w:rsidR="001D462A" w:rsidRPr="001977E0" w:rsidRDefault="001D462A" w:rsidP="001D462A">
      <w:pPr>
        <w:pStyle w:val="a3"/>
      </w:pPr>
      <w:bookmarkStart w:id="41" w:name="_Toc533094457"/>
      <w:bookmarkStart w:id="42" w:name="_Toc534190103"/>
      <w:r>
        <w:rPr>
          <w:rFonts w:hint="cs"/>
          <w:rtl/>
        </w:rPr>
        <w:t>חילוק</w:t>
      </w:r>
      <w:r w:rsidRPr="001977E0">
        <w:rPr>
          <w:rFonts w:hint="cs"/>
          <w:rtl/>
        </w:rPr>
        <w:t xml:space="preserve"> הקצוה"ח </w:t>
      </w:r>
      <w:r>
        <w:rPr>
          <w:rFonts w:hint="cs"/>
          <w:rtl/>
        </w:rPr>
        <w:t>בין פרה לכפילא לבין עבד לקנס</w:t>
      </w:r>
      <w:bookmarkEnd w:id="41"/>
      <w:bookmarkEnd w:id="42"/>
    </w:p>
    <w:p w:rsidR="001D462A" w:rsidRDefault="001D462A" w:rsidP="001D462A">
      <w:pPr>
        <w:pStyle w:val="a0"/>
        <w:rPr>
          <w:rtl/>
        </w:rPr>
      </w:pPr>
      <w:r w:rsidRPr="000C2133">
        <w:rPr>
          <w:rStyle w:val="a8"/>
          <w:rFonts w:hint="cs"/>
          <w:rtl/>
        </w:rPr>
        <w:t xml:space="preserve">ובזה ישב </w:t>
      </w:r>
      <w:r w:rsidRPr="008D0F1C">
        <w:rPr>
          <w:rStyle w:val="af9"/>
          <w:rFonts w:hint="cs"/>
          <w:rtl/>
        </w:rPr>
        <w:t>הקצוה"ח</w:t>
      </w:r>
      <w:r w:rsidRPr="000C2133">
        <w:rPr>
          <w:rStyle w:val="a8"/>
          <w:rFonts w:hint="cs"/>
          <w:rtl/>
        </w:rPr>
        <w:t xml:space="preserve"> את קושית </w:t>
      </w:r>
      <w:r w:rsidRPr="008D0F1C">
        <w:rPr>
          <w:rStyle w:val="af9"/>
          <w:rFonts w:hint="cs"/>
          <w:rtl/>
        </w:rPr>
        <w:t>התוס'</w:t>
      </w:r>
      <w:r w:rsidRPr="000C2133">
        <w:rPr>
          <w:rStyle w:val="a8"/>
          <w:rFonts w:hint="cs"/>
          <w:rtl/>
        </w:rPr>
        <w:t xml:space="preserve"> מ"ש מעבד לקנס דהגמ' בגיטין</w:t>
      </w:r>
      <w:r w:rsidRPr="00136703">
        <w:rPr>
          <w:rStyle w:val="af7"/>
          <w:rFonts w:eastAsiaTheme="minorHAnsi" w:hint="cs"/>
          <w:rtl/>
        </w:rPr>
        <w:t xml:space="preserve"> (מג ע"א) </w:t>
      </w:r>
      <w:r w:rsidRPr="000C2133">
        <w:rPr>
          <w:rStyle w:val="a8"/>
          <w:rFonts w:hint="cs"/>
          <w:rtl/>
        </w:rPr>
        <w:t xml:space="preserve">מסתפקת האם הוי דלשב"ל ולא חלה המכירה, ואילו הכא פשיטא לגמ' דהוא דשלב"ל. וכן </w:t>
      </w:r>
      <w:r w:rsidRPr="008D0F1C">
        <w:rPr>
          <w:rStyle w:val="af9"/>
          <w:rFonts w:hint="cs"/>
          <w:rtl/>
        </w:rPr>
        <w:t>ברשב"א</w:t>
      </w:r>
      <w:r w:rsidRPr="000C2133">
        <w:rPr>
          <w:rStyle w:val="a8"/>
          <w:rFonts w:hint="cs"/>
          <w:rtl/>
        </w:rPr>
        <w:t xml:space="preserve"> שם הקשה דאפילו לרבנן דאף בפירות דעבידי דאטו לא קנה, מ"מ בעבד יחשב כשותף עם הבעלים בגופו לענין הקנס, וכן הקשה </w:t>
      </w:r>
      <w:r w:rsidRPr="00136703">
        <w:rPr>
          <w:rStyle w:val="af9"/>
          <w:rFonts w:hint="cs"/>
          <w:rtl/>
        </w:rPr>
        <w:t>הרשב"א</w:t>
      </w:r>
      <w:r w:rsidRPr="000C2133">
        <w:rPr>
          <w:rStyle w:val="a8"/>
          <w:rFonts w:hint="cs"/>
          <w:rtl/>
        </w:rPr>
        <w:t xml:space="preserve"> בפרה לכפילא למה לא העמידה הגמ' דנעשה שותף עם הבעלים לענין הכפל</w:t>
      </w:r>
      <w:r>
        <w:rPr>
          <w:rStyle w:val="a8"/>
          <w:rFonts w:hint="cs"/>
          <w:rtl/>
        </w:rPr>
        <w:t xml:space="preserve">, </w:t>
      </w:r>
      <w:r w:rsidRPr="00910362">
        <w:rPr>
          <w:rFonts w:hint="cs"/>
          <w:rtl/>
        </w:rPr>
        <w:t xml:space="preserve">וכתב </w:t>
      </w:r>
      <w:r w:rsidRPr="000C5EB1">
        <w:rPr>
          <w:rStyle w:val="af9"/>
          <w:rFonts w:hint="cs"/>
          <w:rtl/>
        </w:rPr>
        <w:t>הקצוה"ח</w:t>
      </w:r>
      <w:r w:rsidRPr="00910362">
        <w:rPr>
          <w:rFonts w:hint="cs"/>
          <w:rtl/>
        </w:rPr>
        <w:t xml:space="preserve"> דלדבריו ל"ק דהא דבעבד לא חלה המכירה הוא כיון שאם העבד אינו שוה פרוטה אלא לקנסו, אי"ז מכירה דאין הקנס נחשב ששוה ממון, משא"כ הכא דחלה המכירה לענין השבח שהוא שוה ממון.</w:t>
      </w:r>
    </w:p>
    <w:p w:rsidR="001D462A" w:rsidRDefault="001D462A" w:rsidP="001D462A">
      <w:pPr>
        <w:pStyle w:val="a3"/>
        <w:rPr>
          <w:rtl/>
        </w:rPr>
      </w:pPr>
      <w:bookmarkStart w:id="43" w:name="_Toc533094460"/>
      <w:bookmarkStart w:id="44" w:name="_Toc534190104"/>
      <w:bookmarkStart w:id="45" w:name="_Toc533094458"/>
    </w:p>
    <w:p w:rsidR="001D462A" w:rsidRPr="00B7658B" w:rsidRDefault="001D462A" w:rsidP="001D462A">
      <w:pPr>
        <w:pStyle w:val="a3"/>
      </w:pPr>
      <w:r w:rsidRPr="00B7658B">
        <w:rPr>
          <w:rFonts w:hint="cs"/>
          <w:rtl/>
        </w:rPr>
        <w:t>ביאור הנתיה"מ ד</w:t>
      </w:r>
      <w:r>
        <w:rPr>
          <w:rFonts w:hint="cs"/>
          <w:rtl/>
        </w:rPr>
        <w:t>הרמב</w:t>
      </w:r>
      <w:r>
        <w:rPr>
          <w:rtl/>
        </w:rPr>
        <w:t>"</w:t>
      </w:r>
      <w:r>
        <w:rPr>
          <w:rFonts w:hint="cs"/>
          <w:rtl/>
        </w:rPr>
        <w:t>ם</w:t>
      </w:r>
      <w:r w:rsidRPr="00B7658B">
        <w:rPr>
          <w:rFonts w:hint="cs"/>
          <w:rtl/>
        </w:rPr>
        <w:t xml:space="preserve"> פסק דהבהמה לבעלים מספק</w:t>
      </w:r>
      <w:bookmarkEnd w:id="43"/>
      <w:bookmarkEnd w:id="44"/>
    </w:p>
    <w:p w:rsidR="001D462A" w:rsidRDefault="001D462A" w:rsidP="001D462A">
      <w:pPr>
        <w:pStyle w:val="a0"/>
        <w:rPr>
          <w:rtl/>
        </w:rPr>
      </w:pPr>
      <w:r w:rsidRPr="008D0F1C">
        <w:rPr>
          <w:rStyle w:val="af9"/>
          <w:rFonts w:hint="cs"/>
          <w:rtl/>
        </w:rPr>
        <w:t>ובנתיה"מ</w:t>
      </w:r>
      <w:r w:rsidRPr="000B7FFD">
        <w:rPr>
          <w:rStyle w:val="af7"/>
          <w:rFonts w:eastAsiaTheme="minorHAnsi" w:hint="cs"/>
          <w:rtl/>
        </w:rPr>
        <w:t xml:space="preserve"> (רצה'</w:t>
      </w:r>
      <w:r w:rsidRPr="000B7FFD">
        <w:rPr>
          <w:rStyle w:val="af7"/>
          <w:rFonts w:eastAsiaTheme="minorHAnsi"/>
          <w:rtl/>
        </w:rPr>
        <w:t xml:space="preserve"> </w:t>
      </w:r>
      <w:r w:rsidRPr="000B7FFD">
        <w:rPr>
          <w:rStyle w:val="af7"/>
          <w:rFonts w:eastAsiaTheme="minorHAnsi" w:hint="cs"/>
          <w:rtl/>
        </w:rPr>
        <w:t>ד')</w:t>
      </w:r>
      <w:r w:rsidRPr="00203F41">
        <w:rPr>
          <w:szCs w:val="12"/>
          <w:rtl/>
        </w:rPr>
        <w:t xml:space="preserve"> </w:t>
      </w:r>
      <w:r w:rsidRPr="00203F41">
        <w:rPr>
          <w:rFonts w:hint="cs"/>
          <w:rtl/>
        </w:rPr>
        <w:t xml:space="preserve">כתב לתרץ לדעת </w:t>
      </w:r>
      <w:r w:rsidRPr="000806F6">
        <w:rPr>
          <w:rStyle w:val="af9"/>
          <w:rFonts w:hint="cs"/>
          <w:rtl/>
        </w:rPr>
        <w:t>הרמב</w:t>
      </w:r>
      <w:r w:rsidRPr="000806F6">
        <w:rPr>
          <w:rStyle w:val="af9"/>
          <w:rtl/>
        </w:rPr>
        <w:t>"</w:t>
      </w:r>
      <w:r w:rsidRPr="000806F6">
        <w:rPr>
          <w:rStyle w:val="af9"/>
          <w:rFonts w:hint="cs"/>
          <w:rtl/>
        </w:rPr>
        <w:t>ם</w:t>
      </w:r>
      <w:r w:rsidRPr="00203F41">
        <w:rPr>
          <w:rFonts w:hint="cs"/>
          <w:rtl/>
        </w:rPr>
        <w:t xml:space="preserve"> את קושית </w:t>
      </w:r>
      <w:r w:rsidRPr="00136703">
        <w:rPr>
          <w:rStyle w:val="af9"/>
          <w:rFonts w:hint="cs"/>
          <w:rtl/>
        </w:rPr>
        <w:t xml:space="preserve">התוס' </w:t>
      </w:r>
      <w:r w:rsidRPr="00203F41">
        <w:rPr>
          <w:rFonts w:hint="cs"/>
          <w:rtl/>
        </w:rPr>
        <w:t>ממקנה עבד לקנס, דשם הוא</w:t>
      </w:r>
      <w:r>
        <w:rPr>
          <w:rFonts w:hint="cs"/>
          <w:rtl/>
        </w:rPr>
        <w:t xml:space="preserve"> </w:t>
      </w:r>
      <w:r w:rsidRPr="00203F41">
        <w:rPr>
          <w:rFonts w:hint="cs"/>
          <w:rtl/>
        </w:rPr>
        <w:t>ספק ואמאי הכא א"א להקנות בהמה לכפילא. דאפש"ל דהכא לא מקנה לו את גוף הפרה כלל, וכיון דהגמ' בגיטין נשארה בספק, א"כ בבהמה עצמה לא זכה השומר דהיא נשארת בחזקת מר"ק דהוא הבעלים, ובכפל וביוקרא זכה השומר.</w:t>
      </w:r>
      <w:r>
        <w:rPr>
          <w:rFonts w:hint="cs"/>
          <w:rtl/>
        </w:rPr>
        <w:t xml:space="preserve"> ובביאור דבריו כתב </w:t>
      </w:r>
      <w:r w:rsidRPr="008D0F1C">
        <w:rPr>
          <w:rStyle w:val="af9"/>
          <w:rFonts w:hint="cs"/>
          <w:rtl/>
        </w:rPr>
        <w:t xml:space="preserve">בקונטרסי </w:t>
      </w:r>
      <w:r w:rsidRPr="00136703">
        <w:rPr>
          <w:rStyle w:val="af9"/>
          <w:rFonts w:hint="cs"/>
          <w:rtl/>
        </w:rPr>
        <w:t>שיעורים להגר"י גוסטמאן</w:t>
      </w:r>
      <w:r w:rsidRPr="000B7FFD">
        <w:rPr>
          <w:rStyle w:val="af7"/>
          <w:rFonts w:eastAsiaTheme="minorHAnsi" w:hint="cs"/>
          <w:rtl/>
        </w:rPr>
        <w:t xml:space="preserve"> (יט' ו') </w:t>
      </w:r>
      <w:r w:rsidRPr="0064113D">
        <w:rPr>
          <w:rFonts w:hint="cs"/>
          <w:rtl/>
        </w:rPr>
        <w:t>דכיון</w:t>
      </w:r>
      <w:r w:rsidRPr="0064113D">
        <w:rPr>
          <w:rtl/>
        </w:rPr>
        <w:t xml:space="preserve"> </w:t>
      </w:r>
      <w:r w:rsidRPr="0064113D">
        <w:rPr>
          <w:rFonts w:hint="cs"/>
          <w:rtl/>
        </w:rPr>
        <w:t>שהספק</w:t>
      </w:r>
      <w:r w:rsidRPr="0064113D">
        <w:rPr>
          <w:rtl/>
        </w:rPr>
        <w:t xml:space="preserve"> </w:t>
      </w:r>
      <w:r w:rsidRPr="0064113D">
        <w:rPr>
          <w:rFonts w:hint="cs"/>
          <w:rtl/>
        </w:rPr>
        <w:t>הוא לאחר הגניבה ואינה ברשות השומר, להכי הפרה עצמה בחזקת מר"ק.</w:t>
      </w:r>
      <w:r w:rsidRPr="0064113D">
        <w:rPr>
          <w:rtl/>
        </w:rPr>
        <w:t xml:space="preserve"> </w:t>
      </w:r>
      <w:r w:rsidRPr="0064113D">
        <w:rPr>
          <w:rFonts w:hint="cs"/>
          <w:rtl/>
        </w:rPr>
        <w:t>אבל</w:t>
      </w:r>
      <w:r w:rsidRPr="0064113D">
        <w:rPr>
          <w:rtl/>
        </w:rPr>
        <w:t xml:space="preserve"> </w:t>
      </w:r>
      <w:r w:rsidRPr="0064113D">
        <w:rPr>
          <w:rFonts w:hint="cs"/>
          <w:rtl/>
        </w:rPr>
        <w:t>בכפל</w:t>
      </w:r>
      <w:r w:rsidRPr="0064113D">
        <w:rPr>
          <w:rtl/>
        </w:rPr>
        <w:t xml:space="preserve"> </w:t>
      </w:r>
      <w:r w:rsidRPr="0064113D">
        <w:rPr>
          <w:rFonts w:hint="cs"/>
          <w:rtl/>
        </w:rPr>
        <w:t>זוכה</w:t>
      </w:r>
      <w:r w:rsidRPr="0064113D">
        <w:rPr>
          <w:rtl/>
        </w:rPr>
        <w:t xml:space="preserve"> </w:t>
      </w:r>
      <w:r w:rsidRPr="0064113D">
        <w:rPr>
          <w:rFonts w:hint="cs"/>
          <w:rtl/>
        </w:rPr>
        <w:t>השומר</w:t>
      </w:r>
      <w:r w:rsidRPr="0064113D">
        <w:rPr>
          <w:rtl/>
        </w:rPr>
        <w:t xml:space="preserve"> </w:t>
      </w:r>
      <w:r w:rsidRPr="0064113D">
        <w:rPr>
          <w:rFonts w:hint="cs"/>
          <w:rtl/>
        </w:rPr>
        <w:t>ממנפ"ש</w:t>
      </w:r>
      <w:r w:rsidRPr="0064113D">
        <w:rPr>
          <w:rtl/>
        </w:rPr>
        <w:t xml:space="preserve"> </w:t>
      </w:r>
      <w:r w:rsidRPr="0064113D">
        <w:rPr>
          <w:rFonts w:hint="cs"/>
          <w:rtl/>
        </w:rPr>
        <w:t>דאי</w:t>
      </w:r>
      <w:r w:rsidRPr="0064113D">
        <w:rPr>
          <w:rtl/>
        </w:rPr>
        <w:t xml:space="preserve"> </w:t>
      </w:r>
      <w:r w:rsidRPr="0064113D">
        <w:rPr>
          <w:rFonts w:hint="cs"/>
          <w:rtl/>
        </w:rPr>
        <w:t>לא</w:t>
      </w:r>
      <w:r w:rsidRPr="0064113D">
        <w:rPr>
          <w:rtl/>
        </w:rPr>
        <w:t xml:space="preserve"> </w:t>
      </w:r>
      <w:r w:rsidRPr="0064113D">
        <w:rPr>
          <w:rFonts w:hint="cs"/>
          <w:rtl/>
        </w:rPr>
        <w:t>מהני</w:t>
      </w:r>
      <w:r w:rsidRPr="0064113D">
        <w:rPr>
          <w:rtl/>
        </w:rPr>
        <w:t xml:space="preserve"> </w:t>
      </w:r>
      <w:r w:rsidRPr="0064113D">
        <w:rPr>
          <w:rFonts w:hint="cs"/>
          <w:rtl/>
        </w:rPr>
        <w:t>פרה</w:t>
      </w:r>
      <w:r w:rsidRPr="0064113D">
        <w:rPr>
          <w:rtl/>
        </w:rPr>
        <w:t xml:space="preserve"> </w:t>
      </w:r>
      <w:r w:rsidRPr="0064113D">
        <w:rPr>
          <w:rFonts w:hint="cs"/>
          <w:rtl/>
        </w:rPr>
        <w:t>לכפילא,</w:t>
      </w:r>
      <w:r w:rsidRPr="0064113D">
        <w:rPr>
          <w:rtl/>
        </w:rPr>
        <w:t xml:space="preserve"> </w:t>
      </w:r>
      <w:r w:rsidRPr="0064113D">
        <w:rPr>
          <w:rFonts w:hint="cs"/>
          <w:rtl/>
        </w:rPr>
        <w:t>א"כ יש</w:t>
      </w:r>
      <w:r w:rsidRPr="0064113D">
        <w:rPr>
          <w:rtl/>
        </w:rPr>
        <w:t xml:space="preserve"> </w:t>
      </w:r>
      <w:r w:rsidRPr="0064113D">
        <w:rPr>
          <w:rFonts w:hint="cs"/>
          <w:rtl/>
        </w:rPr>
        <w:t>אומדנא</w:t>
      </w:r>
      <w:r w:rsidRPr="0064113D">
        <w:rPr>
          <w:rtl/>
        </w:rPr>
        <w:t xml:space="preserve"> </w:t>
      </w:r>
      <w:r w:rsidRPr="0064113D">
        <w:rPr>
          <w:rFonts w:hint="cs"/>
          <w:rtl/>
        </w:rPr>
        <w:t>שמקנה</w:t>
      </w:r>
      <w:r w:rsidRPr="0064113D">
        <w:rPr>
          <w:rtl/>
        </w:rPr>
        <w:t xml:space="preserve"> </w:t>
      </w:r>
      <w:r w:rsidRPr="0064113D">
        <w:rPr>
          <w:rFonts w:hint="cs"/>
          <w:rtl/>
        </w:rPr>
        <w:t>לו</w:t>
      </w:r>
      <w:r w:rsidRPr="0064113D">
        <w:rPr>
          <w:rtl/>
        </w:rPr>
        <w:t xml:space="preserve"> </w:t>
      </w:r>
      <w:r w:rsidRPr="0064113D">
        <w:rPr>
          <w:rFonts w:hint="cs"/>
          <w:rtl/>
        </w:rPr>
        <w:t>גוף</w:t>
      </w:r>
      <w:r w:rsidRPr="0064113D">
        <w:rPr>
          <w:rtl/>
        </w:rPr>
        <w:t xml:space="preserve"> </w:t>
      </w:r>
      <w:r w:rsidRPr="0064113D">
        <w:rPr>
          <w:rFonts w:hint="cs"/>
          <w:rtl/>
        </w:rPr>
        <w:t>הפרה</w:t>
      </w:r>
      <w:r>
        <w:rPr>
          <w:rStyle w:val="af1"/>
          <w:rFonts w:ascii="Calibri" w:eastAsia="Times New Roman" w:hAnsi="Calibri" w:cs="FrankRuehl"/>
          <w:sz w:val="20"/>
          <w:rtl/>
        </w:rPr>
        <w:footnoteReference w:id="7"/>
      </w:r>
      <w:r w:rsidRPr="0064113D">
        <w:rPr>
          <w:rFonts w:hint="cs"/>
          <w:rtl/>
        </w:rPr>
        <w:t xml:space="preserve"> </w:t>
      </w:r>
      <w:r>
        <w:rPr>
          <w:rStyle w:val="af1"/>
          <w:rFonts w:ascii="Calibri" w:eastAsia="Times New Roman" w:hAnsi="Calibri" w:cs="FrankRuehl"/>
          <w:sz w:val="20"/>
          <w:rtl/>
        </w:rPr>
        <w:footnoteReference w:id="8"/>
      </w:r>
      <w:r w:rsidRPr="0064113D">
        <w:rPr>
          <w:rFonts w:hint="cs"/>
          <w:rtl/>
        </w:rPr>
        <w:t>.</w:t>
      </w:r>
    </w:p>
    <w:p w:rsidR="001D462A" w:rsidRPr="00944EF4" w:rsidRDefault="001D462A" w:rsidP="001D462A">
      <w:pPr>
        <w:pStyle w:val="1"/>
        <w:rPr>
          <w:rStyle w:val="a7"/>
          <w:rtl/>
        </w:rPr>
      </w:pPr>
      <w:bookmarkStart w:id="46" w:name="_Toc533094470"/>
      <w:bookmarkStart w:id="47" w:name="_Toc534190105"/>
      <w:r w:rsidRPr="00D913AB">
        <w:rPr>
          <w:rFonts w:hint="cs"/>
          <w:rtl/>
        </w:rPr>
        <w:t>דעת ה</w:t>
      </w:r>
      <w:r>
        <w:rPr>
          <w:rFonts w:hint="cs"/>
          <w:rtl/>
        </w:rPr>
        <w:t>כס</w:t>
      </w:r>
      <w:r w:rsidRPr="00D913AB">
        <w:rPr>
          <w:rFonts w:hint="cs"/>
          <w:rtl/>
        </w:rPr>
        <w:t xml:space="preserve">"מ </w:t>
      </w:r>
      <w:r>
        <w:rPr>
          <w:rFonts w:hint="cs"/>
          <w:rtl/>
        </w:rPr>
        <w:t>דמקור דברי הרמב</w:t>
      </w:r>
      <w:r>
        <w:rPr>
          <w:rtl/>
        </w:rPr>
        <w:t>"</w:t>
      </w:r>
      <w:r>
        <w:rPr>
          <w:rFonts w:hint="cs"/>
          <w:rtl/>
        </w:rPr>
        <w:t>ם הוא מהגמ' בב"ק</w:t>
      </w:r>
      <w:bookmarkEnd w:id="46"/>
      <w:bookmarkEnd w:id="47"/>
      <w:r w:rsidRPr="00944EF4">
        <w:rPr>
          <w:rStyle w:val="a7"/>
          <w:rFonts w:hint="cs"/>
          <w:rtl/>
        </w:rPr>
        <w:t xml:space="preserve"> </w:t>
      </w:r>
    </w:p>
    <w:p w:rsidR="001D462A" w:rsidRPr="00D913AB" w:rsidRDefault="001D462A" w:rsidP="001D462A">
      <w:pPr>
        <w:pStyle w:val="a3"/>
      </w:pPr>
      <w:bookmarkStart w:id="48" w:name="_Toc533094471"/>
      <w:bookmarkStart w:id="49" w:name="_Toc534190106"/>
      <w:r w:rsidRPr="00D913AB">
        <w:rPr>
          <w:rFonts w:hint="cs"/>
          <w:rtl/>
        </w:rPr>
        <w:t>דברי ה</w:t>
      </w:r>
      <w:r>
        <w:rPr>
          <w:rFonts w:hint="cs"/>
          <w:rtl/>
        </w:rPr>
        <w:t>כס</w:t>
      </w:r>
      <w:r w:rsidRPr="00D913AB">
        <w:rPr>
          <w:rFonts w:hint="cs"/>
          <w:rtl/>
        </w:rPr>
        <w:t>"מ ד</w:t>
      </w:r>
      <w:r>
        <w:rPr>
          <w:rFonts w:hint="cs"/>
          <w:rtl/>
        </w:rPr>
        <w:t>יש ראיה להרמב</w:t>
      </w:r>
      <w:r>
        <w:rPr>
          <w:rtl/>
        </w:rPr>
        <w:t>"</w:t>
      </w:r>
      <w:r>
        <w:rPr>
          <w:rFonts w:hint="cs"/>
          <w:rtl/>
        </w:rPr>
        <w:t>ם</w:t>
      </w:r>
      <w:r w:rsidRPr="00D913AB">
        <w:rPr>
          <w:rFonts w:hint="cs"/>
          <w:rtl/>
        </w:rPr>
        <w:t xml:space="preserve"> </w:t>
      </w:r>
      <w:r>
        <w:rPr>
          <w:rFonts w:hint="cs"/>
          <w:rtl/>
        </w:rPr>
        <w:t>מהגמ' בב"ק</w:t>
      </w:r>
      <w:bookmarkEnd w:id="48"/>
      <w:bookmarkEnd w:id="49"/>
    </w:p>
    <w:p w:rsidR="001D462A" w:rsidRDefault="001D462A" w:rsidP="001D462A">
      <w:pPr>
        <w:pStyle w:val="a0"/>
        <w:rPr>
          <w:rtl/>
        </w:rPr>
      </w:pPr>
      <w:bookmarkStart w:id="50" w:name="_Ref534192601"/>
      <w:r w:rsidRPr="00910362">
        <w:rPr>
          <w:rFonts w:hint="cs"/>
          <w:b/>
          <w:bCs/>
          <w:rtl/>
        </w:rPr>
        <w:t>הכס"מ</w:t>
      </w:r>
      <w:r w:rsidRPr="007C2EE6">
        <w:rPr>
          <w:rFonts w:cs="Guttman Rashi"/>
          <w:sz w:val="10"/>
          <w:rtl/>
        </w:rPr>
        <w:t xml:space="preserve"> </w:t>
      </w:r>
      <w:r w:rsidRPr="008D0F1C">
        <w:rPr>
          <w:rStyle w:val="af7"/>
          <w:rFonts w:eastAsia="Guttman Hodes" w:hint="cs"/>
          <w:rtl/>
        </w:rPr>
        <w:t>(וכן בב"י רצה')</w:t>
      </w:r>
      <w:r w:rsidRPr="007C2EE6">
        <w:rPr>
          <w:rFonts w:cs="Guttman Rashi"/>
          <w:sz w:val="10"/>
          <w:rtl/>
        </w:rPr>
        <w:t xml:space="preserve"> </w:t>
      </w:r>
      <w:r w:rsidRPr="00910362">
        <w:rPr>
          <w:rFonts w:hint="cs"/>
          <w:rtl/>
        </w:rPr>
        <w:t xml:space="preserve">כתב בשם </w:t>
      </w:r>
      <w:r w:rsidRPr="00910362">
        <w:rPr>
          <w:rFonts w:hint="cs"/>
          <w:b/>
          <w:bCs/>
          <w:rtl/>
        </w:rPr>
        <w:t>תלמידי הרשב"א</w:t>
      </w:r>
      <w:r w:rsidRPr="00910362">
        <w:rPr>
          <w:rFonts w:hint="cs"/>
          <w:rtl/>
        </w:rPr>
        <w:t xml:space="preserve"> ד</w:t>
      </w:r>
      <w:r>
        <w:rPr>
          <w:rFonts w:hint="cs"/>
          <w:rtl/>
        </w:rPr>
        <w:t>יש ראיה ל</w:t>
      </w:r>
      <w:r w:rsidRPr="00910362">
        <w:rPr>
          <w:rFonts w:hint="cs"/>
          <w:rtl/>
        </w:rPr>
        <w:t xml:space="preserve">דברי </w:t>
      </w:r>
      <w:r w:rsidRPr="000806F6">
        <w:rPr>
          <w:rStyle w:val="af9"/>
          <w:rFonts w:hint="cs"/>
          <w:rtl/>
        </w:rPr>
        <w:t>הרמב</w:t>
      </w:r>
      <w:r w:rsidRPr="000806F6">
        <w:rPr>
          <w:rStyle w:val="af9"/>
          <w:rtl/>
        </w:rPr>
        <w:t>"</w:t>
      </w:r>
      <w:r w:rsidRPr="000806F6">
        <w:rPr>
          <w:rStyle w:val="af9"/>
          <w:rFonts w:hint="cs"/>
          <w:rtl/>
        </w:rPr>
        <w:t>ם</w:t>
      </w:r>
      <w:r w:rsidRPr="00910362">
        <w:rPr>
          <w:rFonts w:hint="cs"/>
          <w:rtl/>
        </w:rPr>
        <w:t xml:space="preserve"> מהגמ' בב"ק </w:t>
      </w:r>
      <w:r w:rsidRPr="006052BE">
        <w:rPr>
          <w:rStyle w:val="af7"/>
          <w:rFonts w:eastAsia="Guttman Hodes" w:hint="cs"/>
          <w:rtl/>
        </w:rPr>
        <w:t>(קח:)</w:t>
      </w:r>
      <w:r>
        <w:rPr>
          <w:rFonts w:hint="cs"/>
          <w:rtl/>
        </w:rPr>
        <w:t xml:space="preserve"> </w:t>
      </w:r>
      <w:r w:rsidRPr="00910362">
        <w:rPr>
          <w:rFonts w:hint="cs"/>
          <w:rtl/>
        </w:rPr>
        <w:t>דמבואר שם דהבעלים מקבל את הקרן וחשיבא הקרן כדידיה</w:t>
      </w:r>
      <w:r>
        <w:rPr>
          <w:rFonts w:hint="cs"/>
          <w:rtl/>
        </w:rPr>
        <w:t>,</w:t>
      </w:r>
      <w:r w:rsidRPr="00910362">
        <w:rPr>
          <w:rFonts w:hint="cs"/>
          <w:rtl/>
        </w:rPr>
        <w:t xml:space="preserve"> דהגמ' שם מסתפקת היכא דשילם השומר ולא נשבע, ואח"כ הוכר הגנב והודה הגנב לבעלים, אבל כשתבעו השומר כפר בו הגנב, ואח"כ באו עדים שהוא הגנב. האם נחשבת תביעת הבעלים תביעה, והוי הגנב מודה בקנס ונפטר מהכפל לשומר, או שאין תביעתן תביעה. דהשומר טוען "אתון</w:t>
      </w:r>
      <w:r w:rsidRPr="00910362">
        <w:rPr>
          <w:rtl/>
        </w:rPr>
        <w:t xml:space="preserve"> </w:t>
      </w:r>
      <w:r w:rsidRPr="00910362">
        <w:rPr>
          <w:rFonts w:hint="cs"/>
          <w:rtl/>
        </w:rPr>
        <w:t>כיון</w:t>
      </w:r>
      <w:r w:rsidRPr="00910362">
        <w:rPr>
          <w:rtl/>
        </w:rPr>
        <w:t xml:space="preserve"> </w:t>
      </w:r>
      <w:r w:rsidRPr="00910362">
        <w:rPr>
          <w:rFonts w:hint="cs"/>
          <w:rtl/>
        </w:rPr>
        <w:t>דשקליתו</w:t>
      </w:r>
      <w:r w:rsidRPr="00910362">
        <w:rPr>
          <w:rtl/>
        </w:rPr>
        <w:t xml:space="preserve"> </w:t>
      </w:r>
      <w:r w:rsidRPr="00910362">
        <w:rPr>
          <w:rFonts w:hint="cs"/>
          <w:rtl/>
        </w:rPr>
        <w:t>לכו</w:t>
      </w:r>
      <w:r w:rsidRPr="00910362">
        <w:rPr>
          <w:rtl/>
        </w:rPr>
        <w:t xml:space="preserve"> </w:t>
      </w:r>
      <w:r w:rsidRPr="00910362">
        <w:rPr>
          <w:rFonts w:hint="cs"/>
          <w:rtl/>
        </w:rPr>
        <w:t>דמי</w:t>
      </w:r>
      <w:r w:rsidRPr="00910362">
        <w:rPr>
          <w:rtl/>
        </w:rPr>
        <w:t xml:space="preserve"> </w:t>
      </w:r>
      <w:r w:rsidRPr="00910362">
        <w:rPr>
          <w:rFonts w:hint="cs"/>
          <w:rtl/>
        </w:rPr>
        <w:t>אסתליקתו</w:t>
      </w:r>
      <w:r w:rsidRPr="00910362">
        <w:rPr>
          <w:rtl/>
        </w:rPr>
        <w:t xml:space="preserve"> </w:t>
      </w:r>
      <w:r w:rsidRPr="00910362">
        <w:rPr>
          <w:rFonts w:hint="cs"/>
          <w:rtl/>
        </w:rPr>
        <w:t>לכו</w:t>
      </w:r>
      <w:r w:rsidRPr="00910362">
        <w:rPr>
          <w:rtl/>
        </w:rPr>
        <w:t xml:space="preserve"> </w:t>
      </w:r>
      <w:r w:rsidRPr="00910362">
        <w:rPr>
          <w:rFonts w:hint="cs"/>
          <w:rtl/>
        </w:rPr>
        <w:t>מהכא", והבעלים טוענים "שקלנא</w:t>
      </w:r>
      <w:r w:rsidRPr="00910362">
        <w:rPr>
          <w:rtl/>
        </w:rPr>
        <w:t xml:space="preserve"> </w:t>
      </w:r>
      <w:r w:rsidRPr="00910362">
        <w:rPr>
          <w:rFonts w:hint="cs"/>
          <w:rtl/>
        </w:rPr>
        <w:t>אנן</w:t>
      </w:r>
      <w:r w:rsidRPr="00910362">
        <w:rPr>
          <w:rtl/>
        </w:rPr>
        <w:t xml:space="preserve"> </w:t>
      </w:r>
      <w:r w:rsidRPr="00910362">
        <w:rPr>
          <w:rFonts w:hint="cs"/>
          <w:rtl/>
        </w:rPr>
        <w:t>דידן,</w:t>
      </w:r>
      <w:r w:rsidRPr="00910362">
        <w:rPr>
          <w:rtl/>
        </w:rPr>
        <w:t xml:space="preserve"> </w:t>
      </w:r>
      <w:r w:rsidRPr="00910362">
        <w:rPr>
          <w:rFonts w:hint="cs"/>
          <w:rtl/>
        </w:rPr>
        <w:t>ושקול</w:t>
      </w:r>
      <w:r w:rsidRPr="00910362">
        <w:rPr>
          <w:rtl/>
        </w:rPr>
        <w:t xml:space="preserve"> </w:t>
      </w:r>
      <w:r w:rsidRPr="00910362">
        <w:rPr>
          <w:rFonts w:hint="cs"/>
          <w:rtl/>
        </w:rPr>
        <w:t>את</w:t>
      </w:r>
      <w:r w:rsidRPr="00910362">
        <w:rPr>
          <w:rtl/>
        </w:rPr>
        <w:t xml:space="preserve"> </w:t>
      </w:r>
      <w:r w:rsidRPr="00910362">
        <w:rPr>
          <w:rFonts w:hint="cs"/>
          <w:rtl/>
        </w:rPr>
        <w:t xml:space="preserve">דידך", וביאר </w:t>
      </w:r>
      <w:r w:rsidRPr="006052BE">
        <w:rPr>
          <w:rStyle w:val="af9"/>
          <w:rFonts w:hint="cs"/>
          <w:rtl/>
        </w:rPr>
        <w:t xml:space="preserve">הכס"מ </w:t>
      </w:r>
      <w:r w:rsidRPr="00910362">
        <w:rPr>
          <w:rFonts w:hint="cs"/>
          <w:rtl/>
        </w:rPr>
        <w:t>דהבעלים טוענים שהם מקבלים את הבהמה עצמה, ולכן יש להם תביעה לגנב.</w:t>
      </w:r>
      <w:bookmarkEnd w:id="50"/>
    </w:p>
    <w:p w:rsidR="001D462A" w:rsidRPr="0017471B" w:rsidRDefault="001D462A" w:rsidP="001D462A">
      <w:pPr>
        <w:pStyle w:val="a3"/>
        <w:rPr>
          <w:rFonts w:ascii="Calibri" w:hAnsi="Calibri" w:cs="FrankRuehl"/>
          <w:sz w:val="20"/>
        </w:rPr>
      </w:pPr>
      <w:bookmarkStart w:id="51" w:name="_Toc533094472"/>
      <w:bookmarkStart w:id="52" w:name="_Toc534190107"/>
      <w:r w:rsidRPr="0017471B">
        <w:rPr>
          <w:rFonts w:hint="cs"/>
          <w:rtl/>
        </w:rPr>
        <w:t>דברי התוס' רי"ד</w:t>
      </w:r>
      <w:bookmarkEnd w:id="51"/>
      <w:bookmarkEnd w:id="52"/>
      <w:r>
        <w:rPr>
          <w:rFonts w:hint="cs"/>
          <w:rtl/>
        </w:rPr>
        <w:t xml:space="preserve"> דבב"ק מוכח דאין לשומר קנין גמור לעצמו</w:t>
      </w:r>
    </w:p>
    <w:p w:rsidR="001D462A" w:rsidRDefault="001D462A" w:rsidP="001D462A">
      <w:pPr>
        <w:pStyle w:val="a0"/>
        <w:rPr>
          <w:rStyle w:val="a8"/>
          <w:rtl/>
        </w:rPr>
      </w:pPr>
      <w:bookmarkStart w:id="53" w:name="_Ref534192665"/>
      <w:r w:rsidRPr="000C2133">
        <w:rPr>
          <w:rStyle w:val="a8"/>
          <w:rFonts w:hint="cs"/>
          <w:rtl/>
        </w:rPr>
        <w:t xml:space="preserve">ובאמת ראיה זו כבר הביאה </w:t>
      </w:r>
      <w:r w:rsidRPr="008D0F1C">
        <w:rPr>
          <w:rStyle w:val="af9"/>
          <w:rFonts w:hint="cs"/>
          <w:rtl/>
        </w:rPr>
        <w:t>התוס' רי"ד</w:t>
      </w:r>
      <w:r w:rsidRPr="000C2133">
        <w:rPr>
          <w:rStyle w:val="a8"/>
          <w:rFonts w:hint="cs"/>
          <w:rtl/>
        </w:rPr>
        <w:t xml:space="preserve"> בסוגיין, דבגמ' שם מוכח דאין לשומר קנין גמור שיכול לעכב את הבהמה לעצמו, אלא דהבעלים נוטלים את הפרה ומחזירים לו את הדמים, והוסיף דהא דמבואר בסוגיין דמקנה לו את הפרה מעכשיו, היינו </w:t>
      </w:r>
      <w:r>
        <w:rPr>
          <w:rStyle w:val="a8"/>
          <w:rFonts w:hint="cs"/>
          <w:rtl/>
        </w:rPr>
        <w:t>לקנות פרה לכפילא כדקל לפירותיו.</w:t>
      </w:r>
      <w:bookmarkEnd w:id="53"/>
    </w:p>
    <w:p w:rsidR="001D462A" w:rsidRPr="004817F2" w:rsidRDefault="001D462A" w:rsidP="001D462A">
      <w:pPr>
        <w:pStyle w:val="a3"/>
      </w:pPr>
      <w:r>
        <w:rPr>
          <w:rFonts w:hint="cs"/>
          <w:rtl/>
        </w:rPr>
        <w:t>דחית הריא"ז דבב"ק מבואר להיפך דיכול השומר לומר לבעלים שהם הסתלקו</w:t>
      </w:r>
    </w:p>
    <w:p w:rsidR="001D462A" w:rsidRPr="00944EF4" w:rsidRDefault="001D462A" w:rsidP="001D462A">
      <w:pPr>
        <w:pStyle w:val="a0"/>
        <w:rPr>
          <w:rStyle w:val="a7"/>
          <w:rtl/>
        </w:rPr>
      </w:pPr>
      <w:r w:rsidRPr="008D0F1C">
        <w:rPr>
          <w:rStyle w:val="af9"/>
          <w:rFonts w:hint="cs"/>
          <w:rtl/>
        </w:rPr>
        <w:t>ובפסקי הריא"ז</w:t>
      </w:r>
      <w:r w:rsidRPr="00B829F0">
        <w:rPr>
          <w:rFonts w:ascii="Calibri" w:eastAsia="Times New Roman" w:hAnsi="Calibri" w:cs="Guttman Rashi" w:hint="cs"/>
          <w:b/>
          <w:bCs/>
          <w:sz w:val="10"/>
          <w:szCs w:val="12"/>
          <w:rtl/>
        </w:rPr>
        <w:t xml:space="preserve"> (קונ' הראיות ראיה א') </w:t>
      </w:r>
      <w:r w:rsidRPr="004817F2">
        <w:rPr>
          <w:rFonts w:hint="cs"/>
          <w:rtl/>
        </w:rPr>
        <w:t xml:space="preserve">דחה את הראיה שהביא זקינו </w:t>
      </w:r>
      <w:r w:rsidRPr="004817F2">
        <w:rPr>
          <w:rStyle w:val="af9"/>
          <w:rFonts w:hint="cs"/>
          <w:rtl/>
        </w:rPr>
        <w:t>התורי"ד</w:t>
      </w:r>
      <w:r w:rsidRPr="004817F2">
        <w:rPr>
          <w:rFonts w:hint="cs"/>
          <w:rtl/>
        </w:rPr>
        <w:t xml:space="preserve"> [</w:t>
      </w:r>
      <w:r w:rsidRPr="004817F2">
        <w:rPr>
          <w:rStyle w:val="af9"/>
          <w:rFonts w:hint="cs"/>
          <w:rtl/>
        </w:rPr>
        <w:t>והכס"מ</w:t>
      </w:r>
      <w:r w:rsidRPr="004817F2">
        <w:rPr>
          <w:rFonts w:hint="cs"/>
          <w:rtl/>
        </w:rPr>
        <w:t>], דמהגמ' בב"ק מבואר להיפך דהבהמה אינה של הבעלים, מהא דאמר השומר לבעלים שהם הסתלקו, ומשמע שאינה שלהם. אלא דכוונת הגמ' לומר דאף שאין הבהמה של הבעלים, אפ"ה טוענים הבעלים לשומר שיש להם זכות תביעה על הגנב, כיון שהם רוצים לעשות נחת רוח לשומר, ואף שאי"ז מעיקר הדין מ"מ חשיבא תביעתם לגנב תביעה, והודאת הגנב לבעלים חשיבא הודאה.</w:t>
      </w:r>
    </w:p>
    <w:p w:rsidR="001D462A" w:rsidRPr="00B7658B" w:rsidRDefault="001D462A" w:rsidP="001D462A">
      <w:pPr>
        <w:pStyle w:val="a3"/>
      </w:pPr>
      <w:bookmarkStart w:id="54" w:name="_Toc533094473"/>
      <w:bookmarkStart w:id="55" w:name="_Toc534190108"/>
      <w:r>
        <w:rPr>
          <w:rFonts w:hint="cs"/>
          <w:rtl/>
        </w:rPr>
        <w:t>דחיית החי' אנשי שם את הראיה מב"ק</w:t>
      </w:r>
      <w:bookmarkEnd w:id="54"/>
      <w:bookmarkEnd w:id="55"/>
    </w:p>
    <w:p w:rsidR="001D462A" w:rsidRPr="000C2133" w:rsidRDefault="001D462A" w:rsidP="001D462A">
      <w:pPr>
        <w:pStyle w:val="a0"/>
        <w:rPr>
          <w:rStyle w:val="a8"/>
        </w:rPr>
      </w:pPr>
      <w:r w:rsidRPr="000C2133">
        <w:rPr>
          <w:rFonts w:hint="cs"/>
          <w:rtl/>
        </w:rPr>
        <w:t>וכעי"ז כתב</w:t>
      </w:r>
      <w:r w:rsidRPr="008D0F1C">
        <w:rPr>
          <w:rStyle w:val="af9"/>
          <w:rFonts w:hint="cs"/>
          <w:rtl/>
        </w:rPr>
        <w:t xml:space="preserve"> בחי' אנשי שם</w:t>
      </w:r>
      <w:r w:rsidRPr="0000238E">
        <w:rPr>
          <w:rFonts w:cs="FrankRuehl"/>
          <w:sz w:val="20"/>
          <w:vertAlign w:val="superscript"/>
          <w:rtl/>
        </w:rPr>
        <w:footnoteReference w:id="9"/>
      </w:r>
      <w:r w:rsidRPr="0000238E">
        <w:rPr>
          <w:rStyle w:val="af7"/>
          <w:rFonts w:eastAsiaTheme="minorHAnsi" w:hint="cs"/>
          <w:rtl/>
        </w:rPr>
        <w:t xml:space="preserve"> </w:t>
      </w:r>
      <w:r w:rsidRPr="000B7FFD">
        <w:rPr>
          <w:rStyle w:val="af7"/>
          <w:rFonts w:eastAsiaTheme="minorHAnsi" w:hint="cs"/>
          <w:rtl/>
        </w:rPr>
        <w:t xml:space="preserve">(דף יח ע"ב מדפי הרי"ף) </w:t>
      </w:r>
      <w:r w:rsidRPr="000C2133">
        <w:rPr>
          <w:rFonts w:hint="cs"/>
          <w:rtl/>
        </w:rPr>
        <w:t>לדחות את הראיה מב"ק דאם הפרה עצמה חוזרת לבעלים, מה טוען להם השומר דכיון שקיבלו את הדמים הסתלקו, הא יש להם זכות בגוף הפרה, ואין הם מסולקים מתביעתם לגנב. ומסתמא ניחא להם בפרה עצמה, כמבואר בכמה מקומות בגמ' דאדם נוח לו בבהמתו שמכירה כבר. ועוד</w:t>
      </w:r>
      <w:r w:rsidRPr="000C2133">
        <w:rPr>
          <w:rtl/>
        </w:rPr>
        <w:t xml:space="preserve"> </w:t>
      </w:r>
      <w:r w:rsidRPr="000C2133">
        <w:rPr>
          <w:rFonts w:hint="cs"/>
          <w:rtl/>
        </w:rPr>
        <w:t xml:space="preserve">הקשה </w:t>
      </w:r>
      <w:r w:rsidRPr="00426AD0">
        <w:rPr>
          <w:rStyle w:val="af9"/>
          <w:rtl/>
        </w:rPr>
        <w:t>בחי' אנשי שם</w:t>
      </w:r>
      <w:r w:rsidRPr="00426AD0">
        <w:rPr>
          <w:rFonts w:hint="cs"/>
          <w:rtl/>
        </w:rPr>
        <w:t xml:space="preserve"> </w:t>
      </w:r>
      <w:r w:rsidRPr="000C2133">
        <w:rPr>
          <w:rFonts w:hint="cs"/>
          <w:rtl/>
        </w:rPr>
        <w:t xml:space="preserve">למה האריכה הגמ' שם בביאור הצד שתביעת הבעלים חשיבא תביעה </w:t>
      </w:r>
      <w:r w:rsidRPr="00C67220">
        <w:rPr>
          <w:rStyle w:val="afb"/>
          <w:rFonts w:hint="cs"/>
          <w:rtl/>
        </w:rPr>
        <w:t>[דעשו לו טבה וכו' עיי"ש]</w:t>
      </w:r>
      <w:r w:rsidRPr="000C2133">
        <w:rPr>
          <w:rFonts w:hint="cs"/>
          <w:rtl/>
        </w:rPr>
        <w:t>, הא היה לגמ' לומר בפשיטות דכיון שהפרה עצמה חוזרת לבעלים לא נסתלקו מהתביעה.</w:t>
      </w:r>
      <w:r w:rsidRPr="000C2133">
        <w:rPr>
          <w:rtl/>
        </w:rPr>
        <w:t xml:space="preserve"> </w:t>
      </w:r>
      <w:r w:rsidRPr="000C2133">
        <w:rPr>
          <w:rFonts w:hint="cs"/>
          <w:rtl/>
        </w:rPr>
        <w:t>והוסיף</w:t>
      </w:r>
      <w:r w:rsidRPr="00426AD0">
        <w:rPr>
          <w:rStyle w:val="af9"/>
          <w:rtl/>
        </w:rPr>
        <w:t xml:space="preserve"> בחי' אנשי שם</w:t>
      </w:r>
      <w:r w:rsidRPr="000C2133">
        <w:rPr>
          <w:rFonts w:hint="cs"/>
          <w:rtl/>
        </w:rPr>
        <w:t xml:space="preserve"> </w:t>
      </w:r>
      <w:r w:rsidRPr="008D0F1C">
        <w:rPr>
          <w:rStyle w:val="af9"/>
          <w:rFonts w:hint="cs"/>
          <w:rtl/>
        </w:rPr>
        <w:t>דהש"ך</w:t>
      </w:r>
      <w:r w:rsidRPr="000B7FFD">
        <w:rPr>
          <w:rStyle w:val="af7"/>
          <w:rFonts w:eastAsiaTheme="minorHAnsi" w:hint="cs"/>
          <w:rtl/>
        </w:rPr>
        <w:t xml:space="preserve"> (רצה' יא')</w:t>
      </w:r>
      <w:r w:rsidRPr="000C2133">
        <w:rPr>
          <w:rStyle w:val="a8"/>
          <w:rFonts w:hint="cs"/>
          <w:rtl/>
        </w:rPr>
        <w:t xml:space="preserve"> ג"כ כתב דאין ראית </w:t>
      </w:r>
      <w:r w:rsidRPr="002F4B81">
        <w:rPr>
          <w:rStyle w:val="af9"/>
          <w:rFonts w:hint="cs"/>
          <w:rtl/>
        </w:rPr>
        <w:t>הכס"מ</w:t>
      </w:r>
      <w:r w:rsidRPr="000C2133">
        <w:rPr>
          <w:rStyle w:val="a8"/>
          <w:rFonts w:hint="cs"/>
          <w:rtl/>
        </w:rPr>
        <w:t xml:space="preserve"> מוכרחת, ויתכן שזו כוונתו.</w:t>
      </w:r>
    </w:p>
    <w:p w:rsidR="001D462A" w:rsidRPr="00561C75" w:rsidRDefault="001D462A" w:rsidP="001D462A">
      <w:pPr>
        <w:pStyle w:val="a3"/>
        <w:rPr>
          <w:rtl/>
        </w:rPr>
      </w:pPr>
      <w:bookmarkStart w:id="56" w:name="_Toc533094474"/>
      <w:bookmarkStart w:id="57" w:name="_Toc534190109"/>
      <w:r>
        <w:rPr>
          <w:rFonts w:hint="cs"/>
          <w:rtl/>
        </w:rPr>
        <w:lastRenderedPageBreak/>
        <w:t>ביאור החי' אנשי שם בגמ' בב"ק</w:t>
      </w:r>
      <w:bookmarkEnd w:id="56"/>
      <w:bookmarkEnd w:id="57"/>
    </w:p>
    <w:p w:rsidR="001D462A" w:rsidRPr="000C2133" w:rsidRDefault="001D462A" w:rsidP="001D462A">
      <w:pPr>
        <w:pStyle w:val="a0"/>
        <w:rPr>
          <w:rStyle w:val="a8"/>
        </w:rPr>
      </w:pPr>
      <w:r w:rsidRPr="000C2133">
        <w:rPr>
          <w:rStyle w:val="a8"/>
          <w:rFonts w:hint="cs"/>
          <w:rtl/>
        </w:rPr>
        <w:t xml:space="preserve">אלא ביאר </w:t>
      </w:r>
      <w:r w:rsidRPr="008D0F1C">
        <w:rPr>
          <w:rStyle w:val="af9"/>
          <w:rFonts w:hint="cs"/>
          <w:rtl/>
        </w:rPr>
        <w:t>בחי' אנשי שם</w:t>
      </w:r>
      <w:r w:rsidRPr="000C2133">
        <w:rPr>
          <w:rStyle w:val="a8"/>
          <w:rFonts w:hint="cs"/>
          <w:rtl/>
        </w:rPr>
        <w:t xml:space="preserve"> דכוונת הגמ' שם דשקלנא אנן דידן היינו שכבר נטלו את הדמים, ושקול את דידך היינו את הקרן מהגנב, דניחא לשומר שיודה הגנב לבעלים, כיון שלא ידעי הבעלים שיהיה לשומר עדים על הגנבה, ולכך טוענים דתביעתן לגנב היא תביעה. [ויעוי</w:t>
      </w:r>
      <w:r w:rsidRPr="000C2133">
        <w:rPr>
          <w:rStyle w:val="a8"/>
          <w:rtl/>
        </w:rPr>
        <w:t xml:space="preserve">' </w:t>
      </w:r>
      <w:r w:rsidRPr="000C2133">
        <w:rPr>
          <w:rStyle w:val="a8"/>
          <w:rFonts w:hint="cs"/>
          <w:rtl/>
        </w:rPr>
        <w:t xml:space="preserve">עוד </w:t>
      </w:r>
      <w:r w:rsidRPr="008D0F1C">
        <w:rPr>
          <w:rStyle w:val="af9"/>
          <w:rFonts w:hint="cs"/>
          <w:rtl/>
        </w:rPr>
        <w:t>בשיטמ</w:t>
      </w:r>
      <w:r w:rsidRPr="008D0F1C">
        <w:rPr>
          <w:rStyle w:val="af9"/>
          <w:rtl/>
        </w:rPr>
        <w:t>"</w:t>
      </w:r>
      <w:r w:rsidRPr="008D0F1C">
        <w:rPr>
          <w:rStyle w:val="af9"/>
          <w:rFonts w:hint="cs"/>
          <w:rtl/>
        </w:rPr>
        <w:t>ק</w:t>
      </w:r>
      <w:r w:rsidRPr="000C2133">
        <w:rPr>
          <w:rStyle w:val="a8"/>
          <w:rtl/>
        </w:rPr>
        <w:t xml:space="preserve"> </w:t>
      </w:r>
      <w:r w:rsidRPr="000C2133">
        <w:rPr>
          <w:rStyle w:val="a8"/>
          <w:rFonts w:hint="cs"/>
          <w:rtl/>
        </w:rPr>
        <w:t>בב</w:t>
      </w:r>
      <w:r w:rsidRPr="000C2133">
        <w:rPr>
          <w:rStyle w:val="a8"/>
          <w:rtl/>
        </w:rPr>
        <w:t>"</w:t>
      </w:r>
      <w:r w:rsidRPr="000C2133">
        <w:rPr>
          <w:rStyle w:val="a8"/>
          <w:rFonts w:hint="cs"/>
          <w:rtl/>
        </w:rPr>
        <w:t>ק</w:t>
      </w:r>
      <w:r w:rsidRPr="000C2133">
        <w:rPr>
          <w:rStyle w:val="a8"/>
          <w:rtl/>
        </w:rPr>
        <w:t xml:space="preserve"> </w:t>
      </w:r>
      <w:r w:rsidRPr="000C2133">
        <w:rPr>
          <w:rStyle w:val="a8"/>
          <w:rFonts w:hint="cs"/>
          <w:rtl/>
        </w:rPr>
        <w:t>בשם</w:t>
      </w:r>
      <w:r w:rsidRPr="000C2133">
        <w:rPr>
          <w:rStyle w:val="a8"/>
          <w:rtl/>
        </w:rPr>
        <w:t xml:space="preserve"> </w:t>
      </w:r>
      <w:r w:rsidRPr="008D0F1C">
        <w:rPr>
          <w:rStyle w:val="af9"/>
          <w:rFonts w:hint="cs"/>
          <w:rtl/>
        </w:rPr>
        <w:t>הרמ</w:t>
      </w:r>
      <w:r w:rsidRPr="008D0F1C">
        <w:rPr>
          <w:rStyle w:val="af9"/>
          <w:rtl/>
        </w:rPr>
        <w:t>"</w:t>
      </w:r>
      <w:r w:rsidRPr="008D0F1C">
        <w:rPr>
          <w:rStyle w:val="af9"/>
          <w:rFonts w:hint="cs"/>
          <w:rtl/>
        </w:rPr>
        <w:t>ה</w:t>
      </w:r>
      <w:r w:rsidRPr="000C2133">
        <w:rPr>
          <w:rStyle w:val="a8"/>
          <w:rtl/>
        </w:rPr>
        <w:t xml:space="preserve"> </w:t>
      </w:r>
      <w:r w:rsidRPr="000C2133">
        <w:rPr>
          <w:rStyle w:val="a8"/>
          <w:rFonts w:hint="cs"/>
          <w:rtl/>
        </w:rPr>
        <w:t>דביאר</w:t>
      </w:r>
      <w:r w:rsidRPr="000C2133">
        <w:rPr>
          <w:rStyle w:val="a8"/>
          <w:rtl/>
        </w:rPr>
        <w:t xml:space="preserve"> </w:t>
      </w:r>
      <w:r w:rsidRPr="000C2133">
        <w:rPr>
          <w:rStyle w:val="a8"/>
          <w:rFonts w:hint="cs"/>
          <w:rtl/>
        </w:rPr>
        <w:t>את</w:t>
      </w:r>
      <w:r w:rsidRPr="000C2133">
        <w:rPr>
          <w:rStyle w:val="a8"/>
          <w:rtl/>
        </w:rPr>
        <w:t xml:space="preserve"> </w:t>
      </w:r>
      <w:r w:rsidRPr="000C2133">
        <w:rPr>
          <w:rStyle w:val="a8"/>
          <w:rFonts w:hint="cs"/>
          <w:rtl/>
        </w:rPr>
        <w:t>לשון</w:t>
      </w:r>
      <w:r w:rsidRPr="000C2133">
        <w:rPr>
          <w:rStyle w:val="a8"/>
          <w:rtl/>
        </w:rPr>
        <w:t xml:space="preserve"> </w:t>
      </w:r>
      <w:r w:rsidRPr="000C2133">
        <w:rPr>
          <w:rStyle w:val="a8"/>
          <w:rFonts w:hint="cs"/>
          <w:rtl/>
        </w:rPr>
        <w:t>הגמ</w:t>
      </w:r>
      <w:r w:rsidRPr="000C2133">
        <w:rPr>
          <w:rStyle w:val="a8"/>
          <w:rtl/>
        </w:rPr>
        <w:t xml:space="preserve">' </w:t>
      </w:r>
      <w:r w:rsidRPr="000C2133">
        <w:rPr>
          <w:rStyle w:val="a8"/>
          <w:rFonts w:hint="cs"/>
          <w:rtl/>
        </w:rPr>
        <w:t>שם</w:t>
      </w:r>
      <w:r w:rsidRPr="000C2133">
        <w:rPr>
          <w:rStyle w:val="a8"/>
          <w:rtl/>
        </w:rPr>
        <w:t xml:space="preserve"> </w:t>
      </w:r>
      <w:r w:rsidRPr="000C2133">
        <w:rPr>
          <w:rStyle w:val="a8"/>
          <w:rFonts w:hint="cs"/>
          <w:rtl/>
        </w:rPr>
        <w:t>באופ</w:t>
      </w:r>
      <w:r w:rsidRPr="000C2133">
        <w:rPr>
          <w:rStyle w:val="a8"/>
          <w:rtl/>
        </w:rPr>
        <w:t>"</w:t>
      </w:r>
      <w:r w:rsidRPr="000C2133">
        <w:rPr>
          <w:rStyle w:val="a8"/>
          <w:rFonts w:hint="cs"/>
          <w:rtl/>
        </w:rPr>
        <w:t xml:space="preserve">א </w:t>
      </w:r>
      <w:r w:rsidRPr="0000238E">
        <w:rPr>
          <w:rStyle w:val="af9"/>
          <w:rFonts w:hint="cs"/>
          <w:rtl/>
        </w:rPr>
        <w:t>מהתורי"ד והכס"מ</w:t>
      </w:r>
      <w:r w:rsidRPr="000C2133">
        <w:rPr>
          <w:rStyle w:val="a8"/>
          <w:rFonts w:hint="cs"/>
          <w:rtl/>
        </w:rPr>
        <w:t>].</w:t>
      </w:r>
    </w:p>
    <w:p w:rsidR="001D462A" w:rsidRDefault="001D462A" w:rsidP="001D462A">
      <w:pPr>
        <w:pStyle w:val="a3"/>
        <w:rPr>
          <w:rtl/>
        </w:rPr>
      </w:pPr>
      <w:bookmarkStart w:id="58" w:name="_Toc533094475"/>
      <w:bookmarkStart w:id="59" w:name="_Toc534190110"/>
    </w:p>
    <w:p w:rsidR="001D462A" w:rsidRPr="00B7658B" w:rsidRDefault="001D462A" w:rsidP="001D462A">
      <w:pPr>
        <w:pStyle w:val="a3"/>
      </w:pPr>
      <w:r>
        <w:rPr>
          <w:rFonts w:hint="cs"/>
          <w:rtl/>
        </w:rPr>
        <w:t>קושית החי' אנשי שם על הכס"מ בביאור סוגיין</w:t>
      </w:r>
      <w:bookmarkEnd w:id="58"/>
      <w:bookmarkEnd w:id="59"/>
    </w:p>
    <w:p w:rsidR="001D462A" w:rsidRDefault="001D462A" w:rsidP="001D462A">
      <w:pPr>
        <w:pStyle w:val="a0"/>
        <w:rPr>
          <w:rtl/>
        </w:rPr>
        <w:sectPr w:rsidR="001D462A" w:rsidSect="005049E2">
          <w:type w:val="continuous"/>
          <w:pgSz w:w="11906" w:h="16838"/>
          <w:pgMar w:top="720" w:right="720" w:bottom="720" w:left="720" w:header="283" w:footer="283" w:gutter="0"/>
          <w:cols w:num="2" w:space="567"/>
          <w:titlePg/>
          <w:bidi/>
          <w:rtlGutter/>
          <w:docGrid w:linePitch="299"/>
        </w:sectPr>
      </w:pPr>
      <w:r w:rsidRPr="0064113D">
        <w:rPr>
          <w:rFonts w:hint="cs"/>
          <w:rtl/>
        </w:rPr>
        <w:t xml:space="preserve">ובעיקר דברי </w:t>
      </w:r>
      <w:r w:rsidRPr="0000238E">
        <w:rPr>
          <w:rStyle w:val="af9"/>
          <w:rFonts w:hint="cs"/>
          <w:rtl/>
        </w:rPr>
        <w:t>הכס"מ</w:t>
      </w:r>
      <w:r w:rsidRPr="0064113D">
        <w:rPr>
          <w:rFonts w:hint="cs"/>
          <w:rtl/>
        </w:rPr>
        <w:t xml:space="preserve"> הקשה</w:t>
      </w:r>
      <w:r w:rsidRPr="008D0F1C">
        <w:rPr>
          <w:rStyle w:val="af9"/>
          <w:rFonts w:hint="cs"/>
          <w:rtl/>
        </w:rPr>
        <w:t xml:space="preserve"> בחי' אנשי שם</w:t>
      </w:r>
      <w:r w:rsidRPr="0064113D">
        <w:rPr>
          <w:rFonts w:hint="cs"/>
          <w:rtl/>
        </w:rPr>
        <w:t xml:space="preserve"> דאי הקרן של הבעלים לגמרי, א"כ מקנה רק את הפרה לכפילא ואינו מקנה את גוף הבהמה לשומר כלל</w:t>
      </w:r>
      <w:r w:rsidRPr="00EF08AA">
        <w:rPr>
          <w:rFonts w:hint="cs"/>
          <w:rtl/>
        </w:rPr>
        <w:t xml:space="preserve">, ומה הקשה ר"ז דאף הגיזות והוולדות יהיו לשומר. ובשלמא לביאור </w:t>
      </w:r>
      <w:r w:rsidRPr="00EF08AA">
        <w:rPr>
          <w:rStyle w:val="af9"/>
          <w:rFonts w:hint="cs"/>
          <w:rtl/>
        </w:rPr>
        <w:t>המ"מ</w:t>
      </w:r>
      <w:r w:rsidRPr="00EF08AA">
        <w:rPr>
          <w:rFonts w:hint="cs"/>
          <w:rtl/>
        </w:rPr>
        <w:t xml:space="preserve"> </w:t>
      </w:r>
      <w:r w:rsidRPr="00EF08AA">
        <w:rPr>
          <w:rStyle w:val="af7"/>
          <w:rFonts w:eastAsia="Guttman Hodes" w:hint="cs"/>
          <w:rtl/>
        </w:rPr>
        <w:t xml:space="preserve">(עי' אות </w:t>
      </w:r>
      <w:r w:rsidRPr="00EF08AA">
        <w:rPr>
          <w:rStyle w:val="af7"/>
          <w:rFonts w:eastAsia="Guttman Hodes"/>
          <w:rtl/>
        </w:rPr>
        <w:fldChar w:fldCharType="begin"/>
      </w:r>
      <w:r w:rsidRPr="00EF08AA">
        <w:rPr>
          <w:rStyle w:val="af7"/>
          <w:rFonts w:eastAsia="Guttman Hodes"/>
          <w:rtl/>
        </w:rPr>
        <w:instrText xml:space="preserve"> </w:instrText>
      </w:r>
      <w:r w:rsidRPr="00EF08AA">
        <w:rPr>
          <w:rStyle w:val="af7"/>
          <w:rFonts w:eastAsia="Guttman Hodes" w:hint="cs"/>
        </w:rPr>
        <w:instrText>REF</w:instrText>
      </w:r>
      <w:r w:rsidRPr="00EF08AA">
        <w:rPr>
          <w:rStyle w:val="af7"/>
          <w:rFonts w:eastAsia="Guttman Hodes" w:hint="cs"/>
          <w:rtl/>
        </w:rPr>
        <w:instrText xml:space="preserve"> _</w:instrText>
      </w:r>
      <w:r w:rsidRPr="00EF08AA">
        <w:rPr>
          <w:rStyle w:val="af7"/>
          <w:rFonts w:eastAsia="Guttman Hodes" w:hint="cs"/>
        </w:rPr>
        <w:instrText>Ref534192838 \r \h</w:instrText>
      </w:r>
      <w:r w:rsidRPr="00EF08AA">
        <w:rPr>
          <w:rStyle w:val="af7"/>
          <w:rFonts w:eastAsia="Guttman Hodes"/>
          <w:rtl/>
        </w:rPr>
        <w:instrText xml:space="preserve"> </w:instrText>
      </w:r>
      <w:r w:rsidRPr="00EF08AA">
        <w:rPr>
          <w:rStyle w:val="af7"/>
          <w:rFonts w:eastAsia="Guttman Hodes"/>
          <w:rtl/>
        </w:rPr>
      </w:r>
      <w:r w:rsidRPr="00EF08AA">
        <w:rPr>
          <w:rStyle w:val="af7"/>
          <w:rFonts w:eastAsia="Guttman Hodes"/>
          <w:rtl/>
        </w:rPr>
        <w:fldChar w:fldCharType="separate"/>
      </w:r>
      <w:r w:rsidR="000806F6">
        <w:rPr>
          <w:rStyle w:val="af7"/>
          <w:rFonts w:eastAsia="Guttman Hodes"/>
          <w:cs/>
        </w:rPr>
        <w:t>‎</w:t>
      </w:r>
      <w:r w:rsidR="000806F6">
        <w:rPr>
          <w:rStyle w:val="af7"/>
          <w:rFonts w:eastAsia="Guttman Hodes"/>
          <w:rtl/>
        </w:rPr>
        <w:t>ג)</w:t>
      </w:r>
      <w:r w:rsidRPr="00EF08AA">
        <w:rPr>
          <w:rStyle w:val="af7"/>
          <w:rFonts w:eastAsia="Guttman Hodes"/>
          <w:rtl/>
        </w:rPr>
        <w:fldChar w:fldCharType="end"/>
      </w:r>
      <w:r w:rsidRPr="00EF08AA">
        <w:rPr>
          <w:rFonts w:hint="cs"/>
          <w:rtl/>
        </w:rPr>
        <w:t xml:space="preserve"> זהו גופא השו"ט בדברי ר"ז, אבל </w:t>
      </w:r>
      <w:r w:rsidRPr="00EF08AA">
        <w:rPr>
          <w:rStyle w:val="af9"/>
          <w:rFonts w:hint="cs"/>
          <w:rtl/>
        </w:rPr>
        <w:t>לכס"מ</w:t>
      </w:r>
      <w:r w:rsidRPr="00EF08AA">
        <w:rPr>
          <w:rFonts w:hint="cs"/>
          <w:rtl/>
        </w:rPr>
        <w:t xml:space="preserve"> דבגמ' הכא</w:t>
      </w:r>
      <w:r>
        <w:rPr>
          <w:rFonts w:hint="cs"/>
          <w:rtl/>
        </w:rPr>
        <w:t xml:space="preserve"> לא מבואר כן, קשה מה הקשה ר"ז.</w:t>
      </w:r>
    </w:p>
    <w:p w:rsidR="001D462A" w:rsidRPr="004B27F1" w:rsidRDefault="00521FE9" w:rsidP="001D462A">
      <w:pPr>
        <w:pStyle w:val="afe"/>
        <w:rPr>
          <w:rtl/>
        </w:rPr>
      </w:pPr>
      <w:r>
        <w:rPr>
          <w:rFonts w:ascii="Guttman Hodes" w:eastAsia="Guttman Hodes" w:hAnsi="Guttman Hodes" w:cs="Guttman Hodes"/>
          <w:noProof/>
          <w:sz w:val="18"/>
          <w:szCs w:val="18"/>
        </w:rPr>
        <w:pict>
          <v:shape id="_x0000_i1102" type="#_x0000_t75" style="width:404.55pt;height:6.8pt" o:hrpct="0" o:hralign="center" o:hr="t">
            <v:imagedata r:id="rId28" o:title="BD14845_"/>
          </v:shape>
        </w:pict>
      </w:r>
      <w:r w:rsidR="001D462A" w:rsidRPr="0061208F">
        <w:rPr>
          <w:rFonts w:ascii="Guttman Hodes" w:eastAsia="Guttman Hodes" w:hAnsi="Guttman Hodes" w:cs="Guttman Hodes" w:hint="cs"/>
          <w:noProof/>
          <w:sz w:val="18"/>
          <w:szCs w:val="18"/>
          <w:rtl/>
        </w:rPr>
        <w:t xml:space="preserve"> </w:t>
      </w:r>
      <w:bookmarkStart w:id="60" w:name="_Toc530411086"/>
      <w:bookmarkStart w:id="61" w:name="_Toc530476223"/>
      <w:bookmarkStart w:id="62" w:name="_Toc530477171"/>
      <w:bookmarkStart w:id="63" w:name="_Toc530503013"/>
      <w:bookmarkStart w:id="64" w:name="_Toc530504519"/>
      <w:bookmarkStart w:id="65" w:name="_Toc530514400"/>
      <w:bookmarkStart w:id="66" w:name="_Toc530514503"/>
      <w:bookmarkStart w:id="67" w:name="_Toc530521945"/>
      <w:bookmarkStart w:id="68" w:name="_Toc530525001"/>
      <w:bookmarkStart w:id="69" w:name="_Toc530551148"/>
      <w:bookmarkStart w:id="70" w:name="_Toc531629720"/>
      <w:bookmarkStart w:id="71" w:name="_Toc531638992"/>
      <w:bookmarkStart w:id="72" w:name="_Toc531894164"/>
      <w:bookmarkStart w:id="73" w:name="_Toc531894189"/>
      <w:bookmarkStart w:id="74" w:name="_Toc532203009"/>
      <w:bookmarkStart w:id="75" w:name="_Toc532302176"/>
      <w:bookmarkStart w:id="76" w:name="_Toc532453978"/>
      <w:bookmarkStart w:id="77" w:name="_Toc532454012"/>
      <w:bookmarkStart w:id="78" w:name="_Toc532550671"/>
      <w:bookmarkStart w:id="79" w:name="_Toc532550737"/>
      <w:bookmarkStart w:id="80" w:name="_Toc532810245"/>
      <w:bookmarkStart w:id="81" w:name="_Toc532844844"/>
      <w:bookmarkStart w:id="82" w:name="_Toc532849453"/>
      <w:bookmarkStart w:id="83" w:name="_Toc532897091"/>
      <w:bookmarkStart w:id="84" w:name="_Toc532901866"/>
      <w:bookmarkStart w:id="85" w:name="_Toc532976863"/>
      <w:bookmarkStart w:id="86" w:name="_Toc532982541"/>
      <w:bookmarkStart w:id="87" w:name="_Toc532982699"/>
      <w:bookmarkStart w:id="88" w:name="_Toc534190111"/>
      <w:r w:rsidR="001D462A">
        <w:rPr>
          <w:rFonts w:hint="cs"/>
          <w:rtl/>
        </w:rPr>
        <w:t>ביאורי ראשי הישיבות</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1D462A" w:rsidRDefault="001D462A" w:rsidP="001D462A">
      <w:pPr>
        <w:pStyle w:val="a3"/>
        <w:rPr>
          <w:rtl/>
        </w:rPr>
        <w:sectPr w:rsidR="001D462A" w:rsidSect="0062119D">
          <w:type w:val="continuous"/>
          <w:pgSz w:w="11906" w:h="16838"/>
          <w:pgMar w:top="720" w:right="720" w:bottom="720" w:left="720" w:header="283" w:footer="283" w:gutter="0"/>
          <w:cols w:space="567"/>
          <w:titlePg/>
          <w:bidi/>
          <w:rtlGutter/>
          <w:docGrid w:linePitch="299"/>
        </w:sectPr>
      </w:pPr>
    </w:p>
    <w:p w:rsidR="001D462A" w:rsidRPr="00216EA6" w:rsidRDefault="001D462A" w:rsidP="001D462A">
      <w:pPr>
        <w:pStyle w:val="a3"/>
      </w:pPr>
      <w:bookmarkStart w:id="89" w:name="_Toc534190112"/>
      <w:r>
        <w:rPr>
          <w:rFonts w:hint="cs"/>
          <w:rtl/>
        </w:rPr>
        <w:t>דחית הגר"ח לתירוץ הקצוה"ח</w:t>
      </w:r>
      <w:bookmarkEnd w:id="45"/>
      <w:bookmarkEnd w:id="89"/>
    </w:p>
    <w:p w:rsidR="001D462A" w:rsidRPr="00C70161" w:rsidRDefault="001D462A" w:rsidP="001D462A">
      <w:pPr>
        <w:pStyle w:val="a0"/>
        <w:rPr>
          <w:rFonts w:cs="FrankRuehl"/>
          <w:b/>
          <w:bCs/>
        </w:rPr>
      </w:pPr>
      <w:bookmarkStart w:id="90" w:name="_Ref534189618"/>
      <w:r>
        <w:rPr>
          <w:rFonts w:hint="cs"/>
          <w:rtl/>
        </w:rPr>
        <w:t xml:space="preserve">בדברי </w:t>
      </w:r>
      <w:r w:rsidRPr="00F574C8">
        <w:rPr>
          <w:rStyle w:val="af9"/>
          <w:rFonts w:hint="cs"/>
          <w:rtl/>
        </w:rPr>
        <w:t>הקצוה"ח והגרעק"א</w:t>
      </w:r>
      <w:r w:rsidRPr="00203F41">
        <w:rPr>
          <w:rFonts w:hint="cs"/>
          <w:rtl/>
        </w:rPr>
        <w:t xml:space="preserve"> </w:t>
      </w:r>
      <w:r w:rsidRPr="00177EF4">
        <w:rPr>
          <w:rStyle w:val="af7"/>
          <w:rFonts w:eastAsia="Guttman Hodes" w:hint="cs"/>
          <w:rtl/>
        </w:rPr>
        <w:t xml:space="preserve">(עי' אות </w:t>
      </w:r>
      <w:r w:rsidRPr="00177EF4">
        <w:rPr>
          <w:rStyle w:val="af7"/>
          <w:rFonts w:eastAsia="Guttman Hodes"/>
          <w:rtl/>
        </w:rPr>
        <w:fldChar w:fldCharType="begin"/>
      </w:r>
      <w:r w:rsidRPr="00177EF4">
        <w:rPr>
          <w:rStyle w:val="af7"/>
          <w:rFonts w:eastAsia="Guttman Hodes"/>
          <w:rtl/>
        </w:rPr>
        <w:instrText xml:space="preserve"> </w:instrText>
      </w:r>
      <w:r w:rsidRPr="00177EF4">
        <w:rPr>
          <w:rStyle w:val="af7"/>
          <w:rFonts w:eastAsia="Guttman Hodes" w:hint="cs"/>
        </w:rPr>
        <w:instrText>REF</w:instrText>
      </w:r>
      <w:r w:rsidRPr="00177EF4">
        <w:rPr>
          <w:rStyle w:val="af7"/>
          <w:rFonts w:eastAsia="Guttman Hodes" w:hint="cs"/>
          <w:rtl/>
        </w:rPr>
        <w:instrText xml:space="preserve"> _</w:instrText>
      </w:r>
      <w:r w:rsidRPr="00177EF4">
        <w:rPr>
          <w:rStyle w:val="af7"/>
          <w:rFonts w:eastAsia="Guttman Hodes" w:hint="cs"/>
        </w:rPr>
        <w:instrText>Ref534189588 \r \h</w:instrText>
      </w:r>
      <w:r w:rsidRPr="00177EF4">
        <w:rPr>
          <w:rStyle w:val="af7"/>
          <w:rFonts w:eastAsia="Guttman Hodes"/>
          <w:rtl/>
        </w:rPr>
        <w:instrText xml:space="preserve"> </w:instrText>
      </w:r>
      <w:r w:rsidRPr="00177EF4">
        <w:rPr>
          <w:rStyle w:val="af7"/>
          <w:rFonts w:eastAsia="Guttman Hodes"/>
          <w:rtl/>
        </w:rPr>
      </w:r>
      <w:r w:rsidRPr="00177EF4">
        <w:rPr>
          <w:rStyle w:val="af7"/>
          <w:rFonts w:eastAsia="Guttman Hodes"/>
          <w:rtl/>
        </w:rPr>
        <w:fldChar w:fldCharType="separate"/>
      </w:r>
      <w:r w:rsidR="000806F6">
        <w:rPr>
          <w:rStyle w:val="af7"/>
          <w:rFonts w:eastAsia="Guttman Hodes"/>
          <w:cs/>
        </w:rPr>
        <w:t>‎</w:t>
      </w:r>
      <w:r w:rsidR="000806F6">
        <w:rPr>
          <w:rStyle w:val="af7"/>
          <w:rFonts w:eastAsia="Guttman Hodes"/>
          <w:rtl/>
        </w:rPr>
        <w:t>יב)</w:t>
      </w:r>
      <w:r w:rsidRPr="00177EF4">
        <w:rPr>
          <w:rStyle w:val="af7"/>
          <w:rFonts w:eastAsia="Guttman Hodes"/>
          <w:rtl/>
        </w:rPr>
        <w:fldChar w:fldCharType="end"/>
      </w:r>
      <w:r>
        <w:rPr>
          <w:rFonts w:hint="cs"/>
          <w:rtl/>
        </w:rPr>
        <w:t xml:space="preserve"> </w:t>
      </w:r>
      <w:r w:rsidRPr="00203F41">
        <w:rPr>
          <w:rFonts w:hint="cs"/>
          <w:rtl/>
        </w:rPr>
        <w:t xml:space="preserve">כתב </w:t>
      </w:r>
      <w:r w:rsidRPr="00584AC5">
        <w:rPr>
          <w:rStyle w:val="af9"/>
          <w:rFonts w:hint="cs"/>
          <w:rtl/>
        </w:rPr>
        <w:t>הגר"ח</w:t>
      </w:r>
      <w:r w:rsidRPr="00CC167B">
        <w:rPr>
          <w:rStyle w:val="aff6"/>
          <w:rFonts w:hint="cs"/>
          <w:rtl/>
        </w:rPr>
        <w:t xml:space="preserve"> </w:t>
      </w:r>
      <w:r w:rsidRPr="000B7FFD">
        <w:rPr>
          <w:rStyle w:val="af7"/>
          <w:rFonts w:eastAsiaTheme="minorHAnsi" w:hint="cs"/>
          <w:rtl/>
        </w:rPr>
        <w:t xml:space="preserve">(מכירה כג' ג', ד"ה אכן </w:t>
      </w:r>
      <w:r w:rsidRPr="000806F6">
        <w:rPr>
          <w:rStyle w:val="af9"/>
          <w:rFonts w:hint="cs"/>
          <w:rtl/>
        </w:rPr>
        <w:t>הרמב"ם</w:t>
      </w:r>
      <w:r w:rsidRPr="000B7FFD">
        <w:rPr>
          <w:rStyle w:val="af7"/>
          <w:rFonts w:eastAsiaTheme="minorHAnsi" w:hint="cs"/>
          <w:rtl/>
        </w:rPr>
        <w:t xml:space="preserve">) </w:t>
      </w:r>
      <w:r w:rsidRPr="00203F41">
        <w:rPr>
          <w:rFonts w:hint="cs"/>
          <w:rtl/>
        </w:rPr>
        <w:t xml:space="preserve">דא"א לומר דמה שמקנה לו את היוקרא אינו מועיל לקנות את הכפל שהוא דשלב"ל, </w:t>
      </w:r>
      <w:r w:rsidRPr="00203F41">
        <w:rPr>
          <w:rFonts w:hint="eastAsia"/>
          <w:rtl/>
        </w:rPr>
        <w:t>ד</w:t>
      </w:r>
      <w:r w:rsidRPr="00203F41">
        <w:rPr>
          <w:rFonts w:hint="cs"/>
          <w:rtl/>
        </w:rPr>
        <w:t>כיון</w:t>
      </w:r>
      <w:r w:rsidRPr="00203F41">
        <w:rPr>
          <w:rtl/>
        </w:rPr>
        <w:t xml:space="preserve"> </w:t>
      </w:r>
      <w:r w:rsidRPr="00203F41">
        <w:rPr>
          <w:rFonts w:hint="eastAsia"/>
          <w:rtl/>
        </w:rPr>
        <w:t>שגוף</w:t>
      </w:r>
      <w:r w:rsidRPr="00203F41">
        <w:rPr>
          <w:rtl/>
        </w:rPr>
        <w:t xml:space="preserve"> </w:t>
      </w:r>
      <w:r w:rsidRPr="00203F41">
        <w:rPr>
          <w:rFonts w:hint="eastAsia"/>
          <w:rtl/>
        </w:rPr>
        <w:t>הפרה</w:t>
      </w:r>
      <w:r w:rsidRPr="00203F41">
        <w:rPr>
          <w:rtl/>
        </w:rPr>
        <w:t xml:space="preserve"> </w:t>
      </w:r>
      <w:r w:rsidRPr="00203F41">
        <w:rPr>
          <w:rFonts w:hint="cs"/>
          <w:rtl/>
        </w:rPr>
        <w:t xml:space="preserve">של </w:t>
      </w:r>
      <w:r w:rsidRPr="00203F41">
        <w:rPr>
          <w:rFonts w:hint="eastAsia"/>
          <w:rtl/>
        </w:rPr>
        <w:t>הבעלים</w:t>
      </w:r>
      <w:r w:rsidRPr="00203F41">
        <w:rPr>
          <w:rFonts w:hint="cs"/>
          <w:rtl/>
        </w:rPr>
        <w:t>,</w:t>
      </w:r>
      <w:r w:rsidRPr="00203F41">
        <w:rPr>
          <w:rtl/>
        </w:rPr>
        <w:t xml:space="preserve"> </w:t>
      </w:r>
      <w:r w:rsidRPr="00203F41">
        <w:rPr>
          <w:rFonts w:hint="eastAsia"/>
          <w:rtl/>
        </w:rPr>
        <w:t>אין</w:t>
      </w:r>
      <w:r w:rsidRPr="00203F41">
        <w:rPr>
          <w:rtl/>
        </w:rPr>
        <w:t xml:space="preserve"> </w:t>
      </w:r>
      <w:r w:rsidRPr="00203F41">
        <w:rPr>
          <w:rFonts w:hint="cs"/>
          <w:rtl/>
        </w:rPr>
        <w:t>שייכות בין הזכות של הכפל לזכות של היוקרא דכ"א</w:t>
      </w:r>
      <w:r>
        <w:rPr>
          <w:rFonts w:hint="cs"/>
          <w:rtl/>
        </w:rPr>
        <w:t xml:space="preserve"> </w:t>
      </w:r>
      <w:r w:rsidRPr="00203F41">
        <w:rPr>
          <w:rFonts w:hint="cs"/>
          <w:rtl/>
        </w:rPr>
        <w:t xml:space="preserve">הוא קנין בפנ"ע, ומה שקונה את היוקרא ל"מ לקנות את הכפל. </w:t>
      </w:r>
      <w:r w:rsidRPr="000B7FFD">
        <w:rPr>
          <w:rStyle w:val="af9"/>
          <w:rFonts w:hint="cs"/>
          <w:rtl/>
        </w:rPr>
        <w:t>ובחי' רבי ראובן</w:t>
      </w:r>
      <w:r w:rsidRPr="000B7FFD">
        <w:rPr>
          <w:rStyle w:val="af7"/>
          <w:rFonts w:eastAsiaTheme="minorHAnsi" w:hint="cs"/>
          <w:rtl/>
        </w:rPr>
        <w:t xml:space="preserve"> (סי' יט הערה 1) </w:t>
      </w:r>
      <w:r w:rsidRPr="00203F41">
        <w:rPr>
          <w:rFonts w:hint="cs"/>
          <w:rtl/>
        </w:rPr>
        <w:t>הוסיף להקשות דהכא הכפל שאינו</w:t>
      </w:r>
      <w:r>
        <w:rPr>
          <w:rFonts w:hint="cs"/>
          <w:rtl/>
        </w:rPr>
        <w:t xml:space="preserve"> </w:t>
      </w:r>
      <w:r w:rsidRPr="00203F41">
        <w:rPr>
          <w:rFonts w:hint="cs"/>
          <w:rtl/>
        </w:rPr>
        <w:t>מגופה אינו נקנה במשיכה שמושך את הבהמה לענין היוקרא, וה"ז כעושה משיכה בדבר אחד בכדי לקנות בו גם את הדבר השני דל"ק, ול"ד לקנין סודר שמעשה הקנין הוא גם על המטבע</w:t>
      </w:r>
      <w:r>
        <w:rPr>
          <w:rFonts w:hint="cs"/>
          <w:rtl/>
        </w:rPr>
        <w:t>.</w:t>
      </w:r>
      <w:bookmarkEnd w:id="90"/>
      <w:r w:rsidRPr="00C70161">
        <w:rPr>
          <w:rFonts w:hint="cs"/>
          <w:sz w:val="14"/>
          <w:szCs w:val="12"/>
          <w:rtl/>
        </w:rPr>
        <w:t xml:space="preserve"> </w:t>
      </w:r>
    </w:p>
    <w:p w:rsidR="001D462A" w:rsidRPr="007B6638" w:rsidRDefault="001D462A" w:rsidP="001D462A">
      <w:pPr>
        <w:pStyle w:val="a3"/>
      </w:pPr>
      <w:bookmarkStart w:id="91" w:name="_Toc533094459"/>
      <w:bookmarkStart w:id="92" w:name="_Toc534190113"/>
      <w:r w:rsidRPr="00216EA6">
        <w:rPr>
          <w:rFonts w:hint="cs"/>
          <w:rtl/>
        </w:rPr>
        <w:t>ביאור האבהא"ז דאף שהפרה לבעלים הכפל שייך לשומר</w:t>
      </w:r>
      <w:bookmarkEnd w:id="91"/>
      <w:bookmarkEnd w:id="92"/>
    </w:p>
    <w:p w:rsidR="001D462A" w:rsidRDefault="001D462A" w:rsidP="001D462A">
      <w:pPr>
        <w:pStyle w:val="a0"/>
        <w:rPr>
          <w:rFonts w:cs="FrankRuehl"/>
          <w:b/>
          <w:bCs/>
        </w:rPr>
      </w:pPr>
      <w:r w:rsidRPr="000B7FFD">
        <w:rPr>
          <w:rStyle w:val="af9"/>
          <w:rFonts w:hint="cs"/>
          <w:rtl/>
        </w:rPr>
        <w:t>ובאבהא"ז</w:t>
      </w:r>
      <w:r>
        <w:rPr>
          <w:rFonts w:hint="cs"/>
          <w:rtl/>
        </w:rPr>
        <w:t xml:space="preserve"> ביאר דאף שגוף הבהמה חוזר לבעלים, מ"מ חשיב קנין כספו דשומר לענין הכפל, כיון שאם מתה או הוזלה הנזק הוא לשומר, חשיב דדין הממון הוא לשומר. וכמו שמצינו בכהן ששם בהמה מישראל, דכיון שחייב באונסיה ובכחשה ובפחת דמיה, מאכילה בתרומה דחשיבא קנין כספו. ומבואר דכל דזכות הממון היא לכהן חשיבא קנין כספו, וה"ה לשומר.</w:t>
      </w:r>
    </w:p>
    <w:p w:rsidR="001D462A" w:rsidRDefault="001D462A" w:rsidP="001D462A">
      <w:pPr>
        <w:pStyle w:val="a3"/>
      </w:pPr>
      <w:bookmarkStart w:id="93" w:name="_Toc533094461"/>
      <w:bookmarkStart w:id="94" w:name="_Toc534190114"/>
      <w:r>
        <w:rPr>
          <w:rFonts w:hint="cs"/>
          <w:rtl/>
        </w:rPr>
        <w:t>ביאור הגר"ח דחלוק פרה לכפילא מעבד לקנס</w:t>
      </w:r>
      <w:bookmarkEnd w:id="93"/>
      <w:bookmarkEnd w:id="94"/>
    </w:p>
    <w:p w:rsidR="001D462A" w:rsidRDefault="001D462A" w:rsidP="001D462A">
      <w:pPr>
        <w:pStyle w:val="a0"/>
        <w:rPr>
          <w:rtl/>
        </w:rPr>
      </w:pPr>
      <w:r w:rsidRPr="00584AC5">
        <w:rPr>
          <w:rStyle w:val="af9"/>
          <w:rFonts w:hint="cs"/>
          <w:rtl/>
        </w:rPr>
        <w:t>והגר"ח</w:t>
      </w:r>
      <w:r w:rsidRPr="00CC167B">
        <w:rPr>
          <w:rStyle w:val="aff6"/>
          <w:rFonts w:hint="cs"/>
          <w:rtl/>
        </w:rPr>
        <w:t xml:space="preserve"> </w:t>
      </w:r>
      <w:r w:rsidRPr="000B7FFD">
        <w:rPr>
          <w:rStyle w:val="af7"/>
          <w:rFonts w:eastAsiaTheme="minorHAnsi" w:hint="cs"/>
          <w:rtl/>
        </w:rPr>
        <w:t xml:space="preserve">(מכירה כג' ג') </w:t>
      </w:r>
      <w:r w:rsidRPr="00E97945">
        <w:rPr>
          <w:rFonts w:hint="cs"/>
          <w:rtl/>
        </w:rPr>
        <w:t>ביאר את החילוק בין בהמה לכפילא לעבד לקנס, דהכפל שבא על הגניבה הוא מגיע מכח הבעלות הממונית של הבעלים על הבהמה, ולכן כשהשומר קונה את הבהמה לכפילא, הוא נעשה הבעלים עליה לענין גניבה, והגנב חייב לשומר את הכפל דהוא מכח הבעלות הממונית שקנה השומר בבהמה, ואף דהבהמה עצמה של הבעלים, מ"מ לענין הגניבה רק השומר הוא הבעלים.</w:t>
      </w:r>
    </w:p>
    <w:p w:rsidR="001D462A" w:rsidRPr="000C5EB1" w:rsidRDefault="001D462A" w:rsidP="001D462A">
      <w:pPr>
        <w:pStyle w:val="a3"/>
      </w:pPr>
      <w:bookmarkStart w:id="95" w:name="_Toc534190115"/>
      <w:r>
        <w:rPr>
          <w:rFonts w:hint="cs"/>
          <w:rtl/>
        </w:rPr>
        <w:t>דברי הגר"ח דהקנס בעבר הוא כפרה ולא ממון אך דינו שהוא של הבעלים</w:t>
      </w:r>
      <w:bookmarkEnd w:id="95"/>
    </w:p>
    <w:p w:rsidR="001D462A" w:rsidRDefault="001D462A" w:rsidP="001D462A">
      <w:pPr>
        <w:pStyle w:val="a0"/>
        <w:rPr>
          <w:rtl/>
        </w:rPr>
      </w:pPr>
      <w:r w:rsidRPr="00E97945">
        <w:rPr>
          <w:rFonts w:hint="cs"/>
          <w:rtl/>
        </w:rPr>
        <w:t xml:space="preserve">אבל החיוב קנס בשלושים של עבד, </w:t>
      </w:r>
      <w:r>
        <w:rPr>
          <w:rFonts w:hint="cs"/>
          <w:rtl/>
        </w:rPr>
        <w:t>כתב</w:t>
      </w:r>
      <w:r w:rsidRPr="00584AC5">
        <w:rPr>
          <w:rStyle w:val="af9"/>
          <w:rFonts w:hint="cs"/>
          <w:rtl/>
        </w:rPr>
        <w:t xml:space="preserve"> הגר"ח</w:t>
      </w:r>
      <w:r w:rsidRPr="00CC167B">
        <w:rPr>
          <w:rStyle w:val="aff6"/>
          <w:rFonts w:hint="cs"/>
          <w:rtl/>
        </w:rPr>
        <w:t xml:space="preserve"> </w:t>
      </w:r>
      <w:r>
        <w:rPr>
          <w:rFonts w:hint="cs"/>
          <w:rtl/>
        </w:rPr>
        <w:t>ד</w:t>
      </w:r>
      <w:r w:rsidRPr="00E97945">
        <w:rPr>
          <w:rFonts w:hint="cs"/>
          <w:rtl/>
        </w:rPr>
        <w:t xml:space="preserve">אינו חיוב ממון דהוא כפרה כמו כופר בבן חורין, </w:t>
      </w:r>
      <w:r w:rsidRPr="00E97945">
        <w:rPr>
          <w:rFonts w:hint="cs"/>
          <w:sz w:val="12"/>
          <w:szCs w:val="14"/>
          <w:rtl/>
        </w:rPr>
        <w:t xml:space="preserve">[עיי"ש שהוכיח כן מדברי </w:t>
      </w:r>
      <w:r w:rsidRPr="000806F6">
        <w:rPr>
          <w:rStyle w:val="af9"/>
          <w:rFonts w:hint="cs"/>
          <w:rtl/>
        </w:rPr>
        <w:t>הרמב</w:t>
      </w:r>
      <w:r w:rsidRPr="000806F6">
        <w:rPr>
          <w:rStyle w:val="af9"/>
          <w:rtl/>
        </w:rPr>
        <w:t>"</w:t>
      </w:r>
      <w:r w:rsidRPr="000806F6">
        <w:rPr>
          <w:rStyle w:val="af9"/>
          <w:rFonts w:hint="cs"/>
          <w:rtl/>
        </w:rPr>
        <w:t>ם</w:t>
      </w:r>
      <w:r w:rsidRPr="00E97945">
        <w:rPr>
          <w:rFonts w:hint="cs"/>
          <w:rtl/>
        </w:rPr>
        <w:t>], ואינו מגיע מכח הזכות והבעלות של האדון על העבד, אלא שיש דין נוסף דחיוב הכפרה היא לבעלים, ודין זה הוא מכח הקנין איסור שיש לאדון בעבד. וא"כ כשמוכר את העבד לקנס, עיקר החיוב של הקנס הוא לבעלים, כיון דזכות זו אינה זכות ממון שיש לאדון בעבד, והלוקח זוכה בקנס רק מכח הבעלים.</w:t>
      </w:r>
    </w:p>
    <w:p w:rsidR="001D462A" w:rsidRDefault="001D462A" w:rsidP="001D462A">
      <w:pPr>
        <w:pStyle w:val="a3"/>
        <w:rPr>
          <w:rtl/>
        </w:rPr>
      </w:pPr>
      <w:bookmarkStart w:id="96" w:name="_Toc533094462"/>
      <w:bookmarkStart w:id="97" w:name="_Toc534190116"/>
    </w:p>
    <w:p w:rsidR="001D462A" w:rsidRPr="00B7658B" w:rsidRDefault="001D462A" w:rsidP="001D462A">
      <w:pPr>
        <w:pStyle w:val="a3"/>
        <w:rPr>
          <w:rtl/>
        </w:rPr>
      </w:pPr>
      <w:r w:rsidRPr="00B7658B">
        <w:rPr>
          <w:rFonts w:hint="cs"/>
          <w:rtl/>
        </w:rPr>
        <w:t>הוכחת הגר"ח דאין הלוקח זוכה בקנס מצד עצמו</w:t>
      </w:r>
      <w:bookmarkEnd w:id="96"/>
      <w:bookmarkEnd w:id="97"/>
    </w:p>
    <w:p w:rsidR="001D462A" w:rsidRDefault="001D462A" w:rsidP="001D462A">
      <w:pPr>
        <w:pStyle w:val="a0"/>
      </w:pPr>
      <w:r w:rsidRPr="00E97945">
        <w:rPr>
          <w:rFonts w:hint="cs"/>
          <w:rtl/>
        </w:rPr>
        <w:t>והוסיף</w:t>
      </w:r>
      <w:r w:rsidRPr="00584AC5">
        <w:rPr>
          <w:rStyle w:val="af9"/>
          <w:rFonts w:hint="cs"/>
          <w:rtl/>
        </w:rPr>
        <w:t xml:space="preserve"> הגר"ח</w:t>
      </w:r>
      <w:r w:rsidRPr="00CC167B">
        <w:rPr>
          <w:rStyle w:val="aff6"/>
          <w:rFonts w:hint="cs"/>
          <w:rtl/>
        </w:rPr>
        <w:t xml:space="preserve"> </w:t>
      </w:r>
      <w:r w:rsidRPr="00E97945">
        <w:rPr>
          <w:rFonts w:hint="cs"/>
          <w:rtl/>
        </w:rPr>
        <w:t>דכן מוכח מהא דאיתא בגמ' בגיטין דקנס לא דמי לפירות דקל כיון דמי יימר דמינגח וכו', ואי הקנס קנוי ללוקח ע"י שהוא אדון של העבד לענין זה, א"כ מאי נ"מ אם הוא עבידי דאתו או לא, וגם ל"ש בזה דשלב"ל כלל, דהקנין אינו בקנס אלא בעבד. ומוכח דהלוקח אינו זוכה בקנס מצד עצמו ע"י שיש לו בעלות בעבד, אלא דהבעלים הראשונים זוכים בקנס ומכחם זוכה הלוקח, וא"כ שייך לדון בזה דשלב"ל ולא עבידי דאתו.</w:t>
      </w:r>
    </w:p>
    <w:p w:rsidR="001D462A" w:rsidRPr="00B7658B" w:rsidRDefault="001D462A" w:rsidP="001D462A">
      <w:pPr>
        <w:pStyle w:val="a3"/>
        <w:rPr>
          <w:rtl/>
        </w:rPr>
      </w:pPr>
      <w:bookmarkStart w:id="98" w:name="_Toc534190117"/>
      <w:r w:rsidRPr="00B7658B">
        <w:rPr>
          <w:rFonts w:hint="cs"/>
          <w:rtl/>
        </w:rPr>
        <w:t>קושית הגר"ח דמוכח דקנס הוא תשלומין</w:t>
      </w:r>
      <w:bookmarkEnd w:id="98"/>
    </w:p>
    <w:p w:rsidR="001D462A" w:rsidRDefault="001D462A" w:rsidP="001D462A">
      <w:pPr>
        <w:pStyle w:val="a0"/>
      </w:pPr>
      <w:r w:rsidRPr="00E97945">
        <w:rPr>
          <w:rFonts w:hint="cs"/>
          <w:rtl/>
        </w:rPr>
        <w:t xml:space="preserve">אך הקשה </w:t>
      </w:r>
      <w:r w:rsidRPr="004817F2">
        <w:rPr>
          <w:rStyle w:val="af9"/>
          <w:rFonts w:hint="cs"/>
          <w:rtl/>
        </w:rPr>
        <w:t>הגר"ח</w:t>
      </w:r>
      <w:r w:rsidRPr="00E97945">
        <w:rPr>
          <w:rFonts w:hint="cs"/>
          <w:rtl/>
        </w:rPr>
        <w:t xml:space="preserve"> מהא דאיתא בגמ' בגיטין דמוכר עבדו לקנס לא דמי למוכר פירות דקל שאינם לפנינו, אלא דמי למוכר דקל לפירותיו, כיון שהשור והעבד קיימים. והרי כיון שהקנס אינו מכח הקנין של הבעלים בעבד דמי לדקל לפירות שאינם</w:t>
      </w:r>
      <w:r>
        <w:rPr>
          <w:rFonts w:hint="cs"/>
          <w:rtl/>
        </w:rPr>
        <w:t xml:space="preserve"> </w:t>
      </w:r>
      <w:r w:rsidRPr="00E97945">
        <w:rPr>
          <w:rFonts w:hint="cs"/>
          <w:rtl/>
        </w:rPr>
        <w:t>באים מכח הדקל, דודאי שאי"ז מועיל מה שמוכר לו את הדקל, כיון שהפירות הם לא מכחו, וא"כ אף כשמוכר עבד לקנס אינו מועיל כלום, דהא הקנס אינו מכח העבד.</w:t>
      </w:r>
    </w:p>
    <w:p w:rsidR="001D462A" w:rsidRPr="00B7658B" w:rsidRDefault="001D462A" w:rsidP="001D462A">
      <w:pPr>
        <w:pStyle w:val="a3"/>
      </w:pPr>
      <w:bookmarkStart w:id="99" w:name="_Toc533094464"/>
      <w:bookmarkStart w:id="100" w:name="_Toc534190118"/>
      <w:r w:rsidRPr="00B7658B">
        <w:rPr>
          <w:rFonts w:hint="cs"/>
          <w:rtl/>
        </w:rPr>
        <w:t>ביאור הגר"ח דהמחייב בקנס הוא כפרה ודינו תשלומין</w:t>
      </w:r>
      <w:bookmarkEnd w:id="99"/>
      <w:bookmarkEnd w:id="100"/>
    </w:p>
    <w:p w:rsidR="001D462A" w:rsidRDefault="001D462A" w:rsidP="001D462A">
      <w:pPr>
        <w:pStyle w:val="a0"/>
      </w:pPr>
      <w:r w:rsidRPr="00E97945">
        <w:rPr>
          <w:rFonts w:hint="cs"/>
          <w:rtl/>
        </w:rPr>
        <w:t xml:space="preserve">ולכן כתב </w:t>
      </w:r>
      <w:r w:rsidRPr="004817F2">
        <w:rPr>
          <w:rStyle w:val="af9"/>
          <w:rFonts w:hint="cs"/>
          <w:rtl/>
        </w:rPr>
        <w:t>הגר"ח</w:t>
      </w:r>
      <w:r w:rsidRPr="00E97945">
        <w:rPr>
          <w:rFonts w:hint="cs"/>
          <w:rtl/>
        </w:rPr>
        <w:t xml:space="preserve"> </w:t>
      </w:r>
      <w:r w:rsidRPr="004817F2">
        <w:rPr>
          <w:rFonts w:hint="cs"/>
          <w:rtl/>
        </w:rPr>
        <w:t>דאף שהמחייב של הקנס הוא מדין כפרה ואינו מדין ממון שהזיק את עבדו, והוא לבעלים שיש להם קנין איסור בעבד, מ"מ מוכח דצ"ל דיש דין שהחיוב יחול בתורת תשלומין, ולכן התשלומין הם ללוקח שהוא בא מכח האדון שמכר לו את זכותו. והזכות שיש לרב בתשלומין</w:t>
      </w:r>
      <w:r w:rsidRPr="00E97945">
        <w:rPr>
          <w:rFonts w:hint="cs"/>
          <w:rtl/>
        </w:rPr>
        <w:t xml:space="preserve"> היא בגוף העבד, ולכן אף שהלוקח זוכה מכח הבעלים הראשונים, אפ"ה הוא נחשב זכות ממון שהיה לבעלים בעבד, ודמי לדקל לפירותיו שאפשר למוכרו השתא הוא של העבד</w:t>
      </w:r>
      <w:r w:rsidRPr="00E97945">
        <w:rPr>
          <w:rStyle w:val="af1"/>
          <w:rFonts w:ascii="Calibri" w:eastAsia="Times New Roman" w:hAnsi="Calibri"/>
          <w:sz w:val="16"/>
          <w:rtl/>
        </w:rPr>
        <w:footnoteReference w:id="10"/>
      </w:r>
      <w:r w:rsidRPr="00E97945">
        <w:rPr>
          <w:rFonts w:hint="cs"/>
          <w:rtl/>
        </w:rPr>
        <w:t>, [יעויי"ש היטב בדבריו העמוקים].</w:t>
      </w:r>
    </w:p>
    <w:p w:rsidR="001D462A" w:rsidRPr="00B7658B" w:rsidRDefault="001D462A" w:rsidP="001D462A">
      <w:pPr>
        <w:pStyle w:val="a3"/>
        <w:rPr>
          <w:rtl/>
        </w:rPr>
      </w:pPr>
      <w:bookmarkStart w:id="101" w:name="_Toc533094465"/>
      <w:bookmarkStart w:id="102" w:name="_Toc534190119"/>
      <w:r w:rsidRPr="00B7658B">
        <w:rPr>
          <w:rFonts w:hint="cs"/>
          <w:rtl/>
        </w:rPr>
        <w:t>ביאור סוגיין לפי יסוד הגר"ח</w:t>
      </w:r>
      <w:bookmarkEnd w:id="101"/>
      <w:bookmarkEnd w:id="102"/>
    </w:p>
    <w:p w:rsidR="001D462A" w:rsidRDefault="001D462A" w:rsidP="001D462A">
      <w:pPr>
        <w:pStyle w:val="a0"/>
        <w:rPr>
          <w:rtl/>
        </w:rPr>
      </w:pPr>
      <w:r w:rsidRPr="003666FA">
        <w:rPr>
          <w:rFonts w:hint="cs"/>
          <w:rtl/>
        </w:rPr>
        <w:t xml:space="preserve">וכתב </w:t>
      </w:r>
      <w:r w:rsidRPr="004817F2">
        <w:rPr>
          <w:rStyle w:val="af9"/>
          <w:rFonts w:hint="cs"/>
          <w:rtl/>
        </w:rPr>
        <w:t>הגר"ח</w:t>
      </w:r>
      <w:r w:rsidRPr="003666FA">
        <w:rPr>
          <w:rFonts w:hint="cs"/>
          <w:rtl/>
        </w:rPr>
        <w:t xml:space="preserve"> דזהו הביאור </w:t>
      </w:r>
      <w:r>
        <w:rPr>
          <w:rFonts w:hint="cs"/>
          <w:rtl/>
        </w:rPr>
        <w:t xml:space="preserve">בסוגיין </w:t>
      </w:r>
      <w:r w:rsidRPr="003666FA">
        <w:rPr>
          <w:rFonts w:hint="cs"/>
          <w:rtl/>
        </w:rPr>
        <w:t xml:space="preserve">בחילוק שבין פרה לכפילא לעבד לקנס דבפרה הלוקח עצמו הוא הבעלים על הפרה לענין הכפל, וממילא ל"ש בזה דשלב"ל דקנה את הפרה עצמה שהיא בעולם. אבל בקנס דאף שהחיוב תשלומין הוא ללוקח, מ"מ המחייב הוא לבעלים הראשונים, ואינו זוכה בגוף העבד, אלא בתשלומין של הקנס עצמו, ולכן נשאר בזה </w:t>
      </w:r>
      <w:r w:rsidRPr="000806F6">
        <w:rPr>
          <w:rStyle w:val="af9"/>
          <w:rFonts w:hint="cs"/>
          <w:rtl/>
        </w:rPr>
        <w:t>הרמב</w:t>
      </w:r>
      <w:r w:rsidRPr="000806F6">
        <w:rPr>
          <w:rStyle w:val="af9"/>
          <w:rtl/>
        </w:rPr>
        <w:t>"</w:t>
      </w:r>
      <w:r w:rsidRPr="000806F6">
        <w:rPr>
          <w:rStyle w:val="af9"/>
          <w:rFonts w:hint="cs"/>
          <w:rtl/>
        </w:rPr>
        <w:t>ם</w:t>
      </w:r>
      <w:r w:rsidRPr="003666FA">
        <w:rPr>
          <w:rFonts w:hint="cs"/>
          <w:rtl/>
        </w:rPr>
        <w:t xml:space="preserve"> בספק האם חשיב דשלב"ל</w:t>
      </w:r>
      <w:r>
        <w:rPr>
          <w:rStyle w:val="af1"/>
          <w:rFonts w:ascii="Calibri" w:eastAsia="Times New Roman" w:hAnsi="Calibri"/>
          <w:sz w:val="16"/>
          <w:rtl/>
        </w:rPr>
        <w:footnoteReference w:id="11"/>
      </w:r>
      <w:r w:rsidRPr="003666FA">
        <w:rPr>
          <w:rFonts w:hint="cs"/>
          <w:rtl/>
        </w:rPr>
        <w:t>.</w:t>
      </w:r>
    </w:p>
    <w:p w:rsidR="001D462A" w:rsidRDefault="001D462A" w:rsidP="001D462A">
      <w:pPr>
        <w:pStyle w:val="a3"/>
        <w:rPr>
          <w:rtl/>
        </w:rPr>
      </w:pPr>
      <w:bookmarkStart w:id="103" w:name="_Toc534190120"/>
    </w:p>
    <w:p w:rsidR="001D462A" w:rsidRPr="004817F2" w:rsidRDefault="001D462A" w:rsidP="001D462A">
      <w:pPr>
        <w:pStyle w:val="a3"/>
        <w:rPr>
          <w:rtl/>
        </w:rPr>
      </w:pPr>
      <w:r>
        <w:rPr>
          <w:rFonts w:hint="cs"/>
          <w:rtl/>
        </w:rPr>
        <w:lastRenderedPageBreak/>
        <w:t>דברי הגר"ח דלתוס' בין בפרה לכפילא ובין בעבד לקנס הוי ספק דשלב"ל</w:t>
      </w:r>
      <w:bookmarkEnd w:id="103"/>
    </w:p>
    <w:p w:rsidR="001D462A" w:rsidRDefault="001D462A" w:rsidP="001D462A">
      <w:pPr>
        <w:pStyle w:val="a0"/>
        <w:rPr>
          <w:rtl/>
        </w:rPr>
      </w:pPr>
      <w:r w:rsidRPr="00E97945">
        <w:rPr>
          <w:rFonts w:hint="cs"/>
          <w:rtl/>
        </w:rPr>
        <w:t xml:space="preserve">אבל </w:t>
      </w:r>
      <w:r w:rsidRPr="00584AC5">
        <w:rPr>
          <w:rStyle w:val="af9"/>
          <w:rFonts w:hint="cs"/>
          <w:rtl/>
        </w:rPr>
        <w:t>לתוס'</w:t>
      </w:r>
      <w:r w:rsidRPr="00E97945">
        <w:rPr>
          <w:rFonts w:hint="cs"/>
          <w:rtl/>
        </w:rPr>
        <w:t xml:space="preserve"> דדימו את דין פרה לכפילא לעבד לקנס, כתב </w:t>
      </w:r>
      <w:r w:rsidRPr="004817F2">
        <w:rPr>
          <w:rStyle w:val="af9"/>
          <w:rFonts w:hint="cs"/>
          <w:rtl/>
        </w:rPr>
        <w:t>הגר"ח</w:t>
      </w:r>
      <w:r w:rsidRPr="00E97945">
        <w:rPr>
          <w:rFonts w:hint="cs"/>
          <w:rtl/>
        </w:rPr>
        <w:t xml:space="preserve"> </w:t>
      </w:r>
      <w:r>
        <w:rPr>
          <w:rFonts w:hint="cs"/>
          <w:rtl/>
        </w:rPr>
        <w:t>ד</w:t>
      </w:r>
      <w:r w:rsidRPr="00E97945">
        <w:rPr>
          <w:rFonts w:hint="cs"/>
          <w:rtl/>
        </w:rPr>
        <w:t>מוכח דס"ל דאין חילקו ביניהם ולכן בשניהם נשאר ספק אי הוה דשלב"ל</w:t>
      </w:r>
      <w:r w:rsidRPr="00B829F0">
        <w:rPr>
          <w:vertAlign w:val="superscript"/>
          <w:rtl/>
        </w:rPr>
        <w:footnoteReference w:id="12"/>
      </w:r>
      <w:r w:rsidRPr="00E97945">
        <w:rPr>
          <w:rFonts w:hint="cs"/>
          <w:rtl/>
        </w:rPr>
        <w:t>.</w:t>
      </w:r>
    </w:p>
    <w:p w:rsidR="001D462A" w:rsidRPr="00B7658B" w:rsidRDefault="001D462A" w:rsidP="001D462A">
      <w:pPr>
        <w:pStyle w:val="a3"/>
        <w:rPr>
          <w:rtl/>
        </w:rPr>
      </w:pPr>
      <w:bookmarkStart w:id="104" w:name="_Toc533094466"/>
      <w:bookmarkStart w:id="105" w:name="_Toc534190121"/>
      <w:r w:rsidRPr="00B7658B">
        <w:rPr>
          <w:rFonts w:hint="cs"/>
          <w:rtl/>
        </w:rPr>
        <w:t xml:space="preserve">ביאור הגר"ח בשו"ט בסוגיין לדעת </w:t>
      </w:r>
      <w:r>
        <w:rPr>
          <w:rFonts w:hint="cs"/>
          <w:rtl/>
        </w:rPr>
        <w:t>הרמב</w:t>
      </w:r>
      <w:r>
        <w:rPr>
          <w:rtl/>
        </w:rPr>
        <w:t>"</w:t>
      </w:r>
      <w:r>
        <w:rPr>
          <w:rFonts w:hint="cs"/>
          <w:rtl/>
        </w:rPr>
        <w:t>ם</w:t>
      </w:r>
      <w:bookmarkEnd w:id="104"/>
      <w:bookmarkEnd w:id="105"/>
    </w:p>
    <w:p w:rsidR="001D462A" w:rsidRDefault="001D462A" w:rsidP="001D462A">
      <w:pPr>
        <w:pStyle w:val="a0"/>
        <w:rPr>
          <w:sz w:val="20"/>
        </w:rPr>
      </w:pPr>
      <w:bookmarkStart w:id="106" w:name="_Ref534192803"/>
      <w:r w:rsidRPr="00AE5235">
        <w:rPr>
          <w:rFonts w:hint="cs"/>
          <w:rtl/>
        </w:rPr>
        <w:t xml:space="preserve">והוסיף </w:t>
      </w:r>
      <w:r w:rsidRPr="004817F2">
        <w:rPr>
          <w:rStyle w:val="af9"/>
          <w:rFonts w:hint="cs"/>
          <w:rtl/>
        </w:rPr>
        <w:t>הגר"ח ד</w:t>
      </w:r>
      <w:r w:rsidRPr="000806F6">
        <w:rPr>
          <w:rStyle w:val="af9"/>
          <w:rFonts w:hint="cs"/>
          <w:rtl/>
        </w:rPr>
        <w:t>הרמב</w:t>
      </w:r>
      <w:r w:rsidRPr="000806F6">
        <w:rPr>
          <w:rStyle w:val="af9"/>
          <w:rtl/>
        </w:rPr>
        <w:t>"</w:t>
      </w:r>
      <w:r w:rsidRPr="000806F6">
        <w:rPr>
          <w:rStyle w:val="af9"/>
          <w:rFonts w:hint="cs"/>
          <w:rtl/>
        </w:rPr>
        <w:t>ם</w:t>
      </w:r>
      <w:r w:rsidRPr="00AE5235">
        <w:rPr>
          <w:rFonts w:hint="cs"/>
          <w:rtl/>
        </w:rPr>
        <w:t xml:space="preserve"> פליג על</w:t>
      </w:r>
      <w:r w:rsidRPr="004817F2">
        <w:rPr>
          <w:rStyle w:val="af9"/>
          <w:rFonts w:hint="cs"/>
          <w:rtl/>
        </w:rPr>
        <w:t xml:space="preserve"> התוס'</w:t>
      </w:r>
      <w:r w:rsidRPr="00AE5235">
        <w:rPr>
          <w:rFonts w:hint="cs"/>
          <w:rtl/>
        </w:rPr>
        <w:t xml:space="preserve"> בהבנת ההו"א בגמ' </w:t>
      </w:r>
      <w:r>
        <w:rPr>
          <w:rFonts w:hint="cs"/>
          <w:rtl/>
        </w:rPr>
        <w:t>ד</w:t>
      </w:r>
      <w:r w:rsidRPr="00AE5235">
        <w:rPr>
          <w:rFonts w:hint="cs"/>
          <w:rtl/>
        </w:rPr>
        <w:t>ל</w:t>
      </w:r>
      <w:r w:rsidRPr="000806F6">
        <w:rPr>
          <w:rStyle w:val="af9"/>
          <w:rFonts w:hint="cs"/>
          <w:rtl/>
        </w:rPr>
        <w:t>הרמב</w:t>
      </w:r>
      <w:r w:rsidRPr="000806F6">
        <w:rPr>
          <w:rStyle w:val="af9"/>
          <w:rtl/>
        </w:rPr>
        <w:t>"</w:t>
      </w:r>
      <w:r w:rsidRPr="000806F6">
        <w:rPr>
          <w:rStyle w:val="af9"/>
          <w:rFonts w:hint="cs"/>
          <w:rtl/>
        </w:rPr>
        <w:t>ם</w:t>
      </w:r>
      <w:r w:rsidRPr="00AE5235">
        <w:rPr>
          <w:rFonts w:hint="cs"/>
          <w:rtl/>
        </w:rPr>
        <w:t xml:space="preserve"> ההו"א כמ"ש </w:t>
      </w:r>
      <w:r w:rsidRPr="00584AC5">
        <w:rPr>
          <w:rStyle w:val="af9"/>
          <w:rFonts w:hint="cs"/>
          <w:rtl/>
        </w:rPr>
        <w:t>התוס' שאנץ והריטב"א [ישנים]</w:t>
      </w:r>
      <w:r w:rsidRPr="00AE5235">
        <w:rPr>
          <w:rFonts w:hint="cs"/>
          <w:rtl/>
        </w:rPr>
        <w:t xml:space="preserve"> דמקנה לו רק את הכפל, ולמסקנא מקנה לו את הבהמה לכפילא</w:t>
      </w:r>
      <w:r>
        <w:rPr>
          <w:rFonts w:hint="cs"/>
          <w:rtl/>
        </w:rPr>
        <w:t>, ואפ"ה מהני כיון שהוא מדין הממון של הבהמה</w:t>
      </w:r>
      <w:r w:rsidRPr="00F967EB">
        <w:rPr>
          <w:rFonts w:hint="cs"/>
          <w:rtl/>
        </w:rPr>
        <w:t>.</w:t>
      </w:r>
      <w:r w:rsidRPr="00F967EB">
        <w:rPr>
          <w:rFonts w:hint="cs"/>
          <w:sz w:val="20"/>
          <w:rtl/>
        </w:rPr>
        <w:t xml:space="preserve"> </w:t>
      </w:r>
      <w:r>
        <w:rPr>
          <w:rFonts w:hint="cs"/>
          <w:rtl/>
        </w:rPr>
        <w:t>אבל ה</w:t>
      </w:r>
      <w:r w:rsidRPr="00AE5235">
        <w:rPr>
          <w:rFonts w:hint="cs"/>
          <w:rtl/>
        </w:rPr>
        <w:t>תוס' פירשו דההו"א היא ד</w:t>
      </w:r>
      <w:r>
        <w:rPr>
          <w:rFonts w:hint="cs"/>
          <w:rtl/>
        </w:rPr>
        <w:t xml:space="preserve">מקנה בהמה לכפילא, ולמסקנא מקנה </w:t>
      </w:r>
      <w:r w:rsidRPr="00AE5235">
        <w:rPr>
          <w:rFonts w:hint="cs"/>
          <w:rtl/>
        </w:rPr>
        <w:t xml:space="preserve">את הבהמה עצמה. </w:t>
      </w:r>
      <w:r w:rsidRPr="00F967EB">
        <w:rPr>
          <w:rFonts w:hint="cs"/>
          <w:sz w:val="20"/>
          <w:rtl/>
        </w:rPr>
        <w:t>וא"כ ל</w:t>
      </w:r>
      <w:r>
        <w:rPr>
          <w:rFonts w:hint="cs"/>
          <w:sz w:val="20"/>
          <w:rtl/>
        </w:rPr>
        <w:t>דבריהם</w:t>
      </w:r>
      <w:r w:rsidRPr="00F967EB">
        <w:rPr>
          <w:rFonts w:hint="cs"/>
          <w:sz w:val="20"/>
          <w:rtl/>
        </w:rPr>
        <w:t xml:space="preserve"> קושית הגמ'</w:t>
      </w:r>
      <w:r>
        <w:rPr>
          <w:rFonts w:hint="cs"/>
          <w:sz w:val="20"/>
          <w:rtl/>
        </w:rPr>
        <w:t xml:space="preserve"> בהו"א דבהמה לכפילא הוי דשלב"ל, כוונתה דהוא כמו עבד לקנס, שנשארה הגמ' בגיטין בספק אי מהני בו קנין, ואין כל חילוק בין פרה לכפילא לעבד לקנס</w:t>
      </w:r>
      <w:r>
        <w:rPr>
          <w:rStyle w:val="af1"/>
          <w:rFonts w:ascii="Calibri" w:eastAsia="Times New Roman" w:hAnsi="Calibri"/>
          <w:sz w:val="20"/>
          <w:rtl/>
        </w:rPr>
        <w:footnoteReference w:id="13"/>
      </w:r>
      <w:r>
        <w:rPr>
          <w:rFonts w:hint="cs"/>
          <w:sz w:val="20"/>
          <w:rtl/>
        </w:rPr>
        <w:t>.</w:t>
      </w:r>
      <w:bookmarkEnd w:id="106"/>
    </w:p>
    <w:p w:rsidR="001D462A" w:rsidRPr="00B7658B" w:rsidRDefault="001D462A" w:rsidP="001D462A">
      <w:pPr>
        <w:pStyle w:val="a3"/>
      </w:pPr>
      <w:bookmarkStart w:id="107" w:name="_Toc533094467"/>
      <w:bookmarkStart w:id="108" w:name="_Toc534190122"/>
      <w:r>
        <w:rPr>
          <w:rFonts w:hint="cs"/>
          <w:rtl/>
        </w:rPr>
        <w:t>דברי הגרש"ר ד</w:t>
      </w:r>
      <w:r w:rsidRPr="00B7658B">
        <w:rPr>
          <w:rFonts w:hint="cs"/>
          <w:rtl/>
        </w:rPr>
        <w:t>בכס"מ מוכח דלא כהגר"ח</w:t>
      </w:r>
      <w:bookmarkEnd w:id="107"/>
      <w:bookmarkEnd w:id="108"/>
    </w:p>
    <w:p w:rsidR="001D462A" w:rsidRDefault="001D462A" w:rsidP="001D462A">
      <w:pPr>
        <w:pStyle w:val="a0"/>
        <w:rPr>
          <w:rtl/>
        </w:rPr>
      </w:pPr>
      <w:r>
        <w:rPr>
          <w:rFonts w:hint="cs"/>
          <w:rtl/>
        </w:rPr>
        <w:t xml:space="preserve">אמנם </w:t>
      </w:r>
      <w:r w:rsidRPr="00584AC5">
        <w:rPr>
          <w:rStyle w:val="af9"/>
          <w:rFonts w:hint="cs"/>
          <w:rtl/>
        </w:rPr>
        <w:t>הגרש"ר</w:t>
      </w:r>
      <w:r w:rsidRPr="000B7FFD">
        <w:rPr>
          <w:rStyle w:val="af7"/>
          <w:rFonts w:eastAsiaTheme="minorHAnsi" w:hint="cs"/>
          <w:rtl/>
        </w:rPr>
        <w:t xml:space="preserve"> (רסב') </w:t>
      </w:r>
      <w:r w:rsidRPr="00971F69">
        <w:rPr>
          <w:rFonts w:hint="cs"/>
          <w:rtl/>
        </w:rPr>
        <w:t>כתב דמדברי</w:t>
      </w:r>
      <w:r w:rsidRPr="000B7FFD">
        <w:rPr>
          <w:rStyle w:val="af7"/>
          <w:rFonts w:eastAsiaTheme="minorHAnsi" w:hint="cs"/>
          <w:rtl/>
        </w:rPr>
        <w:t xml:space="preserve"> </w:t>
      </w:r>
      <w:r w:rsidRPr="00584AC5">
        <w:rPr>
          <w:rStyle w:val="af9"/>
          <w:rFonts w:hint="cs"/>
          <w:rtl/>
        </w:rPr>
        <w:t>הכס"מ</w:t>
      </w:r>
      <w:r w:rsidRPr="000B7FFD">
        <w:rPr>
          <w:rStyle w:val="af7"/>
          <w:rFonts w:eastAsiaTheme="minorHAnsi" w:hint="cs"/>
          <w:rtl/>
        </w:rPr>
        <w:t xml:space="preserve"> (שאילה ופקדון פ"ח ה"ה) </w:t>
      </w:r>
      <w:r w:rsidRPr="00971F69">
        <w:rPr>
          <w:rFonts w:hint="cs"/>
          <w:rtl/>
        </w:rPr>
        <w:t xml:space="preserve">מבואר דאף בבהמה לכפילא המחייב של הגנב בכפל הוא לבעלים הראשונים, ורק החיוב תשלומין בפועל הוא נמכר ללוקח, שזוכה בו מכח הבעלים, וכדכתב הגר"ח לענין קנס, ולא כביאורו בכפל, </w:t>
      </w:r>
      <w:r>
        <w:rPr>
          <w:rFonts w:hint="cs"/>
          <w:rtl/>
        </w:rPr>
        <w:t>[</w:t>
      </w:r>
      <w:r w:rsidRPr="0017471B">
        <w:rPr>
          <w:rFonts w:hint="cs"/>
          <w:rtl/>
        </w:rPr>
        <w:t xml:space="preserve">ועי' </w:t>
      </w:r>
      <w:r w:rsidRPr="00584AC5">
        <w:rPr>
          <w:rStyle w:val="af9"/>
          <w:rFonts w:hint="cs"/>
          <w:rtl/>
        </w:rPr>
        <w:t>בגרעק"א</w:t>
      </w:r>
      <w:r w:rsidRPr="000B7FFD">
        <w:rPr>
          <w:rStyle w:val="af7"/>
          <w:rFonts w:eastAsiaTheme="minorHAnsi" w:hint="cs"/>
          <w:rtl/>
        </w:rPr>
        <w:t xml:space="preserve"> (לד.) </w:t>
      </w:r>
      <w:r w:rsidRPr="0017471B">
        <w:rPr>
          <w:rFonts w:hint="cs"/>
          <w:rtl/>
        </w:rPr>
        <w:t>שדן ב</w:t>
      </w:r>
      <w:r>
        <w:rPr>
          <w:rFonts w:hint="cs"/>
          <w:rtl/>
        </w:rPr>
        <w:t xml:space="preserve">דברי </w:t>
      </w:r>
      <w:r w:rsidRPr="001F125B">
        <w:rPr>
          <w:rStyle w:val="af9"/>
          <w:rFonts w:hint="cs"/>
          <w:rtl/>
        </w:rPr>
        <w:t>הכס"מ</w:t>
      </w:r>
      <w:r>
        <w:rPr>
          <w:rFonts w:hint="cs"/>
          <w:rtl/>
        </w:rPr>
        <w:t xml:space="preserve"> ב</w:t>
      </w:r>
      <w:r w:rsidRPr="0017471B">
        <w:rPr>
          <w:rFonts w:hint="cs"/>
          <w:rtl/>
        </w:rPr>
        <w:t>זה באריכות</w:t>
      </w:r>
      <w:r>
        <w:rPr>
          <w:rFonts w:hint="cs"/>
          <w:rtl/>
        </w:rPr>
        <w:t xml:space="preserve">, וע"ע </w:t>
      </w:r>
      <w:r w:rsidRPr="00584AC5">
        <w:rPr>
          <w:rStyle w:val="af9"/>
          <w:rFonts w:hint="cs"/>
          <w:rtl/>
        </w:rPr>
        <w:t>בחי' רבי ראובן</w:t>
      </w:r>
      <w:r w:rsidRPr="000B7FFD">
        <w:rPr>
          <w:rStyle w:val="af7"/>
          <w:rFonts w:eastAsiaTheme="minorHAnsi" w:hint="cs"/>
          <w:rtl/>
        </w:rPr>
        <w:t xml:space="preserve"> (יט')</w:t>
      </w:r>
      <w:r>
        <w:rPr>
          <w:rFonts w:hint="cs"/>
          <w:rtl/>
        </w:rPr>
        <w:t>]</w:t>
      </w:r>
      <w:r w:rsidRPr="00CA08F6">
        <w:rPr>
          <w:rFonts w:hint="cs"/>
          <w:rtl/>
        </w:rPr>
        <w:t>.</w:t>
      </w:r>
    </w:p>
    <w:p w:rsidR="001D462A" w:rsidRPr="004817F2" w:rsidRDefault="001D462A" w:rsidP="001D462A">
      <w:pPr>
        <w:pStyle w:val="a3"/>
      </w:pPr>
      <w:r>
        <w:rPr>
          <w:rFonts w:hint="cs"/>
          <w:rtl/>
        </w:rPr>
        <w:t>ביאור הגרש"ר דכל שלא עמד בדין חשיב הקנס כדשלב"ל</w:t>
      </w:r>
    </w:p>
    <w:p w:rsidR="001D462A" w:rsidRPr="006B7810" w:rsidRDefault="001D462A" w:rsidP="001D462A">
      <w:pPr>
        <w:pStyle w:val="a0"/>
      </w:pPr>
      <w:r w:rsidRPr="006B7810">
        <w:rPr>
          <w:rFonts w:hint="cs"/>
          <w:rtl/>
        </w:rPr>
        <w:t>אך הקשה</w:t>
      </w:r>
      <w:r>
        <w:rPr>
          <w:rFonts w:hint="cs"/>
          <w:rtl/>
        </w:rPr>
        <w:t xml:space="preserve"> </w:t>
      </w:r>
      <w:r w:rsidRPr="000B7FFD">
        <w:rPr>
          <w:rStyle w:val="af9"/>
          <w:rFonts w:hint="cs"/>
          <w:rtl/>
        </w:rPr>
        <w:t>הגרש"ר</w:t>
      </w:r>
      <w:r w:rsidRPr="000B7FFD">
        <w:rPr>
          <w:rStyle w:val="af7"/>
          <w:rFonts w:eastAsiaTheme="minorHAnsi" w:hint="cs"/>
          <w:rtl/>
        </w:rPr>
        <w:t xml:space="preserve"> (רנג' בסו"ד) </w:t>
      </w:r>
      <w:r>
        <w:rPr>
          <w:rFonts w:hint="cs"/>
          <w:rtl/>
        </w:rPr>
        <w:t>דא"כ</w:t>
      </w:r>
      <w:r w:rsidRPr="006B7810">
        <w:rPr>
          <w:rFonts w:hint="cs"/>
          <w:rtl/>
        </w:rPr>
        <w:t xml:space="preserve"> מה מקשה הגמ' דהוי דשלב"ל</w:t>
      </w:r>
      <w:r>
        <w:rPr>
          <w:rFonts w:hint="cs"/>
          <w:rtl/>
        </w:rPr>
        <w:t xml:space="preserve"> הא החוב של הגנב אינו נחשב דשלב"ל,</w:t>
      </w:r>
      <w:r w:rsidRPr="006B7810">
        <w:rPr>
          <w:rFonts w:hint="cs"/>
          <w:rtl/>
        </w:rPr>
        <w:t xml:space="preserve"> ותירץ דכיון שהוא קנס אינו חוב גמור עד שעמד בדין, ולכן כל שלא עמד בדין חשיב דלשב"ל</w:t>
      </w:r>
      <w:r>
        <w:rPr>
          <w:rFonts w:hint="cs"/>
          <w:rtl/>
        </w:rPr>
        <w:t>.</w:t>
      </w:r>
      <w:r w:rsidRPr="006B7810">
        <w:rPr>
          <w:rFonts w:hint="cs"/>
          <w:rtl/>
        </w:rPr>
        <w:t xml:space="preserve"> </w:t>
      </w:r>
      <w:r w:rsidRPr="0064113D">
        <w:rPr>
          <w:rStyle w:val="afb"/>
          <w:rFonts w:hint="cs"/>
          <w:rtl/>
        </w:rPr>
        <w:t xml:space="preserve">[ובמגיה שם ציין דכן איתא להדיא </w:t>
      </w:r>
      <w:r w:rsidRPr="0064113D">
        <w:rPr>
          <w:rStyle w:val="affa"/>
          <w:rFonts w:hint="cs"/>
          <w:rtl/>
        </w:rPr>
        <w:t>בירושלמי</w:t>
      </w:r>
      <w:r w:rsidRPr="0064113D">
        <w:rPr>
          <w:rStyle w:val="afb"/>
          <w:rFonts w:hint="cs"/>
          <w:rtl/>
        </w:rPr>
        <w:t>, דאין אדם מוכר את קנסיו]</w:t>
      </w:r>
      <w:r w:rsidRPr="00CA08F6">
        <w:rPr>
          <w:rFonts w:hint="cs"/>
          <w:rtl/>
        </w:rPr>
        <w:t>.</w:t>
      </w:r>
      <w:r w:rsidRPr="006B7810">
        <w:rPr>
          <w:rtl/>
        </w:rPr>
        <w:t xml:space="preserve"> </w:t>
      </w:r>
    </w:p>
    <w:p w:rsidR="001D462A" w:rsidRPr="00B7658B" w:rsidRDefault="001D462A" w:rsidP="001D462A">
      <w:pPr>
        <w:pStyle w:val="a3"/>
      </w:pPr>
      <w:bookmarkStart w:id="109" w:name="_Toc533094468"/>
      <w:bookmarkStart w:id="110" w:name="_Toc534190123"/>
      <w:r w:rsidRPr="00B7658B">
        <w:rPr>
          <w:rFonts w:hint="cs"/>
          <w:rtl/>
        </w:rPr>
        <w:t>ביאור הגרש"ר בחילוק בין פרה לכפילא לעבד לקנס</w:t>
      </w:r>
      <w:bookmarkEnd w:id="109"/>
      <w:bookmarkEnd w:id="110"/>
    </w:p>
    <w:p w:rsidR="001D462A" w:rsidRDefault="001D462A" w:rsidP="001D462A">
      <w:pPr>
        <w:pStyle w:val="a0"/>
      </w:pPr>
      <w:r>
        <w:rPr>
          <w:rFonts w:hint="cs"/>
          <w:rtl/>
        </w:rPr>
        <w:t>ו</w:t>
      </w:r>
      <w:r w:rsidRPr="001D7A16">
        <w:rPr>
          <w:rFonts w:hint="cs"/>
          <w:rtl/>
        </w:rPr>
        <w:t>ביאר</w:t>
      </w:r>
      <w:r w:rsidRPr="001D7A16">
        <w:rPr>
          <w:rtl/>
        </w:rPr>
        <w:t xml:space="preserve"> </w:t>
      </w:r>
      <w:r w:rsidRPr="00AE5235">
        <w:rPr>
          <w:rFonts w:hint="cs"/>
          <w:b/>
          <w:bCs/>
          <w:rtl/>
        </w:rPr>
        <w:t>הגרש</w:t>
      </w:r>
      <w:r>
        <w:rPr>
          <w:rFonts w:hint="cs"/>
          <w:b/>
          <w:bCs/>
          <w:rtl/>
        </w:rPr>
        <w:t>"ר</w:t>
      </w:r>
      <w:r w:rsidRPr="000B7FFD">
        <w:rPr>
          <w:rStyle w:val="af7"/>
          <w:rFonts w:eastAsiaTheme="minorHAnsi" w:hint="cs"/>
          <w:rtl/>
        </w:rPr>
        <w:t xml:space="preserve"> (אות רנה')</w:t>
      </w:r>
      <w:r w:rsidRPr="00AE5235">
        <w:rPr>
          <w:rFonts w:ascii="Calibri" w:eastAsia="Times New Roman" w:hAnsi="Calibri" w:hint="cs"/>
          <w:rtl/>
        </w:rPr>
        <w:t xml:space="preserve"> </w:t>
      </w:r>
      <w:r w:rsidRPr="001D7A16">
        <w:rPr>
          <w:rFonts w:hint="cs"/>
          <w:rtl/>
        </w:rPr>
        <w:t>דבכפל</w:t>
      </w:r>
      <w:r w:rsidRPr="001D7A16">
        <w:rPr>
          <w:rtl/>
        </w:rPr>
        <w:t xml:space="preserve"> </w:t>
      </w:r>
      <w:r w:rsidRPr="001D7A16">
        <w:rPr>
          <w:rFonts w:hint="cs"/>
          <w:rtl/>
        </w:rPr>
        <w:t>התשלומין</w:t>
      </w:r>
      <w:r w:rsidRPr="001D7A16">
        <w:rPr>
          <w:rtl/>
        </w:rPr>
        <w:t xml:space="preserve"> </w:t>
      </w:r>
      <w:r w:rsidRPr="001D7A16">
        <w:rPr>
          <w:rFonts w:hint="cs"/>
          <w:rtl/>
        </w:rPr>
        <w:t>הם</w:t>
      </w:r>
      <w:r w:rsidRPr="001D7A16">
        <w:rPr>
          <w:rtl/>
        </w:rPr>
        <w:t xml:space="preserve"> </w:t>
      </w:r>
      <w:r w:rsidRPr="001D7A16">
        <w:rPr>
          <w:rFonts w:hint="cs"/>
          <w:rtl/>
        </w:rPr>
        <w:t>על</w:t>
      </w:r>
      <w:r w:rsidRPr="001D7A16">
        <w:rPr>
          <w:rtl/>
        </w:rPr>
        <w:t xml:space="preserve"> </w:t>
      </w:r>
      <w:r w:rsidRPr="001D7A16">
        <w:rPr>
          <w:rFonts w:hint="cs"/>
          <w:rtl/>
        </w:rPr>
        <w:t>עצם</w:t>
      </w:r>
      <w:r w:rsidRPr="001D7A16">
        <w:rPr>
          <w:rtl/>
        </w:rPr>
        <w:t xml:space="preserve"> </w:t>
      </w:r>
      <w:r w:rsidRPr="001D7A16">
        <w:rPr>
          <w:rFonts w:hint="cs"/>
          <w:rtl/>
        </w:rPr>
        <w:t>הגניבה</w:t>
      </w:r>
      <w:r w:rsidRPr="001D7A16">
        <w:rPr>
          <w:rtl/>
        </w:rPr>
        <w:t xml:space="preserve">, </w:t>
      </w:r>
      <w:r w:rsidRPr="001D7A16">
        <w:rPr>
          <w:rFonts w:hint="cs"/>
          <w:rtl/>
        </w:rPr>
        <w:t>ולכן</w:t>
      </w:r>
      <w:r w:rsidRPr="001D7A16">
        <w:rPr>
          <w:rtl/>
        </w:rPr>
        <w:t xml:space="preserve"> </w:t>
      </w:r>
      <w:r w:rsidRPr="001D7A16">
        <w:rPr>
          <w:rFonts w:hint="cs"/>
          <w:rtl/>
        </w:rPr>
        <w:t>חשיב</w:t>
      </w:r>
      <w:r w:rsidRPr="001D7A16">
        <w:rPr>
          <w:rtl/>
        </w:rPr>
        <w:t xml:space="preserve"> </w:t>
      </w:r>
      <w:r w:rsidRPr="001D7A16">
        <w:rPr>
          <w:rFonts w:hint="cs"/>
          <w:rtl/>
        </w:rPr>
        <w:t>הכפל</w:t>
      </w:r>
      <w:r w:rsidRPr="001D7A16">
        <w:rPr>
          <w:rtl/>
        </w:rPr>
        <w:t xml:space="preserve"> </w:t>
      </w:r>
      <w:r w:rsidRPr="001D7A16">
        <w:rPr>
          <w:rFonts w:hint="cs"/>
          <w:rtl/>
        </w:rPr>
        <w:t>כפירות</w:t>
      </w:r>
      <w:r w:rsidRPr="001D7A16">
        <w:rPr>
          <w:rtl/>
        </w:rPr>
        <w:t xml:space="preserve"> </w:t>
      </w:r>
      <w:r w:rsidRPr="001D7A16">
        <w:rPr>
          <w:rFonts w:hint="cs"/>
          <w:rtl/>
        </w:rPr>
        <w:t>של</w:t>
      </w:r>
      <w:r w:rsidRPr="001D7A16">
        <w:rPr>
          <w:rtl/>
        </w:rPr>
        <w:t xml:space="preserve"> </w:t>
      </w:r>
      <w:r w:rsidRPr="001D7A16">
        <w:rPr>
          <w:rFonts w:hint="cs"/>
          <w:rtl/>
        </w:rPr>
        <w:t>הפרה</w:t>
      </w:r>
      <w:r w:rsidRPr="001D7A16">
        <w:rPr>
          <w:rtl/>
        </w:rPr>
        <w:t xml:space="preserve"> </w:t>
      </w:r>
      <w:r w:rsidRPr="001D7A16">
        <w:rPr>
          <w:rFonts w:hint="cs"/>
          <w:rtl/>
        </w:rPr>
        <w:t>דהגניבה</w:t>
      </w:r>
      <w:r w:rsidRPr="001D7A16">
        <w:rPr>
          <w:rtl/>
        </w:rPr>
        <w:t xml:space="preserve"> </w:t>
      </w:r>
      <w:r w:rsidRPr="001D7A16">
        <w:rPr>
          <w:rFonts w:hint="cs"/>
          <w:rtl/>
        </w:rPr>
        <w:t>נעשתה</w:t>
      </w:r>
      <w:r w:rsidRPr="001D7A16">
        <w:rPr>
          <w:rtl/>
        </w:rPr>
        <w:t xml:space="preserve"> </w:t>
      </w:r>
      <w:r w:rsidRPr="001D7A16">
        <w:rPr>
          <w:rFonts w:hint="cs"/>
          <w:rtl/>
        </w:rPr>
        <w:t>בה</w:t>
      </w:r>
      <w:r w:rsidRPr="001D7A16">
        <w:rPr>
          <w:rtl/>
        </w:rPr>
        <w:t xml:space="preserve"> </w:t>
      </w:r>
      <w:r w:rsidRPr="001D7A16">
        <w:rPr>
          <w:rFonts w:hint="cs"/>
          <w:rtl/>
        </w:rPr>
        <w:t>ונחשב</w:t>
      </w:r>
      <w:r w:rsidRPr="001D7A16">
        <w:rPr>
          <w:rtl/>
        </w:rPr>
        <w:t xml:space="preserve"> </w:t>
      </w:r>
      <w:r w:rsidRPr="001D7A16">
        <w:rPr>
          <w:rFonts w:hint="cs"/>
          <w:rtl/>
        </w:rPr>
        <w:t>כתשמישי</w:t>
      </w:r>
      <w:r w:rsidRPr="001D7A16">
        <w:rPr>
          <w:rtl/>
        </w:rPr>
        <w:t xml:space="preserve"> </w:t>
      </w:r>
      <w:r w:rsidRPr="001D7A16">
        <w:rPr>
          <w:rFonts w:hint="cs"/>
          <w:rtl/>
        </w:rPr>
        <w:t>הפרה</w:t>
      </w:r>
      <w:r w:rsidRPr="001D7A16">
        <w:rPr>
          <w:rtl/>
        </w:rPr>
        <w:t xml:space="preserve">, </w:t>
      </w:r>
      <w:r w:rsidRPr="001D7A16">
        <w:rPr>
          <w:rFonts w:hint="cs"/>
          <w:rtl/>
        </w:rPr>
        <w:t>ולכך</w:t>
      </w:r>
      <w:r w:rsidRPr="001D7A16">
        <w:rPr>
          <w:rtl/>
        </w:rPr>
        <w:t xml:space="preserve"> </w:t>
      </w:r>
      <w:r w:rsidRPr="001D7A16">
        <w:rPr>
          <w:rFonts w:hint="cs"/>
          <w:rtl/>
        </w:rPr>
        <w:t>דמי</w:t>
      </w:r>
      <w:r w:rsidRPr="001D7A16">
        <w:rPr>
          <w:rtl/>
        </w:rPr>
        <w:t xml:space="preserve"> </w:t>
      </w:r>
      <w:r w:rsidRPr="001D7A16">
        <w:rPr>
          <w:rFonts w:hint="cs"/>
          <w:rtl/>
        </w:rPr>
        <w:t>לדקל</w:t>
      </w:r>
      <w:r w:rsidRPr="001D7A16">
        <w:rPr>
          <w:rtl/>
        </w:rPr>
        <w:t xml:space="preserve"> </w:t>
      </w:r>
      <w:r w:rsidRPr="001D7A16">
        <w:rPr>
          <w:rFonts w:hint="cs"/>
          <w:rtl/>
        </w:rPr>
        <w:t>לפירותיו</w:t>
      </w:r>
      <w:r w:rsidRPr="001D7A16">
        <w:rPr>
          <w:rtl/>
        </w:rPr>
        <w:t xml:space="preserve">. </w:t>
      </w:r>
      <w:r w:rsidRPr="001D7A16">
        <w:rPr>
          <w:rFonts w:hint="cs"/>
          <w:rtl/>
        </w:rPr>
        <w:t>משא</w:t>
      </w:r>
      <w:r w:rsidRPr="001D7A16">
        <w:rPr>
          <w:rtl/>
        </w:rPr>
        <w:t>"</w:t>
      </w:r>
      <w:r w:rsidRPr="001D7A16">
        <w:rPr>
          <w:rFonts w:hint="cs"/>
          <w:rtl/>
        </w:rPr>
        <w:t>כ</w:t>
      </w:r>
      <w:r w:rsidRPr="001D7A16">
        <w:rPr>
          <w:rtl/>
        </w:rPr>
        <w:t xml:space="preserve"> </w:t>
      </w:r>
      <w:r w:rsidRPr="001D7A16">
        <w:rPr>
          <w:rFonts w:hint="cs"/>
          <w:rtl/>
        </w:rPr>
        <w:t>בקנס</w:t>
      </w:r>
      <w:r w:rsidRPr="001D7A16">
        <w:rPr>
          <w:rtl/>
        </w:rPr>
        <w:t xml:space="preserve"> </w:t>
      </w:r>
      <w:r w:rsidRPr="001D7A16">
        <w:rPr>
          <w:rFonts w:hint="cs"/>
          <w:rtl/>
        </w:rPr>
        <w:t>דאינו</w:t>
      </w:r>
      <w:r w:rsidRPr="001D7A16">
        <w:rPr>
          <w:rtl/>
        </w:rPr>
        <w:t xml:space="preserve"> </w:t>
      </w:r>
      <w:r w:rsidRPr="001D7A16">
        <w:rPr>
          <w:rFonts w:hint="cs"/>
          <w:rtl/>
        </w:rPr>
        <w:t>מצד</w:t>
      </w:r>
      <w:r w:rsidRPr="001D7A16">
        <w:rPr>
          <w:rtl/>
        </w:rPr>
        <w:t xml:space="preserve"> </w:t>
      </w:r>
      <w:r w:rsidRPr="001D7A16">
        <w:rPr>
          <w:rFonts w:hint="cs"/>
          <w:rtl/>
        </w:rPr>
        <w:t>הזכות</w:t>
      </w:r>
      <w:r w:rsidRPr="001D7A16">
        <w:rPr>
          <w:rtl/>
        </w:rPr>
        <w:t xml:space="preserve"> </w:t>
      </w:r>
      <w:r w:rsidRPr="001D7A16">
        <w:rPr>
          <w:rFonts w:hint="cs"/>
          <w:rtl/>
        </w:rPr>
        <w:t>ממון</w:t>
      </w:r>
      <w:r w:rsidRPr="001D7A16">
        <w:rPr>
          <w:rtl/>
        </w:rPr>
        <w:t xml:space="preserve"> </w:t>
      </w:r>
      <w:r w:rsidRPr="001D7A16">
        <w:rPr>
          <w:rFonts w:hint="cs"/>
          <w:rtl/>
        </w:rPr>
        <w:t>שיש</w:t>
      </w:r>
      <w:r w:rsidRPr="001D7A16">
        <w:rPr>
          <w:rtl/>
        </w:rPr>
        <w:t xml:space="preserve"> </w:t>
      </w:r>
      <w:r w:rsidRPr="001D7A16">
        <w:rPr>
          <w:rFonts w:hint="cs"/>
          <w:rtl/>
        </w:rPr>
        <w:t>לאדון</w:t>
      </w:r>
      <w:r w:rsidRPr="001D7A16">
        <w:rPr>
          <w:rtl/>
        </w:rPr>
        <w:t xml:space="preserve"> </w:t>
      </w:r>
      <w:r w:rsidRPr="001D7A16">
        <w:rPr>
          <w:rFonts w:hint="cs"/>
          <w:rtl/>
        </w:rPr>
        <w:t>בו</w:t>
      </w:r>
      <w:r w:rsidRPr="001D7A16">
        <w:rPr>
          <w:rtl/>
        </w:rPr>
        <w:t xml:space="preserve">, </w:t>
      </w:r>
      <w:r w:rsidRPr="001D7A16">
        <w:rPr>
          <w:rFonts w:hint="cs"/>
          <w:rtl/>
        </w:rPr>
        <w:t>אלא</w:t>
      </w:r>
      <w:r w:rsidRPr="001D7A16">
        <w:rPr>
          <w:rtl/>
        </w:rPr>
        <w:t xml:space="preserve"> </w:t>
      </w:r>
      <w:r w:rsidRPr="001D7A16">
        <w:rPr>
          <w:rFonts w:hint="cs"/>
          <w:rtl/>
        </w:rPr>
        <w:t>הוא</w:t>
      </w:r>
      <w:r w:rsidRPr="001D7A16">
        <w:rPr>
          <w:rtl/>
        </w:rPr>
        <w:t xml:space="preserve"> </w:t>
      </w:r>
      <w:r w:rsidRPr="001D7A16">
        <w:rPr>
          <w:rFonts w:hint="cs"/>
          <w:rtl/>
        </w:rPr>
        <w:t>כמו</w:t>
      </w:r>
      <w:r w:rsidRPr="001D7A16">
        <w:rPr>
          <w:rtl/>
        </w:rPr>
        <w:t xml:space="preserve"> </w:t>
      </w:r>
      <w:r w:rsidRPr="001D7A16">
        <w:rPr>
          <w:rFonts w:hint="cs"/>
          <w:rtl/>
        </w:rPr>
        <w:t>כופר</w:t>
      </w:r>
      <w:r w:rsidRPr="001D7A16">
        <w:rPr>
          <w:rtl/>
        </w:rPr>
        <w:t xml:space="preserve">, </w:t>
      </w:r>
      <w:r w:rsidRPr="001D7A16">
        <w:rPr>
          <w:rFonts w:hint="cs"/>
          <w:rtl/>
        </w:rPr>
        <w:t>א</w:t>
      </w:r>
      <w:r w:rsidRPr="001D7A16">
        <w:rPr>
          <w:rtl/>
        </w:rPr>
        <w:t>"</w:t>
      </w:r>
      <w:r w:rsidRPr="001D7A16">
        <w:rPr>
          <w:rFonts w:hint="cs"/>
          <w:rtl/>
        </w:rPr>
        <w:t>כ</w:t>
      </w:r>
      <w:r w:rsidRPr="001D7A16">
        <w:rPr>
          <w:rtl/>
        </w:rPr>
        <w:t xml:space="preserve"> </w:t>
      </w:r>
      <w:r w:rsidRPr="001D7A16">
        <w:rPr>
          <w:rFonts w:hint="cs"/>
          <w:rtl/>
        </w:rPr>
        <w:t>לא</w:t>
      </w:r>
      <w:r w:rsidRPr="001D7A16">
        <w:rPr>
          <w:rtl/>
        </w:rPr>
        <w:t xml:space="preserve"> </w:t>
      </w:r>
      <w:r w:rsidRPr="001D7A16">
        <w:rPr>
          <w:rFonts w:hint="cs"/>
          <w:rtl/>
        </w:rPr>
        <w:t>נחשב</w:t>
      </w:r>
      <w:r w:rsidRPr="001D7A16">
        <w:rPr>
          <w:rtl/>
        </w:rPr>
        <w:t xml:space="preserve"> </w:t>
      </w:r>
      <w:r w:rsidRPr="001D7A16">
        <w:rPr>
          <w:rFonts w:hint="cs"/>
          <w:rtl/>
        </w:rPr>
        <w:t>כתשמישי</w:t>
      </w:r>
      <w:r w:rsidRPr="001D7A16">
        <w:rPr>
          <w:rtl/>
        </w:rPr>
        <w:t xml:space="preserve"> </w:t>
      </w:r>
      <w:r w:rsidRPr="001D7A16">
        <w:rPr>
          <w:rFonts w:hint="cs"/>
          <w:rtl/>
        </w:rPr>
        <w:t>העבד</w:t>
      </w:r>
      <w:r w:rsidRPr="001D7A16">
        <w:rPr>
          <w:rtl/>
        </w:rPr>
        <w:t xml:space="preserve">, </w:t>
      </w:r>
      <w:r w:rsidRPr="001D7A16">
        <w:rPr>
          <w:rFonts w:hint="cs"/>
          <w:rtl/>
        </w:rPr>
        <w:t>ולכן</w:t>
      </w:r>
      <w:r w:rsidRPr="001D7A16">
        <w:rPr>
          <w:rtl/>
        </w:rPr>
        <w:t xml:space="preserve"> </w:t>
      </w:r>
      <w:r w:rsidRPr="001D7A16">
        <w:rPr>
          <w:rFonts w:hint="cs"/>
          <w:rtl/>
        </w:rPr>
        <w:t>ל</w:t>
      </w:r>
      <w:r w:rsidRPr="001D7A16">
        <w:rPr>
          <w:rtl/>
        </w:rPr>
        <w:t>"</w:t>
      </w:r>
      <w:r w:rsidRPr="001D7A16">
        <w:rPr>
          <w:rFonts w:hint="cs"/>
          <w:rtl/>
        </w:rPr>
        <w:t>ד</w:t>
      </w:r>
      <w:r w:rsidRPr="001D7A16">
        <w:rPr>
          <w:rtl/>
        </w:rPr>
        <w:t xml:space="preserve"> </w:t>
      </w:r>
      <w:r w:rsidRPr="001D7A16">
        <w:rPr>
          <w:rFonts w:hint="cs"/>
          <w:rtl/>
        </w:rPr>
        <w:t>לדקל</w:t>
      </w:r>
      <w:r w:rsidRPr="001D7A16">
        <w:rPr>
          <w:rtl/>
        </w:rPr>
        <w:t xml:space="preserve"> </w:t>
      </w:r>
      <w:r w:rsidRPr="001D7A16">
        <w:rPr>
          <w:rFonts w:hint="cs"/>
          <w:rtl/>
        </w:rPr>
        <w:t>לפירותיו</w:t>
      </w:r>
      <w:r w:rsidRPr="001D7A16">
        <w:rPr>
          <w:rtl/>
        </w:rPr>
        <w:t>.</w:t>
      </w:r>
    </w:p>
    <w:p w:rsidR="001D462A" w:rsidRPr="00B7658B" w:rsidRDefault="001D462A" w:rsidP="001D462A">
      <w:pPr>
        <w:pStyle w:val="a3"/>
        <w:rPr>
          <w:rtl/>
        </w:rPr>
      </w:pPr>
      <w:bookmarkStart w:id="111" w:name="_Toc533094469"/>
      <w:bookmarkStart w:id="112" w:name="_Toc534190124"/>
      <w:r w:rsidRPr="00B7658B">
        <w:rPr>
          <w:rFonts w:hint="cs"/>
          <w:rtl/>
        </w:rPr>
        <w:t>ראית הגרש"ר ליסוד הגר"ח</w:t>
      </w:r>
      <w:bookmarkEnd w:id="111"/>
      <w:bookmarkEnd w:id="112"/>
    </w:p>
    <w:p w:rsidR="001D462A" w:rsidRDefault="001D462A" w:rsidP="001D462A">
      <w:pPr>
        <w:pStyle w:val="a0"/>
        <w:rPr>
          <w:rFonts w:ascii="Arial" w:eastAsia="Times New Roman" w:hAnsi="Arial"/>
          <w:sz w:val="14"/>
          <w:szCs w:val="14"/>
          <w:rtl/>
        </w:rPr>
        <w:sectPr w:rsidR="001D462A" w:rsidSect="005049E2">
          <w:footerReference w:type="default" r:id="rId29"/>
          <w:type w:val="continuous"/>
          <w:pgSz w:w="11906" w:h="16838"/>
          <w:pgMar w:top="720" w:right="720" w:bottom="720" w:left="720" w:header="283" w:footer="283" w:gutter="0"/>
          <w:cols w:num="2" w:space="567"/>
          <w:titlePg/>
          <w:bidi/>
          <w:rtlGutter/>
          <w:docGrid w:linePitch="299"/>
        </w:sectPr>
      </w:pPr>
      <w:r w:rsidRPr="00F63713">
        <w:rPr>
          <w:rFonts w:hint="cs"/>
          <w:rtl/>
        </w:rPr>
        <w:t>והוסיף</w:t>
      </w:r>
      <w:r w:rsidRPr="00F63713">
        <w:rPr>
          <w:rtl/>
        </w:rPr>
        <w:t xml:space="preserve"> </w:t>
      </w:r>
      <w:r w:rsidRPr="00F63713">
        <w:rPr>
          <w:rFonts w:hint="cs"/>
          <w:b/>
          <w:bCs/>
          <w:rtl/>
        </w:rPr>
        <w:t>הגרש</w:t>
      </w:r>
      <w:r w:rsidRPr="00F63713">
        <w:rPr>
          <w:b/>
          <w:bCs/>
          <w:rtl/>
        </w:rPr>
        <w:t>"</w:t>
      </w:r>
      <w:r w:rsidRPr="00F63713">
        <w:rPr>
          <w:rFonts w:hint="cs"/>
          <w:b/>
          <w:bCs/>
          <w:rtl/>
        </w:rPr>
        <w:t>ר</w:t>
      </w:r>
      <w:r w:rsidRPr="00F63713">
        <w:rPr>
          <w:rtl/>
        </w:rPr>
        <w:t xml:space="preserve"> </w:t>
      </w:r>
      <w:r>
        <w:rPr>
          <w:rFonts w:hint="cs"/>
          <w:rtl/>
        </w:rPr>
        <w:t>ד</w:t>
      </w:r>
      <w:r w:rsidRPr="00F63713">
        <w:rPr>
          <w:rFonts w:hint="cs"/>
          <w:rtl/>
        </w:rPr>
        <w:t>מהגמ</w:t>
      </w:r>
      <w:r w:rsidRPr="00F63713">
        <w:rPr>
          <w:rtl/>
        </w:rPr>
        <w:t xml:space="preserve">' </w:t>
      </w:r>
      <w:r w:rsidRPr="00F63713">
        <w:rPr>
          <w:rFonts w:hint="cs"/>
          <w:rtl/>
        </w:rPr>
        <w:t>בגיטין</w:t>
      </w:r>
      <w:r w:rsidRPr="000B7FFD">
        <w:rPr>
          <w:rStyle w:val="af7"/>
          <w:rFonts w:eastAsiaTheme="minorHAnsi"/>
          <w:rtl/>
        </w:rPr>
        <w:t xml:space="preserve"> (</w:t>
      </w:r>
      <w:r w:rsidRPr="000B7FFD">
        <w:rPr>
          <w:rStyle w:val="af7"/>
          <w:rFonts w:eastAsiaTheme="minorHAnsi" w:hint="cs"/>
          <w:rtl/>
        </w:rPr>
        <w:t>מב</w:t>
      </w:r>
      <w:r w:rsidRPr="000B7FFD">
        <w:rPr>
          <w:rStyle w:val="af7"/>
          <w:rFonts w:eastAsiaTheme="minorHAnsi"/>
          <w:rtl/>
        </w:rPr>
        <w:t xml:space="preserve"> </w:t>
      </w:r>
      <w:r w:rsidRPr="000B7FFD">
        <w:rPr>
          <w:rStyle w:val="af7"/>
          <w:rFonts w:eastAsiaTheme="minorHAnsi" w:hint="cs"/>
          <w:rtl/>
        </w:rPr>
        <w:t>ע</w:t>
      </w:r>
      <w:r w:rsidRPr="000B7FFD">
        <w:rPr>
          <w:rStyle w:val="af7"/>
          <w:rFonts w:eastAsiaTheme="minorHAnsi"/>
          <w:rtl/>
        </w:rPr>
        <w:t>"</w:t>
      </w:r>
      <w:r w:rsidRPr="000B7FFD">
        <w:rPr>
          <w:rStyle w:val="af7"/>
          <w:rFonts w:eastAsiaTheme="minorHAnsi" w:hint="cs"/>
          <w:rtl/>
        </w:rPr>
        <w:t>ב</w:t>
      </w:r>
      <w:r w:rsidRPr="000B7FFD">
        <w:rPr>
          <w:rStyle w:val="af7"/>
          <w:rFonts w:eastAsiaTheme="minorHAnsi"/>
          <w:rtl/>
        </w:rPr>
        <w:t xml:space="preserve">) </w:t>
      </w:r>
      <w:r w:rsidRPr="00F63713">
        <w:rPr>
          <w:rFonts w:hint="cs"/>
          <w:rtl/>
        </w:rPr>
        <w:t>מוכח</w:t>
      </w:r>
      <w:r w:rsidRPr="00F63713">
        <w:rPr>
          <w:rtl/>
        </w:rPr>
        <w:t xml:space="preserve"> </w:t>
      </w:r>
      <w:r>
        <w:rPr>
          <w:rFonts w:hint="cs"/>
          <w:rtl/>
        </w:rPr>
        <w:t xml:space="preserve">כמו </w:t>
      </w:r>
      <w:r w:rsidRPr="00F63713">
        <w:rPr>
          <w:rFonts w:hint="cs"/>
          <w:rtl/>
        </w:rPr>
        <w:t>עיקר</w:t>
      </w:r>
      <w:r w:rsidRPr="00F63713">
        <w:rPr>
          <w:rtl/>
        </w:rPr>
        <w:t xml:space="preserve"> </w:t>
      </w:r>
      <w:r>
        <w:rPr>
          <w:rFonts w:hint="cs"/>
          <w:rtl/>
        </w:rPr>
        <w:t>ה</w:t>
      </w:r>
      <w:r w:rsidRPr="00F63713">
        <w:rPr>
          <w:rFonts w:hint="cs"/>
          <w:rtl/>
        </w:rPr>
        <w:t>חילוק</w:t>
      </w:r>
      <w:r w:rsidRPr="00F63713">
        <w:rPr>
          <w:rtl/>
        </w:rPr>
        <w:t xml:space="preserve"> </w:t>
      </w:r>
      <w:r>
        <w:rPr>
          <w:rFonts w:hint="cs"/>
          <w:rtl/>
        </w:rPr>
        <w:t xml:space="preserve">של </w:t>
      </w:r>
      <w:r w:rsidRPr="004A6F38">
        <w:rPr>
          <w:rStyle w:val="af9"/>
          <w:rFonts w:hint="cs"/>
          <w:rtl/>
        </w:rPr>
        <w:t>הגר</w:t>
      </w:r>
      <w:r w:rsidRPr="004A6F38">
        <w:rPr>
          <w:rStyle w:val="af9"/>
          <w:rtl/>
        </w:rPr>
        <w:t>"</w:t>
      </w:r>
      <w:r w:rsidRPr="004A6F38">
        <w:rPr>
          <w:rStyle w:val="af9"/>
          <w:rFonts w:hint="cs"/>
          <w:rtl/>
        </w:rPr>
        <w:t>ח</w:t>
      </w:r>
      <w:r w:rsidRPr="00F63713">
        <w:rPr>
          <w:rtl/>
        </w:rPr>
        <w:t xml:space="preserve"> </w:t>
      </w:r>
      <w:r w:rsidRPr="00F63713">
        <w:rPr>
          <w:rFonts w:hint="cs"/>
          <w:rtl/>
        </w:rPr>
        <w:t>דכופר</w:t>
      </w:r>
      <w:r w:rsidRPr="00F63713">
        <w:rPr>
          <w:rtl/>
        </w:rPr>
        <w:t xml:space="preserve"> </w:t>
      </w:r>
      <w:r w:rsidRPr="00F63713">
        <w:rPr>
          <w:rFonts w:hint="cs"/>
          <w:rtl/>
        </w:rPr>
        <w:t>אינו</w:t>
      </w:r>
      <w:r w:rsidRPr="00F63713">
        <w:rPr>
          <w:rtl/>
        </w:rPr>
        <w:t xml:space="preserve"> </w:t>
      </w:r>
      <w:r w:rsidRPr="00F63713">
        <w:rPr>
          <w:rFonts w:hint="cs"/>
          <w:rtl/>
        </w:rPr>
        <w:t>מדין</w:t>
      </w:r>
      <w:r w:rsidRPr="00F63713">
        <w:rPr>
          <w:rtl/>
        </w:rPr>
        <w:t xml:space="preserve"> </w:t>
      </w:r>
      <w:r w:rsidRPr="00F63713">
        <w:rPr>
          <w:rFonts w:hint="cs"/>
          <w:rtl/>
        </w:rPr>
        <w:t>הממון</w:t>
      </w:r>
      <w:r>
        <w:rPr>
          <w:rFonts w:hint="cs"/>
          <w:rtl/>
        </w:rPr>
        <w:t>, דהגמ'</w:t>
      </w:r>
      <w:r w:rsidRPr="00F63713">
        <w:rPr>
          <w:rtl/>
        </w:rPr>
        <w:t xml:space="preserve"> </w:t>
      </w:r>
      <w:r w:rsidRPr="00F63713">
        <w:rPr>
          <w:rFonts w:hint="cs"/>
          <w:rtl/>
        </w:rPr>
        <w:t>מסתפקת</w:t>
      </w:r>
      <w:r w:rsidRPr="00F63713">
        <w:rPr>
          <w:rtl/>
        </w:rPr>
        <w:t xml:space="preserve"> </w:t>
      </w:r>
      <w:r w:rsidRPr="00F63713">
        <w:rPr>
          <w:rFonts w:hint="cs"/>
          <w:rtl/>
        </w:rPr>
        <w:t>במעוכב</w:t>
      </w:r>
      <w:r w:rsidRPr="00F63713">
        <w:rPr>
          <w:rtl/>
        </w:rPr>
        <w:t xml:space="preserve"> </w:t>
      </w:r>
      <w:r w:rsidRPr="00F63713">
        <w:rPr>
          <w:rFonts w:hint="cs"/>
          <w:rtl/>
        </w:rPr>
        <w:t>גט</w:t>
      </w:r>
      <w:r w:rsidRPr="00F63713">
        <w:rPr>
          <w:rtl/>
        </w:rPr>
        <w:t xml:space="preserve"> </w:t>
      </w:r>
      <w:r w:rsidRPr="00F63713">
        <w:rPr>
          <w:rFonts w:hint="cs"/>
          <w:rtl/>
        </w:rPr>
        <w:t>שחרור</w:t>
      </w:r>
      <w:r w:rsidRPr="00F63713">
        <w:rPr>
          <w:rtl/>
        </w:rPr>
        <w:t xml:space="preserve"> </w:t>
      </w:r>
      <w:r w:rsidRPr="00F63713">
        <w:rPr>
          <w:rFonts w:hint="cs"/>
          <w:rtl/>
        </w:rPr>
        <w:t>אם</w:t>
      </w:r>
      <w:r w:rsidRPr="00F63713">
        <w:rPr>
          <w:rtl/>
        </w:rPr>
        <w:t xml:space="preserve"> </w:t>
      </w:r>
      <w:r w:rsidRPr="00F63713">
        <w:rPr>
          <w:rFonts w:hint="cs"/>
          <w:rtl/>
        </w:rPr>
        <w:t>יש</w:t>
      </w:r>
      <w:r w:rsidRPr="00F63713">
        <w:rPr>
          <w:rtl/>
        </w:rPr>
        <w:t xml:space="preserve"> </w:t>
      </w:r>
      <w:r w:rsidRPr="00F63713">
        <w:rPr>
          <w:rFonts w:hint="cs"/>
          <w:rtl/>
        </w:rPr>
        <w:t>לו</w:t>
      </w:r>
      <w:r w:rsidRPr="00F63713">
        <w:rPr>
          <w:rtl/>
        </w:rPr>
        <w:t xml:space="preserve"> </w:t>
      </w:r>
      <w:r w:rsidRPr="00F63713">
        <w:rPr>
          <w:rFonts w:hint="cs"/>
          <w:rtl/>
        </w:rPr>
        <w:t>קנס</w:t>
      </w:r>
      <w:r w:rsidRPr="00F63713">
        <w:rPr>
          <w:rtl/>
        </w:rPr>
        <w:t xml:space="preserve"> </w:t>
      </w:r>
      <w:r w:rsidRPr="00F63713">
        <w:rPr>
          <w:rFonts w:hint="cs"/>
          <w:rtl/>
        </w:rPr>
        <w:t>או</w:t>
      </w:r>
      <w:r w:rsidRPr="00F63713">
        <w:rPr>
          <w:rtl/>
        </w:rPr>
        <w:t xml:space="preserve"> </w:t>
      </w:r>
      <w:r w:rsidRPr="00F63713">
        <w:rPr>
          <w:rFonts w:hint="cs"/>
          <w:rtl/>
        </w:rPr>
        <w:t>לא</w:t>
      </w:r>
      <w:r>
        <w:rPr>
          <w:rFonts w:hint="cs"/>
          <w:rtl/>
        </w:rPr>
        <w:t>,</w:t>
      </w:r>
      <w:r w:rsidRPr="00F63713">
        <w:rPr>
          <w:rtl/>
        </w:rPr>
        <w:t xml:space="preserve"> </w:t>
      </w:r>
      <w:r w:rsidRPr="00F63713">
        <w:rPr>
          <w:rFonts w:hint="cs"/>
          <w:rtl/>
        </w:rPr>
        <w:t>והרי</w:t>
      </w:r>
      <w:r w:rsidRPr="00F63713">
        <w:rPr>
          <w:rtl/>
        </w:rPr>
        <w:t xml:space="preserve"> </w:t>
      </w:r>
      <w:r w:rsidRPr="00F63713">
        <w:rPr>
          <w:rFonts w:hint="cs"/>
          <w:rtl/>
        </w:rPr>
        <w:t>שם</w:t>
      </w:r>
      <w:r w:rsidRPr="00F63713">
        <w:rPr>
          <w:rtl/>
        </w:rPr>
        <w:t xml:space="preserve"> </w:t>
      </w:r>
      <w:r w:rsidRPr="00F63713">
        <w:rPr>
          <w:rFonts w:hint="cs"/>
          <w:rtl/>
        </w:rPr>
        <w:t>ודאי</w:t>
      </w:r>
      <w:r w:rsidRPr="00F63713">
        <w:rPr>
          <w:rtl/>
        </w:rPr>
        <w:t xml:space="preserve"> </w:t>
      </w:r>
      <w:r w:rsidRPr="00F63713">
        <w:rPr>
          <w:rFonts w:hint="cs"/>
          <w:rtl/>
        </w:rPr>
        <w:t>שאין</w:t>
      </w:r>
      <w:r w:rsidRPr="00F63713">
        <w:rPr>
          <w:rtl/>
        </w:rPr>
        <w:t xml:space="preserve"> </w:t>
      </w:r>
      <w:r w:rsidRPr="00F63713">
        <w:rPr>
          <w:rFonts w:hint="cs"/>
          <w:rtl/>
        </w:rPr>
        <w:t>לאדון</w:t>
      </w:r>
      <w:r w:rsidRPr="00F63713">
        <w:rPr>
          <w:rtl/>
        </w:rPr>
        <w:t xml:space="preserve"> </w:t>
      </w:r>
      <w:r w:rsidRPr="00F63713">
        <w:rPr>
          <w:rFonts w:hint="cs"/>
          <w:rtl/>
        </w:rPr>
        <w:t>בעלות</w:t>
      </w:r>
      <w:r w:rsidRPr="00F63713">
        <w:rPr>
          <w:rtl/>
        </w:rPr>
        <w:t xml:space="preserve"> </w:t>
      </w:r>
      <w:r w:rsidRPr="00F63713">
        <w:rPr>
          <w:rFonts w:hint="cs"/>
          <w:rtl/>
        </w:rPr>
        <w:t>ממונית</w:t>
      </w:r>
      <w:r w:rsidRPr="00F63713">
        <w:rPr>
          <w:rtl/>
        </w:rPr>
        <w:t xml:space="preserve"> </w:t>
      </w:r>
      <w:r w:rsidRPr="00F63713">
        <w:rPr>
          <w:rFonts w:hint="cs"/>
          <w:rtl/>
        </w:rPr>
        <w:t>בעבד</w:t>
      </w:r>
      <w:r w:rsidRPr="00F63713">
        <w:rPr>
          <w:rtl/>
        </w:rPr>
        <w:t xml:space="preserve">, </w:t>
      </w:r>
      <w:r w:rsidRPr="00F63713">
        <w:rPr>
          <w:rFonts w:hint="cs"/>
          <w:rtl/>
        </w:rPr>
        <w:t>ואפ</w:t>
      </w:r>
      <w:r w:rsidRPr="00F63713">
        <w:rPr>
          <w:rtl/>
        </w:rPr>
        <w:t>"</w:t>
      </w:r>
      <w:r w:rsidRPr="00F63713">
        <w:rPr>
          <w:rFonts w:hint="cs"/>
          <w:rtl/>
        </w:rPr>
        <w:t>ה</w:t>
      </w:r>
      <w:r w:rsidRPr="00F63713">
        <w:rPr>
          <w:rtl/>
        </w:rPr>
        <w:t xml:space="preserve"> </w:t>
      </w:r>
      <w:r w:rsidRPr="00F63713">
        <w:rPr>
          <w:rFonts w:hint="cs"/>
          <w:rtl/>
        </w:rPr>
        <w:t>מסתפקת</w:t>
      </w:r>
      <w:r w:rsidRPr="00F63713">
        <w:rPr>
          <w:rtl/>
        </w:rPr>
        <w:t xml:space="preserve"> </w:t>
      </w:r>
      <w:r w:rsidRPr="00F63713">
        <w:rPr>
          <w:rFonts w:hint="cs"/>
          <w:rtl/>
        </w:rPr>
        <w:t>הגמ</w:t>
      </w:r>
      <w:r w:rsidRPr="00F63713">
        <w:rPr>
          <w:rtl/>
        </w:rPr>
        <w:t xml:space="preserve">' </w:t>
      </w:r>
      <w:r w:rsidRPr="00F63713">
        <w:rPr>
          <w:rFonts w:hint="cs"/>
          <w:rtl/>
        </w:rPr>
        <w:t>אם</w:t>
      </w:r>
      <w:r w:rsidRPr="00F63713">
        <w:rPr>
          <w:rtl/>
        </w:rPr>
        <w:t xml:space="preserve"> </w:t>
      </w:r>
      <w:r w:rsidRPr="00F63713">
        <w:rPr>
          <w:rFonts w:hint="cs"/>
          <w:rtl/>
        </w:rPr>
        <w:t>שייך</w:t>
      </w:r>
      <w:r w:rsidRPr="00F63713">
        <w:rPr>
          <w:rtl/>
        </w:rPr>
        <w:t xml:space="preserve"> </w:t>
      </w:r>
      <w:r w:rsidRPr="00F63713">
        <w:rPr>
          <w:rFonts w:hint="cs"/>
          <w:rtl/>
        </w:rPr>
        <w:t>בו</w:t>
      </w:r>
      <w:r w:rsidRPr="00F63713">
        <w:rPr>
          <w:rtl/>
        </w:rPr>
        <w:t xml:space="preserve"> </w:t>
      </w:r>
      <w:r w:rsidRPr="00F63713">
        <w:rPr>
          <w:rFonts w:hint="cs"/>
          <w:rtl/>
        </w:rPr>
        <w:t>קנס</w:t>
      </w:r>
      <w:r w:rsidRPr="00F63713">
        <w:rPr>
          <w:rtl/>
        </w:rPr>
        <w:t xml:space="preserve">. </w:t>
      </w:r>
      <w:r w:rsidRPr="004A6F38">
        <w:rPr>
          <w:rStyle w:val="afb"/>
          <w:rtl/>
        </w:rPr>
        <w:t>[</w:t>
      </w:r>
      <w:r w:rsidRPr="004A6F38">
        <w:rPr>
          <w:rStyle w:val="afb"/>
          <w:rFonts w:hint="cs"/>
          <w:rtl/>
        </w:rPr>
        <w:t>ולהצד</w:t>
      </w:r>
      <w:r w:rsidRPr="004A6F38">
        <w:rPr>
          <w:rStyle w:val="afb"/>
          <w:rtl/>
        </w:rPr>
        <w:t xml:space="preserve"> </w:t>
      </w:r>
      <w:r w:rsidRPr="004A6F38">
        <w:rPr>
          <w:rStyle w:val="afb"/>
          <w:rFonts w:hint="cs"/>
          <w:rtl/>
        </w:rPr>
        <w:t>שאפשר</w:t>
      </w:r>
      <w:r w:rsidRPr="004A6F38">
        <w:rPr>
          <w:rStyle w:val="afb"/>
          <w:rtl/>
        </w:rPr>
        <w:t xml:space="preserve"> </w:t>
      </w:r>
      <w:r w:rsidRPr="004A6F38">
        <w:rPr>
          <w:rStyle w:val="afb"/>
          <w:rFonts w:hint="cs"/>
          <w:rtl/>
        </w:rPr>
        <w:t>להקנות</w:t>
      </w:r>
      <w:r w:rsidRPr="004A6F38">
        <w:rPr>
          <w:rStyle w:val="afb"/>
          <w:rtl/>
        </w:rPr>
        <w:t xml:space="preserve"> </w:t>
      </w:r>
      <w:r w:rsidRPr="004A6F38">
        <w:rPr>
          <w:rStyle w:val="afb"/>
          <w:rFonts w:hint="cs"/>
          <w:rtl/>
        </w:rPr>
        <w:t>עבד</w:t>
      </w:r>
      <w:r w:rsidRPr="004A6F38">
        <w:rPr>
          <w:rStyle w:val="afb"/>
          <w:rtl/>
        </w:rPr>
        <w:t xml:space="preserve"> </w:t>
      </w:r>
      <w:r w:rsidRPr="004A6F38">
        <w:rPr>
          <w:rStyle w:val="afb"/>
          <w:rFonts w:hint="cs"/>
          <w:rtl/>
        </w:rPr>
        <w:t>לקנס</w:t>
      </w:r>
      <w:r w:rsidRPr="004A6F38">
        <w:rPr>
          <w:rStyle w:val="afb"/>
          <w:rtl/>
        </w:rPr>
        <w:t xml:space="preserve"> </w:t>
      </w:r>
      <w:r w:rsidRPr="004A6F38">
        <w:rPr>
          <w:rStyle w:val="afb"/>
          <w:rFonts w:hint="cs"/>
          <w:rtl/>
        </w:rPr>
        <w:t>אפש</w:t>
      </w:r>
      <w:r w:rsidRPr="004A6F38">
        <w:rPr>
          <w:rStyle w:val="afb"/>
          <w:rtl/>
        </w:rPr>
        <w:t>"</w:t>
      </w:r>
      <w:r w:rsidRPr="004A6F38">
        <w:rPr>
          <w:rStyle w:val="afb"/>
          <w:rFonts w:hint="cs"/>
          <w:rtl/>
        </w:rPr>
        <w:t>ל</w:t>
      </w:r>
      <w:r w:rsidRPr="004A6F38">
        <w:rPr>
          <w:rStyle w:val="afb"/>
          <w:rtl/>
        </w:rPr>
        <w:t xml:space="preserve"> </w:t>
      </w:r>
      <w:r w:rsidRPr="004A6F38">
        <w:rPr>
          <w:rStyle w:val="afb"/>
          <w:rFonts w:hint="cs"/>
          <w:rtl/>
        </w:rPr>
        <w:t>או</w:t>
      </w:r>
      <w:r w:rsidRPr="004A6F38">
        <w:rPr>
          <w:rStyle w:val="afb"/>
          <w:rtl/>
        </w:rPr>
        <w:t xml:space="preserve"> </w:t>
      </w:r>
      <w:r w:rsidRPr="004A6F38">
        <w:rPr>
          <w:rStyle w:val="afb"/>
          <w:rFonts w:hint="cs"/>
          <w:rtl/>
        </w:rPr>
        <w:t>דאף</w:t>
      </w:r>
      <w:r w:rsidRPr="004A6F38">
        <w:rPr>
          <w:rStyle w:val="afb"/>
          <w:rtl/>
        </w:rPr>
        <w:t xml:space="preserve"> </w:t>
      </w:r>
      <w:r w:rsidRPr="004A6F38">
        <w:rPr>
          <w:rStyle w:val="afb"/>
          <w:rFonts w:hint="cs"/>
          <w:rtl/>
        </w:rPr>
        <w:t>הקנס</w:t>
      </w:r>
      <w:r w:rsidRPr="004A6F38">
        <w:rPr>
          <w:rStyle w:val="afb"/>
          <w:rtl/>
        </w:rPr>
        <w:t xml:space="preserve"> </w:t>
      </w:r>
      <w:r w:rsidRPr="004A6F38">
        <w:rPr>
          <w:rStyle w:val="afb"/>
          <w:rFonts w:hint="cs"/>
          <w:rtl/>
        </w:rPr>
        <w:t>הוא</w:t>
      </w:r>
      <w:r w:rsidRPr="004A6F38">
        <w:rPr>
          <w:rStyle w:val="afb"/>
          <w:rtl/>
        </w:rPr>
        <w:t xml:space="preserve"> </w:t>
      </w:r>
      <w:r w:rsidRPr="004A6F38">
        <w:rPr>
          <w:rStyle w:val="afb"/>
          <w:rFonts w:hint="cs"/>
          <w:rtl/>
        </w:rPr>
        <w:t>מדין</w:t>
      </w:r>
      <w:r w:rsidRPr="004A6F38">
        <w:rPr>
          <w:rStyle w:val="afb"/>
          <w:rtl/>
        </w:rPr>
        <w:t xml:space="preserve"> </w:t>
      </w:r>
      <w:r w:rsidRPr="004A6F38">
        <w:rPr>
          <w:rStyle w:val="afb"/>
          <w:rFonts w:hint="cs"/>
          <w:rtl/>
        </w:rPr>
        <w:t>הבעלות</w:t>
      </w:r>
      <w:r w:rsidRPr="004A6F38">
        <w:rPr>
          <w:rStyle w:val="afb"/>
          <w:rtl/>
        </w:rPr>
        <w:t xml:space="preserve"> </w:t>
      </w:r>
      <w:r w:rsidRPr="004A6F38">
        <w:rPr>
          <w:rStyle w:val="afb"/>
          <w:rFonts w:hint="cs"/>
          <w:rtl/>
        </w:rPr>
        <w:t>וכהצד</w:t>
      </w:r>
      <w:r w:rsidRPr="004A6F38">
        <w:rPr>
          <w:rStyle w:val="afb"/>
          <w:rtl/>
        </w:rPr>
        <w:t xml:space="preserve"> </w:t>
      </w:r>
      <w:r w:rsidRPr="004A6F38">
        <w:rPr>
          <w:rStyle w:val="afb"/>
          <w:rFonts w:hint="cs"/>
          <w:rtl/>
        </w:rPr>
        <w:t>דמעוכב</w:t>
      </w:r>
      <w:r w:rsidRPr="004A6F38">
        <w:rPr>
          <w:rStyle w:val="afb"/>
          <w:rtl/>
        </w:rPr>
        <w:t xml:space="preserve"> </w:t>
      </w:r>
      <w:r w:rsidRPr="004A6F38">
        <w:rPr>
          <w:rStyle w:val="afb"/>
          <w:rFonts w:hint="cs"/>
          <w:rtl/>
        </w:rPr>
        <w:t>גט</w:t>
      </w:r>
      <w:r w:rsidRPr="004A6F38">
        <w:rPr>
          <w:rStyle w:val="afb"/>
          <w:rtl/>
        </w:rPr>
        <w:t xml:space="preserve"> </w:t>
      </w:r>
      <w:r w:rsidRPr="004A6F38">
        <w:rPr>
          <w:rStyle w:val="afb"/>
          <w:rFonts w:hint="cs"/>
          <w:rtl/>
        </w:rPr>
        <w:t>שחרור</w:t>
      </w:r>
      <w:r w:rsidRPr="004A6F38">
        <w:rPr>
          <w:rStyle w:val="afb"/>
          <w:rtl/>
        </w:rPr>
        <w:t xml:space="preserve"> </w:t>
      </w:r>
      <w:r w:rsidRPr="004A6F38">
        <w:rPr>
          <w:rStyle w:val="afb"/>
          <w:rFonts w:hint="cs"/>
          <w:rtl/>
        </w:rPr>
        <w:t>אין</w:t>
      </w:r>
      <w:r w:rsidRPr="004A6F38">
        <w:rPr>
          <w:rStyle w:val="afb"/>
          <w:rtl/>
        </w:rPr>
        <w:t xml:space="preserve"> </w:t>
      </w:r>
      <w:r w:rsidRPr="004A6F38">
        <w:rPr>
          <w:rStyle w:val="afb"/>
          <w:rFonts w:hint="cs"/>
          <w:rtl/>
        </w:rPr>
        <w:t>לו</w:t>
      </w:r>
      <w:r w:rsidRPr="004A6F38">
        <w:rPr>
          <w:rStyle w:val="afb"/>
          <w:rtl/>
        </w:rPr>
        <w:t xml:space="preserve"> </w:t>
      </w:r>
      <w:r w:rsidRPr="004A6F38">
        <w:rPr>
          <w:rStyle w:val="afb"/>
          <w:rFonts w:hint="cs"/>
          <w:rtl/>
        </w:rPr>
        <w:t>קנס</w:t>
      </w:r>
      <w:r w:rsidRPr="004A6F38">
        <w:rPr>
          <w:rStyle w:val="afb"/>
          <w:rtl/>
        </w:rPr>
        <w:t xml:space="preserve">. </w:t>
      </w:r>
      <w:r w:rsidRPr="004A6F38">
        <w:rPr>
          <w:rStyle w:val="afb"/>
          <w:rFonts w:hint="cs"/>
          <w:rtl/>
        </w:rPr>
        <w:t>או</w:t>
      </w:r>
      <w:r w:rsidRPr="004A6F38">
        <w:rPr>
          <w:rStyle w:val="afb"/>
          <w:rtl/>
        </w:rPr>
        <w:t xml:space="preserve"> </w:t>
      </w:r>
      <w:r w:rsidRPr="004A6F38">
        <w:rPr>
          <w:rStyle w:val="afb"/>
          <w:rFonts w:hint="cs"/>
          <w:rtl/>
        </w:rPr>
        <w:t>דאף</w:t>
      </w:r>
      <w:r w:rsidRPr="004A6F38">
        <w:rPr>
          <w:rStyle w:val="afb"/>
          <w:rtl/>
        </w:rPr>
        <w:t xml:space="preserve"> </w:t>
      </w:r>
      <w:r w:rsidRPr="004A6F38">
        <w:rPr>
          <w:rStyle w:val="afb"/>
          <w:rFonts w:hint="cs"/>
          <w:rtl/>
        </w:rPr>
        <w:t>שאי</w:t>
      </w:r>
      <w:r w:rsidRPr="004A6F38">
        <w:rPr>
          <w:rStyle w:val="afb"/>
          <w:rtl/>
        </w:rPr>
        <w:t>"</w:t>
      </w:r>
      <w:r w:rsidRPr="004A6F38">
        <w:rPr>
          <w:rStyle w:val="afb"/>
          <w:rFonts w:hint="cs"/>
          <w:rtl/>
        </w:rPr>
        <w:t>ז</w:t>
      </w:r>
      <w:r w:rsidRPr="004A6F38">
        <w:rPr>
          <w:rStyle w:val="afb"/>
          <w:rtl/>
        </w:rPr>
        <w:t xml:space="preserve"> </w:t>
      </w:r>
      <w:r w:rsidRPr="004A6F38">
        <w:rPr>
          <w:rStyle w:val="afb"/>
          <w:rFonts w:hint="cs"/>
          <w:rtl/>
        </w:rPr>
        <w:t>מדין</w:t>
      </w:r>
      <w:r w:rsidRPr="004A6F38">
        <w:rPr>
          <w:rStyle w:val="afb"/>
          <w:rtl/>
        </w:rPr>
        <w:t xml:space="preserve"> </w:t>
      </w:r>
      <w:r w:rsidRPr="004A6F38">
        <w:rPr>
          <w:rStyle w:val="afb"/>
          <w:rFonts w:hint="cs"/>
          <w:rtl/>
        </w:rPr>
        <w:t>הבעלות</w:t>
      </w:r>
      <w:r w:rsidRPr="004A6F38">
        <w:rPr>
          <w:rStyle w:val="afb"/>
          <w:rtl/>
        </w:rPr>
        <w:t xml:space="preserve"> </w:t>
      </w:r>
      <w:r w:rsidRPr="004A6F38">
        <w:rPr>
          <w:rStyle w:val="afb"/>
          <w:rFonts w:hint="cs"/>
          <w:rtl/>
        </w:rPr>
        <w:t>שייך</w:t>
      </w:r>
      <w:r w:rsidRPr="004A6F38">
        <w:rPr>
          <w:rStyle w:val="afb"/>
          <w:rtl/>
        </w:rPr>
        <w:t xml:space="preserve"> </w:t>
      </w:r>
      <w:r w:rsidRPr="004A6F38">
        <w:rPr>
          <w:rStyle w:val="afb"/>
          <w:rFonts w:hint="cs"/>
          <w:rtl/>
        </w:rPr>
        <w:t>בו</w:t>
      </w:r>
      <w:r w:rsidRPr="004A6F38">
        <w:rPr>
          <w:rStyle w:val="afb"/>
          <w:rtl/>
        </w:rPr>
        <w:t xml:space="preserve"> </w:t>
      </w:r>
      <w:r w:rsidRPr="004A6F38">
        <w:rPr>
          <w:rStyle w:val="afb"/>
          <w:rFonts w:hint="cs"/>
          <w:rtl/>
        </w:rPr>
        <w:t>מכירה</w:t>
      </w:r>
      <w:r w:rsidRPr="004A6F38">
        <w:rPr>
          <w:rStyle w:val="afb"/>
          <w:rtl/>
        </w:rPr>
        <w:t>].</w:t>
      </w:r>
    </w:p>
    <w:p w:rsidR="001D462A" w:rsidRPr="006B6F14" w:rsidRDefault="001D462A" w:rsidP="001D462A">
      <w:pPr>
        <w:pStyle w:val="a0"/>
        <w:numPr>
          <w:ilvl w:val="0"/>
          <w:numId w:val="0"/>
        </w:numPr>
        <w:rPr>
          <w:rFonts w:ascii="Arial" w:eastAsia="Times New Roman" w:hAnsi="Arial"/>
          <w:sz w:val="14"/>
          <w:szCs w:val="14"/>
        </w:rPr>
      </w:pPr>
      <w:r>
        <w:rPr>
          <w:rFonts w:ascii="Arial" w:eastAsia="Times New Roman" w:hAnsi="Arial" w:hint="cs"/>
          <w:sz w:val="14"/>
          <w:szCs w:val="14"/>
          <w:rtl/>
        </w:rPr>
        <w:t xml:space="preserve"> </w:t>
      </w:r>
    </w:p>
    <w:p w:rsidR="001D462A" w:rsidRPr="00A743F7" w:rsidRDefault="001D462A" w:rsidP="001D462A">
      <w:pPr>
        <w:rPr>
          <w:rtl/>
        </w:rPr>
      </w:pPr>
    </w:p>
    <w:p w:rsidR="009111C6" w:rsidRDefault="009111C6" w:rsidP="006570B4">
      <w:pPr>
        <w:pStyle w:val="a0"/>
        <w:rPr>
          <w:rtl/>
        </w:rPr>
        <w:sectPr w:rsidR="009111C6" w:rsidSect="005049E2">
          <w:footerReference w:type="default" r:id="rId30"/>
          <w:type w:val="continuous"/>
          <w:pgSz w:w="11906" w:h="16838"/>
          <w:pgMar w:top="720" w:right="720" w:bottom="720" w:left="720" w:header="283" w:footer="283" w:gutter="0"/>
          <w:cols w:num="2" w:space="567"/>
          <w:titlePg/>
          <w:bidi/>
          <w:rtlGutter/>
          <w:docGrid w:linePitch="299"/>
        </w:sectPr>
      </w:pPr>
    </w:p>
    <w:p w:rsidR="009111C6" w:rsidRDefault="009111C6" w:rsidP="006570B4">
      <w:pPr>
        <w:pStyle w:val="a0"/>
        <w:rPr>
          <w:rtl/>
        </w:rPr>
        <w:sectPr w:rsidR="009111C6" w:rsidSect="005049E2">
          <w:type w:val="continuous"/>
          <w:pgSz w:w="11906" w:h="16838"/>
          <w:pgMar w:top="720" w:right="720" w:bottom="720" w:left="720" w:header="283" w:footer="283" w:gutter="0"/>
          <w:cols w:num="2" w:space="567"/>
          <w:titlePg/>
          <w:bidi/>
          <w:rtlGutter/>
          <w:docGrid w:linePitch="299"/>
        </w:sectPr>
      </w:pPr>
    </w:p>
    <w:p w:rsidR="009111C6" w:rsidRPr="00D678EC" w:rsidRDefault="009111C6" w:rsidP="006570B4">
      <w:pPr>
        <w:pStyle w:val="a0"/>
        <w:numPr>
          <w:ilvl w:val="0"/>
          <w:numId w:val="0"/>
        </w:numPr>
        <w:rPr>
          <w:rtl/>
        </w:rPr>
      </w:pPr>
    </w:p>
    <w:p w:rsidR="00E37FFD" w:rsidRDefault="00E37FFD" w:rsidP="00E37FFD">
      <w:pPr>
        <w:pStyle w:val="afd"/>
        <w:rPr>
          <w:rtl/>
        </w:rPr>
      </w:pPr>
      <w:bookmarkStart w:id="113" w:name="_Toc534143374"/>
      <w:bookmarkStart w:id="114" w:name="_Toc533095577"/>
      <w:r w:rsidRPr="00240AE5">
        <w:rPr>
          <w:rFonts w:hint="cs"/>
          <w:rtl/>
        </w:rPr>
        <w:t>סימן ב'</w:t>
      </w:r>
      <w:bookmarkEnd w:id="113"/>
    </w:p>
    <w:p w:rsidR="00E37FFD" w:rsidRDefault="00E37FFD" w:rsidP="00E37FFD">
      <w:pPr>
        <w:pStyle w:val="afd"/>
        <w:rPr>
          <w:rtl/>
        </w:rPr>
      </w:pPr>
      <w:bookmarkStart w:id="115" w:name="_Toc534143258"/>
      <w:bookmarkStart w:id="116" w:name="_Toc534143375"/>
      <w:r w:rsidRPr="008E34AB">
        <w:rPr>
          <w:rtl/>
        </w:rPr>
        <w:t xml:space="preserve">בשיטת הרמב"ם והראב"ד </w:t>
      </w:r>
      <w:r w:rsidRPr="00240AE5">
        <w:rPr>
          <w:rFonts w:hint="cs"/>
          <w:rtl/>
        </w:rPr>
        <w:t>ב</w:t>
      </w:r>
      <w:r>
        <w:rPr>
          <w:rFonts w:hint="cs"/>
          <w:rtl/>
        </w:rPr>
        <w:t xml:space="preserve">קנין </w:t>
      </w:r>
      <w:r w:rsidRPr="00240AE5">
        <w:rPr>
          <w:rFonts w:hint="cs"/>
          <w:rtl/>
        </w:rPr>
        <w:t>שבח דיוקרא</w:t>
      </w:r>
      <w:bookmarkEnd w:id="114"/>
      <w:bookmarkEnd w:id="115"/>
      <w:bookmarkEnd w:id="116"/>
      <w:r w:rsidRPr="00240AE5">
        <w:rPr>
          <w:rFonts w:hint="cs"/>
          <w:rtl/>
        </w:rPr>
        <w:t xml:space="preserve"> </w:t>
      </w:r>
    </w:p>
    <w:p w:rsidR="00E37FFD" w:rsidRPr="009214AF" w:rsidRDefault="00E37FFD" w:rsidP="00E37FFD">
      <w:pPr>
        <w:pStyle w:val="a3"/>
        <w:rPr>
          <w:rtl/>
        </w:rPr>
      </w:pPr>
    </w:p>
    <w:p w:rsidR="00E37FFD" w:rsidRDefault="00E37FFD" w:rsidP="00E37FFD">
      <w:pPr>
        <w:spacing w:line="240" w:lineRule="auto"/>
        <w:ind w:left="0"/>
        <w:rPr>
          <w:rFonts w:cs="FrankRuehl"/>
          <w:sz w:val="20"/>
          <w:rtl/>
        </w:rPr>
        <w:sectPr w:rsidR="00E37FFD" w:rsidSect="00327572">
          <w:headerReference w:type="default" r:id="rId31"/>
          <w:footerReference w:type="default" r:id="rId32"/>
          <w:footerReference w:type="first" r:id="rId33"/>
          <w:type w:val="continuous"/>
          <w:pgSz w:w="11907" w:h="16840" w:code="9"/>
          <w:pgMar w:top="720" w:right="720" w:bottom="720" w:left="720" w:header="284" w:footer="284" w:gutter="0"/>
          <w:cols w:space="709"/>
          <w:bidi/>
          <w:rtlGutter/>
          <w:docGrid w:linePitch="360"/>
        </w:sectPr>
      </w:pPr>
      <w:r w:rsidRPr="00132256">
        <w:rPr>
          <w:rFonts w:cs="FrankRuehl" w:hint="cs"/>
          <w:b/>
          <w:bCs/>
          <w:sz w:val="26"/>
          <w:szCs w:val="26"/>
          <w:rtl/>
        </w:rPr>
        <w:t xml:space="preserve">רמב"ם </w:t>
      </w:r>
      <w:r w:rsidRPr="00571B17">
        <w:rPr>
          <w:rFonts w:cs="FrankRuehl" w:hint="cs"/>
          <w:b/>
          <w:bCs/>
          <w:sz w:val="26"/>
          <w:szCs w:val="26"/>
          <w:rtl/>
        </w:rPr>
        <w:t>שאלה</w:t>
      </w:r>
      <w:r w:rsidRPr="00571B17">
        <w:rPr>
          <w:rFonts w:cs="FrankRuehl"/>
          <w:b/>
          <w:bCs/>
          <w:sz w:val="26"/>
          <w:szCs w:val="26"/>
          <w:rtl/>
        </w:rPr>
        <w:t xml:space="preserve"> </w:t>
      </w:r>
      <w:r w:rsidRPr="00571B17">
        <w:rPr>
          <w:rFonts w:cs="FrankRuehl" w:hint="cs"/>
          <w:b/>
          <w:bCs/>
          <w:sz w:val="26"/>
          <w:szCs w:val="26"/>
          <w:rtl/>
        </w:rPr>
        <w:t>ופקדון</w:t>
      </w:r>
      <w:r w:rsidRPr="00571B17">
        <w:rPr>
          <w:rFonts w:cs="FrankRuehl"/>
          <w:b/>
          <w:bCs/>
          <w:sz w:val="26"/>
          <w:szCs w:val="26"/>
          <w:rtl/>
        </w:rPr>
        <w:t xml:space="preserve"> </w:t>
      </w:r>
      <w:r w:rsidRPr="00571B17">
        <w:rPr>
          <w:rFonts w:cs="FrankRuehl" w:hint="cs"/>
          <w:b/>
          <w:bCs/>
          <w:sz w:val="26"/>
          <w:szCs w:val="26"/>
          <w:rtl/>
        </w:rPr>
        <w:t>פ</w:t>
      </w:r>
      <w:r>
        <w:rPr>
          <w:rFonts w:cs="FrankRuehl" w:hint="cs"/>
          <w:b/>
          <w:bCs/>
          <w:sz w:val="26"/>
          <w:szCs w:val="26"/>
          <w:rtl/>
        </w:rPr>
        <w:t>"</w:t>
      </w:r>
      <w:r w:rsidRPr="00571B17">
        <w:rPr>
          <w:rFonts w:cs="FrankRuehl" w:hint="cs"/>
          <w:b/>
          <w:bCs/>
          <w:sz w:val="26"/>
          <w:szCs w:val="26"/>
          <w:rtl/>
        </w:rPr>
        <w:t>ח</w:t>
      </w:r>
      <w:r w:rsidRPr="00571B17">
        <w:rPr>
          <w:rFonts w:cs="FrankRuehl"/>
          <w:b/>
          <w:bCs/>
          <w:sz w:val="26"/>
          <w:szCs w:val="26"/>
          <w:rtl/>
        </w:rPr>
        <w:t xml:space="preserve"> </w:t>
      </w:r>
      <w:r w:rsidRPr="00571B17">
        <w:rPr>
          <w:rFonts w:cs="FrankRuehl" w:hint="cs"/>
          <w:b/>
          <w:bCs/>
          <w:sz w:val="26"/>
          <w:szCs w:val="26"/>
          <w:rtl/>
        </w:rPr>
        <w:t>ה</w:t>
      </w:r>
      <w:r>
        <w:rPr>
          <w:rFonts w:cs="FrankRuehl" w:hint="cs"/>
          <w:b/>
          <w:bCs/>
          <w:sz w:val="26"/>
          <w:szCs w:val="26"/>
          <w:rtl/>
        </w:rPr>
        <w:t>"</w:t>
      </w:r>
      <w:r w:rsidRPr="00571B17">
        <w:rPr>
          <w:rFonts w:cs="FrankRuehl" w:hint="cs"/>
          <w:b/>
          <w:bCs/>
          <w:sz w:val="26"/>
          <w:szCs w:val="26"/>
          <w:rtl/>
        </w:rPr>
        <w:t>ג</w:t>
      </w:r>
      <w:r w:rsidRPr="00132256">
        <w:rPr>
          <w:rFonts w:cs="FrankRuehl" w:hint="cs"/>
          <w:b/>
          <w:bCs/>
          <w:sz w:val="26"/>
          <w:szCs w:val="26"/>
          <w:rtl/>
        </w:rPr>
        <w:t>:</w:t>
      </w:r>
      <w:r w:rsidRPr="00132256">
        <w:rPr>
          <w:rFonts w:cs="FrankRuehl" w:hint="cs"/>
          <w:b/>
          <w:bCs/>
          <w:sz w:val="24"/>
          <w:szCs w:val="28"/>
          <w:rtl/>
        </w:rPr>
        <w:t xml:space="preserve"> </w:t>
      </w:r>
      <w:r w:rsidRPr="00571B17">
        <w:rPr>
          <w:rFonts w:cs="FrankRuehl" w:hint="cs"/>
          <w:sz w:val="20"/>
          <w:rtl/>
        </w:rPr>
        <w:t>כל</w:t>
      </w:r>
      <w:r w:rsidRPr="00571B17">
        <w:rPr>
          <w:rFonts w:cs="FrankRuehl"/>
          <w:sz w:val="20"/>
          <w:rtl/>
        </w:rPr>
        <w:t xml:space="preserve"> </w:t>
      </w:r>
      <w:r w:rsidRPr="00571B17">
        <w:rPr>
          <w:rFonts w:cs="FrankRuehl" w:hint="cs"/>
          <w:sz w:val="20"/>
          <w:rtl/>
        </w:rPr>
        <w:t>הקונה</w:t>
      </w:r>
      <w:r w:rsidRPr="00571B17">
        <w:rPr>
          <w:rFonts w:cs="FrankRuehl"/>
          <w:sz w:val="20"/>
          <w:rtl/>
        </w:rPr>
        <w:t xml:space="preserve"> </w:t>
      </w:r>
      <w:r w:rsidRPr="00571B17">
        <w:rPr>
          <w:rFonts w:cs="FrankRuehl" w:hint="cs"/>
          <w:sz w:val="20"/>
          <w:rtl/>
        </w:rPr>
        <w:t>הכפל</w:t>
      </w:r>
      <w:r w:rsidRPr="00571B17">
        <w:rPr>
          <w:rFonts w:cs="FrankRuehl"/>
          <w:sz w:val="20"/>
          <w:rtl/>
        </w:rPr>
        <w:t xml:space="preserve"> </w:t>
      </w:r>
      <w:r w:rsidRPr="00571B17">
        <w:rPr>
          <w:rFonts w:cs="FrankRuehl" w:hint="cs"/>
          <w:sz w:val="20"/>
          <w:rtl/>
        </w:rPr>
        <w:t>קונה</w:t>
      </w:r>
      <w:r w:rsidRPr="00571B17">
        <w:rPr>
          <w:rFonts w:cs="FrankRuehl"/>
          <w:sz w:val="20"/>
          <w:rtl/>
        </w:rPr>
        <w:t xml:space="preserve"> </w:t>
      </w:r>
      <w:r w:rsidRPr="00571B17">
        <w:rPr>
          <w:rFonts w:cs="FrankRuehl" w:hint="cs"/>
          <w:sz w:val="20"/>
          <w:rtl/>
        </w:rPr>
        <w:t>השבח</w:t>
      </w:r>
      <w:r w:rsidRPr="00571B17">
        <w:rPr>
          <w:rFonts w:cs="FrankRuehl"/>
          <w:sz w:val="20"/>
          <w:rtl/>
        </w:rPr>
        <w:t xml:space="preserve"> </w:t>
      </w:r>
      <w:r w:rsidRPr="00571B17">
        <w:rPr>
          <w:rFonts w:cs="FrankRuehl" w:hint="cs"/>
          <w:sz w:val="20"/>
          <w:rtl/>
        </w:rPr>
        <w:t>הבא</w:t>
      </w:r>
      <w:r w:rsidRPr="00571B17">
        <w:rPr>
          <w:rFonts w:cs="FrankRuehl"/>
          <w:sz w:val="20"/>
          <w:rtl/>
        </w:rPr>
        <w:t xml:space="preserve"> </w:t>
      </w:r>
      <w:r w:rsidRPr="00571B17">
        <w:rPr>
          <w:rFonts w:cs="FrankRuehl" w:hint="cs"/>
          <w:sz w:val="20"/>
          <w:rtl/>
        </w:rPr>
        <w:t>מאליו</w:t>
      </w:r>
      <w:r w:rsidRPr="00571B17">
        <w:rPr>
          <w:rFonts w:cs="FrankRuehl"/>
          <w:sz w:val="20"/>
          <w:rtl/>
        </w:rPr>
        <w:t xml:space="preserve">, </w:t>
      </w:r>
      <w:r w:rsidRPr="00571B17">
        <w:rPr>
          <w:rFonts w:cs="FrankRuehl" w:hint="cs"/>
          <w:sz w:val="20"/>
          <w:rtl/>
        </w:rPr>
        <w:t>כיצד</w:t>
      </w:r>
      <w:r w:rsidRPr="00571B17">
        <w:rPr>
          <w:rFonts w:cs="FrankRuehl"/>
          <w:sz w:val="20"/>
          <w:rtl/>
        </w:rPr>
        <w:t xml:space="preserve"> </w:t>
      </w:r>
      <w:r w:rsidRPr="00571B17">
        <w:rPr>
          <w:rFonts w:cs="FrankRuehl" w:hint="cs"/>
          <w:sz w:val="20"/>
          <w:rtl/>
        </w:rPr>
        <w:t>הפקיד</w:t>
      </w:r>
      <w:r w:rsidRPr="00571B17">
        <w:rPr>
          <w:rFonts w:cs="FrankRuehl"/>
          <w:sz w:val="20"/>
          <w:rtl/>
        </w:rPr>
        <w:t xml:space="preserve"> </w:t>
      </w:r>
      <w:r w:rsidRPr="00571B17">
        <w:rPr>
          <w:rFonts w:cs="FrankRuehl" w:hint="cs"/>
          <w:sz w:val="20"/>
          <w:rtl/>
        </w:rPr>
        <w:t>ארבע</w:t>
      </w:r>
      <w:r w:rsidRPr="00571B17">
        <w:rPr>
          <w:rFonts w:cs="FrankRuehl"/>
          <w:sz w:val="20"/>
          <w:rtl/>
        </w:rPr>
        <w:t xml:space="preserve"> </w:t>
      </w:r>
      <w:r w:rsidRPr="00571B17">
        <w:rPr>
          <w:rFonts w:cs="FrankRuehl" w:hint="cs"/>
          <w:sz w:val="20"/>
          <w:rtl/>
        </w:rPr>
        <w:t>סאין</w:t>
      </w:r>
      <w:r w:rsidRPr="00571B17">
        <w:rPr>
          <w:rFonts w:cs="FrankRuehl"/>
          <w:sz w:val="20"/>
          <w:rtl/>
        </w:rPr>
        <w:t xml:space="preserve"> </w:t>
      </w:r>
      <w:r w:rsidRPr="00571B17">
        <w:rPr>
          <w:rFonts w:cs="FrankRuehl" w:hint="cs"/>
          <w:sz w:val="20"/>
          <w:rtl/>
        </w:rPr>
        <w:t>אצל</w:t>
      </w:r>
      <w:r w:rsidRPr="00571B17">
        <w:rPr>
          <w:rFonts w:cs="FrankRuehl"/>
          <w:sz w:val="20"/>
          <w:rtl/>
        </w:rPr>
        <w:t xml:space="preserve"> </w:t>
      </w:r>
      <w:r w:rsidRPr="00571B17">
        <w:rPr>
          <w:rFonts w:cs="FrankRuehl" w:hint="cs"/>
          <w:sz w:val="20"/>
          <w:rtl/>
        </w:rPr>
        <w:t>חבירו</w:t>
      </w:r>
      <w:r w:rsidRPr="00571B17">
        <w:rPr>
          <w:rFonts w:cs="FrankRuehl"/>
          <w:sz w:val="20"/>
          <w:rtl/>
        </w:rPr>
        <w:t xml:space="preserve"> </w:t>
      </w:r>
      <w:r w:rsidRPr="00571B17">
        <w:rPr>
          <w:rFonts w:cs="FrankRuehl" w:hint="cs"/>
          <w:sz w:val="20"/>
          <w:rtl/>
        </w:rPr>
        <w:t>והרי</w:t>
      </w:r>
      <w:r w:rsidRPr="00571B17">
        <w:rPr>
          <w:rFonts w:cs="FrankRuehl"/>
          <w:sz w:val="20"/>
          <w:rtl/>
        </w:rPr>
        <w:t xml:space="preserve"> </w:t>
      </w:r>
      <w:r w:rsidRPr="00571B17">
        <w:rPr>
          <w:rFonts w:cs="FrankRuehl" w:hint="cs"/>
          <w:sz w:val="20"/>
          <w:rtl/>
        </w:rPr>
        <w:t>הן</w:t>
      </w:r>
      <w:r w:rsidRPr="00571B17">
        <w:rPr>
          <w:rFonts w:cs="FrankRuehl"/>
          <w:sz w:val="20"/>
          <w:rtl/>
        </w:rPr>
        <w:t xml:space="preserve"> </w:t>
      </w:r>
      <w:r w:rsidRPr="00571B17">
        <w:rPr>
          <w:rFonts w:cs="FrankRuehl" w:hint="cs"/>
          <w:sz w:val="20"/>
          <w:rtl/>
        </w:rPr>
        <w:t>שוין</w:t>
      </w:r>
      <w:r w:rsidRPr="00571B17">
        <w:rPr>
          <w:rFonts w:cs="FrankRuehl"/>
          <w:sz w:val="20"/>
          <w:rtl/>
        </w:rPr>
        <w:t xml:space="preserve"> </w:t>
      </w:r>
      <w:r w:rsidRPr="00571B17">
        <w:rPr>
          <w:rFonts w:cs="FrankRuehl" w:hint="cs"/>
          <w:sz w:val="20"/>
          <w:rtl/>
        </w:rPr>
        <w:t>סלע</w:t>
      </w:r>
      <w:r>
        <w:rPr>
          <w:rFonts w:cs="FrankRuehl" w:hint="cs"/>
          <w:sz w:val="20"/>
          <w:rtl/>
        </w:rPr>
        <w:t>,</w:t>
      </w:r>
      <w:r w:rsidRPr="00571B17">
        <w:rPr>
          <w:rFonts w:cs="FrankRuehl"/>
          <w:sz w:val="20"/>
          <w:rtl/>
        </w:rPr>
        <w:t xml:space="preserve"> </w:t>
      </w:r>
      <w:r w:rsidRPr="00571B17">
        <w:rPr>
          <w:rFonts w:cs="FrankRuehl" w:hint="cs"/>
          <w:sz w:val="20"/>
          <w:rtl/>
        </w:rPr>
        <w:t>ונגנבו</w:t>
      </w:r>
      <w:r w:rsidRPr="00571B17">
        <w:rPr>
          <w:rFonts w:cs="FrankRuehl"/>
          <w:sz w:val="20"/>
          <w:rtl/>
        </w:rPr>
        <w:t xml:space="preserve"> </w:t>
      </w:r>
      <w:r w:rsidRPr="00571B17">
        <w:rPr>
          <w:rFonts w:cs="FrankRuehl" w:hint="cs"/>
          <w:sz w:val="20"/>
          <w:rtl/>
        </w:rPr>
        <w:t>או</w:t>
      </w:r>
      <w:r w:rsidRPr="00571B17">
        <w:rPr>
          <w:rFonts w:cs="FrankRuehl"/>
          <w:sz w:val="20"/>
          <w:rtl/>
        </w:rPr>
        <w:t xml:space="preserve"> </w:t>
      </w:r>
      <w:r w:rsidRPr="00571B17">
        <w:rPr>
          <w:rFonts w:cs="FrankRuehl" w:hint="cs"/>
          <w:sz w:val="20"/>
          <w:rtl/>
        </w:rPr>
        <w:t>אבדו</w:t>
      </w:r>
      <w:r>
        <w:rPr>
          <w:rFonts w:cs="FrankRuehl" w:hint="cs"/>
          <w:sz w:val="20"/>
          <w:rtl/>
        </w:rPr>
        <w:t>,</w:t>
      </w:r>
      <w:r w:rsidRPr="00571B17">
        <w:rPr>
          <w:rFonts w:cs="FrankRuehl"/>
          <w:sz w:val="20"/>
          <w:rtl/>
        </w:rPr>
        <w:t xml:space="preserve"> </w:t>
      </w:r>
      <w:r w:rsidRPr="00571B17">
        <w:rPr>
          <w:rFonts w:cs="FrankRuehl" w:hint="cs"/>
          <w:sz w:val="20"/>
          <w:rtl/>
        </w:rPr>
        <w:t>ואמר</w:t>
      </w:r>
      <w:r w:rsidRPr="00571B17">
        <w:rPr>
          <w:rFonts w:cs="FrankRuehl"/>
          <w:sz w:val="20"/>
          <w:rtl/>
        </w:rPr>
        <w:t xml:space="preserve"> </w:t>
      </w:r>
      <w:r w:rsidRPr="00571B17">
        <w:rPr>
          <w:rFonts w:cs="FrankRuehl" w:hint="cs"/>
          <w:sz w:val="20"/>
          <w:rtl/>
        </w:rPr>
        <w:t>הריני</w:t>
      </w:r>
      <w:r w:rsidRPr="00571B17">
        <w:rPr>
          <w:rFonts w:cs="FrankRuehl"/>
          <w:sz w:val="20"/>
          <w:rtl/>
        </w:rPr>
        <w:t xml:space="preserve"> </w:t>
      </w:r>
      <w:r w:rsidRPr="00571B17">
        <w:rPr>
          <w:rFonts w:cs="FrankRuehl" w:hint="cs"/>
          <w:sz w:val="20"/>
          <w:rtl/>
        </w:rPr>
        <w:t>משלם</w:t>
      </w:r>
      <w:r w:rsidRPr="00571B17">
        <w:rPr>
          <w:rFonts w:cs="FrankRuehl"/>
          <w:sz w:val="20"/>
          <w:rtl/>
        </w:rPr>
        <w:t xml:space="preserve"> </w:t>
      </w:r>
      <w:r w:rsidRPr="00571B17">
        <w:rPr>
          <w:rFonts w:cs="FrankRuehl" w:hint="cs"/>
          <w:sz w:val="20"/>
          <w:rtl/>
        </w:rPr>
        <w:t>סלע</w:t>
      </w:r>
      <w:r w:rsidRPr="00571B17">
        <w:rPr>
          <w:rFonts w:cs="FrankRuehl"/>
          <w:sz w:val="20"/>
          <w:rtl/>
        </w:rPr>
        <w:t xml:space="preserve"> </w:t>
      </w:r>
      <w:r w:rsidRPr="00571B17">
        <w:rPr>
          <w:rFonts w:cs="FrankRuehl" w:hint="cs"/>
          <w:sz w:val="20"/>
          <w:rtl/>
        </w:rPr>
        <w:t>ואיני</w:t>
      </w:r>
      <w:r w:rsidRPr="00571B17">
        <w:rPr>
          <w:rFonts w:cs="FrankRuehl"/>
          <w:sz w:val="20"/>
          <w:rtl/>
        </w:rPr>
        <w:t xml:space="preserve"> </w:t>
      </w:r>
      <w:r w:rsidRPr="00571B17">
        <w:rPr>
          <w:rFonts w:cs="FrankRuehl" w:hint="cs"/>
          <w:sz w:val="20"/>
          <w:rtl/>
        </w:rPr>
        <w:t>נשבע</w:t>
      </w:r>
      <w:r>
        <w:rPr>
          <w:rFonts w:cs="FrankRuehl" w:hint="cs"/>
          <w:sz w:val="20"/>
          <w:rtl/>
        </w:rPr>
        <w:t>,</w:t>
      </w:r>
      <w:r w:rsidRPr="00571B17">
        <w:rPr>
          <w:rFonts w:cs="FrankRuehl"/>
          <w:sz w:val="20"/>
          <w:rtl/>
        </w:rPr>
        <w:t xml:space="preserve"> </w:t>
      </w:r>
      <w:r w:rsidRPr="00571B17">
        <w:rPr>
          <w:rFonts w:cs="FrankRuehl" w:hint="cs"/>
          <w:sz w:val="20"/>
          <w:rtl/>
        </w:rPr>
        <w:t>ואח</w:t>
      </w:r>
      <w:r w:rsidRPr="00571B17">
        <w:rPr>
          <w:rFonts w:cs="FrankRuehl"/>
          <w:sz w:val="20"/>
          <w:rtl/>
        </w:rPr>
        <w:t>"</w:t>
      </w:r>
      <w:r w:rsidRPr="00571B17">
        <w:rPr>
          <w:rFonts w:cs="FrankRuehl" w:hint="cs"/>
          <w:sz w:val="20"/>
          <w:rtl/>
        </w:rPr>
        <w:t>כ</w:t>
      </w:r>
      <w:r w:rsidRPr="00571B17">
        <w:rPr>
          <w:rFonts w:cs="FrankRuehl"/>
          <w:sz w:val="20"/>
          <w:rtl/>
        </w:rPr>
        <w:t xml:space="preserve"> </w:t>
      </w:r>
      <w:r w:rsidRPr="00571B17">
        <w:rPr>
          <w:rFonts w:cs="FrankRuehl" w:hint="cs"/>
          <w:sz w:val="20"/>
          <w:rtl/>
        </w:rPr>
        <w:t>נמצאו</w:t>
      </w:r>
      <w:r w:rsidRPr="00571B17">
        <w:rPr>
          <w:rFonts w:cs="FrankRuehl"/>
          <w:sz w:val="20"/>
          <w:rtl/>
        </w:rPr>
        <w:t xml:space="preserve"> </w:t>
      </w:r>
      <w:r w:rsidRPr="00571B17">
        <w:rPr>
          <w:rFonts w:cs="FrankRuehl" w:hint="cs"/>
          <w:sz w:val="20"/>
          <w:rtl/>
        </w:rPr>
        <w:t>והרי</w:t>
      </w:r>
      <w:r w:rsidRPr="00571B17">
        <w:rPr>
          <w:rFonts w:cs="FrankRuehl"/>
          <w:sz w:val="20"/>
          <w:rtl/>
        </w:rPr>
        <w:t xml:space="preserve"> </w:t>
      </w:r>
      <w:r w:rsidRPr="00571B17">
        <w:rPr>
          <w:rFonts w:cs="FrankRuehl" w:hint="cs"/>
          <w:sz w:val="20"/>
          <w:rtl/>
        </w:rPr>
        <w:t>הן</w:t>
      </w:r>
      <w:r w:rsidRPr="00571B17">
        <w:rPr>
          <w:rFonts w:cs="FrankRuehl"/>
          <w:sz w:val="20"/>
          <w:rtl/>
        </w:rPr>
        <w:t xml:space="preserve"> </w:t>
      </w:r>
      <w:r w:rsidRPr="00571B17">
        <w:rPr>
          <w:rFonts w:cs="FrankRuehl" w:hint="cs"/>
          <w:sz w:val="20"/>
          <w:rtl/>
        </w:rPr>
        <w:t>שוין</w:t>
      </w:r>
      <w:r w:rsidRPr="00571B17">
        <w:rPr>
          <w:rFonts w:cs="FrankRuehl"/>
          <w:sz w:val="20"/>
          <w:rtl/>
        </w:rPr>
        <w:t xml:space="preserve"> </w:t>
      </w:r>
      <w:r w:rsidRPr="00571B17">
        <w:rPr>
          <w:rFonts w:cs="FrankRuehl" w:hint="cs"/>
          <w:sz w:val="20"/>
          <w:rtl/>
        </w:rPr>
        <w:t>ארבע</w:t>
      </w:r>
      <w:r w:rsidRPr="00571B17">
        <w:rPr>
          <w:rFonts w:cs="FrankRuehl"/>
          <w:sz w:val="20"/>
          <w:rtl/>
        </w:rPr>
        <w:t xml:space="preserve"> </w:t>
      </w:r>
      <w:r w:rsidRPr="00571B17">
        <w:rPr>
          <w:rFonts w:cs="FrankRuehl" w:hint="cs"/>
          <w:sz w:val="20"/>
          <w:rtl/>
        </w:rPr>
        <w:t>סלעים</w:t>
      </w:r>
      <w:r>
        <w:rPr>
          <w:rFonts w:cs="FrankRuehl" w:hint="cs"/>
          <w:sz w:val="20"/>
          <w:rtl/>
        </w:rPr>
        <w:t>,</w:t>
      </w:r>
      <w:r w:rsidRPr="00571B17">
        <w:rPr>
          <w:rFonts w:cs="FrankRuehl"/>
          <w:sz w:val="20"/>
          <w:rtl/>
        </w:rPr>
        <w:t xml:space="preserve"> </w:t>
      </w:r>
      <w:r w:rsidRPr="00571B17">
        <w:rPr>
          <w:rFonts w:cs="FrankRuehl" w:hint="cs"/>
          <w:sz w:val="20"/>
          <w:rtl/>
        </w:rPr>
        <w:t>הרי</w:t>
      </w:r>
      <w:r w:rsidRPr="00571B17">
        <w:rPr>
          <w:rFonts w:cs="FrankRuehl"/>
          <w:sz w:val="20"/>
          <w:rtl/>
        </w:rPr>
        <w:t xml:space="preserve"> </w:t>
      </w:r>
      <w:r w:rsidRPr="00571B17">
        <w:rPr>
          <w:rFonts w:cs="FrankRuehl" w:hint="cs"/>
          <w:sz w:val="20"/>
          <w:rtl/>
        </w:rPr>
        <w:t>הן</w:t>
      </w:r>
      <w:r w:rsidRPr="00571B17">
        <w:rPr>
          <w:rFonts w:cs="FrankRuehl"/>
          <w:sz w:val="20"/>
          <w:rtl/>
        </w:rPr>
        <w:t xml:space="preserve"> </w:t>
      </w:r>
      <w:r w:rsidRPr="00571B17">
        <w:rPr>
          <w:rFonts w:cs="FrankRuehl" w:hint="cs"/>
          <w:sz w:val="20"/>
          <w:rtl/>
        </w:rPr>
        <w:t>של</w:t>
      </w:r>
      <w:r w:rsidRPr="00571B17">
        <w:rPr>
          <w:rFonts w:cs="FrankRuehl"/>
          <w:sz w:val="20"/>
          <w:rtl/>
        </w:rPr>
        <w:t xml:space="preserve"> </w:t>
      </w:r>
      <w:r w:rsidRPr="00571B17">
        <w:rPr>
          <w:rFonts w:cs="FrankRuehl" w:hint="cs"/>
          <w:sz w:val="20"/>
          <w:rtl/>
        </w:rPr>
        <w:t>שומר</w:t>
      </w:r>
      <w:r w:rsidRPr="00571B17">
        <w:rPr>
          <w:rFonts w:cs="FrankRuehl"/>
          <w:sz w:val="20"/>
          <w:rtl/>
        </w:rPr>
        <w:t xml:space="preserve"> </w:t>
      </w:r>
      <w:r w:rsidRPr="00571B17">
        <w:rPr>
          <w:rFonts w:cs="FrankRuehl" w:hint="cs"/>
          <w:sz w:val="20"/>
          <w:rtl/>
        </w:rPr>
        <w:t>ואינו</w:t>
      </w:r>
      <w:r w:rsidRPr="00571B17">
        <w:rPr>
          <w:rFonts w:cs="FrankRuehl"/>
          <w:sz w:val="20"/>
          <w:rtl/>
        </w:rPr>
        <w:t xml:space="preserve"> </w:t>
      </w:r>
      <w:r w:rsidRPr="00571B17">
        <w:rPr>
          <w:rFonts w:cs="FrankRuehl" w:hint="cs"/>
          <w:sz w:val="20"/>
          <w:rtl/>
        </w:rPr>
        <w:t>משלם</w:t>
      </w:r>
      <w:r w:rsidRPr="00571B17">
        <w:rPr>
          <w:rFonts w:cs="FrankRuehl"/>
          <w:sz w:val="20"/>
          <w:rtl/>
        </w:rPr>
        <w:t xml:space="preserve"> </w:t>
      </w:r>
      <w:r w:rsidRPr="00571B17">
        <w:rPr>
          <w:rFonts w:cs="FrankRuehl" w:hint="cs"/>
          <w:sz w:val="20"/>
          <w:rtl/>
        </w:rPr>
        <w:t>אלא</w:t>
      </w:r>
      <w:r w:rsidRPr="00571B17">
        <w:rPr>
          <w:rFonts w:cs="FrankRuehl"/>
          <w:sz w:val="20"/>
          <w:rtl/>
        </w:rPr>
        <w:t xml:space="preserve"> </w:t>
      </w:r>
      <w:r w:rsidRPr="00571B17">
        <w:rPr>
          <w:rFonts w:cs="FrankRuehl" w:hint="cs"/>
          <w:sz w:val="20"/>
          <w:rtl/>
        </w:rPr>
        <w:t>סלע</w:t>
      </w:r>
      <w:r w:rsidRPr="00571B17">
        <w:rPr>
          <w:rFonts w:cs="FrankRuehl"/>
          <w:sz w:val="20"/>
          <w:rtl/>
        </w:rPr>
        <w:t xml:space="preserve">, </w:t>
      </w:r>
      <w:r>
        <w:rPr>
          <w:rFonts w:cs="FrankRuehl" w:hint="cs"/>
          <w:sz w:val="20"/>
          <w:rtl/>
        </w:rPr>
        <w:t>וכו'</w:t>
      </w:r>
      <w:r w:rsidRPr="00571B17">
        <w:rPr>
          <w:rFonts w:cs="FrankRuehl"/>
          <w:sz w:val="20"/>
          <w:rtl/>
        </w:rPr>
        <w:t xml:space="preserve">. </w:t>
      </w:r>
      <w:r w:rsidRPr="00571B17">
        <w:rPr>
          <w:rFonts w:cs="FrankRuehl" w:hint="cs"/>
          <w:b/>
          <w:bCs/>
          <w:sz w:val="20"/>
          <w:rtl/>
        </w:rPr>
        <w:t>השגת</w:t>
      </w:r>
      <w:r w:rsidRPr="00571B17">
        <w:rPr>
          <w:rFonts w:cs="FrankRuehl"/>
          <w:b/>
          <w:bCs/>
          <w:sz w:val="20"/>
          <w:rtl/>
        </w:rPr>
        <w:t xml:space="preserve"> </w:t>
      </w:r>
      <w:r w:rsidRPr="00571B17">
        <w:rPr>
          <w:rFonts w:cs="FrankRuehl" w:hint="cs"/>
          <w:b/>
          <w:bCs/>
          <w:sz w:val="20"/>
          <w:rtl/>
        </w:rPr>
        <w:t>הראב</w:t>
      </w:r>
      <w:r w:rsidRPr="00571B17">
        <w:rPr>
          <w:rFonts w:cs="FrankRuehl"/>
          <w:b/>
          <w:bCs/>
          <w:sz w:val="20"/>
          <w:rtl/>
        </w:rPr>
        <w:t>"</w:t>
      </w:r>
      <w:r w:rsidRPr="00571B17">
        <w:rPr>
          <w:rFonts w:cs="FrankRuehl" w:hint="cs"/>
          <w:b/>
          <w:bCs/>
          <w:sz w:val="20"/>
          <w:rtl/>
        </w:rPr>
        <w:t>ד:</w:t>
      </w:r>
      <w:r w:rsidRPr="00571B17">
        <w:rPr>
          <w:rFonts w:cs="FrankRuehl"/>
          <w:sz w:val="20"/>
          <w:rtl/>
        </w:rPr>
        <w:t xml:space="preserve"> </w:t>
      </w:r>
      <w:r w:rsidRPr="00571B17">
        <w:rPr>
          <w:rFonts w:cs="FrankRuehl" w:hint="cs"/>
          <w:sz w:val="20"/>
          <w:rtl/>
        </w:rPr>
        <w:t>א</w:t>
      </w:r>
      <w:r w:rsidRPr="00571B17">
        <w:rPr>
          <w:rFonts w:cs="FrankRuehl"/>
          <w:sz w:val="20"/>
          <w:rtl/>
        </w:rPr>
        <w:t>"</w:t>
      </w:r>
      <w:r w:rsidRPr="00571B17">
        <w:rPr>
          <w:rFonts w:cs="FrankRuehl" w:hint="cs"/>
          <w:sz w:val="20"/>
          <w:rtl/>
        </w:rPr>
        <w:t>א</w:t>
      </w:r>
      <w:r w:rsidRPr="00571B17">
        <w:rPr>
          <w:rFonts w:cs="FrankRuehl"/>
          <w:sz w:val="20"/>
          <w:rtl/>
        </w:rPr>
        <w:t xml:space="preserve"> </w:t>
      </w:r>
      <w:r w:rsidRPr="00571B17">
        <w:rPr>
          <w:rFonts w:cs="FrankRuehl" w:hint="cs"/>
          <w:sz w:val="20"/>
          <w:rtl/>
        </w:rPr>
        <w:t>דוקא</w:t>
      </w:r>
      <w:r w:rsidRPr="00571B17">
        <w:rPr>
          <w:rFonts w:cs="FrankRuehl"/>
          <w:sz w:val="20"/>
          <w:rtl/>
        </w:rPr>
        <w:t xml:space="preserve"> </w:t>
      </w:r>
      <w:r w:rsidRPr="00571B17">
        <w:rPr>
          <w:rFonts w:cs="FrankRuehl" w:hint="cs"/>
          <w:sz w:val="20"/>
          <w:rtl/>
        </w:rPr>
        <w:t>שבא</w:t>
      </w:r>
      <w:r w:rsidRPr="00571B17">
        <w:rPr>
          <w:rFonts w:cs="FrankRuehl"/>
          <w:sz w:val="20"/>
          <w:rtl/>
        </w:rPr>
        <w:t xml:space="preserve"> </w:t>
      </w:r>
      <w:r w:rsidRPr="00571B17">
        <w:rPr>
          <w:rFonts w:cs="FrankRuehl" w:hint="cs"/>
          <w:sz w:val="20"/>
          <w:rtl/>
        </w:rPr>
        <w:t>השבח</w:t>
      </w:r>
      <w:r w:rsidRPr="00571B17">
        <w:rPr>
          <w:rFonts w:cs="FrankRuehl"/>
          <w:sz w:val="20"/>
          <w:rtl/>
        </w:rPr>
        <w:t xml:space="preserve"> </w:t>
      </w:r>
      <w:r w:rsidRPr="00571B17">
        <w:rPr>
          <w:rFonts w:cs="FrankRuehl" w:hint="cs"/>
          <w:sz w:val="20"/>
          <w:rtl/>
        </w:rPr>
        <w:t>אחר</w:t>
      </w:r>
      <w:r w:rsidRPr="00571B17">
        <w:rPr>
          <w:rFonts w:cs="FrankRuehl"/>
          <w:sz w:val="20"/>
          <w:rtl/>
        </w:rPr>
        <w:t xml:space="preserve"> </w:t>
      </w:r>
      <w:r w:rsidRPr="00571B17">
        <w:rPr>
          <w:rFonts w:cs="FrankRuehl" w:hint="cs"/>
          <w:sz w:val="20"/>
          <w:rtl/>
        </w:rPr>
        <w:t>ששלם</w:t>
      </w:r>
      <w:r w:rsidRPr="00571B17">
        <w:rPr>
          <w:rFonts w:cs="FrankRuehl"/>
          <w:sz w:val="20"/>
          <w:rtl/>
        </w:rPr>
        <w:t xml:space="preserve"> </w:t>
      </w:r>
      <w:r w:rsidRPr="00571B17">
        <w:rPr>
          <w:rFonts w:cs="FrankRuehl" w:hint="cs"/>
          <w:sz w:val="20"/>
          <w:rtl/>
        </w:rPr>
        <w:t>או</w:t>
      </w:r>
      <w:r w:rsidRPr="00571B17">
        <w:rPr>
          <w:rFonts w:cs="FrankRuehl"/>
          <w:sz w:val="20"/>
          <w:rtl/>
        </w:rPr>
        <w:t xml:space="preserve"> </w:t>
      </w:r>
      <w:r w:rsidRPr="00571B17">
        <w:rPr>
          <w:rFonts w:cs="FrankRuehl" w:hint="cs"/>
          <w:sz w:val="20"/>
          <w:rtl/>
        </w:rPr>
        <w:t>שאמר</w:t>
      </w:r>
      <w:r w:rsidRPr="00571B17">
        <w:rPr>
          <w:rFonts w:cs="FrankRuehl"/>
          <w:sz w:val="20"/>
          <w:rtl/>
        </w:rPr>
        <w:t xml:space="preserve"> </w:t>
      </w:r>
      <w:r w:rsidRPr="00571B17">
        <w:rPr>
          <w:rFonts w:cs="FrankRuehl" w:hint="cs"/>
          <w:sz w:val="20"/>
          <w:rtl/>
        </w:rPr>
        <w:t>הריני</w:t>
      </w:r>
      <w:r w:rsidRPr="00571B17">
        <w:rPr>
          <w:rFonts w:cs="FrankRuehl"/>
          <w:sz w:val="20"/>
          <w:rtl/>
        </w:rPr>
        <w:t xml:space="preserve"> </w:t>
      </w:r>
      <w:r w:rsidRPr="0074526E">
        <w:rPr>
          <w:rFonts w:cs="FrankRuehl" w:hint="cs"/>
          <w:sz w:val="20"/>
          <w:rtl/>
        </w:rPr>
        <w:t>משלם</w:t>
      </w:r>
      <w:r w:rsidRPr="0074526E">
        <w:rPr>
          <w:rFonts w:cs="FrankRuehl"/>
          <w:sz w:val="20"/>
          <w:rtl/>
        </w:rPr>
        <w:t>.</w:t>
      </w:r>
    </w:p>
    <w:p w:rsidR="00E37FFD" w:rsidRDefault="00ED0E44" w:rsidP="00E37FFD">
      <w:pPr>
        <w:pStyle w:val="afe"/>
        <w:rPr>
          <w:rtl/>
        </w:rPr>
      </w:pPr>
      <w:r>
        <w:rPr>
          <w:rFonts w:hint="cs"/>
          <w:rtl/>
        </w:rPr>
        <w:t>מפתח הסוגיא</w:t>
      </w:r>
    </w:p>
    <w:p w:rsidR="00E37FFD" w:rsidRDefault="00E37FFD" w:rsidP="00E37FFD">
      <w:pPr>
        <w:pStyle w:val="afe"/>
        <w:rPr>
          <w:rtl/>
        </w:rPr>
        <w:sectPr w:rsidR="00E37FFD" w:rsidSect="00E3664C">
          <w:type w:val="continuous"/>
          <w:pgSz w:w="11907" w:h="16840" w:code="9"/>
          <w:pgMar w:top="720" w:right="720" w:bottom="720" w:left="720" w:header="284" w:footer="284" w:gutter="0"/>
          <w:cols w:space="567"/>
          <w:bidi/>
          <w:rtlGutter/>
          <w:docGrid w:linePitch="360"/>
        </w:sectPr>
      </w:pPr>
    </w:p>
    <w:p w:rsidR="00E37FFD" w:rsidRDefault="00E37FFD" w:rsidP="00E37FFD">
      <w:pPr>
        <w:pStyle w:val="1"/>
        <w:rPr>
          <w:rFonts w:eastAsiaTheme="minorEastAsia" w:cstheme="minorBidi"/>
          <w:i/>
          <w:iCs/>
          <w:noProof/>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Pr>
          <w:noProof/>
          <w:rtl/>
        </w:rPr>
        <w:t>דעת הרמב"ם והראב"ד אימתי קונה שבח דיוקרא</w:t>
      </w:r>
    </w:p>
    <w:p w:rsidR="00E37FFD" w:rsidRDefault="00E37FFD" w:rsidP="00E62763">
      <w:pPr>
        <w:pStyle w:val="a"/>
        <w:rPr>
          <w:rFonts w:eastAsiaTheme="minorEastAsia" w:cstheme="minorBidi"/>
          <w:noProof/>
          <w:sz w:val="22"/>
          <w:szCs w:val="22"/>
          <w:rtl/>
        </w:rPr>
      </w:pPr>
      <w:r>
        <w:rPr>
          <w:noProof/>
          <w:rtl/>
        </w:rPr>
        <w:t>דברי המ"מ דהרמב"ם והראב"ד פליגי אימתי קונה את היוקרא</w:t>
      </w:r>
    </w:p>
    <w:p w:rsidR="00E37FFD" w:rsidRDefault="00E37FFD" w:rsidP="00E62763">
      <w:pPr>
        <w:pStyle w:val="a"/>
        <w:rPr>
          <w:rFonts w:eastAsiaTheme="minorEastAsia" w:cstheme="minorBidi"/>
          <w:noProof/>
          <w:sz w:val="22"/>
          <w:szCs w:val="22"/>
          <w:rtl/>
        </w:rPr>
      </w:pPr>
      <w:r>
        <w:rPr>
          <w:noProof/>
          <w:rtl/>
        </w:rPr>
        <w:t>דברי המ"מ דבמקום שחייב עפ"י הדין היוקרא דמשעת הגניבה לשומר</w:t>
      </w:r>
    </w:p>
    <w:p w:rsidR="00E37FFD" w:rsidRDefault="00E37FFD" w:rsidP="00E62763">
      <w:pPr>
        <w:pStyle w:val="a"/>
        <w:rPr>
          <w:rFonts w:eastAsiaTheme="minorEastAsia" w:cstheme="minorBidi"/>
          <w:noProof/>
          <w:sz w:val="22"/>
          <w:szCs w:val="22"/>
          <w:rtl/>
        </w:rPr>
      </w:pPr>
      <w:r>
        <w:rPr>
          <w:noProof/>
          <w:rtl/>
        </w:rPr>
        <w:t>קושית המ"מ על הראב"ד דהוא דלא כל"ק ודלא כל"ב</w:t>
      </w:r>
    </w:p>
    <w:p w:rsidR="00E37FFD" w:rsidRDefault="00E37FFD" w:rsidP="00E62763">
      <w:pPr>
        <w:pStyle w:val="a"/>
        <w:rPr>
          <w:rFonts w:eastAsiaTheme="minorEastAsia" w:cstheme="minorBidi"/>
          <w:noProof/>
          <w:sz w:val="22"/>
          <w:szCs w:val="22"/>
          <w:rtl/>
        </w:rPr>
      </w:pPr>
      <w:r>
        <w:rPr>
          <w:noProof/>
          <w:rtl/>
        </w:rPr>
        <w:t>דעת המגד"ע והש"ך דהרמב"ם מודה לראב"ד וישוב קושית המ"מ</w:t>
      </w:r>
    </w:p>
    <w:p w:rsidR="00E37FFD" w:rsidRDefault="00E37FFD" w:rsidP="00E62763">
      <w:pPr>
        <w:pStyle w:val="a"/>
        <w:rPr>
          <w:rFonts w:eastAsiaTheme="minorEastAsia" w:cstheme="minorBidi"/>
          <w:noProof/>
          <w:sz w:val="22"/>
          <w:szCs w:val="22"/>
          <w:rtl/>
        </w:rPr>
      </w:pPr>
      <w:r>
        <w:rPr>
          <w:noProof/>
          <w:rtl/>
        </w:rPr>
        <w:t>ביאור הקצוה"ח דהראב"ד ס"ל כריטב"א דקנין יוקרא חלוק מקנין כפל</w:t>
      </w:r>
    </w:p>
    <w:p w:rsidR="00E37FFD" w:rsidRDefault="00E37FFD" w:rsidP="00E62763">
      <w:pPr>
        <w:pStyle w:val="a"/>
        <w:rPr>
          <w:rFonts w:eastAsiaTheme="minorEastAsia" w:cstheme="minorBidi"/>
          <w:noProof/>
          <w:sz w:val="22"/>
          <w:szCs w:val="22"/>
          <w:rtl/>
        </w:rPr>
      </w:pPr>
      <w:r>
        <w:rPr>
          <w:noProof/>
          <w:rtl/>
        </w:rPr>
        <w:t>מחלוקת הראשונים אי יוקרא הוא שבח דגופא או דעלמא</w:t>
      </w:r>
    </w:p>
    <w:p w:rsidR="00E37FFD" w:rsidRDefault="00E37FFD" w:rsidP="00E62763">
      <w:pPr>
        <w:pStyle w:val="a"/>
        <w:rPr>
          <w:rFonts w:eastAsiaTheme="minorEastAsia" w:cstheme="minorBidi"/>
          <w:noProof/>
          <w:sz w:val="22"/>
          <w:szCs w:val="22"/>
          <w:rtl/>
        </w:rPr>
      </w:pPr>
      <w:r>
        <w:rPr>
          <w:noProof/>
          <w:rtl/>
        </w:rPr>
        <w:t>ביאור הקצוה"ח דמשייר לעצמו את היוקרא עד התשלומין</w:t>
      </w:r>
    </w:p>
    <w:p w:rsidR="00E37FFD" w:rsidRDefault="00E37FFD" w:rsidP="00E62763">
      <w:pPr>
        <w:pStyle w:val="a"/>
        <w:rPr>
          <w:rFonts w:eastAsiaTheme="minorEastAsia" w:cstheme="minorBidi"/>
          <w:noProof/>
          <w:sz w:val="22"/>
          <w:szCs w:val="22"/>
          <w:rtl/>
        </w:rPr>
      </w:pPr>
      <w:r>
        <w:rPr>
          <w:noProof/>
          <w:rtl/>
        </w:rPr>
        <w:t>דחית המשנת ר"א דהראב"ד לא ס"ל כהריטב"א</w:t>
      </w:r>
    </w:p>
    <w:p w:rsidR="00E37FFD" w:rsidRDefault="00E37FFD" w:rsidP="00E62763">
      <w:pPr>
        <w:pStyle w:val="a"/>
        <w:rPr>
          <w:rFonts w:eastAsiaTheme="minorEastAsia" w:cstheme="minorBidi"/>
          <w:noProof/>
          <w:sz w:val="22"/>
          <w:szCs w:val="22"/>
          <w:rtl/>
        </w:rPr>
      </w:pPr>
      <w:r>
        <w:rPr>
          <w:noProof/>
          <w:rtl/>
        </w:rPr>
        <w:t>הוכחת המעייני החכמה מדברי הרמב"ם בה"א דלא כהקצוה"ח</w:t>
      </w:r>
    </w:p>
    <w:p w:rsidR="00E37FFD" w:rsidRDefault="00E37FFD" w:rsidP="00E62763">
      <w:pPr>
        <w:pStyle w:val="a"/>
        <w:rPr>
          <w:rFonts w:eastAsiaTheme="minorEastAsia" w:cstheme="minorBidi"/>
          <w:noProof/>
          <w:sz w:val="22"/>
          <w:szCs w:val="22"/>
          <w:rtl/>
        </w:rPr>
      </w:pPr>
      <w:r>
        <w:rPr>
          <w:noProof/>
          <w:rtl/>
        </w:rPr>
        <w:t>ביאור רבי שלמה היימן דהריטב"א לא ס"ל כהרמב"ם</w:t>
      </w:r>
    </w:p>
    <w:p w:rsidR="00E37FFD" w:rsidRDefault="00E37FFD" w:rsidP="00E62763">
      <w:pPr>
        <w:pStyle w:val="a"/>
        <w:rPr>
          <w:rFonts w:eastAsiaTheme="minorEastAsia" w:cstheme="minorBidi"/>
          <w:noProof/>
          <w:sz w:val="22"/>
          <w:szCs w:val="22"/>
          <w:rtl/>
        </w:rPr>
      </w:pPr>
      <w:r>
        <w:rPr>
          <w:noProof/>
          <w:rtl/>
        </w:rPr>
        <w:t>דברי ר"ח דהפקדון נקנה בתשלומין</w:t>
      </w:r>
    </w:p>
    <w:p w:rsidR="00E37FFD" w:rsidRDefault="00E37FFD" w:rsidP="00E62763">
      <w:pPr>
        <w:pStyle w:val="a"/>
        <w:rPr>
          <w:rFonts w:eastAsiaTheme="minorEastAsia" w:cstheme="minorBidi"/>
          <w:noProof/>
          <w:sz w:val="22"/>
          <w:szCs w:val="22"/>
          <w:rtl/>
        </w:rPr>
      </w:pPr>
      <w:r>
        <w:rPr>
          <w:noProof/>
          <w:rtl/>
        </w:rPr>
        <w:t>דברי ושב הכהן דמקור הראב"ד מסוגיא דכיפי</w:t>
      </w:r>
    </w:p>
    <w:p w:rsidR="00E37FFD" w:rsidRDefault="00E37FFD" w:rsidP="00E62763">
      <w:pPr>
        <w:pStyle w:val="a"/>
        <w:rPr>
          <w:rFonts w:eastAsiaTheme="minorEastAsia" w:cstheme="minorBidi"/>
          <w:noProof/>
          <w:sz w:val="22"/>
          <w:szCs w:val="22"/>
          <w:rtl/>
        </w:rPr>
      </w:pPr>
      <w:r>
        <w:rPr>
          <w:noProof/>
          <w:rtl/>
        </w:rPr>
        <w:t>ביאור האבהא"ז דדין התורה דהתשלומין יקנו את הפקדון</w:t>
      </w:r>
    </w:p>
    <w:p w:rsidR="00E37FFD" w:rsidRDefault="00E37FFD" w:rsidP="00E62763">
      <w:pPr>
        <w:pStyle w:val="a"/>
        <w:rPr>
          <w:rFonts w:eastAsiaTheme="minorEastAsia" w:cstheme="minorBidi"/>
          <w:noProof/>
          <w:sz w:val="22"/>
          <w:szCs w:val="22"/>
          <w:rtl/>
        </w:rPr>
      </w:pPr>
      <w:r>
        <w:rPr>
          <w:noProof/>
          <w:rtl/>
        </w:rPr>
        <w:t>קושית הגר"ד פוברסקי והגרש"ר היאך שייך פרה ליוקרא</w:t>
      </w:r>
    </w:p>
    <w:p w:rsidR="00E37FFD" w:rsidRDefault="00E37FFD" w:rsidP="00E37FFD">
      <w:pPr>
        <w:pStyle w:val="aff4"/>
        <w:rPr>
          <w:rFonts w:eastAsiaTheme="minorEastAsia" w:cstheme="minorBidi"/>
          <w:i/>
          <w:iCs/>
          <w:noProof/>
          <w:sz w:val="22"/>
          <w:szCs w:val="22"/>
          <w:rtl/>
        </w:rPr>
      </w:pPr>
      <w:r>
        <w:rPr>
          <w:noProof/>
          <w:rtl/>
        </w:rPr>
        <w:t>ביאור הש"ך בקושית הגמ' בגיזות וולדות</w:t>
      </w:r>
    </w:p>
    <w:p w:rsidR="00E37FFD" w:rsidRDefault="00E37FFD" w:rsidP="00E62763">
      <w:pPr>
        <w:pStyle w:val="a"/>
        <w:rPr>
          <w:rFonts w:eastAsiaTheme="minorEastAsia" w:cstheme="minorBidi"/>
          <w:noProof/>
          <w:sz w:val="22"/>
          <w:szCs w:val="22"/>
          <w:rtl/>
        </w:rPr>
      </w:pPr>
      <w:r>
        <w:rPr>
          <w:noProof/>
          <w:rtl/>
        </w:rPr>
        <w:t>ביאור הש"ך דקושית הגמ' דלא קנה אף אחר ששילם</w:t>
      </w:r>
    </w:p>
    <w:p w:rsidR="00E37FFD" w:rsidRDefault="00E37FFD" w:rsidP="00E62763">
      <w:pPr>
        <w:pStyle w:val="a"/>
        <w:rPr>
          <w:rFonts w:eastAsiaTheme="minorEastAsia" w:cstheme="minorBidi"/>
          <w:noProof/>
          <w:sz w:val="22"/>
          <w:szCs w:val="22"/>
          <w:rtl/>
        </w:rPr>
      </w:pPr>
      <w:r>
        <w:rPr>
          <w:noProof/>
          <w:rtl/>
        </w:rPr>
        <w:t>דחית הקצוה"ח לביאור הש"ך</w:t>
      </w:r>
    </w:p>
    <w:p w:rsidR="00E37FFD" w:rsidRDefault="00E37FFD" w:rsidP="00E62763">
      <w:pPr>
        <w:pStyle w:val="a"/>
        <w:rPr>
          <w:rFonts w:eastAsiaTheme="minorEastAsia" w:cstheme="minorBidi"/>
          <w:noProof/>
          <w:sz w:val="22"/>
          <w:szCs w:val="22"/>
          <w:rtl/>
        </w:rPr>
      </w:pPr>
      <w:r>
        <w:rPr>
          <w:noProof/>
          <w:rtl/>
        </w:rPr>
        <w:t>ביאור הנתיה"מ בכוונת הש"ך</w:t>
      </w:r>
    </w:p>
    <w:p w:rsidR="00E37FFD" w:rsidRDefault="00E37FFD" w:rsidP="00E37FFD">
      <w:pPr>
        <w:pStyle w:val="aff4"/>
        <w:rPr>
          <w:rFonts w:eastAsiaTheme="minorEastAsia" w:cstheme="minorBidi"/>
          <w:i/>
          <w:iCs/>
          <w:noProof/>
          <w:sz w:val="22"/>
          <w:szCs w:val="22"/>
          <w:rtl/>
        </w:rPr>
      </w:pPr>
      <w:r>
        <w:rPr>
          <w:noProof/>
          <w:rtl/>
        </w:rPr>
        <w:t>בקושית הקצוה"ח דהיוקרא אינו בכלל שבועת השומרים</w:t>
      </w:r>
    </w:p>
    <w:p w:rsidR="00E37FFD" w:rsidRDefault="00E37FFD" w:rsidP="00E62763">
      <w:pPr>
        <w:pStyle w:val="a"/>
        <w:rPr>
          <w:rFonts w:eastAsiaTheme="minorEastAsia" w:cstheme="minorBidi"/>
          <w:noProof/>
          <w:sz w:val="22"/>
          <w:szCs w:val="22"/>
          <w:rtl/>
        </w:rPr>
      </w:pPr>
      <w:r>
        <w:rPr>
          <w:noProof/>
          <w:rtl/>
        </w:rPr>
        <w:t>קושית הקצוה"ח דשבועת השומרים אינה כמה היה שווה</w:t>
      </w:r>
    </w:p>
    <w:p w:rsidR="00E37FFD" w:rsidRDefault="00E37FFD" w:rsidP="00E62763">
      <w:pPr>
        <w:pStyle w:val="a"/>
        <w:rPr>
          <w:rFonts w:eastAsiaTheme="minorEastAsia" w:cstheme="minorBidi"/>
          <w:noProof/>
          <w:sz w:val="22"/>
          <w:szCs w:val="22"/>
          <w:rtl/>
        </w:rPr>
      </w:pPr>
      <w:r>
        <w:rPr>
          <w:noProof/>
          <w:rtl/>
        </w:rPr>
        <w:t>דברי הגרעק"א והנתיה"מ דכל שמספק לא שילם את היוקרא לא זכה בה</w:t>
      </w:r>
    </w:p>
    <w:p w:rsidR="00E37FFD" w:rsidRDefault="00E37FFD" w:rsidP="00E62763">
      <w:pPr>
        <w:pStyle w:val="a"/>
        <w:rPr>
          <w:rFonts w:eastAsiaTheme="minorEastAsia" w:cstheme="minorBidi"/>
          <w:noProof/>
          <w:sz w:val="22"/>
          <w:szCs w:val="22"/>
          <w:rtl/>
        </w:rPr>
      </w:pPr>
      <w:r>
        <w:rPr>
          <w:noProof/>
          <w:rtl/>
        </w:rPr>
        <w:t>ישוב האבאה"ז דעדיין מחוייב שבועה שאינה ברשותו</w:t>
      </w:r>
    </w:p>
    <w:p w:rsidR="00E37FFD" w:rsidRDefault="00E37FFD" w:rsidP="00E62763">
      <w:pPr>
        <w:pStyle w:val="a"/>
        <w:rPr>
          <w:rFonts w:eastAsiaTheme="minorEastAsia" w:cstheme="minorBidi"/>
          <w:noProof/>
          <w:sz w:val="22"/>
          <w:szCs w:val="22"/>
          <w:rtl/>
        </w:rPr>
      </w:pPr>
      <w:r>
        <w:rPr>
          <w:noProof/>
          <w:rtl/>
        </w:rPr>
        <w:t>ביאור המשנת ר"א בפלוגתת הרמב"ם והראב"ד</w:t>
      </w:r>
    </w:p>
    <w:p w:rsidR="00E37FFD" w:rsidRDefault="00E37FFD" w:rsidP="00E37FFD">
      <w:pPr>
        <w:pStyle w:val="aff4"/>
        <w:rPr>
          <w:rtl/>
        </w:rPr>
        <w:sectPr w:rsidR="00E37FFD" w:rsidSect="00E3664C">
          <w:type w:val="continuous"/>
          <w:pgSz w:w="11907" w:h="16840" w:code="9"/>
          <w:pgMar w:top="720" w:right="720" w:bottom="720" w:left="720" w:header="284" w:footer="284" w:gutter="0"/>
          <w:cols w:num="2" w:space="567"/>
          <w:bidi/>
          <w:rtlGutter/>
          <w:docGrid w:linePitch="360"/>
        </w:sectPr>
      </w:pPr>
      <w:r>
        <w:rPr>
          <w:rtl/>
        </w:rPr>
        <w:fldChar w:fldCharType="end"/>
      </w:r>
    </w:p>
    <w:p w:rsidR="00E37FFD" w:rsidRDefault="00E37FFD" w:rsidP="00E37FFD">
      <w:pPr>
        <w:pStyle w:val="aff4"/>
        <w:rPr>
          <w:rtl/>
        </w:rPr>
      </w:pPr>
    </w:p>
    <w:p w:rsidR="00E37FFD" w:rsidRPr="0074526E" w:rsidRDefault="00E37FFD" w:rsidP="00E37FFD">
      <w:pPr>
        <w:spacing w:line="240" w:lineRule="auto"/>
        <w:ind w:left="0"/>
        <w:rPr>
          <w:rFonts w:cs="FrankRuehl"/>
          <w:sz w:val="20"/>
          <w:rtl/>
        </w:rPr>
      </w:pPr>
    </w:p>
    <w:p w:rsidR="00E37FFD" w:rsidRDefault="00E37FFD" w:rsidP="00E37FFD">
      <w:pPr>
        <w:pStyle w:val="afe"/>
        <w:rPr>
          <w:rtl/>
        </w:rPr>
        <w:sectPr w:rsidR="00E37FFD" w:rsidSect="00E3664C">
          <w:type w:val="continuous"/>
          <w:pgSz w:w="11907" w:h="16840" w:code="9"/>
          <w:pgMar w:top="720" w:right="720" w:bottom="720" w:left="720" w:header="284" w:footer="284" w:gutter="0"/>
          <w:cols w:num="2" w:space="567"/>
          <w:bidi/>
          <w:rtlGutter/>
          <w:docGrid w:linePitch="360"/>
        </w:sectPr>
      </w:pPr>
    </w:p>
    <w:p w:rsidR="00E37FFD" w:rsidRPr="00487582" w:rsidRDefault="00E37FFD" w:rsidP="00E37FFD">
      <w:pPr>
        <w:pStyle w:val="afe"/>
        <w:rPr>
          <w:rtl/>
        </w:rPr>
      </w:pPr>
      <w:bookmarkStart w:id="117" w:name="_Toc533095578"/>
      <w:r w:rsidRPr="00487582">
        <w:rPr>
          <w:rFonts w:hint="cs"/>
          <w:rtl/>
        </w:rPr>
        <w:lastRenderedPageBreak/>
        <w:t>מראי מקומות וביאורים</w:t>
      </w:r>
      <w:bookmarkEnd w:id="117"/>
    </w:p>
    <w:p w:rsidR="00E37FFD" w:rsidRDefault="00E37FFD" w:rsidP="00E37FFD">
      <w:pPr>
        <w:pStyle w:val="1"/>
        <w:rPr>
          <w:rtl/>
        </w:rPr>
        <w:sectPr w:rsidR="00E37FFD" w:rsidSect="00E3664C">
          <w:footerReference w:type="default" r:id="rId34"/>
          <w:headerReference w:type="first" r:id="rId35"/>
          <w:type w:val="continuous"/>
          <w:pgSz w:w="11906" w:h="16838"/>
          <w:pgMar w:top="720" w:right="720" w:bottom="720" w:left="720" w:header="283" w:footer="283" w:gutter="0"/>
          <w:cols w:space="567"/>
          <w:titlePg/>
          <w:bidi/>
          <w:rtlGutter/>
          <w:docGrid w:linePitch="299"/>
        </w:sectPr>
      </w:pPr>
    </w:p>
    <w:p w:rsidR="00E37FFD" w:rsidRDefault="00E37FFD" w:rsidP="00E37FFD">
      <w:pPr>
        <w:pStyle w:val="1"/>
        <w:rPr>
          <w:rtl/>
        </w:rPr>
      </w:pPr>
      <w:bookmarkStart w:id="118" w:name="_Toc533095579"/>
      <w:r w:rsidRPr="00240AE5">
        <w:rPr>
          <w:rFonts w:hint="cs"/>
          <w:rtl/>
        </w:rPr>
        <w:t xml:space="preserve">דעת </w:t>
      </w:r>
      <w:r>
        <w:rPr>
          <w:rFonts w:hint="cs"/>
          <w:rtl/>
        </w:rPr>
        <w:t>הרמב</w:t>
      </w:r>
      <w:r>
        <w:rPr>
          <w:rtl/>
        </w:rPr>
        <w:t>"</w:t>
      </w:r>
      <w:r>
        <w:rPr>
          <w:rFonts w:hint="cs"/>
          <w:rtl/>
        </w:rPr>
        <w:t>ם</w:t>
      </w:r>
      <w:r w:rsidRPr="00240AE5">
        <w:rPr>
          <w:rFonts w:hint="cs"/>
          <w:rtl/>
        </w:rPr>
        <w:t xml:space="preserve"> והראב"ד </w:t>
      </w:r>
      <w:r>
        <w:rPr>
          <w:rFonts w:hint="cs"/>
          <w:rtl/>
        </w:rPr>
        <w:t>אימתי קונה</w:t>
      </w:r>
      <w:r w:rsidRPr="00240AE5">
        <w:rPr>
          <w:rFonts w:hint="cs"/>
          <w:rtl/>
        </w:rPr>
        <w:t xml:space="preserve"> שבח דיוקרא</w:t>
      </w:r>
      <w:bookmarkEnd w:id="118"/>
    </w:p>
    <w:p w:rsidR="00E37FFD" w:rsidRPr="00171343" w:rsidRDefault="00E37FFD" w:rsidP="00E37FFD">
      <w:pPr>
        <w:pStyle w:val="a3"/>
      </w:pPr>
      <w:bookmarkStart w:id="119" w:name="_Toc533095580"/>
      <w:r>
        <w:rPr>
          <w:rFonts w:hint="cs"/>
          <w:rtl/>
        </w:rPr>
        <w:t>דברי</w:t>
      </w:r>
      <w:r w:rsidRPr="00240AE5">
        <w:rPr>
          <w:rtl/>
        </w:rPr>
        <w:t xml:space="preserve"> </w:t>
      </w:r>
      <w:r>
        <w:rPr>
          <w:rFonts w:hint="cs"/>
          <w:rtl/>
        </w:rPr>
        <w:t>המ"מ דהרמב</w:t>
      </w:r>
      <w:r>
        <w:rPr>
          <w:rtl/>
        </w:rPr>
        <w:t>"</w:t>
      </w:r>
      <w:r>
        <w:rPr>
          <w:rFonts w:hint="cs"/>
          <w:rtl/>
        </w:rPr>
        <w:t>ם והראב"ד פליגי אימתי קונה את היוקרא</w:t>
      </w:r>
      <w:bookmarkEnd w:id="119"/>
    </w:p>
    <w:p w:rsidR="00E37FFD" w:rsidRPr="00B5042E" w:rsidRDefault="00E37FFD" w:rsidP="007C68C0">
      <w:pPr>
        <w:pStyle w:val="ad"/>
        <w:numPr>
          <w:ilvl w:val="0"/>
          <w:numId w:val="5"/>
        </w:numPr>
        <w:tabs>
          <w:tab w:val="left" w:pos="1163"/>
        </w:tabs>
        <w:spacing w:line="240" w:lineRule="auto"/>
        <w:contextualSpacing w:val="0"/>
        <w:outlineLvl w:val="2"/>
        <w:rPr>
          <w:rStyle w:val="a8"/>
        </w:rPr>
      </w:pPr>
      <w:r w:rsidRPr="00B5042E">
        <w:rPr>
          <w:rStyle w:val="a8"/>
          <w:rFonts w:hint="cs"/>
          <w:rtl/>
        </w:rPr>
        <w:t>בדברי</w:t>
      </w:r>
      <w:r w:rsidRPr="00B5042E">
        <w:rPr>
          <w:rStyle w:val="a8"/>
          <w:rtl/>
        </w:rPr>
        <w:t xml:space="preserve"> </w:t>
      </w:r>
      <w:r w:rsidRPr="0033442C">
        <w:rPr>
          <w:rStyle w:val="af9"/>
          <w:rFonts w:hint="cs"/>
          <w:rtl/>
        </w:rPr>
        <w:t>הראב</w:t>
      </w:r>
      <w:r w:rsidRPr="0033442C">
        <w:rPr>
          <w:rStyle w:val="af9"/>
          <w:rtl/>
        </w:rPr>
        <w:t>"</w:t>
      </w:r>
      <w:r w:rsidRPr="0033442C">
        <w:rPr>
          <w:rStyle w:val="af9"/>
          <w:rFonts w:hint="cs"/>
          <w:rtl/>
        </w:rPr>
        <w:t>ד</w:t>
      </w:r>
      <w:r w:rsidRPr="00B5042E">
        <w:rPr>
          <w:rStyle w:val="a8"/>
          <w:rtl/>
        </w:rPr>
        <w:t xml:space="preserve"> </w:t>
      </w:r>
      <w:r w:rsidRPr="00B5042E">
        <w:rPr>
          <w:rStyle w:val="a8"/>
          <w:rFonts w:hint="cs"/>
          <w:rtl/>
        </w:rPr>
        <w:t>בהשגה דכתב דהשומר</w:t>
      </w:r>
      <w:r w:rsidRPr="00B5042E">
        <w:rPr>
          <w:rStyle w:val="a8"/>
          <w:rtl/>
        </w:rPr>
        <w:t xml:space="preserve"> </w:t>
      </w:r>
      <w:r w:rsidRPr="00B5042E">
        <w:rPr>
          <w:rStyle w:val="a8"/>
          <w:rFonts w:hint="cs"/>
          <w:rtl/>
        </w:rPr>
        <w:t>קונה</w:t>
      </w:r>
      <w:r w:rsidRPr="00B5042E">
        <w:rPr>
          <w:rStyle w:val="a8"/>
          <w:rtl/>
        </w:rPr>
        <w:t xml:space="preserve"> </w:t>
      </w:r>
      <w:r w:rsidRPr="00B5042E">
        <w:rPr>
          <w:rStyle w:val="a8"/>
          <w:rFonts w:hint="cs"/>
          <w:rtl/>
        </w:rPr>
        <w:t>את</w:t>
      </w:r>
      <w:r w:rsidRPr="00B5042E">
        <w:rPr>
          <w:rStyle w:val="a8"/>
          <w:rtl/>
        </w:rPr>
        <w:t xml:space="preserve"> </w:t>
      </w:r>
      <w:r w:rsidRPr="00B5042E">
        <w:rPr>
          <w:rStyle w:val="a8"/>
          <w:rFonts w:hint="cs"/>
          <w:rtl/>
        </w:rPr>
        <w:t>היוקרא</w:t>
      </w:r>
      <w:r w:rsidRPr="00B5042E">
        <w:rPr>
          <w:rStyle w:val="a8"/>
          <w:rtl/>
        </w:rPr>
        <w:t xml:space="preserve">, </w:t>
      </w:r>
      <w:r w:rsidRPr="00B5042E">
        <w:rPr>
          <w:rStyle w:val="a8"/>
          <w:rFonts w:hint="cs"/>
          <w:rtl/>
        </w:rPr>
        <w:t xml:space="preserve">דוקא אחר שאמר השומר הריני משלם, או אחר ששילם קנה הכפל. כתב </w:t>
      </w:r>
      <w:r w:rsidRPr="0033442C">
        <w:rPr>
          <w:rStyle w:val="af9"/>
          <w:rFonts w:hint="cs"/>
          <w:rtl/>
        </w:rPr>
        <w:t>המ"מ</w:t>
      </w:r>
      <w:r w:rsidRPr="00B5042E">
        <w:rPr>
          <w:rStyle w:val="a8"/>
          <w:rFonts w:hint="cs"/>
          <w:rtl/>
        </w:rPr>
        <w:t xml:space="preserve"> דבדעת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אפש"ל דפליג וס"ל דהשומר קונה את היוקרא משעת פקדון, וטעמו דפסק כל"ק דרבא דהבעלים מקנה את השבח דממילא משעת הפקדון. וכן </w:t>
      </w:r>
      <w:r w:rsidRPr="0033442C">
        <w:rPr>
          <w:rStyle w:val="af9"/>
          <w:rFonts w:hint="cs"/>
          <w:rtl/>
        </w:rPr>
        <w:t>בסמ"ע</w:t>
      </w:r>
      <w:r w:rsidRPr="000B7FFD">
        <w:rPr>
          <w:rStyle w:val="af7"/>
          <w:rFonts w:eastAsiaTheme="minorHAnsi" w:hint="cs"/>
          <w:rtl/>
        </w:rPr>
        <w:t xml:space="preserve"> (רצה' ו') </w:t>
      </w:r>
      <w:r w:rsidRPr="00B5042E">
        <w:rPr>
          <w:rStyle w:val="a8"/>
          <w:rFonts w:hint="cs"/>
          <w:rtl/>
        </w:rPr>
        <w:t>פסק דקנה את היוקרא משעת פקדון</w:t>
      </w:r>
      <w:r>
        <w:rPr>
          <w:rStyle w:val="af1"/>
          <w:rFonts w:ascii="Calibri" w:eastAsia="Times New Roman" w:hAnsi="Calibri" w:cs="FrankRuehl"/>
          <w:szCs w:val="24"/>
          <w:rtl/>
        </w:rPr>
        <w:footnoteReference w:id="14"/>
      </w:r>
      <w:r w:rsidRPr="00B5042E">
        <w:rPr>
          <w:rStyle w:val="a8"/>
          <w:rFonts w:hint="cs"/>
          <w:rtl/>
        </w:rPr>
        <w:t>.</w:t>
      </w:r>
    </w:p>
    <w:p w:rsidR="00E37FFD" w:rsidRPr="0081443D" w:rsidRDefault="00E37FFD" w:rsidP="00E37FFD">
      <w:pPr>
        <w:pStyle w:val="a3"/>
      </w:pPr>
      <w:bookmarkStart w:id="120" w:name="_Toc533095581"/>
      <w:r w:rsidRPr="0081443D">
        <w:rPr>
          <w:rFonts w:hint="cs"/>
          <w:rtl/>
        </w:rPr>
        <w:t>דברי המ"מ דבמקום שחייב עפ"י הדין היוקרא דמשעת הגניבה לשומר</w:t>
      </w:r>
      <w:bookmarkEnd w:id="120"/>
    </w:p>
    <w:p w:rsidR="00E37FFD" w:rsidRPr="00B5042E" w:rsidRDefault="00E37FFD" w:rsidP="001B4B6F">
      <w:pPr>
        <w:pStyle w:val="ad"/>
        <w:numPr>
          <w:ilvl w:val="0"/>
          <w:numId w:val="5"/>
        </w:numPr>
        <w:tabs>
          <w:tab w:val="left" w:pos="1163"/>
        </w:tabs>
        <w:spacing w:line="240" w:lineRule="auto"/>
        <w:contextualSpacing w:val="0"/>
        <w:outlineLvl w:val="2"/>
        <w:rPr>
          <w:rStyle w:val="a8"/>
        </w:rPr>
      </w:pPr>
      <w:r w:rsidRPr="00B5042E">
        <w:rPr>
          <w:rStyle w:val="a8"/>
          <w:rFonts w:hint="cs"/>
          <w:rtl/>
        </w:rPr>
        <w:t xml:space="preserve">והוסיף המ"מ דכ"ז הוא דוקא במקום שהיה השומר יכול להפטר, ובזה כיון דשילם מקנה לו הבעלים את היוקרא. אבל היכא היה חייב עפ"י הדין משלם כשעת הגניבה, כיון שזהו דינו וב"ד מכריחין אותו להודות באמת. וביאר </w:t>
      </w:r>
      <w:r w:rsidRPr="0033442C">
        <w:rPr>
          <w:rStyle w:val="af9"/>
          <w:rFonts w:hint="cs"/>
          <w:rtl/>
        </w:rPr>
        <w:t>הקצוה"ח</w:t>
      </w:r>
      <w:r w:rsidRPr="000B7FFD">
        <w:rPr>
          <w:rStyle w:val="af7"/>
          <w:rFonts w:eastAsiaTheme="minorHAnsi" w:hint="cs"/>
          <w:rtl/>
        </w:rPr>
        <w:t xml:space="preserve"> (רצה' ב') </w:t>
      </w:r>
      <w:r w:rsidRPr="00B5042E">
        <w:rPr>
          <w:rStyle w:val="a8"/>
          <w:rFonts w:hint="cs"/>
          <w:rtl/>
        </w:rPr>
        <w:t>דכוונתו במקום שבאו עדים או שהודה שפשע דמשלם כשעת התביעה, אבל בטוען נאנסה אף שאין לו עדים היוקרא משעת הפקדון של השומר, וא"כ הסמ"ע קיצר בדבריו דהיה לו להוסיף דבפשיעה היוקרא לבעלים</w:t>
      </w:r>
      <w:r>
        <w:rPr>
          <w:rStyle w:val="af1"/>
          <w:rFonts w:ascii="Calibri" w:eastAsia="Times New Roman" w:hAnsi="Calibri" w:cs="FrankRuehl"/>
          <w:szCs w:val="24"/>
          <w:rtl/>
        </w:rPr>
        <w:footnoteReference w:id="15"/>
      </w:r>
      <w:r w:rsidRPr="00B5042E">
        <w:rPr>
          <w:rStyle w:val="a8"/>
          <w:rFonts w:hint="cs"/>
          <w:rtl/>
        </w:rPr>
        <w:t>.</w:t>
      </w:r>
    </w:p>
    <w:p w:rsidR="00E37FFD" w:rsidRPr="00D51C39" w:rsidRDefault="00E37FFD" w:rsidP="00E37FFD">
      <w:pPr>
        <w:pStyle w:val="a3"/>
      </w:pPr>
      <w:bookmarkStart w:id="121" w:name="_Toc533095582"/>
      <w:r>
        <w:rPr>
          <w:rFonts w:hint="cs"/>
          <w:rtl/>
        </w:rPr>
        <w:t>קושית המ"מ על הראב"ד דהוא דלא כל"ק ודלא כל"ב</w:t>
      </w:r>
      <w:bookmarkEnd w:id="121"/>
    </w:p>
    <w:p w:rsidR="00E37FFD" w:rsidRPr="00B5042E" w:rsidRDefault="00E37FFD" w:rsidP="001B4B6F">
      <w:pPr>
        <w:pStyle w:val="ad"/>
        <w:numPr>
          <w:ilvl w:val="0"/>
          <w:numId w:val="5"/>
        </w:numPr>
        <w:tabs>
          <w:tab w:val="left" w:pos="1163"/>
        </w:tabs>
        <w:spacing w:line="240" w:lineRule="auto"/>
        <w:contextualSpacing w:val="0"/>
        <w:outlineLvl w:val="2"/>
        <w:rPr>
          <w:rStyle w:val="a8"/>
        </w:rPr>
      </w:pPr>
      <w:r w:rsidRPr="00B5042E">
        <w:rPr>
          <w:rStyle w:val="a8"/>
          <w:rFonts w:hint="cs"/>
          <w:rtl/>
        </w:rPr>
        <w:t xml:space="preserve">ועל דברי </w:t>
      </w:r>
      <w:r w:rsidRPr="0033442C">
        <w:rPr>
          <w:rStyle w:val="af9"/>
          <w:rFonts w:hint="cs"/>
          <w:rtl/>
        </w:rPr>
        <w:t>הראב"ד</w:t>
      </w:r>
      <w:r w:rsidRPr="00B5042E">
        <w:rPr>
          <w:rStyle w:val="a8"/>
          <w:rFonts w:hint="cs"/>
          <w:rtl/>
        </w:rPr>
        <w:t xml:space="preserve"> הקשה</w:t>
      </w:r>
      <w:r w:rsidRPr="0033442C">
        <w:rPr>
          <w:rStyle w:val="af9"/>
          <w:rFonts w:hint="cs"/>
          <w:rtl/>
        </w:rPr>
        <w:t xml:space="preserve"> המ"מ</w:t>
      </w:r>
      <w:r w:rsidRPr="00B5042E">
        <w:rPr>
          <w:rStyle w:val="a8"/>
          <w:rFonts w:hint="cs"/>
          <w:rtl/>
        </w:rPr>
        <w:t xml:space="preserve"> היאך קונה בשעת תשלומין, הא בגמ' יש ב' לישנות או דקונה בשעת פקדון, או סמוך לגניבה. וגם אם נאמר דכששילם הוברר למפרע שקנה משעת פקדון, א"כ היוקרא שבינתיים של השומר. ודוחק לומר דכ"מ דאיתא בגמ' שקונה משעת פקדון הוא לכפל, וליוקרא קונה משעת תשלומין. וכן צריך לבאר לדעת הראב"ד מהו הקנין שקונה בו בשעת התשלומין.</w:t>
      </w:r>
    </w:p>
    <w:p w:rsidR="00E37FFD" w:rsidRPr="00584AC5" w:rsidRDefault="00E37FFD" w:rsidP="00E37FFD">
      <w:pPr>
        <w:pStyle w:val="a3"/>
      </w:pPr>
      <w:bookmarkStart w:id="122" w:name="_Toc533095583"/>
      <w:r>
        <w:rPr>
          <w:rFonts w:hint="cs"/>
          <w:rtl/>
        </w:rPr>
        <w:t>דעת המגד"ע והש"ך דהרמב</w:t>
      </w:r>
      <w:r>
        <w:rPr>
          <w:rtl/>
        </w:rPr>
        <w:t>"</w:t>
      </w:r>
      <w:r>
        <w:rPr>
          <w:rFonts w:hint="cs"/>
          <w:rtl/>
        </w:rPr>
        <w:t>ם מודה לראב"ד וישוב קושית המ"מ</w:t>
      </w:r>
      <w:bookmarkEnd w:id="122"/>
    </w:p>
    <w:p w:rsidR="00E37FFD" w:rsidRPr="00B5042E" w:rsidRDefault="00E37FFD" w:rsidP="001B4B6F">
      <w:pPr>
        <w:pStyle w:val="ad"/>
        <w:numPr>
          <w:ilvl w:val="0"/>
          <w:numId w:val="5"/>
        </w:numPr>
        <w:tabs>
          <w:tab w:val="left" w:pos="1163"/>
        </w:tabs>
        <w:spacing w:before="200" w:line="240" w:lineRule="auto"/>
        <w:contextualSpacing w:val="0"/>
        <w:outlineLvl w:val="2"/>
        <w:rPr>
          <w:rStyle w:val="a8"/>
          <w:rtl/>
        </w:rPr>
      </w:pPr>
      <w:r w:rsidRPr="00B5042E">
        <w:rPr>
          <w:rStyle w:val="a8"/>
          <w:rFonts w:hint="cs"/>
          <w:rtl/>
        </w:rPr>
        <w:t xml:space="preserve">והנה </w:t>
      </w:r>
      <w:r w:rsidRPr="0033442C">
        <w:rPr>
          <w:rStyle w:val="af9"/>
          <w:rFonts w:hint="cs"/>
          <w:rtl/>
        </w:rPr>
        <w:t>בש"ך</w:t>
      </w:r>
      <w:r w:rsidRPr="000B7FFD">
        <w:rPr>
          <w:rStyle w:val="af7"/>
          <w:rFonts w:eastAsiaTheme="minorHAnsi" w:hint="cs"/>
          <w:rtl/>
        </w:rPr>
        <w:t xml:space="preserve"> (רצה' ז') </w:t>
      </w:r>
      <w:r w:rsidRPr="00B5042E">
        <w:rPr>
          <w:rStyle w:val="a8"/>
          <w:rFonts w:hint="cs"/>
          <w:rtl/>
        </w:rPr>
        <w:t>כתב ד</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לא פליג על הראב"ד בזה</w:t>
      </w:r>
      <w:r>
        <w:rPr>
          <w:rStyle w:val="af1"/>
          <w:rFonts w:ascii="Calibri" w:eastAsia="Times New Roman" w:hAnsi="Calibri" w:cs="FrankRuehl"/>
          <w:szCs w:val="24"/>
          <w:rtl/>
        </w:rPr>
        <w:footnoteReference w:id="16"/>
      </w:r>
      <w:r w:rsidRPr="00B5042E">
        <w:rPr>
          <w:rStyle w:val="a8"/>
          <w:rFonts w:hint="cs"/>
          <w:rtl/>
        </w:rPr>
        <w:t xml:space="preserve">, וכבר כ"כ </w:t>
      </w:r>
      <w:r w:rsidRPr="0033442C">
        <w:rPr>
          <w:rStyle w:val="af9"/>
          <w:rFonts w:hint="cs"/>
          <w:rtl/>
        </w:rPr>
        <w:t>במגדל עוז</w:t>
      </w:r>
      <w:r w:rsidRPr="00B5042E">
        <w:rPr>
          <w:rStyle w:val="a8"/>
          <w:rFonts w:hint="cs"/>
          <w:rtl/>
        </w:rPr>
        <w:t xml:space="preserve"> וביאר ד</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העתיק את לשון הגמ', והראב"ד כתב את הביאור. </w:t>
      </w:r>
      <w:r w:rsidRPr="0033442C">
        <w:rPr>
          <w:rStyle w:val="af9"/>
          <w:rFonts w:hint="cs"/>
          <w:rtl/>
        </w:rPr>
        <w:t>ובש"ך</w:t>
      </w:r>
      <w:r w:rsidRPr="000B7FFD">
        <w:rPr>
          <w:rStyle w:val="af7"/>
          <w:rFonts w:eastAsiaTheme="minorHAnsi" w:hint="cs"/>
          <w:rtl/>
        </w:rPr>
        <w:t xml:space="preserve"> </w:t>
      </w:r>
      <w:r w:rsidRPr="00B5042E">
        <w:rPr>
          <w:rStyle w:val="a8"/>
          <w:rFonts w:hint="cs"/>
          <w:rtl/>
        </w:rPr>
        <w:t>ביאר לישב את קושית המ"מ, דאף לל"ק דרבא שקנה משעת פקדון, מ"מ מה שאמר לו "לכשתגנב ותרצה ותשלמני" היינו דמתנה עמו</w:t>
      </w:r>
      <w:r>
        <w:rPr>
          <w:rStyle w:val="af1"/>
          <w:rFonts w:ascii="Calibri" w:eastAsia="Times New Roman" w:hAnsi="Calibri" w:cs="FrankRuehl"/>
          <w:szCs w:val="24"/>
          <w:rtl/>
        </w:rPr>
        <w:footnoteReference w:id="17"/>
      </w:r>
      <w:r w:rsidRPr="00B5042E">
        <w:rPr>
          <w:rStyle w:val="a8"/>
          <w:rFonts w:hint="cs"/>
          <w:rtl/>
        </w:rPr>
        <w:t xml:space="preserve"> שתשלמני כמו שאתה חייב, תהיה קנויה לך מעכשיו, וזה ברור שאם תבע הבעלים את השומר לב"ד ולא היה רוצה להשבע, היה צריך לשלם כשעת תביעה דיתכן שעכשיו פשע בה, וחייב כשעת פשיעה. א"כ הא דמקנה לו הוא רק כפי השווי דשעת תשלומין, ולכן היוקרא שלפני שאמר הריני משלם היא לבעלים</w:t>
      </w:r>
      <w:r>
        <w:rPr>
          <w:rStyle w:val="af1"/>
          <w:rFonts w:ascii="Calibri" w:eastAsia="Times New Roman" w:hAnsi="Calibri" w:cs="FrankRuehl"/>
          <w:szCs w:val="24"/>
          <w:rtl/>
        </w:rPr>
        <w:footnoteReference w:id="18"/>
      </w:r>
      <w:r w:rsidRPr="00B5042E">
        <w:rPr>
          <w:rStyle w:val="a8"/>
          <w:rFonts w:hint="cs"/>
          <w:rtl/>
        </w:rPr>
        <w:t>. ובמה שהוסיף הש</w:t>
      </w:r>
      <w:r w:rsidRPr="00F31556">
        <w:rPr>
          <w:rStyle w:val="af9"/>
          <w:rFonts w:hint="cs"/>
          <w:rtl/>
        </w:rPr>
        <w:t>"ך</w:t>
      </w:r>
      <w:r w:rsidRPr="00B5042E">
        <w:rPr>
          <w:rStyle w:val="a8"/>
          <w:rFonts w:hint="cs"/>
          <w:rtl/>
        </w:rPr>
        <w:t xml:space="preserve"> בביאור דבריו, וכן במה שהקשו עליו </w:t>
      </w:r>
      <w:r w:rsidRPr="0033442C">
        <w:rPr>
          <w:rStyle w:val="af9"/>
          <w:rFonts w:hint="cs"/>
          <w:rtl/>
        </w:rPr>
        <w:t>הקצוה"ח והגרעק"א</w:t>
      </w:r>
      <w:r w:rsidRPr="00B5042E">
        <w:rPr>
          <w:rStyle w:val="a8"/>
          <w:rFonts w:hint="cs"/>
          <w:rtl/>
        </w:rPr>
        <w:t xml:space="preserve"> עי' באותיות טו'</w:t>
      </w:r>
      <w:r w:rsidR="00517CE9">
        <w:rPr>
          <w:rStyle w:val="a8"/>
          <w:rFonts w:hint="cs"/>
          <w:rtl/>
        </w:rPr>
        <w:t xml:space="preserve"> </w:t>
      </w:r>
      <w:r w:rsidRPr="00B5042E">
        <w:rPr>
          <w:rStyle w:val="a8"/>
          <w:rFonts w:hint="cs"/>
          <w:rtl/>
        </w:rPr>
        <w:t>יז'.</w:t>
      </w:r>
    </w:p>
    <w:p w:rsidR="00E37FFD" w:rsidRDefault="00E37FFD" w:rsidP="00E37FFD">
      <w:pPr>
        <w:pStyle w:val="a3"/>
        <w:rPr>
          <w:rtl/>
        </w:rPr>
      </w:pPr>
      <w:bookmarkStart w:id="123" w:name="_Toc533095584"/>
    </w:p>
    <w:p w:rsidR="00E37FFD" w:rsidRDefault="00E37FFD" w:rsidP="00E37FFD">
      <w:pPr>
        <w:pStyle w:val="a3"/>
        <w:rPr>
          <w:rtl/>
        </w:rPr>
      </w:pPr>
    </w:p>
    <w:p w:rsidR="00E37FFD" w:rsidRPr="00584AC5" w:rsidRDefault="00E37FFD" w:rsidP="00E37FFD">
      <w:pPr>
        <w:pStyle w:val="a3"/>
      </w:pPr>
      <w:r>
        <w:rPr>
          <w:rFonts w:hint="cs"/>
          <w:rtl/>
        </w:rPr>
        <w:t>ביאור הקצוה"ח דהראב"ד ס"ל כריטב"א דקנין יוקרא חלוק מקנין כפל</w:t>
      </w:r>
      <w:bookmarkEnd w:id="123"/>
    </w:p>
    <w:p w:rsidR="00E37FFD" w:rsidRPr="00B5042E" w:rsidRDefault="00E37FFD" w:rsidP="001B4B6F">
      <w:pPr>
        <w:pStyle w:val="ad"/>
        <w:numPr>
          <w:ilvl w:val="0"/>
          <w:numId w:val="5"/>
        </w:numPr>
        <w:tabs>
          <w:tab w:val="left" w:pos="1163"/>
        </w:tabs>
        <w:spacing w:before="200" w:line="240" w:lineRule="auto"/>
        <w:contextualSpacing w:val="0"/>
        <w:outlineLvl w:val="2"/>
        <w:rPr>
          <w:rStyle w:val="a8"/>
        </w:rPr>
      </w:pPr>
      <w:r w:rsidRPr="0033442C">
        <w:rPr>
          <w:rStyle w:val="af9"/>
          <w:rFonts w:hint="cs"/>
          <w:rtl/>
        </w:rPr>
        <w:t>ובקצוה"ח</w:t>
      </w:r>
      <w:r w:rsidRPr="00B5042E">
        <w:rPr>
          <w:rStyle w:val="a8"/>
          <w:rFonts w:hint="cs"/>
          <w:rtl/>
        </w:rPr>
        <w:t xml:space="preserve"> האריך לדחות את דברי </w:t>
      </w:r>
      <w:r w:rsidRPr="007C68C0">
        <w:rPr>
          <w:rStyle w:val="af9"/>
          <w:rFonts w:hint="cs"/>
          <w:rtl/>
        </w:rPr>
        <w:t>הש"ך</w:t>
      </w:r>
      <w:r w:rsidRPr="00B5042E">
        <w:rPr>
          <w:rStyle w:val="a8"/>
          <w:rFonts w:hint="cs"/>
          <w:rtl/>
        </w:rPr>
        <w:t>, וביאר ד</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פליג על הראב"ד, ו</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ס"ל דהיוקרא הוא שבחא דעלמא כמפורש בדבריו בהלכה ג', ואילו הראב"ד ס"ל כדעת </w:t>
      </w:r>
      <w:r w:rsidRPr="0033442C">
        <w:rPr>
          <w:rStyle w:val="af9"/>
          <w:rFonts w:hint="cs"/>
          <w:rtl/>
        </w:rPr>
        <w:t>הריטב"א [ישנים]</w:t>
      </w:r>
      <w:r w:rsidRPr="000B7FFD">
        <w:rPr>
          <w:rStyle w:val="af7"/>
          <w:rFonts w:eastAsiaTheme="minorHAnsi" w:hint="cs"/>
          <w:rtl/>
        </w:rPr>
        <w:t xml:space="preserve"> (לה. ד"ה התם לא) </w:t>
      </w:r>
      <w:r w:rsidRPr="00B5042E">
        <w:rPr>
          <w:rStyle w:val="a8"/>
          <w:rFonts w:hint="cs"/>
          <w:rtl/>
        </w:rPr>
        <w:t xml:space="preserve">דכתב דהיוקרא הוא שבחא דגופא, וביאר דכיון דבסוגיא דכיפי מוכח שהשומר קונה את היוקרא, א"כ מבואר שצריך לחלק בין השבח דגופא דוולדות, דמקנה אותו משעת פקדון אף שלא נגמר קניינו, לבין השבח דיוקרא דקונה אותו אחר ששילם ונגמר קניינו. והוסיף </w:t>
      </w:r>
      <w:r w:rsidRPr="0033442C">
        <w:rPr>
          <w:rStyle w:val="af9"/>
          <w:rFonts w:hint="cs"/>
          <w:rtl/>
        </w:rPr>
        <w:t>הקצוה"ח</w:t>
      </w:r>
      <w:r w:rsidRPr="00B5042E">
        <w:rPr>
          <w:rStyle w:val="a8"/>
          <w:rFonts w:hint="cs"/>
          <w:rtl/>
        </w:rPr>
        <w:t xml:space="preserve"> דמה שהגמ' מקשה מגיזות וולדות, היינו לפני שחילקה בין שבחא דגופא לשבחא דממילא. אבל למסקנא שבחא דמגופא דיוקרא [וכן הגיזות </w:t>
      </w:r>
      <w:r w:rsidRPr="000B7FFD">
        <w:rPr>
          <w:rStyle w:val="af7"/>
          <w:rFonts w:eastAsiaTheme="minorHAnsi" w:hint="cs"/>
          <w:rtl/>
        </w:rPr>
        <w:t>סק"ג</w:t>
      </w:r>
      <w:r w:rsidRPr="00B5042E">
        <w:rPr>
          <w:rStyle w:val="a8"/>
          <w:rFonts w:hint="cs"/>
          <w:rtl/>
        </w:rPr>
        <w:t>] דאחר התשלומין הם ודאי לשומר</w:t>
      </w:r>
      <w:r>
        <w:rPr>
          <w:rStyle w:val="af1"/>
          <w:rFonts w:ascii="Calibri" w:eastAsia="Times New Roman" w:hAnsi="Calibri" w:cs="FrankRuehl"/>
          <w:szCs w:val="24"/>
          <w:rtl/>
        </w:rPr>
        <w:footnoteReference w:id="19"/>
      </w:r>
      <w:r w:rsidRPr="00B5042E">
        <w:rPr>
          <w:rStyle w:val="a8"/>
          <w:rFonts w:hint="cs"/>
          <w:rtl/>
        </w:rPr>
        <w:t>.</w:t>
      </w:r>
    </w:p>
    <w:p w:rsidR="00E37FFD" w:rsidRPr="00584AC5" w:rsidRDefault="00E37FFD" w:rsidP="00E37FFD">
      <w:pPr>
        <w:pStyle w:val="a3"/>
      </w:pPr>
      <w:bookmarkStart w:id="124" w:name="_Toc533095585"/>
      <w:r>
        <w:rPr>
          <w:rFonts w:hint="cs"/>
          <w:rtl/>
        </w:rPr>
        <w:t>מחלוקת הראשונים אי יוקרא הוא שבח דגופא או דעלמא</w:t>
      </w:r>
      <w:bookmarkEnd w:id="124"/>
    </w:p>
    <w:p w:rsidR="00E37FFD" w:rsidRPr="00B5042E" w:rsidRDefault="00E37FFD" w:rsidP="001B4B6F">
      <w:pPr>
        <w:pStyle w:val="ad"/>
        <w:numPr>
          <w:ilvl w:val="0"/>
          <w:numId w:val="5"/>
        </w:numPr>
        <w:tabs>
          <w:tab w:val="left" w:pos="1163"/>
        </w:tabs>
        <w:spacing w:before="200" w:line="240" w:lineRule="auto"/>
        <w:contextualSpacing w:val="0"/>
        <w:outlineLvl w:val="2"/>
        <w:rPr>
          <w:rStyle w:val="a8"/>
        </w:rPr>
      </w:pPr>
      <w:r w:rsidRPr="00B5042E">
        <w:rPr>
          <w:rStyle w:val="a8"/>
          <w:rFonts w:hint="cs"/>
          <w:rtl/>
        </w:rPr>
        <w:t xml:space="preserve">והנה </w:t>
      </w:r>
      <w:r w:rsidRPr="0033442C">
        <w:rPr>
          <w:rStyle w:val="af9"/>
          <w:rFonts w:hint="cs"/>
          <w:rtl/>
        </w:rPr>
        <w:t>בתוס'</w:t>
      </w:r>
      <w:r w:rsidRPr="00B5042E">
        <w:rPr>
          <w:rStyle w:val="a8"/>
          <w:rFonts w:hint="cs"/>
          <w:rtl/>
        </w:rPr>
        <w:t xml:space="preserve"> כבר הקשו מהא דמבואר בסוגיא דכיפי דהיוקרא של השומר, ותירצו דהוא שבחא דמעלמא וכדעת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w:t>
      </w:r>
      <w:r w:rsidR="00517CE9">
        <w:rPr>
          <w:rStyle w:val="a8"/>
          <w:rFonts w:hint="cs"/>
          <w:rtl/>
        </w:rPr>
        <w:t xml:space="preserve"> </w:t>
      </w:r>
      <w:r w:rsidRPr="0033442C">
        <w:rPr>
          <w:rStyle w:val="af9"/>
          <w:rFonts w:hint="cs"/>
          <w:rtl/>
        </w:rPr>
        <w:t>ובריטב"א [החדשים]</w:t>
      </w:r>
      <w:r w:rsidRPr="000B7FFD">
        <w:rPr>
          <w:rStyle w:val="af7"/>
          <w:rFonts w:eastAsiaTheme="minorHAnsi" w:hint="cs"/>
          <w:rtl/>
        </w:rPr>
        <w:t xml:space="preserve"> (לד. ד"ה מסתברא) </w:t>
      </w:r>
      <w:r w:rsidRPr="00B5042E">
        <w:rPr>
          <w:rStyle w:val="a8"/>
          <w:rFonts w:hint="cs"/>
          <w:rtl/>
        </w:rPr>
        <w:t xml:space="preserve">ביאר דכיון שזימנין דלא אתי יוקרא, ואינו תלוי ממש בגוף הבהמה לכך חשיב שבח דמעלמא. אבל </w:t>
      </w:r>
      <w:r w:rsidRPr="0033442C">
        <w:rPr>
          <w:rStyle w:val="af9"/>
          <w:rFonts w:hint="cs"/>
          <w:rtl/>
        </w:rPr>
        <w:t>בתוס' הרא"ש</w:t>
      </w:r>
      <w:r w:rsidRPr="000B7FFD">
        <w:rPr>
          <w:rStyle w:val="af7"/>
          <w:rFonts w:eastAsiaTheme="minorHAnsi" w:hint="cs"/>
          <w:rtl/>
        </w:rPr>
        <w:t xml:space="preserve"> (לה. ד"ה ואמרי) </w:t>
      </w:r>
      <w:r w:rsidRPr="00B5042E">
        <w:rPr>
          <w:rStyle w:val="a8"/>
          <w:rFonts w:hint="cs"/>
          <w:rtl/>
        </w:rPr>
        <w:t>בתירצו השני מבואר דהוא שבחא דגופא, והגמ' בכיפי היא כל"ב דקונה סמוך לגניבה, ולא מחלקינן בין שבחא דגופא לבין שבחא דמעלמא.</w:t>
      </w:r>
    </w:p>
    <w:p w:rsidR="00E37FFD" w:rsidRPr="00584AC5" w:rsidRDefault="00E37FFD" w:rsidP="00E37FFD">
      <w:pPr>
        <w:pStyle w:val="a3"/>
      </w:pPr>
      <w:bookmarkStart w:id="125" w:name="_Toc533095586"/>
      <w:r>
        <w:rPr>
          <w:rFonts w:hint="cs"/>
          <w:rtl/>
        </w:rPr>
        <w:t>ביאור הקצוה"ח דמשייר לעצמו את היוקרא עד התשלומין</w:t>
      </w:r>
      <w:bookmarkEnd w:id="125"/>
    </w:p>
    <w:p w:rsidR="00E37FFD" w:rsidRPr="00B5042E" w:rsidRDefault="00E37FFD" w:rsidP="001B4B6F">
      <w:pPr>
        <w:pStyle w:val="ad"/>
        <w:numPr>
          <w:ilvl w:val="0"/>
          <w:numId w:val="5"/>
        </w:numPr>
        <w:tabs>
          <w:tab w:val="left" w:pos="1163"/>
        </w:tabs>
        <w:spacing w:before="200" w:line="240" w:lineRule="auto"/>
        <w:contextualSpacing w:val="0"/>
        <w:outlineLvl w:val="2"/>
        <w:rPr>
          <w:rStyle w:val="a8"/>
        </w:rPr>
      </w:pPr>
      <w:r w:rsidRPr="00B5042E">
        <w:rPr>
          <w:rStyle w:val="a8"/>
          <w:rFonts w:hint="cs"/>
          <w:rtl/>
        </w:rPr>
        <w:t xml:space="preserve">והוסיף </w:t>
      </w:r>
      <w:r w:rsidRPr="0033442C">
        <w:rPr>
          <w:rStyle w:val="af9"/>
          <w:rFonts w:hint="cs"/>
          <w:rtl/>
        </w:rPr>
        <w:t>הקצוה"ח</w:t>
      </w:r>
      <w:r w:rsidRPr="000B7FFD">
        <w:rPr>
          <w:rStyle w:val="af7"/>
          <w:rFonts w:eastAsiaTheme="minorHAnsi" w:hint="cs"/>
          <w:rtl/>
        </w:rPr>
        <w:t xml:space="preserve"> (סק"ג) </w:t>
      </w:r>
      <w:r w:rsidRPr="00B5042E">
        <w:rPr>
          <w:rStyle w:val="a8"/>
          <w:rFonts w:hint="cs"/>
          <w:rtl/>
        </w:rPr>
        <w:t xml:space="preserve">בביאור דברי </w:t>
      </w:r>
      <w:r w:rsidRPr="0033442C">
        <w:rPr>
          <w:rStyle w:val="af9"/>
          <w:rFonts w:hint="cs"/>
          <w:rtl/>
        </w:rPr>
        <w:t>הראב"ד והריטב"א [ישנים]</w:t>
      </w:r>
      <w:r w:rsidRPr="00B5042E">
        <w:rPr>
          <w:rStyle w:val="a8"/>
          <w:rFonts w:hint="cs"/>
          <w:rtl/>
        </w:rPr>
        <w:t xml:space="preserve"> דאף שבשעת התשלומין אינו ברשותו להקנותה, מ"מ במה שמקנה</w:t>
      </w:r>
      <w:r w:rsidR="00517CE9">
        <w:rPr>
          <w:rStyle w:val="a8"/>
          <w:rFonts w:hint="cs"/>
          <w:rtl/>
        </w:rPr>
        <w:t xml:space="preserve"> </w:t>
      </w:r>
      <w:r w:rsidRPr="00B5042E">
        <w:rPr>
          <w:rStyle w:val="a8"/>
          <w:rFonts w:hint="cs"/>
          <w:rtl/>
        </w:rPr>
        <w:t xml:space="preserve">את הפרה בשעת הפקדון או סמוך לגניבה למפרע משעת התשלומין, משייר לעצמו את היוקרא דעד שעת התשלומין והו"ל כקונה גוף מהיום ופירי לאחר ל'. </w:t>
      </w:r>
    </w:p>
    <w:p w:rsidR="00E37FFD" w:rsidRPr="00584AC5" w:rsidRDefault="00E37FFD" w:rsidP="00E37FFD">
      <w:pPr>
        <w:pStyle w:val="a3"/>
      </w:pPr>
      <w:bookmarkStart w:id="126" w:name="_Toc533095587"/>
      <w:r w:rsidRPr="004D08A1">
        <w:rPr>
          <w:rFonts w:hint="cs"/>
          <w:rtl/>
        </w:rPr>
        <w:t>דחית המשנת ר"א דהראב"ד לא ס"ל כהריטב"א</w:t>
      </w:r>
      <w:bookmarkEnd w:id="126"/>
    </w:p>
    <w:p w:rsidR="00E37FFD" w:rsidRPr="00B5042E" w:rsidRDefault="00E37FFD" w:rsidP="001B4B6F">
      <w:pPr>
        <w:pStyle w:val="ad"/>
        <w:numPr>
          <w:ilvl w:val="0"/>
          <w:numId w:val="5"/>
        </w:numPr>
        <w:tabs>
          <w:tab w:val="left" w:pos="1163"/>
        </w:tabs>
        <w:spacing w:before="200" w:line="240" w:lineRule="auto"/>
        <w:contextualSpacing w:val="0"/>
        <w:outlineLvl w:val="2"/>
        <w:rPr>
          <w:rStyle w:val="a8"/>
        </w:rPr>
      </w:pPr>
      <w:r w:rsidRPr="0033442C">
        <w:rPr>
          <w:rStyle w:val="af9"/>
          <w:rFonts w:hint="cs"/>
          <w:rtl/>
        </w:rPr>
        <w:t>ובמשנת ר"א</w:t>
      </w:r>
      <w:r w:rsidRPr="000B7FFD">
        <w:rPr>
          <w:rStyle w:val="af7"/>
          <w:rFonts w:eastAsiaTheme="minorHAnsi" w:hint="cs"/>
          <w:rtl/>
        </w:rPr>
        <w:t xml:space="preserve"> (סי' יד' ב') </w:t>
      </w:r>
      <w:r w:rsidRPr="00B5042E">
        <w:rPr>
          <w:rStyle w:val="a8"/>
          <w:rFonts w:hint="cs"/>
          <w:rtl/>
        </w:rPr>
        <w:t xml:space="preserve">הקשה דא"א לומר </w:t>
      </w:r>
      <w:r w:rsidRPr="00F31556">
        <w:rPr>
          <w:rStyle w:val="af9"/>
          <w:rFonts w:hint="cs"/>
          <w:rtl/>
        </w:rPr>
        <w:t>דהראב"ד</w:t>
      </w:r>
      <w:r w:rsidRPr="00B5042E">
        <w:rPr>
          <w:rStyle w:val="a8"/>
          <w:rFonts w:hint="cs"/>
          <w:rtl/>
        </w:rPr>
        <w:t xml:space="preserve"> ס"ל </w:t>
      </w:r>
      <w:r w:rsidRPr="00F31556">
        <w:rPr>
          <w:rStyle w:val="af9"/>
          <w:rFonts w:hint="cs"/>
          <w:rtl/>
        </w:rPr>
        <w:t xml:space="preserve">כהריטב"א [ישנים] </w:t>
      </w:r>
      <w:r w:rsidRPr="00B5042E">
        <w:rPr>
          <w:rStyle w:val="a8"/>
          <w:rFonts w:hint="cs"/>
          <w:rtl/>
        </w:rPr>
        <w:t xml:space="preserve">דהא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פסק בה"א דהבהמה חוזרת לבעלים, והראב"ד לא השיג עליו, וא"כ ס"ל דשבחא דגופא אינו מקנה וה"ה את הגוף עצמו. ואי משעת התשלומין קונה הכל אמאי צריך להחזיר את הבהמה עצמה</w:t>
      </w:r>
      <w:bookmarkStart w:id="127" w:name="_Ref533095906"/>
      <w:r>
        <w:rPr>
          <w:rStyle w:val="af1"/>
          <w:rFonts w:ascii="Calibri" w:eastAsia="Times New Roman" w:hAnsi="Calibri" w:cs="FrankRuehl"/>
          <w:szCs w:val="24"/>
          <w:rtl/>
        </w:rPr>
        <w:footnoteReference w:id="20"/>
      </w:r>
      <w:bookmarkEnd w:id="127"/>
      <w:r w:rsidRPr="00B5042E">
        <w:rPr>
          <w:rStyle w:val="a8"/>
          <w:rFonts w:hint="cs"/>
          <w:rtl/>
        </w:rPr>
        <w:t xml:space="preserve">, ועוד דמ"ש </w:t>
      </w:r>
      <w:r w:rsidRPr="00F31556">
        <w:rPr>
          <w:rStyle w:val="af9"/>
          <w:rFonts w:hint="cs"/>
          <w:rtl/>
        </w:rPr>
        <w:t>הראב"ד</w:t>
      </w:r>
      <w:r w:rsidRPr="00B5042E">
        <w:rPr>
          <w:rStyle w:val="a8"/>
          <w:rFonts w:hint="cs"/>
          <w:rtl/>
        </w:rPr>
        <w:t xml:space="preserve"> דבאמר הריני משלם קונה את היוקרא אינו מתבאר לדברי הריטב"א. [ועיי"ש עוד</w:t>
      </w:r>
      <w:r w:rsidRPr="000B7FFD">
        <w:rPr>
          <w:rStyle w:val="af7"/>
          <w:rFonts w:eastAsiaTheme="minorHAnsi" w:hint="cs"/>
          <w:rtl/>
        </w:rPr>
        <w:t xml:space="preserve"> (בהערה א') </w:t>
      </w:r>
      <w:r w:rsidRPr="00B5042E">
        <w:rPr>
          <w:rStyle w:val="a8"/>
          <w:rFonts w:hint="cs"/>
          <w:rtl/>
        </w:rPr>
        <w:t xml:space="preserve">שהאריך להוכיח </w:t>
      </w:r>
      <w:r w:rsidRPr="00F31556">
        <w:rPr>
          <w:rStyle w:val="af9"/>
          <w:rFonts w:hint="cs"/>
          <w:rtl/>
        </w:rPr>
        <w:t>דהראב"ד</w:t>
      </w:r>
      <w:r w:rsidRPr="00B5042E">
        <w:rPr>
          <w:rStyle w:val="a8"/>
          <w:rFonts w:hint="cs"/>
          <w:rtl/>
        </w:rPr>
        <w:t xml:space="preserve"> לא ס"ל </w:t>
      </w:r>
      <w:r w:rsidRPr="00F31556">
        <w:rPr>
          <w:rStyle w:val="af9"/>
          <w:rFonts w:hint="cs"/>
          <w:rtl/>
        </w:rPr>
        <w:t>כהריטב"א</w:t>
      </w:r>
      <w:r w:rsidRPr="00B5042E">
        <w:rPr>
          <w:rStyle w:val="a8"/>
          <w:rFonts w:hint="cs"/>
          <w:rtl/>
        </w:rPr>
        <w:t>].</w:t>
      </w:r>
    </w:p>
    <w:p w:rsidR="00E37FFD" w:rsidRPr="00584AC5" w:rsidRDefault="00E37FFD" w:rsidP="00E37FFD">
      <w:pPr>
        <w:pStyle w:val="a3"/>
      </w:pPr>
      <w:bookmarkStart w:id="128" w:name="_Toc533095588"/>
      <w:r w:rsidRPr="004D08A1">
        <w:rPr>
          <w:rFonts w:hint="cs"/>
          <w:rtl/>
        </w:rPr>
        <w:t xml:space="preserve">הוכחת המעייני החכמה מדברי </w:t>
      </w:r>
      <w:r>
        <w:rPr>
          <w:rFonts w:hint="cs"/>
          <w:rtl/>
        </w:rPr>
        <w:t>הרמב</w:t>
      </w:r>
      <w:r>
        <w:rPr>
          <w:rtl/>
        </w:rPr>
        <w:t>"</w:t>
      </w:r>
      <w:r>
        <w:rPr>
          <w:rFonts w:hint="cs"/>
          <w:rtl/>
        </w:rPr>
        <w:t>ם</w:t>
      </w:r>
      <w:r w:rsidRPr="004D08A1">
        <w:rPr>
          <w:rFonts w:hint="cs"/>
          <w:rtl/>
        </w:rPr>
        <w:t xml:space="preserve"> בה"א דלא כהקצוה"ח</w:t>
      </w:r>
      <w:bookmarkEnd w:id="128"/>
    </w:p>
    <w:p w:rsidR="00E37FFD" w:rsidRPr="00B5042E" w:rsidRDefault="00E37FFD" w:rsidP="001B4B6F">
      <w:pPr>
        <w:pStyle w:val="ad"/>
        <w:numPr>
          <w:ilvl w:val="0"/>
          <w:numId w:val="5"/>
        </w:numPr>
        <w:tabs>
          <w:tab w:val="left" w:pos="1163"/>
        </w:tabs>
        <w:spacing w:before="200" w:line="240" w:lineRule="auto"/>
        <w:contextualSpacing w:val="0"/>
        <w:outlineLvl w:val="2"/>
        <w:rPr>
          <w:rStyle w:val="a8"/>
        </w:rPr>
      </w:pPr>
      <w:r w:rsidRPr="00B5042E">
        <w:rPr>
          <w:rStyle w:val="a8"/>
          <w:rFonts w:hint="cs"/>
          <w:rtl/>
        </w:rPr>
        <w:t xml:space="preserve">וכבר עמד בזה </w:t>
      </w:r>
      <w:r w:rsidRPr="0033442C">
        <w:rPr>
          <w:rStyle w:val="af9"/>
          <w:rFonts w:hint="cs"/>
          <w:rtl/>
        </w:rPr>
        <w:t>במעייני החכמה</w:t>
      </w:r>
      <w:r w:rsidRPr="00B5042E">
        <w:rPr>
          <w:rStyle w:val="a8"/>
          <w:rFonts w:hint="cs"/>
          <w:rtl/>
        </w:rPr>
        <w:t>, והוסיף ד</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בסוף ה"א כתב "שאין</w:t>
      </w:r>
      <w:r w:rsidRPr="00B5042E">
        <w:rPr>
          <w:rStyle w:val="a8"/>
          <w:rtl/>
        </w:rPr>
        <w:t xml:space="preserve"> </w:t>
      </w:r>
      <w:r w:rsidRPr="00B5042E">
        <w:rPr>
          <w:rStyle w:val="a8"/>
          <w:rFonts w:hint="cs"/>
          <w:rtl/>
        </w:rPr>
        <w:t>הגנב</w:t>
      </w:r>
      <w:r w:rsidRPr="00B5042E">
        <w:rPr>
          <w:rStyle w:val="a8"/>
          <w:rtl/>
        </w:rPr>
        <w:t xml:space="preserve"> </w:t>
      </w:r>
      <w:r w:rsidRPr="00B5042E">
        <w:rPr>
          <w:rStyle w:val="a8"/>
          <w:rFonts w:hint="cs"/>
          <w:rtl/>
        </w:rPr>
        <w:t>מחזיר</w:t>
      </w:r>
      <w:r w:rsidRPr="00B5042E">
        <w:rPr>
          <w:rStyle w:val="a8"/>
          <w:rtl/>
        </w:rPr>
        <w:t xml:space="preserve"> </w:t>
      </w:r>
      <w:r w:rsidRPr="00B5042E">
        <w:rPr>
          <w:rStyle w:val="a8"/>
          <w:rFonts w:hint="cs"/>
          <w:rtl/>
        </w:rPr>
        <w:t>גיזות</w:t>
      </w:r>
      <w:r w:rsidRPr="00B5042E">
        <w:rPr>
          <w:rStyle w:val="a8"/>
          <w:rtl/>
        </w:rPr>
        <w:t xml:space="preserve"> </w:t>
      </w:r>
      <w:r w:rsidRPr="00B5042E">
        <w:rPr>
          <w:rStyle w:val="a8"/>
          <w:rFonts w:hint="cs"/>
          <w:rtl/>
        </w:rPr>
        <w:t>וולדות</w:t>
      </w:r>
      <w:r w:rsidRPr="00B5042E">
        <w:rPr>
          <w:rStyle w:val="a8"/>
          <w:rtl/>
        </w:rPr>
        <w:t xml:space="preserve"> </w:t>
      </w:r>
      <w:r w:rsidRPr="00B5042E">
        <w:rPr>
          <w:rStyle w:val="a8"/>
          <w:rFonts w:hint="cs"/>
          <w:rtl/>
        </w:rPr>
        <w:t>אלא</w:t>
      </w:r>
      <w:r w:rsidRPr="00B5042E">
        <w:rPr>
          <w:rStyle w:val="a8"/>
          <w:rtl/>
        </w:rPr>
        <w:t xml:space="preserve"> </w:t>
      </w:r>
      <w:r w:rsidRPr="00B5042E">
        <w:rPr>
          <w:rStyle w:val="a8"/>
          <w:rFonts w:hint="cs"/>
          <w:rtl/>
        </w:rPr>
        <w:t>לפני</w:t>
      </w:r>
      <w:r w:rsidRPr="00B5042E">
        <w:rPr>
          <w:rStyle w:val="a8"/>
          <w:rtl/>
        </w:rPr>
        <w:t xml:space="preserve"> </w:t>
      </w:r>
      <w:r w:rsidRPr="00B5042E">
        <w:rPr>
          <w:rStyle w:val="a8"/>
          <w:rFonts w:hint="cs"/>
          <w:rtl/>
        </w:rPr>
        <w:t xml:space="preserve">יאוש" ומבואר דאף </w:t>
      </w:r>
      <w:r w:rsidRPr="00B5042E">
        <w:rPr>
          <w:rStyle w:val="a8"/>
          <w:rFonts w:hint="cs"/>
          <w:rtl/>
        </w:rPr>
        <w:lastRenderedPageBreak/>
        <w:t xml:space="preserve">גיזות וולדות שאחר הגניבה חוזרים לבעלים, ואי ס"ל </w:t>
      </w:r>
      <w:r w:rsidRPr="00F31556">
        <w:rPr>
          <w:rStyle w:val="af9"/>
          <w:rFonts w:hint="cs"/>
          <w:rtl/>
        </w:rPr>
        <w:t>להראב"ד כהריטב"א</w:t>
      </w:r>
      <w:r w:rsidRPr="00B5042E">
        <w:rPr>
          <w:rStyle w:val="a8"/>
          <w:rFonts w:hint="cs"/>
          <w:rtl/>
        </w:rPr>
        <w:t xml:space="preserve"> היה לו להשיג שם.</w:t>
      </w:r>
    </w:p>
    <w:p w:rsidR="00E37FFD" w:rsidRPr="00584AC5" w:rsidRDefault="00E37FFD" w:rsidP="00E37FFD">
      <w:pPr>
        <w:pStyle w:val="a3"/>
      </w:pPr>
      <w:bookmarkStart w:id="129" w:name="_Toc533095589"/>
      <w:r>
        <w:rPr>
          <w:rFonts w:hint="cs"/>
          <w:rtl/>
        </w:rPr>
        <w:t>ביאור רבי שלמה היימן דהריטב"א לא ס"ל כהרמב</w:t>
      </w:r>
      <w:r>
        <w:rPr>
          <w:rtl/>
        </w:rPr>
        <w:t>"</w:t>
      </w:r>
      <w:r>
        <w:rPr>
          <w:rFonts w:hint="cs"/>
          <w:rtl/>
        </w:rPr>
        <w:t>ם</w:t>
      </w:r>
      <w:bookmarkEnd w:id="129"/>
      <w:r>
        <w:rPr>
          <w:rFonts w:hint="cs"/>
          <w:rtl/>
        </w:rPr>
        <w:t xml:space="preserve"> </w:t>
      </w:r>
    </w:p>
    <w:p w:rsidR="00E37FFD" w:rsidRPr="00B5042E" w:rsidRDefault="00E37FFD" w:rsidP="001B4B6F">
      <w:pPr>
        <w:pStyle w:val="ad"/>
        <w:numPr>
          <w:ilvl w:val="0"/>
          <w:numId w:val="5"/>
        </w:numPr>
        <w:tabs>
          <w:tab w:val="left" w:pos="1163"/>
        </w:tabs>
        <w:spacing w:before="200" w:line="240" w:lineRule="auto"/>
        <w:contextualSpacing w:val="0"/>
        <w:outlineLvl w:val="2"/>
        <w:rPr>
          <w:rStyle w:val="a8"/>
        </w:rPr>
      </w:pPr>
      <w:r w:rsidRPr="0033442C">
        <w:rPr>
          <w:rStyle w:val="af9"/>
          <w:rFonts w:hint="cs"/>
          <w:rtl/>
        </w:rPr>
        <w:t>ובחי' רבי שלמה</w:t>
      </w:r>
      <w:r w:rsidRPr="000B7FFD">
        <w:rPr>
          <w:rStyle w:val="af7"/>
          <w:rFonts w:eastAsiaTheme="minorHAnsi" w:hint="cs"/>
          <w:rtl/>
        </w:rPr>
        <w:t xml:space="preserve"> (כתבים יא' ד"ה דרך) </w:t>
      </w:r>
      <w:r w:rsidRPr="00B5042E">
        <w:rPr>
          <w:rStyle w:val="a8"/>
          <w:rFonts w:hint="cs"/>
          <w:rtl/>
        </w:rPr>
        <w:t xml:space="preserve">הקשה דכל דברי הריטב"א שייכי רק לדעת התוס' דקונה את גוף הפרה, ולכן כשנתקיים התנאי דתשלמני ונגמר הקנין קונה את היוקרא, אבל לדעת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דהבהמה חוזרת לבעלים, לא שייך לחלק בין קודם תשלומין לאחר תשלומין,</w:t>
      </w:r>
      <w:r w:rsidR="00517CE9">
        <w:rPr>
          <w:rStyle w:val="a8"/>
          <w:rFonts w:hint="cs"/>
          <w:rtl/>
        </w:rPr>
        <w:t xml:space="preserve"> </w:t>
      </w:r>
      <w:r w:rsidRPr="00B5042E">
        <w:rPr>
          <w:rStyle w:val="a8"/>
          <w:rFonts w:hint="cs"/>
          <w:rtl/>
        </w:rPr>
        <w:t xml:space="preserve">[עי' הערה </w:t>
      </w:r>
      <w:r w:rsidRPr="00014844">
        <w:rPr>
          <w:rStyle w:val="a8"/>
          <w:vertAlign w:val="superscript"/>
          <w:rtl/>
        </w:rPr>
        <w:fldChar w:fldCharType="begin"/>
      </w:r>
      <w:r w:rsidRPr="00014844">
        <w:rPr>
          <w:rStyle w:val="a8"/>
          <w:vertAlign w:val="superscript"/>
          <w:rtl/>
        </w:rPr>
        <w:instrText xml:space="preserve"> </w:instrText>
      </w:r>
      <w:r w:rsidRPr="00014844">
        <w:rPr>
          <w:rStyle w:val="a8"/>
          <w:rFonts w:hint="cs"/>
          <w:vertAlign w:val="superscript"/>
        </w:rPr>
        <w:instrText>NOTEREF</w:instrText>
      </w:r>
      <w:r w:rsidRPr="00014844">
        <w:rPr>
          <w:rStyle w:val="a8"/>
          <w:rFonts w:hint="cs"/>
          <w:vertAlign w:val="superscript"/>
          <w:rtl/>
        </w:rPr>
        <w:instrText xml:space="preserve"> _</w:instrText>
      </w:r>
      <w:r w:rsidRPr="00014844">
        <w:rPr>
          <w:rStyle w:val="a8"/>
          <w:rFonts w:hint="cs"/>
          <w:vertAlign w:val="superscript"/>
        </w:rPr>
        <w:instrText>Ref533095906 \h</w:instrText>
      </w:r>
      <w:r w:rsidRPr="00014844">
        <w:rPr>
          <w:rStyle w:val="a8"/>
          <w:vertAlign w:val="superscript"/>
          <w:rtl/>
        </w:rPr>
        <w:instrText xml:space="preserve"> </w:instrText>
      </w:r>
      <w:r>
        <w:rPr>
          <w:rStyle w:val="a8"/>
          <w:vertAlign w:val="superscript"/>
          <w:rtl/>
        </w:rPr>
        <w:instrText xml:space="preserve"> \* </w:instrText>
      </w:r>
      <w:r>
        <w:rPr>
          <w:rStyle w:val="a8"/>
          <w:vertAlign w:val="superscript"/>
        </w:rPr>
        <w:instrText>MERGEFORMAT</w:instrText>
      </w:r>
      <w:r>
        <w:rPr>
          <w:rStyle w:val="a8"/>
          <w:vertAlign w:val="superscript"/>
          <w:rtl/>
        </w:rPr>
        <w:instrText xml:space="preserve"> </w:instrText>
      </w:r>
      <w:r w:rsidRPr="00014844">
        <w:rPr>
          <w:rStyle w:val="a8"/>
          <w:vertAlign w:val="superscript"/>
          <w:rtl/>
        </w:rPr>
      </w:r>
      <w:r w:rsidRPr="00014844">
        <w:rPr>
          <w:rStyle w:val="a8"/>
          <w:vertAlign w:val="superscript"/>
          <w:rtl/>
        </w:rPr>
        <w:fldChar w:fldCharType="separate"/>
      </w:r>
      <w:r w:rsidR="000806F6">
        <w:rPr>
          <w:rStyle w:val="a8"/>
          <w:vertAlign w:val="superscript"/>
          <w:rtl/>
        </w:rPr>
        <w:t>20</w:t>
      </w:r>
      <w:r w:rsidRPr="00014844">
        <w:rPr>
          <w:rStyle w:val="a8"/>
          <w:vertAlign w:val="superscript"/>
          <w:rtl/>
        </w:rPr>
        <w:fldChar w:fldCharType="end"/>
      </w:r>
      <w:r w:rsidRPr="00B5042E">
        <w:rPr>
          <w:rStyle w:val="a8"/>
          <w:rFonts w:hint="cs"/>
          <w:rtl/>
        </w:rPr>
        <w:t>].</w:t>
      </w:r>
    </w:p>
    <w:p w:rsidR="00E37FFD" w:rsidRPr="00584AC5" w:rsidRDefault="00E37FFD" w:rsidP="00E37FFD">
      <w:pPr>
        <w:pStyle w:val="a3"/>
      </w:pPr>
      <w:bookmarkStart w:id="130" w:name="_Toc533095590"/>
      <w:r>
        <w:rPr>
          <w:rFonts w:hint="cs"/>
          <w:rtl/>
        </w:rPr>
        <w:t>דברי ר"ח דהפקדון נקנה בתשלומין</w:t>
      </w:r>
      <w:bookmarkEnd w:id="130"/>
    </w:p>
    <w:p w:rsidR="00E37FFD" w:rsidRPr="00B5042E" w:rsidRDefault="00E37FFD" w:rsidP="001B4B6F">
      <w:pPr>
        <w:pStyle w:val="ad"/>
        <w:numPr>
          <w:ilvl w:val="0"/>
          <w:numId w:val="5"/>
        </w:numPr>
        <w:tabs>
          <w:tab w:val="left" w:pos="1163"/>
        </w:tabs>
        <w:spacing w:before="200" w:line="240" w:lineRule="auto"/>
        <w:contextualSpacing w:val="0"/>
        <w:outlineLvl w:val="2"/>
        <w:rPr>
          <w:rStyle w:val="a8"/>
        </w:rPr>
      </w:pPr>
      <w:r w:rsidRPr="00B5042E">
        <w:rPr>
          <w:rStyle w:val="a8"/>
          <w:rFonts w:hint="cs"/>
          <w:rtl/>
        </w:rPr>
        <w:t xml:space="preserve">והנה </w:t>
      </w:r>
      <w:r w:rsidRPr="0033442C">
        <w:rPr>
          <w:rStyle w:val="af9"/>
          <w:rFonts w:hint="cs"/>
          <w:rtl/>
        </w:rPr>
        <w:t>הר"ח</w:t>
      </w:r>
      <w:r w:rsidRPr="00B5042E">
        <w:rPr>
          <w:rStyle w:val="a8"/>
          <w:rFonts w:hint="cs"/>
          <w:rtl/>
        </w:rPr>
        <w:t xml:space="preserve"> כתב בסוגיא דכיפי וז"ל מריה</w:t>
      </w:r>
      <w:r w:rsidRPr="00B5042E">
        <w:rPr>
          <w:rStyle w:val="a8"/>
          <w:rtl/>
        </w:rPr>
        <w:t xml:space="preserve"> </w:t>
      </w:r>
      <w:r w:rsidRPr="00B5042E">
        <w:rPr>
          <w:rStyle w:val="a8"/>
          <w:rFonts w:hint="cs"/>
          <w:rtl/>
        </w:rPr>
        <w:t>דכיפי</w:t>
      </w:r>
      <w:r w:rsidRPr="00B5042E">
        <w:rPr>
          <w:rStyle w:val="a8"/>
          <w:rtl/>
        </w:rPr>
        <w:t xml:space="preserve"> </w:t>
      </w:r>
      <w:r w:rsidRPr="00B5042E">
        <w:rPr>
          <w:rStyle w:val="a8"/>
          <w:rFonts w:hint="cs"/>
          <w:rtl/>
        </w:rPr>
        <w:t>אמר</w:t>
      </w:r>
      <w:r w:rsidRPr="00B5042E">
        <w:rPr>
          <w:rStyle w:val="a8"/>
          <w:rtl/>
        </w:rPr>
        <w:t xml:space="preserve"> </w:t>
      </w:r>
      <w:r w:rsidRPr="00B5042E">
        <w:rPr>
          <w:rStyle w:val="a8"/>
          <w:rFonts w:hint="cs"/>
          <w:rtl/>
        </w:rPr>
        <w:t>הב</w:t>
      </w:r>
      <w:r w:rsidRPr="00B5042E">
        <w:rPr>
          <w:rStyle w:val="a8"/>
          <w:rtl/>
        </w:rPr>
        <w:t xml:space="preserve"> </w:t>
      </w:r>
      <w:r w:rsidRPr="00B5042E">
        <w:rPr>
          <w:rStyle w:val="a8"/>
          <w:rFonts w:hint="cs"/>
          <w:rtl/>
        </w:rPr>
        <w:t>לי</w:t>
      </w:r>
      <w:r w:rsidRPr="00B5042E">
        <w:rPr>
          <w:rStyle w:val="a8"/>
          <w:rtl/>
        </w:rPr>
        <w:t xml:space="preserve"> </w:t>
      </w:r>
      <w:r w:rsidRPr="00B5042E">
        <w:rPr>
          <w:rStyle w:val="a8"/>
          <w:rFonts w:hint="cs"/>
          <w:rtl/>
        </w:rPr>
        <w:t>כיפאי</w:t>
      </w:r>
      <w:r w:rsidRPr="00B5042E">
        <w:rPr>
          <w:rStyle w:val="a8"/>
          <w:rtl/>
        </w:rPr>
        <w:t xml:space="preserve"> </w:t>
      </w:r>
      <w:r w:rsidRPr="00B5042E">
        <w:rPr>
          <w:rStyle w:val="a8"/>
          <w:rFonts w:hint="cs"/>
          <w:rtl/>
        </w:rPr>
        <w:t>וטול</w:t>
      </w:r>
      <w:r w:rsidRPr="00B5042E">
        <w:rPr>
          <w:rStyle w:val="a8"/>
          <w:rtl/>
        </w:rPr>
        <w:t xml:space="preserve"> </w:t>
      </w:r>
      <w:r w:rsidRPr="00B5042E">
        <w:rPr>
          <w:rStyle w:val="a8"/>
          <w:rFonts w:hint="cs"/>
          <w:rtl/>
        </w:rPr>
        <w:t>אפדנא,</w:t>
      </w:r>
      <w:r w:rsidRPr="00B5042E">
        <w:rPr>
          <w:rStyle w:val="a8"/>
          <w:rtl/>
        </w:rPr>
        <w:t xml:space="preserve"> </w:t>
      </w:r>
      <w:r w:rsidRPr="00B5042E">
        <w:rPr>
          <w:rStyle w:val="a8"/>
          <w:rFonts w:hint="cs"/>
          <w:rtl/>
        </w:rPr>
        <w:t>והלה</w:t>
      </w:r>
      <w:r w:rsidRPr="00B5042E">
        <w:rPr>
          <w:rStyle w:val="a8"/>
          <w:rtl/>
        </w:rPr>
        <w:t xml:space="preserve"> </w:t>
      </w:r>
      <w:r w:rsidRPr="00B5042E">
        <w:rPr>
          <w:rStyle w:val="a8"/>
          <w:rFonts w:hint="cs"/>
          <w:rtl/>
        </w:rPr>
        <w:t>אומר</w:t>
      </w:r>
      <w:r w:rsidRPr="00B5042E">
        <w:rPr>
          <w:rStyle w:val="a8"/>
          <w:rtl/>
        </w:rPr>
        <w:t xml:space="preserve"> </w:t>
      </w:r>
      <w:r w:rsidRPr="00B5042E">
        <w:rPr>
          <w:rStyle w:val="a8"/>
          <w:rFonts w:hint="cs"/>
          <w:rtl/>
        </w:rPr>
        <w:t>לא</w:t>
      </w:r>
      <w:r w:rsidRPr="00B5042E">
        <w:rPr>
          <w:rStyle w:val="a8"/>
          <w:rtl/>
        </w:rPr>
        <w:t xml:space="preserve"> </w:t>
      </w:r>
      <w:r w:rsidRPr="00B5042E">
        <w:rPr>
          <w:rStyle w:val="a8"/>
          <w:rFonts w:hint="cs"/>
          <w:rtl/>
        </w:rPr>
        <w:t>כי,</w:t>
      </w:r>
      <w:r w:rsidRPr="00B5042E">
        <w:rPr>
          <w:rStyle w:val="a8"/>
          <w:rtl/>
        </w:rPr>
        <w:t xml:space="preserve"> </w:t>
      </w:r>
      <w:r w:rsidRPr="00B5042E">
        <w:rPr>
          <w:rStyle w:val="a8"/>
          <w:rFonts w:hint="cs"/>
          <w:rtl/>
        </w:rPr>
        <w:t>אלא</w:t>
      </w:r>
      <w:r w:rsidRPr="00B5042E">
        <w:rPr>
          <w:rStyle w:val="a8"/>
          <w:rtl/>
        </w:rPr>
        <w:t xml:space="preserve"> </w:t>
      </w:r>
      <w:r w:rsidRPr="00B5042E">
        <w:rPr>
          <w:rStyle w:val="a8"/>
          <w:rFonts w:hint="cs"/>
          <w:rtl/>
        </w:rPr>
        <w:t>מעידנא</w:t>
      </w:r>
      <w:r w:rsidRPr="00B5042E">
        <w:rPr>
          <w:rStyle w:val="a8"/>
          <w:rtl/>
        </w:rPr>
        <w:t xml:space="preserve"> </w:t>
      </w:r>
      <w:r w:rsidRPr="00B5042E">
        <w:rPr>
          <w:rStyle w:val="a8"/>
          <w:rFonts w:hint="cs"/>
          <w:rtl/>
        </w:rPr>
        <w:t>דשקלית</w:t>
      </w:r>
      <w:r w:rsidRPr="00B5042E">
        <w:rPr>
          <w:rStyle w:val="a8"/>
          <w:rtl/>
        </w:rPr>
        <w:t xml:space="preserve"> </w:t>
      </w:r>
      <w:r w:rsidRPr="00B5042E">
        <w:rPr>
          <w:rStyle w:val="a8"/>
          <w:rFonts w:hint="cs"/>
          <w:rtl/>
        </w:rPr>
        <w:t>לאפדניי</w:t>
      </w:r>
      <w:r w:rsidRPr="00B5042E">
        <w:rPr>
          <w:rStyle w:val="a8"/>
          <w:rtl/>
        </w:rPr>
        <w:t xml:space="preserve"> </w:t>
      </w:r>
      <w:r w:rsidRPr="00B5042E">
        <w:rPr>
          <w:rStyle w:val="a8"/>
          <w:rFonts w:hint="cs"/>
          <w:rtl/>
        </w:rPr>
        <w:t>זבינא</w:t>
      </w:r>
      <w:r w:rsidRPr="00B5042E">
        <w:rPr>
          <w:rStyle w:val="a8"/>
          <w:rtl/>
        </w:rPr>
        <w:t xml:space="preserve"> </w:t>
      </w:r>
      <w:r w:rsidRPr="00B5042E">
        <w:rPr>
          <w:rStyle w:val="a8"/>
          <w:rFonts w:hint="cs"/>
          <w:rtl/>
        </w:rPr>
        <w:t>אנא</w:t>
      </w:r>
      <w:r w:rsidRPr="00B5042E">
        <w:rPr>
          <w:rStyle w:val="a8"/>
          <w:rtl/>
        </w:rPr>
        <w:t xml:space="preserve"> </w:t>
      </w:r>
      <w:r w:rsidRPr="00B5042E">
        <w:rPr>
          <w:rStyle w:val="a8"/>
          <w:rFonts w:hint="cs"/>
          <w:rtl/>
        </w:rPr>
        <w:t>בכיפי</w:t>
      </w:r>
      <w:r w:rsidRPr="00B5042E">
        <w:rPr>
          <w:rStyle w:val="a8"/>
          <w:rtl/>
        </w:rPr>
        <w:t xml:space="preserve"> </w:t>
      </w:r>
      <w:r w:rsidRPr="00B5042E">
        <w:rPr>
          <w:rStyle w:val="a8"/>
          <w:rFonts w:hint="cs"/>
          <w:rtl/>
        </w:rPr>
        <w:t>וברשותי</w:t>
      </w:r>
      <w:r w:rsidRPr="00B5042E">
        <w:rPr>
          <w:rStyle w:val="a8"/>
          <w:rtl/>
        </w:rPr>
        <w:t xml:space="preserve"> </w:t>
      </w:r>
      <w:r w:rsidRPr="00B5042E">
        <w:rPr>
          <w:rStyle w:val="a8"/>
          <w:rFonts w:hint="cs"/>
          <w:rtl/>
        </w:rPr>
        <w:t>אוקירו, עכ"ל. ומבואר מדבריו דהתשלומין של האפדנא הם כמכירה של הפקדון, וקונה השומר את הפקדון ע"י התשלומין.</w:t>
      </w:r>
    </w:p>
    <w:p w:rsidR="00E37FFD" w:rsidRPr="00584AC5" w:rsidRDefault="00E37FFD" w:rsidP="00E37FFD">
      <w:pPr>
        <w:pStyle w:val="a3"/>
      </w:pPr>
      <w:bookmarkStart w:id="131" w:name="_Toc533095591"/>
      <w:r>
        <w:rPr>
          <w:rFonts w:hint="cs"/>
          <w:rtl/>
        </w:rPr>
        <w:t>דברי ושב הכהן דמקור הראב"ד מסוגיא דכיפי</w:t>
      </w:r>
      <w:bookmarkEnd w:id="131"/>
    </w:p>
    <w:p w:rsidR="00E37FFD" w:rsidRPr="00B5042E" w:rsidRDefault="00E37FFD" w:rsidP="001B4B6F">
      <w:pPr>
        <w:pStyle w:val="ad"/>
        <w:numPr>
          <w:ilvl w:val="0"/>
          <w:numId w:val="5"/>
        </w:numPr>
        <w:tabs>
          <w:tab w:val="left" w:pos="1163"/>
        </w:tabs>
        <w:spacing w:before="200" w:line="240" w:lineRule="auto"/>
        <w:contextualSpacing w:val="0"/>
        <w:outlineLvl w:val="2"/>
        <w:rPr>
          <w:rStyle w:val="a8"/>
        </w:rPr>
      </w:pPr>
      <w:r w:rsidRPr="0033442C">
        <w:rPr>
          <w:rStyle w:val="af9"/>
          <w:rFonts w:hint="cs"/>
          <w:rtl/>
        </w:rPr>
        <w:t>ובשו"ת ושב הכהן</w:t>
      </w:r>
      <w:r w:rsidRPr="000B7FFD">
        <w:rPr>
          <w:rStyle w:val="af7"/>
          <w:rFonts w:eastAsiaTheme="minorHAnsi" w:hint="cs"/>
          <w:rtl/>
        </w:rPr>
        <w:t xml:space="preserve"> (מט') </w:t>
      </w:r>
      <w:r w:rsidRPr="00B5042E">
        <w:rPr>
          <w:rStyle w:val="a8"/>
          <w:rFonts w:hint="cs"/>
          <w:rtl/>
        </w:rPr>
        <w:t>ביאר כן בדעת הראב"ד דמקורו הוא מהסוגיא דכיפי, דמבואר שם שאם שילם השומר מרצונו קנה את היוקרא, וס"ל להראב"ד דהיוקרא הוא שבחא דגופא, ואחר התשלומין חשיבא כשלו וקונה לגמרי אף גיזות וולדות. ואף כשאין הפקדון ברשותו קונה השומר, דהבעלים מסתלק לגמרי אחר שאמר השומר שמשלם.</w:t>
      </w:r>
    </w:p>
    <w:p w:rsidR="00E37FFD" w:rsidRPr="00584AC5" w:rsidRDefault="00E37FFD" w:rsidP="00E37FFD">
      <w:pPr>
        <w:pStyle w:val="a3"/>
      </w:pPr>
      <w:bookmarkStart w:id="132" w:name="_Toc533095592"/>
      <w:r>
        <w:rPr>
          <w:rFonts w:hint="cs"/>
          <w:rtl/>
        </w:rPr>
        <w:t>ביאור האבהא"ז דדין התורה דהתשלומין יקנו את הפקדון</w:t>
      </w:r>
      <w:bookmarkEnd w:id="132"/>
    </w:p>
    <w:p w:rsidR="00E37FFD" w:rsidRPr="00B5042E" w:rsidRDefault="00E37FFD" w:rsidP="001B4B6F">
      <w:pPr>
        <w:pStyle w:val="ad"/>
        <w:numPr>
          <w:ilvl w:val="0"/>
          <w:numId w:val="5"/>
        </w:numPr>
        <w:tabs>
          <w:tab w:val="left" w:pos="1163"/>
        </w:tabs>
        <w:spacing w:before="200" w:line="240" w:lineRule="auto"/>
        <w:contextualSpacing w:val="0"/>
        <w:outlineLvl w:val="2"/>
        <w:rPr>
          <w:rStyle w:val="a8"/>
        </w:rPr>
      </w:pPr>
      <w:r w:rsidRPr="0033442C">
        <w:rPr>
          <w:rStyle w:val="af9"/>
          <w:rFonts w:hint="cs"/>
          <w:rtl/>
        </w:rPr>
        <w:t>ובאבהא"ז</w:t>
      </w:r>
      <w:r w:rsidRPr="000B7FFD">
        <w:rPr>
          <w:rStyle w:val="af7"/>
          <w:rFonts w:eastAsiaTheme="minorHAnsi" w:hint="cs"/>
          <w:rtl/>
        </w:rPr>
        <w:t xml:space="preserve"> (שאילה ופקדון ח' א') </w:t>
      </w:r>
      <w:r w:rsidRPr="00B5042E">
        <w:rPr>
          <w:rStyle w:val="a8"/>
          <w:rFonts w:hint="cs"/>
          <w:rtl/>
        </w:rPr>
        <w:t>הקשה על הר"ח היאך מקנה את הפקדון הא אינו ברשותו. וביאר דזהו דין התורה בתשלומין של השומר דיקנה את הפקדון, דלא יתכן שגם הפקדון וגם התשלומין יהיו של הבעלים, וזהו חלק מדיני השמירה שקנה במשיכה בדיני השמירה, שאם יתחייב לשלם ממילא יזכה בפקדון, [ויל"ע אם אפשר לבאר כן גם את שיטת הראב"ד דס"ל דקנה אף באמר הריני משלם, דאולי אף בכה"ג אמרה תורה שיקנה].</w:t>
      </w:r>
    </w:p>
    <w:p w:rsidR="00E37FFD" w:rsidRPr="00584AC5" w:rsidRDefault="00E37FFD" w:rsidP="00E37FFD">
      <w:pPr>
        <w:pStyle w:val="a3"/>
      </w:pPr>
      <w:bookmarkStart w:id="133" w:name="_Toc533095593"/>
      <w:r>
        <w:rPr>
          <w:rFonts w:hint="cs"/>
          <w:rtl/>
        </w:rPr>
        <w:t>קושית הגר"ד פוברסקי והגרש"ר היאך שייך פרה ליוקרא</w:t>
      </w:r>
      <w:bookmarkEnd w:id="133"/>
    </w:p>
    <w:p w:rsidR="00E37FFD" w:rsidRPr="00B5042E" w:rsidRDefault="00E37FFD" w:rsidP="001B4B6F">
      <w:pPr>
        <w:pStyle w:val="ad"/>
        <w:numPr>
          <w:ilvl w:val="0"/>
          <w:numId w:val="5"/>
        </w:numPr>
        <w:tabs>
          <w:tab w:val="left" w:pos="1163"/>
        </w:tabs>
        <w:spacing w:before="200" w:line="240" w:lineRule="auto"/>
        <w:contextualSpacing w:val="0"/>
        <w:outlineLvl w:val="2"/>
        <w:rPr>
          <w:rStyle w:val="a8"/>
        </w:rPr>
      </w:pPr>
      <w:r w:rsidRPr="0033442C">
        <w:rPr>
          <w:rStyle w:val="af9"/>
          <w:rFonts w:hint="cs"/>
          <w:rtl/>
        </w:rPr>
        <w:t>ובשיעורי</w:t>
      </w:r>
      <w:r w:rsidRPr="0033442C">
        <w:rPr>
          <w:rStyle w:val="af9"/>
          <w:rtl/>
        </w:rPr>
        <w:t xml:space="preserve"> </w:t>
      </w:r>
      <w:r w:rsidRPr="0033442C">
        <w:rPr>
          <w:rStyle w:val="af9"/>
          <w:rFonts w:hint="cs"/>
          <w:rtl/>
        </w:rPr>
        <w:t>רבי</w:t>
      </w:r>
      <w:r w:rsidRPr="0033442C">
        <w:rPr>
          <w:rStyle w:val="af9"/>
          <w:rtl/>
        </w:rPr>
        <w:t xml:space="preserve"> </w:t>
      </w:r>
      <w:r w:rsidRPr="0033442C">
        <w:rPr>
          <w:rStyle w:val="af9"/>
          <w:rFonts w:hint="cs"/>
          <w:rtl/>
        </w:rPr>
        <w:t>דוד</w:t>
      </w:r>
      <w:r w:rsidRPr="000B7FFD">
        <w:rPr>
          <w:rStyle w:val="af7"/>
          <w:rFonts w:eastAsiaTheme="minorHAnsi"/>
          <w:rtl/>
        </w:rPr>
        <w:t xml:space="preserve"> </w:t>
      </w:r>
      <w:r w:rsidRPr="000B7FFD">
        <w:rPr>
          <w:rStyle w:val="af7"/>
          <w:rFonts w:eastAsiaTheme="minorHAnsi" w:hint="cs"/>
          <w:rtl/>
        </w:rPr>
        <w:t xml:space="preserve">(אות לד') </w:t>
      </w:r>
      <w:r w:rsidRPr="00B5042E">
        <w:rPr>
          <w:rStyle w:val="a8"/>
          <w:rFonts w:hint="cs"/>
          <w:rtl/>
        </w:rPr>
        <w:t xml:space="preserve">הקשה וכן מטו להקשות משמיה </w:t>
      </w:r>
      <w:r w:rsidRPr="0033442C">
        <w:rPr>
          <w:rStyle w:val="af9"/>
          <w:rFonts w:hint="cs"/>
          <w:rtl/>
        </w:rPr>
        <w:t>דהגרש"ר</w:t>
      </w:r>
      <w:r w:rsidRPr="000B7FFD">
        <w:rPr>
          <w:rStyle w:val="af7"/>
          <w:rFonts w:eastAsiaTheme="minorHAnsi" w:hint="cs"/>
          <w:rtl/>
        </w:rPr>
        <w:t xml:space="preserve"> (הובא בשיעורי הגר"א גרבוז)</w:t>
      </w:r>
      <w:r w:rsidRPr="00B5042E">
        <w:rPr>
          <w:rStyle w:val="a8"/>
          <w:rFonts w:hint="cs"/>
          <w:rtl/>
        </w:rPr>
        <w:t>, דכיון דל</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מקנה את הבהמה לכפילא ולא את הבהמה עצמה, א"כ איך אפשר להקנות את הבהמה ליוקרא, הא הוא דבר דממילא דהבעלים בגוף זוכה ביוקרא. ובשלמא לביאור הקצוה"ח בראב"ד דזוכה בשעת התשלומין אף בגיזות, א"כ אי"ז הקנאה דגוף ליוקרא, אבל משמעות לשון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דכל שקונה את הכפל קונה את היוקרא. והביאו </w:t>
      </w:r>
      <w:r w:rsidRPr="0033442C">
        <w:rPr>
          <w:rStyle w:val="af9"/>
          <w:rFonts w:hint="cs"/>
          <w:rtl/>
        </w:rPr>
        <w:t>דהגרש"ר</w:t>
      </w:r>
      <w:r w:rsidRPr="00B5042E">
        <w:rPr>
          <w:rStyle w:val="a8"/>
          <w:rFonts w:hint="cs"/>
          <w:rtl/>
        </w:rPr>
        <w:t xml:space="preserve"> ביאר דמקנה לו את הבהמה לשוויה כפי ערך שווי היוקרא, ואינו קנין בפרה ליוקרא אלא בערך השווי, אמנם </w:t>
      </w:r>
      <w:r w:rsidRPr="0033442C">
        <w:rPr>
          <w:rStyle w:val="af9"/>
          <w:rFonts w:hint="cs"/>
          <w:rtl/>
        </w:rPr>
        <w:t>בגר"ח</w:t>
      </w:r>
      <w:r w:rsidRPr="000B7FFD">
        <w:rPr>
          <w:rStyle w:val="af7"/>
          <w:rFonts w:eastAsiaTheme="minorHAnsi" w:hint="cs"/>
          <w:rtl/>
        </w:rPr>
        <w:t xml:space="preserve"> (מכירה כג' ג') </w:t>
      </w:r>
      <w:r w:rsidRPr="00B5042E">
        <w:rPr>
          <w:rStyle w:val="a8"/>
          <w:rFonts w:hint="cs"/>
          <w:rtl/>
        </w:rPr>
        <w:t>משמע דיש קנין בפרה ליוקרא וצ"ב.</w:t>
      </w:r>
    </w:p>
    <w:p w:rsidR="00E37FFD" w:rsidRDefault="00E37FFD" w:rsidP="00E37FFD">
      <w:pPr>
        <w:pStyle w:val="1"/>
      </w:pPr>
      <w:bookmarkStart w:id="134" w:name="_Toc533095594"/>
    </w:p>
    <w:p w:rsidR="00E37FFD" w:rsidRDefault="00E37FFD" w:rsidP="00E37FFD">
      <w:pPr>
        <w:pStyle w:val="1"/>
      </w:pPr>
    </w:p>
    <w:p w:rsidR="00E37FFD" w:rsidRDefault="00E37FFD" w:rsidP="00E37FFD">
      <w:pPr>
        <w:pStyle w:val="1"/>
        <w:rPr>
          <w:rtl/>
        </w:rPr>
      </w:pPr>
      <w:r>
        <w:rPr>
          <w:rFonts w:hint="cs"/>
          <w:rtl/>
        </w:rPr>
        <w:t>ביאור הש"ך בקושית הגמ' בגיזות וולדות</w:t>
      </w:r>
      <w:bookmarkEnd w:id="134"/>
    </w:p>
    <w:p w:rsidR="00E37FFD" w:rsidRPr="008E3254" w:rsidRDefault="00E37FFD" w:rsidP="00E37FFD">
      <w:pPr>
        <w:pStyle w:val="a3"/>
        <w:rPr>
          <w:b/>
          <w:bCs/>
          <w:sz w:val="20"/>
          <w:szCs w:val="20"/>
        </w:rPr>
      </w:pPr>
      <w:bookmarkStart w:id="135" w:name="_Toc533095595"/>
      <w:r>
        <w:rPr>
          <w:rFonts w:hint="cs"/>
          <w:rtl/>
        </w:rPr>
        <w:t>ביאור הש"ך דקושית הגמ' דלא קנה אף אחר ששילם</w:t>
      </w:r>
      <w:bookmarkEnd w:id="135"/>
    </w:p>
    <w:p w:rsidR="00E37FFD" w:rsidRPr="00B5042E" w:rsidRDefault="00E37FFD" w:rsidP="001B4B6F">
      <w:pPr>
        <w:pStyle w:val="ad"/>
        <w:numPr>
          <w:ilvl w:val="0"/>
          <w:numId w:val="5"/>
        </w:numPr>
        <w:tabs>
          <w:tab w:val="left" w:pos="1163"/>
        </w:tabs>
        <w:spacing w:before="200" w:line="240" w:lineRule="auto"/>
        <w:contextualSpacing w:val="0"/>
        <w:outlineLvl w:val="2"/>
        <w:rPr>
          <w:rStyle w:val="a8"/>
        </w:rPr>
      </w:pPr>
      <w:r w:rsidRPr="00B5042E">
        <w:rPr>
          <w:rStyle w:val="a8"/>
          <w:rFonts w:hint="cs"/>
          <w:rtl/>
        </w:rPr>
        <w:t xml:space="preserve">והוסיף </w:t>
      </w:r>
      <w:r w:rsidRPr="0033442C">
        <w:rPr>
          <w:rStyle w:val="af9"/>
          <w:rFonts w:hint="cs"/>
          <w:rtl/>
        </w:rPr>
        <w:t>הש"ך</w:t>
      </w:r>
      <w:r w:rsidRPr="00B5042E">
        <w:rPr>
          <w:rStyle w:val="a8"/>
          <w:rFonts w:hint="cs"/>
          <w:rtl/>
        </w:rPr>
        <w:t xml:space="preserve"> דלביאורו [לעיל אות ד'] שמשלם כפי השווי דשעת תשלומין קשה מה מקשה הגמ' דהגיזות והוולדות יהיו לשומר, הא כיון שקונה כפי השעה שמשלם, א"כ הגיזות דקודם התשלומין הם לבעלים. ותי' דכוונת הגמ' להקשות דאחר שהשומר ישלם את דמיהן, צריכים להיות שלו למפרע משעת הפקדון דמקנה לו כפי השווי של שעת התשלומין. ואילו בברייתא משמע דלא קנה כלל אף אם ישלם.</w:t>
      </w:r>
    </w:p>
    <w:p w:rsidR="00E37FFD" w:rsidRPr="00584AC5" w:rsidRDefault="00E37FFD" w:rsidP="00E37FFD">
      <w:pPr>
        <w:pStyle w:val="a3"/>
      </w:pPr>
      <w:bookmarkStart w:id="136" w:name="_Toc533095596"/>
      <w:r w:rsidRPr="0038565A">
        <w:rPr>
          <w:rFonts w:hint="cs"/>
          <w:rtl/>
        </w:rPr>
        <w:t>דחית הקצוה"ח לביאור הש"ך</w:t>
      </w:r>
      <w:bookmarkEnd w:id="136"/>
    </w:p>
    <w:p w:rsidR="00E37FFD" w:rsidRPr="00B5042E" w:rsidRDefault="00E37FFD" w:rsidP="001B4B6F">
      <w:pPr>
        <w:pStyle w:val="ad"/>
        <w:numPr>
          <w:ilvl w:val="0"/>
          <w:numId w:val="5"/>
        </w:numPr>
        <w:tabs>
          <w:tab w:val="left" w:pos="1163"/>
        </w:tabs>
        <w:spacing w:before="200" w:line="240" w:lineRule="auto"/>
        <w:contextualSpacing w:val="0"/>
        <w:outlineLvl w:val="2"/>
        <w:rPr>
          <w:rStyle w:val="a8"/>
        </w:rPr>
      </w:pPr>
      <w:r w:rsidRPr="0033442C">
        <w:rPr>
          <w:rStyle w:val="af9"/>
          <w:rFonts w:hint="cs"/>
          <w:rtl/>
        </w:rPr>
        <w:t>ובקצוה"ח</w:t>
      </w:r>
      <w:r w:rsidRPr="00B5042E">
        <w:rPr>
          <w:rStyle w:val="a8"/>
          <w:rFonts w:hint="cs"/>
          <w:rtl/>
        </w:rPr>
        <w:t xml:space="preserve"> דחה את תירוצו דהא לדעת התוס' דהבהמה אינה חוזרת לבעלים, כ"ש דהגיזות והוולדות אינם חוזרים לבעלים, וא"כ ל"ש לחלק בין שבחא דגופא לשבחא דממילא, דהא אם הגיזות והוולדות אבדו אמאי לא קנה אחר ששילם את דמיהן, ואם הם בעין פשיטא שלא קנה אותם השומר דודאי שחייב להחזיר את הפקדון שברשותו,</w:t>
      </w:r>
      <w:r w:rsidR="00517CE9">
        <w:rPr>
          <w:rStyle w:val="a8"/>
          <w:rFonts w:hint="cs"/>
          <w:rtl/>
        </w:rPr>
        <w:t xml:space="preserve"> </w:t>
      </w:r>
      <w:r w:rsidRPr="00B5042E">
        <w:rPr>
          <w:rStyle w:val="a8"/>
          <w:rFonts w:hint="cs"/>
          <w:rtl/>
        </w:rPr>
        <w:t xml:space="preserve">[עי' הערה </w:t>
      </w:r>
      <w:r w:rsidRPr="00014844">
        <w:rPr>
          <w:rStyle w:val="a8"/>
          <w:vertAlign w:val="superscript"/>
          <w:rtl/>
        </w:rPr>
        <w:fldChar w:fldCharType="begin"/>
      </w:r>
      <w:r w:rsidRPr="00014844">
        <w:rPr>
          <w:rStyle w:val="a8"/>
          <w:vertAlign w:val="superscript"/>
          <w:rtl/>
        </w:rPr>
        <w:instrText xml:space="preserve"> </w:instrText>
      </w:r>
      <w:r w:rsidRPr="00014844">
        <w:rPr>
          <w:rStyle w:val="a8"/>
          <w:rFonts w:hint="cs"/>
          <w:vertAlign w:val="superscript"/>
        </w:rPr>
        <w:instrText>NOTEREF</w:instrText>
      </w:r>
      <w:r w:rsidRPr="00014844">
        <w:rPr>
          <w:rStyle w:val="a8"/>
          <w:rFonts w:hint="cs"/>
          <w:vertAlign w:val="superscript"/>
          <w:rtl/>
        </w:rPr>
        <w:instrText xml:space="preserve"> _</w:instrText>
      </w:r>
      <w:r w:rsidRPr="00014844">
        <w:rPr>
          <w:rStyle w:val="a8"/>
          <w:rFonts w:hint="cs"/>
          <w:vertAlign w:val="superscript"/>
        </w:rPr>
        <w:instrText>Ref533095906 \h</w:instrText>
      </w:r>
      <w:r w:rsidRPr="00014844">
        <w:rPr>
          <w:rStyle w:val="a8"/>
          <w:vertAlign w:val="superscript"/>
          <w:rtl/>
        </w:rPr>
        <w:instrText xml:space="preserve"> </w:instrText>
      </w:r>
      <w:r>
        <w:rPr>
          <w:rStyle w:val="a8"/>
          <w:vertAlign w:val="superscript"/>
          <w:rtl/>
        </w:rPr>
        <w:instrText xml:space="preserve"> \* </w:instrText>
      </w:r>
      <w:r>
        <w:rPr>
          <w:rStyle w:val="a8"/>
          <w:vertAlign w:val="superscript"/>
        </w:rPr>
        <w:instrText>MERGEFORMAT</w:instrText>
      </w:r>
      <w:r>
        <w:rPr>
          <w:rStyle w:val="a8"/>
          <w:vertAlign w:val="superscript"/>
          <w:rtl/>
        </w:rPr>
        <w:instrText xml:space="preserve"> </w:instrText>
      </w:r>
      <w:r w:rsidRPr="00014844">
        <w:rPr>
          <w:rStyle w:val="a8"/>
          <w:vertAlign w:val="superscript"/>
          <w:rtl/>
        </w:rPr>
      </w:r>
      <w:r w:rsidRPr="00014844">
        <w:rPr>
          <w:rStyle w:val="a8"/>
          <w:vertAlign w:val="superscript"/>
          <w:rtl/>
        </w:rPr>
        <w:fldChar w:fldCharType="separate"/>
      </w:r>
      <w:r w:rsidR="000806F6">
        <w:rPr>
          <w:rStyle w:val="a8"/>
          <w:vertAlign w:val="superscript"/>
          <w:rtl/>
        </w:rPr>
        <w:t>20</w:t>
      </w:r>
      <w:r w:rsidRPr="00014844">
        <w:rPr>
          <w:rStyle w:val="a8"/>
          <w:vertAlign w:val="superscript"/>
          <w:rtl/>
        </w:rPr>
        <w:fldChar w:fldCharType="end"/>
      </w:r>
      <w:r w:rsidRPr="00B5042E">
        <w:rPr>
          <w:rStyle w:val="a8"/>
          <w:rFonts w:hint="cs"/>
          <w:rtl/>
        </w:rPr>
        <w:t>].</w:t>
      </w:r>
    </w:p>
    <w:p w:rsidR="00E37FFD" w:rsidRPr="00584AC5" w:rsidRDefault="00E37FFD" w:rsidP="00E37FFD">
      <w:pPr>
        <w:pStyle w:val="a3"/>
      </w:pPr>
      <w:bookmarkStart w:id="137" w:name="_Toc533095597"/>
      <w:r>
        <w:rPr>
          <w:rFonts w:hint="cs"/>
          <w:rtl/>
        </w:rPr>
        <w:t>ביאור הנתיה"מ בכוונת הש"ך</w:t>
      </w:r>
      <w:bookmarkEnd w:id="137"/>
    </w:p>
    <w:p w:rsidR="00E37FFD" w:rsidRPr="00B5042E" w:rsidRDefault="00E37FFD" w:rsidP="001B4B6F">
      <w:pPr>
        <w:pStyle w:val="ad"/>
        <w:numPr>
          <w:ilvl w:val="0"/>
          <w:numId w:val="5"/>
        </w:numPr>
        <w:tabs>
          <w:tab w:val="left" w:pos="1163"/>
        </w:tabs>
        <w:spacing w:line="240" w:lineRule="auto"/>
        <w:contextualSpacing w:val="0"/>
        <w:rPr>
          <w:rStyle w:val="a8"/>
        </w:rPr>
      </w:pPr>
      <w:r w:rsidRPr="0033442C">
        <w:rPr>
          <w:rStyle w:val="af9"/>
          <w:rFonts w:hint="cs"/>
          <w:rtl/>
        </w:rPr>
        <w:t>ובנתיה"מ</w:t>
      </w:r>
      <w:r w:rsidRPr="000B7FFD">
        <w:rPr>
          <w:rStyle w:val="af7"/>
          <w:rFonts w:eastAsiaTheme="minorHAnsi" w:hint="cs"/>
          <w:rtl/>
        </w:rPr>
        <w:t xml:space="preserve"> (רצה' ג') </w:t>
      </w:r>
      <w:r w:rsidRPr="00B5042E">
        <w:rPr>
          <w:rStyle w:val="a8"/>
          <w:rFonts w:hint="cs"/>
          <w:rtl/>
        </w:rPr>
        <w:t>ביאר דכוונת הש"ך דאם הבעלים תובע מהשומר את הפרה חייב לשלם לו אף על הוולדות אף כשהם בעין, ואחר שקיים תנאו ושילם קנאם, מ"מ צריך להחזיר אותם מחמת התנאי דהם שבח שלפני התשלומין, וזה כוונת הש"ך להקשות מה מקשה הגמ' דאמאי הוולדות לבעלים הא זהו התנאי שיחזיר, וע"ז ישב הש"ך דהקושיה היא דהתנאי הוא רק על התשלומין שיהיה חייב לשלם דמיהן דכך אמר לו "ותשלמני", ואילו בברייתא משמע דאף את הגוף לא קנה כלל וחייב להשיבו לבעלים.</w:t>
      </w:r>
    </w:p>
    <w:p w:rsidR="00E37FFD" w:rsidRPr="00CE7C0B" w:rsidRDefault="00E37FFD" w:rsidP="00E37FFD">
      <w:pPr>
        <w:pStyle w:val="1"/>
      </w:pPr>
      <w:bookmarkStart w:id="138" w:name="_Toc533095598"/>
      <w:r>
        <w:rPr>
          <w:rFonts w:hint="cs"/>
          <w:rtl/>
        </w:rPr>
        <w:t>בקושית הקצוה"ח דהיוקרא אינו בכלל שבועת השומרים</w:t>
      </w:r>
      <w:bookmarkEnd w:id="138"/>
    </w:p>
    <w:p w:rsidR="00E37FFD" w:rsidRPr="0081443D" w:rsidRDefault="00E37FFD" w:rsidP="00E37FFD">
      <w:pPr>
        <w:pStyle w:val="a3"/>
        <w:rPr>
          <w:b/>
          <w:bCs/>
          <w:sz w:val="20"/>
          <w:szCs w:val="20"/>
        </w:rPr>
      </w:pPr>
      <w:bookmarkStart w:id="139" w:name="_Toc533095599"/>
      <w:r>
        <w:rPr>
          <w:rFonts w:hint="cs"/>
          <w:rtl/>
        </w:rPr>
        <w:t>קושית הקצוה"ח דשבועת השומרים אינה כמה היה שווה</w:t>
      </w:r>
      <w:bookmarkEnd w:id="139"/>
    </w:p>
    <w:p w:rsidR="00E37FFD" w:rsidRPr="00605B56" w:rsidRDefault="00E37FFD" w:rsidP="00F31556">
      <w:pPr>
        <w:numPr>
          <w:ilvl w:val="0"/>
          <w:numId w:val="5"/>
        </w:numPr>
        <w:tabs>
          <w:tab w:val="left" w:pos="1163"/>
        </w:tabs>
        <w:spacing w:line="240" w:lineRule="auto"/>
        <w:outlineLvl w:val="2"/>
        <w:rPr>
          <w:rFonts w:ascii="Calibri" w:eastAsia="Times New Roman" w:hAnsi="Calibri" w:cs="FrankRuehl"/>
          <w:sz w:val="32"/>
          <w:szCs w:val="24"/>
        </w:rPr>
      </w:pPr>
      <w:r w:rsidRPr="00B5042E">
        <w:rPr>
          <w:rStyle w:val="a8"/>
          <w:rFonts w:hint="cs"/>
          <w:rtl/>
        </w:rPr>
        <w:t xml:space="preserve">ועל עיקר ביאור הש"ך [לעיל אות ד'] הקשו </w:t>
      </w:r>
      <w:r w:rsidRPr="009A04BC">
        <w:rPr>
          <w:rStyle w:val="af9"/>
          <w:rFonts w:hint="cs"/>
          <w:rtl/>
        </w:rPr>
        <w:t>הקצוה"ח</w:t>
      </w:r>
      <w:r w:rsidRPr="000B7FFD">
        <w:rPr>
          <w:rStyle w:val="af7"/>
          <w:rFonts w:eastAsiaTheme="minorHAnsi" w:hint="cs"/>
          <w:rtl/>
        </w:rPr>
        <w:t xml:space="preserve"> (רצה' ב') </w:t>
      </w:r>
      <w:r w:rsidRPr="009A04BC">
        <w:rPr>
          <w:rStyle w:val="af9"/>
          <w:rFonts w:hint="cs"/>
          <w:rtl/>
        </w:rPr>
        <w:t>והגרעק"א</w:t>
      </w:r>
      <w:r w:rsidRPr="000B7FFD">
        <w:rPr>
          <w:rStyle w:val="af7"/>
          <w:rFonts w:eastAsiaTheme="minorHAnsi" w:hint="cs"/>
          <w:rtl/>
        </w:rPr>
        <w:t xml:space="preserve"> (דף לד. ובהג' שו"ע ע"ד הש"ך) </w:t>
      </w:r>
      <w:r w:rsidRPr="00B5042E">
        <w:rPr>
          <w:rStyle w:val="a8"/>
          <w:rFonts w:hint="cs"/>
          <w:rtl/>
        </w:rPr>
        <w:t>דכל שבועת השומרים היא דאינו ברשותו ודנאנס, אבל ברוצה לשלם וכל הנדון הוא כמה היה הפקדון שוה, אי"ז בכלל שבועת השומרים, והשומר נאמן בזה דהבעלים טוענים שמא, ואפשר רק להשביעו שבועת היסת.</w:t>
      </w:r>
    </w:p>
    <w:p w:rsidR="00E37FFD" w:rsidRPr="00584AC5" w:rsidRDefault="00E37FFD" w:rsidP="00E37FFD">
      <w:pPr>
        <w:pStyle w:val="a3"/>
      </w:pPr>
      <w:bookmarkStart w:id="140" w:name="_Toc533095600"/>
      <w:r>
        <w:rPr>
          <w:rFonts w:hint="cs"/>
          <w:rtl/>
        </w:rPr>
        <w:t>דברי הגרעק"א והנתיה"מ דכל שמספק לא שילם את היוקרא לא זכה בה</w:t>
      </w:r>
      <w:bookmarkEnd w:id="140"/>
    </w:p>
    <w:p w:rsidR="00E37FFD" w:rsidRDefault="00E37FFD" w:rsidP="006570B4">
      <w:pPr>
        <w:pStyle w:val="a0"/>
        <w:numPr>
          <w:ilvl w:val="0"/>
          <w:numId w:val="5"/>
        </w:numPr>
      </w:pPr>
      <w:r w:rsidRPr="000119D6">
        <w:rPr>
          <w:rFonts w:hint="cs"/>
          <w:rtl/>
        </w:rPr>
        <w:t>אמנם כתב</w:t>
      </w:r>
      <w:r w:rsidRPr="0033442C">
        <w:rPr>
          <w:rStyle w:val="af9"/>
          <w:rFonts w:hint="cs"/>
          <w:rtl/>
        </w:rPr>
        <w:t>ו הגרעק"א</w:t>
      </w:r>
      <w:r w:rsidRPr="000B7FFD">
        <w:rPr>
          <w:rStyle w:val="af7"/>
          <w:rFonts w:eastAsiaTheme="minorHAnsi" w:hint="cs"/>
          <w:rtl/>
        </w:rPr>
        <w:t xml:space="preserve"> (דף לד. ובהג' שו"ע ע"ד הש"ך)</w:t>
      </w:r>
      <w:r w:rsidRPr="00605B56">
        <w:rPr>
          <w:rFonts w:hint="cs"/>
          <w:b/>
          <w:bCs/>
          <w:sz w:val="10"/>
          <w:rtl/>
        </w:rPr>
        <w:t xml:space="preserve"> </w:t>
      </w:r>
      <w:r w:rsidRPr="0033442C">
        <w:rPr>
          <w:rStyle w:val="af9"/>
          <w:rFonts w:hint="cs"/>
          <w:rtl/>
        </w:rPr>
        <w:t>והנתיה"מ</w:t>
      </w:r>
      <w:r w:rsidRPr="000B7FFD">
        <w:rPr>
          <w:rStyle w:val="af7"/>
          <w:rFonts w:eastAsiaTheme="minorHAnsi" w:hint="cs"/>
          <w:rtl/>
        </w:rPr>
        <w:t xml:space="preserve"> (רצה' ב') </w:t>
      </w:r>
      <w:r w:rsidRPr="00605B56">
        <w:rPr>
          <w:rFonts w:hint="cs"/>
          <w:rtl/>
        </w:rPr>
        <w:t>דמ"מ לדינא נקטינן כהש"ך דמשלם כשעת התביעה,</w:t>
      </w:r>
      <w:r w:rsidRPr="00713B61">
        <w:rPr>
          <w:rFonts w:hint="cs"/>
          <w:rtl/>
        </w:rPr>
        <w:t xml:space="preserve"> </w:t>
      </w:r>
      <w:r w:rsidRPr="00C10EC0">
        <w:rPr>
          <w:rFonts w:hint="cs"/>
          <w:rtl/>
        </w:rPr>
        <w:t xml:space="preserve">דכ"מ דהשומר נאמן </w:t>
      </w:r>
      <w:r>
        <w:rPr>
          <w:rFonts w:hint="cs"/>
          <w:rtl/>
        </w:rPr>
        <w:t xml:space="preserve">בלא שבועה </w:t>
      </w:r>
      <w:r w:rsidRPr="00C10EC0">
        <w:rPr>
          <w:rFonts w:hint="cs"/>
          <w:rtl/>
        </w:rPr>
        <w:t>שפשע בשעת הזולא, זהו דוקא כשהבע</w:t>
      </w:r>
      <w:r>
        <w:rPr>
          <w:rFonts w:hint="cs"/>
          <w:rtl/>
        </w:rPr>
        <w:t>לים</w:t>
      </w:r>
      <w:r w:rsidRPr="00C10EC0">
        <w:rPr>
          <w:rFonts w:hint="cs"/>
          <w:rtl/>
        </w:rPr>
        <w:t xml:space="preserve"> תובע את השומר</w:t>
      </w:r>
      <w:r>
        <w:rPr>
          <w:rFonts w:hint="cs"/>
          <w:rtl/>
        </w:rPr>
        <w:t>, אבל הכא השומר תובע את הבעלים וטוען שזכה ביוקרא כיון שפשע בשעת הזולא וברשותו נתייקר, והבעלים טוען שיתכן שהשתא פשע בשעת היוקרא, א"כ וממילא לא זכה ביוקרא.</w:t>
      </w:r>
    </w:p>
    <w:p w:rsidR="00E37FFD" w:rsidRPr="0064113D" w:rsidRDefault="00E37FFD" w:rsidP="006570B4">
      <w:pPr>
        <w:pStyle w:val="a0"/>
        <w:numPr>
          <w:ilvl w:val="0"/>
          <w:numId w:val="0"/>
        </w:numPr>
        <w:rPr>
          <w:rtl/>
        </w:rPr>
      </w:pPr>
      <w:r>
        <w:rPr>
          <w:rFonts w:hint="cs"/>
          <w:rtl/>
        </w:rPr>
        <w:t xml:space="preserve">וס"ל להש"ך דמה שהבעלים הקנה לו אם ישלם זהו רק אם שילם את כל מה שחייב. </w:t>
      </w:r>
      <w:r w:rsidRPr="00605B56">
        <w:rPr>
          <w:rFonts w:hint="cs"/>
          <w:rtl/>
        </w:rPr>
        <w:t xml:space="preserve">ואף שמספק ב"ד אינם מחייבים אותו לשלם </w:t>
      </w:r>
      <w:r>
        <w:rPr>
          <w:rFonts w:hint="cs"/>
          <w:rtl/>
        </w:rPr>
        <w:t>את היוקרא</w:t>
      </w:r>
      <w:r w:rsidRPr="00605B56">
        <w:rPr>
          <w:rFonts w:hint="cs"/>
          <w:rtl/>
        </w:rPr>
        <w:t>, מ"מ אדעתה דהכי לא מקנה ליה,</w:t>
      </w:r>
      <w:r>
        <w:rPr>
          <w:rFonts w:hint="cs"/>
          <w:rtl/>
        </w:rPr>
        <w:t xml:space="preserve"> דשמא לא שילם את כל חיובו דלא שילם את היוקרא, ובזה אינו מקנה לו אף את גוף הבהמה. ואף שהשומר טוען ברי והבעלים שמא מ"מ הדין דהמע"ה</w:t>
      </w:r>
      <w:r>
        <w:rPr>
          <w:rStyle w:val="af1"/>
          <w:rFonts w:ascii="Calibri" w:eastAsia="Times New Roman" w:hAnsi="Calibri" w:cs="FrankRuehl"/>
          <w:szCs w:val="24"/>
          <w:rtl/>
        </w:rPr>
        <w:footnoteReference w:id="21"/>
      </w:r>
      <w:r w:rsidRPr="0064113D">
        <w:rPr>
          <w:rFonts w:hint="cs"/>
          <w:rtl/>
        </w:rPr>
        <w:t>.</w:t>
      </w:r>
    </w:p>
    <w:p w:rsidR="00E37FFD" w:rsidRDefault="00E37FFD" w:rsidP="00E37FFD">
      <w:pPr>
        <w:pStyle w:val="a3"/>
        <w:rPr>
          <w:rtl/>
        </w:rPr>
      </w:pPr>
      <w:bookmarkStart w:id="141" w:name="_Toc533095601"/>
    </w:p>
    <w:p w:rsidR="00E37FFD" w:rsidRDefault="00E37FFD" w:rsidP="00E37FFD">
      <w:pPr>
        <w:pStyle w:val="a3"/>
        <w:rPr>
          <w:rtl/>
        </w:rPr>
      </w:pPr>
    </w:p>
    <w:p w:rsidR="00E37FFD" w:rsidRPr="00584AC5" w:rsidRDefault="00E37FFD" w:rsidP="00E37FFD">
      <w:pPr>
        <w:pStyle w:val="a3"/>
      </w:pPr>
      <w:r>
        <w:rPr>
          <w:rFonts w:hint="cs"/>
          <w:rtl/>
        </w:rPr>
        <w:lastRenderedPageBreak/>
        <w:t>ישוב האבאה"ז דעדיין מחוייב שבועה שאינה ברשותו</w:t>
      </w:r>
      <w:bookmarkEnd w:id="141"/>
    </w:p>
    <w:p w:rsidR="00E37FFD" w:rsidRPr="00B5042E" w:rsidRDefault="00E37FFD" w:rsidP="001B4B6F">
      <w:pPr>
        <w:pStyle w:val="ad"/>
        <w:numPr>
          <w:ilvl w:val="0"/>
          <w:numId w:val="5"/>
        </w:numPr>
        <w:tabs>
          <w:tab w:val="left" w:pos="1163"/>
        </w:tabs>
        <w:spacing w:line="240" w:lineRule="auto"/>
        <w:contextualSpacing w:val="0"/>
        <w:outlineLvl w:val="2"/>
        <w:rPr>
          <w:rStyle w:val="a8"/>
        </w:rPr>
      </w:pPr>
      <w:r w:rsidRPr="00B5042E">
        <w:rPr>
          <w:rStyle w:val="a8"/>
          <w:rFonts w:hint="cs"/>
          <w:rtl/>
        </w:rPr>
        <w:t xml:space="preserve">אבל </w:t>
      </w:r>
      <w:r w:rsidRPr="0033442C">
        <w:rPr>
          <w:rStyle w:val="af9"/>
          <w:rFonts w:hint="cs"/>
          <w:rtl/>
        </w:rPr>
        <w:t>באבהא"ז</w:t>
      </w:r>
      <w:r w:rsidRPr="000B7FFD">
        <w:rPr>
          <w:rStyle w:val="af7"/>
          <w:rFonts w:eastAsiaTheme="minorHAnsi" w:hint="cs"/>
          <w:rtl/>
        </w:rPr>
        <w:t xml:space="preserve"> (שאילה ופקדון ח' א') </w:t>
      </w:r>
      <w:r w:rsidRPr="00B5042E">
        <w:rPr>
          <w:rStyle w:val="a8"/>
          <w:rFonts w:hint="cs"/>
          <w:rtl/>
        </w:rPr>
        <w:t xml:space="preserve">כתב לישב את קושית הקצוה"ח, דכיון שאין עדים שנגנבה או נאבדה, א"כ הוא צריך להשבע שאינה ברשותו, דאף בטוען שפשע עדיין אינו נאמן דשמא נתן עיניו בה והיא עדיין ברשותו, וממילא צריך לשלם כיוקרא דהשתא וכדברי הש"ך. וכעי"ז כתבו </w:t>
      </w:r>
      <w:r w:rsidRPr="0033442C">
        <w:rPr>
          <w:rStyle w:val="af9"/>
          <w:rFonts w:hint="cs"/>
          <w:rtl/>
        </w:rPr>
        <w:t>בחזו"א</w:t>
      </w:r>
      <w:r w:rsidRPr="000B7FFD">
        <w:rPr>
          <w:rStyle w:val="af7"/>
          <w:rFonts w:eastAsiaTheme="minorHAnsi" w:hint="cs"/>
          <w:rtl/>
        </w:rPr>
        <w:t xml:space="preserve"> (חו"מ ליקו' כ'</w:t>
      </w:r>
      <w:r w:rsidR="00517CE9">
        <w:rPr>
          <w:rStyle w:val="af7"/>
          <w:rFonts w:eastAsiaTheme="minorHAnsi" w:hint="cs"/>
          <w:rtl/>
        </w:rPr>
        <w:t xml:space="preserve"> </w:t>
      </w:r>
      <w:r w:rsidRPr="000B7FFD">
        <w:rPr>
          <w:rStyle w:val="af7"/>
          <w:rFonts w:eastAsiaTheme="minorHAnsi" w:hint="cs"/>
          <w:rtl/>
        </w:rPr>
        <w:t>דף לה.)</w:t>
      </w:r>
      <w:r w:rsidRPr="00B5042E">
        <w:rPr>
          <w:rStyle w:val="a8"/>
          <w:rFonts w:hint="cs"/>
          <w:rtl/>
        </w:rPr>
        <w:t xml:space="preserve"> </w:t>
      </w:r>
      <w:r w:rsidRPr="0033442C">
        <w:rPr>
          <w:rStyle w:val="af9"/>
          <w:rFonts w:hint="cs"/>
          <w:rtl/>
        </w:rPr>
        <w:t>ובמשנת ר"א</w:t>
      </w:r>
      <w:r w:rsidRPr="000B7FFD">
        <w:rPr>
          <w:rStyle w:val="af7"/>
          <w:rFonts w:eastAsiaTheme="minorHAnsi" w:hint="cs"/>
          <w:rtl/>
        </w:rPr>
        <w:t xml:space="preserve"> (סי' יד' ג')</w:t>
      </w:r>
      <w:r w:rsidR="00517CE9">
        <w:rPr>
          <w:rStyle w:val="af7"/>
          <w:rFonts w:eastAsiaTheme="minorHAnsi" w:hint="cs"/>
          <w:rtl/>
        </w:rPr>
        <w:t xml:space="preserve"> </w:t>
      </w:r>
      <w:r w:rsidRPr="00B5042E">
        <w:rPr>
          <w:rStyle w:val="a8"/>
          <w:rFonts w:hint="cs"/>
          <w:rtl/>
        </w:rPr>
        <w:t xml:space="preserve">וע"ע במה שהאריך בזה </w:t>
      </w:r>
      <w:r w:rsidRPr="0033442C">
        <w:rPr>
          <w:rStyle w:val="af9"/>
          <w:rFonts w:hint="cs"/>
          <w:rtl/>
        </w:rPr>
        <w:t>הגרש"ר</w:t>
      </w:r>
      <w:r w:rsidRPr="000B7FFD">
        <w:rPr>
          <w:rStyle w:val="af7"/>
          <w:rFonts w:eastAsiaTheme="minorHAnsi" w:hint="cs"/>
          <w:rtl/>
        </w:rPr>
        <w:t xml:space="preserve"> (רנז')</w:t>
      </w:r>
      <w:r>
        <w:rPr>
          <w:rStyle w:val="af1"/>
          <w:rFonts w:ascii="Calibri" w:eastAsia="Times New Roman" w:hAnsi="Calibri" w:cs="Guttman Rashi"/>
          <w:sz w:val="10"/>
          <w:szCs w:val="12"/>
          <w:rtl/>
        </w:rPr>
        <w:footnoteReference w:id="22"/>
      </w:r>
      <w:r w:rsidRPr="00B5042E">
        <w:rPr>
          <w:rStyle w:val="a8"/>
          <w:rFonts w:hint="cs"/>
          <w:rtl/>
        </w:rPr>
        <w:t>.</w:t>
      </w:r>
    </w:p>
    <w:p w:rsidR="00FD159B" w:rsidRDefault="00FD159B" w:rsidP="00E37FFD">
      <w:pPr>
        <w:pStyle w:val="a3"/>
        <w:rPr>
          <w:rtl/>
        </w:rPr>
      </w:pPr>
      <w:bookmarkStart w:id="142" w:name="_Toc533095602"/>
    </w:p>
    <w:p w:rsidR="00FD159B" w:rsidRDefault="00FD159B" w:rsidP="00E37FFD">
      <w:pPr>
        <w:pStyle w:val="a3"/>
        <w:rPr>
          <w:rtl/>
        </w:rPr>
      </w:pPr>
    </w:p>
    <w:p w:rsidR="00E37FFD" w:rsidRPr="00584AC5" w:rsidRDefault="00E37FFD" w:rsidP="00E37FFD">
      <w:pPr>
        <w:pStyle w:val="a3"/>
      </w:pPr>
      <w:r>
        <w:rPr>
          <w:rFonts w:hint="cs"/>
          <w:rtl/>
        </w:rPr>
        <w:t>ביאור המשנת ר"א בפלוגתת הרמב</w:t>
      </w:r>
      <w:r>
        <w:rPr>
          <w:rtl/>
        </w:rPr>
        <w:t>"</w:t>
      </w:r>
      <w:r>
        <w:rPr>
          <w:rFonts w:hint="cs"/>
          <w:rtl/>
        </w:rPr>
        <w:t>ם והראב"ד</w:t>
      </w:r>
      <w:bookmarkEnd w:id="142"/>
    </w:p>
    <w:p w:rsidR="00FD159B" w:rsidRDefault="00E37FFD" w:rsidP="001B4B6F">
      <w:pPr>
        <w:pStyle w:val="ad"/>
        <w:numPr>
          <w:ilvl w:val="0"/>
          <w:numId w:val="5"/>
        </w:numPr>
        <w:tabs>
          <w:tab w:val="left" w:pos="1163"/>
        </w:tabs>
        <w:spacing w:line="240" w:lineRule="auto"/>
        <w:contextualSpacing w:val="0"/>
        <w:outlineLvl w:val="2"/>
        <w:rPr>
          <w:rStyle w:val="a8"/>
          <w:rtl/>
        </w:rPr>
        <w:sectPr w:rsidR="00FD159B" w:rsidSect="005049E2">
          <w:type w:val="continuous"/>
          <w:pgSz w:w="11906" w:h="16838"/>
          <w:pgMar w:top="720" w:right="720" w:bottom="720" w:left="720" w:header="283" w:footer="283" w:gutter="0"/>
          <w:cols w:num="2" w:space="567"/>
          <w:titlePg/>
          <w:bidi/>
          <w:rtlGutter/>
          <w:docGrid w:linePitch="299"/>
        </w:sectPr>
      </w:pPr>
      <w:r w:rsidRPr="0033442C">
        <w:rPr>
          <w:rStyle w:val="af9"/>
          <w:rFonts w:hint="cs"/>
          <w:rtl/>
        </w:rPr>
        <w:t>ובמשנת ר"א</w:t>
      </w:r>
      <w:r w:rsidRPr="000B7FFD">
        <w:rPr>
          <w:rStyle w:val="af7"/>
          <w:rFonts w:eastAsiaTheme="minorHAnsi" w:hint="cs"/>
          <w:rtl/>
        </w:rPr>
        <w:t xml:space="preserve"> (אות ו') </w:t>
      </w:r>
      <w:r w:rsidRPr="00B5042E">
        <w:rPr>
          <w:rStyle w:val="a8"/>
          <w:rFonts w:hint="cs"/>
          <w:rtl/>
        </w:rPr>
        <w:t xml:space="preserve">הוסיף דמ"מ אפש"ל דכל דברי הש"ך הם רק להראב"ד, אבל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פליג [כביאור המ"מ והקצוה"ח] וס"ל דאינו שומר על היוקרא כלל, דלטענתו כ"ז שהיה הפקדון ברשותו היה שווה סלע, ולא נתחייב כלל בשמירה על מה שנתייקר אח"כ, וא"א להשביעו על מה שאינו בכלל שמירתו. והראב"ד ס"ל דא"צ שחיוב השמירה יחול על השווי, דהשמירה היא על עצם הפקדון, וממילא הנדון כמה שווה אינו נדון בעיקר השמירה שמירה על הפקדון וככל שהוא שווה הוא בכלל השמירה, וכיון שצריך להשבע שאינו ברשותו, משלם כשעת התביעה.</w:t>
      </w:r>
    </w:p>
    <w:p w:rsidR="00E37FFD" w:rsidRDefault="00E37FFD" w:rsidP="001B4B6F">
      <w:pPr>
        <w:pStyle w:val="ad"/>
        <w:numPr>
          <w:ilvl w:val="0"/>
          <w:numId w:val="5"/>
        </w:numPr>
        <w:tabs>
          <w:tab w:val="left" w:pos="1163"/>
        </w:tabs>
        <w:spacing w:line="240" w:lineRule="auto"/>
        <w:contextualSpacing w:val="0"/>
        <w:outlineLvl w:val="2"/>
        <w:rPr>
          <w:rStyle w:val="a8"/>
        </w:rPr>
        <w:sectPr w:rsidR="00E37FFD" w:rsidSect="005049E2">
          <w:type w:val="continuous"/>
          <w:pgSz w:w="11906" w:h="16838"/>
          <w:pgMar w:top="720" w:right="720" w:bottom="720" w:left="720" w:header="283" w:footer="283" w:gutter="0"/>
          <w:cols w:num="2" w:space="567"/>
          <w:titlePg/>
          <w:bidi/>
          <w:rtlGutter/>
          <w:docGrid w:linePitch="299"/>
        </w:sectPr>
      </w:pPr>
    </w:p>
    <w:p w:rsidR="00E37FFD" w:rsidRPr="00B5042E" w:rsidRDefault="00E37FFD" w:rsidP="00E37FFD">
      <w:pPr>
        <w:pStyle w:val="ad"/>
        <w:tabs>
          <w:tab w:val="left" w:pos="1163"/>
        </w:tabs>
        <w:spacing w:line="240" w:lineRule="auto"/>
        <w:ind w:left="0"/>
        <w:contextualSpacing w:val="0"/>
        <w:outlineLvl w:val="2"/>
        <w:rPr>
          <w:rStyle w:val="a8"/>
        </w:rPr>
      </w:pPr>
    </w:p>
    <w:p w:rsidR="00E37FFD" w:rsidRPr="006A32A3" w:rsidRDefault="00E37FFD" w:rsidP="00E37FFD">
      <w:pPr>
        <w:rPr>
          <w:rtl/>
        </w:rPr>
      </w:pPr>
    </w:p>
    <w:p w:rsidR="00E37FFD" w:rsidRPr="00381F0D" w:rsidRDefault="00E37FFD" w:rsidP="00E37FFD">
      <w:pPr>
        <w:rPr>
          <w:rtl/>
        </w:rPr>
      </w:pPr>
    </w:p>
    <w:p w:rsidR="00207762" w:rsidRDefault="00207762" w:rsidP="00CA66C9">
      <w:pPr>
        <w:bidi w:val="0"/>
        <w:rPr>
          <w:rFonts w:ascii="Arial" w:eastAsia="Times New Roman" w:hAnsi="Arial" w:cs="FrankRuehl"/>
          <w:sz w:val="28"/>
        </w:rPr>
        <w:sectPr w:rsidR="00207762" w:rsidSect="00327572">
          <w:headerReference w:type="default" r:id="rId36"/>
          <w:footerReference w:type="default" r:id="rId37"/>
          <w:type w:val="continuous"/>
          <w:pgSz w:w="11907" w:h="16840" w:code="9"/>
          <w:pgMar w:top="720" w:right="720" w:bottom="720" w:left="720" w:header="284" w:footer="284" w:gutter="0"/>
          <w:cols w:num="2" w:space="567"/>
          <w:bidi/>
          <w:rtlGutter/>
          <w:docGrid w:linePitch="360"/>
        </w:sectPr>
      </w:pPr>
    </w:p>
    <w:p w:rsidR="004210AD" w:rsidRDefault="004210AD" w:rsidP="00CA66C9">
      <w:pPr>
        <w:pStyle w:val="afd"/>
        <w:rPr>
          <w:rtl/>
        </w:rPr>
        <w:sectPr w:rsidR="004210AD" w:rsidSect="00327572">
          <w:type w:val="continuous"/>
          <w:pgSz w:w="11907" w:h="16840" w:code="9"/>
          <w:pgMar w:top="720" w:right="720" w:bottom="720" w:left="720" w:header="284" w:footer="284" w:gutter="0"/>
          <w:cols w:space="567"/>
          <w:bidi/>
          <w:rtlGutter/>
          <w:docGrid w:linePitch="360"/>
        </w:sectPr>
      </w:pPr>
    </w:p>
    <w:p w:rsidR="00605097" w:rsidRDefault="00605097" w:rsidP="00605097">
      <w:pPr>
        <w:pStyle w:val="afd"/>
        <w:rPr>
          <w:rtl/>
        </w:rPr>
      </w:pPr>
      <w:bookmarkStart w:id="143" w:name="_Toc533708737"/>
      <w:bookmarkStart w:id="144" w:name="_Toc534143376"/>
      <w:r>
        <w:rPr>
          <w:rFonts w:hint="cs"/>
          <w:rtl/>
        </w:rPr>
        <w:lastRenderedPageBreak/>
        <w:t>סימן ג'</w:t>
      </w:r>
      <w:r w:rsidR="00517CE9">
        <w:rPr>
          <w:rFonts w:hint="cs"/>
          <w:rtl/>
        </w:rPr>
        <w:t xml:space="preserve"> </w:t>
      </w:r>
      <w:r w:rsidRPr="00A64FE0">
        <w:rPr>
          <w:rFonts w:hint="cs"/>
          <w:rtl/>
        </w:rPr>
        <w:t>ב</w:t>
      </w:r>
      <w:r>
        <w:rPr>
          <w:rFonts w:hint="cs"/>
          <w:rtl/>
        </w:rPr>
        <w:t>דעת הרמב"ם בענ</w:t>
      </w:r>
      <w:r w:rsidRPr="00A64FE0">
        <w:rPr>
          <w:rFonts w:hint="cs"/>
          <w:rtl/>
        </w:rPr>
        <w:t>ין</w:t>
      </w:r>
      <w:r>
        <w:rPr>
          <w:rFonts w:hint="cs"/>
          <w:rtl/>
        </w:rPr>
        <w:t xml:space="preserve"> שומא הדר</w:t>
      </w:r>
      <w:bookmarkEnd w:id="143"/>
      <w:bookmarkEnd w:id="144"/>
    </w:p>
    <w:p w:rsidR="00605097" w:rsidRPr="00D77586" w:rsidRDefault="00605097" w:rsidP="00605097">
      <w:pPr>
        <w:pStyle w:val="a3"/>
        <w:rPr>
          <w:rtl/>
        </w:rPr>
      </w:pPr>
    </w:p>
    <w:p w:rsidR="00605097" w:rsidRPr="00171205" w:rsidRDefault="00605097" w:rsidP="00605097">
      <w:pPr>
        <w:spacing w:line="240" w:lineRule="auto"/>
        <w:ind w:left="0"/>
        <w:rPr>
          <w:rFonts w:cs="Guttman Vilna"/>
          <w:sz w:val="16"/>
          <w:szCs w:val="18"/>
          <w:rtl/>
        </w:rPr>
      </w:pPr>
      <w:r w:rsidRPr="003B593C">
        <w:rPr>
          <w:rFonts w:cs="Guttman Vilna" w:hint="cs"/>
          <w:b/>
          <w:bCs/>
          <w:sz w:val="18"/>
          <w:szCs w:val="18"/>
          <w:rtl/>
        </w:rPr>
        <w:t xml:space="preserve">גמ' דף לה ע"א: </w:t>
      </w:r>
      <w:r w:rsidRPr="003B593C">
        <w:rPr>
          <w:rFonts w:cs="Guttman Vilna" w:hint="cs"/>
          <w:sz w:val="14"/>
          <w:szCs w:val="16"/>
          <w:rtl/>
        </w:rPr>
        <w:t>ההוא</w:t>
      </w:r>
      <w:r w:rsidRPr="003B593C">
        <w:rPr>
          <w:rFonts w:cs="Guttman Vilna"/>
          <w:sz w:val="14"/>
          <w:szCs w:val="16"/>
          <w:rtl/>
        </w:rPr>
        <w:t xml:space="preserve"> </w:t>
      </w:r>
      <w:r w:rsidRPr="003B593C">
        <w:rPr>
          <w:rFonts w:cs="Guttman Vilna" w:hint="cs"/>
          <w:sz w:val="14"/>
          <w:szCs w:val="16"/>
          <w:rtl/>
        </w:rPr>
        <w:t>גברא</w:t>
      </w:r>
      <w:r w:rsidRPr="003B593C">
        <w:rPr>
          <w:rFonts w:cs="Guttman Vilna"/>
          <w:sz w:val="14"/>
          <w:szCs w:val="16"/>
          <w:rtl/>
        </w:rPr>
        <w:t xml:space="preserve"> </w:t>
      </w:r>
      <w:r w:rsidRPr="003B593C">
        <w:rPr>
          <w:rFonts w:cs="Guttman Vilna" w:hint="cs"/>
          <w:sz w:val="14"/>
          <w:szCs w:val="16"/>
          <w:rtl/>
        </w:rPr>
        <w:t>דאפקיד</w:t>
      </w:r>
      <w:r w:rsidRPr="003B593C">
        <w:rPr>
          <w:rFonts w:cs="Guttman Vilna"/>
          <w:sz w:val="14"/>
          <w:szCs w:val="16"/>
          <w:rtl/>
        </w:rPr>
        <w:t xml:space="preserve"> </w:t>
      </w:r>
      <w:r w:rsidRPr="003B593C">
        <w:rPr>
          <w:rFonts w:cs="Guttman Vilna" w:hint="cs"/>
          <w:sz w:val="14"/>
          <w:szCs w:val="16"/>
          <w:rtl/>
        </w:rPr>
        <w:t>כיפי</w:t>
      </w:r>
      <w:r w:rsidRPr="003B593C">
        <w:rPr>
          <w:rFonts w:cs="Guttman Vilna"/>
          <w:sz w:val="14"/>
          <w:szCs w:val="16"/>
          <w:rtl/>
        </w:rPr>
        <w:t xml:space="preserve"> </w:t>
      </w:r>
      <w:r w:rsidRPr="003B593C">
        <w:rPr>
          <w:rFonts w:cs="Guttman Vilna" w:hint="cs"/>
          <w:sz w:val="14"/>
          <w:szCs w:val="16"/>
          <w:rtl/>
        </w:rPr>
        <w:t>גביה</w:t>
      </w:r>
      <w:r w:rsidRPr="003B593C">
        <w:rPr>
          <w:rFonts w:cs="Guttman Vilna"/>
          <w:sz w:val="14"/>
          <w:szCs w:val="16"/>
          <w:rtl/>
        </w:rPr>
        <w:t xml:space="preserve"> </w:t>
      </w:r>
      <w:r w:rsidRPr="003B593C">
        <w:rPr>
          <w:rFonts w:cs="Guttman Vilna" w:hint="cs"/>
          <w:sz w:val="14"/>
          <w:szCs w:val="16"/>
          <w:rtl/>
        </w:rPr>
        <w:t>חבריה</w:t>
      </w:r>
      <w:r w:rsidRPr="003B593C">
        <w:rPr>
          <w:rFonts w:cs="Guttman Vilna"/>
          <w:sz w:val="14"/>
          <w:szCs w:val="16"/>
          <w:rtl/>
        </w:rPr>
        <w:t xml:space="preserve"> </w:t>
      </w:r>
      <w:r w:rsidRPr="003B593C">
        <w:rPr>
          <w:rFonts w:cs="Guttman Vilna" w:hint="cs"/>
          <w:sz w:val="14"/>
          <w:szCs w:val="16"/>
          <w:rtl/>
        </w:rPr>
        <w:t>אמר</w:t>
      </w:r>
      <w:r w:rsidRPr="003B593C">
        <w:rPr>
          <w:rFonts w:cs="Guttman Vilna"/>
          <w:sz w:val="14"/>
          <w:szCs w:val="16"/>
          <w:rtl/>
        </w:rPr>
        <w:t xml:space="preserve"> </w:t>
      </w:r>
      <w:r w:rsidRPr="003B593C">
        <w:rPr>
          <w:rFonts w:cs="Guttman Vilna" w:hint="cs"/>
          <w:sz w:val="14"/>
          <w:szCs w:val="16"/>
          <w:rtl/>
        </w:rPr>
        <w:t>ליה</w:t>
      </w:r>
      <w:r w:rsidRPr="003B593C">
        <w:rPr>
          <w:rFonts w:cs="Guttman Vilna"/>
          <w:sz w:val="14"/>
          <w:szCs w:val="16"/>
          <w:rtl/>
        </w:rPr>
        <w:t xml:space="preserve"> </w:t>
      </w:r>
      <w:r w:rsidRPr="003B593C">
        <w:rPr>
          <w:rFonts w:cs="Guttman Vilna" w:hint="cs"/>
          <w:sz w:val="14"/>
          <w:szCs w:val="16"/>
          <w:rtl/>
        </w:rPr>
        <w:t>הב</w:t>
      </w:r>
      <w:r w:rsidRPr="003B593C">
        <w:rPr>
          <w:rFonts w:cs="Guttman Vilna"/>
          <w:sz w:val="14"/>
          <w:szCs w:val="16"/>
          <w:rtl/>
        </w:rPr>
        <w:t xml:space="preserve"> </w:t>
      </w:r>
      <w:r w:rsidRPr="003B593C">
        <w:rPr>
          <w:rFonts w:cs="Guttman Vilna" w:hint="cs"/>
          <w:sz w:val="14"/>
          <w:szCs w:val="16"/>
          <w:rtl/>
        </w:rPr>
        <w:t>לי</w:t>
      </w:r>
      <w:r w:rsidRPr="003B593C">
        <w:rPr>
          <w:rFonts w:cs="Guttman Vilna"/>
          <w:sz w:val="14"/>
          <w:szCs w:val="16"/>
          <w:rtl/>
        </w:rPr>
        <w:t xml:space="preserve"> </w:t>
      </w:r>
      <w:r w:rsidRPr="003B593C">
        <w:rPr>
          <w:rFonts w:cs="Guttman Vilna" w:hint="cs"/>
          <w:sz w:val="14"/>
          <w:szCs w:val="16"/>
          <w:rtl/>
        </w:rPr>
        <w:t>כיפי,</w:t>
      </w:r>
      <w:r w:rsidRPr="003B593C">
        <w:rPr>
          <w:rFonts w:cs="Guttman Vilna"/>
          <w:sz w:val="14"/>
          <w:szCs w:val="16"/>
          <w:rtl/>
        </w:rPr>
        <w:t xml:space="preserve"> </w:t>
      </w:r>
      <w:r w:rsidRPr="003B593C">
        <w:rPr>
          <w:rFonts w:cs="Guttman Vilna" w:hint="cs"/>
          <w:sz w:val="14"/>
          <w:szCs w:val="16"/>
          <w:rtl/>
        </w:rPr>
        <w:t>אמר</w:t>
      </w:r>
      <w:r w:rsidRPr="003B593C">
        <w:rPr>
          <w:rFonts w:cs="Guttman Vilna"/>
          <w:sz w:val="14"/>
          <w:szCs w:val="16"/>
          <w:rtl/>
        </w:rPr>
        <w:t xml:space="preserve"> </w:t>
      </w:r>
      <w:r w:rsidRPr="003B593C">
        <w:rPr>
          <w:rFonts w:cs="Guttman Vilna" w:hint="cs"/>
          <w:sz w:val="14"/>
          <w:szCs w:val="16"/>
          <w:rtl/>
        </w:rPr>
        <w:t>ליה</w:t>
      </w:r>
      <w:r w:rsidRPr="003B593C">
        <w:rPr>
          <w:rFonts w:cs="Guttman Vilna"/>
          <w:sz w:val="14"/>
          <w:szCs w:val="16"/>
          <w:rtl/>
        </w:rPr>
        <w:t xml:space="preserve"> </w:t>
      </w:r>
      <w:r w:rsidRPr="003B593C">
        <w:rPr>
          <w:rFonts w:cs="Guttman Vilna" w:hint="cs"/>
          <w:sz w:val="14"/>
          <w:szCs w:val="16"/>
          <w:rtl/>
        </w:rPr>
        <w:t>לא</w:t>
      </w:r>
      <w:r w:rsidRPr="003B593C">
        <w:rPr>
          <w:rFonts w:cs="Guttman Vilna"/>
          <w:sz w:val="14"/>
          <w:szCs w:val="16"/>
          <w:rtl/>
        </w:rPr>
        <w:t xml:space="preserve"> </w:t>
      </w:r>
      <w:r w:rsidRPr="003B593C">
        <w:rPr>
          <w:rFonts w:cs="Guttman Vilna" w:hint="cs"/>
          <w:sz w:val="14"/>
          <w:szCs w:val="16"/>
          <w:rtl/>
        </w:rPr>
        <w:t>ידענא</w:t>
      </w:r>
      <w:r w:rsidRPr="003B593C">
        <w:rPr>
          <w:rFonts w:cs="Guttman Vilna"/>
          <w:sz w:val="14"/>
          <w:szCs w:val="16"/>
          <w:rtl/>
        </w:rPr>
        <w:t xml:space="preserve"> </w:t>
      </w:r>
      <w:r w:rsidRPr="003B593C">
        <w:rPr>
          <w:rFonts w:cs="Guttman Vilna" w:hint="cs"/>
          <w:sz w:val="14"/>
          <w:szCs w:val="16"/>
          <w:rtl/>
        </w:rPr>
        <w:t>היכא</w:t>
      </w:r>
      <w:r w:rsidRPr="003B593C">
        <w:rPr>
          <w:rFonts w:cs="Guttman Vilna"/>
          <w:sz w:val="14"/>
          <w:szCs w:val="16"/>
          <w:rtl/>
        </w:rPr>
        <w:t xml:space="preserve"> </w:t>
      </w:r>
      <w:r w:rsidRPr="003B593C">
        <w:rPr>
          <w:rFonts w:cs="Guttman Vilna" w:hint="cs"/>
          <w:sz w:val="14"/>
          <w:szCs w:val="16"/>
          <w:rtl/>
        </w:rPr>
        <w:t>אותבינהו.</w:t>
      </w:r>
      <w:r w:rsidRPr="003B593C">
        <w:rPr>
          <w:rFonts w:cs="Guttman Vilna"/>
          <w:sz w:val="14"/>
          <w:szCs w:val="16"/>
          <w:rtl/>
        </w:rPr>
        <w:t xml:space="preserve"> </w:t>
      </w:r>
      <w:r w:rsidRPr="003B593C">
        <w:rPr>
          <w:rFonts w:cs="Guttman Vilna" w:hint="cs"/>
          <w:sz w:val="14"/>
          <w:szCs w:val="16"/>
          <w:rtl/>
        </w:rPr>
        <w:t>אתא</w:t>
      </w:r>
      <w:r w:rsidRPr="003B593C">
        <w:rPr>
          <w:rFonts w:cs="Guttman Vilna"/>
          <w:sz w:val="14"/>
          <w:szCs w:val="16"/>
          <w:rtl/>
        </w:rPr>
        <w:t xml:space="preserve"> </w:t>
      </w:r>
      <w:r w:rsidRPr="003B593C">
        <w:rPr>
          <w:rFonts w:cs="Guttman Vilna" w:hint="cs"/>
          <w:sz w:val="14"/>
          <w:szCs w:val="16"/>
          <w:rtl/>
        </w:rPr>
        <w:t>לקמיה</w:t>
      </w:r>
      <w:r w:rsidRPr="003B593C">
        <w:rPr>
          <w:rFonts w:cs="Guttman Vilna"/>
          <w:sz w:val="14"/>
          <w:szCs w:val="16"/>
          <w:rtl/>
        </w:rPr>
        <w:t xml:space="preserve"> </w:t>
      </w:r>
      <w:r w:rsidRPr="003B593C">
        <w:rPr>
          <w:rFonts w:cs="Guttman Vilna" w:hint="cs"/>
          <w:sz w:val="14"/>
          <w:szCs w:val="16"/>
          <w:rtl/>
        </w:rPr>
        <w:t>דרב</w:t>
      </w:r>
      <w:r w:rsidRPr="003B593C">
        <w:rPr>
          <w:rFonts w:cs="Guttman Vilna"/>
          <w:sz w:val="14"/>
          <w:szCs w:val="16"/>
          <w:rtl/>
        </w:rPr>
        <w:t xml:space="preserve"> </w:t>
      </w:r>
      <w:r w:rsidRPr="003B593C">
        <w:rPr>
          <w:rFonts w:cs="Guttman Vilna" w:hint="cs"/>
          <w:sz w:val="14"/>
          <w:szCs w:val="16"/>
          <w:rtl/>
        </w:rPr>
        <w:t>נחמן</w:t>
      </w:r>
      <w:r w:rsidRPr="003B593C">
        <w:rPr>
          <w:rFonts w:cs="Guttman Vilna"/>
          <w:sz w:val="14"/>
          <w:szCs w:val="16"/>
          <w:rtl/>
        </w:rPr>
        <w:t xml:space="preserve"> </w:t>
      </w:r>
      <w:r w:rsidRPr="003B593C">
        <w:rPr>
          <w:rFonts w:cs="Guttman Vilna" w:hint="cs"/>
          <w:sz w:val="14"/>
          <w:szCs w:val="16"/>
          <w:rtl/>
        </w:rPr>
        <w:t>אמר</w:t>
      </w:r>
      <w:r w:rsidRPr="003B593C">
        <w:rPr>
          <w:rFonts w:cs="Guttman Vilna"/>
          <w:sz w:val="14"/>
          <w:szCs w:val="16"/>
          <w:rtl/>
        </w:rPr>
        <w:t xml:space="preserve"> </w:t>
      </w:r>
      <w:r w:rsidRPr="003B593C">
        <w:rPr>
          <w:rFonts w:cs="Guttman Vilna" w:hint="cs"/>
          <w:sz w:val="14"/>
          <w:szCs w:val="16"/>
          <w:rtl/>
        </w:rPr>
        <w:t>ליה</w:t>
      </w:r>
      <w:r w:rsidRPr="003B593C">
        <w:rPr>
          <w:rFonts w:cs="Guttman Vilna"/>
          <w:sz w:val="14"/>
          <w:szCs w:val="16"/>
          <w:rtl/>
        </w:rPr>
        <w:t xml:space="preserve"> </w:t>
      </w:r>
      <w:r w:rsidRPr="003B593C">
        <w:rPr>
          <w:rFonts w:cs="Guttman Vilna" w:hint="cs"/>
          <w:sz w:val="14"/>
          <w:szCs w:val="16"/>
          <w:rtl/>
        </w:rPr>
        <w:t>כל</w:t>
      </w:r>
      <w:r w:rsidRPr="003B593C">
        <w:rPr>
          <w:rFonts w:cs="Guttman Vilna"/>
          <w:sz w:val="14"/>
          <w:szCs w:val="16"/>
          <w:rtl/>
        </w:rPr>
        <w:t xml:space="preserve"> </w:t>
      </w:r>
      <w:r w:rsidRPr="003B593C">
        <w:rPr>
          <w:rFonts w:cs="Guttman Vilna" w:hint="cs"/>
          <w:sz w:val="14"/>
          <w:szCs w:val="16"/>
          <w:rtl/>
        </w:rPr>
        <w:t>לא</w:t>
      </w:r>
      <w:r w:rsidRPr="003B593C">
        <w:rPr>
          <w:rFonts w:cs="Guttman Vilna"/>
          <w:sz w:val="14"/>
          <w:szCs w:val="16"/>
          <w:rtl/>
        </w:rPr>
        <w:t xml:space="preserve"> </w:t>
      </w:r>
      <w:r w:rsidRPr="003B593C">
        <w:rPr>
          <w:rFonts w:cs="Guttman Vilna" w:hint="cs"/>
          <w:sz w:val="14"/>
          <w:szCs w:val="16"/>
          <w:rtl/>
        </w:rPr>
        <w:t>ידענא</w:t>
      </w:r>
      <w:r w:rsidRPr="003B593C">
        <w:rPr>
          <w:rFonts w:cs="Guttman Vilna"/>
          <w:sz w:val="14"/>
          <w:szCs w:val="16"/>
          <w:rtl/>
        </w:rPr>
        <w:t xml:space="preserve"> </w:t>
      </w:r>
      <w:r w:rsidRPr="003B593C">
        <w:rPr>
          <w:rFonts w:cs="Guttman Vilna" w:hint="cs"/>
          <w:sz w:val="14"/>
          <w:szCs w:val="16"/>
          <w:rtl/>
        </w:rPr>
        <w:t>פשיעותא</w:t>
      </w:r>
      <w:r w:rsidRPr="003B593C">
        <w:rPr>
          <w:rFonts w:cs="Guttman Vilna"/>
          <w:sz w:val="14"/>
          <w:szCs w:val="16"/>
          <w:rtl/>
        </w:rPr>
        <w:t xml:space="preserve"> </w:t>
      </w:r>
      <w:r w:rsidRPr="003B593C">
        <w:rPr>
          <w:rFonts w:cs="Guttman Vilna" w:hint="cs"/>
          <w:sz w:val="14"/>
          <w:szCs w:val="16"/>
          <w:rtl/>
        </w:rPr>
        <w:t>היא</w:t>
      </w:r>
      <w:r w:rsidRPr="003B593C">
        <w:rPr>
          <w:rFonts w:cs="Guttman Vilna"/>
          <w:sz w:val="14"/>
          <w:szCs w:val="16"/>
          <w:rtl/>
        </w:rPr>
        <w:t xml:space="preserve"> </w:t>
      </w:r>
      <w:r w:rsidRPr="003B593C">
        <w:rPr>
          <w:rFonts w:cs="Guttman Vilna" w:hint="cs"/>
          <w:sz w:val="14"/>
          <w:szCs w:val="16"/>
          <w:rtl/>
        </w:rPr>
        <w:t>זיל</w:t>
      </w:r>
      <w:r w:rsidRPr="003B593C">
        <w:rPr>
          <w:rFonts w:cs="Guttman Vilna"/>
          <w:sz w:val="14"/>
          <w:szCs w:val="16"/>
          <w:rtl/>
        </w:rPr>
        <w:t xml:space="preserve"> </w:t>
      </w:r>
      <w:r w:rsidRPr="003B593C">
        <w:rPr>
          <w:rFonts w:cs="Guttman Vilna" w:hint="cs"/>
          <w:sz w:val="14"/>
          <w:szCs w:val="16"/>
          <w:rtl/>
        </w:rPr>
        <w:t>שלים,</w:t>
      </w:r>
      <w:r w:rsidRPr="003B593C">
        <w:rPr>
          <w:rFonts w:cs="Guttman Vilna"/>
          <w:sz w:val="14"/>
          <w:szCs w:val="16"/>
          <w:rtl/>
        </w:rPr>
        <w:t xml:space="preserve"> </w:t>
      </w:r>
      <w:r w:rsidRPr="003B593C">
        <w:rPr>
          <w:rFonts w:cs="Guttman Vilna" w:hint="cs"/>
          <w:sz w:val="14"/>
          <w:szCs w:val="16"/>
          <w:rtl/>
        </w:rPr>
        <w:t>לא</w:t>
      </w:r>
      <w:r w:rsidRPr="003B593C">
        <w:rPr>
          <w:rFonts w:cs="Guttman Vilna"/>
          <w:sz w:val="14"/>
          <w:szCs w:val="16"/>
          <w:rtl/>
        </w:rPr>
        <w:t xml:space="preserve"> </w:t>
      </w:r>
      <w:r w:rsidRPr="003B593C">
        <w:rPr>
          <w:rFonts w:cs="Guttman Vilna" w:hint="cs"/>
          <w:sz w:val="14"/>
          <w:szCs w:val="16"/>
          <w:rtl/>
        </w:rPr>
        <w:t>שילם</w:t>
      </w:r>
      <w:r w:rsidRPr="003B593C">
        <w:rPr>
          <w:rFonts w:cs="Guttman Vilna"/>
          <w:sz w:val="14"/>
          <w:szCs w:val="16"/>
          <w:rtl/>
        </w:rPr>
        <w:t xml:space="preserve"> </w:t>
      </w:r>
      <w:r w:rsidRPr="003B593C">
        <w:rPr>
          <w:rFonts w:cs="Guttman Vilna" w:hint="cs"/>
          <w:sz w:val="14"/>
          <w:szCs w:val="16"/>
          <w:rtl/>
        </w:rPr>
        <w:t>אזל</w:t>
      </w:r>
      <w:r w:rsidRPr="003B593C">
        <w:rPr>
          <w:rFonts w:cs="Guttman Vilna"/>
          <w:sz w:val="14"/>
          <w:szCs w:val="16"/>
          <w:rtl/>
        </w:rPr>
        <w:t xml:space="preserve"> </w:t>
      </w:r>
      <w:r w:rsidRPr="003B593C">
        <w:rPr>
          <w:rFonts w:cs="Guttman Vilna" w:hint="cs"/>
          <w:sz w:val="14"/>
          <w:szCs w:val="16"/>
          <w:rtl/>
        </w:rPr>
        <w:t>רב</w:t>
      </w:r>
      <w:r w:rsidRPr="003B593C">
        <w:rPr>
          <w:rFonts w:cs="Guttman Vilna"/>
          <w:sz w:val="14"/>
          <w:szCs w:val="16"/>
          <w:rtl/>
        </w:rPr>
        <w:t xml:space="preserve"> </w:t>
      </w:r>
      <w:r w:rsidRPr="003B593C">
        <w:rPr>
          <w:rFonts w:cs="Guttman Vilna" w:hint="cs"/>
          <w:sz w:val="14"/>
          <w:szCs w:val="16"/>
          <w:rtl/>
        </w:rPr>
        <w:t>נחמן</w:t>
      </w:r>
      <w:r w:rsidRPr="003B593C">
        <w:rPr>
          <w:rFonts w:cs="Guttman Vilna"/>
          <w:sz w:val="14"/>
          <w:szCs w:val="16"/>
          <w:rtl/>
        </w:rPr>
        <w:t xml:space="preserve"> </w:t>
      </w:r>
      <w:r w:rsidRPr="003B593C">
        <w:rPr>
          <w:rFonts w:cs="Guttman Vilna" w:hint="cs"/>
          <w:sz w:val="14"/>
          <w:szCs w:val="16"/>
          <w:rtl/>
        </w:rPr>
        <w:t>אגביה</w:t>
      </w:r>
      <w:r w:rsidRPr="003B593C">
        <w:rPr>
          <w:rFonts w:cs="Guttman Vilna"/>
          <w:sz w:val="14"/>
          <w:szCs w:val="16"/>
          <w:rtl/>
        </w:rPr>
        <w:t xml:space="preserve"> </w:t>
      </w:r>
      <w:r w:rsidRPr="003B593C">
        <w:rPr>
          <w:rFonts w:cs="Guttman Vilna" w:hint="cs"/>
          <w:sz w:val="14"/>
          <w:szCs w:val="16"/>
          <w:rtl/>
        </w:rPr>
        <w:t>לאפדניה</w:t>
      </w:r>
      <w:r w:rsidRPr="003B593C">
        <w:rPr>
          <w:rFonts w:cs="Guttman Vilna"/>
          <w:sz w:val="14"/>
          <w:szCs w:val="16"/>
          <w:rtl/>
        </w:rPr>
        <w:t xml:space="preserve"> </w:t>
      </w:r>
      <w:r w:rsidRPr="003B593C">
        <w:rPr>
          <w:rFonts w:cs="Guttman Vilna" w:hint="cs"/>
          <w:sz w:val="14"/>
          <w:szCs w:val="16"/>
          <w:rtl/>
        </w:rPr>
        <w:t>מיניה,</w:t>
      </w:r>
      <w:r w:rsidRPr="003B593C">
        <w:rPr>
          <w:rFonts w:cs="Guttman Vilna"/>
          <w:sz w:val="14"/>
          <w:szCs w:val="16"/>
          <w:rtl/>
        </w:rPr>
        <w:t xml:space="preserve"> </w:t>
      </w:r>
      <w:r w:rsidRPr="003B593C">
        <w:rPr>
          <w:rFonts w:cs="Guttman Vilna" w:hint="cs"/>
          <w:sz w:val="14"/>
          <w:szCs w:val="16"/>
          <w:rtl/>
        </w:rPr>
        <w:t>לסוף</w:t>
      </w:r>
      <w:r w:rsidRPr="003B593C">
        <w:rPr>
          <w:rFonts w:cs="Guttman Vilna"/>
          <w:sz w:val="14"/>
          <w:szCs w:val="16"/>
          <w:rtl/>
        </w:rPr>
        <w:t xml:space="preserve"> </w:t>
      </w:r>
      <w:r w:rsidRPr="003B593C">
        <w:rPr>
          <w:rFonts w:cs="Guttman Vilna" w:hint="cs"/>
          <w:sz w:val="14"/>
          <w:szCs w:val="16"/>
          <w:rtl/>
        </w:rPr>
        <w:t>אישתכח</w:t>
      </w:r>
      <w:r w:rsidRPr="003B593C">
        <w:rPr>
          <w:rFonts w:cs="Guttman Vilna"/>
          <w:sz w:val="14"/>
          <w:szCs w:val="16"/>
          <w:rtl/>
        </w:rPr>
        <w:t xml:space="preserve"> </w:t>
      </w:r>
      <w:r w:rsidRPr="003B593C">
        <w:rPr>
          <w:rFonts w:cs="Guttman Vilna" w:hint="cs"/>
          <w:sz w:val="14"/>
          <w:szCs w:val="16"/>
          <w:rtl/>
        </w:rPr>
        <w:t>כיפי</w:t>
      </w:r>
      <w:r w:rsidRPr="003B593C">
        <w:rPr>
          <w:rFonts w:cs="Guttman Vilna"/>
          <w:sz w:val="14"/>
          <w:szCs w:val="16"/>
          <w:rtl/>
        </w:rPr>
        <w:t xml:space="preserve"> </w:t>
      </w:r>
      <w:r w:rsidRPr="003B593C">
        <w:rPr>
          <w:rFonts w:cs="Guttman Vilna" w:hint="cs"/>
          <w:sz w:val="14"/>
          <w:szCs w:val="16"/>
          <w:rtl/>
        </w:rPr>
        <w:t>ואיקור,</w:t>
      </w:r>
      <w:r w:rsidRPr="003B593C">
        <w:rPr>
          <w:rFonts w:cs="Guttman Vilna"/>
          <w:sz w:val="14"/>
          <w:szCs w:val="16"/>
          <w:rtl/>
        </w:rPr>
        <w:t xml:space="preserve"> </w:t>
      </w:r>
      <w:r w:rsidRPr="003B593C">
        <w:rPr>
          <w:rFonts w:cs="Guttman Vilna" w:hint="cs"/>
          <w:sz w:val="14"/>
          <w:szCs w:val="16"/>
          <w:rtl/>
        </w:rPr>
        <w:t>אמר</w:t>
      </w:r>
      <w:r w:rsidRPr="003B593C">
        <w:rPr>
          <w:rFonts w:cs="Guttman Vilna"/>
          <w:sz w:val="14"/>
          <w:szCs w:val="16"/>
          <w:rtl/>
        </w:rPr>
        <w:t xml:space="preserve"> </w:t>
      </w:r>
      <w:r w:rsidRPr="003B593C">
        <w:rPr>
          <w:rFonts w:cs="Guttman Vilna" w:hint="cs"/>
          <w:sz w:val="14"/>
          <w:szCs w:val="16"/>
          <w:rtl/>
        </w:rPr>
        <w:t>רב</w:t>
      </w:r>
      <w:r w:rsidRPr="003B593C">
        <w:rPr>
          <w:rFonts w:cs="Guttman Vilna"/>
          <w:sz w:val="14"/>
          <w:szCs w:val="16"/>
          <w:rtl/>
        </w:rPr>
        <w:t xml:space="preserve"> </w:t>
      </w:r>
      <w:r w:rsidRPr="003B593C">
        <w:rPr>
          <w:rFonts w:cs="Guttman Vilna" w:hint="cs"/>
          <w:sz w:val="14"/>
          <w:szCs w:val="16"/>
          <w:rtl/>
        </w:rPr>
        <w:t>נחמן</w:t>
      </w:r>
      <w:r w:rsidRPr="003B593C">
        <w:rPr>
          <w:rFonts w:cs="Guttman Vilna"/>
          <w:sz w:val="14"/>
          <w:szCs w:val="16"/>
          <w:rtl/>
        </w:rPr>
        <w:t xml:space="preserve"> </w:t>
      </w:r>
      <w:r w:rsidRPr="003B593C">
        <w:rPr>
          <w:rFonts w:cs="Guttman Vilna" w:hint="cs"/>
          <w:sz w:val="14"/>
          <w:szCs w:val="16"/>
          <w:rtl/>
        </w:rPr>
        <w:t>הדרי</w:t>
      </w:r>
      <w:r w:rsidRPr="003B593C">
        <w:rPr>
          <w:rFonts w:cs="Guttman Vilna"/>
          <w:sz w:val="14"/>
          <w:szCs w:val="16"/>
          <w:rtl/>
        </w:rPr>
        <w:t xml:space="preserve"> </w:t>
      </w:r>
      <w:r w:rsidRPr="003B593C">
        <w:rPr>
          <w:rFonts w:cs="Guttman Vilna" w:hint="cs"/>
          <w:sz w:val="14"/>
          <w:szCs w:val="16"/>
          <w:rtl/>
        </w:rPr>
        <w:t>כיפי</w:t>
      </w:r>
      <w:r w:rsidRPr="003B593C">
        <w:rPr>
          <w:rFonts w:cs="Guttman Vilna"/>
          <w:sz w:val="14"/>
          <w:szCs w:val="16"/>
          <w:rtl/>
        </w:rPr>
        <w:t xml:space="preserve"> </w:t>
      </w:r>
      <w:r w:rsidRPr="003B593C">
        <w:rPr>
          <w:rFonts w:cs="Guttman Vilna" w:hint="cs"/>
          <w:sz w:val="14"/>
          <w:szCs w:val="16"/>
          <w:rtl/>
        </w:rPr>
        <w:t>למרייהו</w:t>
      </w:r>
      <w:r w:rsidRPr="003B593C">
        <w:rPr>
          <w:rFonts w:cs="Guttman Vilna"/>
          <w:sz w:val="14"/>
          <w:szCs w:val="16"/>
          <w:rtl/>
        </w:rPr>
        <w:t xml:space="preserve"> </w:t>
      </w:r>
      <w:r w:rsidRPr="003B593C">
        <w:rPr>
          <w:rFonts w:cs="Guttman Vilna" w:hint="cs"/>
          <w:sz w:val="14"/>
          <w:szCs w:val="16"/>
          <w:rtl/>
        </w:rPr>
        <w:t>והדרא</w:t>
      </w:r>
      <w:r w:rsidRPr="003B593C">
        <w:rPr>
          <w:rFonts w:cs="Guttman Vilna"/>
          <w:sz w:val="14"/>
          <w:szCs w:val="16"/>
          <w:rtl/>
        </w:rPr>
        <w:t xml:space="preserve"> </w:t>
      </w:r>
      <w:r w:rsidRPr="003B593C">
        <w:rPr>
          <w:rFonts w:cs="Guttman Vilna" w:hint="cs"/>
          <w:sz w:val="14"/>
          <w:szCs w:val="16"/>
          <w:rtl/>
        </w:rPr>
        <w:t>אפדנא</w:t>
      </w:r>
      <w:r w:rsidRPr="003B593C">
        <w:rPr>
          <w:rFonts w:cs="Guttman Vilna"/>
          <w:sz w:val="14"/>
          <w:szCs w:val="16"/>
          <w:rtl/>
        </w:rPr>
        <w:t xml:space="preserve"> </w:t>
      </w:r>
      <w:r w:rsidRPr="003B593C">
        <w:rPr>
          <w:rFonts w:cs="Guttman Vilna" w:hint="cs"/>
          <w:sz w:val="14"/>
          <w:szCs w:val="16"/>
          <w:rtl/>
        </w:rPr>
        <w:t>למרה.</w:t>
      </w:r>
      <w:r w:rsidRPr="003B593C">
        <w:rPr>
          <w:rFonts w:cs="Guttman Vilna"/>
          <w:sz w:val="14"/>
          <w:szCs w:val="16"/>
          <w:rtl/>
        </w:rPr>
        <w:t xml:space="preserve"> </w:t>
      </w:r>
      <w:r w:rsidRPr="003B593C">
        <w:rPr>
          <w:rFonts w:cs="Guttman Vilna" w:hint="cs"/>
          <w:sz w:val="14"/>
          <w:szCs w:val="16"/>
          <w:rtl/>
        </w:rPr>
        <w:t>אמר</w:t>
      </w:r>
      <w:r w:rsidRPr="003B593C">
        <w:rPr>
          <w:rFonts w:cs="Guttman Vilna"/>
          <w:sz w:val="14"/>
          <w:szCs w:val="16"/>
          <w:rtl/>
        </w:rPr>
        <w:t xml:space="preserve"> </w:t>
      </w:r>
      <w:r w:rsidRPr="003B593C">
        <w:rPr>
          <w:rFonts w:cs="Guttman Vilna" w:hint="cs"/>
          <w:sz w:val="14"/>
          <w:szCs w:val="16"/>
          <w:rtl/>
        </w:rPr>
        <w:t>רבא</w:t>
      </w:r>
      <w:r w:rsidRPr="003B593C">
        <w:rPr>
          <w:rFonts w:cs="Guttman Vilna"/>
          <w:sz w:val="14"/>
          <w:szCs w:val="16"/>
          <w:rtl/>
        </w:rPr>
        <w:t xml:space="preserve"> </w:t>
      </w:r>
      <w:r w:rsidRPr="003B593C">
        <w:rPr>
          <w:rFonts w:cs="Guttman Vilna" w:hint="cs"/>
          <w:sz w:val="14"/>
          <w:szCs w:val="16"/>
          <w:rtl/>
        </w:rPr>
        <w:t>הוה</w:t>
      </w:r>
      <w:r w:rsidRPr="003B593C">
        <w:rPr>
          <w:rFonts w:cs="Guttman Vilna"/>
          <w:sz w:val="14"/>
          <w:szCs w:val="16"/>
          <w:rtl/>
        </w:rPr>
        <w:t xml:space="preserve"> </w:t>
      </w:r>
      <w:r w:rsidRPr="003B593C">
        <w:rPr>
          <w:rFonts w:cs="Guttman Vilna" w:hint="cs"/>
          <w:sz w:val="14"/>
          <w:szCs w:val="16"/>
          <w:rtl/>
        </w:rPr>
        <w:t>יתיבנא</w:t>
      </w:r>
      <w:r w:rsidRPr="003B593C">
        <w:rPr>
          <w:rFonts w:cs="Guttman Vilna"/>
          <w:sz w:val="14"/>
          <w:szCs w:val="16"/>
          <w:rtl/>
        </w:rPr>
        <w:t xml:space="preserve"> </w:t>
      </w:r>
      <w:r w:rsidRPr="003B593C">
        <w:rPr>
          <w:rFonts w:cs="Guttman Vilna" w:hint="cs"/>
          <w:sz w:val="14"/>
          <w:szCs w:val="16"/>
          <w:rtl/>
        </w:rPr>
        <w:t>קמיה</w:t>
      </w:r>
      <w:r w:rsidRPr="003B593C">
        <w:rPr>
          <w:rFonts w:cs="Guttman Vilna"/>
          <w:sz w:val="14"/>
          <w:szCs w:val="16"/>
          <w:rtl/>
        </w:rPr>
        <w:t xml:space="preserve"> </w:t>
      </w:r>
      <w:r w:rsidRPr="003B593C">
        <w:rPr>
          <w:rFonts w:cs="Guttman Vilna" w:hint="cs"/>
          <w:sz w:val="14"/>
          <w:szCs w:val="16"/>
          <w:rtl/>
        </w:rPr>
        <w:t>דרב</w:t>
      </w:r>
      <w:r w:rsidRPr="003B593C">
        <w:rPr>
          <w:rFonts w:cs="Guttman Vilna"/>
          <w:sz w:val="14"/>
          <w:szCs w:val="16"/>
          <w:rtl/>
        </w:rPr>
        <w:t xml:space="preserve"> </w:t>
      </w:r>
      <w:r w:rsidRPr="003B593C">
        <w:rPr>
          <w:rFonts w:cs="Guttman Vilna" w:hint="cs"/>
          <w:sz w:val="14"/>
          <w:szCs w:val="16"/>
          <w:rtl/>
        </w:rPr>
        <w:t>נחמן</w:t>
      </w:r>
      <w:r w:rsidRPr="003B593C">
        <w:rPr>
          <w:rFonts w:cs="Guttman Vilna"/>
          <w:sz w:val="14"/>
          <w:szCs w:val="16"/>
          <w:rtl/>
        </w:rPr>
        <w:t xml:space="preserve"> </w:t>
      </w:r>
      <w:r w:rsidRPr="003B593C">
        <w:rPr>
          <w:rFonts w:cs="Guttman Vilna" w:hint="cs"/>
          <w:sz w:val="14"/>
          <w:szCs w:val="16"/>
          <w:rtl/>
        </w:rPr>
        <w:t>ופרקין</w:t>
      </w:r>
      <w:r w:rsidRPr="003B593C">
        <w:rPr>
          <w:rFonts w:cs="Guttman Vilna"/>
          <w:sz w:val="14"/>
          <w:szCs w:val="16"/>
          <w:rtl/>
        </w:rPr>
        <w:t xml:space="preserve"> </w:t>
      </w:r>
      <w:r w:rsidRPr="003B593C">
        <w:rPr>
          <w:rFonts w:cs="Guttman Vilna" w:hint="cs"/>
          <w:sz w:val="14"/>
          <w:szCs w:val="16"/>
          <w:rtl/>
        </w:rPr>
        <w:t>המפקיד</w:t>
      </w:r>
      <w:r w:rsidRPr="003B593C">
        <w:rPr>
          <w:rFonts w:cs="Guttman Vilna"/>
          <w:sz w:val="14"/>
          <w:szCs w:val="16"/>
          <w:rtl/>
        </w:rPr>
        <w:t xml:space="preserve"> </w:t>
      </w:r>
      <w:r w:rsidRPr="003B593C">
        <w:rPr>
          <w:rFonts w:cs="Guttman Vilna" w:hint="cs"/>
          <w:sz w:val="14"/>
          <w:szCs w:val="16"/>
          <w:rtl/>
        </w:rPr>
        <w:t>הוה</w:t>
      </w:r>
      <w:r w:rsidRPr="003B593C">
        <w:rPr>
          <w:rFonts w:cs="Guttman Vilna"/>
          <w:sz w:val="14"/>
          <w:szCs w:val="16"/>
          <w:rtl/>
        </w:rPr>
        <w:t xml:space="preserve"> </w:t>
      </w:r>
      <w:r w:rsidRPr="003B593C">
        <w:rPr>
          <w:rFonts w:cs="Guttman Vilna" w:hint="cs"/>
          <w:sz w:val="14"/>
          <w:szCs w:val="16"/>
          <w:rtl/>
        </w:rPr>
        <w:t>ואמרי</w:t>
      </w:r>
      <w:r w:rsidRPr="003B593C">
        <w:rPr>
          <w:rFonts w:cs="Guttman Vilna"/>
          <w:sz w:val="14"/>
          <w:szCs w:val="16"/>
          <w:rtl/>
        </w:rPr>
        <w:t xml:space="preserve"> </w:t>
      </w:r>
      <w:r w:rsidRPr="003B593C">
        <w:rPr>
          <w:rFonts w:cs="Guttman Vilna" w:hint="cs"/>
          <w:sz w:val="14"/>
          <w:szCs w:val="16"/>
          <w:rtl/>
        </w:rPr>
        <w:t>ליה</w:t>
      </w:r>
      <w:r w:rsidRPr="003B593C">
        <w:rPr>
          <w:rFonts w:cs="Guttman Vilna"/>
          <w:sz w:val="14"/>
          <w:szCs w:val="16"/>
          <w:rtl/>
        </w:rPr>
        <w:t xml:space="preserve"> </w:t>
      </w:r>
      <w:r w:rsidRPr="003B593C">
        <w:rPr>
          <w:rFonts w:cs="Guttman Vilna" w:hint="cs"/>
          <w:sz w:val="14"/>
          <w:szCs w:val="16"/>
          <w:rtl/>
        </w:rPr>
        <w:t>שילם</w:t>
      </w:r>
      <w:r w:rsidRPr="003B593C">
        <w:rPr>
          <w:rFonts w:cs="Guttman Vilna"/>
          <w:sz w:val="14"/>
          <w:szCs w:val="16"/>
          <w:rtl/>
        </w:rPr>
        <w:t xml:space="preserve"> </w:t>
      </w:r>
      <w:r w:rsidRPr="003B593C">
        <w:rPr>
          <w:rFonts w:cs="Guttman Vilna" w:hint="cs"/>
          <w:sz w:val="14"/>
          <w:szCs w:val="16"/>
          <w:rtl/>
        </w:rPr>
        <w:t>ולא</w:t>
      </w:r>
      <w:r w:rsidRPr="003B593C">
        <w:rPr>
          <w:rFonts w:cs="Guttman Vilna"/>
          <w:sz w:val="14"/>
          <w:szCs w:val="16"/>
          <w:rtl/>
        </w:rPr>
        <w:t xml:space="preserve"> </w:t>
      </w:r>
      <w:r w:rsidRPr="003B593C">
        <w:rPr>
          <w:rFonts w:cs="Guttman Vilna" w:hint="cs"/>
          <w:sz w:val="14"/>
          <w:szCs w:val="16"/>
          <w:rtl/>
        </w:rPr>
        <w:t>רצה</w:t>
      </w:r>
      <w:r w:rsidRPr="003B593C">
        <w:rPr>
          <w:rFonts w:cs="Guttman Vilna"/>
          <w:sz w:val="14"/>
          <w:szCs w:val="16"/>
          <w:rtl/>
        </w:rPr>
        <w:t xml:space="preserve"> </w:t>
      </w:r>
      <w:r w:rsidRPr="003B593C">
        <w:rPr>
          <w:rFonts w:cs="Guttman Vilna" w:hint="cs"/>
          <w:sz w:val="14"/>
          <w:szCs w:val="16"/>
          <w:rtl/>
        </w:rPr>
        <w:t>לישבע</w:t>
      </w:r>
      <w:r w:rsidRPr="003B593C">
        <w:rPr>
          <w:rFonts w:cs="Guttman Vilna"/>
          <w:sz w:val="14"/>
          <w:szCs w:val="16"/>
          <w:rtl/>
        </w:rPr>
        <w:t xml:space="preserve"> </w:t>
      </w:r>
      <w:r w:rsidRPr="003B593C">
        <w:rPr>
          <w:rFonts w:cs="Guttman Vilna" w:hint="cs"/>
          <w:sz w:val="14"/>
          <w:szCs w:val="16"/>
          <w:rtl/>
        </w:rPr>
        <w:t>ולא</w:t>
      </w:r>
      <w:r w:rsidRPr="003B593C">
        <w:rPr>
          <w:rFonts w:cs="Guttman Vilna"/>
          <w:sz w:val="14"/>
          <w:szCs w:val="16"/>
          <w:rtl/>
        </w:rPr>
        <w:t xml:space="preserve"> </w:t>
      </w:r>
      <w:r w:rsidRPr="003B593C">
        <w:rPr>
          <w:rFonts w:cs="Guttman Vilna" w:hint="cs"/>
          <w:sz w:val="14"/>
          <w:szCs w:val="16"/>
          <w:rtl/>
        </w:rPr>
        <w:t>אהדר</w:t>
      </w:r>
      <w:r w:rsidRPr="003B593C">
        <w:rPr>
          <w:rFonts w:cs="Guttman Vilna"/>
          <w:sz w:val="14"/>
          <w:szCs w:val="16"/>
          <w:rtl/>
        </w:rPr>
        <w:t xml:space="preserve"> </w:t>
      </w:r>
      <w:r w:rsidRPr="003B593C">
        <w:rPr>
          <w:rFonts w:cs="Guttman Vilna" w:hint="cs"/>
          <w:sz w:val="14"/>
          <w:szCs w:val="16"/>
          <w:rtl/>
        </w:rPr>
        <w:t>לי,</w:t>
      </w:r>
      <w:r w:rsidRPr="003B593C">
        <w:rPr>
          <w:rFonts w:cs="Guttman Vilna"/>
          <w:sz w:val="14"/>
          <w:szCs w:val="16"/>
          <w:rtl/>
        </w:rPr>
        <w:t xml:space="preserve"> </w:t>
      </w:r>
      <w:r w:rsidRPr="003B593C">
        <w:rPr>
          <w:rFonts w:cs="Guttman Vilna" w:hint="cs"/>
          <w:sz w:val="14"/>
          <w:szCs w:val="16"/>
          <w:rtl/>
        </w:rPr>
        <w:t>ושפיר</w:t>
      </w:r>
      <w:r w:rsidRPr="003B593C">
        <w:rPr>
          <w:rFonts w:cs="Guttman Vilna"/>
          <w:sz w:val="14"/>
          <w:szCs w:val="16"/>
          <w:rtl/>
        </w:rPr>
        <w:t xml:space="preserve"> </w:t>
      </w:r>
      <w:r w:rsidRPr="003B593C">
        <w:rPr>
          <w:rFonts w:cs="Guttman Vilna" w:hint="cs"/>
          <w:sz w:val="14"/>
          <w:szCs w:val="16"/>
          <w:rtl/>
        </w:rPr>
        <w:t>עבד</w:t>
      </w:r>
      <w:r w:rsidRPr="003B593C">
        <w:rPr>
          <w:rFonts w:cs="Guttman Vilna"/>
          <w:sz w:val="14"/>
          <w:szCs w:val="16"/>
          <w:rtl/>
        </w:rPr>
        <w:t xml:space="preserve"> </w:t>
      </w:r>
      <w:r w:rsidRPr="003B593C">
        <w:rPr>
          <w:rFonts w:cs="Guttman Vilna" w:hint="cs"/>
          <w:sz w:val="14"/>
          <w:szCs w:val="16"/>
          <w:rtl/>
        </w:rPr>
        <w:t>דלא</w:t>
      </w:r>
      <w:r w:rsidRPr="003B593C">
        <w:rPr>
          <w:rFonts w:cs="Guttman Vilna"/>
          <w:sz w:val="14"/>
          <w:szCs w:val="16"/>
          <w:rtl/>
        </w:rPr>
        <w:t xml:space="preserve"> </w:t>
      </w:r>
      <w:r w:rsidRPr="003B593C">
        <w:rPr>
          <w:rFonts w:cs="Guttman Vilna" w:hint="cs"/>
          <w:sz w:val="14"/>
          <w:szCs w:val="16"/>
          <w:rtl/>
        </w:rPr>
        <w:t>אהדר</w:t>
      </w:r>
      <w:r w:rsidRPr="003B593C">
        <w:rPr>
          <w:rFonts w:cs="Guttman Vilna"/>
          <w:sz w:val="14"/>
          <w:szCs w:val="16"/>
          <w:rtl/>
        </w:rPr>
        <w:t xml:space="preserve"> </w:t>
      </w:r>
      <w:r w:rsidRPr="003B593C">
        <w:rPr>
          <w:rFonts w:cs="Guttman Vilna" w:hint="cs"/>
          <w:sz w:val="14"/>
          <w:szCs w:val="16"/>
          <w:rtl/>
        </w:rPr>
        <w:t>לי.</w:t>
      </w:r>
      <w:r w:rsidRPr="003B593C">
        <w:rPr>
          <w:rFonts w:cs="Guttman Vilna"/>
          <w:sz w:val="14"/>
          <w:szCs w:val="16"/>
          <w:rtl/>
        </w:rPr>
        <w:t xml:space="preserve"> </w:t>
      </w:r>
      <w:r w:rsidRPr="003B593C">
        <w:rPr>
          <w:rFonts w:cs="Guttman Vilna" w:hint="cs"/>
          <w:sz w:val="14"/>
          <w:szCs w:val="16"/>
          <w:rtl/>
        </w:rPr>
        <w:t>מאי</w:t>
      </w:r>
      <w:r w:rsidRPr="003B593C">
        <w:rPr>
          <w:rFonts w:cs="Guttman Vilna"/>
          <w:sz w:val="14"/>
          <w:szCs w:val="16"/>
          <w:rtl/>
        </w:rPr>
        <w:t xml:space="preserve"> </w:t>
      </w:r>
      <w:r w:rsidRPr="003B593C">
        <w:rPr>
          <w:rFonts w:cs="Guttman Vilna" w:hint="cs"/>
          <w:sz w:val="14"/>
          <w:szCs w:val="16"/>
          <w:rtl/>
        </w:rPr>
        <w:t>טעמא,</w:t>
      </w:r>
      <w:r w:rsidRPr="003B593C">
        <w:rPr>
          <w:rFonts w:cs="Guttman Vilna"/>
          <w:sz w:val="14"/>
          <w:szCs w:val="16"/>
          <w:rtl/>
        </w:rPr>
        <w:t xml:space="preserve"> </w:t>
      </w:r>
      <w:r w:rsidRPr="003B593C">
        <w:rPr>
          <w:rFonts w:cs="Guttman Vilna" w:hint="cs"/>
          <w:sz w:val="14"/>
          <w:szCs w:val="16"/>
          <w:rtl/>
        </w:rPr>
        <w:t>התם</w:t>
      </w:r>
      <w:r w:rsidRPr="003B593C">
        <w:rPr>
          <w:rFonts w:cs="Guttman Vilna"/>
          <w:sz w:val="14"/>
          <w:szCs w:val="16"/>
          <w:rtl/>
        </w:rPr>
        <w:t xml:space="preserve"> </w:t>
      </w:r>
      <w:r w:rsidRPr="003B593C">
        <w:rPr>
          <w:rFonts w:cs="Guttman Vilna" w:hint="cs"/>
          <w:sz w:val="14"/>
          <w:szCs w:val="16"/>
          <w:rtl/>
        </w:rPr>
        <w:t>לא</w:t>
      </w:r>
      <w:r w:rsidRPr="003B593C">
        <w:rPr>
          <w:rFonts w:cs="Guttman Vilna"/>
          <w:sz w:val="14"/>
          <w:szCs w:val="16"/>
          <w:rtl/>
        </w:rPr>
        <w:t xml:space="preserve"> </w:t>
      </w:r>
      <w:r w:rsidRPr="003B593C">
        <w:rPr>
          <w:rFonts w:cs="Guttman Vilna" w:hint="cs"/>
          <w:sz w:val="14"/>
          <w:szCs w:val="16"/>
          <w:rtl/>
        </w:rPr>
        <w:t>אטרחיה</w:t>
      </w:r>
      <w:r w:rsidRPr="003B593C">
        <w:rPr>
          <w:rFonts w:cs="Guttman Vilna"/>
          <w:sz w:val="14"/>
          <w:szCs w:val="16"/>
          <w:rtl/>
        </w:rPr>
        <w:t xml:space="preserve"> </w:t>
      </w:r>
      <w:r w:rsidRPr="003B593C">
        <w:rPr>
          <w:rFonts w:cs="Guttman Vilna" w:hint="cs"/>
          <w:sz w:val="14"/>
          <w:szCs w:val="16"/>
          <w:rtl/>
        </w:rPr>
        <w:t>לבי</w:t>
      </w:r>
      <w:r w:rsidRPr="003B593C">
        <w:rPr>
          <w:rFonts w:cs="Guttman Vilna"/>
          <w:sz w:val="14"/>
          <w:szCs w:val="16"/>
          <w:rtl/>
        </w:rPr>
        <w:t xml:space="preserve"> </w:t>
      </w:r>
      <w:r w:rsidRPr="003B593C">
        <w:rPr>
          <w:rFonts w:cs="Guttman Vilna" w:hint="cs"/>
          <w:sz w:val="14"/>
          <w:szCs w:val="16"/>
          <w:rtl/>
        </w:rPr>
        <w:t>דינא,</w:t>
      </w:r>
      <w:r w:rsidRPr="003B593C">
        <w:rPr>
          <w:rFonts w:cs="Guttman Vilna"/>
          <w:sz w:val="14"/>
          <w:szCs w:val="16"/>
          <w:rtl/>
        </w:rPr>
        <w:t xml:space="preserve"> </w:t>
      </w:r>
      <w:r w:rsidRPr="003B593C">
        <w:rPr>
          <w:rFonts w:cs="Guttman Vilna" w:hint="cs"/>
          <w:sz w:val="14"/>
          <w:szCs w:val="16"/>
          <w:rtl/>
        </w:rPr>
        <w:t>הכא</w:t>
      </w:r>
      <w:r w:rsidRPr="003B593C">
        <w:rPr>
          <w:rFonts w:cs="Guttman Vilna"/>
          <w:sz w:val="14"/>
          <w:szCs w:val="16"/>
          <w:rtl/>
        </w:rPr>
        <w:t xml:space="preserve"> </w:t>
      </w:r>
      <w:r w:rsidRPr="003B593C">
        <w:rPr>
          <w:rFonts w:cs="Guttman Vilna" w:hint="cs"/>
          <w:sz w:val="14"/>
          <w:szCs w:val="16"/>
          <w:rtl/>
        </w:rPr>
        <w:t>אטרחיה</w:t>
      </w:r>
      <w:r w:rsidRPr="003B593C">
        <w:rPr>
          <w:rFonts w:cs="Guttman Vilna"/>
          <w:sz w:val="14"/>
          <w:szCs w:val="16"/>
          <w:rtl/>
        </w:rPr>
        <w:t xml:space="preserve"> </w:t>
      </w:r>
      <w:r w:rsidRPr="003B593C">
        <w:rPr>
          <w:rFonts w:cs="Guttman Vilna" w:hint="cs"/>
          <w:sz w:val="14"/>
          <w:szCs w:val="16"/>
          <w:rtl/>
        </w:rPr>
        <w:t>לבי</w:t>
      </w:r>
      <w:r w:rsidRPr="003B593C">
        <w:rPr>
          <w:rFonts w:cs="Guttman Vilna"/>
          <w:sz w:val="14"/>
          <w:szCs w:val="16"/>
          <w:rtl/>
        </w:rPr>
        <w:t xml:space="preserve"> </w:t>
      </w:r>
      <w:r w:rsidRPr="003B593C">
        <w:rPr>
          <w:rFonts w:cs="Guttman Vilna" w:hint="cs"/>
          <w:sz w:val="14"/>
          <w:szCs w:val="16"/>
          <w:rtl/>
        </w:rPr>
        <w:t>דינא,</w:t>
      </w:r>
      <w:r w:rsidRPr="003B593C">
        <w:rPr>
          <w:rFonts w:cs="Guttman Vilna"/>
          <w:sz w:val="14"/>
          <w:szCs w:val="16"/>
          <w:rtl/>
        </w:rPr>
        <w:t xml:space="preserve"> </w:t>
      </w:r>
      <w:r w:rsidRPr="003B593C">
        <w:rPr>
          <w:rFonts w:cs="Guttman Vilna" w:hint="cs"/>
          <w:sz w:val="14"/>
          <w:szCs w:val="16"/>
          <w:rtl/>
        </w:rPr>
        <w:t>למימרא</w:t>
      </w:r>
      <w:r w:rsidRPr="003B593C">
        <w:rPr>
          <w:rFonts w:cs="Guttman Vilna"/>
          <w:sz w:val="14"/>
          <w:szCs w:val="16"/>
          <w:rtl/>
        </w:rPr>
        <w:t xml:space="preserve"> </w:t>
      </w:r>
      <w:r w:rsidRPr="003B593C">
        <w:rPr>
          <w:rFonts w:cs="Guttman Vilna" w:hint="cs"/>
          <w:sz w:val="14"/>
          <w:szCs w:val="16"/>
          <w:rtl/>
        </w:rPr>
        <w:t>דסבר</w:t>
      </w:r>
      <w:r w:rsidRPr="003B593C">
        <w:rPr>
          <w:rFonts w:cs="Guttman Vilna"/>
          <w:sz w:val="14"/>
          <w:szCs w:val="16"/>
          <w:rtl/>
        </w:rPr>
        <w:t xml:space="preserve"> </w:t>
      </w:r>
      <w:r w:rsidRPr="003B593C">
        <w:rPr>
          <w:rFonts w:cs="Guttman Vilna" w:hint="cs"/>
          <w:sz w:val="14"/>
          <w:szCs w:val="16"/>
          <w:rtl/>
        </w:rPr>
        <w:t>רב</w:t>
      </w:r>
      <w:r w:rsidRPr="003B593C">
        <w:rPr>
          <w:rFonts w:cs="Guttman Vilna"/>
          <w:sz w:val="14"/>
          <w:szCs w:val="16"/>
          <w:rtl/>
        </w:rPr>
        <w:t xml:space="preserve"> </w:t>
      </w:r>
      <w:r w:rsidRPr="003B593C">
        <w:rPr>
          <w:rFonts w:cs="Guttman Vilna" w:hint="cs"/>
          <w:sz w:val="14"/>
          <w:szCs w:val="16"/>
          <w:rtl/>
        </w:rPr>
        <w:t>נחמן</w:t>
      </w:r>
      <w:r w:rsidRPr="003B593C">
        <w:rPr>
          <w:rFonts w:cs="Guttman Vilna"/>
          <w:sz w:val="14"/>
          <w:szCs w:val="16"/>
          <w:rtl/>
        </w:rPr>
        <w:t xml:space="preserve"> </w:t>
      </w:r>
      <w:r w:rsidRPr="003B593C">
        <w:rPr>
          <w:rFonts w:cs="Guttman Vilna" w:hint="cs"/>
          <w:sz w:val="14"/>
          <w:szCs w:val="16"/>
          <w:rtl/>
        </w:rPr>
        <w:t>דשומא</w:t>
      </w:r>
      <w:r w:rsidRPr="003B593C">
        <w:rPr>
          <w:rFonts w:cs="Guttman Vilna"/>
          <w:sz w:val="14"/>
          <w:szCs w:val="16"/>
          <w:rtl/>
        </w:rPr>
        <w:t xml:space="preserve"> </w:t>
      </w:r>
      <w:r w:rsidRPr="003B593C">
        <w:rPr>
          <w:rFonts w:cs="Guttman Vilna" w:hint="cs"/>
          <w:sz w:val="14"/>
          <w:szCs w:val="16"/>
          <w:rtl/>
        </w:rPr>
        <w:t>הדר,</w:t>
      </w:r>
      <w:r w:rsidRPr="003B593C">
        <w:rPr>
          <w:rFonts w:cs="Guttman Vilna"/>
          <w:sz w:val="14"/>
          <w:szCs w:val="16"/>
          <w:rtl/>
        </w:rPr>
        <w:t xml:space="preserve"> </w:t>
      </w:r>
      <w:r w:rsidRPr="003B593C">
        <w:rPr>
          <w:rFonts w:cs="Guttman Vilna" w:hint="cs"/>
          <w:sz w:val="14"/>
          <w:szCs w:val="16"/>
          <w:rtl/>
        </w:rPr>
        <w:t>שאני</w:t>
      </w:r>
      <w:r w:rsidRPr="003B593C">
        <w:rPr>
          <w:rFonts w:cs="Guttman Vilna"/>
          <w:sz w:val="14"/>
          <w:szCs w:val="16"/>
          <w:rtl/>
        </w:rPr>
        <w:t xml:space="preserve"> </w:t>
      </w:r>
      <w:r w:rsidRPr="003B593C">
        <w:rPr>
          <w:rFonts w:cs="Guttman Vilna" w:hint="cs"/>
          <w:sz w:val="14"/>
          <w:szCs w:val="16"/>
          <w:rtl/>
        </w:rPr>
        <w:t>התם</w:t>
      </w:r>
      <w:r w:rsidRPr="003B593C">
        <w:rPr>
          <w:rFonts w:cs="Guttman Vilna"/>
          <w:sz w:val="14"/>
          <w:szCs w:val="16"/>
          <w:rtl/>
        </w:rPr>
        <w:t xml:space="preserve"> </w:t>
      </w:r>
      <w:r w:rsidRPr="003B593C">
        <w:rPr>
          <w:rFonts w:cs="Guttman Vilna" w:hint="cs"/>
          <w:sz w:val="14"/>
          <w:szCs w:val="16"/>
          <w:rtl/>
        </w:rPr>
        <w:t>דשומא</w:t>
      </w:r>
      <w:r w:rsidRPr="003B593C">
        <w:rPr>
          <w:rFonts w:cs="Guttman Vilna"/>
          <w:sz w:val="14"/>
          <w:szCs w:val="16"/>
          <w:rtl/>
        </w:rPr>
        <w:t xml:space="preserve"> </w:t>
      </w:r>
      <w:r w:rsidRPr="003B593C">
        <w:rPr>
          <w:rFonts w:cs="Guttman Vilna" w:hint="cs"/>
          <w:sz w:val="14"/>
          <w:szCs w:val="16"/>
          <w:rtl/>
        </w:rPr>
        <w:t>בטעות</w:t>
      </w:r>
      <w:r w:rsidRPr="003B593C">
        <w:rPr>
          <w:rFonts w:cs="Guttman Vilna"/>
          <w:sz w:val="14"/>
          <w:szCs w:val="16"/>
          <w:rtl/>
        </w:rPr>
        <w:t xml:space="preserve"> </w:t>
      </w:r>
      <w:r w:rsidRPr="003B593C">
        <w:rPr>
          <w:rFonts w:cs="Guttman Vilna" w:hint="cs"/>
          <w:sz w:val="14"/>
          <w:szCs w:val="16"/>
          <w:rtl/>
        </w:rPr>
        <w:t>הוה</w:t>
      </w:r>
      <w:r w:rsidRPr="003B593C">
        <w:rPr>
          <w:rFonts w:cs="Guttman Vilna"/>
          <w:sz w:val="14"/>
          <w:szCs w:val="16"/>
          <w:rtl/>
        </w:rPr>
        <w:t xml:space="preserve"> </w:t>
      </w:r>
      <w:r w:rsidRPr="003B593C">
        <w:rPr>
          <w:rFonts w:cs="Guttman Vilna" w:hint="cs"/>
          <w:sz w:val="14"/>
          <w:szCs w:val="16"/>
          <w:rtl/>
        </w:rPr>
        <w:t>דקא</w:t>
      </w:r>
      <w:r w:rsidRPr="003B593C">
        <w:rPr>
          <w:rFonts w:cs="Guttman Vilna"/>
          <w:sz w:val="14"/>
          <w:szCs w:val="16"/>
          <w:rtl/>
        </w:rPr>
        <w:t xml:space="preserve"> </w:t>
      </w:r>
      <w:r w:rsidRPr="003B593C">
        <w:rPr>
          <w:rFonts w:cs="Guttman Vilna" w:hint="cs"/>
          <w:sz w:val="14"/>
          <w:szCs w:val="16"/>
          <w:rtl/>
        </w:rPr>
        <w:t>הוה</w:t>
      </w:r>
      <w:r w:rsidRPr="003B593C">
        <w:rPr>
          <w:rFonts w:cs="Guttman Vilna"/>
          <w:sz w:val="14"/>
          <w:szCs w:val="16"/>
          <w:rtl/>
        </w:rPr>
        <w:t xml:space="preserve"> </w:t>
      </w:r>
      <w:r w:rsidRPr="003B593C">
        <w:rPr>
          <w:rFonts w:cs="Guttman Vilna" w:hint="cs"/>
          <w:sz w:val="14"/>
          <w:szCs w:val="16"/>
          <w:rtl/>
        </w:rPr>
        <w:t>כיפי</w:t>
      </w:r>
      <w:r w:rsidRPr="003B593C">
        <w:rPr>
          <w:rFonts w:cs="Guttman Vilna"/>
          <w:sz w:val="14"/>
          <w:szCs w:val="16"/>
          <w:rtl/>
        </w:rPr>
        <w:t xml:space="preserve"> </w:t>
      </w:r>
      <w:r w:rsidRPr="003B593C">
        <w:rPr>
          <w:rFonts w:cs="Guttman Vilna" w:hint="cs"/>
          <w:sz w:val="14"/>
          <w:szCs w:val="16"/>
          <w:rtl/>
        </w:rPr>
        <w:t>מעיקרא</w:t>
      </w:r>
      <w:r>
        <w:rPr>
          <w:rFonts w:cs="Guttman Vilna" w:hint="cs"/>
          <w:sz w:val="14"/>
          <w:szCs w:val="16"/>
          <w:rtl/>
        </w:rPr>
        <w:t xml:space="preserve"> וכו'.</w:t>
      </w:r>
      <w:r w:rsidRPr="00927DB0">
        <w:rPr>
          <w:rFonts w:cs="Guttman Vilna"/>
          <w:sz w:val="14"/>
          <w:szCs w:val="16"/>
          <w:rtl/>
        </w:rPr>
        <w:t xml:space="preserve"> </w:t>
      </w:r>
      <w:r w:rsidRPr="00927DB0">
        <w:rPr>
          <w:rFonts w:cs="Guttman Vilna" w:hint="cs"/>
          <w:sz w:val="14"/>
          <w:szCs w:val="16"/>
          <w:rtl/>
        </w:rPr>
        <w:t>שמו</w:t>
      </w:r>
      <w:r w:rsidRPr="00927DB0">
        <w:rPr>
          <w:rFonts w:cs="Guttman Vilna"/>
          <w:sz w:val="14"/>
          <w:szCs w:val="16"/>
          <w:rtl/>
        </w:rPr>
        <w:t xml:space="preserve"> </w:t>
      </w:r>
      <w:r w:rsidRPr="00927DB0">
        <w:rPr>
          <w:rFonts w:cs="Guttman Vilna" w:hint="cs"/>
          <w:sz w:val="14"/>
          <w:szCs w:val="16"/>
          <w:rtl/>
        </w:rPr>
        <w:t>לה</w:t>
      </w:r>
      <w:r w:rsidRPr="00927DB0">
        <w:rPr>
          <w:rFonts w:cs="Guttman Vilna"/>
          <w:sz w:val="14"/>
          <w:szCs w:val="16"/>
          <w:rtl/>
        </w:rPr>
        <w:t xml:space="preserve"> </w:t>
      </w:r>
      <w:r w:rsidRPr="00927DB0">
        <w:rPr>
          <w:rFonts w:cs="Guttman Vilna" w:hint="cs"/>
          <w:sz w:val="14"/>
          <w:szCs w:val="16"/>
          <w:rtl/>
        </w:rPr>
        <w:t>לאשה</w:t>
      </w:r>
      <w:r w:rsidRPr="00927DB0">
        <w:rPr>
          <w:rFonts w:cs="Guttman Vilna"/>
          <w:sz w:val="14"/>
          <w:szCs w:val="16"/>
          <w:rtl/>
        </w:rPr>
        <w:t xml:space="preserve"> </w:t>
      </w:r>
      <w:r w:rsidRPr="00927DB0">
        <w:rPr>
          <w:rFonts w:cs="Guttman Vilna" w:hint="cs"/>
          <w:sz w:val="14"/>
          <w:szCs w:val="16"/>
          <w:rtl/>
        </w:rPr>
        <w:t>ואינסיבא</w:t>
      </w:r>
      <w:r>
        <w:rPr>
          <w:rFonts w:cs="Guttman Vilna" w:hint="cs"/>
          <w:sz w:val="14"/>
          <w:szCs w:val="16"/>
          <w:rtl/>
        </w:rPr>
        <w:t>,</w:t>
      </w:r>
      <w:r w:rsidRPr="00927DB0">
        <w:rPr>
          <w:rFonts w:cs="Guttman Vilna"/>
          <w:sz w:val="14"/>
          <w:szCs w:val="16"/>
          <w:rtl/>
        </w:rPr>
        <w:t xml:space="preserve"> </w:t>
      </w:r>
      <w:r w:rsidRPr="00927DB0">
        <w:rPr>
          <w:rFonts w:cs="Guttman Vilna" w:hint="cs"/>
          <w:sz w:val="14"/>
          <w:szCs w:val="16"/>
          <w:rtl/>
        </w:rPr>
        <w:t>או</w:t>
      </w:r>
      <w:r w:rsidRPr="00927DB0">
        <w:rPr>
          <w:rFonts w:cs="Guttman Vilna"/>
          <w:sz w:val="14"/>
          <w:szCs w:val="16"/>
          <w:rtl/>
        </w:rPr>
        <w:t xml:space="preserve"> </w:t>
      </w:r>
      <w:r w:rsidRPr="00927DB0">
        <w:rPr>
          <w:rFonts w:cs="Guttman Vilna" w:hint="cs"/>
          <w:sz w:val="14"/>
          <w:szCs w:val="16"/>
          <w:rtl/>
        </w:rPr>
        <w:t>שמו</w:t>
      </w:r>
      <w:r w:rsidRPr="00927DB0">
        <w:rPr>
          <w:rFonts w:cs="Guttman Vilna"/>
          <w:sz w:val="14"/>
          <w:szCs w:val="16"/>
          <w:rtl/>
        </w:rPr>
        <w:t xml:space="preserve"> </w:t>
      </w:r>
      <w:r w:rsidRPr="00927DB0">
        <w:rPr>
          <w:rFonts w:cs="Guttman Vilna" w:hint="cs"/>
          <w:sz w:val="14"/>
          <w:szCs w:val="16"/>
          <w:rtl/>
        </w:rPr>
        <w:t>מינה</w:t>
      </w:r>
      <w:r w:rsidRPr="00927DB0">
        <w:rPr>
          <w:rFonts w:cs="Guttman Vilna"/>
          <w:sz w:val="14"/>
          <w:szCs w:val="16"/>
          <w:rtl/>
        </w:rPr>
        <w:t xml:space="preserve"> </w:t>
      </w:r>
      <w:r w:rsidRPr="00927DB0">
        <w:rPr>
          <w:rFonts w:cs="Guttman Vilna" w:hint="cs"/>
          <w:sz w:val="14"/>
          <w:szCs w:val="16"/>
          <w:rtl/>
        </w:rPr>
        <w:t>דאשה</w:t>
      </w:r>
      <w:r w:rsidRPr="00927DB0">
        <w:rPr>
          <w:rFonts w:cs="Guttman Vilna"/>
          <w:sz w:val="14"/>
          <w:szCs w:val="16"/>
          <w:rtl/>
        </w:rPr>
        <w:t xml:space="preserve"> </w:t>
      </w:r>
      <w:r w:rsidRPr="00927DB0">
        <w:rPr>
          <w:rFonts w:cs="Guttman Vilna" w:hint="cs"/>
          <w:sz w:val="14"/>
          <w:szCs w:val="16"/>
          <w:rtl/>
        </w:rPr>
        <w:t>ואינסיבא</w:t>
      </w:r>
      <w:r w:rsidRPr="00927DB0">
        <w:rPr>
          <w:rFonts w:cs="Guttman Vilna"/>
          <w:sz w:val="14"/>
          <w:szCs w:val="16"/>
          <w:rtl/>
        </w:rPr>
        <w:t xml:space="preserve"> </w:t>
      </w:r>
      <w:r w:rsidRPr="00927DB0">
        <w:rPr>
          <w:rFonts w:cs="Guttman Vilna" w:hint="cs"/>
          <w:sz w:val="14"/>
          <w:szCs w:val="16"/>
          <w:rtl/>
        </w:rPr>
        <w:t>ומתה</w:t>
      </w:r>
      <w:r>
        <w:rPr>
          <w:rFonts w:cs="Guttman Vilna" w:hint="cs"/>
          <w:sz w:val="14"/>
          <w:szCs w:val="16"/>
          <w:rtl/>
        </w:rPr>
        <w:t>,</w:t>
      </w:r>
      <w:r w:rsidRPr="00927DB0">
        <w:rPr>
          <w:rFonts w:cs="Guttman Vilna"/>
          <w:sz w:val="14"/>
          <w:szCs w:val="16"/>
          <w:rtl/>
        </w:rPr>
        <w:t xml:space="preserve"> </w:t>
      </w:r>
      <w:r w:rsidRPr="00927DB0">
        <w:rPr>
          <w:rFonts w:cs="Guttman Vilna" w:hint="cs"/>
          <w:sz w:val="14"/>
          <w:szCs w:val="16"/>
          <w:rtl/>
        </w:rPr>
        <w:t>בעל</w:t>
      </w:r>
      <w:r w:rsidRPr="00927DB0">
        <w:rPr>
          <w:rFonts w:cs="Guttman Vilna"/>
          <w:sz w:val="14"/>
          <w:szCs w:val="16"/>
          <w:rtl/>
        </w:rPr>
        <w:t xml:space="preserve"> </w:t>
      </w:r>
      <w:r w:rsidRPr="00927DB0">
        <w:rPr>
          <w:rFonts w:cs="Guttman Vilna" w:hint="cs"/>
          <w:sz w:val="14"/>
          <w:szCs w:val="16"/>
          <w:rtl/>
        </w:rPr>
        <w:t>בנכסי</w:t>
      </w:r>
      <w:r w:rsidRPr="00927DB0">
        <w:rPr>
          <w:rFonts w:cs="Guttman Vilna"/>
          <w:sz w:val="14"/>
          <w:szCs w:val="16"/>
          <w:rtl/>
        </w:rPr>
        <w:t xml:space="preserve"> </w:t>
      </w:r>
      <w:r w:rsidRPr="00927DB0">
        <w:rPr>
          <w:rFonts w:cs="Guttman Vilna" w:hint="cs"/>
          <w:sz w:val="14"/>
          <w:szCs w:val="16"/>
          <w:rtl/>
        </w:rPr>
        <w:t>אשתו</w:t>
      </w:r>
      <w:r w:rsidRPr="00927DB0">
        <w:rPr>
          <w:rFonts w:cs="Guttman Vilna"/>
          <w:sz w:val="14"/>
          <w:szCs w:val="16"/>
          <w:rtl/>
        </w:rPr>
        <w:t xml:space="preserve"> </w:t>
      </w:r>
      <w:r w:rsidRPr="00927DB0">
        <w:rPr>
          <w:rFonts w:cs="Guttman Vilna" w:hint="cs"/>
          <w:sz w:val="14"/>
          <w:szCs w:val="16"/>
          <w:rtl/>
        </w:rPr>
        <w:t>לוקח</w:t>
      </w:r>
      <w:r w:rsidRPr="00927DB0">
        <w:rPr>
          <w:rFonts w:cs="Guttman Vilna"/>
          <w:sz w:val="14"/>
          <w:szCs w:val="16"/>
          <w:rtl/>
        </w:rPr>
        <w:t xml:space="preserve"> </w:t>
      </w:r>
      <w:r w:rsidRPr="00927DB0">
        <w:rPr>
          <w:rFonts w:cs="Guttman Vilna" w:hint="cs"/>
          <w:sz w:val="14"/>
          <w:szCs w:val="16"/>
          <w:rtl/>
        </w:rPr>
        <w:t>הוי</w:t>
      </w:r>
      <w:r w:rsidRPr="00927DB0">
        <w:rPr>
          <w:rFonts w:cs="Guttman Vilna"/>
          <w:sz w:val="14"/>
          <w:szCs w:val="16"/>
          <w:rtl/>
        </w:rPr>
        <w:t xml:space="preserve"> </w:t>
      </w:r>
      <w:r w:rsidRPr="00927DB0">
        <w:rPr>
          <w:rFonts w:cs="Guttman Vilna" w:hint="cs"/>
          <w:sz w:val="14"/>
          <w:szCs w:val="16"/>
          <w:rtl/>
        </w:rPr>
        <w:t>לא</w:t>
      </w:r>
      <w:r w:rsidRPr="00927DB0">
        <w:rPr>
          <w:rFonts w:cs="Guttman Vilna"/>
          <w:sz w:val="14"/>
          <w:szCs w:val="16"/>
          <w:rtl/>
        </w:rPr>
        <w:t xml:space="preserve"> </w:t>
      </w:r>
      <w:r w:rsidRPr="00927DB0">
        <w:rPr>
          <w:rFonts w:cs="Guttman Vilna" w:hint="cs"/>
          <w:sz w:val="14"/>
          <w:szCs w:val="16"/>
          <w:rtl/>
        </w:rPr>
        <w:t>מיהדר</w:t>
      </w:r>
      <w:r>
        <w:rPr>
          <w:rFonts w:cs="Guttman Vilna" w:hint="cs"/>
          <w:sz w:val="14"/>
          <w:szCs w:val="16"/>
          <w:rtl/>
        </w:rPr>
        <w:t>,</w:t>
      </w:r>
      <w:r w:rsidRPr="00927DB0">
        <w:rPr>
          <w:rFonts w:cs="Guttman Vilna"/>
          <w:sz w:val="14"/>
          <w:szCs w:val="16"/>
          <w:rtl/>
        </w:rPr>
        <w:t xml:space="preserve"> </w:t>
      </w:r>
      <w:r w:rsidRPr="00927DB0">
        <w:rPr>
          <w:rFonts w:cs="Guttman Vilna" w:hint="cs"/>
          <w:sz w:val="14"/>
          <w:szCs w:val="16"/>
          <w:rtl/>
        </w:rPr>
        <w:t>ולא</w:t>
      </w:r>
      <w:r w:rsidRPr="00927DB0">
        <w:rPr>
          <w:rFonts w:cs="Guttman Vilna"/>
          <w:sz w:val="14"/>
          <w:szCs w:val="16"/>
          <w:rtl/>
        </w:rPr>
        <w:t xml:space="preserve"> </w:t>
      </w:r>
      <w:r w:rsidRPr="00927DB0">
        <w:rPr>
          <w:rFonts w:cs="Guttman Vilna" w:hint="cs"/>
          <w:sz w:val="14"/>
          <w:szCs w:val="16"/>
          <w:rtl/>
        </w:rPr>
        <w:t>מהדרינן</w:t>
      </w:r>
      <w:r w:rsidRPr="00927DB0">
        <w:rPr>
          <w:rFonts w:cs="Guttman Vilna"/>
          <w:sz w:val="14"/>
          <w:szCs w:val="16"/>
          <w:rtl/>
        </w:rPr>
        <w:t xml:space="preserve"> </w:t>
      </w:r>
      <w:r w:rsidRPr="00927DB0">
        <w:rPr>
          <w:rFonts w:cs="Guttman Vilna" w:hint="cs"/>
          <w:sz w:val="14"/>
          <w:szCs w:val="16"/>
          <w:rtl/>
        </w:rPr>
        <w:t>ליה</w:t>
      </w:r>
      <w:r w:rsidRPr="003B593C">
        <w:rPr>
          <w:rFonts w:cs="Guttman Vilna" w:hint="cs"/>
          <w:sz w:val="14"/>
          <w:szCs w:val="16"/>
          <w:rtl/>
        </w:rPr>
        <w:t>.</w:t>
      </w:r>
      <w:r w:rsidRPr="00171205">
        <w:rPr>
          <w:rFonts w:cs="Guttman Vilna"/>
          <w:sz w:val="16"/>
          <w:szCs w:val="18"/>
          <w:rtl/>
        </w:rPr>
        <w:t xml:space="preserve"> </w:t>
      </w:r>
    </w:p>
    <w:p w:rsidR="00605097" w:rsidRDefault="00605097" w:rsidP="00605097">
      <w:pPr>
        <w:spacing w:line="240" w:lineRule="auto"/>
        <w:ind w:left="0"/>
        <w:rPr>
          <w:rFonts w:cs="FrankRuehl"/>
          <w:sz w:val="20"/>
          <w:rtl/>
        </w:rPr>
      </w:pPr>
      <w:r w:rsidRPr="00132256">
        <w:rPr>
          <w:rFonts w:cs="FrankRuehl" w:hint="cs"/>
          <w:b/>
          <w:bCs/>
          <w:sz w:val="26"/>
          <w:szCs w:val="26"/>
          <w:rtl/>
        </w:rPr>
        <w:t xml:space="preserve">רמב"ם </w:t>
      </w:r>
      <w:r w:rsidRPr="00571B17">
        <w:rPr>
          <w:rFonts w:cs="FrankRuehl" w:hint="cs"/>
          <w:b/>
          <w:bCs/>
          <w:sz w:val="26"/>
          <w:szCs w:val="26"/>
          <w:rtl/>
        </w:rPr>
        <w:t>שאלה</w:t>
      </w:r>
      <w:r w:rsidRPr="00571B17">
        <w:rPr>
          <w:rFonts w:cs="FrankRuehl"/>
          <w:b/>
          <w:bCs/>
          <w:sz w:val="26"/>
          <w:szCs w:val="26"/>
          <w:rtl/>
        </w:rPr>
        <w:t xml:space="preserve"> </w:t>
      </w:r>
      <w:r w:rsidRPr="00571B17">
        <w:rPr>
          <w:rFonts w:cs="FrankRuehl" w:hint="cs"/>
          <w:b/>
          <w:bCs/>
          <w:sz w:val="26"/>
          <w:szCs w:val="26"/>
          <w:rtl/>
        </w:rPr>
        <w:t>ופקדון</w:t>
      </w:r>
      <w:r w:rsidRPr="00571B17">
        <w:rPr>
          <w:rFonts w:cs="FrankRuehl"/>
          <w:b/>
          <w:bCs/>
          <w:sz w:val="26"/>
          <w:szCs w:val="26"/>
          <w:rtl/>
        </w:rPr>
        <w:t xml:space="preserve"> </w:t>
      </w:r>
      <w:r w:rsidRPr="00571B17">
        <w:rPr>
          <w:rFonts w:cs="FrankRuehl" w:hint="cs"/>
          <w:b/>
          <w:bCs/>
          <w:sz w:val="26"/>
          <w:szCs w:val="26"/>
          <w:rtl/>
        </w:rPr>
        <w:t>פ</w:t>
      </w:r>
      <w:r>
        <w:rPr>
          <w:rFonts w:cs="FrankRuehl" w:hint="cs"/>
          <w:b/>
          <w:bCs/>
          <w:sz w:val="26"/>
          <w:szCs w:val="26"/>
          <w:rtl/>
        </w:rPr>
        <w:t>"ד</w:t>
      </w:r>
      <w:r w:rsidRPr="00571B17">
        <w:rPr>
          <w:rFonts w:cs="FrankRuehl"/>
          <w:b/>
          <w:bCs/>
          <w:sz w:val="26"/>
          <w:szCs w:val="26"/>
          <w:rtl/>
        </w:rPr>
        <w:t xml:space="preserve"> </w:t>
      </w:r>
      <w:r w:rsidRPr="00571B17">
        <w:rPr>
          <w:rFonts w:cs="FrankRuehl" w:hint="cs"/>
          <w:b/>
          <w:bCs/>
          <w:sz w:val="26"/>
          <w:szCs w:val="26"/>
          <w:rtl/>
        </w:rPr>
        <w:t>ה</w:t>
      </w:r>
      <w:r>
        <w:rPr>
          <w:rFonts w:cs="FrankRuehl" w:hint="cs"/>
          <w:b/>
          <w:bCs/>
          <w:sz w:val="26"/>
          <w:szCs w:val="26"/>
          <w:rtl/>
        </w:rPr>
        <w:t>"ז</w:t>
      </w:r>
      <w:r w:rsidRPr="00132256">
        <w:rPr>
          <w:rFonts w:cs="FrankRuehl" w:hint="cs"/>
          <w:b/>
          <w:bCs/>
          <w:sz w:val="26"/>
          <w:szCs w:val="26"/>
          <w:rtl/>
        </w:rPr>
        <w:t>:</w:t>
      </w:r>
      <w:r w:rsidRPr="00132256">
        <w:rPr>
          <w:rFonts w:cs="FrankRuehl" w:hint="cs"/>
          <w:b/>
          <w:bCs/>
          <w:sz w:val="24"/>
          <w:szCs w:val="28"/>
          <w:rtl/>
        </w:rPr>
        <w:t xml:space="preserve"> </w:t>
      </w:r>
      <w:r w:rsidRPr="004E4013">
        <w:rPr>
          <w:rFonts w:cs="FrankRuehl" w:hint="cs"/>
          <w:sz w:val="20"/>
          <w:rtl/>
        </w:rPr>
        <w:t>המפקיד</w:t>
      </w:r>
      <w:r w:rsidRPr="004E4013">
        <w:rPr>
          <w:rFonts w:cs="FrankRuehl"/>
          <w:sz w:val="20"/>
          <w:rtl/>
        </w:rPr>
        <w:t xml:space="preserve"> </w:t>
      </w:r>
      <w:r w:rsidRPr="004E4013">
        <w:rPr>
          <w:rFonts w:cs="FrankRuehl" w:hint="cs"/>
          <w:sz w:val="20"/>
          <w:rtl/>
        </w:rPr>
        <w:t>אצל</w:t>
      </w:r>
      <w:r w:rsidRPr="004E4013">
        <w:rPr>
          <w:rFonts w:cs="FrankRuehl"/>
          <w:sz w:val="20"/>
          <w:rtl/>
        </w:rPr>
        <w:t xml:space="preserve"> </w:t>
      </w:r>
      <w:r w:rsidRPr="004E4013">
        <w:rPr>
          <w:rFonts w:cs="FrankRuehl" w:hint="cs"/>
          <w:sz w:val="20"/>
          <w:rtl/>
        </w:rPr>
        <w:t>חבירו</w:t>
      </w:r>
      <w:r w:rsidRPr="004E4013">
        <w:rPr>
          <w:rFonts w:cs="FrankRuehl"/>
          <w:sz w:val="20"/>
          <w:rtl/>
        </w:rPr>
        <w:t xml:space="preserve"> </w:t>
      </w:r>
      <w:r w:rsidRPr="004E4013">
        <w:rPr>
          <w:rFonts w:cs="FrankRuehl" w:hint="cs"/>
          <w:sz w:val="20"/>
          <w:rtl/>
        </w:rPr>
        <w:t>בין</w:t>
      </w:r>
      <w:r w:rsidRPr="004E4013">
        <w:rPr>
          <w:rFonts w:cs="FrankRuehl"/>
          <w:sz w:val="20"/>
          <w:rtl/>
        </w:rPr>
        <w:t xml:space="preserve"> </w:t>
      </w:r>
      <w:r w:rsidRPr="004E4013">
        <w:rPr>
          <w:rFonts w:cs="FrankRuehl" w:hint="cs"/>
          <w:sz w:val="20"/>
          <w:rtl/>
        </w:rPr>
        <w:t>כלים</w:t>
      </w:r>
      <w:r w:rsidRPr="004E4013">
        <w:rPr>
          <w:rFonts w:cs="FrankRuehl"/>
          <w:sz w:val="20"/>
          <w:rtl/>
        </w:rPr>
        <w:t xml:space="preserve"> </w:t>
      </w:r>
      <w:r w:rsidRPr="004E4013">
        <w:rPr>
          <w:rFonts w:cs="FrankRuehl" w:hint="cs"/>
          <w:sz w:val="20"/>
          <w:rtl/>
        </w:rPr>
        <w:t>בין</w:t>
      </w:r>
      <w:r w:rsidRPr="004E4013">
        <w:rPr>
          <w:rFonts w:cs="FrankRuehl"/>
          <w:sz w:val="20"/>
          <w:rtl/>
        </w:rPr>
        <w:t xml:space="preserve"> </w:t>
      </w:r>
      <w:r w:rsidRPr="004E4013">
        <w:rPr>
          <w:rFonts w:cs="FrankRuehl" w:hint="cs"/>
          <w:sz w:val="20"/>
          <w:rtl/>
        </w:rPr>
        <w:t>מעות</w:t>
      </w:r>
      <w:r>
        <w:rPr>
          <w:rFonts w:cs="FrankRuehl" w:hint="cs"/>
          <w:sz w:val="20"/>
          <w:rtl/>
        </w:rPr>
        <w:t>,</w:t>
      </w:r>
      <w:r w:rsidRPr="004E4013">
        <w:rPr>
          <w:rFonts w:cs="FrankRuehl"/>
          <w:sz w:val="20"/>
          <w:rtl/>
        </w:rPr>
        <w:t xml:space="preserve"> </w:t>
      </w:r>
      <w:r w:rsidRPr="004E4013">
        <w:rPr>
          <w:rFonts w:cs="FrankRuehl" w:hint="cs"/>
          <w:sz w:val="20"/>
          <w:rtl/>
        </w:rPr>
        <w:t>ואמר</w:t>
      </w:r>
      <w:r w:rsidRPr="004E4013">
        <w:rPr>
          <w:rFonts w:cs="FrankRuehl"/>
          <w:sz w:val="20"/>
          <w:rtl/>
        </w:rPr>
        <w:t xml:space="preserve"> </w:t>
      </w:r>
      <w:r w:rsidRPr="004E4013">
        <w:rPr>
          <w:rFonts w:cs="FrankRuehl" w:hint="cs"/>
          <w:sz w:val="20"/>
          <w:rtl/>
        </w:rPr>
        <w:t>לו</w:t>
      </w:r>
      <w:r w:rsidRPr="004E4013">
        <w:rPr>
          <w:rFonts w:cs="FrankRuehl"/>
          <w:sz w:val="20"/>
          <w:rtl/>
        </w:rPr>
        <w:t xml:space="preserve"> </w:t>
      </w:r>
      <w:r w:rsidRPr="004E4013">
        <w:rPr>
          <w:rFonts w:cs="FrankRuehl" w:hint="cs"/>
          <w:sz w:val="20"/>
          <w:rtl/>
        </w:rPr>
        <w:t>תן</w:t>
      </w:r>
      <w:r w:rsidRPr="004E4013">
        <w:rPr>
          <w:rFonts w:cs="FrankRuehl"/>
          <w:sz w:val="20"/>
          <w:rtl/>
        </w:rPr>
        <w:t xml:space="preserve"> </w:t>
      </w:r>
      <w:r w:rsidRPr="004E4013">
        <w:rPr>
          <w:rFonts w:cs="FrankRuehl" w:hint="cs"/>
          <w:sz w:val="20"/>
          <w:rtl/>
        </w:rPr>
        <w:t>לי</w:t>
      </w:r>
      <w:r w:rsidRPr="004E4013">
        <w:rPr>
          <w:rFonts w:cs="FrankRuehl"/>
          <w:sz w:val="20"/>
          <w:rtl/>
        </w:rPr>
        <w:t xml:space="preserve"> </w:t>
      </w:r>
      <w:r w:rsidRPr="004E4013">
        <w:rPr>
          <w:rFonts w:cs="FrankRuehl" w:hint="cs"/>
          <w:sz w:val="20"/>
          <w:rtl/>
        </w:rPr>
        <w:t>פקדוני</w:t>
      </w:r>
      <w:r>
        <w:rPr>
          <w:rFonts w:cs="FrankRuehl" w:hint="cs"/>
          <w:sz w:val="20"/>
          <w:rtl/>
        </w:rPr>
        <w:t>,</w:t>
      </w:r>
      <w:r w:rsidRPr="004E4013">
        <w:rPr>
          <w:rFonts w:cs="FrankRuehl"/>
          <w:sz w:val="20"/>
          <w:rtl/>
        </w:rPr>
        <w:t xml:space="preserve"> </w:t>
      </w:r>
      <w:r w:rsidRPr="004E4013">
        <w:rPr>
          <w:rFonts w:cs="FrankRuehl" w:hint="cs"/>
          <w:sz w:val="20"/>
          <w:rtl/>
        </w:rPr>
        <w:t>ואמר</w:t>
      </w:r>
      <w:r w:rsidRPr="004E4013">
        <w:rPr>
          <w:rFonts w:cs="FrankRuehl"/>
          <w:sz w:val="20"/>
          <w:rtl/>
        </w:rPr>
        <w:t xml:space="preserve"> </w:t>
      </w:r>
      <w:r w:rsidRPr="004E4013">
        <w:rPr>
          <w:rFonts w:cs="FrankRuehl" w:hint="cs"/>
          <w:sz w:val="20"/>
          <w:rtl/>
        </w:rPr>
        <w:t>לו</w:t>
      </w:r>
      <w:r w:rsidRPr="004E4013">
        <w:rPr>
          <w:rFonts w:cs="FrankRuehl"/>
          <w:sz w:val="20"/>
          <w:rtl/>
        </w:rPr>
        <w:t xml:space="preserve"> </w:t>
      </w:r>
      <w:r w:rsidRPr="004E4013">
        <w:rPr>
          <w:rFonts w:cs="FrankRuehl" w:hint="cs"/>
          <w:sz w:val="20"/>
          <w:rtl/>
        </w:rPr>
        <w:t>השומר</w:t>
      </w:r>
      <w:r w:rsidRPr="004E4013">
        <w:rPr>
          <w:rFonts w:cs="FrankRuehl"/>
          <w:sz w:val="20"/>
          <w:rtl/>
        </w:rPr>
        <w:t xml:space="preserve"> </w:t>
      </w:r>
      <w:r w:rsidRPr="004E4013">
        <w:rPr>
          <w:rFonts w:cs="FrankRuehl" w:hint="cs"/>
          <w:sz w:val="20"/>
          <w:rtl/>
        </w:rPr>
        <w:t>איני</w:t>
      </w:r>
      <w:r w:rsidRPr="004E4013">
        <w:rPr>
          <w:rFonts w:cs="FrankRuehl"/>
          <w:sz w:val="20"/>
          <w:rtl/>
        </w:rPr>
        <w:t xml:space="preserve"> </w:t>
      </w:r>
      <w:r w:rsidRPr="004E4013">
        <w:rPr>
          <w:rFonts w:cs="FrankRuehl" w:hint="cs"/>
          <w:sz w:val="20"/>
          <w:rtl/>
        </w:rPr>
        <w:t>יודע</w:t>
      </w:r>
      <w:r w:rsidRPr="004E4013">
        <w:rPr>
          <w:rFonts w:cs="FrankRuehl"/>
          <w:sz w:val="20"/>
          <w:rtl/>
        </w:rPr>
        <w:t xml:space="preserve"> </w:t>
      </w:r>
      <w:r w:rsidRPr="004E4013">
        <w:rPr>
          <w:rFonts w:cs="FrankRuehl" w:hint="cs"/>
          <w:sz w:val="20"/>
          <w:rtl/>
        </w:rPr>
        <w:t>אנה</w:t>
      </w:r>
      <w:r w:rsidRPr="004E4013">
        <w:rPr>
          <w:rFonts w:cs="FrankRuehl"/>
          <w:sz w:val="20"/>
          <w:rtl/>
        </w:rPr>
        <w:t xml:space="preserve"> </w:t>
      </w:r>
      <w:r w:rsidRPr="004E4013">
        <w:rPr>
          <w:rFonts w:cs="FrankRuehl" w:hint="cs"/>
          <w:sz w:val="20"/>
          <w:rtl/>
        </w:rPr>
        <w:t>הנחתי</w:t>
      </w:r>
      <w:r w:rsidRPr="004E4013">
        <w:rPr>
          <w:rFonts w:cs="FrankRuehl"/>
          <w:sz w:val="20"/>
          <w:rtl/>
        </w:rPr>
        <w:t xml:space="preserve"> </w:t>
      </w:r>
      <w:r w:rsidRPr="004E4013">
        <w:rPr>
          <w:rFonts w:cs="FrankRuehl" w:hint="cs"/>
          <w:sz w:val="20"/>
          <w:rtl/>
        </w:rPr>
        <w:t>פקדון</w:t>
      </w:r>
      <w:r w:rsidRPr="004E4013">
        <w:rPr>
          <w:rFonts w:cs="FrankRuehl"/>
          <w:sz w:val="20"/>
          <w:rtl/>
        </w:rPr>
        <w:t xml:space="preserve"> </w:t>
      </w:r>
      <w:r w:rsidRPr="004E4013">
        <w:rPr>
          <w:rFonts w:cs="FrankRuehl" w:hint="cs"/>
          <w:sz w:val="20"/>
          <w:rtl/>
        </w:rPr>
        <w:t>זה</w:t>
      </w:r>
      <w:r>
        <w:rPr>
          <w:rFonts w:cs="FrankRuehl" w:hint="cs"/>
          <w:sz w:val="20"/>
          <w:rtl/>
        </w:rPr>
        <w:t>,</w:t>
      </w:r>
      <w:r w:rsidRPr="004E4013">
        <w:rPr>
          <w:rFonts w:cs="FrankRuehl"/>
          <w:sz w:val="20"/>
          <w:rtl/>
        </w:rPr>
        <w:t xml:space="preserve"> </w:t>
      </w:r>
      <w:r w:rsidRPr="004E4013">
        <w:rPr>
          <w:rFonts w:cs="FrankRuehl" w:hint="cs"/>
          <w:sz w:val="20"/>
          <w:rtl/>
        </w:rPr>
        <w:t>או</w:t>
      </w:r>
      <w:r w:rsidRPr="004E4013">
        <w:rPr>
          <w:rFonts w:cs="FrankRuehl"/>
          <w:sz w:val="20"/>
          <w:rtl/>
        </w:rPr>
        <w:t xml:space="preserve"> </w:t>
      </w:r>
      <w:r w:rsidRPr="004E4013">
        <w:rPr>
          <w:rFonts w:cs="FrankRuehl" w:hint="cs"/>
          <w:sz w:val="20"/>
          <w:rtl/>
        </w:rPr>
        <w:t>באי</w:t>
      </w:r>
      <w:r w:rsidRPr="004E4013">
        <w:rPr>
          <w:rFonts w:cs="FrankRuehl"/>
          <w:sz w:val="20"/>
          <w:rtl/>
        </w:rPr>
        <w:t xml:space="preserve"> </w:t>
      </w:r>
      <w:r w:rsidRPr="004E4013">
        <w:rPr>
          <w:rFonts w:cs="FrankRuehl" w:hint="cs"/>
          <w:sz w:val="20"/>
          <w:rtl/>
        </w:rPr>
        <w:t>זה</w:t>
      </w:r>
      <w:r w:rsidRPr="004E4013">
        <w:rPr>
          <w:rFonts w:cs="FrankRuehl"/>
          <w:sz w:val="20"/>
          <w:rtl/>
        </w:rPr>
        <w:t xml:space="preserve"> </w:t>
      </w:r>
      <w:r w:rsidRPr="004E4013">
        <w:rPr>
          <w:rFonts w:cs="FrankRuehl" w:hint="cs"/>
          <w:sz w:val="20"/>
          <w:rtl/>
        </w:rPr>
        <w:t>מקום</w:t>
      </w:r>
      <w:r w:rsidRPr="004E4013">
        <w:rPr>
          <w:rFonts w:cs="FrankRuehl"/>
          <w:sz w:val="20"/>
          <w:rtl/>
        </w:rPr>
        <w:t xml:space="preserve"> </w:t>
      </w:r>
      <w:r w:rsidRPr="004E4013">
        <w:rPr>
          <w:rFonts w:cs="FrankRuehl" w:hint="cs"/>
          <w:sz w:val="20"/>
          <w:rtl/>
        </w:rPr>
        <w:t>קברתי</w:t>
      </w:r>
      <w:r w:rsidRPr="004E4013">
        <w:rPr>
          <w:rFonts w:cs="FrankRuehl"/>
          <w:sz w:val="20"/>
          <w:rtl/>
        </w:rPr>
        <w:t xml:space="preserve"> </w:t>
      </w:r>
      <w:r w:rsidRPr="004E4013">
        <w:rPr>
          <w:rFonts w:cs="FrankRuehl" w:hint="cs"/>
          <w:sz w:val="20"/>
          <w:rtl/>
        </w:rPr>
        <w:t>הכספים</w:t>
      </w:r>
      <w:r>
        <w:rPr>
          <w:rFonts w:cs="FrankRuehl" w:hint="cs"/>
          <w:sz w:val="20"/>
          <w:rtl/>
        </w:rPr>
        <w:t>,</w:t>
      </w:r>
      <w:r w:rsidRPr="004E4013">
        <w:rPr>
          <w:rFonts w:cs="FrankRuehl"/>
          <w:sz w:val="20"/>
          <w:rtl/>
        </w:rPr>
        <w:t xml:space="preserve"> </w:t>
      </w:r>
      <w:r w:rsidRPr="004E4013">
        <w:rPr>
          <w:rFonts w:cs="FrankRuehl" w:hint="cs"/>
          <w:sz w:val="20"/>
          <w:rtl/>
        </w:rPr>
        <w:t>המתן</w:t>
      </w:r>
      <w:r w:rsidRPr="004E4013">
        <w:rPr>
          <w:rFonts w:cs="FrankRuehl"/>
          <w:sz w:val="20"/>
          <w:rtl/>
        </w:rPr>
        <w:t xml:space="preserve"> </w:t>
      </w:r>
      <w:r w:rsidRPr="004E4013">
        <w:rPr>
          <w:rFonts w:cs="FrankRuehl" w:hint="cs"/>
          <w:sz w:val="20"/>
          <w:rtl/>
        </w:rPr>
        <w:t>לי</w:t>
      </w:r>
      <w:r w:rsidRPr="004E4013">
        <w:rPr>
          <w:rFonts w:cs="FrankRuehl"/>
          <w:sz w:val="20"/>
          <w:rtl/>
        </w:rPr>
        <w:t xml:space="preserve"> </w:t>
      </w:r>
      <w:r w:rsidRPr="004E4013">
        <w:rPr>
          <w:rFonts w:cs="FrankRuehl" w:hint="cs"/>
          <w:sz w:val="20"/>
          <w:rtl/>
        </w:rPr>
        <w:t>עד</w:t>
      </w:r>
      <w:r w:rsidRPr="004E4013">
        <w:rPr>
          <w:rFonts w:cs="FrankRuehl"/>
          <w:sz w:val="20"/>
          <w:rtl/>
        </w:rPr>
        <w:t xml:space="preserve"> </w:t>
      </w:r>
      <w:r w:rsidRPr="004E4013">
        <w:rPr>
          <w:rFonts w:cs="FrankRuehl" w:hint="cs"/>
          <w:sz w:val="20"/>
          <w:rtl/>
        </w:rPr>
        <w:t>שאבקש</w:t>
      </w:r>
      <w:r w:rsidRPr="004E4013">
        <w:rPr>
          <w:rFonts w:cs="FrankRuehl"/>
          <w:sz w:val="20"/>
          <w:rtl/>
        </w:rPr>
        <w:t xml:space="preserve"> </w:t>
      </w:r>
      <w:r w:rsidRPr="004E4013">
        <w:rPr>
          <w:rFonts w:cs="FrankRuehl" w:hint="cs"/>
          <w:sz w:val="20"/>
          <w:rtl/>
        </w:rPr>
        <w:t>ואמצא</w:t>
      </w:r>
      <w:r w:rsidRPr="004E4013">
        <w:rPr>
          <w:rFonts w:cs="FrankRuehl"/>
          <w:sz w:val="20"/>
          <w:rtl/>
        </w:rPr>
        <w:t xml:space="preserve"> </w:t>
      </w:r>
      <w:r w:rsidRPr="004E4013">
        <w:rPr>
          <w:rFonts w:cs="FrankRuehl" w:hint="cs"/>
          <w:sz w:val="20"/>
          <w:rtl/>
        </w:rPr>
        <w:t>ואחזיר</w:t>
      </w:r>
      <w:r w:rsidRPr="004E4013">
        <w:rPr>
          <w:rFonts w:cs="FrankRuehl"/>
          <w:sz w:val="20"/>
          <w:rtl/>
        </w:rPr>
        <w:t xml:space="preserve"> </w:t>
      </w:r>
      <w:r w:rsidRPr="004E4013">
        <w:rPr>
          <w:rFonts w:cs="FrankRuehl" w:hint="cs"/>
          <w:sz w:val="20"/>
          <w:rtl/>
        </w:rPr>
        <w:t>לך</w:t>
      </w:r>
      <w:r>
        <w:rPr>
          <w:rFonts w:cs="FrankRuehl" w:hint="cs"/>
          <w:sz w:val="20"/>
          <w:rtl/>
        </w:rPr>
        <w:t>,</w:t>
      </w:r>
      <w:r w:rsidRPr="004E4013">
        <w:rPr>
          <w:rFonts w:cs="FrankRuehl"/>
          <w:sz w:val="20"/>
          <w:rtl/>
        </w:rPr>
        <w:t xml:space="preserve"> </w:t>
      </w:r>
      <w:r w:rsidRPr="004E4013">
        <w:rPr>
          <w:rFonts w:cs="FrankRuehl" w:hint="cs"/>
          <w:sz w:val="20"/>
          <w:rtl/>
        </w:rPr>
        <w:t>הרי</w:t>
      </w:r>
      <w:r w:rsidRPr="004E4013">
        <w:rPr>
          <w:rFonts w:cs="FrankRuehl"/>
          <w:sz w:val="20"/>
          <w:rtl/>
        </w:rPr>
        <w:t xml:space="preserve"> </w:t>
      </w:r>
      <w:r w:rsidRPr="004E4013">
        <w:rPr>
          <w:rFonts w:cs="FrankRuehl" w:hint="cs"/>
          <w:sz w:val="20"/>
          <w:rtl/>
        </w:rPr>
        <w:t>זה</w:t>
      </w:r>
      <w:r w:rsidRPr="004E4013">
        <w:rPr>
          <w:rFonts w:cs="FrankRuehl"/>
          <w:sz w:val="20"/>
          <w:rtl/>
        </w:rPr>
        <w:t xml:space="preserve"> </w:t>
      </w:r>
      <w:r w:rsidRPr="004E4013">
        <w:rPr>
          <w:rFonts w:cs="FrankRuehl" w:hint="cs"/>
          <w:sz w:val="20"/>
          <w:rtl/>
        </w:rPr>
        <w:t>פושע</w:t>
      </w:r>
      <w:r w:rsidRPr="004E4013">
        <w:rPr>
          <w:rFonts w:cs="FrankRuehl"/>
          <w:sz w:val="20"/>
          <w:rtl/>
        </w:rPr>
        <w:t xml:space="preserve"> </w:t>
      </w:r>
      <w:r w:rsidRPr="004E4013">
        <w:rPr>
          <w:rFonts w:cs="FrankRuehl" w:hint="cs"/>
          <w:sz w:val="20"/>
          <w:rtl/>
        </w:rPr>
        <w:t>וחייב</w:t>
      </w:r>
      <w:r w:rsidRPr="004E4013">
        <w:rPr>
          <w:rFonts w:cs="FrankRuehl"/>
          <w:sz w:val="20"/>
          <w:rtl/>
        </w:rPr>
        <w:t xml:space="preserve"> </w:t>
      </w:r>
      <w:r w:rsidRPr="004E4013">
        <w:rPr>
          <w:rFonts w:cs="FrankRuehl" w:hint="cs"/>
          <w:sz w:val="20"/>
          <w:rtl/>
        </w:rPr>
        <w:t>לשלם</w:t>
      </w:r>
      <w:r w:rsidRPr="004E4013">
        <w:rPr>
          <w:rFonts w:cs="FrankRuehl"/>
          <w:sz w:val="20"/>
          <w:rtl/>
        </w:rPr>
        <w:t xml:space="preserve"> </w:t>
      </w:r>
      <w:r w:rsidRPr="004E4013">
        <w:rPr>
          <w:rFonts w:cs="FrankRuehl" w:hint="cs"/>
          <w:sz w:val="20"/>
          <w:rtl/>
        </w:rPr>
        <w:t>מיד</w:t>
      </w:r>
      <w:r w:rsidRPr="00571B17">
        <w:rPr>
          <w:rFonts w:cs="FrankRuehl"/>
          <w:sz w:val="20"/>
          <w:rtl/>
        </w:rPr>
        <w:t>.</w:t>
      </w:r>
    </w:p>
    <w:p w:rsidR="00605097" w:rsidRDefault="00605097" w:rsidP="00605097">
      <w:pPr>
        <w:spacing w:line="240" w:lineRule="auto"/>
        <w:ind w:left="0"/>
        <w:rPr>
          <w:rFonts w:cs="FrankRuehl"/>
          <w:sz w:val="20"/>
          <w:rtl/>
        </w:rPr>
      </w:pPr>
      <w:r w:rsidRPr="00132256">
        <w:rPr>
          <w:rFonts w:cs="FrankRuehl" w:hint="cs"/>
          <w:b/>
          <w:bCs/>
          <w:sz w:val="26"/>
          <w:szCs w:val="26"/>
          <w:rtl/>
        </w:rPr>
        <w:t xml:space="preserve">רמב"ם </w:t>
      </w:r>
      <w:r w:rsidRPr="00571B17">
        <w:rPr>
          <w:rFonts w:cs="FrankRuehl" w:hint="cs"/>
          <w:b/>
          <w:bCs/>
          <w:sz w:val="26"/>
          <w:szCs w:val="26"/>
          <w:rtl/>
        </w:rPr>
        <w:t>שאלה</w:t>
      </w:r>
      <w:r w:rsidRPr="00571B17">
        <w:rPr>
          <w:rFonts w:cs="FrankRuehl"/>
          <w:b/>
          <w:bCs/>
          <w:sz w:val="26"/>
          <w:szCs w:val="26"/>
          <w:rtl/>
        </w:rPr>
        <w:t xml:space="preserve"> </w:t>
      </w:r>
      <w:r w:rsidRPr="00571B17">
        <w:rPr>
          <w:rFonts w:cs="FrankRuehl" w:hint="cs"/>
          <w:b/>
          <w:bCs/>
          <w:sz w:val="26"/>
          <w:szCs w:val="26"/>
          <w:rtl/>
        </w:rPr>
        <w:t>ופקדון</w:t>
      </w:r>
      <w:r w:rsidRPr="00571B17">
        <w:rPr>
          <w:rFonts w:cs="FrankRuehl"/>
          <w:b/>
          <w:bCs/>
          <w:sz w:val="26"/>
          <w:szCs w:val="26"/>
          <w:rtl/>
        </w:rPr>
        <w:t xml:space="preserve"> </w:t>
      </w:r>
      <w:r w:rsidRPr="00571B17">
        <w:rPr>
          <w:rFonts w:cs="FrankRuehl" w:hint="cs"/>
          <w:b/>
          <w:bCs/>
          <w:sz w:val="26"/>
          <w:szCs w:val="26"/>
          <w:rtl/>
        </w:rPr>
        <w:t>פ</w:t>
      </w:r>
      <w:r>
        <w:rPr>
          <w:rFonts w:cs="FrankRuehl" w:hint="cs"/>
          <w:b/>
          <w:bCs/>
          <w:sz w:val="26"/>
          <w:szCs w:val="26"/>
          <w:rtl/>
        </w:rPr>
        <w:t>"</w:t>
      </w:r>
      <w:r w:rsidRPr="00571B17">
        <w:rPr>
          <w:rFonts w:cs="FrankRuehl" w:hint="cs"/>
          <w:b/>
          <w:bCs/>
          <w:sz w:val="26"/>
          <w:szCs w:val="26"/>
          <w:rtl/>
        </w:rPr>
        <w:t>ח</w:t>
      </w:r>
      <w:r w:rsidRPr="00571B17">
        <w:rPr>
          <w:rFonts w:cs="FrankRuehl"/>
          <w:b/>
          <w:bCs/>
          <w:sz w:val="26"/>
          <w:szCs w:val="26"/>
          <w:rtl/>
        </w:rPr>
        <w:t xml:space="preserve"> </w:t>
      </w:r>
      <w:r w:rsidRPr="00571B17">
        <w:rPr>
          <w:rFonts w:cs="FrankRuehl" w:hint="cs"/>
          <w:b/>
          <w:bCs/>
          <w:sz w:val="26"/>
          <w:szCs w:val="26"/>
          <w:rtl/>
        </w:rPr>
        <w:t>ה</w:t>
      </w:r>
      <w:r>
        <w:rPr>
          <w:rFonts w:cs="FrankRuehl" w:hint="cs"/>
          <w:b/>
          <w:bCs/>
          <w:sz w:val="26"/>
          <w:szCs w:val="26"/>
          <w:rtl/>
        </w:rPr>
        <w:t>"</w:t>
      </w:r>
      <w:r w:rsidRPr="00571B17">
        <w:rPr>
          <w:rFonts w:cs="FrankRuehl" w:hint="cs"/>
          <w:b/>
          <w:bCs/>
          <w:sz w:val="26"/>
          <w:szCs w:val="26"/>
          <w:rtl/>
        </w:rPr>
        <w:t>ג</w:t>
      </w:r>
      <w:r w:rsidRPr="00132256">
        <w:rPr>
          <w:rFonts w:cs="FrankRuehl" w:hint="cs"/>
          <w:b/>
          <w:bCs/>
          <w:sz w:val="26"/>
          <w:szCs w:val="26"/>
          <w:rtl/>
        </w:rPr>
        <w:t>:</w:t>
      </w:r>
      <w:r w:rsidRPr="00132256">
        <w:rPr>
          <w:rFonts w:cs="FrankRuehl" w:hint="cs"/>
          <w:b/>
          <w:bCs/>
          <w:sz w:val="24"/>
          <w:szCs w:val="28"/>
          <w:rtl/>
        </w:rPr>
        <w:t xml:space="preserve"> </w:t>
      </w:r>
      <w:r w:rsidRPr="00571B17">
        <w:rPr>
          <w:rFonts w:cs="FrankRuehl" w:hint="cs"/>
          <w:sz w:val="20"/>
          <w:rtl/>
        </w:rPr>
        <w:t>כל</w:t>
      </w:r>
      <w:r w:rsidRPr="00571B17">
        <w:rPr>
          <w:rFonts w:cs="FrankRuehl"/>
          <w:sz w:val="20"/>
          <w:rtl/>
        </w:rPr>
        <w:t xml:space="preserve"> </w:t>
      </w:r>
      <w:r w:rsidRPr="00571B17">
        <w:rPr>
          <w:rFonts w:cs="FrankRuehl" w:hint="cs"/>
          <w:sz w:val="20"/>
          <w:rtl/>
        </w:rPr>
        <w:t>הקונה</w:t>
      </w:r>
      <w:r w:rsidRPr="00571B17">
        <w:rPr>
          <w:rFonts w:cs="FrankRuehl"/>
          <w:sz w:val="20"/>
          <w:rtl/>
        </w:rPr>
        <w:t xml:space="preserve"> </w:t>
      </w:r>
      <w:r w:rsidRPr="00571B17">
        <w:rPr>
          <w:rFonts w:cs="FrankRuehl" w:hint="cs"/>
          <w:sz w:val="20"/>
          <w:rtl/>
        </w:rPr>
        <w:t>הכפל</w:t>
      </w:r>
      <w:r w:rsidRPr="00571B17">
        <w:rPr>
          <w:rFonts w:cs="FrankRuehl"/>
          <w:sz w:val="20"/>
          <w:rtl/>
        </w:rPr>
        <w:t xml:space="preserve"> </w:t>
      </w:r>
      <w:r w:rsidRPr="00571B17">
        <w:rPr>
          <w:rFonts w:cs="FrankRuehl" w:hint="cs"/>
          <w:sz w:val="20"/>
          <w:rtl/>
        </w:rPr>
        <w:t>קונה</w:t>
      </w:r>
      <w:r w:rsidRPr="00571B17">
        <w:rPr>
          <w:rFonts w:cs="FrankRuehl"/>
          <w:sz w:val="20"/>
          <w:rtl/>
        </w:rPr>
        <w:t xml:space="preserve"> </w:t>
      </w:r>
      <w:r w:rsidRPr="00571B17">
        <w:rPr>
          <w:rFonts w:cs="FrankRuehl" w:hint="cs"/>
          <w:sz w:val="20"/>
          <w:rtl/>
        </w:rPr>
        <w:t>השבח</w:t>
      </w:r>
      <w:r w:rsidRPr="00571B17">
        <w:rPr>
          <w:rFonts w:cs="FrankRuehl"/>
          <w:sz w:val="20"/>
          <w:rtl/>
        </w:rPr>
        <w:t xml:space="preserve"> </w:t>
      </w:r>
      <w:r w:rsidRPr="00571B17">
        <w:rPr>
          <w:rFonts w:cs="FrankRuehl" w:hint="cs"/>
          <w:sz w:val="20"/>
          <w:rtl/>
        </w:rPr>
        <w:t>הבא</w:t>
      </w:r>
      <w:r w:rsidRPr="00571B17">
        <w:rPr>
          <w:rFonts w:cs="FrankRuehl"/>
          <w:sz w:val="20"/>
          <w:rtl/>
        </w:rPr>
        <w:t xml:space="preserve"> </w:t>
      </w:r>
      <w:r w:rsidRPr="00571B17">
        <w:rPr>
          <w:rFonts w:cs="FrankRuehl" w:hint="cs"/>
          <w:sz w:val="20"/>
          <w:rtl/>
        </w:rPr>
        <w:t>מאליו</w:t>
      </w:r>
      <w:r w:rsidRPr="00571B17">
        <w:rPr>
          <w:rFonts w:cs="FrankRuehl"/>
          <w:sz w:val="20"/>
          <w:rtl/>
        </w:rPr>
        <w:t xml:space="preserve">, </w:t>
      </w:r>
      <w:r w:rsidRPr="00571B17">
        <w:rPr>
          <w:rFonts w:cs="FrankRuehl" w:hint="cs"/>
          <w:sz w:val="20"/>
          <w:rtl/>
        </w:rPr>
        <w:t>כיצד</w:t>
      </w:r>
      <w:r w:rsidRPr="00571B17">
        <w:rPr>
          <w:rFonts w:cs="FrankRuehl"/>
          <w:sz w:val="20"/>
          <w:rtl/>
        </w:rPr>
        <w:t xml:space="preserve"> </w:t>
      </w:r>
      <w:r w:rsidRPr="00571B17">
        <w:rPr>
          <w:rFonts w:cs="FrankRuehl" w:hint="cs"/>
          <w:sz w:val="20"/>
          <w:rtl/>
        </w:rPr>
        <w:t>הפקיד</w:t>
      </w:r>
      <w:r w:rsidRPr="00571B17">
        <w:rPr>
          <w:rFonts w:cs="FrankRuehl"/>
          <w:sz w:val="20"/>
          <w:rtl/>
        </w:rPr>
        <w:t xml:space="preserve"> </w:t>
      </w:r>
      <w:r>
        <w:rPr>
          <w:rFonts w:cs="FrankRuehl" w:hint="cs"/>
          <w:sz w:val="20"/>
          <w:rtl/>
        </w:rPr>
        <w:t>וכו'</w:t>
      </w:r>
      <w:r w:rsidRPr="00571B17">
        <w:rPr>
          <w:rFonts w:cs="FrankRuehl"/>
          <w:sz w:val="20"/>
          <w:rtl/>
        </w:rPr>
        <w:t xml:space="preserve"> </w:t>
      </w:r>
      <w:r w:rsidRPr="00571B17">
        <w:rPr>
          <w:rFonts w:cs="FrankRuehl" w:hint="cs"/>
          <w:sz w:val="20"/>
          <w:rtl/>
        </w:rPr>
        <w:t>והרי</w:t>
      </w:r>
      <w:r w:rsidRPr="00571B17">
        <w:rPr>
          <w:rFonts w:cs="FrankRuehl"/>
          <w:sz w:val="20"/>
          <w:rtl/>
        </w:rPr>
        <w:t xml:space="preserve"> </w:t>
      </w:r>
      <w:r w:rsidRPr="00571B17">
        <w:rPr>
          <w:rFonts w:cs="FrankRuehl" w:hint="cs"/>
          <w:sz w:val="20"/>
          <w:rtl/>
        </w:rPr>
        <w:t>הן</w:t>
      </w:r>
      <w:r w:rsidRPr="00571B17">
        <w:rPr>
          <w:rFonts w:cs="FrankRuehl"/>
          <w:sz w:val="20"/>
          <w:rtl/>
        </w:rPr>
        <w:t xml:space="preserve"> </w:t>
      </w:r>
      <w:r w:rsidRPr="00571B17">
        <w:rPr>
          <w:rFonts w:cs="FrankRuehl" w:hint="cs"/>
          <w:sz w:val="20"/>
          <w:rtl/>
        </w:rPr>
        <w:t>שוין</w:t>
      </w:r>
      <w:r w:rsidRPr="00571B17">
        <w:rPr>
          <w:rFonts w:cs="FrankRuehl"/>
          <w:sz w:val="20"/>
          <w:rtl/>
        </w:rPr>
        <w:t xml:space="preserve"> </w:t>
      </w:r>
      <w:r w:rsidRPr="00571B17">
        <w:rPr>
          <w:rFonts w:cs="FrankRuehl" w:hint="cs"/>
          <w:sz w:val="20"/>
          <w:rtl/>
        </w:rPr>
        <w:t>סלע</w:t>
      </w:r>
      <w:r w:rsidRPr="00571B17">
        <w:rPr>
          <w:rFonts w:cs="FrankRuehl"/>
          <w:sz w:val="20"/>
          <w:rtl/>
        </w:rPr>
        <w:t xml:space="preserve"> </w:t>
      </w:r>
      <w:r>
        <w:rPr>
          <w:rFonts w:cs="FrankRuehl" w:hint="cs"/>
          <w:sz w:val="20"/>
          <w:rtl/>
        </w:rPr>
        <w:t>וכו'</w:t>
      </w:r>
      <w:r w:rsidRPr="00571B17">
        <w:rPr>
          <w:rFonts w:cs="FrankRuehl"/>
          <w:sz w:val="20"/>
          <w:rtl/>
        </w:rPr>
        <w:t xml:space="preserve"> </w:t>
      </w:r>
      <w:r w:rsidRPr="00571B17">
        <w:rPr>
          <w:rFonts w:cs="FrankRuehl" w:hint="cs"/>
          <w:sz w:val="20"/>
          <w:rtl/>
        </w:rPr>
        <w:t>ואח</w:t>
      </w:r>
      <w:r w:rsidRPr="00571B17">
        <w:rPr>
          <w:rFonts w:cs="FrankRuehl"/>
          <w:sz w:val="20"/>
          <w:rtl/>
        </w:rPr>
        <w:t>"</w:t>
      </w:r>
      <w:r w:rsidRPr="00571B17">
        <w:rPr>
          <w:rFonts w:cs="FrankRuehl" w:hint="cs"/>
          <w:sz w:val="20"/>
          <w:rtl/>
        </w:rPr>
        <w:t>כ</w:t>
      </w:r>
      <w:r w:rsidRPr="00571B17">
        <w:rPr>
          <w:rFonts w:cs="FrankRuehl"/>
          <w:sz w:val="20"/>
          <w:rtl/>
        </w:rPr>
        <w:t xml:space="preserve"> </w:t>
      </w:r>
      <w:r w:rsidRPr="00571B17">
        <w:rPr>
          <w:rFonts w:cs="FrankRuehl" w:hint="cs"/>
          <w:sz w:val="20"/>
          <w:rtl/>
        </w:rPr>
        <w:t>נמצאו</w:t>
      </w:r>
      <w:r w:rsidRPr="00571B17">
        <w:rPr>
          <w:rFonts w:cs="FrankRuehl"/>
          <w:sz w:val="20"/>
          <w:rtl/>
        </w:rPr>
        <w:t xml:space="preserve"> </w:t>
      </w:r>
      <w:r w:rsidRPr="00571B17">
        <w:rPr>
          <w:rFonts w:cs="FrankRuehl" w:hint="cs"/>
          <w:sz w:val="20"/>
          <w:rtl/>
        </w:rPr>
        <w:t>והרי</w:t>
      </w:r>
      <w:r w:rsidRPr="00571B17">
        <w:rPr>
          <w:rFonts w:cs="FrankRuehl"/>
          <w:sz w:val="20"/>
          <w:rtl/>
        </w:rPr>
        <w:t xml:space="preserve"> </w:t>
      </w:r>
      <w:r w:rsidRPr="00571B17">
        <w:rPr>
          <w:rFonts w:cs="FrankRuehl" w:hint="cs"/>
          <w:sz w:val="20"/>
          <w:rtl/>
        </w:rPr>
        <w:t>הן</w:t>
      </w:r>
      <w:r w:rsidRPr="00571B17">
        <w:rPr>
          <w:rFonts w:cs="FrankRuehl"/>
          <w:sz w:val="20"/>
          <w:rtl/>
        </w:rPr>
        <w:t xml:space="preserve"> </w:t>
      </w:r>
      <w:r w:rsidRPr="00571B17">
        <w:rPr>
          <w:rFonts w:cs="FrankRuehl" w:hint="cs"/>
          <w:sz w:val="20"/>
          <w:rtl/>
        </w:rPr>
        <w:t>שוין</w:t>
      </w:r>
      <w:r w:rsidRPr="00571B17">
        <w:rPr>
          <w:rFonts w:cs="FrankRuehl"/>
          <w:sz w:val="20"/>
          <w:rtl/>
        </w:rPr>
        <w:t xml:space="preserve"> </w:t>
      </w:r>
      <w:r w:rsidRPr="00571B17">
        <w:rPr>
          <w:rFonts w:cs="FrankRuehl" w:hint="cs"/>
          <w:sz w:val="20"/>
          <w:rtl/>
        </w:rPr>
        <w:t>ארבע</w:t>
      </w:r>
      <w:r w:rsidRPr="00571B17">
        <w:rPr>
          <w:rFonts w:cs="FrankRuehl"/>
          <w:sz w:val="20"/>
          <w:rtl/>
        </w:rPr>
        <w:t xml:space="preserve"> </w:t>
      </w:r>
      <w:r w:rsidRPr="00571B17">
        <w:rPr>
          <w:rFonts w:cs="FrankRuehl" w:hint="cs"/>
          <w:sz w:val="20"/>
          <w:rtl/>
        </w:rPr>
        <w:t>סלעים</w:t>
      </w:r>
      <w:r w:rsidRPr="00571B17">
        <w:rPr>
          <w:rFonts w:cs="FrankRuehl"/>
          <w:sz w:val="20"/>
          <w:rtl/>
        </w:rPr>
        <w:t xml:space="preserve"> </w:t>
      </w:r>
      <w:r w:rsidRPr="00571B17">
        <w:rPr>
          <w:rFonts w:cs="FrankRuehl" w:hint="cs"/>
          <w:sz w:val="20"/>
          <w:rtl/>
        </w:rPr>
        <w:t>הרי</w:t>
      </w:r>
      <w:r w:rsidRPr="00571B17">
        <w:rPr>
          <w:rFonts w:cs="FrankRuehl"/>
          <w:sz w:val="20"/>
          <w:rtl/>
        </w:rPr>
        <w:t xml:space="preserve"> </w:t>
      </w:r>
      <w:r w:rsidRPr="00571B17">
        <w:rPr>
          <w:rFonts w:cs="FrankRuehl" w:hint="cs"/>
          <w:sz w:val="20"/>
          <w:rtl/>
        </w:rPr>
        <w:t>הן</w:t>
      </w:r>
      <w:r w:rsidRPr="00571B17">
        <w:rPr>
          <w:rFonts w:cs="FrankRuehl"/>
          <w:sz w:val="20"/>
          <w:rtl/>
        </w:rPr>
        <w:t xml:space="preserve"> </w:t>
      </w:r>
      <w:r w:rsidRPr="00571B17">
        <w:rPr>
          <w:rFonts w:cs="FrankRuehl" w:hint="cs"/>
          <w:sz w:val="20"/>
          <w:rtl/>
        </w:rPr>
        <w:t>של</w:t>
      </w:r>
      <w:r w:rsidRPr="00571B17">
        <w:rPr>
          <w:rFonts w:cs="FrankRuehl"/>
          <w:sz w:val="20"/>
          <w:rtl/>
        </w:rPr>
        <w:t xml:space="preserve"> </w:t>
      </w:r>
      <w:r w:rsidRPr="00571B17">
        <w:rPr>
          <w:rFonts w:cs="FrankRuehl" w:hint="cs"/>
          <w:sz w:val="20"/>
          <w:rtl/>
        </w:rPr>
        <w:t>שומר</w:t>
      </w:r>
      <w:r w:rsidRPr="00571B17">
        <w:rPr>
          <w:rFonts w:cs="FrankRuehl"/>
          <w:sz w:val="20"/>
          <w:rtl/>
        </w:rPr>
        <w:t xml:space="preserve"> </w:t>
      </w:r>
      <w:r w:rsidRPr="00571B17">
        <w:rPr>
          <w:rFonts w:cs="FrankRuehl" w:hint="cs"/>
          <w:sz w:val="20"/>
          <w:rtl/>
        </w:rPr>
        <w:t>ואינו</w:t>
      </w:r>
      <w:r w:rsidRPr="00571B17">
        <w:rPr>
          <w:rFonts w:cs="FrankRuehl"/>
          <w:sz w:val="20"/>
          <w:rtl/>
        </w:rPr>
        <w:t xml:space="preserve"> </w:t>
      </w:r>
      <w:r w:rsidRPr="00571B17">
        <w:rPr>
          <w:rFonts w:cs="FrankRuehl" w:hint="cs"/>
          <w:sz w:val="20"/>
          <w:rtl/>
        </w:rPr>
        <w:t>משלם</w:t>
      </w:r>
      <w:r w:rsidRPr="00571B17">
        <w:rPr>
          <w:rFonts w:cs="FrankRuehl"/>
          <w:sz w:val="20"/>
          <w:rtl/>
        </w:rPr>
        <w:t xml:space="preserve"> </w:t>
      </w:r>
      <w:r w:rsidRPr="00571B17">
        <w:rPr>
          <w:rFonts w:cs="FrankRuehl" w:hint="cs"/>
          <w:sz w:val="20"/>
          <w:rtl/>
        </w:rPr>
        <w:t>אלא</w:t>
      </w:r>
      <w:r w:rsidRPr="00571B17">
        <w:rPr>
          <w:rFonts w:cs="FrankRuehl"/>
          <w:sz w:val="20"/>
          <w:rtl/>
        </w:rPr>
        <w:t xml:space="preserve"> </w:t>
      </w:r>
      <w:r w:rsidRPr="00571B17">
        <w:rPr>
          <w:rFonts w:cs="FrankRuehl" w:hint="cs"/>
          <w:sz w:val="20"/>
          <w:rtl/>
        </w:rPr>
        <w:t>סלע</w:t>
      </w:r>
      <w:r w:rsidRPr="001E04D0">
        <w:rPr>
          <w:rFonts w:cs="FrankRuehl" w:hint="cs"/>
          <w:b/>
          <w:bCs/>
          <w:sz w:val="20"/>
          <w:rtl/>
        </w:rPr>
        <w:t>:</w:t>
      </w:r>
      <w:r w:rsidRPr="00571B17">
        <w:rPr>
          <w:rFonts w:cs="FrankRuehl"/>
          <w:sz w:val="20"/>
          <w:rtl/>
        </w:rPr>
        <w:t xml:space="preserve"> </w:t>
      </w:r>
      <w:r w:rsidRPr="00571B17">
        <w:rPr>
          <w:rFonts w:cs="FrankRuehl" w:hint="cs"/>
          <w:sz w:val="20"/>
          <w:rtl/>
        </w:rPr>
        <w:t>בד</w:t>
      </w:r>
      <w:r w:rsidRPr="00571B17">
        <w:rPr>
          <w:rFonts w:cs="FrankRuehl"/>
          <w:sz w:val="20"/>
          <w:rtl/>
        </w:rPr>
        <w:t>"</w:t>
      </w:r>
      <w:r w:rsidRPr="00571B17">
        <w:rPr>
          <w:rFonts w:cs="FrankRuehl" w:hint="cs"/>
          <w:sz w:val="20"/>
          <w:rtl/>
        </w:rPr>
        <w:t>א</w:t>
      </w:r>
      <w:r w:rsidRPr="00571B17">
        <w:rPr>
          <w:rFonts w:cs="FrankRuehl"/>
          <w:sz w:val="20"/>
          <w:rtl/>
        </w:rPr>
        <w:t xml:space="preserve"> </w:t>
      </w:r>
      <w:r w:rsidRPr="00571B17">
        <w:rPr>
          <w:rFonts w:cs="FrankRuehl" w:hint="cs"/>
          <w:sz w:val="20"/>
          <w:rtl/>
        </w:rPr>
        <w:t>בשלא</w:t>
      </w:r>
      <w:r w:rsidRPr="00571B17">
        <w:rPr>
          <w:rFonts w:cs="FrankRuehl"/>
          <w:sz w:val="20"/>
          <w:rtl/>
        </w:rPr>
        <w:t xml:space="preserve"> </w:t>
      </w:r>
      <w:r w:rsidRPr="00571B17">
        <w:rPr>
          <w:rFonts w:cs="FrankRuehl" w:hint="cs"/>
          <w:sz w:val="20"/>
          <w:rtl/>
        </w:rPr>
        <w:t>הטריחן</w:t>
      </w:r>
      <w:r w:rsidRPr="00571B17">
        <w:rPr>
          <w:rFonts w:cs="FrankRuehl"/>
          <w:sz w:val="20"/>
          <w:rtl/>
        </w:rPr>
        <w:t xml:space="preserve"> </w:t>
      </w:r>
      <w:r w:rsidRPr="00571B17">
        <w:rPr>
          <w:rFonts w:cs="FrankRuehl" w:hint="cs"/>
          <w:sz w:val="20"/>
          <w:rtl/>
        </w:rPr>
        <w:t>לבעלים</w:t>
      </w:r>
      <w:r w:rsidRPr="00571B17">
        <w:rPr>
          <w:rFonts w:cs="FrankRuehl"/>
          <w:sz w:val="20"/>
          <w:rtl/>
        </w:rPr>
        <w:t xml:space="preserve"> </w:t>
      </w:r>
      <w:r w:rsidRPr="00571B17">
        <w:rPr>
          <w:rFonts w:cs="FrankRuehl" w:hint="cs"/>
          <w:sz w:val="20"/>
          <w:rtl/>
        </w:rPr>
        <w:t>בדין</w:t>
      </w:r>
      <w:r>
        <w:rPr>
          <w:rFonts w:cs="FrankRuehl" w:hint="cs"/>
          <w:sz w:val="20"/>
          <w:rtl/>
        </w:rPr>
        <w:t>,</w:t>
      </w:r>
      <w:r w:rsidRPr="00571B17">
        <w:rPr>
          <w:rFonts w:cs="FrankRuehl"/>
          <w:sz w:val="20"/>
          <w:rtl/>
        </w:rPr>
        <w:t xml:space="preserve"> </w:t>
      </w:r>
      <w:r w:rsidRPr="00571B17">
        <w:rPr>
          <w:rFonts w:cs="FrankRuehl" w:hint="cs"/>
          <w:sz w:val="20"/>
          <w:rtl/>
        </w:rPr>
        <w:t>אבל</w:t>
      </w:r>
      <w:r w:rsidRPr="00571B17">
        <w:rPr>
          <w:rFonts w:cs="FrankRuehl"/>
          <w:sz w:val="20"/>
          <w:rtl/>
        </w:rPr>
        <w:t xml:space="preserve"> </w:t>
      </w:r>
      <w:r w:rsidRPr="00571B17">
        <w:rPr>
          <w:rFonts w:cs="FrankRuehl" w:hint="cs"/>
          <w:sz w:val="20"/>
          <w:rtl/>
        </w:rPr>
        <w:t>אם</w:t>
      </w:r>
      <w:r w:rsidRPr="00571B17">
        <w:rPr>
          <w:rFonts w:cs="FrankRuehl"/>
          <w:sz w:val="20"/>
          <w:rtl/>
        </w:rPr>
        <w:t xml:space="preserve"> </w:t>
      </w:r>
      <w:r w:rsidRPr="00571B17">
        <w:rPr>
          <w:rFonts w:cs="FrankRuehl" w:hint="cs"/>
          <w:sz w:val="20"/>
          <w:rtl/>
        </w:rPr>
        <w:t>הודה</w:t>
      </w:r>
      <w:r w:rsidRPr="00571B17">
        <w:rPr>
          <w:rFonts w:cs="FrankRuehl"/>
          <w:sz w:val="20"/>
          <w:rtl/>
        </w:rPr>
        <w:t xml:space="preserve"> </w:t>
      </w:r>
      <w:r w:rsidRPr="00571B17">
        <w:rPr>
          <w:rFonts w:cs="FrankRuehl" w:hint="cs"/>
          <w:sz w:val="20"/>
          <w:rtl/>
        </w:rPr>
        <w:t>שפשע</w:t>
      </w:r>
      <w:r w:rsidRPr="00571B17">
        <w:rPr>
          <w:rFonts w:cs="FrankRuehl"/>
          <w:sz w:val="20"/>
          <w:rtl/>
        </w:rPr>
        <w:t xml:space="preserve"> </w:t>
      </w:r>
      <w:r w:rsidRPr="00571B17">
        <w:rPr>
          <w:rFonts w:cs="FrankRuehl" w:hint="cs"/>
          <w:sz w:val="20"/>
          <w:rtl/>
        </w:rPr>
        <w:t>וחייבוהו</w:t>
      </w:r>
      <w:r w:rsidRPr="00571B17">
        <w:rPr>
          <w:rFonts w:cs="FrankRuehl"/>
          <w:sz w:val="20"/>
          <w:rtl/>
        </w:rPr>
        <w:t xml:space="preserve"> </w:t>
      </w:r>
      <w:r w:rsidRPr="00571B17">
        <w:rPr>
          <w:rFonts w:cs="FrankRuehl" w:hint="cs"/>
          <w:sz w:val="20"/>
          <w:rtl/>
        </w:rPr>
        <w:t>ב</w:t>
      </w:r>
      <w:r w:rsidRPr="00571B17">
        <w:rPr>
          <w:rFonts w:cs="FrankRuehl"/>
          <w:sz w:val="20"/>
          <w:rtl/>
        </w:rPr>
        <w:t>"</w:t>
      </w:r>
      <w:r w:rsidRPr="00571B17">
        <w:rPr>
          <w:rFonts w:cs="FrankRuehl" w:hint="cs"/>
          <w:sz w:val="20"/>
          <w:rtl/>
        </w:rPr>
        <w:t>ד</w:t>
      </w:r>
      <w:r w:rsidRPr="00571B17">
        <w:rPr>
          <w:rFonts w:cs="FrankRuehl"/>
          <w:sz w:val="20"/>
          <w:rtl/>
        </w:rPr>
        <w:t xml:space="preserve"> </w:t>
      </w:r>
      <w:r w:rsidRPr="00571B17">
        <w:rPr>
          <w:rFonts w:cs="FrankRuehl" w:hint="cs"/>
          <w:sz w:val="20"/>
          <w:rtl/>
        </w:rPr>
        <w:t>ליתן</w:t>
      </w:r>
      <w:r>
        <w:rPr>
          <w:rFonts w:cs="FrankRuehl" w:hint="cs"/>
          <w:sz w:val="20"/>
          <w:rtl/>
        </w:rPr>
        <w:t>,</w:t>
      </w:r>
      <w:r w:rsidRPr="00571B17">
        <w:rPr>
          <w:rFonts w:cs="FrankRuehl"/>
          <w:sz w:val="20"/>
          <w:rtl/>
        </w:rPr>
        <w:t xml:space="preserve"> </w:t>
      </w:r>
      <w:r w:rsidRPr="00571B17">
        <w:rPr>
          <w:rFonts w:cs="FrankRuehl" w:hint="cs"/>
          <w:sz w:val="20"/>
          <w:rtl/>
        </w:rPr>
        <w:t>ולא</w:t>
      </w:r>
      <w:r w:rsidRPr="00571B17">
        <w:rPr>
          <w:rFonts w:cs="FrankRuehl"/>
          <w:sz w:val="20"/>
          <w:rtl/>
        </w:rPr>
        <w:t xml:space="preserve"> </w:t>
      </w:r>
      <w:r w:rsidRPr="00571B17">
        <w:rPr>
          <w:rFonts w:cs="FrankRuehl" w:hint="cs"/>
          <w:sz w:val="20"/>
          <w:rtl/>
        </w:rPr>
        <w:t>נתן</w:t>
      </w:r>
      <w:r w:rsidRPr="00571B17">
        <w:rPr>
          <w:rFonts w:cs="FrankRuehl"/>
          <w:sz w:val="20"/>
          <w:rtl/>
        </w:rPr>
        <w:t xml:space="preserve"> </w:t>
      </w:r>
      <w:r w:rsidRPr="00571B17">
        <w:rPr>
          <w:rFonts w:cs="FrankRuehl" w:hint="cs"/>
          <w:sz w:val="20"/>
          <w:rtl/>
        </w:rPr>
        <w:t>ברצונו</w:t>
      </w:r>
      <w:r w:rsidRPr="00571B17">
        <w:rPr>
          <w:rFonts w:cs="FrankRuehl"/>
          <w:sz w:val="20"/>
          <w:rtl/>
        </w:rPr>
        <w:t xml:space="preserve"> </w:t>
      </w:r>
      <w:r w:rsidRPr="00571B17">
        <w:rPr>
          <w:rFonts w:cs="FrankRuehl" w:hint="cs"/>
          <w:sz w:val="20"/>
          <w:rtl/>
        </w:rPr>
        <w:t>עד</w:t>
      </w:r>
      <w:r w:rsidRPr="00571B17">
        <w:rPr>
          <w:rFonts w:cs="FrankRuehl"/>
          <w:sz w:val="20"/>
          <w:rtl/>
        </w:rPr>
        <w:t xml:space="preserve"> </w:t>
      </w:r>
      <w:r w:rsidRPr="00571B17">
        <w:rPr>
          <w:rFonts w:cs="FrankRuehl" w:hint="cs"/>
          <w:sz w:val="20"/>
          <w:rtl/>
        </w:rPr>
        <w:t>שכפוהו</w:t>
      </w:r>
      <w:r w:rsidRPr="00571B17">
        <w:rPr>
          <w:rFonts w:cs="FrankRuehl"/>
          <w:sz w:val="20"/>
          <w:rtl/>
        </w:rPr>
        <w:t xml:space="preserve"> </w:t>
      </w:r>
      <w:r w:rsidRPr="00571B17">
        <w:rPr>
          <w:rFonts w:cs="FrankRuehl" w:hint="cs"/>
          <w:sz w:val="20"/>
          <w:rtl/>
        </w:rPr>
        <w:t>ב</w:t>
      </w:r>
      <w:r w:rsidRPr="00571B17">
        <w:rPr>
          <w:rFonts w:cs="FrankRuehl"/>
          <w:sz w:val="20"/>
          <w:rtl/>
        </w:rPr>
        <w:t>"</w:t>
      </w:r>
      <w:r w:rsidRPr="00571B17">
        <w:rPr>
          <w:rFonts w:cs="FrankRuehl" w:hint="cs"/>
          <w:sz w:val="20"/>
          <w:rtl/>
        </w:rPr>
        <w:t>ד</w:t>
      </w:r>
      <w:r w:rsidRPr="00571B17">
        <w:rPr>
          <w:rFonts w:cs="FrankRuehl"/>
          <w:sz w:val="20"/>
          <w:rtl/>
        </w:rPr>
        <w:t xml:space="preserve"> </w:t>
      </w:r>
      <w:r w:rsidRPr="00571B17">
        <w:rPr>
          <w:rFonts w:cs="FrankRuehl" w:hint="cs"/>
          <w:sz w:val="20"/>
          <w:rtl/>
        </w:rPr>
        <w:t>על</w:t>
      </w:r>
      <w:r w:rsidRPr="00571B17">
        <w:rPr>
          <w:rFonts w:cs="FrankRuehl"/>
          <w:sz w:val="20"/>
          <w:rtl/>
        </w:rPr>
        <w:t xml:space="preserve"> </w:t>
      </w:r>
      <w:r w:rsidRPr="00571B17">
        <w:rPr>
          <w:rFonts w:cs="FrankRuehl" w:hint="cs"/>
          <w:sz w:val="20"/>
          <w:rtl/>
        </w:rPr>
        <w:t>כרחו</w:t>
      </w:r>
      <w:r w:rsidRPr="00571B17">
        <w:rPr>
          <w:rFonts w:cs="FrankRuehl"/>
          <w:sz w:val="20"/>
          <w:rtl/>
        </w:rPr>
        <w:t xml:space="preserve"> </w:t>
      </w:r>
      <w:r w:rsidRPr="00571B17">
        <w:rPr>
          <w:rFonts w:cs="FrankRuehl" w:hint="cs"/>
          <w:sz w:val="20"/>
          <w:rtl/>
        </w:rPr>
        <w:t>ונטלו</w:t>
      </w:r>
      <w:r w:rsidRPr="00571B17">
        <w:rPr>
          <w:rFonts w:cs="FrankRuehl"/>
          <w:sz w:val="20"/>
          <w:rtl/>
        </w:rPr>
        <w:t xml:space="preserve"> </w:t>
      </w:r>
      <w:r w:rsidRPr="00571B17">
        <w:rPr>
          <w:rFonts w:cs="FrankRuehl" w:hint="cs"/>
          <w:sz w:val="20"/>
          <w:rtl/>
        </w:rPr>
        <w:t>ממנו</w:t>
      </w:r>
      <w:r>
        <w:rPr>
          <w:rFonts w:cs="FrankRuehl" w:hint="cs"/>
          <w:sz w:val="20"/>
          <w:rtl/>
        </w:rPr>
        <w:t>,</w:t>
      </w:r>
      <w:r w:rsidRPr="00571B17">
        <w:rPr>
          <w:rFonts w:cs="FrankRuehl"/>
          <w:sz w:val="20"/>
          <w:rtl/>
        </w:rPr>
        <w:t xml:space="preserve"> </w:t>
      </w:r>
      <w:r w:rsidRPr="00571B17">
        <w:rPr>
          <w:rFonts w:cs="FrankRuehl" w:hint="cs"/>
          <w:sz w:val="20"/>
          <w:rtl/>
        </w:rPr>
        <w:t>ואח</w:t>
      </w:r>
      <w:r w:rsidRPr="00571B17">
        <w:rPr>
          <w:rFonts w:cs="FrankRuehl"/>
          <w:sz w:val="20"/>
          <w:rtl/>
        </w:rPr>
        <w:t>"</w:t>
      </w:r>
      <w:r w:rsidRPr="00571B17">
        <w:rPr>
          <w:rFonts w:cs="FrankRuehl" w:hint="cs"/>
          <w:sz w:val="20"/>
          <w:rtl/>
        </w:rPr>
        <w:t>כ</w:t>
      </w:r>
      <w:r w:rsidRPr="00571B17">
        <w:rPr>
          <w:rFonts w:cs="FrankRuehl"/>
          <w:sz w:val="20"/>
          <w:rtl/>
        </w:rPr>
        <w:t xml:space="preserve"> </w:t>
      </w:r>
      <w:r w:rsidRPr="00571B17">
        <w:rPr>
          <w:rFonts w:cs="FrankRuehl" w:hint="cs"/>
          <w:sz w:val="20"/>
          <w:rtl/>
        </w:rPr>
        <w:t>הוכר</w:t>
      </w:r>
      <w:r w:rsidRPr="00571B17">
        <w:rPr>
          <w:rFonts w:cs="FrankRuehl"/>
          <w:sz w:val="20"/>
          <w:rtl/>
        </w:rPr>
        <w:t xml:space="preserve"> </w:t>
      </w:r>
      <w:r w:rsidRPr="00571B17">
        <w:rPr>
          <w:rFonts w:cs="FrankRuehl" w:hint="cs"/>
          <w:sz w:val="20"/>
          <w:rtl/>
        </w:rPr>
        <w:t>הגנב</w:t>
      </w:r>
      <w:r>
        <w:rPr>
          <w:rFonts w:cs="FrankRuehl" w:hint="cs"/>
          <w:sz w:val="20"/>
          <w:rtl/>
        </w:rPr>
        <w:t>,</w:t>
      </w:r>
      <w:r w:rsidRPr="00571B17">
        <w:rPr>
          <w:rFonts w:cs="FrankRuehl"/>
          <w:sz w:val="20"/>
          <w:rtl/>
        </w:rPr>
        <w:t xml:space="preserve"> </w:t>
      </w:r>
      <w:r w:rsidRPr="00571B17">
        <w:rPr>
          <w:rFonts w:cs="FrankRuehl" w:hint="cs"/>
          <w:sz w:val="20"/>
          <w:rtl/>
        </w:rPr>
        <w:t>או</w:t>
      </w:r>
      <w:r w:rsidRPr="00571B17">
        <w:rPr>
          <w:rFonts w:cs="FrankRuehl"/>
          <w:sz w:val="20"/>
          <w:rtl/>
        </w:rPr>
        <w:t xml:space="preserve"> </w:t>
      </w:r>
      <w:r w:rsidRPr="00571B17">
        <w:rPr>
          <w:rFonts w:cs="FrankRuehl" w:hint="cs"/>
          <w:sz w:val="20"/>
          <w:rtl/>
        </w:rPr>
        <w:t>נמצא</w:t>
      </w:r>
      <w:r w:rsidRPr="00571B17">
        <w:rPr>
          <w:rFonts w:cs="FrankRuehl"/>
          <w:sz w:val="20"/>
          <w:rtl/>
        </w:rPr>
        <w:t xml:space="preserve"> </w:t>
      </w:r>
      <w:r w:rsidRPr="00571B17">
        <w:rPr>
          <w:rFonts w:cs="FrankRuehl" w:hint="cs"/>
          <w:sz w:val="20"/>
          <w:rtl/>
        </w:rPr>
        <w:t>הפקדון</w:t>
      </w:r>
      <w:r>
        <w:rPr>
          <w:rFonts w:cs="FrankRuehl" w:hint="cs"/>
          <w:sz w:val="20"/>
          <w:rtl/>
        </w:rPr>
        <w:t>,</w:t>
      </w:r>
      <w:r w:rsidRPr="00571B17">
        <w:rPr>
          <w:rFonts w:cs="FrankRuehl"/>
          <w:sz w:val="20"/>
          <w:rtl/>
        </w:rPr>
        <w:t xml:space="preserve"> </w:t>
      </w:r>
      <w:r w:rsidRPr="00571B17">
        <w:rPr>
          <w:rFonts w:cs="FrankRuehl" w:hint="cs"/>
          <w:sz w:val="20"/>
          <w:rtl/>
        </w:rPr>
        <w:t>יחזיר</w:t>
      </w:r>
      <w:r w:rsidRPr="00571B17">
        <w:rPr>
          <w:rFonts w:cs="FrankRuehl"/>
          <w:sz w:val="20"/>
          <w:rtl/>
        </w:rPr>
        <w:t xml:space="preserve"> </w:t>
      </w:r>
      <w:r w:rsidRPr="00571B17">
        <w:rPr>
          <w:rFonts w:cs="FrankRuehl" w:hint="cs"/>
          <w:sz w:val="20"/>
          <w:rtl/>
        </w:rPr>
        <w:t>לבעלים</w:t>
      </w:r>
      <w:r w:rsidRPr="00571B17">
        <w:rPr>
          <w:rFonts w:cs="FrankRuehl"/>
          <w:sz w:val="20"/>
          <w:rtl/>
        </w:rPr>
        <w:t xml:space="preserve"> </w:t>
      </w:r>
      <w:r w:rsidRPr="00571B17">
        <w:rPr>
          <w:rFonts w:cs="FrankRuehl" w:hint="cs"/>
          <w:sz w:val="20"/>
          <w:rtl/>
        </w:rPr>
        <w:t>כמות</w:t>
      </w:r>
      <w:r w:rsidRPr="00571B17">
        <w:rPr>
          <w:rFonts w:cs="FrankRuehl"/>
          <w:sz w:val="20"/>
          <w:rtl/>
        </w:rPr>
        <w:t xml:space="preserve"> </w:t>
      </w:r>
      <w:r w:rsidRPr="00571B17">
        <w:rPr>
          <w:rFonts w:cs="FrankRuehl" w:hint="cs"/>
          <w:sz w:val="20"/>
          <w:rtl/>
        </w:rPr>
        <w:t>שהוא</w:t>
      </w:r>
      <w:r>
        <w:rPr>
          <w:rFonts w:cs="FrankRuehl" w:hint="cs"/>
          <w:sz w:val="20"/>
          <w:rtl/>
        </w:rPr>
        <w:t>,</w:t>
      </w:r>
      <w:r w:rsidRPr="00571B17">
        <w:rPr>
          <w:rFonts w:cs="FrankRuehl"/>
          <w:sz w:val="20"/>
          <w:rtl/>
        </w:rPr>
        <w:t xml:space="preserve"> </w:t>
      </w:r>
      <w:r w:rsidRPr="00571B17">
        <w:rPr>
          <w:rFonts w:cs="FrankRuehl" w:hint="cs"/>
          <w:sz w:val="20"/>
          <w:rtl/>
        </w:rPr>
        <w:t>ומחזירין</w:t>
      </w:r>
      <w:r w:rsidRPr="00571B17">
        <w:rPr>
          <w:rFonts w:cs="FrankRuehl"/>
          <w:sz w:val="20"/>
          <w:rtl/>
        </w:rPr>
        <w:t xml:space="preserve"> </w:t>
      </w:r>
      <w:r w:rsidRPr="00571B17">
        <w:rPr>
          <w:rFonts w:cs="FrankRuehl" w:hint="cs"/>
          <w:sz w:val="20"/>
          <w:rtl/>
        </w:rPr>
        <w:t>לשומר</w:t>
      </w:r>
      <w:r w:rsidRPr="00571B17">
        <w:rPr>
          <w:rFonts w:cs="FrankRuehl"/>
          <w:sz w:val="20"/>
          <w:rtl/>
        </w:rPr>
        <w:t xml:space="preserve"> </w:t>
      </w:r>
      <w:r w:rsidRPr="00571B17">
        <w:rPr>
          <w:rFonts w:cs="FrankRuehl" w:hint="cs"/>
          <w:sz w:val="20"/>
          <w:rtl/>
        </w:rPr>
        <w:t>הדמים</w:t>
      </w:r>
      <w:r w:rsidRPr="00571B17">
        <w:rPr>
          <w:rFonts w:cs="FrankRuehl"/>
          <w:sz w:val="20"/>
          <w:rtl/>
        </w:rPr>
        <w:t xml:space="preserve"> </w:t>
      </w:r>
      <w:r w:rsidRPr="00571B17">
        <w:rPr>
          <w:rFonts w:cs="FrankRuehl" w:hint="cs"/>
          <w:sz w:val="20"/>
          <w:rtl/>
        </w:rPr>
        <w:t>שלקחו</w:t>
      </w:r>
      <w:r w:rsidRPr="00571B17">
        <w:rPr>
          <w:rFonts w:cs="FrankRuehl"/>
          <w:sz w:val="20"/>
          <w:rtl/>
        </w:rPr>
        <w:t xml:space="preserve"> </w:t>
      </w:r>
      <w:r w:rsidRPr="00571B17">
        <w:rPr>
          <w:rFonts w:cs="FrankRuehl" w:hint="cs"/>
          <w:sz w:val="20"/>
          <w:rtl/>
        </w:rPr>
        <w:t>ממנו</w:t>
      </w:r>
      <w:r w:rsidRPr="00571B17">
        <w:rPr>
          <w:rFonts w:cs="FrankRuehl"/>
          <w:sz w:val="20"/>
          <w:rtl/>
        </w:rPr>
        <w:t xml:space="preserve">, </w:t>
      </w:r>
      <w:r w:rsidRPr="00571B17">
        <w:rPr>
          <w:rFonts w:cs="FrankRuehl" w:hint="cs"/>
          <w:sz w:val="20"/>
          <w:rtl/>
        </w:rPr>
        <w:t>ואם</w:t>
      </w:r>
      <w:r w:rsidRPr="00571B17">
        <w:rPr>
          <w:rFonts w:cs="FrankRuehl"/>
          <w:sz w:val="20"/>
          <w:rtl/>
        </w:rPr>
        <w:t xml:space="preserve"> </w:t>
      </w:r>
      <w:r w:rsidRPr="00571B17">
        <w:rPr>
          <w:rFonts w:cs="FrankRuehl" w:hint="cs"/>
          <w:sz w:val="20"/>
          <w:rtl/>
        </w:rPr>
        <w:t>כלים</w:t>
      </w:r>
      <w:r w:rsidRPr="00571B17">
        <w:rPr>
          <w:rFonts w:cs="FrankRuehl"/>
          <w:sz w:val="20"/>
          <w:rtl/>
        </w:rPr>
        <w:t xml:space="preserve"> </w:t>
      </w:r>
      <w:r w:rsidRPr="00571B17">
        <w:rPr>
          <w:rFonts w:cs="FrankRuehl" w:hint="cs"/>
          <w:sz w:val="20"/>
          <w:rtl/>
        </w:rPr>
        <w:t>או</w:t>
      </w:r>
      <w:r w:rsidRPr="00571B17">
        <w:rPr>
          <w:rFonts w:cs="FrankRuehl"/>
          <w:sz w:val="20"/>
          <w:rtl/>
        </w:rPr>
        <w:t xml:space="preserve"> </w:t>
      </w:r>
      <w:r w:rsidRPr="00571B17">
        <w:rPr>
          <w:rFonts w:cs="FrankRuehl" w:hint="cs"/>
          <w:sz w:val="20"/>
          <w:rtl/>
        </w:rPr>
        <w:t>קרקע</w:t>
      </w:r>
      <w:r w:rsidRPr="00571B17">
        <w:rPr>
          <w:rFonts w:cs="FrankRuehl"/>
          <w:sz w:val="20"/>
          <w:rtl/>
        </w:rPr>
        <w:t xml:space="preserve"> </w:t>
      </w:r>
      <w:r w:rsidRPr="00571B17">
        <w:rPr>
          <w:rFonts w:cs="FrankRuehl" w:hint="cs"/>
          <w:sz w:val="20"/>
          <w:rtl/>
        </w:rPr>
        <w:t>גבו</w:t>
      </w:r>
      <w:r w:rsidRPr="00571B17">
        <w:rPr>
          <w:rFonts w:cs="FrankRuehl"/>
          <w:sz w:val="20"/>
          <w:rtl/>
        </w:rPr>
        <w:t xml:space="preserve"> </w:t>
      </w:r>
      <w:r w:rsidRPr="00571B17">
        <w:rPr>
          <w:rFonts w:cs="FrankRuehl" w:hint="cs"/>
          <w:sz w:val="20"/>
          <w:rtl/>
        </w:rPr>
        <w:t>ב</w:t>
      </w:r>
      <w:r w:rsidRPr="00571B17">
        <w:rPr>
          <w:rFonts w:cs="FrankRuehl"/>
          <w:sz w:val="20"/>
          <w:rtl/>
        </w:rPr>
        <w:t>"</w:t>
      </w:r>
      <w:r w:rsidRPr="00571B17">
        <w:rPr>
          <w:rFonts w:cs="FrankRuehl" w:hint="cs"/>
          <w:sz w:val="20"/>
          <w:rtl/>
        </w:rPr>
        <w:t>ד</w:t>
      </w:r>
      <w:r w:rsidRPr="00571B17">
        <w:rPr>
          <w:rFonts w:cs="FrankRuehl"/>
          <w:sz w:val="20"/>
          <w:rtl/>
        </w:rPr>
        <w:t xml:space="preserve"> </w:t>
      </w:r>
      <w:r w:rsidRPr="00571B17">
        <w:rPr>
          <w:rFonts w:cs="FrankRuehl" w:hint="cs"/>
          <w:sz w:val="20"/>
          <w:rtl/>
        </w:rPr>
        <w:t>ממנו</w:t>
      </w:r>
      <w:r w:rsidRPr="00571B17">
        <w:rPr>
          <w:rFonts w:cs="FrankRuehl"/>
          <w:sz w:val="20"/>
          <w:rtl/>
        </w:rPr>
        <w:t xml:space="preserve"> </w:t>
      </w:r>
      <w:r w:rsidRPr="00571B17">
        <w:rPr>
          <w:rFonts w:cs="FrankRuehl" w:hint="cs"/>
          <w:sz w:val="20"/>
          <w:rtl/>
        </w:rPr>
        <w:t>בשומא</w:t>
      </w:r>
      <w:r>
        <w:rPr>
          <w:rFonts w:cs="FrankRuehl" w:hint="cs"/>
          <w:sz w:val="20"/>
          <w:rtl/>
        </w:rPr>
        <w:t>,</w:t>
      </w:r>
      <w:r w:rsidRPr="00571B17">
        <w:rPr>
          <w:rFonts w:cs="FrankRuehl"/>
          <w:sz w:val="20"/>
          <w:rtl/>
        </w:rPr>
        <w:t xml:space="preserve"> </w:t>
      </w:r>
      <w:r w:rsidRPr="00571B17">
        <w:rPr>
          <w:rFonts w:cs="FrankRuehl" w:hint="cs"/>
          <w:sz w:val="20"/>
          <w:rtl/>
        </w:rPr>
        <w:t>מחזיר</w:t>
      </w:r>
      <w:r w:rsidRPr="00571B17">
        <w:rPr>
          <w:rFonts w:cs="FrankRuehl"/>
          <w:sz w:val="20"/>
          <w:rtl/>
        </w:rPr>
        <w:t xml:space="preserve"> </w:t>
      </w:r>
      <w:r w:rsidRPr="00571B17">
        <w:rPr>
          <w:rFonts w:cs="FrankRuehl" w:hint="cs"/>
          <w:sz w:val="20"/>
          <w:rtl/>
        </w:rPr>
        <w:t>לשומר</w:t>
      </w:r>
      <w:r w:rsidRPr="00571B17">
        <w:rPr>
          <w:rFonts w:cs="FrankRuehl"/>
          <w:sz w:val="20"/>
          <w:rtl/>
        </w:rPr>
        <w:t xml:space="preserve"> </w:t>
      </w:r>
      <w:r w:rsidRPr="00571B17">
        <w:rPr>
          <w:rFonts w:cs="FrankRuehl" w:hint="cs"/>
          <w:sz w:val="20"/>
          <w:rtl/>
        </w:rPr>
        <w:t>כליו</w:t>
      </w:r>
      <w:r w:rsidRPr="00571B17">
        <w:rPr>
          <w:rFonts w:cs="FrankRuehl"/>
          <w:sz w:val="20"/>
          <w:rtl/>
        </w:rPr>
        <w:t xml:space="preserve"> </w:t>
      </w:r>
      <w:r w:rsidRPr="00571B17">
        <w:rPr>
          <w:rFonts w:cs="FrankRuehl" w:hint="cs"/>
          <w:sz w:val="20"/>
          <w:rtl/>
        </w:rPr>
        <w:t>או</w:t>
      </w:r>
      <w:r w:rsidRPr="00571B17">
        <w:rPr>
          <w:rFonts w:cs="FrankRuehl"/>
          <w:sz w:val="20"/>
          <w:rtl/>
        </w:rPr>
        <w:t xml:space="preserve"> </w:t>
      </w:r>
      <w:r w:rsidRPr="00571B17">
        <w:rPr>
          <w:rFonts w:cs="FrankRuehl" w:hint="cs"/>
          <w:sz w:val="20"/>
          <w:rtl/>
        </w:rPr>
        <w:t>שדהו</w:t>
      </w:r>
      <w:r w:rsidRPr="00571B17">
        <w:rPr>
          <w:rFonts w:cs="FrankRuehl"/>
          <w:sz w:val="20"/>
          <w:rtl/>
        </w:rPr>
        <w:t>.</w:t>
      </w:r>
    </w:p>
    <w:p w:rsidR="00605097" w:rsidRDefault="00605097" w:rsidP="00605097">
      <w:pPr>
        <w:spacing w:line="240" w:lineRule="auto"/>
        <w:ind w:left="0"/>
        <w:rPr>
          <w:rStyle w:val="aff0"/>
          <w:rtl/>
        </w:rPr>
      </w:pPr>
      <w:r w:rsidRPr="00305341">
        <w:rPr>
          <w:rFonts w:cs="FrankRuehl" w:hint="cs"/>
          <w:b/>
          <w:bCs/>
          <w:sz w:val="26"/>
          <w:szCs w:val="26"/>
          <w:rtl/>
        </w:rPr>
        <w:t>רמב</w:t>
      </w:r>
      <w:r w:rsidRPr="00305341">
        <w:rPr>
          <w:rFonts w:cs="FrankRuehl"/>
          <w:b/>
          <w:bCs/>
          <w:sz w:val="26"/>
          <w:szCs w:val="26"/>
          <w:rtl/>
        </w:rPr>
        <w:t>"</w:t>
      </w:r>
      <w:r w:rsidRPr="00305341">
        <w:rPr>
          <w:rFonts w:cs="FrankRuehl" w:hint="cs"/>
          <w:b/>
          <w:bCs/>
          <w:sz w:val="26"/>
          <w:szCs w:val="26"/>
          <w:rtl/>
        </w:rPr>
        <w:t>ם</w:t>
      </w:r>
      <w:r w:rsidRPr="00305341">
        <w:rPr>
          <w:rFonts w:cs="FrankRuehl"/>
          <w:b/>
          <w:bCs/>
          <w:sz w:val="26"/>
          <w:szCs w:val="26"/>
          <w:rtl/>
        </w:rPr>
        <w:t xml:space="preserve"> </w:t>
      </w:r>
      <w:r w:rsidRPr="00305341">
        <w:rPr>
          <w:rFonts w:cs="FrankRuehl" w:hint="cs"/>
          <w:b/>
          <w:bCs/>
          <w:sz w:val="26"/>
          <w:szCs w:val="26"/>
          <w:rtl/>
        </w:rPr>
        <w:t>מלוה</w:t>
      </w:r>
      <w:r w:rsidRPr="00305341">
        <w:rPr>
          <w:rFonts w:cs="FrankRuehl"/>
          <w:b/>
          <w:bCs/>
          <w:sz w:val="26"/>
          <w:szCs w:val="26"/>
          <w:rtl/>
        </w:rPr>
        <w:t xml:space="preserve"> </w:t>
      </w:r>
      <w:r w:rsidRPr="00305341">
        <w:rPr>
          <w:rFonts w:cs="FrankRuehl" w:hint="cs"/>
          <w:b/>
          <w:bCs/>
          <w:sz w:val="26"/>
          <w:szCs w:val="26"/>
          <w:rtl/>
        </w:rPr>
        <w:t>ולוה</w:t>
      </w:r>
      <w:r w:rsidRPr="00305341">
        <w:rPr>
          <w:rFonts w:cs="FrankRuehl"/>
          <w:b/>
          <w:bCs/>
          <w:sz w:val="26"/>
          <w:szCs w:val="26"/>
          <w:rtl/>
        </w:rPr>
        <w:t xml:space="preserve"> </w:t>
      </w:r>
      <w:r w:rsidRPr="00305341">
        <w:rPr>
          <w:rFonts w:cs="FrankRuehl" w:hint="cs"/>
          <w:b/>
          <w:bCs/>
          <w:sz w:val="26"/>
          <w:szCs w:val="26"/>
          <w:rtl/>
        </w:rPr>
        <w:t>פכ"ב</w:t>
      </w:r>
      <w:r w:rsidRPr="00305341">
        <w:rPr>
          <w:rFonts w:cs="FrankRuehl"/>
          <w:b/>
          <w:bCs/>
          <w:sz w:val="26"/>
          <w:szCs w:val="26"/>
          <w:rtl/>
        </w:rPr>
        <w:t xml:space="preserve"> </w:t>
      </w:r>
      <w:r w:rsidRPr="00305341">
        <w:rPr>
          <w:rFonts w:cs="FrankRuehl" w:hint="cs"/>
          <w:b/>
          <w:bCs/>
          <w:sz w:val="26"/>
          <w:szCs w:val="26"/>
          <w:rtl/>
        </w:rPr>
        <w:t>הט"ז:</w:t>
      </w:r>
      <w:r>
        <w:rPr>
          <w:rFonts w:cs="FrankRuehl" w:hint="cs"/>
          <w:sz w:val="20"/>
          <w:rtl/>
        </w:rPr>
        <w:t xml:space="preserve"> </w:t>
      </w:r>
      <w:r w:rsidRPr="00305341">
        <w:rPr>
          <w:rFonts w:cs="FrankRuehl" w:hint="cs"/>
          <w:sz w:val="20"/>
          <w:rtl/>
        </w:rPr>
        <w:t>בית</w:t>
      </w:r>
      <w:r w:rsidRPr="00305341">
        <w:rPr>
          <w:rFonts w:cs="FrankRuehl"/>
          <w:sz w:val="20"/>
          <w:rtl/>
        </w:rPr>
        <w:t xml:space="preserve"> </w:t>
      </w:r>
      <w:r w:rsidRPr="00305341">
        <w:rPr>
          <w:rFonts w:cs="FrankRuehl" w:hint="cs"/>
          <w:sz w:val="20"/>
          <w:rtl/>
        </w:rPr>
        <w:t>דין</w:t>
      </w:r>
      <w:r w:rsidRPr="00305341">
        <w:rPr>
          <w:rFonts w:cs="FrankRuehl"/>
          <w:sz w:val="20"/>
          <w:rtl/>
        </w:rPr>
        <w:t xml:space="preserve"> </w:t>
      </w:r>
      <w:r w:rsidRPr="00305341">
        <w:rPr>
          <w:rFonts w:cs="FrankRuehl" w:hint="cs"/>
          <w:sz w:val="20"/>
          <w:rtl/>
        </w:rPr>
        <w:t>ששמו</w:t>
      </w:r>
      <w:r w:rsidRPr="00305341">
        <w:rPr>
          <w:rFonts w:cs="FrankRuehl"/>
          <w:sz w:val="20"/>
          <w:rtl/>
        </w:rPr>
        <w:t xml:space="preserve"> </w:t>
      </w:r>
      <w:r w:rsidRPr="00305341">
        <w:rPr>
          <w:rFonts w:cs="FrankRuehl" w:hint="cs"/>
          <w:sz w:val="20"/>
          <w:rtl/>
        </w:rPr>
        <w:t>לבעל</w:t>
      </w:r>
      <w:r w:rsidRPr="00305341">
        <w:rPr>
          <w:rFonts w:cs="FrankRuehl"/>
          <w:sz w:val="20"/>
          <w:rtl/>
        </w:rPr>
        <w:t xml:space="preserve"> </w:t>
      </w:r>
      <w:r w:rsidRPr="00305341">
        <w:rPr>
          <w:rFonts w:cs="FrankRuehl" w:hint="cs"/>
          <w:sz w:val="20"/>
          <w:rtl/>
        </w:rPr>
        <w:t>חוב</w:t>
      </w:r>
      <w:r w:rsidRPr="00305341">
        <w:rPr>
          <w:rFonts w:cs="FrankRuehl"/>
          <w:sz w:val="20"/>
          <w:rtl/>
        </w:rPr>
        <w:t xml:space="preserve"> </w:t>
      </w:r>
      <w:r w:rsidRPr="00305341">
        <w:rPr>
          <w:rFonts w:cs="FrankRuehl" w:hint="cs"/>
          <w:sz w:val="20"/>
          <w:rtl/>
        </w:rPr>
        <w:t>בין</w:t>
      </w:r>
      <w:r w:rsidRPr="00305341">
        <w:rPr>
          <w:rFonts w:cs="FrankRuehl"/>
          <w:sz w:val="20"/>
          <w:rtl/>
        </w:rPr>
        <w:t xml:space="preserve"> </w:t>
      </w:r>
      <w:r w:rsidRPr="00305341">
        <w:rPr>
          <w:rFonts w:cs="FrankRuehl" w:hint="cs"/>
          <w:sz w:val="20"/>
          <w:rtl/>
        </w:rPr>
        <w:t>בנכסי</w:t>
      </w:r>
      <w:r w:rsidRPr="00305341">
        <w:rPr>
          <w:rFonts w:cs="FrankRuehl"/>
          <w:sz w:val="20"/>
          <w:rtl/>
        </w:rPr>
        <w:t xml:space="preserve"> </w:t>
      </w:r>
      <w:r w:rsidRPr="00305341">
        <w:rPr>
          <w:rFonts w:cs="FrankRuehl" w:hint="cs"/>
          <w:sz w:val="20"/>
          <w:rtl/>
        </w:rPr>
        <w:t>לוה</w:t>
      </w:r>
      <w:r>
        <w:rPr>
          <w:rFonts w:cs="FrankRuehl" w:hint="cs"/>
          <w:sz w:val="20"/>
          <w:rtl/>
        </w:rPr>
        <w:t>,</w:t>
      </w:r>
      <w:r w:rsidRPr="00305341">
        <w:rPr>
          <w:rFonts w:cs="FrankRuehl"/>
          <w:sz w:val="20"/>
          <w:rtl/>
        </w:rPr>
        <w:t xml:space="preserve"> </w:t>
      </w:r>
      <w:r w:rsidRPr="00305341">
        <w:rPr>
          <w:rFonts w:cs="FrankRuehl" w:hint="cs"/>
          <w:sz w:val="20"/>
          <w:rtl/>
        </w:rPr>
        <w:t>בין</w:t>
      </w:r>
      <w:r w:rsidRPr="00305341">
        <w:rPr>
          <w:rFonts w:cs="FrankRuehl"/>
          <w:sz w:val="20"/>
          <w:rtl/>
        </w:rPr>
        <w:t xml:space="preserve"> </w:t>
      </w:r>
      <w:r w:rsidRPr="00305341">
        <w:rPr>
          <w:rFonts w:cs="FrankRuehl" w:hint="cs"/>
          <w:sz w:val="20"/>
          <w:rtl/>
        </w:rPr>
        <w:t>במשועבדין</w:t>
      </w:r>
      <w:r w:rsidRPr="00305341">
        <w:rPr>
          <w:rFonts w:cs="FrankRuehl"/>
          <w:sz w:val="20"/>
          <w:rtl/>
        </w:rPr>
        <w:t xml:space="preserve"> </w:t>
      </w:r>
      <w:r w:rsidRPr="00305341">
        <w:rPr>
          <w:rFonts w:cs="FrankRuehl" w:hint="cs"/>
          <w:sz w:val="20"/>
          <w:rtl/>
        </w:rPr>
        <w:t>שביד</w:t>
      </w:r>
      <w:r w:rsidRPr="00305341">
        <w:rPr>
          <w:rFonts w:cs="FrankRuehl"/>
          <w:sz w:val="20"/>
          <w:rtl/>
        </w:rPr>
        <w:t xml:space="preserve"> </w:t>
      </w:r>
      <w:r w:rsidRPr="00305341">
        <w:rPr>
          <w:rFonts w:cs="FrankRuehl" w:hint="cs"/>
          <w:sz w:val="20"/>
          <w:rtl/>
        </w:rPr>
        <w:t>הלוקח</w:t>
      </w:r>
      <w:r>
        <w:rPr>
          <w:rFonts w:cs="FrankRuehl" w:hint="cs"/>
          <w:sz w:val="20"/>
          <w:rtl/>
        </w:rPr>
        <w:t>,</w:t>
      </w:r>
      <w:r w:rsidRPr="00305341">
        <w:rPr>
          <w:rFonts w:cs="FrankRuehl"/>
          <w:sz w:val="20"/>
          <w:rtl/>
        </w:rPr>
        <w:t xml:space="preserve"> </w:t>
      </w:r>
      <w:r w:rsidRPr="00305341">
        <w:rPr>
          <w:rFonts w:cs="FrankRuehl" w:hint="cs"/>
          <w:sz w:val="20"/>
          <w:rtl/>
        </w:rPr>
        <w:t>ולאחר</w:t>
      </w:r>
      <w:r w:rsidRPr="00305341">
        <w:rPr>
          <w:rFonts w:cs="FrankRuehl"/>
          <w:sz w:val="20"/>
          <w:rtl/>
        </w:rPr>
        <w:t xml:space="preserve"> </w:t>
      </w:r>
      <w:r w:rsidRPr="00305341">
        <w:rPr>
          <w:rFonts w:cs="FrankRuehl" w:hint="cs"/>
          <w:sz w:val="20"/>
          <w:rtl/>
        </w:rPr>
        <w:t>זמן</w:t>
      </w:r>
      <w:r w:rsidRPr="00305341">
        <w:rPr>
          <w:rFonts w:cs="FrankRuehl"/>
          <w:sz w:val="20"/>
          <w:rtl/>
        </w:rPr>
        <w:t xml:space="preserve"> </w:t>
      </w:r>
      <w:r w:rsidRPr="00305341">
        <w:rPr>
          <w:rFonts w:cs="FrankRuehl" w:hint="cs"/>
          <w:sz w:val="20"/>
          <w:rtl/>
        </w:rPr>
        <w:t>השיגה</w:t>
      </w:r>
      <w:r w:rsidRPr="00305341">
        <w:rPr>
          <w:rFonts w:cs="FrankRuehl"/>
          <w:sz w:val="20"/>
          <w:rtl/>
        </w:rPr>
        <w:t xml:space="preserve"> </w:t>
      </w:r>
      <w:r w:rsidRPr="00305341">
        <w:rPr>
          <w:rFonts w:cs="FrankRuehl" w:hint="cs"/>
          <w:sz w:val="20"/>
          <w:rtl/>
        </w:rPr>
        <w:t>ידו</w:t>
      </w:r>
      <w:r w:rsidRPr="00305341">
        <w:rPr>
          <w:rFonts w:cs="FrankRuehl"/>
          <w:sz w:val="20"/>
          <w:rtl/>
        </w:rPr>
        <w:t xml:space="preserve"> </w:t>
      </w:r>
      <w:r w:rsidRPr="00305341">
        <w:rPr>
          <w:rFonts w:cs="FrankRuehl" w:hint="cs"/>
          <w:sz w:val="20"/>
          <w:rtl/>
        </w:rPr>
        <w:t>של</w:t>
      </w:r>
      <w:r w:rsidRPr="00305341">
        <w:rPr>
          <w:rFonts w:cs="FrankRuehl"/>
          <w:sz w:val="20"/>
          <w:rtl/>
        </w:rPr>
        <w:t xml:space="preserve"> </w:t>
      </w:r>
      <w:r w:rsidRPr="00305341">
        <w:rPr>
          <w:rFonts w:cs="FrankRuehl" w:hint="cs"/>
          <w:sz w:val="20"/>
          <w:rtl/>
        </w:rPr>
        <w:t>לוה</w:t>
      </w:r>
      <w:r>
        <w:rPr>
          <w:rFonts w:cs="FrankRuehl" w:hint="cs"/>
          <w:sz w:val="20"/>
          <w:rtl/>
        </w:rPr>
        <w:t>,</w:t>
      </w:r>
      <w:r w:rsidRPr="00305341">
        <w:rPr>
          <w:rFonts w:cs="FrankRuehl"/>
          <w:sz w:val="20"/>
          <w:rtl/>
        </w:rPr>
        <w:t xml:space="preserve"> </w:t>
      </w:r>
      <w:r w:rsidRPr="00305341">
        <w:rPr>
          <w:rFonts w:cs="FrankRuehl" w:hint="cs"/>
          <w:sz w:val="20"/>
          <w:rtl/>
        </w:rPr>
        <w:t>או</w:t>
      </w:r>
      <w:r w:rsidRPr="00305341">
        <w:rPr>
          <w:rFonts w:cs="FrankRuehl"/>
          <w:sz w:val="20"/>
          <w:rtl/>
        </w:rPr>
        <w:t xml:space="preserve"> </w:t>
      </w:r>
      <w:r w:rsidRPr="00305341">
        <w:rPr>
          <w:rFonts w:cs="FrankRuehl" w:hint="cs"/>
          <w:sz w:val="20"/>
          <w:rtl/>
        </w:rPr>
        <w:t>של</w:t>
      </w:r>
      <w:r w:rsidRPr="00305341">
        <w:rPr>
          <w:rFonts w:cs="FrankRuehl"/>
          <w:sz w:val="20"/>
          <w:rtl/>
        </w:rPr>
        <w:t xml:space="preserve"> </w:t>
      </w:r>
      <w:r w:rsidRPr="00305341">
        <w:rPr>
          <w:rFonts w:cs="FrankRuehl" w:hint="cs"/>
          <w:sz w:val="20"/>
          <w:rtl/>
        </w:rPr>
        <w:t>נטרף</w:t>
      </w:r>
      <w:r>
        <w:rPr>
          <w:rFonts w:cs="FrankRuehl" w:hint="cs"/>
          <w:sz w:val="20"/>
          <w:rtl/>
        </w:rPr>
        <w:t>,</w:t>
      </w:r>
      <w:r w:rsidRPr="00305341">
        <w:rPr>
          <w:rFonts w:cs="FrankRuehl"/>
          <w:sz w:val="20"/>
          <w:rtl/>
        </w:rPr>
        <w:t xml:space="preserve"> </w:t>
      </w:r>
      <w:r w:rsidRPr="00305341">
        <w:rPr>
          <w:rFonts w:cs="FrankRuehl" w:hint="cs"/>
          <w:sz w:val="20"/>
          <w:rtl/>
        </w:rPr>
        <w:t>או</w:t>
      </w:r>
      <w:r w:rsidRPr="00305341">
        <w:rPr>
          <w:rFonts w:cs="FrankRuehl"/>
          <w:sz w:val="20"/>
          <w:rtl/>
        </w:rPr>
        <w:t xml:space="preserve"> </w:t>
      </w:r>
      <w:r w:rsidRPr="00305341">
        <w:rPr>
          <w:rFonts w:cs="FrankRuehl" w:hint="cs"/>
          <w:sz w:val="20"/>
          <w:rtl/>
        </w:rPr>
        <w:t>של</w:t>
      </w:r>
      <w:r w:rsidRPr="00305341">
        <w:rPr>
          <w:rFonts w:cs="FrankRuehl"/>
          <w:sz w:val="20"/>
          <w:rtl/>
        </w:rPr>
        <w:t xml:space="preserve"> </w:t>
      </w:r>
      <w:r w:rsidRPr="00305341">
        <w:rPr>
          <w:rFonts w:cs="FrankRuehl" w:hint="cs"/>
          <w:sz w:val="20"/>
          <w:rtl/>
        </w:rPr>
        <w:t>יורשיהן</w:t>
      </w:r>
      <w:r>
        <w:rPr>
          <w:rFonts w:cs="FrankRuehl" w:hint="cs"/>
          <w:sz w:val="20"/>
          <w:rtl/>
        </w:rPr>
        <w:t>,</w:t>
      </w:r>
      <w:r w:rsidRPr="00305341">
        <w:rPr>
          <w:rFonts w:cs="FrankRuehl"/>
          <w:sz w:val="20"/>
          <w:rtl/>
        </w:rPr>
        <w:t xml:space="preserve"> </w:t>
      </w:r>
      <w:r w:rsidRPr="00305341">
        <w:rPr>
          <w:rFonts w:cs="FrankRuehl" w:hint="cs"/>
          <w:sz w:val="20"/>
          <w:rtl/>
        </w:rPr>
        <w:t>והביאו</w:t>
      </w:r>
      <w:r w:rsidRPr="00305341">
        <w:rPr>
          <w:rFonts w:cs="FrankRuehl"/>
          <w:sz w:val="20"/>
          <w:rtl/>
        </w:rPr>
        <w:t xml:space="preserve"> </w:t>
      </w:r>
      <w:r w:rsidRPr="00305341">
        <w:rPr>
          <w:rFonts w:cs="FrankRuehl" w:hint="cs"/>
          <w:sz w:val="20"/>
          <w:rtl/>
        </w:rPr>
        <w:t>לבעל</w:t>
      </w:r>
      <w:r w:rsidRPr="00305341">
        <w:rPr>
          <w:rFonts w:cs="FrankRuehl"/>
          <w:sz w:val="20"/>
          <w:rtl/>
        </w:rPr>
        <w:t xml:space="preserve"> </w:t>
      </w:r>
      <w:r w:rsidRPr="00305341">
        <w:rPr>
          <w:rFonts w:cs="FrankRuehl" w:hint="cs"/>
          <w:sz w:val="20"/>
          <w:rtl/>
        </w:rPr>
        <w:t>חוב</w:t>
      </w:r>
      <w:r w:rsidRPr="00305341">
        <w:rPr>
          <w:rFonts w:cs="FrankRuehl"/>
          <w:sz w:val="20"/>
          <w:rtl/>
        </w:rPr>
        <w:t xml:space="preserve"> </w:t>
      </w:r>
      <w:r w:rsidRPr="00305341">
        <w:rPr>
          <w:rFonts w:cs="FrankRuehl" w:hint="cs"/>
          <w:sz w:val="20"/>
          <w:rtl/>
        </w:rPr>
        <w:t>את</w:t>
      </w:r>
      <w:r w:rsidRPr="00305341">
        <w:rPr>
          <w:rFonts w:cs="FrankRuehl"/>
          <w:sz w:val="20"/>
          <w:rtl/>
        </w:rPr>
        <w:t xml:space="preserve"> </w:t>
      </w:r>
      <w:r w:rsidRPr="00305341">
        <w:rPr>
          <w:rFonts w:cs="FrankRuehl" w:hint="cs"/>
          <w:sz w:val="20"/>
          <w:rtl/>
        </w:rPr>
        <w:t>מעותיו</w:t>
      </w:r>
      <w:r>
        <w:rPr>
          <w:rFonts w:cs="FrankRuehl" w:hint="cs"/>
          <w:sz w:val="20"/>
          <w:rtl/>
        </w:rPr>
        <w:t>,</w:t>
      </w:r>
      <w:r w:rsidRPr="00305341">
        <w:rPr>
          <w:rFonts w:cs="FrankRuehl"/>
          <w:sz w:val="20"/>
          <w:rtl/>
        </w:rPr>
        <w:t xml:space="preserve"> </w:t>
      </w:r>
      <w:r w:rsidRPr="00305341">
        <w:rPr>
          <w:rFonts w:cs="FrankRuehl" w:hint="cs"/>
          <w:sz w:val="20"/>
          <w:rtl/>
        </w:rPr>
        <w:t>מסלקין</w:t>
      </w:r>
      <w:r w:rsidRPr="00305341">
        <w:rPr>
          <w:rFonts w:cs="FrankRuehl"/>
          <w:sz w:val="20"/>
          <w:rtl/>
        </w:rPr>
        <w:t xml:space="preserve"> </w:t>
      </w:r>
      <w:r w:rsidRPr="00305341">
        <w:rPr>
          <w:rFonts w:cs="FrankRuehl" w:hint="cs"/>
          <w:sz w:val="20"/>
          <w:rtl/>
        </w:rPr>
        <w:t>אותו</w:t>
      </w:r>
      <w:r w:rsidRPr="00305341">
        <w:rPr>
          <w:rFonts w:cs="FrankRuehl"/>
          <w:sz w:val="20"/>
          <w:rtl/>
        </w:rPr>
        <w:t xml:space="preserve"> </w:t>
      </w:r>
      <w:r w:rsidRPr="00305341">
        <w:rPr>
          <w:rFonts w:cs="FrankRuehl" w:hint="cs"/>
          <w:sz w:val="20"/>
          <w:rtl/>
        </w:rPr>
        <w:t>מאותה</w:t>
      </w:r>
      <w:r w:rsidRPr="00305341">
        <w:rPr>
          <w:rFonts w:cs="FrankRuehl"/>
          <w:sz w:val="20"/>
          <w:rtl/>
        </w:rPr>
        <w:t xml:space="preserve"> </w:t>
      </w:r>
      <w:r w:rsidRPr="00305341">
        <w:rPr>
          <w:rFonts w:cs="FrankRuehl" w:hint="cs"/>
          <w:sz w:val="20"/>
          <w:rtl/>
        </w:rPr>
        <w:t>קרקע</w:t>
      </w:r>
      <w:r>
        <w:rPr>
          <w:rFonts w:cs="FrankRuehl" w:hint="cs"/>
          <w:sz w:val="20"/>
          <w:rtl/>
        </w:rPr>
        <w:t>,</w:t>
      </w:r>
      <w:r w:rsidRPr="00305341">
        <w:rPr>
          <w:rFonts w:cs="FrankRuehl"/>
          <w:sz w:val="20"/>
          <w:rtl/>
        </w:rPr>
        <w:t xml:space="preserve"> </w:t>
      </w:r>
      <w:r w:rsidRPr="00305341">
        <w:rPr>
          <w:rFonts w:cs="FrankRuehl" w:hint="cs"/>
          <w:sz w:val="20"/>
          <w:rtl/>
        </w:rPr>
        <w:t>שהשומא</w:t>
      </w:r>
      <w:r w:rsidRPr="00305341">
        <w:rPr>
          <w:rFonts w:cs="FrankRuehl"/>
          <w:sz w:val="20"/>
          <w:rtl/>
        </w:rPr>
        <w:t xml:space="preserve"> </w:t>
      </w:r>
      <w:r w:rsidRPr="00305341">
        <w:rPr>
          <w:rFonts w:cs="FrankRuehl" w:hint="cs"/>
          <w:sz w:val="20"/>
          <w:rtl/>
        </w:rPr>
        <w:t>חוזרת</w:t>
      </w:r>
      <w:r w:rsidRPr="00305341">
        <w:rPr>
          <w:rFonts w:cs="FrankRuehl"/>
          <w:sz w:val="20"/>
          <w:rtl/>
        </w:rPr>
        <w:t xml:space="preserve"> </w:t>
      </w:r>
      <w:r w:rsidRPr="00305341">
        <w:rPr>
          <w:rFonts w:cs="FrankRuehl" w:hint="cs"/>
          <w:sz w:val="20"/>
          <w:rtl/>
        </w:rPr>
        <w:t>לבעלים</w:t>
      </w:r>
      <w:r w:rsidRPr="00305341">
        <w:rPr>
          <w:rFonts w:cs="FrankRuehl"/>
          <w:sz w:val="20"/>
          <w:rtl/>
        </w:rPr>
        <w:t xml:space="preserve"> </w:t>
      </w:r>
      <w:r w:rsidRPr="00305341">
        <w:rPr>
          <w:rFonts w:cs="FrankRuehl" w:hint="cs"/>
          <w:sz w:val="20"/>
          <w:rtl/>
        </w:rPr>
        <w:t>לעולם</w:t>
      </w:r>
      <w:r w:rsidRPr="00305341">
        <w:rPr>
          <w:rFonts w:cs="FrankRuehl"/>
          <w:sz w:val="20"/>
          <w:rtl/>
        </w:rPr>
        <w:t xml:space="preserve">, </w:t>
      </w:r>
      <w:r w:rsidRPr="00305341">
        <w:rPr>
          <w:rFonts w:cs="FrankRuehl" w:hint="cs"/>
          <w:sz w:val="20"/>
          <w:rtl/>
        </w:rPr>
        <w:t>משום</w:t>
      </w:r>
      <w:r w:rsidRPr="00305341">
        <w:rPr>
          <w:rFonts w:cs="FrankRuehl"/>
          <w:sz w:val="20"/>
          <w:rtl/>
        </w:rPr>
        <w:t xml:space="preserve"> </w:t>
      </w:r>
      <w:r w:rsidRPr="00305341">
        <w:rPr>
          <w:rFonts w:cs="FrankRuehl" w:hint="cs"/>
          <w:sz w:val="20"/>
          <w:rtl/>
        </w:rPr>
        <w:t>שנאמר</w:t>
      </w:r>
      <w:r w:rsidRPr="00305341">
        <w:rPr>
          <w:rFonts w:cs="FrankRuehl"/>
          <w:sz w:val="20"/>
          <w:rtl/>
        </w:rPr>
        <w:t xml:space="preserve"> </w:t>
      </w:r>
      <w:r w:rsidRPr="00305341">
        <w:rPr>
          <w:rFonts w:cs="FrankRuehl" w:hint="cs"/>
          <w:sz w:val="20"/>
          <w:rtl/>
        </w:rPr>
        <w:t>ועשית</w:t>
      </w:r>
      <w:r w:rsidRPr="00305341">
        <w:rPr>
          <w:rFonts w:cs="FrankRuehl"/>
          <w:sz w:val="20"/>
          <w:rtl/>
        </w:rPr>
        <w:t xml:space="preserve"> </w:t>
      </w:r>
      <w:r w:rsidRPr="00305341">
        <w:rPr>
          <w:rFonts w:cs="FrankRuehl" w:hint="cs"/>
          <w:sz w:val="20"/>
          <w:rtl/>
        </w:rPr>
        <w:t>הישר</w:t>
      </w:r>
      <w:r w:rsidRPr="00305341">
        <w:rPr>
          <w:rFonts w:cs="FrankRuehl"/>
          <w:sz w:val="20"/>
          <w:rtl/>
        </w:rPr>
        <w:t xml:space="preserve"> </w:t>
      </w:r>
      <w:r w:rsidRPr="00305341">
        <w:rPr>
          <w:rFonts w:cs="FrankRuehl" w:hint="cs"/>
          <w:sz w:val="20"/>
          <w:rtl/>
        </w:rPr>
        <w:t>והטוב</w:t>
      </w:r>
      <w:r>
        <w:rPr>
          <w:rFonts w:cs="FrankRuehl" w:hint="cs"/>
          <w:sz w:val="20"/>
          <w:rtl/>
        </w:rPr>
        <w:t xml:space="preserve">: </w:t>
      </w:r>
      <w:r w:rsidRPr="00861500">
        <w:rPr>
          <w:rFonts w:cs="FrankRuehl" w:hint="cs"/>
          <w:b/>
          <w:bCs/>
          <w:sz w:val="26"/>
          <w:szCs w:val="26"/>
          <w:rtl/>
        </w:rPr>
        <w:t>הי"ז</w:t>
      </w:r>
      <w:r w:rsidR="00517CE9">
        <w:rPr>
          <w:rFonts w:cs="FrankRuehl" w:hint="cs"/>
          <w:b/>
          <w:bCs/>
          <w:sz w:val="26"/>
          <w:szCs w:val="26"/>
          <w:rtl/>
        </w:rPr>
        <w:t xml:space="preserve"> </w:t>
      </w:r>
      <w:r w:rsidRPr="00E17BBB">
        <w:rPr>
          <w:rFonts w:cs="FrankRuehl" w:hint="cs"/>
          <w:sz w:val="20"/>
          <w:rtl/>
        </w:rPr>
        <w:t>קרקע</w:t>
      </w:r>
      <w:r w:rsidRPr="00E17BBB">
        <w:rPr>
          <w:rFonts w:cs="FrankRuehl"/>
          <w:sz w:val="20"/>
          <w:rtl/>
        </w:rPr>
        <w:t xml:space="preserve"> </w:t>
      </w:r>
      <w:r w:rsidRPr="00E17BBB">
        <w:rPr>
          <w:rFonts w:cs="FrankRuehl" w:hint="cs"/>
          <w:sz w:val="20"/>
          <w:rtl/>
        </w:rPr>
        <w:t>ששמו</w:t>
      </w:r>
      <w:r w:rsidRPr="00E17BBB">
        <w:rPr>
          <w:rFonts w:cs="FrankRuehl"/>
          <w:sz w:val="20"/>
          <w:rtl/>
        </w:rPr>
        <w:t xml:space="preserve"> </w:t>
      </w:r>
      <w:r w:rsidRPr="00E17BBB">
        <w:rPr>
          <w:rFonts w:cs="FrankRuehl" w:hint="cs"/>
          <w:sz w:val="20"/>
          <w:rtl/>
        </w:rPr>
        <w:t>אותה</w:t>
      </w:r>
      <w:r w:rsidRPr="00E17BBB">
        <w:rPr>
          <w:rFonts w:cs="FrankRuehl"/>
          <w:sz w:val="20"/>
          <w:rtl/>
        </w:rPr>
        <w:t xml:space="preserve"> </w:t>
      </w:r>
      <w:r w:rsidRPr="00E17BBB">
        <w:rPr>
          <w:rFonts w:cs="FrankRuehl" w:hint="cs"/>
          <w:sz w:val="20"/>
          <w:rtl/>
        </w:rPr>
        <w:t>לבעל</w:t>
      </w:r>
      <w:r w:rsidRPr="00E17BBB">
        <w:rPr>
          <w:rFonts w:cs="FrankRuehl"/>
          <w:sz w:val="20"/>
          <w:rtl/>
        </w:rPr>
        <w:t xml:space="preserve"> </w:t>
      </w:r>
      <w:r w:rsidRPr="00E17BBB">
        <w:rPr>
          <w:rFonts w:cs="FrankRuehl" w:hint="cs"/>
          <w:sz w:val="20"/>
          <w:rtl/>
        </w:rPr>
        <w:t>חוב</w:t>
      </w:r>
      <w:r w:rsidRPr="00E17BBB">
        <w:rPr>
          <w:rFonts w:cs="FrankRuehl"/>
          <w:sz w:val="20"/>
          <w:rtl/>
        </w:rPr>
        <w:t xml:space="preserve"> </w:t>
      </w:r>
      <w:r w:rsidRPr="00E17BBB">
        <w:rPr>
          <w:rFonts w:cs="FrankRuehl" w:hint="cs"/>
          <w:sz w:val="20"/>
          <w:rtl/>
        </w:rPr>
        <w:t>ואח</w:t>
      </w:r>
      <w:r w:rsidRPr="00E17BBB">
        <w:rPr>
          <w:rFonts w:cs="FrankRuehl"/>
          <w:sz w:val="20"/>
          <w:rtl/>
        </w:rPr>
        <w:t>"</w:t>
      </w:r>
      <w:r w:rsidRPr="00E17BBB">
        <w:rPr>
          <w:rFonts w:cs="FrankRuehl" w:hint="cs"/>
          <w:sz w:val="20"/>
          <w:rtl/>
        </w:rPr>
        <w:t>כ</w:t>
      </w:r>
      <w:r w:rsidRPr="00E17BBB">
        <w:rPr>
          <w:rFonts w:cs="FrankRuehl"/>
          <w:sz w:val="20"/>
          <w:rtl/>
        </w:rPr>
        <w:t xml:space="preserve"> </w:t>
      </w:r>
      <w:r w:rsidRPr="00E17BBB">
        <w:rPr>
          <w:rFonts w:cs="FrankRuehl" w:hint="cs"/>
          <w:sz w:val="20"/>
          <w:rtl/>
        </w:rPr>
        <w:t>שמוה</w:t>
      </w:r>
      <w:r w:rsidRPr="00E17BBB">
        <w:rPr>
          <w:rFonts w:cs="FrankRuehl"/>
          <w:sz w:val="20"/>
          <w:rtl/>
        </w:rPr>
        <w:t xml:space="preserve"> </w:t>
      </w:r>
      <w:r w:rsidRPr="00E17BBB">
        <w:rPr>
          <w:rFonts w:cs="FrankRuehl" w:hint="cs"/>
          <w:sz w:val="20"/>
          <w:rtl/>
        </w:rPr>
        <w:t>בית</w:t>
      </w:r>
      <w:r w:rsidRPr="00E17BBB">
        <w:rPr>
          <w:rFonts w:cs="FrankRuehl"/>
          <w:sz w:val="20"/>
          <w:rtl/>
        </w:rPr>
        <w:t xml:space="preserve"> </w:t>
      </w:r>
      <w:r w:rsidRPr="00E17BBB">
        <w:rPr>
          <w:rFonts w:cs="FrankRuehl" w:hint="cs"/>
          <w:sz w:val="20"/>
          <w:rtl/>
        </w:rPr>
        <w:t>דין</w:t>
      </w:r>
      <w:r w:rsidRPr="00E17BBB">
        <w:rPr>
          <w:rFonts w:cs="FrankRuehl"/>
          <w:sz w:val="20"/>
          <w:rtl/>
        </w:rPr>
        <w:t xml:space="preserve"> </w:t>
      </w:r>
      <w:r w:rsidRPr="00E17BBB">
        <w:rPr>
          <w:rFonts w:cs="FrankRuehl" w:hint="cs"/>
          <w:sz w:val="20"/>
          <w:rtl/>
        </w:rPr>
        <w:t>לבעל</w:t>
      </w:r>
      <w:r w:rsidRPr="00E17BBB">
        <w:rPr>
          <w:rFonts w:cs="FrankRuehl"/>
          <w:sz w:val="20"/>
          <w:rtl/>
        </w:rPr>
        <w:t xml:space="preserve"> </w:t>
      </w:r>
      <w:r w:rsidRPr="00E17BBB">
        <w:rPr>
          <w:rFonts w:cs="FrankRuehl" w:hint="cs"/>
          <w:sz w:val="20"/>
          <w:rtl/>
        </w:rPr>
        <w:t>חוב</w:t>
      </w:r>
      <w:r w:rsidRPr="00E17BBB">
        <w:rPr>
          <w:rFonts w:cs="FrankRuehl"/>
          <w:sz w:val="20"/>
          <w:rtl/>
        </w:rPr>
        <w:t xml:space="preserve"> </w:t>
      </w:r>
      <w:r w:rsidRPr="00E17BBB">
        <w:rPr>
          <w:rFonts w:cs="FrankRuehl" w:hint="cs"/>
          <w:sz w:val="20"/>
          <w:rtl/>
        </w:rPr>
        <w:t>של</w:t>
      </w:r>
      <w:r w:rsidRPr="00E17BBB">
        <w:rPr>
          <w:rFonts w:cs="FrankRuehl"/>
          <w:sz w:val="20"/>
          <w:rtl/>
        </w:rPr>
        <w:t xml:space="preserve"> </w:t>
      </w:r>
      <w:r w:rsidRPr="00E17BBB">
        <w:rPr>
          <w:rFonts w:cs="FrankRuehl" w:hint="cs"/>
          <w:sz w:val="20"/>
          <w:rtl/>
        </w:rPr>
        <w:t>זה</w:t>
      </w:r>
      <w:r w:rsidRPr="00E17BBB">
        <w:rPr>
          <w:rFonts w:cs="FrankRuehl"/>
          <w:sz w:val="20"/>
          <w:rtl/>
        </w:rPr>
        <w:t xml:space="preserve"> </w:t>
      </w:r>
      <w:r w:rsidRPr="00E17BBB">
        <w:rPr>
          <w:rFonts w:cs="FrankRuehl" w:hint="cs"/>
          <w:sz w:val="20"/>
          <w:rtl/>
        </w:rPr>
        <w:t>המלוה</w:t>
      </w:r>
      <w:r w:rsidRPr="00E17BBB">
        <w:rPr>
          <w:rFonts w:cs="FrankRuehl"/>
          <w:sz w:val="20"/>
          <w:rtl/>
        </w:rPr>
        <w:t xml:space="preserve"> </w:t>
      </w:r>
      <w:r w:rsidRPr="00E17BBB">
        <w:rPr>
          <w:rFonts w:cs="FrankRuehl" w:hint="cs"/>
          <w:sz w:val="20"/>
          <w:rtl/>
        </w:rPr>
        <w:t>הרי</w:t>
      </w:r>
      <w:r w:rsidRPr="00E17BBB">
        <w:rPr>
          <w:rFonts w:cs="FrankRuehl"/>
          <w:sz w:val="20"/>
          <w:rtl/>
        </w:rPr>
        <w:t xml:space="preserve"> </w:t>
      </w:r>
      <w:r w:rsidRPr="00E17BBB">
        <w:rPr>
          <w:rFonts w:cs="FrankRuehl" w:hint="cs"/>
          <w:sz w:val="20"/>
          <w:rtl/>
        </w:rPr>
        <w:t>זו</w:t>
      </w:r>
      <w:r w:rsidRPr="00E17BBB">
        <w:rPr>
          <w:rFonts w:cs="FrankRuehl"/>
          <w:sz w:val="20"/>
          <w:rtl/>
        </w:rPr>
        <w:t xml:space="preserve"> </w:t>
      </w:r>
      <w:r w:rsidRPr="00E17BBB">
        <w:rPr>
          <w:rFonts w:cs="FrankRuehl" w:hint="cs"/>
          <w:sz w:val="20"/>
          <w:rtl/>
        </w:rPr>
        <w:t>חוזרת</w:t>
      </w:r>
      <w:r w:rsidRPr="00E17BBB">
        <w:rPr>
          <w:rFonts w:cs="FrankRuehl"/>
          <w:sz w:val="20"/>
          <w:rtl/>
        </w:rPr>
        <w:t xml:space="preserve">, </w:t>
      </w:r>
      <w:r w:rsidRPr="00E17BBB">
        <w:rPr>
          <w:rFonts w:cs="FrankRuehl" w:hint="cs"/>
          <w:sz w:val="20"/>
          <w:rtl/>
        </w:rPr>
        <w:t>לא</w:t>
      </w:r>
      <w:r w:rsidRPr="00E17BBB">
        <w:rPr>
          <w:rFonts w:cs="FrankRuehl"/>
          <w:sz w:val="20"/>
          <w:rtl/>
        </w:rPr>
        <w:t xml:space="preserve"> </w:t>
      </w:r>
      <w:r w:rsidRPr="00E17BBB">
        <w:rPr>
          <w:rFonts w:cs="FrankRuehl" w:hint="cs"/>
          <w:sz w:val="20"/>
          <w:rtl/>
        </w:rPr>
        <w:t>יהא</w:t>
      </w:r>
      <w:r w:rsidRPr="00E17BBB">
        <w:rPr>
          <w:rFonts w:cs="FrankRuehl"/>
          <w:sz w:val="20"/>
          <w:rtl/>
        </w:rPr>
        <w:t xml:space="preserve"> </w:t>
      </w:r>
      <w:r w:rsidRPr="00E17BBB">
        <w:rPr>
          <w:rFonts w:cs="FrankRuehl" w:hint="cs"/>
          <w:sz w:val="20"/>
          <w:rtl/>
        </w:rPr>
        <w:t>כחו</w:t>
      </w:r>
      <w:r w:rsidRPr="00E17BBB">
        <w:rPr>
          <w:rFonts w:cs="FrankRuehl"/>
          <w:sz w:val="20"/>
          <w:rtl/>
        </w:rPr>
        <w:t xml:space="preserve"> </w:t>
      </w:r>
      <w:r w:rsidRPr="00E17BBB">
        <w:rPr>
          <w:rFonts w:cs="FrankRuehl" w:hint="cs"/>
          <w:sz w:val="20"/>
          <w:rtl/>
        </w:rPr>
        <w:t>גדול</w:t>
      </w:r>
      <w:r w:rsidRPr="00E17BBB">
        <w:rPr>
          <w:rFonts w:cs="FrankRuehl"/>
          <w:sz w:val="20"/>
          <w:rtl/>
        </w:rPr>
        <w:t xml:space="preserve"> </w:t>
      </w:r>
      <w:r w:rsidRPr="00E17BBB">
        <w:rPr>
          <w:rFonts w:cs="FrankRuehl" w:hint="cs"/>
          <w:sz w:val="20"/>
          <w:rtl/>
        </w:rPr>
        <w:t>מכח</w:t>
      </w:r>
      <w:r w:rsidRPr="00E17BBB">
        <w:rPr>
          <w:rFonts w:cs="FrankRuehl"/>
          <w:sz w:val="20"/>
          <w:rtl/>
        </w:rPr>
        <w:t xml:space="preserve"> </w:t>
      </w:r>
      <w:r w:rsidRPr="00E17BBB">
        <w:rPr>
          <w:rFonts w:cs="FrankRuehl" w:hint="cs"/>
          <w:sz w:val="20"/>
          <w:rtl/>
        </w:rPr>
        <w:t>ב</w:t>
      </w:r>
      <w:r w:rsidRPr="00E17BBB">
        <w:rPr>
          <w:rFonts w:cs="FrankRuehl"/>
          <w:sz w:val="20"/>
          <w:rtl/>
        </w:rPr>
        <w:t>"</w:t>
      </w:r>
      <w:r w:rsidRPr="00E17BBB">
        <w:rPr>
          <w:rFonts w:cs="FrankRuehl" w:hint="cs"/>
          <w:sz w:val="20"/>
          <w:rtl/>
        </w:rPr>
        <w:t>ח</w:t>
      </w:r>
      <w:r w:rsidRPr="00E17BBB">
        <w:rPr>
          <w:rFonts w:cs="FrankRuehl"/>
          <w:sz w:val="20"/>
          <w:rtl/>
        </w:rPr>
        <w:t xml:space="preserve"> </w:t>
      </w:r>
      <w:r w:rsidRPr="00E17BBB">
        <w:rPr>
          <w:rFonts w:cs="FrankRuehl" w:hint="cs"/>
          <w:sz w:val="20"/>
          <w:rtl/>
        </w:rPr>
        <w:t>הראשון</w:t>
      </w:r>
      <w:r w:rsidRPr="00E17BBB">
        <w:rPr>
          <w:rFonts w:cs="FrankRuehl"/>
          <w:sz w:val="20"/>
          <w:rtl/>
        </w:rPr>
        <w:t xml:space="preserve">, </w:t>
      </w:r>
      <w:r w:rsidRPr="00E17BBB">
        <w:rPr>
          <w:rFonts w:cs="FrankRuehl" w:hint="cs"/>
          <w:sz w:val="20"/>
          <w:rtl/>
        </w:rPr>
        <w:t>מכרה</w:t>
      </w:r>
      <w:r w:rsidRPr="00E17BBB">
        <w:rPr>
          <w:rFonts w:cs="FrankRuehl"/>
          <w:sz w:val="20"/>
          <w:rtl/>
        </w:rPr>
        <w:t xml:space="preserve"> </w:t>
      </w:r>
      <w:r w:rsidRPr="00E17BBB">
        <w:rPr>
          <w:rFonts w:cs="FrankRuehl" w:hint="cs"/>
          <w:sz w:val="20"/>
          <w:rtl/>
        </w:rPr>
        <w:t>בעל</w:t>
      </w:r>
      <w:r w:rsidRPr="00E17BBB">
        <w:rPr>
          <w:rFonts w:cs="FrankRuehl"/>
          <w:sz w:val="20"/>
          <w:rtl/>
        </w:rPr>
        <w:t xml:space="preserve"> </w:t>
      </w:r>
      <w:r w:rsidRPr="00E17BBB">
        <w:rPr>
          <w:rFonts w:cs="FrankRuehl" w:hint="cs"/>
          <w:sz w:val="20"/>
          <w:rtl/>
        </w:rPr>
        <w:t>חוב</w:t>
      </w:r>
      <w:r w:rsidRPr="00E17BBB">
        <w:rPr>
          <w:rFonts w:cs="FrankRuehl"/>
          <w:sz w:val="20"/>
          <w:rtl/>
        </w:rPr>
        <w:t xml:space="preserve"> </w:t>
      </w:r>
      <w:r w:rsidRPr="00E17BBB">
        <w:rPr>
          <w:rFonts w:cs="FrankRuehl" w:hint="cs"/>
          <w:sz w:val="20"/>
          <w:rtl/>
        </w:rPr>
        <w:t>או</w:t>
      </w:r>
      <w:r w:rsidRPr="00E17BBB">
        <w:rPr>
          <w:rFonts w:cs="FrankRuehl"/>
          <w:sz w:val="20"/>
          <w:rtl/>
        </w:rPr>
        <w:t xml:space="preserve"> </w:t>
      </w:r>
      <w:r w:rsidRPr="00E17BBB">
        <w:rPr>
          <w:rFonts w:cs="FrankRuehl" w:hint="cs"/>
          <w:sz w:val="20"/>
          <w:rtl/>
        </w:rPr>
        <w:t>נתנה</w:t>
      </w:r>
      <w:r w:rsidRPr="00E17BBB">
        <w:rPr>
          <w:rFonts w:cs="FrankRuehl"/>
          <w:sz w:val="20"/>
          <w:rtl/>
        </w:rPr>
        <w:t xml:space="preserve"> </w:t>
      </w:r>
      <w:r w:rsidRPr="00E17BBB">
        <w:rPr>
          <w:rFonts w:cs="FrankRuehl" w:hint="cs"/>
          <w:sz w:val="20"/>
          <w:rtl/>
        </w:rPr>
        <w:t>במתנה</w:t>
      </w:r>
      <w:r>
        <w:rPr>
          <w:rFonts w:cs="FrankRuehl" w:hint="cs"/>
          <w:sz w:val="20"/>
          <w:rtl/>
        </w:rPr>
        <w:t>,</w:t>
      </w:r>
      <w:r w:rsidRPr="00E17BBB">
        <w:rPr>
          <w:rFonts w:cs="FrankRuehl"/>
          <w:sz w:val="20"/>
          <w:rtl/>
        </w:rPr>
        <w:t xml:space="preserve"> </w:t>
      </w:r>
      <w:r w:rsidRPr="00E17BBB">
        <w:rPr>
          <w:rFonts w:cs="FrankRuehl" w:hint="cs"/>
          <w:sz w:val="20"/>
          <w:rtl/>
        </w:rPr>
        <w:t>או</w:t>
      </w:r>
      <w:r w:rsidRPr="00E17BBB">
        <w:rPr>
          <w:rFonts w:cs="FrankRuehl"/>
          <w:sz w:val="20"/>
          <w:rtl/>
        </w:rPr>
        <w:t xml:space="preserve"> </w:t>
      </w:r>
      <w:r w:rsidRPr="00E17BBB">
        <w:rPr>
          <w:rFonts w:cs="FrankRuehl" w:hint="cs"/>
          <w:sz w:val="20"/>
          <w:rtl/>
        </w:rPr>
        <w:t>ששמה</w:t>
      </w:r>
      <w:r w:rsidRPr="00E17BBB">
        <w:rPr>
          <w:rFonts w:cs="FrankRuehl"/>
          <w:sz w:val="20"/>
          <w:rtl/>
        </w:rPr>
        <w:t xml:space="preserve"> </w:t>
      </w:r>
      <w:r w:rsidRPr="00E17BBB">
        <w:rPr>
          <w:rFonts w:cs="FrankRuehl" w:hint="cs"/>
          <w:sz w:val="20"/>
          <w:rtl/>
        </w:rPr>
        <w:t>לבעל</w:t>
      </w:r>
      <w:r w:rsidRPr="00E17BBB">
        <w:rPr>
          <w:rFonts w:cs="FrankRuehl"/>
          <w:sz w:val="20"/>
          <w:rtl/>
        </w:rPr>
        <w:t xml:space="preserve"> </w:t>
      </w:r>
      <w:r w:rsidRPr="00E17BBB">
        <w:rPr>
          <w:rFonts w:cs="FrankRuehl" w:hint="cs"/>
          <w:sz w:val="20"/>
          <w:rtl/>
        </w:rPr>
        <w:t>חוב</w:t>
      </w:r>
      <w:r w:rsidRPr="00E17BBB">
        <w:rPr>
          <w:rFonts w:cs="FrankRuehl"/>
          <w:sz w:val="20"/>
          <w:rtl/>
        </w:rPr>
        <w:t xml:space="preserve"> </w:t>
      </w:r>
      <w:r w:rsidRPr="00E17BBB">
        <w:rPr>
          <w:rFonts w:cs="FrankRuehl" w:hint="cs"/>
          <w:sz w:val="20"/>
          <w:rtl/>
        </w:rPr>
        <w:t>מדעתו</w:t>
      </w:r>
      <w:r w:rsidRPr="00E17BBB">
        <w:rPr>
          <w:rFonts w:cs="FrankRuehl"/>
          <w:sz w:val="20"/>
          <w:rtl/>
        </w:rPr>
        <w:t xml:space="preserve"> </w:t>
      </w:r>
      <w:r w:rsidRPr="00E17BBB">
        <w:rPr>
          <w:rFonts w:cs="FrankRuehl" w:hint="cs"/>
          <w:sz w:val="20"/>
          <w:rtl/>
        </w:rPr>
        <w:t>או</w:t>
      </w:r>
      <w:r w:rsidRPr="00E17BBB">
        <w:rPr>
          <w:rFonts w:cs="FrankRuehl"/>
          <w:sz w:val="20"/>
          <w:rtl/>
        </w:rPr>
        <w:t xml:space="preserve"> </w:t>
      </w:r>
      <w:r w:rsidRPr="00E17BBB">
        <w:rPr>
          <w:rFonts w:cs="FrankRuehl" w:hint="cs"/>
          <w:sz w:val="20"/>
          <w:rtl/>
        </w:rPr>
        <w:t>שמת</w:t>
      </w:r>
      <w:r w:rsidRPr="00E17BBB">
        <w:rPr>
          <w:rFonts w:cs="FrankRuehl"/>
          <w:sz w:val="20"/>
          <w:rtl/>
        </w:rPr>
        <w:t xml:space="preserve"> </w:t>
      </w:r>
      <w:r w:rsidRPr="00E17BBB">
        <w:rPr>
          <w:rFonts w:cs="FrankRuehl" w:hint="cs"/>
          <w:sz w:val="20"/>
          <w:rtl/>
        </w:rPr>
        <w:t>והורישה</w:t>
      </w:r>
      <w:r w:rsidRPr="00E17BBB">
        <w:rPr>
          <w:rFonts w:cs="FrankRuehl"/>
          <w:sz w:val="20"/>
          <w:rtl/>
        </w:rPr>
        <w:t xml:space="preserve"> </w:t>
      </w:r>
      <w:r w:rsidRPr="00E17BBB">
        <w:rPr>
          <w:rFonts w:cs="FrankRuehl" w:hint="cs"/>
          <w:sz w:val="20"/>
          <w:rtl/>
        </w:rPr>
        <w:t>אינה</w:t>
      </w:r>
      <w:r w:rsidRPr="00E17BBB">
        <w:rPr>
          <w:rFonts w:cs="FrankRuehl"/>
          <w:sz w:val="20"/>
          <w:rtl/>
        </w:rPr>
        <w:t xml:space="preserve"> </w:t>
      </w:r>
      <w:r w:rsidRPr="00E17BBB">
        <w:rPr>
          <w:rFonts w:cs="FrankRuehl" w:hint="cs"/>
          <w:sz w:val="20"/>
          <w:rtl/>
        </w:rPr>
        <w:t>חוזרת</w:t>
      </w:r>
      <w:r w:rsidRPr="00E17BBB">
        <w:rPr>
          <w:rFonts w:cs="FrankRuehl"/>
          <w:sz w:val="20"/>
          <w:rtl/>
        </w:rPr>
        <w:t xml:space="preserve">, </w:t>
      </w:r>
      <w:r w:rsidRPr="00E17BBB">
        <w:rPr>
          <w:rFonts w:cs="FrankRuehl" w:hint="cs"/>
          <w:sz w:val="20"/>
          <w:rtl/>
        </w:rPr>
        <w:t>שמו</w:t>
      </w:r>
      <w:r w:rsidRPr="00E17BBB">
        <w:rPr>
          <w:rFonts w:cs="FrankRuehl"/>
          <w:sz w:val="20"/>
          <w:rtl/>
        </w:rPr>
        <w:t xml:space="preserve"> </w:t>
      </w:r>
      <w:r w:rsidRPr="00E17BBB">
        <w:rPr>
          <w:rFonts w:cs="FrankRuehl" w:hint="cs"/>
          <w:sz w:val="20"/>
          <w:rtl/>
        </w:rPr>
        <w:t>קרקע</w:t>
      </w:r>
      <w:r w:rsidRPr="00E17BBB">
        <w:rPr>
          <w:rFonts w:cs="FrankRuehl"/>
          <w:sz w:val="20"/>
          <w:rtl/>
        </w:rPr>
        <w:t xml:space="preserve"> </w:t>
      </w:r>
      <w:r w:rsidRPr="00E17BBB">
        <w:rPr>
          <w:rFonts w:cs="FrankRuehl" w:hint="cs"/>
          <w:sz w:val="20"/>
          <w:rtl/>
        </w:rPr>
        <w:t>לאשה</w:t>
      </w:r>
      <w:r w:rsidRPr="00E17BBB">
        <w:rPr>
          <w:rFonts w:cs="FrankRuehl"/>
          <w:sz w:val="20"/>
          <w:rtl/>
        </w:rPr>
        <w:t xml:space="preserve"> </w:t>
      </w:r>
      <w:r w:rsidRPr="00E17BBB">
        <w:rPr>
          <w:rFonts w:cs="FrankRuehl" w:hint="cs"/>
          <w:sz w:val="20"/>
          <w:rtl/>
        </w:rPr>
        <w:t>ונשאת</w:t>
      </w:r>
      <w:r w:rsidRPr="00E17BBB">
        <w:rPr>
          <w:rFonts w:cs="FrankRuehl"/>
          <w:sz w:val="20"/>
          <w:rtl/>
        </w:rPr>
        <w:t xml:space="preserve"> </w:t>
      </w:r>
      <w:r w:rsidRPr="00E17BBB">
        <w:rPr>
          <w:rFonts w:cs="FrankRuehl" w:hint="cs"/>
          <w:sz w:val="20"/>
          <w:rtl/>
        </w:rPr>
        <w:t>או</w:t>
      </w:r>
      <w:r w:rsidRPr="00E17BBB">
        <w:rPr>
          <w:rFonts w:cs="FrankRuehl"/>
          <w:sz w:val="20"/>
          <w:rtl/>
        </w:rPr>
        <w:t xml:space="preserve"> </w:t>
      </w:r>
      <w:r w:rsidRPr="00E17BBB">
        <w:rPr>
          <w:rFonts w:cs="FrankRuehl" w:hint="cs"/>
          <w:sz w:val="20"/>
          <w:rtl/>
        </w:rPr>
        <w:t>ששמו</w:t>
      </w:r>
      <w:r w:rsidRPr="00E17BBB">
        <w:rPr>
          <w:rFonts w:cs="FrankRuehl"/>
          <w:sz w:val="20"/>
          <w:rtl/>
        </w:rPr>
        <w:t xml:space="preserve"> </w:t>
      </w:r>
      <w:r w:rsidRPr="00E17BBB">
        <w:rPr>
          <w:rFonts w:cs="FrankRuehl" w:hint="cs"/>
          <w:sz w:val="20"/>
          <w:rtl/>
        </w:rPr>
        <w:t>ממנה</w:t>
      </w:r>
      <w:r w:rsidRPr="00E17BBB">
        <w:rPr>
          <w:rFonts w:cs="FrankRuehl"/>
          <w:sz w:val="20"/>
          <w:rtl/>
        </w:rPr>
        <w:t xml:space="preserve"> </w:t>
      </w:r>
      <w:r w:rsidRPr="00E17BBB">
        <w:rPr>
          <w:rFonts w:cs="FrankRuehl" w:hint="cs"/>
          <w:sz w:val="20"/>
          <w:rtl/>
        </w:rPr>
        <w:t>ונשאת</w:t>
      </w:r>
      <w:r w:rsidRPr="00E17BBB">
        <w:rPr>
          <w:rFonts w:cs="FrankRuehl"/>
          <w:sz w:val="20"/>
          <w:rtl/>
        </w:rPr>
        <w:t xml:space="preserve"> </w:t>
      </w:r>
      <w:r w:rsidRPr="00E17BBB">
        <w:rPr>
          <w:rFonts w:cs="FrankRuehl" w:hint="cs"/>
          <w:sz w:val="20"/>
          <w:rtl/>
        </w:rPr>
        <w:t>בעל</w:t>
      </w:r>
      <w:r w:rsidRPr="00E17BBB">
        <w:rPr>
          <w:rFonts w:cs="FrankRuehl"/>
          <w:sz w:val="20"/>
          <w:rtl/>
        </w:rPr>
        <w:t xml:space="preserve"> </w:t>
      </w:r>
      <w:r w:rsidRPr="00E17BBB">
        <w:rPr>
          <w:rFonts w:cs="FrankRuehl" w:hint="cs"/>
          <w:sz w:val="20"/>
          <w:rtl/>
        </w:rPr>
        <w:t>בנכסי</w:t>
      </w:r>
      <w:r w:rsidRPr="00E17BBB">
        <w:rPr>
          <w:rFonts w:cs="FrankRuehl"/>
          <w:sz w:val="20"/>
          <w:rtl/>
        </w:rPr>
        <w:t xml:space="preserve"> </w:t>
      </w:r>
      <w:r w:rsidRPr="00E17BBB">
        <w:rPr>
          <w:rFonts w:cs="FrankRuehl" w:hint="cs"/>
          <w:sz w:val="20"/>
          <w:rtl/>
        </w:rPr>
        <w:t>אשתו</w:t>
      </w:r>
      <w:r w:rsidRPr="00E17BBB">
        <w:rPr>
          <w:rFonts w:cs="FrankRuehl"/>
          <w:sz w:val="20"/>
          <w:rtl/>
        </w:rPr>
        <w:t xml:space="preserve"> </w:t>
      </w:r>
      <w:r w:rsidRPr="00E17BBB">
        <w:rPr>
          <w:rFonts w:cs="FrankRuehl" w:hint="cs"/>
          <w:sz w:val="20"/>
          <w:rtl/>
        </w:rPr>
        <w:t>כלוקח</w:t>
      </w:r>
      <w:r w:rsidRPr="00E17BBB">
        <w:rPr>
          <w:rFonts w:cs="FrankRuehl"/>
          <w:sz w:val="20"/>
          <w:rtl/>
        </w:rPr>
        <w:t xml:space="preserve"> </w:t>
      </w:r>
      <w:r w:rsidRPr="00E17BBB">
        <w:rPr>
          <w:rFonts w:cs="FrankRuehl" w:hint="cs"/>
          <w:sz w:val="20"/>
          <w:rtl/>
        </w:rPr>
        <w:t>הוא</w:t>
      </w:r>
      <w:r w:rsidRPr="00E17BBB">
        <w:rPr>
          <w:rFonts w:cs="FrankRuehl"/>
          <w:sz w:val="20"/>
          <w:rtl/>
        </w:rPr>
        <w:t xml:space="preserve"> </w:t>
      </w:r>
      <w:r w:rsidRPr="00E17BBB">
        <w:rPr>
          <w:rFonts w:cs="FrankRuehl" w:hint="cs"/>
          <w:sz w:val="20"/>
          <w:rtl/>
        </w:rPr>
        <w:t>ולא</w:t>
      </w:r>
      <w:r w:rsidRPr="00E17BBB">
        <w:rPr>
          <w:rFonts w:cs="FrankRuehl"/>
          <w:sz w:val="20"/>
          <w:rtl/>
        </w:rPr>
        <w:t xml:space="preserve"> </w:t>
      </w:r>
      <w:r w:rsidRPr="00E17BBB">
        <w:rPr>
          <w:rFonts w:cs="FrankRuehl" w:hint="cs"/>
          <w:sz w:val="20"/>
          <w:rtl/>
        </w:rPr>
        <w:t>מחזיר</w:t>
      </w:r>
      <w:r w:rsidRPr="00E17BBB">
        <w:rPr>
          <w:rFonts w:cs="FrankRuehl"/>
          <w:sz w:val="20"/>
          <w:rtl/>
        </w:rPr>
        <w:t xml:space="preserve"> </w:t>
      </w:r>
      <w:r w:rsidRPr="00E17BBB">
        <w:rPr>
          <w:rFonts w:cs="FrankRuehl" w:hint="cs"/>
          <w:sz w:val="20"/>
          <w:rtl/>
        </w:rPr>
        <w:t>ולא</w:t>
      </w:r>
      <w:r w:rsidRPr="00E17BBB">
        <w:rPr>
          <w:rFonts w:cs="FrankRuehl"/>
          <w:sz w:val="20"/>
          <w:rtl/>
        </w:rPr>
        <w:t xml:space="preserve"> </w:t>
      </w:r>
      <w:r w:rsidRPr="00E17BBB">
        <w:rPr>
          <w:rFonts w:cs="FrankRuehl" w:hint="cs"/>
          <w:sz w:val="20"/>
          <w:rtl/>
        </w:rPr>
        <w:t>מחזירין</w:t>
      </w:r>
      <w:r w:rsidRPr="00E17BBB">
        <w:rPr>
          <w:rFonts w:cs="FrankRuehl"/>
          <w:sz w:val="20"/>
          <w:rtl/>
        </w:rPr>
        <w:t xml:space="preserve"> </w:t>
      </w:r>
      <w:r w:rsidRPr="00E17BBB">
        <w:rPr>
          <w:rFonts w:cs="FrankRuehl" w:hint="cs"/>
          <w:sz w:val="20"/>
          <w:rtl/>
        </w:rPr>
        <w:t>לו</w:t>
      </w:r>
      <w:r>
        <w:rPr>
          <w:rFonts w:cs="FrankRuehl" w:hint="cs"/>
          <w:sz w:val="20"/>
          <w:rtl/>
        </w:rPr>
        <w:t>.</w:t>
      </w:r>
      <w:r w:rsidRPr="00CA66C9">
        <w:rPr>
          <w:rStyle w:val="aff0"/>
          <w:rFonts w:hint="cs"/>
          <w:rtl/>
        </w:rPr>
        <w:t xml:space="preserve"> </w:t>
      </w:r>
    </w:p>
    <w:p w:rsidR="00605097" w:rsidRPr="00CA66C9" w:rsidRDefault="00ED0E44" w:rsidP="00605097">
      <w:pPr>
        <w:pStyle w:val="afff4"/>
        <w:rPr>
          <w:rStyle w:val="aff0"/>
          <w:rtl/>
        </w:rPr>
      </w:pPr>
      <w:r>
        <w:rPr>
          <w:rStyle w:val="aff0"/>
          <w:rFonts w:hint="cs"/>
          <w:rtl/>
        </w:rPr>
        <w:t>מפתח הסוגיא</w:t>
      </w:r>
    </w:p>
    <w:p w:rsidR="00605097" w:rsidRDefault="00605097" w:rsidP="00605097">
      <w:pPr>
        <w:pStyle w:val="afff4"/>
        <w:rPr>
          <w:rtl/>
        </w:rPr>
        <w:sectPr w:rsidR="00605097" w:rsidSect="00605097">
          <w:headerReference w:type="default" r:id="rId38"/>
          <w:footerReference w:type="default" r:id="rId39"/>
          <w:headerReference w:type="first" r:id="rId40"/>
          <w:footerReference w:type="first" r:id="rId41"/>
          <w:pgSz w:w="11907" w:h="16840" w:code="9"/>
          <w:pgMar w:top="720" w:right="720" w:bottom="720" w:left="720" w:header="284" w:footer="284" w:gutter="0"/>
          <w:cols w:space="567"/>
          <w:bidi/>
          <w:rtlGutter/>
          <w:docGrid w:linePitch="360"/>
        </w:sectPr>
      </w:pPr>
    </w:p>
    <w:p w:rsidR="00605097" w:rsidRDefault="00605097" w:rsidP="00605097">
      <w:pPr>
        <w:pStyle w:val="2"/>
        <w:rPr>
          <w:rFonts w:eastAsiaTheme="minorEastAsia" w:cstheme="minorBidi"/>
          <w:i/>
          <w:iCs/>
          <w:noProof/>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Pr>
          <w:noProof/>
          <w:rtl/>
        </w:rPr>
        <w:t>מראי מקומות וביאורים</w:t>
      </w:r>
    </w:p>
    <w:p w:rsidR="00605097" w:rsidRDefault="00605097" w:rsidP="00605097">
      <w:pPr>
        <w:pStyle w:val="aff4"/>
        <w:rPr>
          <w:rFonts w:eastAsiaTheme="minorEastAsia" w:cstheme="minorBidi"/>
          <w:i/>
          <w:iCs/>
          <w:noProof/>
          <w:sz w:val="22"/>
          <w:szCs w:val="22"/>
          <w:rtl/>
        </w:rPr>
      </w:pPr>
      <w:r>
        <w:rPr>
          <w:noProof/>
          <w:rtl/>
        </w:rPr>
        <w:t>ביאור החיוב במעשה דכיפי</w:t>
      </w:r>
    </w:p>
    <w:p w:rsidR="00605097" w:rsidRPr="00E62763" w:rsidRDefault="00605097" w:rsidP="001B4B6F">
      <w:pPr>
        <w:pStyle w:val="a"/>
        <w:numPr>
          <w:ilvl w:val="0"/>
          <w:numId w:val="18"/>
        </w:numPr>
        <w:rPr>
          <w:rFonts w:eastAsiaTheme="minorEastAsia" w:cstheme="minorBidi"/>
          <w:noProof/>
          <w:sz w:val="22"/>
          <w:szCs w:val="22"/>
          <w:rtl/>
        </w:rPr>
      </w:pPr>
      <w:r>
        <w:rPr>
          <w:noProof/>
          <w:rtl/>
        </w:rPr>
        <w:t>דעת הרמב"ם שהשומר חייב להעמיד את הפקדון לבעלים מיד</w:t>
      </w:r>
    </w:p>
    <w:p w:rsidR="00605097" w:rsidRDefault="00605097" w:rsidP="00605097">
      <w:pPr>
        <w:pStyle w:val="aff4"/>
        <w:rPr>
          <w:rFonts w:eastAsiaTheme="minorEastAsia" w:cstheme="minorBidi"/>
          <w:i/>
          <w:iCs/>
          <w:noProof/>
          <w:sz w:val="22"/>
          <w:szCs w:val="22"/>
          <w:rtl/>
        </w:rPr>
      </w:pPr>
      <w:r>
        <w:rPr>
          <w:noProof/>
          <w:rtl/>
        </w:rPr>
        <w:t>דעת הרמב"ם בשומא הדרא</w:t>
      </w:r>
    </w:p>
    <w:p w:rsidR="00605097" w:rsidRDefault="00605097" w:rsidP="00E62763">
      <w:pPr>
        <w:pStyle w:val="a"/>
        <w:rPr>
          <w:rFonts w:eastAsiaTheme="minorEastAsia" w:cstheme="minorBidi"/>
          <w:noProof/>
          <w:sz w:val="22"/>
          <w:szCs w:val="22"/>
          <w:rtl/>
        </w:rPr>
      </w:pPr>
      <w:r>
        <w:rPr>
          <w:noProof/>
          <w:rtl/>
        </w:rPr>
        <w:t>בפלוגתת רש"י והרמב"ם בנמצא הפקדון ביד הגנב</w:t>
      </w:r>
    </w:p>
    <w:p w:rsidR="00605097" w:rsidRDefault="00605097" w:rsidP="00E62763">
      <w:pPr>
        <w:pStyle w:val="a"/>
        <w:rPr>
          <w:rFonts w:eastAsiaTheme="minorEastAsia" w:cstheme="minorBidi"/>
          <w:noProof/>
          <w:sz w:val="22"/>
          <w:szCs w:val="22"/>
          <w:rtl/>
        </w:rPr>
      </w:pPr>
      <w:r>
        <w:rPr>
          <w:noProof/>
          <w:rtl/>
        </w:rPr>
        <w:t>ביאורי הראשונים בנ"מ להלכה בין דעת רש"י לדעת הרמב"ם</w:t>
      </w:r>
    </w:p>
    <w:p w:rsidR="00605097" w:rsidRDefault="00605097" w:rsidP="00E62763">
      <w:pPr>
        <w:pStyle w:val="a"/>
        <w:rPr>
          <w:rFonts w:eastAsiaTheme="minorEastAsia" w:cstheme="minorBidi"/>
          <w:noProof/>
          <w:sz w:val="22"/>
          <w:szCs w:val="22"/>
          <w:rtl/>
        </w:rPr>
      </w:pPr>
      <w:r>
        <w:rPr>
          <w:noProof/>
          <w:rtl/>
        </w:rPr>
        <w:t>דין הפירות בשומא הדרא</w:t>
      </w:r>
    </w:p>
    <w:p w:rsidR="00605097" w:rsidRDefault="00605097" w:rsidP="00E62763">
      <w:pPr>
        <w:pStyle w:val="a"/>
        <w:rPr>
          <w:rFonts w:eastAsiaTheme="minorEastAsia" w:cstheme="minorBidi"/>
          <w:noProof/>
          <w:sz w:val="22"/>
          <w:szCs w:val="22"/>
          <w:rtl/>
        </w:rPr>
      </w:pPr>
      <w:r>
        <w:rPr>
          <w:noProof/>
          <w:rtl/>
        </w:rPr>
        <w:t>דעת הנוב"י דלהרמב"ם הדרי פירי</w:t>
      </w:r>
    </w:p>
    <w:p w:rsidR="00605097" w:rsidRDefault="00605097" w:rsidP="00E62763">
      <w:pPr>
        <w:pStyle w:val="a"/>
        <w:rPr>
          <w:rFonts w:eastAsiaTheme="minorEastAsia" w:cstheme="minorBidi"/>
          <w:noProof/>
          <w:sz w:val="22"/>
          <w:szCs w:val="22"/>
          <w:rtl/>
        </w:rPr>
      </w:pPr>
      <w:r>
        <w:rPr>
          <w:noProof/>
          <w:rtl/>
        </w:rPr>
        <w:t>ביאור הרמב"ן בשיטת הרמב"ם ורש"י</w:t>
      </w:r>
    </w:p>
    <w:p w:rsidR="00605097" w:rsidRDefault="00605097" w:rsidP="00605097">
      <w:pPr>
        <w:pStyle w:val="2"/>
        <w:rPr>
          <w:noProof/>
          <w:rtl/>
        </w:rPr>
      </w:pPr>
      <w:r>
        <w:rPr>
          <w:noProof/>
          <w:rtl/>
        </w:rPr>
        <w:t>באורי ראשי הישיבות</w:t>
      </w:r>
    </w:p>
    <w:p w:rsidR="00605097" w:rsidRDefault="00605097" w:rsidP="00605097">
      <w:pPr>
        <w:pStyle w:val="aff4"/>
        <w:rPr>
          <w:rFonts w:eastAsiaTheme="minorEastAsia" w:cstheme="minorBidi"/>
          <w:i/>
          <w:iCs/>
          <w:noProof/>
          <w:sz w:val="22"/>
          <w:szCs w:val="22"/>
          <w:rtl/>
        </w:rPr>
      </w:pPr>
      <w:r>
        <w:rPr>
          <w:noProof/>
          <w:rtl/>
        </w:rPr>
        <w:t xml:space="preserve"> בפלוגתת הרמב"ם ורש"י</w:t>
      </w:r>
    </w:p>
    <w:p w:rsidR="00605097" w:rsidRDefault="00605097" w:rsidP="00E62763">
      <w:pPr>
        <w:pStyle w:val="a"/>
        <w:rPr>
          <w:rFonts w:eastAsiaTheme="minorEastAsia" w:cstheme="minorBidi"/>
          <w:noProof/>
          <w:sz w:val="22"/>
          <w:szCs w:val="22"/>
          <w:rtl/>
        </w:rPr>
      </w:pPr>
      <w:r>
        <w:rPr>
          <w:rFonts w:hint="cs"/>
          <w:rtl/>
        </w:rPr>
        <w:t xml:space="preserve">דברי הגרנ"פ והגרד"פ </w:t>
      </w:r>
      <w:r>
        <w:rPr>
          <w:noProof/>
          <w:rtl/>
        </w:rPr>
        <w:t>בביאור דעת הרמב"ן</w:t>
      </w:r>
    </w:p>
    <w:p w:rsidR="00605097" w:rsidRDefault="00605097" w:rsidP="00E62763">
      <w:pPr>
        <w:pStyle w:val="a"/>
        <w:rPr>
          <w:rFonts w:eastAsiaTheme="minorEastAsia" w:cstheme="minorBidi"/>
          <w:noProof/>
          <w:sz w:val="22"/>
          <w:szCs w:val="22"/>
          <w:rtl/>
        </w:rPr>
      </w:pPr>
      <w:r>
        <w:rPr>
          <w:noProof/>
          <w:rtl/>
        </w:rPr>
        <w:t>ביאור הגרנ"פ דהתשלומין בשומא הם לזמן</w:t>
      </w:r>
    </w:p>
    <w:p w:rsidR="00605097" w:rsidRDefault="00605097" w:rsidP="00E62763">
      <w:pPr>
        <w:pStyle w:val="a"/>
        <w:rPr>
          <w:rFonts w:eastAsiaTheme="minorEastAsia" w:cstheme="minorBidi"/>
          <w:noProof/>
          <w:sz w:val="22"/>
          <w:szCs w:val="22"/>
          <w:rtl/>
        </w:rPr>
      </w:pPr>
      <w:r>
        <w:rPr>
          <w:noProof/>
          <w:rtl/>
        </w:rPr>
        <w:t>ביאור המשנת ר"א במחלוקת הרמב"ם ורש"י</w:t>
      </w:r>
    </w:p>
    <w:p w:rsidR="00605097" w:rsidRDefault="00605097" w:rsidP="00E62763">
      <w:pPr>
        <w:pStyle w:val="a"/>
        <w:rPr>
          <w:rFonts w:eastAsiaTheme="minorEastAsia" w:cstheme="minorBidi"/>
          <w:noProof/>
          <w:sz w:val="22"/>
          <w:szCs w:val="22"/>
          <w:rtl/>
        </w:rPr>
      </w:pPr>
      <w:r>
        <w:rPr>
          <w:noProof/>
          <w:rtl/>
        </w:rPr>
        <w:t>ביאור הריטב"א בשיטת הרמב"ם</w:t>
      </w:r>
    </w:p>
    <w:p w:rsidR="00605097" w:rsidRDefault="00605097" w:rsidP="00E62763">
      <w:pPr>
        <w:pStyle w:val="a"/>
        <w:rPr>
          <w:rFonts w:eastAsiaTheme="minorEastAsia" w:cstheme="minorBidi"/>
          <w:noProof/>
          <w:sz w:val="22"/>
          <w:szCs w:val="22"/>
          <w:rtl/>
        </w:rPr>
      </w:pPr>
      <w:r>
        <w:rPr>
          <w:rFonts w:hint="cs"/>
          <w:rtl/>
        </w:rPr>
        <w:t xml:space="preserve">דברי הגרד"פ </w:t>
      </w:r>
      <w:r>
        <w:rPr>
          <w:noProof/>
          <w:rtl/>
        </w:rPr>
        <w:t>בביאור דעת הריטב"א</w:t>
      </w:r>
    </w:p>
    <w:p w:rsidR="00605097" w:rsidRDefault="00605097" w:rsidP="00E62763">
      <w:pPr>
        <w:pStyle w:val="a"/>
        <w:rPr>
          <w:rFonts w:eastAsiaTheme="minorEastAsia" w:cstheme="minorBidi"/>
          <w:noProof/>
          <w:sz w:val="22"/>
          <w:szCs w:val="22"/>
          <w:rtl/>
        </w:rPr>
      </w:pPr>
      <w:r>
        <w:rPr>
          <w:noProof/>
          <w:rtl/>
        </w:rPr>
        <w:t>בשומא בטעות אף כלים הדרי</w:t>
      </w:r>
    </w:p>
    <w:p w:rsidR="00605097" w:rsidRDefault="00605097" w:rsidP="00E62763">
      <w:pPr>
        <w:pStyle w:val="a"/>
        <w:rPr>
          <w:rFonts w:eastAsiaTheme="minorEastAsia" w:cstheme="minorBidi"/>
          <w:noProof/>
          <w:sz w:val="22"/>
          <w:szCs w:val="22"/>
          <w:rtl/>
        </w:rPr>
      </w:pPr>
      <w:r>
        <w:rPr>
          <w:noProof/>
          <w:rtl/>
        </w:rPr>
        <w:t>דעת הריטב"א ישנים דאף בשומא בעלמא הדרי מטלטלין</w:t>
      </w:r>
    </w:p>
    <w:p w:rsidR="00605097" w:rsidRDefault="00605097" w:rsidP="00E62763">
      <w:pPr>
        <w:pStyle w:val="a"/>
        <w:rPr>
          <w:rFonts w:eastAsiaTheme="minorEastAsia" w:cstheme="minorBidi"/>
          <w:noProof/>
          <w:sz w:val="22"/>
          <w:szCs w:val="22"/>
          <w:rtl/>
        </w:rPr>
      </w:pPr>
      <w:r>
        <w:rPr>
          <w:noProof/>
          <w:rtl/>
        </w:rPr>
        <w:t>בשילם דמים דעת הרמב"ם דחוזרין המעות ויחזיר הפקדון</w:t>
      </w:r>
    </w:p>
    <w:p w:rsidR="00605097" w:rsidRDefault="00605097" w:rsidP="00E62763">
      <w:pPr>
        <w:pStyle w:val="a"/>
        <w:rPr>
          <w:rFonts w:eastAsiaTheme="minorEastAsia" w:cstheme="minorBidi"/>
          <w:noProof/>
          <w:sz w:val="22"/>
          <w:szCs w:val="22"/>
          <w:rtl/>
        </w:rPr>
      </w:pPr>
      <w:r>
        <w:rPr>
          <w:noProof/>
          <w:rtl/>
        </w:rPr>
        <w:t>קושית הראשונים בהו"א בסוגיין</w:t>
      </w:r>
    </w:p>
    <w:p w:rsidR="00605097" w:rsidRDefault="00605097" w:rsidP="00E62763">
      <w:pPr>
        <w:pStyle w:val="a"/>
        <w:rPr>
          <w:rFonts w:eastAsiaTheme="minorEastAsia" w:cstheme="minorBidi"/>
          <w:noProof/>
          <w:sz w:val="22"/>
          <w:szCs w:val="22"/>
          <w:rtl/>
        </w:rPr>
      </w:pPr>
      <w:r>
        <w:rPr>
          <w:noProof/>
          <w:rtl/>
        </w:rPr>
        <w:t>תירוץ הראשונים בביאור ההו"א</w:t>
      </w:r>
    </w:p>
    <w:p w:rsidR="00605097" w:rsidRDefault="00605097" w:rsidP="00E62763">
      <w:pPr>
        <w:pStyle w:val="a"/>
        <w:rPr>
          <w:rFonts w:eastAsiaTheme="minorEastAsia" w:cstheme="minorBidi"/>
          <w:noProof/>
          <w:sz w:val="22"/>
          <w:szCs w:val="22"/>
          <w:rtl/>
        </w:rPr>
      </w:pPr>
      <w:r>
        <w:rPr>
          <w:noProof/>
          <w:rtl/>
        </w:rPr>
        <w:t>הוכחת המאירי דלא כהרמב"ם דמים לא הדרי</w:t>
      </w:r>
    </w:p>
    <w:p w:rsidR="00605097" w:rsidRDefault="00605097" w:rsidP="00E62763">
      <w:pPr>
        <w:pStyle w:val="a"/>
        <w:rPr>
          <w:rFonts w:eastAsiaTheme="minorEastAsia" w:cstheme="minorBidi"/>
          <w:noProof/>
          <w:sz w:val="22"/>
          <w:szCs w:val="22"/>
          <w:rtl/>
        </w:rPr>
      </w:pPr>
      <w:r>
        <w:rPr>
          <w:noProof/>
          <w:rtl/>
        </w:rPr>
        <w:t>הוכחת המאירי דלא כהריטב"א דהשומא באפדנא ולא בכיפי</w:t>
      </w:r>
    </w:p>
    <w:p w:rsidR="00605097" w:rsidRDefault="00605097" w:rsidP="00605097">
      <w:pPr>
        <w:pStyle w:val="aff4"/>
        <w:rPr>
          <w:rFonts w:eastAsiaTheme="minorEastAsia" w:cstheme="minorBidi"/>
          <w:i/>
          <w:iCs/>
          <w:noProof/>
          <w:sz w:val="22"/>
          <w:szCs w:val="22"/>
          <w:rtl/>
        </w:rPr>
      </w:pPr>
      <w:r>
        <w:rPr>
          <w:noProof/>
          <w:rtl/>
        </w:rPr>
        <w:t>דעת הרמב"ם דבחזרת השומא א"צ קנין</w:t>
      </w:r>
    </w:p>
    <w:p w:rsidR="00605097" w:rsidRDefault="00605097" w:rsidP="00E62763">
      <w:pPr>
        <w:pStyle w:val="a"/>
        <w:rPr>
          <w:rFonts w:eastAsiaTheme="minorEastAsia" w:cstheme="minorBidi"/>
          <w:noProof/>
          <w:sz w:val="22"/>
          <w:szCs w:val="22"/>
          <w:rtl/>
        </w:rPr>
      </w:pPr>
      <w:r>
        <w:rPr>
          <w:noProof/>
          <w:rtl/>
        </w:rPr>
        <w:t>פלוגתת הרמב"ם והראשונים אי בעינן שטר בשומא הדרא</w:t>
      </w:r>
    </w:p>
    <w:p w:rsidR="00605097" w:rsidRDefault="005D126C" w:rsidP="005D126C">
      <w:pPr>
        <w:pStyle w:val="a"/>
        <w:rPr>
          <w:rFonts w:eastAsiaTheme="minorEastAsia" w:cstheme="minorBidi"/>
          <w:noProof/>
          <w:sz w:val="22"/>
          <w:szCs w:val="22"/>
          <w:rtl/>
        </w:rPr>
      </w:pPr>
      <w:r w:rsidRPr="005D126C">
        <w:rPr>
          <w:noProof/>
          <w:rtl/>
        </w:rPr>
        <w:t>דברי הש"ך והתומים בדעת הריטב"א והרמב"ם בשומא בקטן</w:t>
      </w:r>
    </w:p>
    <w:p w:rsidR="00605097" w:rsidRDefault="00605097" w:rsidP="00605097">
      <w:pPr>
        <w:pStyle w:val="2"/>
        <w:rPr>
          <w:noProof/>
          <w:rtl/>
        </w:rPr>
      </w:pPr>
      <w:r>
        <w:rPr>
          <w:noProof/>
          <w:rtl/>
        </w:rPr>
        <w:t>ביאורי ראשי הישיבות</w:t>
      </w:r>
    </w:p>
    <w:p w:rsidR="00605097" w:rsidRDefault="00605097" w:rsidP="00605097">
      <w:pPr>
        <w:pStyle w:val="aff4"/>
        <w:rPr>
          <w:rFonts w:eastAsiaTheme="minorEastAsia" w:cstheme="minorBidi"/>
          <w:i/>
          <w:iCs/>
          <w:noProof/>
          <w:sz w:val="22"/>
          <w:szCs w:val="22"/>
          <w:rtl/>
        </w:rPr>
      </w:pPr>
      <w:r>
        <w:rPr>
          <w:noProof/>
          <w:rtl/>
        </w:rPr>
        <w:t>בפלוגתת הרמב"ם והראשונים אי בעינן שטר</w:t>
      </w:r>
    </w:p>
    <w:p w:rsidR="00605097" w:rsidRDefault="00605097" w:rsidP="00E62763">
      <w:pPr>
        <w:pStyle w:val="a"/>
        <w:rPr>
          <w:rFonts w:eastAsiaTheme="minorEastAsia" w:cstheme="minorBidi"/>
          <w:noProof/>
          <w:sz w:val="22"/>
          <w:szCs w:val="22"/>
          <w:rtl/>
        </w:rPr>
      </w:pPr>
      <w:r>
        <w:rPr>
          <w:noProof/>
          <w:rtl/>
        </w:rPr>
        <w:t>ביאור רבי דוד דלהרמב"ם חזרת השומא הוא פרעון ולרמב"ן הוא זכות קנין</w:t>
      </w:r>
    </w:p>
    <w:p w:rsidR="00605097" w:rsidRDefault="00605097" w:rsidP="00E62763">
      <w:pPr>
        <w:pStyle w:val="a"/>
        <w:rPr>
          <w:rFonts w:eastAsiaTheme="minorEastAsia" w:cstheme="minorBidi"/>
          <w:noProof/>
          <w:sz w:val="22"/>
          <w:szCs w:val="22"/>
          <w:rtl/>
        </w:rPr>
      </w:pPr>
      <w:r>
        <w:rPr>
          <w:noProof/>
          <w:rtl/>
        </w:rPr>
        <w:t>כתב הגרש"ר דאפשר דאף להרמב"ם הוא רק מכאן ולהבא</w:t>
      </w:r>
    </w:p>
    <w:p w:rsidR="00605097" w:rsidRDefault="00605097" w:rsidP="00605097">
      <w:pPr>
        <w:pStyle w:val="aff4"/>
        <w:rPr>
          <w:rFonts w:eastAsiaTheme="minorEastAsia" w:cstheme="minorBidi"/>
          <w:i/>
          <w:iCs/>
          <w:noProof/>
          <w:sz w:val="22"/>
          <w:szCs w:val="22"/>
          <w:rtl/>
        </w:rPr>
      </w:pPr>
      <w:r>
        <w:rPr>
          <w:noProof/>
          <w:rtl/>
        </w:rPr>
        <w:t>דעת הרמב"ם דשומא הדרא בלוקח</w:t>
      </w:r>
    </w:p>
    <w:p w:rsidR="00605097" w:rsidRDefault="00605097" w:rsidP="00E62763">
      <w:pPr>
        <w:pStyle w:val="a"/>
        <w:rPr>
          <w:rFonts w:eastAsiaTheme="minorEastAsia" w:cstheme="minorBidi"/>
          <w:noProof/>
          <w:sz w:val="22"/>
          <w:szCs w:val="22"/>
          <w:rtl/>
        </w:rPr>
      </w:pPr>
      <w:r>
        <w:rPr>
          <w:noProof/>
          <w:rtl/>
        </w:rPr>
        <w:t>דברי המ"מ דמקור הרמב"ם מהגמ' בכתובות</w:t>
      </w:r>
    </w:p>
    <w:p w:rsidR="00605097" w:rsidRDefault="00605097" w:rsidP="00E62763">
      <w:pPr>
        <w:pStyle w:val="a"/>
        <w:rPr>
          <w:rFonts w:eastAsiaTheme="minorEastAsia" w:cstheme="minorBidi"/>
          <w:noProof/>
          <w:sz w:val="22"/>
          <w:szCs w:val="22"/>
          <w:rtl/>
        </w:rPr>
      </w:pPr>
      <w:r>
        <w:rPr>
          <w:noProof/>
          <w:rtl/>
        </w:rPr>
        <w:t>דעת הרא"ש ורבינו יונה דבלוקח שומא לא הדרא</w:t>
      </w:r>
    </w:p>
    <w:p w:rsidR="00605097" w:rsidRDefault="00605097" w:rsidP="00E62763">
      <w:pPr>
        <w:pStyle w:val="a"/>
        <w:rPr>
          <w:rFonts w:eastAsiaTheme="minorEastAsia" w:cstheme="minorBidi"/>
          <w:noProof/>
          <w:sz w:val="22"/>
          <w:szCs w:val="22"/>
          <w:rtl/>
        </w:rPr>
      </w:pPr>
      <w:r>
        <w:rPr>
          <w:noProof/>
          <w:rtl/>
        </w:rPr>
        <w:t>הוכחת הר"ן כדברי רבינו יונה מסוגיין</w:t>
      </w:r>
    </w:p>
    <w:p w:rsidR="00605097" w:rsidRDefault="00605097" w:rsidP="00E62763">
      <w:pPr>
        <w:pStyle w:val="a"/>
        <w:rPr>
          <w:rFonts w:eastAsiaTheme="minorEastAsia" w:cstheme="minorBidi"/>
          <w:noProof/>
          <w:sz w:val="22"/>
          <w:szCs w:val="22"/>
          <w:rtl/>
        </w:rPr>
      </w:pPr>
      <w:r>
        <w:rPr>
          <w:noProof/>
          <w:rtl/>
        </w:rPr>
        <w:t>דברי הר"ן והרמב"ן בביאור סוגיין לדעת הרמב"ם</w:t>
      </w:r>
    </w:p>
    <w:p w:rsidR="00605097" w:rsidRDefault="00605097" w:rsidP="00605097">
      <w:pPr>
        <w:pStyle w:val="aff4"/>
        <w:rPr>
          <w:rFonts w:eastAsiaTheme="minorEastAsia" w:cstheme="minorBidi"/>
          <w:i/>
          <w:iCs/>
          <w:noProof/>
          <w:sz w:val="22"/>
          <w:szCs w:val="22"/>
          <w:rtl/>
        </w:rPr>
      </w:pPr>
      <w:r>
        <w:rPr>
          <w:noProof/>
          <w:rtl/>
        </w:rPr>
        <w:t>דעת הרמב"ם דשומא הדרא באשה ונשאת</w:t>
      </w:r>
    </w:p>
    <w:p w:rsidR="00605097" w:rsidRDefault="00605097" w:rsidP="00E62763">
      <w:pPr>
        <w:pStyle w:val="a"/>
        <w:rPr>
          <w:rFonts w:eastAsiaTheme="minorEastAsia" w:cstheme="minorBidi"/>
          <w:noProof/>
          <w:sz w:val="22"/>
          <w:szCs w:val="22"/>
          <w:rtl/>
        </w:rPr>
      </w:pPr>
      <w:r>
        <w:rPr>
          <w:noProof/>
          <w:rtl/>
        </w:rPr>
        <w:t>הרמב"ם לא גריס דמתה האשה</w:t>
      </w:r>
    </w:p>
    <w:p w:rsidR="00605097" w:rsidRDefault="00605097" w:rsidP="00E62763">
      <w:pPr>
        <w:pStyle w:val="a"/>
        <w:rPr>
          <w:rFonts w:eastAsiaTheme="minorEastAsia" w:cstheme="minorBidi"/>
          <w:noProof/>
          <w:sz w:val="22"/>
          <w:szCs w:val="22"/>
          <w:rtl/>
        </w:rPr>
      </w:pPr>
      <w:r>
        <w:rPr>
          <w:noProof/>
          <w:rtl/>
        </w:rPr>
        <w:t>כתב הש"ך דלדינא מודה הרמב"ם לרש"י במתה האשה</w:t>
      </w:r>
    </w:p>
    <w:p w:rsidR="00605097" w:rsidRDefault="00605097" w:rsidP="00E62763">
      <w:pPr>
        <w:pStyle w:val="a"/>
        <w:rPr>
          <w:rFonts w:eastAsiaTheme="minorEastAsia" w:cstheme="minorBidi"/>
          <w:noProof/>
          <w:sz w:val="22"/>
          <w:szCs w:val="22"/>
          <w:rtl/>
        </w:rPr>
      </w:pPr>
      <w:r>
        <w:rPr>
          <w:noProof/>
          <w:rtl/>
        </w:rPr>
        <w:t>ביאור המ"מ בגמ' לדעת הרמב"ם</w:t>
      </w:r>
    </w:p>
    <w:p w:rsidR="00605097" w:rsidRDefault="00605097" w:rsidP="00E62763">
      <w:pPr>
        <w:pStyle w:val="a"/>
        <w:rPr>
          <w:rFonts w:eastAsiaTheme="minorEastAsia" w:cstheme="minorBidi"/>
          <w:noProof/>
          <w:sz w:val="22"/>
          <w:szCs w:val="22"/>
          <w:rtl/>
        </w:rPr>
      </w:pPr>
      <w:r>
        <w:rPr>
          <w:noProof/>
          <w:rtl/>
        </w:rPr>
        <w:t>כתבו הש"ך והגר"א דבירושה דממילא דעת הרמב"ם כתוס'</w:t>
      </w:r>
    </w:p>
    <w:p w:rsidR="00605097" w:rsidRDefault="00605097" w:rsidP="00E62763">
      <w:pPr>
        <w:pStyle w:val="a"/>
        <w:rPr>
          <w:rFonts w:eastAsiaTheme="minorEastAsia" w:cstheme="minorBidi"/>
          <w:noProof/>
          <w:sz w:val="22"/>
          <w:szCs w:val="22"/>
          <w:rtl/>
        </w:rPr>
      </w:pPr>
      <w:r>
        <w:rPr>
          <w:noProof/>
          <w:rtl/>
        </w:rPr>
        <w:t>דעת הנימוק"י דהרמב"ם ס"ל ב</w:t>
      </w:r>
      <w:r w:rsidR="00FF6156">
        <w:rPr>
          <w:rFonts w:hint="cs"/>
          <w:noProof/>
          <w:rtl/>
        </w:rPr>
        <w:t>י</w:t>
      </w:r>
      <w:r>
        <w:rPr>
          <w:noProof/>
          <w:rtl/>
        </w:rPr>
        <w:t>רושה דממילא כדעת הרא"ש</w:t>
      </w:r>
    </w:p>
    <w:p w:rsidR="00605097" w:rsidRDefault="00605097" w:rsidP="00E62763">
      <w:pPr>
        <w:pStyle w:val="a"/>
        <w:rPr>
          <w:rFonts w:eastAsiaTheme="minorEastAsia" w:cstheme="minorBidi"/>
          <w:noProof/>
          <w:sz w:val="22"/>
          <w:szCs w:val="22"/>
          <w:rtl/>
        </w:rPr>
      </w:pPr>
      <w:r>
        <w:rPr>
          <w:noProof/>
          <w:rtl/>
        </w:rPr>
        <w:t>דיוק הגידו"ת דהרמב"ם ס"ל כתוס'</w:t>
      </w:r>
    </w:p>
    <w:p w:rsidR="00605097" w:rsidRDefault="00605097" w:rsidP="00E62763">
      <w:pPr>
        <w:pStyle w:val="a"/>
        <w:rPr>
          <w:rFonts w:eastAsiaTheme="minorEastAsia" w:cstheme="minorBidi"/>
          <w:noProof/>
          <w:sz w:val="22"/>
          <w:szCs w:val="22"/>
          <w:rtl/>
        </w:rPr>
      </w:pPr>
      <w:r>
        <w:rPr>
          <w:noProof/>
          <w:rtl/>
        </w:rPr>
        <w:t>דעת הרא"ש בחיי האשה</w:t>
      </w:r>
    </w:p>
    <w:p w:rsidR="00605097" w:rsidRDefault="00605097" w:rsidP="00605097">
      <w:pPr>
        <w:pStyle w:val="aff4"/>
        <w:rPr>
          <w:rtl/>
        </w:rPr>
        <w:sectPr w:rsidR="00605097" w:rsidSect="00A74EAA">
          <w:type w:val="continuous"/>
          <w:pgSz w:w="11907" w:h="16840" w:code="9"/>
          <w:pgMar w:top="720" w:right="720" w:bottom="720" w:left="720" w:header="284" w:footer="284" w:gutter="0"/>
          <w:cols w:num="2" w:space="567"/>
          <w:bidi/>
          <w:rtlGutter/>
          <w:docGrid w:linePitch="360"/>
        </w:sectPr>
      </w:pPr>
      <w:r>
        <w:rPr>
          <w:rtl/>
        </w:rPr>
        <w:fldChar w:fldCharType="end"/>
      </w:r>
    </w:p>
    <w:p w:rsidR="00605097" w:rsidRDefault="00605097" w:rsidP="00605097">
      <w:pPr>
        <w:pStyle w:val="aff4"/>
        <w:rPr>
          <w:rtl/>
        </w:rPr>
        <w:sectPr w:rsidR="00605097" w:rsidSect="00A74EAA">
          <w:type w:val="continuous"/>
          <w:pgSz w:w="11907" w:h="16840" w:code="9"/>
          <w:pgMar w:top="720" w:right="720" w:bottom="720" w:left="720" w:header="284" w:footer="284" w:gutter="0"/>
          <w:cols w:num="2" w:space="170"/>
          <w:bidi/>
          <w:rtlGutter/>
          <w:docGrid w:linePitch="360"/>
        </w:sectPr>
      </w:pPr>
    </w:p>
    <w:p w:rsidR="00605097" w:rsidRDefault="00521FE9" w:rsidP="00605097">
      <w:pPr>
        <w:ind w:left="0"/>
        <w:jc w:val="center"/>
      </w:pPr>
      <w:r>
        <w:pict>
          <v:shape id="_x0000_i1103" type="#_x0000_t75" style="width:388pt;height:1.75pt" o:hrpct="0" o:hralign="center" o:hr="t">
            <v:imagedata r:id="rId26" o:title="BD14845_"/>
          </v:shape>
        </w:pict>
      </w:r>
    </w:p>
    <w:p w:rsidR="00605097" w:rsidRDefault="00517CE9" w:rsidP="00605097">
      <w:pPr>
        <w:jc w:val="center"/>
        <w:rPr>
          <w:b/>
          <w:bCs/>
          <w:rtl/>
        </w:rPr>
      </w:pPr>
      <w:r>
        <w:rPr>
          <w:rtl/>
        </w:rPr>
        <w:t xml:space="preserve"> </w:t>
      </w:r>
      <w:r w:rsidR="00605097">
        <w:rPr>
          <w:rFonts w:cs="Guttman Adii-Light" w:hint="cs"/>
          <w:b/>
          <w:bCs/>
          <w:sz w:val="24"/>
          <w:szCs w:val="24"/>
          <w:rtl/>
        </w:rPr>
        <w:t>אסופת מקורות</w:t>
      </w:r>
    </w:p>
    <w:p w:rsidR="00605097" w:rsidRDefault="00605097" w:rsidP="001B4B6F">
      <w:pPr>
        <w:widowControl w:val="0"/>
        <w:numPr>
          <w:ilvl w:val="0"/>
          <w:numId w:val="14"/>
        </w:numPr>
        <w:spacing w:line="240" w:lineRule="auto"/>
        <w:rPr>
          <w:rFonts w:ascii="Arial" w:eastAsia="Times New Roman" w:hAnsi="Arial" w:cs="FrankRuehl"/>
          <w:sz w:val="28"/>
        </w:rPr>
      </w:pPr>
      <w:r>
        <w:rPr>
          <w:rFonts w:ascii="Arial" w:eastAsia="Times New Roman" w:hAnsi="Arial" w:cs="FrankRuehl"/>
          <w:b/>
          <w:bCs/>
          <w:sz w:val="28"/>
          <w:rtl/>
        </w:rPr>
        <w:t>גמ' כתובות דף צא ע"ב:</w:t>
      </w:r>
      <w:r>
        <w:rPr>
          <w:rtl/>
        </w:rPr>
        <w:t xml:space="preserve"> </w:t>
      </w:r>
      <w:r>
        <w:rPr>
          <w:rFonts w:ascii="Arial" w:eastAsia="Times New Roman" w:hAnsi="Arial" w:cs="FrankRuehl"/>
          <w:sz w:val="28"/>
          <w:rtl/>
        </w:rPr>
        <w:t>ההוא גברא דהוו מסקי ביה אלפא זוזי הוו ליה תרי אפדני זבינהו חדא בחמש מאה וחדא בחמש מאה אתא בעל חוב טרפא לחדא מינייהו הדר קטריף לאידך שקל</w:t>
      </w:r>
      <w:r w:rsidR="00517CE9">
        <w:rPr>
          <w:rFonts w:ascii="Arial" w:eastAsia="Times New Roman" w:hAnsi="Arial" w:cs="FrankRuehl"/>
          <w:sz w:val="28"/>
          <w:rtl/>
        </w:rPr>
        <w:t xml:space="preserve"> </w:t>
      </w:r>
      <w:r>
        <w:rPr>
          <w:rFonts w:ascii="Arial" w:eastAsia="Times New Roman" w:hAnsi="Arial" w:cs="Guttman Rashi" w:hint="cs"/>
          <w:sz w:val="18"/>
          <w:szCs w:val="14"/>
          <w:rtl/>
        </w:rPr>
        <w:t>(לוקח)</w:t>
      </w:r>
      <w:r>
        <w:rPr>
          <w:rFonts w:ascii="Arial" w:eastAsia="Times New Roman" w:hAnsi="Arial" w:cs="FrankRuehl"/>
          <w:sz w:val="28"/>
          <w:rtl/>
        </w:rPr>
        <w:t xml:space="preserve"> אלפא זוזי וקא אזיל לגביה א"ל אי שויא לך </w:t>
      </w:r>
      <w:r>
        <w:rPr>
          <w:rFonts w:ascii="Arial" w:eastAsia="Times New Roman" w:hAnsi="Arial" w:cs="Guttman Rashi" w:hint="cs"/>
          <w:sz w:val="18"/>
          <w:szCs w:val="14"/>
          <w:rtl/>
        </w:rPr>
        <w:t xml:space="preserve">(ההיא חדא לקבלה בחוב שלך ותניח לי את זו) </w:t>
      </w:r>
      <w:r>
        <w:rPr>
          <w:rFonts w:ascii="Arial" w:eastAsia="Times New Roman" w:hAnsi="Arial" w:cs="FrankRuehl"/>
          <w:sz w:val="28"/>
          <w:rtl/>
        </w:rPr>
        <w:t>אלפא זוזי לחיי ואי לא שקיל אלפא זוזי ואיסתלק,</w:t>
      </w:r>
      <w:r>
        <w:rPr>
          <w:rFonts w:ascii="Arial" w:eastAsia="Times New Roman" w:hAnsi="Arial" w:cs="Guttman Rashi" w:hint="cs"/>
          <w:sz w:val="18"/>
          <w:szCs w:val="14"/>
          <w:rtl/>
        </w:rPr>
        <w:t xml:space="preserve"> (מתרוייהו)</w:t>
      </w:r>
      <w:r>
        <w:rPr>
          <w:rFonts w:ascii="Arial" w:eastAsia="Times New Roman" w:hAnsi="Arial" w:cs="FrankRuehl"/>
          <w:sz w:val="28"/>
          <w:rtl/>
        </w:rPr>
        <w:t>.</w:t>
      </w:r>
    </w:p>
    <w:p w:rsidR="00605097" w:rsidRDefault="00605097" w:rsidP="00605097"/>
    <w:p w:rsidR="00605097" w:rsidRPr="003510CF" w:rsidRDefault="00605097" w:rsidP="006570B4">
      <w:pPr>
        <w:pStyle w:val="a0"/>
        <w:numPr>
          <w:ilvl w:val="0"/>
          <w:numId w:val="17"/>
        </w:numPr>
        <w:rPr>
          <w:rtl/>
        </w:rPr>
        <w:sectPr w:rsidR="00605097" w:rsidRPr="003510CF" w:rsidSect="00A74EAA">
          <w:type w:val="continuous"/>
          <w:pgSz w:w="11907" w:h="16840" w:code="9"/>
          <w:pgMar w:top="720" w:right="720" w:bottom="720" w:left="720" w:header="284" w:footer="284" w:gutter="0"/>
          <w:cols w:space="567"/>
          <w:bidi/>
          <w:rtlGutter/>
          <w:docGrid w:linePitch="360"/>
        </w:sectPr>
      </w:pPr>
    </w:p>
    <w:p w:rsidR="00605097" w:rsidRDefault="00605097" w:rsidP="00605097">
      <w:pPr>
        <w:pStyle w:val="afe"/>
        <w:rPr>
          <w:rFonts w:ascii="Arial" w:eastAsia="Times New Roman" w:hAnsi="Arial"/>
          <w:sz w:val="20"/>
          <w:szCs w:val="20"/>
          <w:rtl/>
        </w:rPr>
      </w:pPr>
      <w:bookmarkStart w:id="145" w:name="_Toc533708738"/>
      <w:r w:rsidRPr="00487582">
        <w:rPr>
          <w:rFonts w:hint="cs"/>
          <w:rtl/>
        </w:rPr>
        <w:lastRenderedPageBreak/>
        <w:t>מראי מקומות וביאורים</w:t>
      </w:r>
      <w:bookmarkEnd w:id="145"/>
    </w:p>
    <w:p w:rsidR="00605097" w:rsidRDefault="00605097" w:rsidP="00605097">
      <w:pPr>
        <w:pStyle w:val="1"/>
        <w:rPr>
          <w:rtl/>
        </w:rPr>
        <w:sectPr w:rsidR="00605097" w:rsidSect="00A74EAA">
          <w:footerReference w:type="default" r:id="rId42"/>
          <w:type w:val="continuous"/>
          <w:pgSz w:w="11906" w:h="16838"/>
          <w:pgMar w:top="720" w:right="720" w:bottom="720" w:left="720" w:header="283" w:footer="283" w:gutter="0"/>
          <w:cols w:space="567"/>
          <w:titlePg/>
          <w:bidi/>
          <w:rtlGutter/>
          <w:docGrid w:linePitch="299"/>
        </w:sectPr>
      </w:pPr>
    </w:p>
    <w:p w:rsidR="00605097" w:rsidRPr="00E645B9" w:rsidRDefault="00605097" w:rsidP="00605097">
      <w:pPr>
        <w:pStyle w:val="1"/>
      </w:pPr>
      <w:bookmarkStart w:id="146" w:name="_Toc533708739"/>
      <w:r>
        <w:rPr>
          <w:rFonts w:hint="cs"/>
          <w:rtl/>
        </w:rPr>
        <w:t>ביאור החיוב במעשה דכיפי</w:t>
      </w:r>
      <w:bookmarkEnd w:id="146"/>
    </w:p>
    <w:p w:rsidR="00605097" w:rsidRPr="00E645B9" w:rsidRDefault="00605097" w:rsidP="00605097">
      <w:pPr>
        <w:pStyle w:val="a3"/>
        <w:rPr>
          <w:rFonts w:ascii="Calibri" w:hAnsi="Calibri" w:cs="FrankRuehl"/>
          <w:b/>
          <w:bCs/>
          <w:sz w:val="16"/>
          <w:szCs w:val="18"/>
        </w:rPr>
      </w:pPr>
      <w:bookmarkStart w:id="147" w:name="_Toc533708740"/>
      <w:r>
        <w:rPr>
          <w:rFonts w:hint="cs"/>
          <w:rtl/>
        </w:rPr>
        <w:t>דעת הרמב</w:t>
      </w:r>
      <w:r>
        <w:rPr>
          <w:rtl/>
        </w:rPr>
        <w:t>"</w:t>
      </w:r>
      <w:r>
        <w:rPr>
          <w:rFonts w:hint="cs"/>
          <w:rtl/>
        </w:rPr>
        <w:t>ם שהשומר חייב להעמיד את הפקדון לבעלים מיד</w:t>
      </w:r>
      <w:bookmarkEnd w:id="147"/>
    </w:p>
    <w:p w:rsidR="00605097" w:rsidRPr="00B5042E" w:rsidRDefault="00605097" w:rsidP="001B4B6F">
      <w:pPr>
        <w:numPr>
          <w:ilvl w:val="0"/>
          <w:numId w:val="17"/>
        </w:numPr>
        <w:tabs>
          <w:tab w:val="left" w:pos="1163"/>
        </w:tabs>
        <w:spacing w:line="240" w:lineRule="auto"/>
        <w:rPr>
          <w:rStyle w:val="a8"/>
        </w:rPr>
      </w:pPr>
      <w:r w:rsidRPr="00B5042E">
        <w:rPr>
          <w:rStyle w:val="a8"/>
          <w:rFonts w:hint="cs"/>
          <w:rtl/>
        </w:rPr>
        <w:t xml:space="preserve">כתב </w:t>
      </w:r>
      <w:r w:rsidRPr="00640BEF">
        <w:rPr>
          <w:rStyle w:val="af9"/>
          <w:rFonts w:hint="cs"/>
          <w:rtl/>
        </w:rPr>
        <w:t>הרמב</w:t>
      </w:r>
      <w:r w:rsidRPr="00640BEF">
        <w:rPr>
          <w:rStyle w:val="af9"/>
          <w:rtl/>
        </w:rPr>
        <w:t>"</w:t>
      </w:r>
      <w:r w:rsidRPr="00640BEF">
        <w:rPr>
          <w:rStyle w:val="af9"/>
          <w:rFonts w:hint="cs"/>
          <w:rtl/>
        </w:rPr>
        <w:t>ם</w:t>
      </w:r>
      <w:r w:rsidRPr="000B7FFD">
        <w:rPr>
          <w:rStyle w:val="af7"/>
          <w:rFonts w:eastAsiaTheme="minorHAnsi" w:hint="cs"/>
          <w:rtl/>
        </w:rPr>
        <w:t xml:space="preserve"> (שאילה ופקדון ד' ז') </w:t>
      </w:r>
      <w:r w:rsidRPr="00B5042E">
        <w:rPr>
          <w:rStyle w:val="a8"/>
          <w:rFonts w:hint="cs"/>
          <w:rtl/>
        </w:rPr>
        <w:t xml:space="preserve">דכשאין השומר יודע היכן הניחם צריך לשלם מיד. וכ"כ </w:t>
      </w:r>
      <w:r w:rsidRPr="009A04BC">
        <w:rPr>
          <w:rStyle w:val="af9"/>
          <w:rFonts w:hint="cs"/>
          <w:rtl/>
        </w:rPr>
        <w:t>המרדכי</w:t>
      </w:r>
      <w:r w:rsidRPr="00B5042E">
        <w:rPr>
          <w:rStyle w:val="a8"/>
          <w:rFonts w:hint="cs"/>
          <w:rtl/>
        </w:rPr>
        <w:t xml:space="preserve"> בסוגיין</w:t>
      </w:r>
      <w:r w:rsidRPr="000B7FFD">
        <w:rPr>
          <w:rStyle w:val="af7"/>
          <w:rFonts w:eastAsiaTheme="minorHAnsi" w:hint="cs"/>
          <w:rtl/>
        </w:rPr>
        <w:t xml:space="preserve"> (רסח')</w:t>
      </w:r>
      <w:r w:rsidRPr="00B5042E">
        <w:rPr>
          <w:rStyle w:val="a8"/>
          <w:rFonts w:hint="cs"/>
          <w:rtl/>
        </w:rPr>
        <w:t xml:space="preserve">, ומדכתבו המרדכי בסוגיין מבואר דמקור דין זה מדא"ל רב נחמן שישלם מיד, וכ"כ </w:t>
      </w:r>
      <w:r w:rsidRPr="009A04BC">
        <w:rPr>
          <w:rStyle w:val="af9"/>
          <w:rFonts w:hint="cs"/>
          <w:rtl/>
        </w:rPr>
        <w:t>המ"מ</w:t>
      </w:r>
      <w:r w:rsidRPr="000B7FFD">
        <w:rPr>
          <w:rStyle w:val="af7"/>
          <w:rFonts w:eastAsiaTheme="minorHAnsi" w:hint="cs"/>
          <w:rtl/>
        </w:rPr>
        <w:t xml:space="preserve"> (שאילה ופקדון ד' ז') </w:t>
      </w:r>
      <w:r w:rsidRPr="009A04BC">
        <w:rPr>
          <w:rStyle w:val="af9"/>
          <w:rFonts w:hint="cs"/>
          <w:rtl/>
        </w:rPr>
        <w:t>והגר"א</w:t>
      </w:r>
      <w:r w:rsidRPr="000B7FFD">
        <w:rPr>
          <w:rStyle w:val="af7"/>
          <w:rFonts w:eastAsiaTheme="minorHAnsi" w:hint="cs"/>
          <w:rtl/>
        </w:rPr>
        <w:t xml:space="preserve"> (רצא' טז') </w:t>
      </w:r>
      <w:r w:rsidRPr="00B5042E">
        <w:rPr>
          <w:rStyle w:val="a8"/>
          <w:rFonts w:hint="cs"/>
          <w:rtl/>
        </w:rPr>
        <w:t xml:space="preserve">דמקורו של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הוא מדא"ל זיל שלים</w:t>
      </w:r>
      <w:r>
        <w:rPr>
          <w:rStyle w:val="af1"/>
          <w:rFonts w:ascii="Calibri" w:eastAsia="Times New Roman" w:hAnsi="Calibri" w:cs="FrankRuehl"/>
          <w:szCs w:val="24"/>
          <w:rtl/>
        </w:rPr>
        <w:footnoteReference w:id="23"/>
      </w:r>
      <w:r w:rsidRPr="00B5042E">
        <w:rPr>
          <w:rStyle w:val="a8"/>
          <w:rFonts w:hint="cs"/>
          <w:rtl/>
        </w:rPr>
        <w:t xml:space="preserve">. </w:t>
      </w:r>
      <w:r w:rsidRPr="009A04BC">
        <w:rPr>
          <w:rStyle w:val="af9"/>
          <w:rFonts w:hint="cs"/>
          <w:rtl/>
        </w:rPr>
        <w:t>ובב"ח</w:t>
      </w:r>
      <w:r w:rsidRPr="000B7FFD">
        <w:rPr>
          <w:rStyle w:val="af7"/>
          <w:rFonts w:eastAsiaTheme="minorHAnsi" w:hint="cs"/>
          <w:rtl/>
        </w:rPr>
        <w:t xml:space="preserve"> (רצא' ח') </w:t>
      </w:r>
      <w:r w:rsidRPr="00B5042E">
        <w:rPr>
          <w:rStyle w:val="a8"/>
          <w:rFonts w:hint="cs"/>
          <w:rtl/>
        </w:rPr>
        <w:t xml:space="preserve">כתב דמדגבה ר"נ את האפדנא ולא המתין לו זמן מה עד שימצאם, מוכח דחייב לשלם מיד, והוסיף דכן מבואר בלשון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w:t>
      </w:r>
    </w:p>
    <w:p w:rsidR="00605097" w:rsidRPr="00E645B9" w:rsidRDefault="00605097" w:rsidP="00605097">
      <w:pPr>
        <w:pStyle w:val="1"/>
      </w:pPr>
      <w:bookmarkStart w:id="148" w:name="_Toc533708741"/>
      <w:r>
        <w:rPr>
          <w:rFonts w:hint="cs"/>
          <w:rtl/>
        </w:rPr>
        <w:t>דעת הרמב</w:t>
      </w:r>
      <w:r>
        <w:rPr>
          <w:rtl/>
        </w:rPr>
        <w:t>"</w:t>
      </w:r>
      <w:r>
        <w:rPr>
          <w:rFonts w:hint="cs"/>
          <w:rtl/>
        </w:rPr>
        <w:t>ם בשומא הדרא</w:t>
      </w:r>
      <w:bookmarkEnd w:id="148"/>
    </w:p>
    <w:p w:rsidR="00605097" w:rsidRPr="00E645B9" w:rsidRDefault="00605097" w:rsidP="00605097">
      <w:pPr>
        <w:pStyle w:val="a3"/>
        <w:rPr>
          <w:rFonts w:ascii="Calibri" w:hAnsi="Calibri" w:cs="FrankRuehl"/>
          <w:b/>
          <w:bCs/>
          <w:sz w:val="16"/>
          <w:szCs w:val="18"/>
        </w:rPr>
      </w:pPr>
      <w:bookmarkStart w:id="149" w:name="_Toc533708742"/>
      <w:r>
        <w:rPr>
          <w:rFonts w:hint="cs"/>
          <w:rtl/>
        </w:rPr>
        <w:t>ב</w:t>
      </w:r>
      <w:r w:rsidRPr="00E645B9">
        <w:rPr>
          <w:rFonts w:hint="cs"/>
          <w:rtl/>
        </w:rPr>
        <w:t>פלוגתת רש"י ו</w:t>
      </w:r>
      <w:r>
        <w:rPr>
          <w:rFonts w:hint="cs"/>
          <w:rtl/>
        </w:rPr>
        <w:t>הרמב</w:t>
      </w:r>
      <w:r>
        <w:rPr>
          <w:rtl/>
        </w:rPr>
        <w:t>"</w:t>
      </w:r>
      <w:r>
        <w:rPr>
          <w:rFonts w:hint="cs"/>
          <w:rtl/>
        </w:rPr>
        <w:t>ם</w:t>
      </w:r>
      <w:r w:rsidRPr="00E645B9">
        <w:rPr>
          <w:rFonts w:hint="cs"/>
          <w:rtl/>
        </w:rPr>
        <w:t xml:space="preserve"> בנמצא הפקדון ביד הגנב</w:t>
      </w:r>
      <w:bookmarkEnd w:id="149"/>
    </w:p>
    <w:p w:rsidR="00605097" w:rsidRPr="00B5042E" w:rsidRDefault="00605097" w:rsidP="001B4B6F">
      <w:pPr>
        <w:numPr>
          <w:ilvl w:val="0"/>
          <w:numId w:val="17"/>
        </w:numPr>
        <w:tabs>
          <w:tab w:val="left" w:pos="1163"/>
        </w:tabs>
        <w:spacing w:line="240" w:lineRule="auto"/>
        <w:rPr>
          <w:rStyle w:val="a8"/>
        </w:rPr>
      </w:pPr>
      <w:r w:rsidRPr="00B5042E">
        <w:rPr>
          <w:rStyle w:val="a8"/>
          <w:rFonts w:hint="cs"/>
          <w:rtl/>
        </w:rPr>
        <w:t xml:space="preserve">כתב </w:t>
      </w:r>
      <w:r w:rsidRPr="00640BEF">
        <w:rPr>
          <w:rStyle w:val="af9"/>
          <w:rFonts w:hint="cs"/>
          <w:rtl/>
        </w:rPr>
        <w:t>הרמב</w:t>
      </w:r>
      <w:r w:rsidRPr="00640BEF">
        <w:rPr>
          <w:rStyle w:val="af9"/>
          <w:rtl/>
        </w:rPr>
        <w:t>"</w:t>
      </w:r>
      <w:r w:rsidRPr="00640BEF">
        <w:rPr>
          <w:rStyle w:val="af9"/>
          <w:rFonts w:hint="cs"/>
          <w:rtl/>
        </w:rPr>
        <w:t>ם</w:t>
      </w:r>
      <w:r w:rsidRPr="000B7FFD">
        <w:rPr>
          <w:rStyle w:val="af7"/>
          <w:rFonts w:eastAsiaTheme="minorHAnsi" w:hint="cs"/>
          <w:rtl/>
        </w:rPr>
        <w:t xml:space="preserve"> (שאלה ופקדון</w:t>
      </w:r>
      <w:r w:rsidRPr="002F088B">
        <w:rPr>
          <w:rStyle w:val="af7"/>
          <w:rFonts w:eastAsiaTheme="minorHAnsi" w:hint="cs"/>
          <w:rtl/>
        </w:rPr>
        <w:t xml:space="preserve"> </w:t>
      </w:r>
      <w:r w:rsidRPr="000B7FFD">
        <w:rPr>
          <w:rStyle w:val="af7"/>
          <w:rFonts w:eastAsiaTheme="minorHAnsi" w:hint="cs"/>
          <w:rtl/>
        </w:rPr>
        <w:t xml:space="preserve">פ"ח ה"ג) </w:t>
      </w:r>
      <w:r w:rsidRPr="00B5042E">
        <w:rPr>
          <w:rStyle w:val="a8"/>
          <w:rFonts w:hint="cs"/>
          <w:rtl/>
        </w:rPr>
        <w:t xml:space="preserve">דאף בנגנב ונאבד ואח"כ נמצא הפקדון חוזר לבעלים, וכ"כ </w:t>
      </w:r>
      <w:r w:rsidRPr="009A04BC">
        <w:rPr>
          <w:rStyle w:val="af9"/>
          <w:rFonts w:hint="cs"/>
          <w:rtl/>
        </w:rPr>
        <w:t>הרמב"ן והריטב"א</w:t>
      </w:r>
      <w:r w:rsidRPr="00B5042E">
        <w:rPr>
          <w:rStyle w:val="a8"/>
          <w:rFonts w:hint="cs"/>
          <w:rtl/>
        </w:rPr>
        <w:t xml:space="preserve"> והוסיפו דכן 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אבל </w:t>
      </w:r>
      <w:r w:rsidRPr="009A04BC">
        <w:rPr>
          <w:rStyle w:val="af9"/>
          <w:rFonts w:hint="cs"/>
          <w:rtl/>
        </w:rPr>
        <w:t>רש"י ור"ח</w:t>
      </w:r>
      <w:r w:rsidRPr="00B5042E">
        <w:rPr>
          <w:rStyle w:val="a8"/>
          <w:rFonts w:hint="cs"/>
          <w:rtl/>
        </w:rPr>
        <w:t xml:space="preserve"> כתבו דדוקא כשנמצאו הכיפי ברשות השומר חשיב שומא בטעות, אבל בנגנבו או אבדו ברה"ר ואח"כ נמצאו, אי"ז שומא בטעות דהגביה הייתה כדין. וכתבו </w:t>
      </w:r>
      <w:r w:rsidRPr="009A04BC">
        <w:rPr>
          <w:rStyle w:val="af9"/>
          <w:rFonts w:hint="cs"/>
          <w:rtl/>
        </w:rPr>
        <w:t>הרשב"א והריטב"א</w:t>
      </w:r>
      <w:r w:rsidRPr="00B5042E">
        <w:rPr>
          <w:rStyle w:val="a8"/>
          <w:rFonts w:hint="cs"/>
          <w:rtl/>
        </w:rPr>
        <w:t xml:space="preserve"> דרש"י גרס בגמ' כגי' דידן "דקא הוה כיפי מעיקרא", ולכך ביאר דדוקא בהיו ברשותו הוה טעות, אבל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ור"ח ל"ג כן.</w:t>
      </w:r>
    </w:p>
    <w:p w:rsidR="00605097" w:rsidRPr="00584AC5" w:rsidRDefault="00605097" w:rsidP="00605097">
      <w:pPr>
        <w:pStyle w:val="a3"/>
      </w:pPr>
      <w:bookmarkStart w:id="150" w:name="_Toc533708743"/>
      <w:r>
        <w:rPr>
          <w:rFonts w:hint="cs"/>
          <w:rtl/>
        </w:rPr>
        <w:t>ביאורי הראשונים בנ"מ להלכה בין דעת רש"י לדעת הרמב</w:t>
      </w:r>
      <w:r>
        <w:rPr>
          <w:rtl/>
        </w:rPr>
        <w:t>"</w:t>
      </w:r>
      <w:r>
        <w:rPr>
          <w:rFonts w:hint="cs"/>
          <w:rtl/>
        </w:rPr>
        <w:t>ם</w:t>
      </w:r>
      <w:bookmarkEnd w:id="150"/>
    </w:p>
    <w:p w:rsidR="00605097" w:rsidRPr="00B5042E" w:rsidRDefault="00605097" w:rsidP="001B4B6F">
      <w:pPr>
        <w:numPr>
          <w:ilvl w:val="0"/>
          <w:numId w:val="17"/>
        </w:numPr>
        <w:tabs>
          <w:tab w:val="left" w:pos="1163"/>
        </w:tabs>
        <w:spacing w:line="240" w:lineRule="auto"/>
        <w:rPr>
          <w:rStyle w:val="a8"/>
        </w:rPr>
      </w:pPr>
      <w:r w:rsidRPr="00B5042E">
        <w:rPr>
          <w:rStyle w:val="a8"/>
          <w:rFonts w:hint="cs"/>
          <w:rtl/>
        </w:rPr>
        <w:t>כתבו</w:t>
      </w:r>
      <w:r w:rsidRPr="009A04BC">
        <w:rPr>
          <w:rStyle w:val="af9"/>
          <w:rFonts w:hint="cs"/>
          <w:rtl/>
        </w:rPr>
        <w:t xml:space="preserve"> הרמב"ן והרשב"א</w:t>
      </w:r>
      <w:r w:rsidRPr="00B5042E">
        <w:rPr>
          <w:rStyle w:val="a8"/>
          <w:rFonts w:hint="cs"/>
          <w:rtl/>
        </w:rPr>
        <w:t xml:space="preserve"> דאף לדידן דקיי"ל דשומא לעולם הדרא, מ"מ נ"מ בין דעת רש"י לדעת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היכא דנגנבו ואח"כ נמצאו בעין אצל הגנב, במקום שמכר את האפדנא או הורישה, וכן במקום שהוזלה והנפקד אינו רוצה להחזירה, דל</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דהוא שומא בטעות הדר, ולרש"י דהוא מדין שומא הדרא בכה"ג לא הדר, אלא הכיפי של השומר ומשלם את דמי הכיפי בזמן השומא, כיון שאת השבח לא הקנה לו. [ועי' אות י"ב בדברי </w:t>
      </w:r>
      <w:r w:rsidRPr="009A04BC">
        <w:rPr>
          <w:rStyle w:val="af9"/>
          <w:rFonts w:hint="cs"/>
          <w:rtl/>
        </w:rPr>
        <w:t>האו"ש</w:t>
      </w:r>
      <w:r w:rsidRPr="00B5042E">
        <w:rPr>
          <w:rStyle w:val="a8"/>
          <w:rFonts w:hint="cs"/>
          <w:rtl/>
        </w:rPr>
        <w:t>, ולפי"ז נ"מ גם לענין כלים].</w:t>
      </w:r>
    </w:p>
    <w:p w:rsidR="00605097" w:rsidRPr="00584AC5" w:rsidRDefault="00605097" w:rsidP="00605097">
      <w:pPr>
        <w:pStyle w:val="a3"/>
      </w:pPr>
      <w:bookmarkStart w:id="151" w:name="_Toc533708744"/>
      <w:r>
        <w:rPr>
          <w:rFonts w:hint="cs"/>
          <w:rtl/>
        </w:rPr>
        <w:t>דין הפירות בשומא הדרא</w:t>
      </w:r>
      <w:bookmarkEnd w:id="151"/>
    </w:p>
    <w:p w:rsidR="00605097" w:rsidRPr="00B5042E" w:rsidRDefault="00605097" w:rsidP="001B4B6F">
      <w:pPr>
        <w:numPr>
          <w:ilvl w:val="0"/>
          <w:numId w:val="17"/>
        </w:numPr>
        <w:spacing w:line="240" w:lineRule="auto"/>
        <w:rPr>
          <w:rStyle w:val="a8"/>
        </w:rPr>
      </w:pPr>
      <w:r w:rsidRPr="009A04BC">
        <w:rPr>
          <w:rStyle w:val="af9"/>
          <w:rFonts w:hint="cs"/>
          <w:rtl/>
        </w:rPr>
        <w:t>ובריטב"א</w:t>
      </w:r>
      <w:r w:rsidRPr="00B5042E">
        <w:rPr>
          <w:rStyle w:val="a8"/>
          <w:rFonts w:hint="cs"/>
          <w:rtl/>
        </w:rPr>
        <w:t xml:space="preserve"> כתב נ"מ נוספת דבשומא בטעות אף הפירות חוזרים, משא"כ בשומא בעלמא דלא הדרא פירי, כיון שהוא מדין הישר והטוב, ואי הדרי פירי אי"ז הישר והטוב, דיתכן שהפירות יהיו בשיעור החוב או אף יותר ממנו. והביא הריטב"א ראיה לזה ממה שביאר בגמ' בדף טז ע"ב [הובא בהמשך אות יט'] דצריך לכתוב שטר בחזרת הקרקע, ומבואר דהוא קנין חדש. ולפי"ז לדעת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דכתב </w:t>
      </w:r>
      <w:r w:rsidRPr="009A04BC">
        <w:rPr>
          <w:rStyle w:val="af9"/>
          <w:rFonts w:hint="cs"/>
          <w:rtl/>
        </w:rPr>
        <w:t>הר"ן</w:t>
      </w:r>
      <w:r w:rsidRPr="00B5042E">
        <w:rPr>
          <w:rStyle w:val="a8"/>
          <w:rFonts w:hint="cs"/>
          <w:rtl/>
        </w:rPr>
        <w:t xml:space="preserve"> דס"ל שא"צ לכתוב שטר, אין כל ראיה, ובאמת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לא הזכיר כלל מה דין הפירות, לא לענין שומא הדר ולא לעניןשומא בטעות, ויל"ע מה דעתו בזה. [ועי' בזה בפוסקים לענין השביח את הקרקע, דבפשטות משמע שהבינו דפירי לא הדרי].</w:t>
      </w:r>
    </w:p>
    <w:p w:rsidR="00605097" w:rsidRPr="00584AC5" w:rsidRDefault="00605097" w:rsidP="00605097">
      <w:pPr>
        <w:pStyle w:val="a3"/>
      </w:pPr>
      <w:bookmarkStart w:id="152" w:name="_Toc533708745"/>
      <w:r>
        <w:rPr>
          <w:rFonts w:hint="cs"/>
          <w:rtl/>
        </w:rPr>
        <w:t>דעת הנוב"י דלהרמב</w:t>
      </w:r>
      <w:r>
        <w:rPr>
          <w:rtl/>
        </w:rPr>
        <w:t>"</w:t>
      </w:r>
      <w:r>
        <w:rPr>
          <w:rFonts w:hint="cs"/>
          <w:rtl/>
        </w:rPr>
        <w:t>ם הדרי פירי</w:t>
      </w:r>
      <w:bookmarkEnd w:id="152"/>
    </w:p>
    <w:p w:rsidR="00605097" w:rsidRPr="00B5042E" w:rsidRDefault="00605097" w:rsidP="001B4B6F">
      <w:pPr>
        <w:numPr>
          <w:ilvl w:val="0"/>
          <w:numId w:val="17"/>
        </w:numPr>
        <w:spacing w:line="240" w:lineRule="auto"/>
        <w:rPr>
          <w:rStyle w:val="a8"/>
        </w:rPr>
      </w:pPr>
      <w:r w:rsidRPr="009A04BC">
        <w:rPr>
          <w:rStyle w:val="af9"/>
          <w:rFonts w:hint="cs"/>
          <w:rtl/>
        </w:rPr>
        <w:t>ובנוב"י</w:t>
      </w:r>
      <w:r w:rsidRPr="00B5042E">
        <w:rPr>
          <w:rStyle w:val="a8"/>
          <w:rFonts w:hint="cs"/>
          <w:rtl/>
        </w:rPr>
        <w:t xml:space="preserve"> </w:t>
      </w:r>
      <w:r w:rsidRPr="000B7FFD">
        <w:rPr>
          <w:rStyle w:val="af7"/>
          <w:rFonts w:eastAsiaTheme="minorHAnsi" w:hint="cs"/>
          <w:rtl/>
        </w:rPr>
        <w:t xml:space="preserve">(מהדו"ת יו"ד עה') </w:t>
      </w:r>
      <w:r w:rsidRPr="00B5042E">
        <w:rPr>
          <w:rStyle w:val="a8"/>
          <w:rFonts w:hint="cs"/>
          <w:rtl/>
        </w:rPr>
        <w:t xml:space="preserve">הקשה אמאי לא אמר ר"נ שיחזיר גם את שכירות האפדנא, וכן הקשה בדברי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למה סתם ולא כתב דהפירות חוזרים, וכתב דאולי סתמו כפירושו דהדרא ארעא והדרי פירי. ויעו"ש בדבריו דדן שם בדין שומא בעלמא ולא בשומא בטעות, ואפ"ה הביא ראיה מדברי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הכא, ומשמע דס"ל דלענין </w:t>
      </w:r>
      <w:r w:rsidRPr="00B5042E">
        <w:rPr>
          <w:rStyle w:val="a8"/>
          <w:rFonts w:hint="cs"/>
          <w:rtl/>
        </w:rPr>
        <w:t>פירות אין חילוק בין שומא בטעות לשומא בעלמא, ולעולם הדרי פירי.</w:t>
      </w:r>
    </w:p>
    <w:p w:rsidR="00605097" w:rsidRPr="00F6520E" w:rsidRDefault="00605097" w:rsidP="00605097">
      <w:pPr>
        <w:pStyle w:val="a3"/>
      </w:pPr>
      <w:bookmarkStart w:id="153" w:name="_Toc533708746"/>
      <w:r w:rsidRPr="00E645B9">
        <w:rPr>
          <w:rFonts w:hint="cs"/>
          <w:rtl/>
        </w:rPr>
        <w:t xml:space="preserve">ביאור הרמב"ן בשיטת </w:t>
      </w:r>
      <w:r>
        <w:rPr>
          <w:rFonts w:hint="cs"/>
          <w:rtl/>
        </w:rPr>
        <w:t>הרמב</w:t>
      </w:r>
      <w:r>
        <w:rPr>
          <w:rtl/>
        </w:rPr>
        <w:t>"</w:t>
      </w:r>
      <w:r>
        <w:rPr>
          <w:rFonts w:hint="cs"/>
          <w:rtl/>
        </w:rPr>
        <w:t>ם</w:t>
      </w:r>
      <w:r w:rsidRPr="00F6520E">
        <w:rPr>
          <w:rFonts w:hint="cs"/>
          <w:rtl/>
        </w:rPr>
        <w:t xml:space="preserve"> ורש"י</w:t>
      </w:r>
      <w:bookmarkEnd w:id="153"/>
      <w:r w:rsidRPr="00F6520E">
        <w:rPr>
          <w:rFonts w:hint="cs"/>
          <w:rtl/>
        </w:rPr>
        <w:t xml:space="preserve"> </w:t>
      </w:r>
    </w:p>
    <w:p w:rsidR="00605097" w:rsidRPr="00B5042E" w:rsidRDefault="00605097" w:rsidP="001B4B6F">
      <w:pPr>
        <w:numPr>
          <w:ilvl w:val="0"/>
          <w:numId w:val="17"/>
        </w:numPr>
        <w:tabs>
          <w:tab w:val="left" w:pos="1163"/>
        </w:tabs>
        <w:spacing w:line="240" w:lineRule="auto"/>
        <w:rPr>
          <w:rStyle w:val="a8"/>
        </w:rPr>
      </w:pPr>
      <w:r w:rsidRPr="00B5042E">
        <w:rPr>
          <w:rStyle w:val="a8"/>
          <w:rFonts w:hint="cs"/>
          <w:rtl/>
        </w:rPr>
        <w:t xml:space="preserve">ובביאור 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דאף בנגנבו הוה שומא בטעות, כתב </w:t>
      </w:r>
      <w:r w:rsidRPr="009A04BC">
        <w:rPr>
          <w:rStyle w:val="af9"/>
          <w:rFonts w:hint="cs"/>
          <w:rtl/>
        </w:rPr>
        <w:t>הרמב"ן</w:t>
      </w:r>
      <w:r w:rsidRPr="00B5042E">
        <w:rPr>
          <w:rStyle w:val="a8"/>
          <w:rFonts w:hint="cs"/>
          <w:rtl/>
        </w:rPr>
        <w:t xml:space="preserve"> כיון שאם היה מחזיר השומר את הפקדון, או אם היו יודעים שיחזיר אח"כ את הפקדון, לא היו גובים מנכסיו, א"כ נתברר למפרע שלא היה חייב השומר כלום לבעלים, דהפקדון היה "ממונו" דבעלים בכ"מ שהיה, ול"ד לשומא בעלמא כגון לוה דהיה חייב לו בודאי. ובדעת </w:t>
      </w:r>
      <w:r w:rsidRPr="009A04BC">
        <w:rPr>
          <w:rStyle w:val="af9"/>
          <w:rFonts w:hint="cs"/>
          <w:rtl/>
        </w:rPr>
        <w:t>רש"י</w:t>
      </w:r>
      <w:r w:rsidRPr="00B5042E">
        <w:rPr>
          <w:rStyle w:val="a8"/>
          <w:rFonts w:hint="cs"/>
          <w:rtl/>
        </w:rPr>
        <w:t xml:space="preserve"> כתב </w:t>
      </w:r>
      <w:r w:rsidRPr="009A04BC">
        <w:rPr>
          <w:rStyle w:val="af9"/>
          <w:rFonts w:hint="cs"/>
          <w:rtl/>
        </w:rPr>
        <w:t>הרמב"ן</w:t>
      </w:r>
      <w:r w:rsidRPr="00B5042E">
        <w:rPr>
          <w:rStyle w:val="a8"/>
          <w:rFonts w:hint="cs"/>
          <w:rtl/>
        </w:rPr>
        <w:t xml:space="preserve"> דהפקדון "ברשות" הבעלים בכ"מ שנמצא.</w:t>
      </w:r>
    </w:p>
    <w:p w:rsidR="00605097" w:rsidRDefault="00605097" w:rsidP="00605097">
      <w:pPr>
        <w:pStyle w:val="afe"/>
        <w:rPr>
          <w:rtl/>
        </w:rPr>
      </w:pPr>
      <w:bookmarkStart w:id="154" w:name="_Toc533708747"/>
      <w:r w:rsidRPr="00722E62">
        <w:rPr>
          <w:rFonts w:hint="cs"/>
          <w:rtl/>
        </w:rPr>
        <w:t>באורי ראשי הישיבות</w:t>
      </w:r>
    </w:p>
    <w:p w:rsidR="00605097" w:rsidRPr="00722E62" w:rsidRDefault="00605097" w:rsidP="00605097">
      <w:pPr>
        <w:pStyle w:val="1"/>
        <w:rPr>
          <w:rtl/>
        </w:rPr>
      </w:pPr>
      <w:r>
        <w:rPr>
          <w:rFonts w:hint="cs"/>
          <w:rtl/>
        </w:rPr>
        <w:t>בפלוגתת הרמב</w:t>
      </w:r>
      <w:r>
        <w:rPr>
          <w:rtl/>
        </w:rPr>
        <w:t>"</w:t>
      </w:r>
      <w:r>
        <w:rPr>
          <w:rFonts w:hint="cs"/>
          <w:rtl/>
        </w:rPr>
        <w:t>ם ורש"י</w:t>
      </w:r>
      <w:bookmarkEnd w:id="154"/>
    </w:p>
    <w:p w:rsidR="00605097" w:rsidRPr="00722E62" w:rsidRDefault="00605097" w:rsidP="00605097">
      <w:pPr>
        <w:pStyle w:val="a3"/>
      </w:pPr>
      <w:bookmarkStart w:id="155" w:name="_Toc533708748"/>
      <w:r>
        <w:rPr>
          <w:rFonts w:hint="cs"/>
          <w:rtl/>
        </w:rPr>
        <w:t xml:space="preserve">דברי הגרנ"פ והגרד"פ </w:t>
      </w:r>
      <w:r w:rsidRPr="00722E62">
        <w:rPr>
          <w:rFonts w:hint="cs"/>
          <w:rtl/>
        </w:rPr>
        <w:t>בביאור דעת הרמב"ן</w:t>
      </w:r>
      <w:bookmarkEnd w:id="155"/>
      <w:r>
        <w:rPr>
          <w:rFonts w:hint="cs"/>
          <w:rtl/>
        </w:rPr>
        <w:t xml:space="preserve"> </w:t>
      </w:r>
    </w:p>
    <w:p w:rsidR="00605097" w:rsidRPr="00B5042E" w:rsidRDefault="00605097" w:rsidP="00F31556">
      <w:pPr>
        <w:numPr>
          <w:ilvl w:val="0"/>
          <w:numId w:val="17"/>
        </w:numPr>
        <w:tabs>
          <w:tab w:val="left" w:pos="1163"/>
        </w:tabs>
        <w:spacing w:line="240" w:lineRule="auto"/>
        <w:rPr>
          <w:rStyle w:val="a8"/>
        </w:rPr>
      </w:pPr>
      <w:r w:rsidRPr="00327572">
        <w:rPr>
          <w:rStyle w:val="af9"/>
          <w:rFonts w:hint="cs"/>
          <w:rtl/>
        </w:rPr>
        <w:t>ובגרנ"פ</w:t>
      </w:r>
      <w:r w:rsidRPr="000B7FFD">
        <w:rPr>
          <w:rStyle w:val="af7"/>
          <w:rFonts w:eastAsiaTheme="minorHAnsi" w:hint="cs"/>
          <w:rtl/>
        </w:rPr>
        <w:t xml:space="preserve"> (מד')</w:t>
      </w:r>
      <w:r w:rsidRPr="00B5042E">
        <w:rPr>
          <w:rStyle w:val="a8"/>
          <w:rFonts w:hint="cs"/>
          <w:rtl/>
        </w:rPr>
        <w:t xml:space="preserve"> </w:t>
      </w:r>
      <w:r w:rsidRPr="00327572">
        <w:rPr>
          <w:rStyle w:val="af9"/>
          <w:rFonts w:hint="cs"/>
          <w:rtl/>
        </w:rPr>
        <w:t>ובשיעורי רבי דוד</w:t>
      </w:r>
      <w:r w:rsidRPr="000B7FFD">
        <w:rPr>
          <w:rStyle w:val="af7"/>
          <w:rFonts w:eastAsiaTheme="minorHAnsi" w:hint="cs"/>
          <w:rtl/>
        </w:rPr>
        <w:t xml:space="preserve"> (פה') </w:t>
      </w:r>
      <w:r w:rsidRPr="00B5042E">
        <w:rPr>
          <w:rStyle w:val="a8"/>
          <w:rFonts w:hint="cs"/>
          <w:rtl/>
        </w:rPr>
        <w:t xml:space="preserve">הקשו דאי"ז טעות כלל דהא היה חייב לו, ואף בשעת השומא ידעינן שהחפץ נמצא באיזה מקום ואפ"ה חייב לשלם. וכתב </w:t>
      </w:r>
      <w:r w:rsidRPr="00327572">
        <w:rPr>
          <w:rStyle w:val="af9"/>
          <w:rFonts w:hint="cs"/>
          <w:rtl/>
        </w:rPr>
        <w:t>בשיעורי רבי דוד</w:t>
      </w:r>
      <w:r w:rsidRPr="00B5042E">
        <w:rPr>
          <w:rStyle w:val="a8"/>
          <w:rFonts w:hint="cs"/>
          <w:rtl/>
        </w:rPr>
        <w:t xml:space="preserve"> דאולי הביאור דכיון שאם היו יודעים מתחילה שלאח"ז ימצא הדבר, לא היו עושים שומא, לכך חשיב טעות. </w:t>
      </w:r>
      <w:r w:rsidRPr="00327572">
        <w:rPr>
          <w:rStyle w:val="af9"/>
          <w:rFonts w:hint="cs"/>
          <w:rtl/>
        </w:rPr>
        <w:t>והגרנ"פ</w:t>
      </w:r>
      <w:r w:rsidRPr="00B5042E">
        <w:rPr>
          <w:rStyle w:val="a8"/>
          <w:rFonts w:hint="cs"/>
          <w:rtl/>
        </w:rPr>
        <w:t xml:space="preserve"> כתב דאפש"ל דבאמת ל</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אי"ז טעות כלל ול"ג כן בגמ' כדכ' הראשונים, אלא הוא דין דאחר מציאת הפקדון חוזרין התשלומין.</w:t>
      </w:r>
    </w:p>
    <w:p w:rsidR="00605097" w:rsidRPr="004B31E4" w:rsidRDefault="00605097" w:rsidP="00605097">
      <w:pPr>
        <w:pStyle w:val="a3"/>
      </w:pPr>
      <w:bookmarkStart w:id="156" w:name="_Toc533708749"/>
      <w:r>
        <w:rPr>
          <w:rFonts w:hint="cs"/>
          <w:rtl/>
        </w:rPr>
        <w:t>ביאור הגרנ"פ דהתשלומין בשומא הם לזמן</w:t>
      </w:r>
      <w:bookmarkEnd w:id="156"/>
    </w:p>
    <w:p w:rsidR="00605097" w:rsidRPr="0064113D" w:rsidRDefault="00605097" w:rsidP="006570B4">
      <w:pPr>
        <w:pStyle w:val="a0"/>
        <w:numPr>
          <w:ilvl w:val="0"/>
          <w:numId w:val="17"/>
        </w:numPr>
      </w:pPr>
      <w:r w:rsidRPr="004B31E4">
        <w:rPr>
          <w:rFonts w:hint="cs"/>
          <w:rtl/>
        </w:rPr>
        <w:t xml:space="preserve">עו"כ </w:t>
      </w:r>
      <w:r w:rsidRPr="00327572">
        <w:rPr>
          <w:rStyle w:val="af9"/>
          <w:rFonts w:hint="cs"/>
          <w:rtl/>
        </w:rPr>
        <w:t>הגרנ"פ</w:t>
      </w:r>
      <w:r w:rsidRPr="0064113D">
        <w:rPr>
          <w:rFonts w:hint="cs"/>
          <w:rtl/>
        </w:rPr>
        <w:t xml:space="preserve"> לבאר דל</w:t>
      </w:r>
      <w:r w:rsidRPr="000806F6">
        <w:rPr>
          <w:rStyle w:val="af9"/>
          <w:rFonts w:hint="cs"/>
          <w:rtl/>
        </w:rPr>
        <w:t>הרמב</w:t>
      </w:r>
      <w:r w:rsidRPr="000806F6">
        <w:rPr>
          <w:rStyle w:val="af9"/>
          <w:rtl/>
        </w:rPr>
        <w:t>"</w:t>
      </w:r>
      <w:r w:rsidRPr="000806F6">
        <w:rPr>
          <w:rStyle w:val="af9"/>
          <w:rFonts w:hint="cs"/>
          <w:rtl/>
        </w:rPr>
        <w:t>ם</w:t>
      </w:r>
      <w:r w:rsidRPr="0064113D">
        <w:rPr>
          <w:rFonts w:hint="cs"/>
          <w:rtl/>
        </w:rPr>
        <w:t xml:space="preserve"> כל התשלומין הם עד שימצא הפקדון, וכשנמצא בטלו התשלומין. והוסיף דלכן כתב </w:t>
      </w:r>
      <w:r w:rsidRPr="000806F6">
        <w:rPr>
          <w:rStyle w:val="af9"/>
          <w:rFonts w:hint="cs"/>
          <w:rtl/>
        </w:rPr>
        <w:t>הרמב</w:t>
      </w:r>
      <w:r w:rsidRPr="000806F6">
        <w:rPr>
          <w:rStyle w:val="af9"/>
          <w:rtl/>
        </w:rPr>
        <w:t>"</w:t>
      </w:r>
      <w:r w:rsidRPr="000806F6">
        <w:rPr>
          <w:rStyle w:val="af9"/>
          <w:rFonts w:hint="cs"/>
          <w:rtl/>
        </w:rPr>
        <w:t>ם</w:t>
      </w:r>
      <w:r w:rsidRPr="0064113D">
        <w:rPr>
          <w:rFonts w:hint="cs"/>
          <w:rtl/>
        </w:rPr>
        <w:t xml:space="preserve"> </w:t>
      </w:r>
      <w:r w:rsidRPr="000B7FFD">
        <w:rPr>
          <w:rStyle w:val="af7"/>
          <w:rFonts w:eastAsia="Guttman Hodes" w:hint="cs"/>
          <w:rtl/>
        </w:rPr>
        <w:t>(שאילה ופקדון ח' א')</w:t>
      </w:r>
      <w:r w:rsidRPr="0064113D">
        <w:rPr>
          <w:rFonts w:hint="cs"/>
          <w:rtl/>
        </w:rPr>
        <w:t xml:space="preserve"> דהבהמה עצמה חוזרת לבעלים, דכשנמצא הגנב בטלו התשלומין, ול"ש שיקנה את הבהמה. והוסיף דלפי"ז כ"מ דהבהמה חוזרת לבעלים, הוא רק משעת מציאה, אבל לפני שנמצאה היא של השומר חוץ משבחא דגופא.</w:t>
      </w:r>
    </w:p>
    <w:p w:rsidR="00605097" w:rsidRPr="00651314" w:rsidRDefault="00605097" w:rsidP="00605097">
      <w:pPr>
        <w:pStyle w:val="a3"/>
      </w:pPr>
      <w:bookmarkStart w:id="157" w:name="_Toc533708750"/>
      <w:r>
        <w:rPr>
          <w:rFonts w:hint="cs"/>
          <w:rtl/>
        </w:rPr>
        <w:t>ביאור המשנת ר"א</w:t>
      </w:r>
      <w:r w:rsidRPr="00651314">
        <w:rPr>
          <w:rFonts w:hint="cs"/>
          <w:rtl/>
        </w:rPr>
        <w:t xml:space="preserve"> במחלוקת </w:t>
      </w:r>
      <w:r>
        <w:rPr>
          <w:rFonts w:hint="cs"/>
          <w:rtl/>
        </w:rPr>
        <w:t>הרמב</w:t>
      </w:r>
      <w:r>
        <w:rPr>
          <w:rtl/>
        </w:rPr>
        <w:t>"</w:t>
      </w:r>
      <w:r>
        <w:rPr>
          <w:rFonts w:hint="cs"/>
          <w:rtl/>
        </w:rPr>
        <w:t>ם</w:t>
      </w:r>
      <w:r w:rsidRPr="00651314">
        <w:rPr>
          <w:rFonts w:hint="cs"/>
          <w:rtl/>
        </w:rPr>
        <w:t xml:space="preserve"> ורש"י</w:t>
      </w:r>
      <w:bookmarkEnd w:id="157"/>
    </w:p>
    <w:p w:rsidR="00605097" w:rsidRPr="00B5042E" w:rsidRDefault="00605097" w:rsidP="00F31556">
      <w:pPr>
        <w:numPr>
          <w:ilvl w:val="0"/>
          <w:numId w:val="17"/>
        </w:numPr>
        <w:spacing w:line="240" w:lineRule="auto"/>
        <w:rPr>
          <w:rStyle w:val="a8"/>
        </w:rPr>
      </w:pPr>
      <w:r w:rsidRPr="00327572">
        <w:rPr>
          <w:rStyle w:val="af9"/>
          <w:rFonts w:hint="cs"/>
          <w:rtl/>
        </w:rPr>
        <w:t>ובמשנת ר"א</w:t>
      </w:r>
      <w:r w:rsidRPr="000B7FFD">
        <w:rPr>
          <w:rStyle w:val="af7"/>
          <w:rFonts w:eastAsiaTheme="minorHAnsi" w:hint="cs"/>
          <w:rtl/>
        </w:rPr>
        <w:t xml:space="preserve"> (סי' יד' ב') </w:t>
      </w:r>
      <w:r w:rsidRPr="00B5042E">
        <w:rPr>
          <w:rStyle w:val="a8"/>
          <w:rFonts w:hint="cs"/>
          <w:rtl/>
        </w:rPr>
        <w:t>ביאר דל</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הטעות היא מזמן מציאת הכיפי ולהבא, דכיון שהתברר שלא קנה את הכיפי וממילא כשנמצאו הכיפי הדרא האפדנא, דמכאן ולהבא נתבטלה השומא של האפדנא. ולרש"י הטעות היא מעיקרא דלא התחייב מעולם בתשלום הכיפי, דהא היו ברשותו, וממילא לא זכה באפדנא.</w:t>
      </w:r>
    </w:p>
    <w:p w:rsidR="00605097" w:rsidRPr="00F6520E" w:rsidRDefault="00605097" w:rsidP="00605097">
      <w:pPr>
        <w:pStyle w:val="a3"/>
      </w:pPr>
      <w:bookmarkStart w:id="158" w:name="_Toc533708751"/>
      <w:r w:rsidRPr="00F6520E">
        <w:rPr>
          <w:rFonts w:hint="cs"/>
          <w:rtl/>
        </w:rPr>
        <w:t>ביאור הר</w:t>
      </w:r>
      <w:r>
        <w:rPr>
          <w:rFonts w:hint="cs"/>
          <w:rtl/>
        </w:rPr>
        <w:t>יטב</w:t>
      </w:r>
      <w:r w:rsidRPr="00F6520E">
        <w:rPr>
          <w:rFonts w:hint="cs"/>
          <w:rtl/>
        </w:rPr>
        <w:t>"</w:t>
      </w:r>
      <w:r>
        <w:rPr>
          <w:rFonts w:hint="cs"/>
          <w:rtl/>
        </w:rPr>
        <w:t>א</w:t>
      </w:r>
      <w:r w:rsidRPr="00F6520E">
        <w:rPr>
          <w:rFonts w:hint="cs"/>
          <w:rtl/>
        </w:rPr>
        <w:t xml:space="preserve"> בשיטת </w:t>
      </w:r>
      <w:r>
        <w:rPr>
          <w:rFonts w:hint="cs"/>
          <w:rtl/>
        </w:rPr>
        <w:t>הרמב</w:t>
      </w:r>
      <w:r>
        <w:rPr>
          <w:rtl/>
        </w:rPr>
        <w:t>"</w:t>
      </w:r>
      <w:r>
        <w:rPr>
          <w:rFonts w:hint="cs"/>
          <w:rtl/>
        </w:rPr>
        <w:t>ם</w:t>
      </w:r>
      <w:bookmarkEnd w:id="158"/>
      <w:r w:rsidRPr="00F6520E">
        <w:rPr>
          <w:rFonts w:hint="cs"/>
          <w:rtl/>
        </w:rPr>
        <w:t xml:space="preserve"> </w:t>
      </w:r>
    </w:p>
    <w:p w:rsidR="00605097" w:rsidRPr="00B5042E" w:rsidRDefault="00605097" w:rsidP="001B4B6F">
      <w:pPr>
        <w:numPr>
          <w:ilvl w:val="0"/>
          <w:numId w:val="17"/>
        </w:numPr>
        <w:tabs>
          <w:tab w:val="left" w:pos="1163"/>
        </w:tabs>
        <w:spacing w:line="240" w:lineRule="auto"/>
        <w:rPr>
          <w:rStyle w:val="a8"/>
        </w:rPr>
      </w:pPr>
      <w:r w:rsidRPr="009A04BC">
        <w:rPr>
          <w:rStyle w:val="af9"/>
          <w:rFonts w:hint="cs"/>
          <w:rtl/>
        </w:rPr>
        <w:t>ובריטב"א</w:t>
      </w:r>
      <w:r w:rsidRPr="00B5042E">
        <w:rPr>
          <w:rStyle w:val="a8"/>
          <w:rFonts w:hint="cs"/>
          <w:rtl/>
        </w:rPr>
        <w:t xml:space="preserve"> ביאר באופ"א דכיון דאטרחיה לב"ד לא מקנה לו את הכיפי כלל, ואחר דהכיפי הדרי לא יתכן שהקרקע לא תחזור. ובלשון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שכתב דין זה במקום דאטרחיה לב"ד ולא הזכיר טעות, מבואר דס"ל כהריטב"א. דהא לדעת הרמב"ן דין שומא בטעות הוא אף במקום שלא אטרחיה, דכל שהפקדון הדר בעיניה הוי שומא בטעות.</w:t>
      </w:r>
    </w:p>
    <w:p w:rsidR="00605097" w:rsidRPr="004B31E4" w:rsidRDefault="00605097" w:rsidP="00605097">
      <w:pPr>
        <w:pStyle w:val="a3"/>
      </w:pPr>
      <w:bookmarkStart w:id="159" w:name="_Toc533708752"/>
      <w:r>
        <w:rPr>
          <w:rFonts w:hint="cs"/>
          <w:rtl/>
        </w:rPr>
        <w:t xml:space="preserve">דברי הגרד"פ </w:t>
      </w:r>
      <w:r w:rsidRPr="00722E62">
        <w:rPr>
          <w:rFonts w:hint="cs"/>
          <w:rtl/>
        </w:rPr>
        <w:t xml:space="preserve">בביאור דעת </w:t>
      </w:r>
      <w:r>
        <w:rPr>
          <w:rFonts w:hint="cs"/>
          <w:rtl/>
        </w:rPr>
        <w:t>הריטב"א</w:t>
      </w:r>
      <w:bookmarkEnd w:id="159"/>
    </w:p>
    <w:p w:rsidR="00605097" w:rsidRPr="00B5042E" w:rsidRDefault="00605097" w:rsidP="001B4B6F">
      <w:pPr>
        <w:numPr>
          <w:ilvl w:val="0"/>
          <w:numId w:val="17"/>
        </w:numPr>
        <w:tabs>
          <w:tab w:val="left" w:pos="1163"/>
        </w:tabs>
        <w:spacing w:line="240" w:lineRule="auto"/>
        <w:rPr>
          <w:rStyle w:val="a8"/>
        </w:rPr>
      </w:pPr>
      <w:r w:rsidRPr="00327572">
        <w:rPr>
          <w:rStyle w:val="af9"/>
          <w:rFonts w:hint="cs"/>
          <w:rtl/>
        </w:rPr>
        <w:lastRenderedPageBreak/>
        <w:t>ובשיעורי רבי דוד</w:t>
      </w:r>
      <w:r w:rsidRPr="000B7FFD">
        <w:rPr>
          <w:rStyle w:val="af7"/>
          <w:rFonts w:eastAsiaTheme="minorHAnsi" w:hint="cs"/>
          <w:rtl/>
        </w:rPr>
        <w:t xml:space="preserve"> (פה') </w:t>
      </w:r>
      <w:r w:rsidRPr="00B5042E">
        <w:rPr>
          <w:rStyle w:val="a8"/>
          <w:rFonts w:hint="cs"/>
          <w:rtl/>
        </w:rPr>
        <w:t>הקשה דמ"מ בשעה שגבה את האפדנא</w:t>
      </w:r>
      <w:r w:rsidR="00517CE9">
        <w:rPr>
          <w:rStyle w:val="a8"/>
          <w:rFonts w:hint="cs"/>
          <w:rtl/>
        </w:rPr>
        <w:t xml:space="preserve"> </w:t>
      </w:r>
      <w:r w:rsidRPr="00B5042E">
        <w:rPr>
          <w:rStyle w:val="a8"/>
          <w:rFonts w:hint="cs"/>
          <w:rtl/>
        </w:rPr>
        <w:t>היה חייב לו, ואיך מתבטלת הגביה ע"י שנמצאו הכיפי. וכתב דיתכן לומר שהגביה היא על תנאי שאם ימצאו לא תהא גביה מעיקרא.</w:t>
      </w:r>
    </w:p>
    <w:p w:rsidR="00605097" w:rsidRPr="00584AC5" w:rsidRDefault="00605097" w:rsidP="00605097">
      <w:pPr>
        <w:pStyle w:val="a3"/>
      </w:pPr>
      <w:bookmarkStart w:id="160" w:name="_Toc533708753"/>
      <w:r w:rsidRPr="00E645B9">
        <w:rPr>
          <w:rFonts w:hint="cs"/>
          <w:rtl/>
        </w:rPr>
        <w:t>בשומא בטעות אף כלים הדרי</w:t>
      </w:r>
      <w:bookmarkEnd w:id="160"/>
    </w:p>
    <w:p w:rsidR="00605097" w:rsidRPr="00B5042E" w:rsidRDefault="00605097" w:rsidP="001B4B6F">
      <w:pPr>
        <w:numPr>
          <w:ilvl w:val="0"/>
          <w:numId w:val="17"/>
        </w:numPr>
        <w:tabs>
          <w:tab w:val="left" w:pos="1163"/>
        </w:tabs>
        <w:spacing w:line="240" w:lineRule="auto"/>
        <w:rPr>
          <w:rStyle w:val="a8"/>
        </w:rPr>
      </w:pPr>
      <w:r w:rsidRPr="00B5042E">
        <w:rPr>
          <w:rStyle w:val="a8"/>
          <w:rFonts w:hint="cs"/>
          <w:rtl/>
        </w:rPr>
        <w:t xml:space="preserve">וכתב </w:t>
      </w:r>
      <w:r w:rsidRPr="009A04BC">
        <w:rPr>
          <w:rStyle w:val="af9"/>
          <w:rFonts w:hint="cs"/>
          <w:rtl/>
        </w:rPr>
        <w:t>האו"ש</w:t>
      </w:r>
      <w:r w:rsidRPr="000B7FFD">
        <w:rPr>
          <w:rStyle w:val="af7"/>
          <w:rFonts w:eastAsiaTheme="minorHAnsi" w:hint="cs"/>
          <w:rtl/>
        </w:rPr>
        <w:t xml:space="preserve"> (שאלה ופקדון</w:t>
      </w:r>
      <w:r w:rsidRPr="002F088B">
        <w:rPr>
          <w:rStyle w:val="af7"/>
          <w:rFonts w:eastAsiaTheme="minorHAnsi" w:hint="cs"/>
          <w:rtl/>
        </w:rPr>
        <w:t xml:space="preserve"> </w:t>
      </w:r>
      <w:r w:rsidRPr="000B7FFD">
        <w:rPr>
          <w:rStyle w:val="af7"/>
          <w:rFonts w:eastAsiaTheme="minorHAnsi" w:hint="cs"/>
          <w:rtl/>
        </w:rPr>
        <w:t xml:space="preserve">פ"ח ה"ג) </w:t>
      </w:r>
      <w:r w:rsidRPr="00B5042E">
        <w:rPr>
          <w:rStyle w:val="a8"/>
          <w:rFonts w:hint="cs"/>
          <w:rtl/>
        </w:rPr>
        <w:t>דאף ש</w:t>
      </w:r>
      <w:r w:rsidRPr="00640BEF">
        <w:rPr>
          <w:rStyle w:val="af9"/>
          <w:rFonts w:hint="cs"/>
          <w:rtl/>
        </w:rPr>
        <w:t>הרמב</w:t>
      </w:r>
      <w:r w:rsidRPr="00640BEF">
        <w:rPr>
          <w:rStyle w:val="af9"/>
          <w:rtl/>
        </w:rPr>
        <w:t>"</w:t>
      </w:r>
      <w:r w:rsidRPr="00640BEF">
        <w:rPr>
          <w:rStyle w:val="af9"/>
          <w:rFonts w:hint="cs"/>
          <w:rtl/>
        </w:rPr>
        <w:t>ם</w:t>
      </w:r>
      <w:r w:rsidRPr="000B7FFD">
        <w:rPr>
          <w:rStyle w:val="af7"/>
          <w:rFonts w:eastAsiaTheme="minorHAnsi" w:hint="cs"/>
          <w:rtl/>
        </w:rPr>
        <w:t xml:space="preserve"> (שאלה ופקדון</w:t>
      </w:r>
      <w:r w:rsidRPr="002F088B">
        <w:rPr>
          <w:rStyle w:val="af7"/>
          <w:rFonts w:eastAsiaTheme="minorHAnsi" w:hint="cs"/>
          <w:rtl/>
        </w:rPr>
        <w:t xml:space="preserve"> </w:t>
      </w:r>
      <w:r w:rsidRPr="000B7FFD">
        <w:rPr>
          <w:rStyle w:val="af7"/>
          <w:rFonts w:eastAsiaTheme="minorHAnsi" w:hint="cs"/>
          <w:rtl/>
        </w:rPr>
        <w:t xml:space="preserve">פ"ח ה"ג) </w:t>
      </w:r>
      <w:r w:rsidRPr="00B5042E">
        <w:rPr>
          <w:rStyle w:val="a8"/>
          <w:rFonts w:hint="cs"/>
          <w:rtl/>
        </w:rPr>
        <w:t xml:space="preserve">לא הזכיר בשומא בשומר שומא בטעות, מ"מ ודאי דכוונת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לשומא בטעות ולא לשומא בעלמא, מהא דכתב דמחזיר דמים ומטלטלין, ואילו בדין שומא הדרא כתב </w:t>
      </w:r>
      <w:r w:rsidRPr="000B7FFD">
        <w:rPr>
          <w:rStyle w:val="af7"/>
          <w:rFonts w:eastAsiaTheme="minorHAnsi" w:hint="cs"/>
          <w:rtl/>
        </w:rPr>
        <w:t>(מלוה ולוה כ"ב ט"ז)</w:t>
      </w:r>
      <w:r w:rsidRPr="00B5042E">
        <w:rPr>
          <w:rStyle w:val="a8"/>
          <w:rFonts w:hint="cs"/>
          <w:rtl/>
        </w:rPr>
        <w:t xml:space="preserve"> רק דקרקע הדרא מטעמא דהישר והטוב, וכן לא חילק בשומא בשומר בין אם הקרקע אצלו או שמכרה או הורישה, ומבואר דהוא מדין שומא בטעות, ולא מדין שומא הדרא, וכעי"ז כתב </w:t>
      </w:r>
      <w:r w:rsidRPr="009A04BC">
        <w:rPr>
          <w:rStyle w:val="af9"/>
          <w:rFonts w:hint="cs"/>
          <w:rtl/>
        </w:rPr>
        <w:t>הגרנ"פ</w:t>
      </w:r>
      <w:r w:rsidRPr="000B7FFD">
        <w:rPr>
          <w:rStyle w:val="af7"/>
          <w:rFonts w:eastAsiaTheme="minorHAnsi" w:hint="cs"/>
          <w:rtl/>
        </w:rPr>
        <w:t xml:space="preserve"> (מד')</w:t>
      </w:r>
      <w:r w:rsidRPr="00B5042E">
        <w:rPr>
          <w:rStyle w:val="a8"/>
          <w:rFonts w:hint="cs"/>
          <w:rtl/>
        </w:rPr>
        <w:t xml:space="preserve">. והוסיף </w:t>
      </w:r>
      <w:r w:rsidRPr="009A04BC">
        <w:rPr>
          <w:rStyle w:val="af9"/>
          <w:rFonts w:hint="cs"/>
          <w:rtl/>
        </w:rPr>
        <w:t>האו"ש</w:t>
      </w:r>
      <w:r w:rsidRPr="00B5042E">
        <w:rPr>
          <w:rStyle w:val="a8"/>
          <w:rFonts w:hint="cs"/>
          <w:rtl/>
        </w:rPr>
        <w:t xml:space="preserve"> דזו כוונת </w:t>
      </w:r>
      <w:r w:rsidRPr="009A04BC">
        <w:rPr>
          <w:rStyle w:val="af9"/>
          <w:rFonts w:hint="cs"/>
          <w:rtl/>
        </w:rPr>
        <w:t>המ"מ</w:t>
      </w:r>
      <w:r w:rsidRPr="00B5042E">
        <w:rPr>
          <w:rStyle w:val="a8"/>
          <w:rFonts w:hint="cs"/>
          <w:rtl/>
        </w:rPr>
        <w:t xml:space="preserve"> דכתב </w:t>
      </w:r>
      <w:r w:rsidRPr="000B7FFD">
        <w:rPr>
          <w:rStyle w:val="af7"/>
          <w:rFonts w:eastAsiaTheme="minorHAnsi" w:hint="cs"/>
          <w:rtl/>
        </w:rPr>
        <w:t>(מלוה ולוה כ"ב ט"ז)</w:t>
      </w:r>
      <w:r w:rsidRPr="00B5042E">
        <w:rPr>
          <w:rStyle w:val="a8"/>
          <w:rFonts w:hint="cs"/>
          <w:rtl/>
        </w:rPr>
        <w:t xml:space="preserve"> ד</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ס"ל דשומא הדרא רק בקרקעות, דהיינו דמ"ש בשומר דאף כלים הדרי אי"ז סותר לדבריו שם דהכא הוא שומא בטעות. וכן מבואר בדברי </w:t>
      </w:r>
      <w:r w:rsidRPr="009A04BC">
        <w:rPr>
          <w:rStyle w:val="af9"/>
          <w:rFonts w:hint="cs"/>
          <w:rtl/>
        </w:rPr>
        <w:t>הב"י</w:t>
      </w:r>
      <w:r w:rsidRPr="00B5042E">
        <w:rPr>
          <w:rStyle w:val="a8"/>
          <w:rFonts w:hint="cs"/>
          <w:rtl/>
        </w:rPr>
        <w:t xml:space="preserve"> </w:t>
      </w:r>
      <w:r w:rsidRPr="000B7FFD">
        <w:rPr>
          <w:rStyle w:val="af7"/>
          <w:rFonts w:eastAsiaTheme="minorHAnsi" w:hint="cs"/>
          <w:rtl/>
        </w:rPr>
        <w:t xml:space="preserve">(סי' קג') </w:t>
      </w:r>
      <w:r w:rsidRPr="009A04BC">
        <w:rPr>
          <w:rStyle w:val="af9"/>
          <w:rFonts w:hint="cs"/>
          <w:rtl/>
        </w:rPr>
        <w:t>והגרעק"א</w:t>
      </w:r>
      <w:r w:rsidRPr="00B5042E">
        <w:rPr>
          <w:rStyle w:val="a8"/>
          <w:rFonts w:hint="cs"/>
          <w:rtl/>
        </w:rPr>
        <w:t xml:space="preserve"> דמ"ש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כלים הדרי היינו דוקא בשומא בטעות, אבל שומא בעלמא הוא דוקא בקרקעות</w:t>
      </w:r>
      <w:r w:rsidRPr="00B1480E">
        <w:rPr>
          <w:rStyle w:val="af1"/>
          <w:rFonts w:ascii="Calibri" w:eastAsia="Times New Roman" w:hAnsi="Calibri" w:cs="FrankRuehl"/>
          <w:szCs w:val="24"/>
          <w:rtl/>
        </w:rPr>
        <w:footnoteReference w:id="24"/>
      </w:r>
      <w:r w:rsidRPr="00B5042E">
        <w:rPr>
          <w:rStyle w:val="a8"/>
          <w:rFonts w:hint="cs"/>
          <w:rtl/>
        </w:rPr>
        <w:t xml:space="preserve">. </w:t>
      </w:r>
    </w:p>
    <w:p w:rsidR="00605097" w:rsidRPr="00584AC5" w:rsidRDefault="00605097" w:rsidP="00605097">
      <w:pPr>
        <w:pStyle w:val="a3"/>
      </w:pPr>
      <w:bookmarkStart w:id="161" w:name="_Toc533708754"/>
      <w:r w:rsidRPr="00BE5816">
        <w:rPr>
          <w:rFonts w:hint="cs"/>
          <w:rtl/>
        </w:rPr>
        <w:t>דעת הריטב"א ישנים דאף בשומא בעלמא הדרי מטלטלין</w:t>
      </w:r>
      <w:bookmarkEnd w:id="161"/>
    </w:p>
    <w:p w:rsidR="00605097" w:rsidRPr="00B5042E" w:rsidRDefault="00605097" w:rsidP="001B4B6F">
      <w:pPr>
        <w:numPr>
          <w:ilvl w:val="0"/>
          <w:numId w:val="17"/>
        </w:numPr>
        <w:tabs>
          <w:tab w:val="left" w:pos="1163"/>
        </w:tabs>
        <w:spacing w:line="240" w:lineRule="auto"/>
        <w:rPr>
          <w:rStyle w:val="a8"/>
        </w:rPr>
      </w:pPr>
      <w:r w:rsidRPr="00B5042E">
        <w:rPr>
          <w:rStyle w:val="a8"/>
          <w:rFonts w:hint="cs"/>
          <w:rtl/>
        </w:rPr>
        <w:t xml:space="preserve">אבל </w:t>
      </w:r>
      <w:r w:rsidRPr="009A04BC">
        <w:rPr>
          <w:rStyle w:val="af9"/>
          <w:rFonts w:hint="cs"/>
          <w:rtl/>
        </w:rPr>
        <w:t>בריטב"א [ישנים]</w:t>
      </w:r>
      <w:r w:rsidRPr="00B5042E">
        <w:rPr>
          <w:rStyle w:val="a8"/>
          <w:rFonts w:hint="cs"/>
          <w:rtl/>
        </w:rPr>
        <w:t xml:space="preserve"> מבואר דאין חילוק בין סוגיין לשומא בעלמא דכתב דמסוגיין מוכח דכל שומא אף בכלים הדרא,</w:t>
      </w:r>
      <w:r w:rsidR="00517CE9">
        <w:rPr>
          <w:rStyle w:val="a8"/>
          <w:rFonts w:hint="cs"/>
          <w:rtl/>
        </w:rPr>
        <w:t xml:space="preserve"> </w:t>
      </w:r>
      <w:r w:rsidRPr="00B5042E">
        <w:rPr>
          <w:rStyle w:val="a8"/>
          <w:rFonts w:hint="cs"/>
          <w:rtl/>
        </w:rPr>
        <w:t xml:space="preserve">ולא רק בקרקעות. והיינו לפי ביאורו דהשומא בסוגיין היא בכיפי, ודלא </w:t>
      </w:r>
      <w:r w:rsidRPr="009A04BC">
        <w:rPr>
          <w:rStyle w:val="af9"/>
          <w:rFonts w:hint="cs"/>
          <w:rtl/>
        </w:rPr>
        <w:t>כרש"י ושא"ר</w:t>
      </w:r>
      <w:r w:rsidRPr="00B5042E">
        <w:rPr>
          <w:rStyle w:val="a8"/>
          <w:rFonts w:hint="cs"/>
          <w:rtl/>
        </w:rPr>
        <w:t xml:space="preserve"> דכתבו דהשומא הוא באפדנא, והוסיף דיתכן דהוא דוקא במטלטלין שאינם מצויין ככיפי, ולא בשאר מטלטלין. </w:t>
      </w:r>
      <w:r w:rsidRPr="009A04BC">
        <w:rPr>
          <w:rStyle w:val="af9"/>
          <w:rFonts w:hint="cs"/>
          <w:rtl/>
        </w:rPr>
        <w:t>וכ"כ המאירי</w:t>
      </w:r>
      <w:r w:rsidRPr="00B5042E">
        <w:rPr>
          <w:rStyle w:val="a8"/>
          <w:rFonts w:hint="cs"/>
          <w:rtl/>
        </w:rPr>
        <w:t xml:space="preserve"> בשם </w:t>
      </w:r>
      <w:r w:rsidRPr="009A04BC">
        <w:rPr>
          <w:rStyle w:val="af9"/>
          <w:rFonts w:hint="cs"/>
          <w:rtl/>
        </w:rPr>
        <w:t>יש אומרים</w:t>
      </w:r>
      <w:r w:rsidRPr="00B5042E">
        <w:rPr>
          <w:rStyle w:val="a8"/>
          <w:rFonts w:hint="cs"/>
          <w:rtl/>
        </w:rPr>
        <w:t>.</w:t>
      </w:r>
    </w:p>
    <w:p w:rsidR="00605097" w:rsidRPr="00584AC5" w:rsidRDefault="00605097" w:rsidP="00605097">
      <w:pPr>
        <w:pStyle w:val="a3"/>
      </w:pPr>
      <w:bookmarkStart w:id="162" w:name="_Toc533708755"/>
      <w:r>
        <w:rPr>
          <w:rFonts w:hint="cs"/>
          <w:rtl/>
        </w:rPr>
        <w:t>בשילם דמים דעת הרמב</w:t>
      </w:r>
      <w:r>
        <w:rPr>
          <w:rtl/>
        </w:rPr>
        <w:t>"</w:t>
      </w:r>
      <w:r>
        <w:rPr>
          <w:rFonts w:hint="cs"/>
          <w:rtl/>
        </w:rPr>
        <w:t>ם דחוזרין המעות ויחזיר הפקדון</w:t>
      </w:r>
      <w:bookmarkEnd w:id="162"/>
    </w:p>
    <w:p w:rsidR="00605097" w:rsidRPr="00B5042E" w:rsidRDefault="00605097" w:rsidP="001B4B6F">
      <w:pPr>
        <w:numPr>
          <w:ilvl w:val="0"/>
          <w:numId w:val="17"/>
        </w:numPr>
        <w:tabs>
          <w:tab w:val="left" w:pos="1163"/>
        </w:tabs>
        <w:spacing w:line="240" w:lineRule="auto"/>
        <w:rPr>
          <w:rStyle w:val="a8"/>
        </w:rPr>
      </w:pPr>
      <w:r w:rsidRPr="00B5042E">
        <w:rPr>
          <w:rStyle w:val="a8"/>
          <w:rFonts w:hint="cs"/>
          <w:rtl/>
        </w:rPr>
        <w:t xml:space="preserve">כתב </w:t>
      </w:r>
      <w:r w:rsidRPr="00640BEF">
        <w:rPr>
          <w:rStyle w:val="af9"/>
          <w:rFonts w:hint="cs"/>
          <w:rtl/>
        </w:rPr>
        <w:t>הרמב</w:t>
      </w:r>
      <w:r w:rsidRPr="00640BEF">
        <w:rPr>
          <w:rStyle w:val="af9"/>
          <w:rtl/>
        </w:rPr>
        <w:t>"</w:t>
      </w:r>
      <w:r w:rsidRPr="00640BEF">
        <w:rPr>
          <w:rStyle w:val="af9"/>
          <w:rFonts w:hint="cs"/>
          <w:rtl/>
        </w:rPr>
        <w:t>ם</w:t>
      </w:r>
      <w:r w:rsidRPr="000B7FFD">
        <w:rPr>
          <w:rStyle w:val="af7"/>
          <w:rFonts w:eastAsiaTheme="minorHAnsi" w:hint="cs"/>
          <w:rtl/>
        </w:rPr>
        <w:t xml:space="preserve"> (שאלה ופקדון</w:t>
      </w:r>
      <w:r w:rsidRPr="002F088B">
        <w:rPr>
          <w:rStyle w:val="af7"/>
          <w:rFonts w:eastAsiaTheme="minorHAnsi" w:hint="cs"/>
          <w:rtl/>
        </w:rPr>
        <w:t xml:space="preserve"> </w:t>
      </w:r>
      <w:r w:rsidRPr="000B7FFD">
        <w:rPr>
          <w:rStyle w:val="af7"/>
          <w:rFonts w:eastAsiaTheme="minorHAnsi" w:hint="cs"/>
          <w:rtl/>
        </w:rPr>
        <w:t xml:space="preserve">פ"ח ה"ג) </w:t>
      </w:r>
      <w:r w:rsidRPr="00B5042E">
        <w:rPr>
          <w:rStyle w:val="a8"/>
          <w:rFonts w:hint="cs"/>
          <w:rtl/>
        </w:rPr>
        <w:t xml:space="preserve">דמחזירין לשומא את הדמים שלקחו ממנו, וכתב </w:t>
      </w:r>
      <w:r w:rsidRPr="009A04BC">
        <w:rPr>
          <w:rStyle w:val="af9"/>
          <w:rFonts w:hint="cs"/>
          <w:rtl/>
        </w:rPr>
        <w:t>המאירי</w:t>
      </w:r>
      <w:r w:rsidRPr="00B5042E">
        <w:rPr>
          <w:rStyle w:val="a8"/>
          <w:rFonts w:hint="cs"/>
          <w:rtl/>
        </w:rPr>
        <w:t xml:space="preserve"> דמבואר ב</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דלא רק במקום שגבו קרקע או כלים אמרינן שומא הדרא, אלא דאף כששילם השומר מעות מחזירין אותן לו, והשומר מחזיר לבעלים את הפקדון כיון דשומא הדרא. אך הביא </w:t>
      </w:r>
      <w:r w:rsidRPr="009A04BC">
        <w:rPr>
          <w:rStyle w:val="af9"/>
          <w:rFonts w:hint="cs"/>
          <w:rtl/>
        </w:rPr>
        <w:t>המאירי</w:t>
      </w:r>
      <w:r w:rsidRPr="00B5042E">
        <w:rPr>
          <w:rStyle w:val="a8"/>
          <w:rFonts w:hint="cs"/>
          <w:rtl/>
        </w:rPr>
        <w:t xml:space="preserve"> בשם </w:t>
      </w:r>
      <w:r w:rsidRPr="009A04BC">
        <w:rPr>
          <w:rStyle w:val="af9"/>
          <w:rFonts w:hint="cs"/>
          <w:rtl/>
        </w:rPr>
        <w:t>י"א</w:t>
      </w:r>
      <w:r w:rsidRPr="00B5042E">
        <w:rPr>
          <w:rStyle w:val="a8"/>
          <w:rFonts w:hint="cs"/>
          <w:rtl/>
        </w:rPr>
        <w:t xml:space="preserve"> דפליגי על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וביארו דדוקא קרקע או כלים הדרי ולא מעות.</w:t>
      </w:r>
    </w:p>
    <w:p w:rsidR="00605097" w:rsidRPr="00584AC5" w:rsidRDefault="00605097" w:rsidP="00605097">
      <w:pPr>
        <w:pStyle w:val="a3"/>
      </w:pPr>
      <w:bookmarkStart w:id="163" w:name="_Toc533708756"/>
      <w:r>
        <w:rPr>
          <w:rFonts w:hint="cs"/>
          <w:rtl/>
        </w:rPr>
        <w:t>קושית הראשונים בהו"א בסוגיין</w:t>
      </w:r>
      <w:bookmarkEnd w:id="163"/>
    </w:p>
    <w:p w:rsidR="00605097" w:rsidRPr="00B5042E" w:rsidRDefault="00605097" w:rsidP="001B4B6F">
      <w:pPr>
        <w:numPr>
          <w:ilvl w:val="0"/>
          <w:numId w:val="17"/>
        </w:numPr>
        <w:tabs>
          <w:tab w:val="left" w:pos="1163"/>
        </w:tabs>
        <w:spacing w:line="240" w:lineRule="auto"/>
        <w:rPr>
          <w:rStyle w:val="a8"/>
        </w:rPr>
      </w:pPr>
      <w:r w:rsidRPr="00B5042E">
        <w:rPr>
          <w:rStyle w:val="a8"/>
          <w:rFonts w:hint="cs"/>
          <w:rtl/>
        </w:rPr>
        <w:t xml:space="preserve">והוסיף </w:t>
      </w:r>
      <w:r w:rsidRPr="009A04BC">
        <w:rPr>
          <w:rStyle w:val="af9"/>
          <w:rFonts w:hint="cs"/>
          <w:rtl/>
        </w:rPr>
        <w:t>המאירי</w:t>
      </w:r>
      <w:r w:rsidRPr="00B5042E">
        <w:rPr>
          <w:rStyle w:val="a8"/>
          <w:rFonts w:hint="cs"/>
          <w:rtl/>
        </w:rPr>
        <w:t xml:space="preserve"> דמסוגיין מוכח דלא כ</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דבדמים א"צ להחזיר, מקושית </w:t>
      </w:r>
      <w:r w:rsidRPr="009A04BC">
        <w:rPr>
          <w:rStyle w:val="af9"/>
          <w:rFonts w:hint="cs"/>
          <w:rtl/>
        </w:rPr>
        <w:t>הראשונים</w:t>
      </w:r>
      <w:r w:rsidRPr="00B5042E">
        <w:rPr>
          <w:rStyle w:val="a8"/>
          <w:rFonts w:hint="cs"/>
          <w:rtl/>
        </w:rPr>
        <w:t xml:space="preserve"> על ההו"א בגמ', דהא דאמר ר"נ אמר דהדרא האפדנא הוא כיון דס"ל דשומא הדרא, והקשו הראשונים דדין שומא הדרא הוא מדין הישר והטוב, והוא לטובת הלוה שיקבל את קרקעו בחזרה, והכא דנתייקרו הכיפי אין השומר [שהוא במקום הלוה] רוצה שיחזור אליו האפדנא, ולא שייך בזה דין שומא הדרא. </w:t>
      </w:r>
    </w:p>
    <w:p w:rsidR="00605097" w:rsidRPr="00584AC5" w:rsidRDefault="00605097" w:rsidP="00605097">
      <w:pPr>
        <w:pStyle w:val="a3"/>
      </w:pPr>
      <w:bookmarkStart w:id="164" w:name="_Toc533708757"/>
      <w:r>
        <w:rPr>
          <w:rFonts w:hint="cs"/>
          <w:rtl/>
        </w:rPr>
        <w:t>תירוץ הראשונים בביאור ההו"א</w:t>
      </w:r>
      <w:bookmarkEnd w:id="164"/>
    </w:p>
    <w:p w:rsidR="00605097" w:rsidRPr="00B5042E" w:rsidRDefault="00605097" w:rsidP="001B4B6F">
      <w:pPr>
        <w:numPr>
          <w:ilvl w:val="0"/>
          <w:numId w:val="17"/>
        </w:numPr>
        <w:tabs>
          <w:tab w:val="left" w:pos="1163"/>
        </w:tabs>
        <w:spacing w:line="240" w:lineRule="auto"/>
        <w:rPr>
          <w:rStyle w:val="a8"/>
        </w:rPr>
      </w:pPr>
      <w:r w:rsidRPr="00B5042E">
        <w:rPr>
          <w:rStyle w:val="a8"/>
          <w:rFonts w:hint="cs"/>
          <w:rtl/>
        </w:rPr>
        <w:t xml:space="preserve">והביא המאירי דתירצו </w:t>
      </w:r>
      <w:r w:rsidRPr="009A04BC">
        <w:rPr>
          <w:rStyle w:val="af9"/>
          <w:rFonts w:hint="cs"/>
          <w:rtl/>
        </w:rPr>
        <w:t>הראשונים</w:t>
      </w:r>
      <w:r w:rsidRPr="00B5042E">
        <w:rPr>
          <w:rStyle w:val="a8"/>
          <w:rFonts w:hint="cs"/>
          <w:rtl/>
        </w:rPr>
        <w:t xml:space="preserve"> דכיון דאמר ר"נ "הדרא</w:t>
      </w:r>
      <w:r w:rsidRPr="00B5042E">
        <w:rPr>
          <w:rStyle w:val="a8"/>
          <w:rtl/>
        </w:rPr>
        <w:t xml:space="preserve"> </w:t>
      </w:r>
      <w:r w:rsidRPr="00B5042E">
        <w:rPr>
          <w:rStyle w:val="a8"/>
          <w:rFonts w:hint="cs"/>
          <w:rtl/>
        </w:rPr>
        <w:t>ארעא</w:t>
      </w:r>
      <w:r w:rsidRPr="00B5042E">
        <w:rPr>
          <w:rStyle w:val="a8"/>
          <w:rtl/>
        </w:rPr>
        <w:t xml:space="preserve"> </w:t>
      </w:r>
      <w:r w:rsidRPr="00B5042E">
        <w:rPr>
          <w:rStyle w:val="a8"/>
          <w:rFonts w:hint="cs"/>
          <w:rtl/>
        </w:rPr>
        <w:t>והדרי</w:t>
      </w:r>
      <w:r w:rsidRPr="00B5042E">
        <w:rPr>
          <w:rStyle w:val="a8"/>
          <w:rtl/>
        </w:rPr>
        <w:t xml:space="preserve"> </w:t>
      </w:r>
      <w:r w:rsidRPr="00B5042E">
        <w:rPr>
          <w:rStyle w:val="a8"/>
          <w:rFonts w:hint="cs"/>
          <w:rtl/>
        </w:rPr>
        <w:t>כיפי", ולא אמר שהקרקע תשאר ביד הבעלים והכיפי ביד השומר, ויחזיר השומר את היוקרא שלא הקנה לו לבעלים, א"כ מבואר דבעלמא ס"ל דשומא הדרא, וכיון שיכול השומר לסלקו מהקרקע, משו"ה אף הכיפי הדרי לבעלים ולא נקנו לשומר, אבל אי לא ס"ל לר"נ דבעלמא שומא הדרא, לא היו חוזרים הכיפי לבעלים.</w:t>
      </w:r>
      <w:r w:rsidRPr="009A04BC">
        <w:rPr>
          <w:rStyle w:val="af9"/>
          <w:rFonts w:hint="cs"/>
          <w:rtl/>
        </w:rPr>
        <w:t xml:space="preserve"> [וע"ע בראשונים שהאריכו בביאור ההו"א בגמ']</w:t>
      </w:r>
      <w:r w:rsidRPr="00B5042E">
        <w:rPr>
          <w:rStyle w:val="a8"/>
          <w:rFonts w:hint="cs"/>
          <w:rtl/>
        </w:rPr>
        <w:t>.</w:t>
      </w:r>
    </w:p>
    <w:p w:rsidR="00605097" w:rsidRPr="00584AC5" w:rsidRDefault="00605097" w:rsidP="00605097">
      <w:pPr>
        <w:pStyle w:val="a3"/>
      </w:pPr>
      <w:bookmarkStart w:id="165" w:name="_Toc533708758"/>
      <w:r>
        <w:rPr>
          <w:rFonts w:hint="cs"/>
          <w:rtl/>
        </w:rPr>
        <w:t>הוכחת המאירי דלא כהרמב</w:t>
      </w:r>
      <w:r>
        <w:rPr>
          <w:rtl/>
        </w:rPr>
        <w:t>"</w:t>
      </w:r>
      <w:r>
        <w:rPr>
          <w:rFonts w:hint="cs"/>
          <w:rtl/>
        </w:rPr>
        <w:t>ם דמים לא הדרי</w:t>
      </w:r>
      <w:bookmarkEnd w:id="165"/>
      <w:r>
        <w:rPr>
          <w:rFonts w:hint="cs"/>
          <w:rtl/>
        </w:rPr>
        <w:t xml:space="preserve"> </w:t>
      </w:r>
    </w:p>
    <w:p w:rsidR="00605097" w:rsidRPr="00B5042E" w:rsidRDefault="00605097" w:rsidP="001B4B6F">
      <w:pPr>
        <w:numPr>
          <w:ilvl w:val="0"/>
          <w:numId w:val="17"/>
        </w:numPr>
        <w:tabs>
          <w:tab w:val="left" w:pos="1163"/>
        </w:tabs>
        <w:spacing w:line="240" w:lineRule="auto"/>
        <w:rPr>
          <w:rStyle w:val="a8"/>
        </w:rPr>
      </w:pPr>
      <w:r w:rsidRPr="00B5042E">
        <w:rPr>
          <w:rStyle w:val="a8"/>
          <w:rFonts w:hint="cs"/>
          <w:rtl/>
        </w:rPr>
        <w:t xml:space="preserve">וכוונת </w:t>
      </w:r>
      <w:r w:rsidRPr="009A04BC">
        <w:rPr>
          <w:rStyle w:val="af9"/>
          <w:rFonts w:hint="cs"/>
          <w:rtl/>
        </w:rPr>
        <w:t>המאירי</w:t>
      </w:r>
      <w:r w:rsidRPr="00B5042E">
        <w:rPr>
          <w:rStyle w:val="a8"/>
          <w:rFonts w:hint="cs"/>
          <w:rtl/>
        </w:rPr>
        <w:t xml:space="preserve"> דמבואר מההו"א של הגמ' דהכא הכיפי הדרי רק כיון שהקרקע חוזרת, אבל במקום ששילם בדמים דלא שייך בזה את דין שומא בעלמא דהדרא, דלא גבו ממנו דבר בשומא, אף הכיפי לא הדרי.</w:t>
      </w:r>
    </w:p>
    <w:p w:rsidR="00605097" w:rsidRPr="00584AC5" w:rsidRDefault="00605097" w:rsidP="00605097">
      <w:pPr>
        <w:pStyle w:val="a3"/>
      </w:pPr>
      <w:bookmarkStart w:id="166" w:name="_Toc533708759"/>
      <w:r>
        <w:rPr>
          <w:rFonts w:hint="cs"/>
          <w:rtl/>
        </w:rPr>
        <w:t>הוכחת המאירי דלא כהריטב"א דהשומא באפדנא ולא בכיפי</w:t>
      </w:r>
      <w:bookmarkEnd w:id="166"/>
    </w:p>
    <w:p w:rsidR="00605097" w:rsidRPr="00B5042E" w:rsidRDefault="00605097" w:rsidP="001B4B6F">
      <w:pPr>
        <w:numPr>
          <w:ilvl w:val="0"/>
          <w:numId w:val="17"/>
        </w:numPr>
        <w:tabs>
          <w:tab w:val="left" w:pos="1163"/>
        </w:tabs>
        <w:spacing w:line="240" w:lineRule="auto"/>
        <w:rPr>
          <w:rStyle w:val="a8"/>
        </w:rPr>
      </w:pPr>
      <w:r w:rsidRPr="00B5042E">
        <w:rPr>
          <w:rStyle w:val="a8"/>
          <w:rFonts w:hint="cs"/>
          <w:rtl/>
        </w:rPr>
        <w:t xml:space="preserve">והוסיף </w:t>
      </w:r>
      <w:r w:rsidRPr="009A04BC">
        <w:rPr>
          <w:rStyle w:val="af9"/>
          <w:rFonts w:hint="cs"/>
          <w:rtl/>
        </w:rPr>
        <w:t>המאירי</w:t>
      </w:r>
      <w:r w:rsidRPr="00B5042E">
        <w:rPr>
          <w:rStyle w:val="a8"/>
          <w:rFonts w:hint="cs"/>
          <w:rtl/>
        </w:rPr>
        <w:t xml:space="preserve"> דמזה מבואר גם דלא </w:t>
      </w:r>
      <w:r w:rsidRPr="009A04BC">
        <w:rPr>
          <w:rStyle w:val="af9"/>
          <w:rFonts w:hint="cs"/>
          <w:rtl/>
        </w:rPr>
        <w:t>כהריטב"א [ישנים]</w:t>
      </w:r>
      <w:r w:rsidRPr="00B5042E">
        <w:rPr>
          <w:rStyle w:val="a8"/>
          <w:rFonts w:hint="cs"/>
          <w:rtl/>
        </w:rPr>
        <w:t xml:space="preserve"> [הובא באות י"ג] דהוציא מסוגיין דבכל שומא הדרא אף במטלטלין, וכוונתו דמבואר מההו"א בגמ' דהשומא דהדרא היא האפדנא [כמ"ש </w:t>
      </w:r>
      <w:r w:rsidRPr="009A04BC">
        <w:rPr>
          <w:rStyle w:val="af9"/>
          <w:rFonts w:hint="cs"/>
          <w:rtl/>
        </w:rPr>
        <w:t>רש"י</w:t>
      </w:r>
      <w:r w:rsidRPr="00B5042E">
        <w:rPr>
          <w:rStyle w:val="a8"/>
          <w:rFonts w:hint="cs"/>
          <w:rtl/>
        </w:rPr>
        <w:t>] ולא הכיפי, וא"כ אין כל ראיה דבמטלטלין שומא הדרא.</w:t>
      </w:r>
    </w:p>
    <w:p w:rsidR="00605097" w:rsidRPr="00E645B9" w:rsidRDefault="00605097" w:rsidP="00605097">
      <w:pPr>
        <w:pStyle w:val="1"/>
      </w:pPr>
      <w:bookmarkStart w:id="167" w:name="_Toc533708760"/>
      <w:r w:rsidRPr="00E645B9">
        <w:rPr>
          <w:rFonts w:hint="cs"/>
          <w:rtl/>
        </w:rPr>
        <w:t xml:space="preserve">דעת </w:t>
      </w:r>
      <w:r>
        <w:rPr>
          <w:rFonts w:hint="cs"/>
          <w:rtl/>
        </w:rPr>
        <w:t>הרמב</w:t>
      </w:r>
      <w:r>
        <w:rPr>
          <w:rtl/>
        </w:rPr>
        <w:t>"</w:t>
      </w:r>
      <w:r>
        <w:rPr>
          <w:rFonts w:hint="cs"/>
          <w:rtl/>
        </w:rPr>
        <w:t>ם</w:t>
      </w:r>
      <w:r w:rsidRPr="00E645B9">
        <w:rPr>
          <w:rFonts w:hint="cs"/>
          <w:rtl/>
        </w:rPr>
        <w:t xml:space="preserve"> </w:t>
      </w:r>
      <w:r>
        <w:rPr>
          <w:rFonts w:hint="cs"/>
          <w:rtl/>
        </w:rPr>
        <w:t>דבחזרת השומא א"צ קנין</w:t>
      </w:r>
      <w:bookmarkEnd w:id="167"/>
    </w:p>
    <w:p w:rsidR="00605097" w:rsidRPr="004222CB" w:rsidRDefault="00605097" w:rsidP="00605097">
      <w:pPr>
        <w:pStyle w:val="a3"/>
        <w:rPr>
          <w:rFonts w:ascii="Calibri" w:hAnsi="Calibri" w:cs="FrankRuehl"/>
          <w:b/>
          <w:bCs/>
          <w:sz w:val="16"/>
          <w:szCs w:val="18"/>
        </w:rPr>
      </w:pPr>
      <w:bookmarkStart w:id="168" w:name="_Toc533708761"/>
      <w:r>
        <w:rPr>
          <w:rFonts w:hint="cs"/>
          <w:rtl/>
        </w:rPr>
        <w:t>פלוגתת הרמב</w:t>
      </w:r>
      <w:r>
        <w:rPr>
          <w:rtl/>
        </w:rPr>
        <w:t>"</w:t>
      </w:r>
      <w:r>
        <w:rPr>
          <w:rFonts w:hint="cs"/>
          <w:rtl/>
        </w:rPr>
        <w:t>ם והראשונים אי בעינן שטר בשומא הדרא</w:t>
      </w:r>
      <w:bookmarkEnd w:id="168"/>
    </w:p>
    <w:p w:rsidR="00605097" w:rsidRPr="00B5042E" w:rsidRDefault="00605097" w:rsidP="001B4B6F">
      <w:pPr>
        <w:pStyle w:val="ad"/>
        <w:numPr>
          <w:ilvl w:val="0"/>
          <w:numId w:val="17"/>
        </w:numPr>
        <w:tabs>
          <w:tab w:val="left" w:pos="1163"/>
        </w:tabs>
        <w:spacing w:line="240" w:lineRule="auto"/>
        <w:contextualSpacing w:val="0"/>
        <w:outlineLvl w:val="2"/>
        <w:rPr>
          <w:rStyle w:val="a8"/>
        </w:rPr>
      </w:pPr>
      <w:r w:rsidRPr="00B5042E">
        <w:rPr>
          <w:rStyle w:val="a8"/>
          <w:rFonts w:hint="cs"/>
          <w:rtl/>
        </w:rPr>
        <w:t xml:space="preserve">כתב </w:t>
      </w:r>
      <w:r w:rsidRPr="00640BEF">
        <w:rPr>
          <w:rStyle w:val="af9"/>
          <w:rFonts w:hint="cs"/>
          <w:rtl/>
        </w:rPr>
        <w:t>הרמב</w:t>
      </w:r>
      <w:r w:rsidRPr="00640BEF">
        <w:rPr>
          <w:rStyle w:val="af9"/>
          <w:rtl/>
        </w:rPr>
        <w:t>"</w:t>
      </w:r>
      <w:r w:rsidRPr="00640BEF">
        <w:rPr>
          <w:rStyle w:val="af9"/>
          <w:rFonts w:hint="cs"/>
          <w:rtl/>
        </w:rPr>
        <w:t>ם</w:t>
      </w:r>
      <w:r w:rsidRPr="000B7FFD">
        <w:rPr>
          <w:rStyle w:val="af7"/>
          <w:rFonts w:eastAsiaTheme="minorHAnsi" w:hint="cs"/>
          <w:rtl/>
        </w:rPr>
        <w:t xml:space="preserve"> (מלוה ולוה כב' טז')</w:t>
      </w:r>
      <w:r w:rsidRPr="00B5042E">
        <w:rPr>
          <w:rStyle w:val="a8"/>
          <w:rFonts w:hint="cs"/>
          <w:rtl/>
        </w:rPr>
        <w:t xml:space="preserve"> דמסלקין אותו מאותה קרקע שהשומא חוזרת לבעלים לעולם, וכתבו </w:t>
      </w:r>
      <w:r w:rsidRPr="0033442C">
        <w:rPr>
          <w:rStyle w:val="af9"/>
          <w:rFonts w:hint="cs"/>
          <w:rtl/>
        </w:rPr>
        <w:t>הר"ן והנימוק"י</w:t>
      </w:r>
      <w:r w:rsidRPr="000B7FFD">
        <w:rPr>
          <w:rStyle w:val="af7"/>
          <w:rFonts w:eastAsiaTheme="minorHAnsi" w:hint="cs"/>
          <w:rtl/>
        </w:rPr>
        <w:t xml:space="preserve"> (לעיל טז:) </w:t>
      </w:r>
      <w:r w:rsidRPr="0033442C">
        <w:rPr>
          <w:rStyle w:val="af9"/>
          <w:rFonts w:hint="cs"/>
          <w:rtl/>
        </w:rPr>
        <w:t>והכס"מ</w:t>
      </w:r>
      <w:r w:rsidRPr="000B7FFD">
        <w:rPr>
          <w:rStyle w:val="af7"/>
          <w:rFonts w:eastAsiaTheme="minorHAnsi" w:hint="cs"/>
          <w:rtl/>
        </w:rPr>
        <w:t xml:space="preserve"> (מלוה ולוה כב' טז')</w:t>
      </w:r>
      <w:r w:rsidRPr="00B5042E">
        <w:rPr>
          <w:rStyle w:val="a8"/>
          <w:rFonts w:hint="cs"/>
          <w:rtl/>
        </w:rPr>
        <w:t xml:space="preserve"> דמבואר מלשונו "מסלקין" דא"צ לעשות מעשה קנין בחזרת הקרקע, והוא סילוק בעלמא וא"צ דעת מקנה, וזהו הלשון שומא הדרא. וכן משמע </w:t>
      </w:r>
      <w:r w:rsidRPr="0033442C">
        <w:rPr>
          <w:rStyle w:val="af9"/>
          <w:rFonts w:hint="cs"/>
          <w:rtl/>
        </w:rPr>
        <w:t>ברש"י</w:t>
      </w:r>
      <w:r w:rsidRPr="00B5042E">
        <w:rPr>
          <w:rStyle w:val="a8"/>
          <w:rFonts w:hint="cs"/>
          <w:rtl/>
        </w:rPr>
        <w:t xml:space="preserve"> שם שא"צ לעשות שטר מדינא. אבל </w:t>
      </w:r>
      <w:r w:rsidRPr="0033442C">
        <w:rPr>
          <w:rStyle w:val="af9"/>
          <w:rFonts w:hint="cs"/>
          <w:rtl/>
        </w:rPr>
        <w:t xml:space="preserve">ברמב"ן וברשב"א ובריטב"א </w:t>
      </w:r>
      <w:r w:rsidRPr="00B5042E">
        <w:rPr>
          <w:rStyle w:val="a8"/>
          <w:rFonts w:hint="cs"/>
          <w:rtl/>
        </w:rPr>
        <w:t xml:space="preserve">כתבו דבעינן קנין ושטר בחזרת השומא לבעלים. </w:t>
      </w:r>
    </w:p>
    <w:p w:rsidR="00605097" w:rsidRPr="00546013" w:rsidRDefault="005D126C" w:rsidP="005D126C">
      <w:pPr>
        <w:pStyle w:val="a3"/>
        <w:rPr>
          <w:rFonts w:ascii="Calibri" w:hAnsi="Calibri" w:cs="FrankRuehl"/>
          <w:b/>
          <w:bCs/>
          <w:sz w:val="16"/>
          <w:szCs w:val="18"/>
        </w:rPr>
      </w:pPr>
      <w:bookmarkStart w:id="169" w:name="_Toc533708762"/>
      <w:r>
        <w:rPr>
          <w:rFonts w:hint="cs"/>
          <w:rtl/>
        </w:rPr>
        <w:t>דברי</w:t>
      </w:r>
      <w:r w:rsidR="00DC2D30">
        <w:rPr>
          <w:rFonts w:hint="cs"/>
          <w:rtl/>
        </w:rPr>
        <w:t xml:space="preserve"> הש"ך והתומים בדעת הריטב"א </w:t>
      </w:r>
      <w:r>
        <w:rPr>
          <w:rFonts w:hint="cs"/>
          <w:rtl/>
        </w:rPr>
        <w:t>ו</w:t>
      </w:r>
      <w:r w:rsidR="00DC2D30">
        <w:rPr>
          <w:rFonts w:hint="cs"/>
          <w:rtl/>
        </w:rPr>
        <w:t>הרמב"ם ב</w:t>
      </w:r>
      <w:r w:rsidR="00605097">
        <w:rPr>
          <w:rFonts w:hint="cs"/>
          <w:rtl/>
        </w:rPr>
        <w:t>שומא בקטן</w:t>
      </w:r>
      <w:bookmarkEnd w:id="169"/>
    </w:p>
    <w:p w:rsidR="00605097" w:rsidRPr="00B5042E" w:rsidRDefault="00605097" w:rsidP="001B4B6F">
      <w:pPr>
        <w:pStyle w:val="ad"/>
        <w:numPr>
          <w:ilvl w:val="0"/>
          <w:numId w:val="17"/>
        </w:numPr>
        <w:tabs>
          <w:tab w:val="left" w:pos="1163"/>
        </w:tabs>
        <w:spacing w:line="240" w:lineRule="auto"/>
        <w:contextualSpacing w:val="0"/>
        <w:outlineLvl w:val="2"/>
        <w:rPr>
          <w:rStyle w:val="a8"/>
          <w:rtl/>
        </w:rPr>
      </w:pPr>
      <w:r w:rsidRPr="00B5042E">
        <w:rPr>
          <w:rStyle w:val="a8"/>
          <w:rFonts w:hint="cs"/>
          <w:rtl/>
        </w:rPr>
        <w:t xml:space="preserve">וכתב </w:t>
      </w:r>
      <w:r w:rsidRPr="0033442C">
        <w:rPr>
          <w:rStyle w:val="af9"/>
          <w:rFonts w:hint="cs"/>
          <w:rtl/>
        </w:rPr>
        <w:t>הריטב"א</w:t>
      </w:r>
      <w:r w:rsidRPr="00B5042E">
        <w:rPr>
          <w:rStyle w:val="a8"/>
          <w:rFonts w:hint="cs"/>
          <w:rtl/>
        </w:rPr>
        <w:t xml:space="preserve"> דבקטן שומא לא הדרא עד שיגדיל. וביאר </w:t>
      </w:r>
      <w:r w:rsidRPr="0033442C">
        <w:rPr>
          <w:rStyle w:val="af9"/>
          <w:rFonts w:hint="cs"/>
          <w:rtl/>
        </w:rPr>
        <w:t>הש"ך</w:t>
      </w:r>
      <w:r w:rsidRPr="000B7FFD">
        <w:rPr>
          <w:rStyle w:val="af7"/>
          <w:rFonts w:eastAsiaTheme="minorHAnsi" w:hint="cs"/>
          <w:rtl/>
        </w:rPr>
        <w:t xml:space="preserve"> (קג' יא') </w:t>
      </w:r>
      <w:r w:rsidRPr="00B5042E">
        <w:rPr>
          <w:rStyle w:val="a8"/>
          <w:rFonts w:hint="cs"/>
          <w:rtl/>
        </w:rPr>
        <w:t xml:space="preserve">דדברי </w:t>
      </w:r>
      <w:r w:rsidRPr="00DC2D30">
        <w:rPr>
          <w:rStyle w:val="af9"/>
          <w:rFonts w:hint="cs"/>
          <w:rtl/>
        </w:rPr>
        <w:t>הריטב"א</w:t>
      </w:r>
      <w:r w:rsidRPr="00B5042E">
        <w:rPr>
          <w:rStyle w:val="a8"/>
          <w:rFonts w:hint="cs"/>
          <w:rtl/>
        </w:rPr>
        <w:t xml:space="preserve"> הם כשיטתו דבעינן מעשה קנין וקטן לאו בר הקנאה הוא, אבל לדעת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w:t>
      </w:r>
      <w:r w:rsidRPr="00DC2D30">
        <w:rPr>
          <w:rStyle w:val="af9"/>
          <w:rFonts w:hint="cs"/>
          <w:rtl/>
        </w:rPr>
        <w:t>והר"ן</w:t>
      </w:r>
      <w:r w:rsidRPr="00B5042E">
        <w:rPr>
          <w:rStyle w:val="a8"/>
          <w:rFonts w:hint="cs"/>
          <w:rtl/>
        </w:rPr>
        <w:t xml:space="preserve"> אף בקטן שומא הדרא. אבל </w:t>
      </w:r>
      <w:r w:rsidRPr="0033442C">
        <w:rPr>
          <w:rStyle w:val="af9"/>
          <w:rFonts w:hint="cs"/>
          <w:rtl/>
        </w:rPr>
        <w:t>בתומים</w:t>
      </w:r>
      <w:r w:rsidRPr="000B7FFD">
        <w:rPr>
          <w:rStyle w:val="af7"/>
          <w:rFonts w:eastAsiaTheme="minorHAnsi" w:hint="cs"/>
          <w:rtl/>
        </w:rPr>
        <w:t xml:space="preserve"> (קג' ח') </w:t>
      </w:r>
      <w:r w:rsidRPr="00B5042E">
        <w:rPr>
          <w:rStyle w:val="a8"/>
          <w:rFonts w:hint="cs"/>
          <w:rtl/>
        </w:rPr>
        <w:t>ביאר דבקטן לכו"ע שומא לא הדרא, כיון שהיא מדין הישר והטוב, וקטן אינו בכלל חיוב זה.</w:t>
      </w:r>
    </w:p>
    <w:p w:rsidR="00605097" w:rsidRDefault="00605097" w:rsidP="00605097">
      <w:pPr>
        <w:pStyle w:val="afe"/>
        <w:rPr>
          <w:rtl/>
        </w:rPr>
      </w:pPr>
      <w:bookmarkStart w:id="170" w:name="_Toc533708763"/>
      <w:r w:rsidRPr="00722E62">
        <w:rPr>
          <w:rFonts w:hint="cs"/>
          <w:rtl/>
        </w:rPr>
        <w:t>ב</w:t>
      </w:r>
      <w:r>
        <w:rPr>
          <w:rFonts w:hint="cs"/>
          <w:rtl/>
        </w:rPr>
        <w:t>י</w:t>
      </w:r>
      <w:r w:rsidRPr="00722E62">
        <w:rPr>
          <w:rFonts w:hint="cs"/>
          <w:rtl/>
        </w:rPr>
        <w:t>אורי ראשי הישיבות</w:t>
      </w:r>
    </w:p>
    <w:p w:rsidR="00605097" w:rsidRPr="00722E62" w:rsidRDefault="00605097" w:rsidP="00605097">
      <w:pPr>
        <w:pStyle w:val="1"/>
        <w:rPr>
          <w:rtl/>
        </w:rPr>
      </w:pPr>
      <w:r w:rsidRPr="000750BB">
        <w:rPr>
          <w:rFonts w:hint="cs"/>
          <w:rtl/>
        </w:rPr>
        <w:t xml:space="preserve">בפלוגתת </w:t>
      </w:r>
      <w:r>
        <w:rPr>
          <w:rFonts w:hint="cs"/>
          <w:rtl/>
        </w:rPr>
        <w:t>הרמב</w:t>
      </w:r>
      <w:r>
        <w:rPr>
          <w:rtl/>
        </w:rPr>
        <w:t>"</w:t>
      </w:r>
      <w:r>
        <w:rPr>
          <w:rFonts w:hint="cs"/>
          <w:rtl/>
        </w:rPr>
        <w:t>ם</w:t>
      </w:r>
      <w:r w:rsidRPr="000750BB">
        <w:rPr>
          <w:rFonts w:hint="cs"/>
          <w:rtl/>
        </w:rPr>
        <w:t xml:space="preserve"> והראשונים אי בעינן שטר</w:t>
      </w:r>
      <w:bookmarkEnd w:id="170"/>
    </w:p>
    <w:p w:rsidR="00605097" w:rsidRPr="004B31E4" w:rsidRDefault="00605097" w:rsidP="00605097">
      <w:pPr>
        <w:pStyle w:val="a3"/>
      </w:pPr>
      <w:bookmarkStart w:id="171" w:name="_Toc533708764"/>
      <w:r>
        <w:rPr>
          <w:rFonts w:hint="cs"/>
          <w:rtl/>
        </w:rPr>
        <w:t>ביאור רבי דוד דלהרמב</w:t>
      </w:r>
      <w:r>
        <w:rPr>
          <w:rtl/>
        </w:rPr>
        <w:t>"</w:t>
      </w:r>
      <w:r>
        <w:rPr>
          <w:rFonts w:hint="cs"/>
          <w:rtl/>
        </w:rPr>
        <w:t>ם חזרת השומא הוא פרעון ולרמב"ן הוא זכות קנין</w:t>
      </w:r>
      <w:bookmarkEnd w:id="171"/>
    </w:p>
    <w:p w:rsidR="00605097" w:rsidRPr="00B5042E" w:rsidRDefault="00605097" w:rsidP="001B4B6F">
      <w:pPr>
        <w:numPr>
          <w:ilvl w:val="0"/>
          <w:numId w:val="17"/>
        </w:numPr>
        <w:spacing w:line="240" w:lineRule="auto"/>
        <w:rPr>
          <w:rStyle w:val="a8"/>
        </w:rPr>
      </w:pPr>
      <w:r w:rsidRPr="00B5042E">
        <w:rPr>
          <w:rStyle w:val="a8"/>
          <w:rFonts w:hint="cs"/>
          <w:rtl/>
        </w:rPr>
        <w:t>וביסוד מחלוקתם ביאר</w:t>
      </w:r>
      <w:r w:rsidRPr="00327572">
        <w:rPr>
          <w:rStyle w:val="af9"/>
          <w:rFonts w:hint="cs"/>
          <w:rtl/>
        </w:rPr>
        <w:t xml:space="preserve"> בשיעורי</w:t>
      </w:r>
      <w:r w:rsidR="00517CE9">
        <w:rPr>
          <w:rStyle w:val="af9"/>
          <w:rFonts w:hint="cs"/>
          <w:rtl/>
        </w:rPr>
        <w:t xml:space="preserve"> </w:t>
      </w:r>
      <w:r w:rsidRPr="00327572">
        <w:rPr>
          <w:rStyle w:val="af9"/>
          <w:rFonts w:hint="cs"/>
          <w:rtl/>
        </w:rPr>
        <w:t>רבי דוד</w:t>
      </w:r>
      <w:r w:rsidRPr="000B7FFD">
        <w:rPr>
          <w:rStyle w:val="af7"/>
          <w:rFonts w:eastAsiaTheme="minorHAnsi" w:hint="cs"/>
          <w:rtl/>
        </w:rPr>
        <w:t xml:space="preserve"> (פז') </w:t>
      </w:r>
      <w:r w:rsidRPr="00B5042E">
        <w:rPr>
          <w:rStyle w:val="a8"/>
          <w:rFonts w:hint="cs"/>
          <w:rtl/>
        </w:rPr>
        <w:t xml:space="preserve">דלדעת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גדר התקנה דשומא הדרא היא דחשיב כאילו פורע את חובו עכשיו, וממילא הגביה הראשונה בטילה, וא"צ קנין ושטר כלל. ודעת הרמב"ן דגדר התקנה היא שיוכל הלוה לקנות את השומא בחזרה, ולכן צריך קנין, והביא שם דכבר חקר בזה </w:t>
      </w:r>
      <w:r w:rsidRPr="00327572">
        <w:rPr>
          <w:rStyle w:val="af9"/>
          <w:rFonts w:hint="cs"/>
          <w:rtl/>
        </w:rPr>
        <w:t>בברית יעקב</w:t>
      </w:r>
      <w:r w:rsidRPr="000B7FFD">
        <w:rPr>
          <w:rStyle w:val="af7"/>
          <w:rFonts w:eastAsiaTheme="minorHAnsi" w:hint="cs"/>
          <w:rtl/>
        </w:rPr>
        <w:t xml:space="preserve"> (צו')</w:t>
      </w:r>
      <w:r w:rsidRPr="00B5042E">
        <w:rPr>
          <w:rStyle w:val="a8"/>
          <w:rFonts w:hint="cs"/>
          <w:rtl/>
        </w:rPr>
        <w:t xml:space="preserve"> [ותלה בזה את נדון </w:t>
      </w:r>
      <w:r w:rsidRPr="00327572">
        <w:rPr>
          <w:rStyle w:val="af9"/>
          <w:rFonts w:hint="cs"/>
          <w:rtl/>
        </w:rPr>
        <w:t>המשל"מ</w:t>
      </w:r>
      <w:r w:rsidRPr="000B7FFD">
        <w:rPr>
          <w:rStyle w:val="af7"/>
          <w:rFonts w:eastAsiaTheme="minorHAnsi" w:hint="cs"/>
          <w:rtl/>
        </w:rPr>
        <w:t xml:space="preserve"> (מלוה ולוה כב' יז') </w:t>
      </w:r>
      <w:r w:rsidRPr="00327572">
        <w:rPr>
          <w:rStyle w:val="af9"/>
          <w:rFonts w:hint="cs"/>
          <w:rtl/>
        </w:rPr>
        <w:t>והש"ך</w:t>
      </w:r>
      <w:r w:rsidRPr="002F088B">
        <w:rPr>
          <w:rStyle w:val="af7"/>
          <w:rFonts w:eastAsiaTheme="minorHAnsi" w:hint="cs"/>
          <w:rtl/>
        </w:rPr>
        <w:t xml:space="preserve"> (קג' יח')</w:t>
      </w:r>
      <w:r w:rsidRPr="00B5042E">
        <w:rPr>
          <w:rStyle w:val="a8"/>
          <w:rFonts w:hint="cs"/>
          <w:rtl/>
        </w:rPr>
        <w:t>, במקום שרוצה הלוה לשלם במטלטלין ולא במעות].</w:t>
      </w:r>
    </w:p>
    <w:p w:rsidR="00605097" w:rsidRPr="000750BB" w:rsidRDefault="00605097" w:rsidP="00605097">
      <w:pPr>
        <w:pStyle w:val="a3"/>
      </w:pPr>
      <w:bookmarkStart w:id="172" w:name="_Toc533708765"/>
      <w:r>
        <w:rPr>
          <w:rFonts w:hint="cs"/>
          <w:rtl/>
        </w:rPr>
        <w:t>כתב הגרש"ר דאפשר דאף להרמב</w:t>
      </w:r>
      <w:r>
        <w:rPr>
          <w:rtl/>
        </w:rPr>
        <w:t>"</w:t>
      </w:r>
      <w:r>
        <w:rPr>
          <w:rFonts w:hint="cs"/>
          <w:rtl/>
        </w:rPr>
        <w:t>ם הוא רק מכאן ולהבא</w:t>
      </w:r>
      <w:bookmarkEnd w:id="172"/>
    </w:p>
    <w:p w:rsidR="00605097" w:rsidRPr="00B5042E" w:rsidRDefault="00605097" w:rsidP="001B4B6F">
      <w:pPr>
        <w:numPr>
          <w:ilvl w:val="0"/>
          <w:numId w:val="17"/>
        </w:numPr>
        <w:spacing w:line="240" w:lineRule="auto"/>
        <w:rPr>
          <w:rStyle w:val="a8"/>
          <w:rtl/>
        </w:rPr>
      </w:pPr>
      <w:r w:rsidRPr="00B5042E">
        <w:rPr>
          <w:rStyle w:val="a8"/>
          <w:rFonts w:hint="cs"/>
          <w:rtl/>
        </w:rPr>
        <w:t xml:space="preserve">אבל </w:t>
      </w:r>
      <w:r w:rsidRPr="00327572">
        <w:rPr>
          <w:rStyle w:val="af9"/>
          <w:rFonts w:hint="cs"/>
          <w:rtl/>
        </w:rPr>
        <w:t>הגרש"ר</w:t>
      </w:r>
      <w:r w:rsidRPr="000B7FFD">
        <w:rPr>
          <w:rStyle w:val="af7"/>
          <w:rFonts w:eastAsiaTheme="minorHAnsi" w:hint="cs"/>
          <w:rtl/>
        </w:rPr>
        <w:t xml:space="preserve"> (לעיל טז: או' רלז')</w:t>
      </w:r>
      <w:r w:rsidRPr="00B5042E">
        <w:rPr>
          <w:rStyle w:val="a8"/>
          <w:rFonts w:hint="cs"/>
          <w:rtl/>
        </w:rPr>
        <w:t xml:space="preserve"> כתב דאף שהפשטות בדעת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שהגביה מתבטלת למפרע, מ"מ ממה שהסתפק הר"ן בדעת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האם הוא מדין הפקר ב"ד הפקר, יתכן שהקנין מתבטל רק מכאן ולהבא.</w:t>
      </w:r>
    </w:p>
    <w:p w:rsidR="00605097" w:rsidRPr="00DC2D30" w:rsidRDefault="00605097" w:rsidP="00605097">
      <w:pPr>
        <w:spacing w:line="240" w:lineRule="auto"/>
        <w:ind w:left="0"/>
        <w:rPr>
          <w:rStyle w:val="a8"/>
          <w:b/>
          <w:bCs/>
          <w:rtl/>
        </w:rPr>
      </w:pPr>
      <w:r w:rsidRPr="00DC2D30">
        <w:rPr>
          <w:rStyle w:val="af9"/>
          <w:rFonts w:hint="cs"/>
          <w:b w:val="0"/>
          <w:bCs w:val="0"/>
          <w:rtl/>
        </w:rPr>
        <w:t xml:space="preserve">[ויעוי' עוד </w:t>
      </w:r>
      <w:r w:rsidRPr="00DC2D30">
        <w:rPr>
          <w:rStyle w:val="af9"/>
          <w:rFonts w:hint="cs"/>
          <w:rtl/>
        </w:rPr>
        <w:t>בשיעורי רבי דוד ובגרש"ר</w:t>
      </w:r>
      <w:r w:rsidRPr="00DC2D30">
        <w:rPr>
          <w:rStyle w:val="af9"/>
          <w:rFonts w:hint="cs"/>
          <w:b w:val="0"/>
          <w:bCs w:val="0"/>
          <w:rtl/>
        </w:rPr>
        <w:t xml:space="preserve"> דתלו בזה את פלוגתת </w:t>
      </w:r>
      <w:r w:rsidRPr="00DC2D30">
        <w:rPr>
          <w:rStyle w:val="af9"/>
          <w:rFonts w:hint="cs"/>
          <w:rtl/>
        </w:rPr>
        <w:t xml:space="preserve">הראשונים </w:t>
      </w:r>
      <w:r w:rsidRPr="00DC2D30">
        <w:rPr>
          <w:rStyle w:val="af9"/>
          <w:rFonts w:hint="cs"/>
          <w:b w:val="0"/>
          <w:bCs w:val="0"/>
          <w:rtl/>
        </w:rPr>
        <w:t xml:space="preserve">שהובאה </w:t>
      </w:r>
      <w:r w:rsidRPr="00DC2D30">
        <w:rPr>
          <w:rStyle w:val="af9"/>
          <w:rFonts w:hint="cs"/>
          <w:rtl/>
        </w:rPr>
        <w:t>בטור</w:t>
      </w:r>
      <w:r w:rsidRPr="002F088B">
        <w:rPr>
          <w:rStyle w:val="af7"/>
          <w:rFonts w:eastAsiaTheme="minorHAnsi" w:hint="cs"/>
          <w:rtl/>
        </w:rPr>
        <w:t xml:space="preserve"> </w:t>
      </w:r>
      <w:r w:rsidRPr="00DC2D30">
        <w:rPr>
          <w:rStyle w:val="af7"/>
          <w:rFonts w:eastAsiaTheme="minorHAnsi" w:hint="cs"/>
          <w:rtl/>
        </w:rPr>
        <w:t xml:space="preserve">(קג' ט') </w:t>
      </w:r>
      <w:r w:rsidRPr="00DC2D30">
        <w:rPr>
          <w:rStyle w:val="af9"/>
          <w:rFonts w:hint="cs"/>
          <w:b w:val="0"/>
          <w:bCs w:val="0"/>
          <w:rtl/>
        </w:rPr>
        <w:t>מה הדין במקום שהשביח הלוה את הקרקע, למי השבח ולמי ההוצאות</w:t>
      </w:r>
      <w:r w:rsidRPr="00DC2D30">
        <w:rPr>
          <w:rStyle w:val="af1"/>
          <w:rFonts w:ascii="Calibri" w:eastAsia="Times New Roman" w:hAnsi="Calibri" w:cs="FrankRuehl"/>
          <w:szCs w:val="24"/>
          <w:rtl/>
        </w:rPr>
        <w:footnoteReference w:id="25"/>
      </w:r>
      <w:r w:rsidRPr="00DC2D30">
        <w:rPr>
          <w:rStyle w:val="af9"/>
          <w:rFonts w:hint="cs"/>
          <w:b w:val="0"/>
          <w:bCs w:val="0"/>
          <w:rtl/>
        </w:rPr>
        <w:t>]</w:t>
      </w:r>
      <w:r w:rsidRPr="00DC2D30">
        <w:rPr>
          <w:rStyle w:val="a8"/>
          <w:rFonts w:hint="cs"/>
          <w:b/>
          <w:bCs/>
          <w:rtl/>
        </w:rPr>
        <w:t xml:space="preserve">. </w:t>
      </w:r>
    </w:p>
    <w:p w:rsidR="00605097" w:rsidRDefault="00605097" w:rsidP="00605097">
      <w:pPr>
        <w:pStyle w:val="1"/>
        <w:rPr>
          <w:rtl/>
        </w:rPr>
      </w:pPr>
      <w:bookmarkStart w:id="173" w:name="_Toc533708766"/>
    </w:p>
    <w:p w:rsidR="00605097" w:rsidRDefault="00605097" w:rsidP="00605097">
      <w:pPr>
        <w:pStyle w:val="1"/>
        <w:rPr>
          <w:rtl/>
        </w:rPr>
      </w:pPr>
    </w:p>
    <w:p w:rsidR="00605097" w:rsidRPr="00E645B9" w:rsidRDefault="00605097" w:rsidP="00605097">
      <w:pPr>
        <w:pStyle w:val="1"/>
      </w:pPr>
      <w:r w:rsidRPr="00E645B9">
        <w:rPr>
          <w:rFonts w:hint="cs"/>
          <w:rtl/>
        </w:rPr>
        <w:lastRenderedPageBreak/>
        <w:t xml:space="preserve">דעת </w:t>
      </w:r>
      <w:r>
        <w:rPr>
          <w:rFonts w:hint="cs"/>
          <w:rtl/>
        </w:rPr>
        <w:t>הרמב</w:t>
      </w:r>
      <w:r>
        <w:rPr>
          <w:rtl/>
        </w:rPr>
        <w:t>"</w:t>
      </w:r>
      <w:r>
        <w:rPr>
          <w:rFonts w:hint="cs"/>
          <w:rtl/>
        </w:rPr>
        <w:t>ם</w:t>
      </w:r>
      <w:r w:rsidRPr="00E645B9">
        <w:rPr>
          <w:rFonts w:hint="cs"/>
          <w:rtl/>
        </w:rPr>
        <w:t xml:space="preserve"> </w:t>
      </w:r>
      <w:r>
        <w:rPr>
          <w:rFonts w:hint="cs"/>
          <w:rtl/>
        </w:rPr>
        <w:t>דשומא הדרא בלוקח</w:t>
      </w:r>
      <w:bookmarkEnd w:id="173"/>
    </w:p>
    <w:p w:rsidR="00605097" w:rsidRPr="004222CB" w:rsidRDefault="00605097" w:rsidP="00605097">
      <w:pPr>
        <w:pStyle w:val="a3"/>
        <w:rPr>
          <w:rFonts w:ascii="Calibri" w:hAnsi="Calibri" w:cs="FrankRuehl"/>
          <w:b/>
          <w:bCs/>
          <w:sz w:val="16"/>
          <w:szCs w:val="18"/>
        </w:rPr>
      </w:pPr>
      <w:bookmarkStart w:id="174" w:name="_Toc533708767"/>
      <w:r>
        <w:rPr>
          <w:rFonts w:hint="cs"/>
          <w:rtl/>
        </w:rPr>
        <w:t>דברי המ"מ דמקור הרמב</w:t>
      </w:r>
      <w:r>
        <w:rPr>
          <w:rtl/>
        </w:rPr>
        <w:t>"</w:t>
      </w:r>
      <w:r>
        <w:rPr>
          <w:rFonts w:hint="cs"/>
          <w:rtl/>
        </w:rPr>
        <w:t>ם מהגמ' בכתובות</w:t>
      </w:r>
      <w:bookmarkEnd w:id="174"/>
    </w:p>
    <w:p w:rsidR="00605097" w:rsidRPr="00472708" w:rsidRDefault="00605097" w:rsidP="00E87B67">
      <w:pPr>
        <w:numPr>
          <w:ilvl w:val="0"/>
          <w:numId w:val="17"/>
        </w:numPr>
        <w:tabs>
          <w:tab w:val="left" w:pos="1163"/>
        </w:tabs>
        <w:spacing w:after="200" w:line="240" w:lineRule="auto"/>
        <w:rPr>
          <w:rStyle w:val="affa"/>
        </w:rPr>
      </w:pPr>
      <w:r w:rsidRPr="00B5042E">
        <w:rPr>
          <w:rStyle w:val="a8"/>
          <w:rFonts w:hint="cs"/>
          <w:rtl/>
        </w:rPr>
        <w:t xml:space="preserve">כתב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w:t>
      </w:r>
      <w:r w:rsidRPr="000B7FFD">
        <w:rPr>
          <w:rStyle w:val="af7"/>
          <w:rFonts w:eastAsiaTheme="minorHAnsi" w:hint="cs"/>
          <w:rtl/>
        </w:rPr>
        <w:t>(מלוה ולוה כ"ב ט"ז)</w:t>
      </w:r>
      <w:r w:rsidRPr="00B5042E">
        <w:rPr>
          <w:rStyle w:val="a8"/>
          <w:rFonts w:hint="cs"/>
          <w:rtl/>
        </w:rPr>
        <w:t xml:space="preserve"> דב"ד ששמו ממשועבדין שביד הלוקח הדרא השומא. וכתב </w:t>
      </w:r>
      <w:r w:rsidRPr="009A04BC">
        <w:rPr>
          <w:rStyle w:val="af9"/>
          <w:rFonts w:hint="cs"/>
          <w:rtl/>
        </w:rPr>
        <w:t>המ"מ</w:t>
      </w:r>
      <w:r w:rsidRPr="00B5042E">
        <w:rPr>
          <w:rStyle w:val="a8"/>
          <w:rFonts w:hint="cs"/>
          <w:rtl/>
        </w:rPr>
        <w:t xml:space="preserve"> </w:t>
      </w:r>
      <w:r w:rsidRPr="000B7FFD">
        <w:rPr>
          <w:rStyle w:val="af7"/>
          <w:rFonts w:eastAsiaTheme="minorHAnsi" w:hint="cs"/>
          <w:rtl/>
        </w:rPr>
        <w:t>(מלוה ולוה כ"ב ט"ז)</w:t>
      </w:r>
      <w:r w:rsidRPr="00B5042E">
        <w:rPr>
          <w:rStyle w:val="a8"/>
          <w:rFonts w:hint="cs"/>
          <w:rtl/>
        </w:rPr>
        <w:t xml:space="preserve"> דמקורו הוא מהגמ' בכתובות</w:t>
      </w:r>
      <w:r w:rsidRPr="000B7FFD">
        <w:rPr>
          <w:rStyle w:val="af7"/>
          <w:rFonts w:eastAsiaTheme="minorHAnsi" w:hint="cs"/>
          <w:rtl/>
        </w:rPr>
        <w:t xml:space="preserve"> (צא:) </w:t>
      </w:r>
      <w:r w:rsidRPr="00B5042E">
        <w:rPr>
          <w:rStyle w:val="a8"/>
          <w:rFonts w:hint="cs"/>
          <w:rtl/>
        </w:rPr>
        <w:t>בסוגיא דתרי אפדני דמבואר שם דשומא הדרא אף מיד הלוקח.</w:t>
      </w:r>
    </w:p>
    <w:p w:rsidR="00605097" w:rsidRPr="00546013" w:rsidRDefault="00605097" w:rsidP="00605097">
      <w:pPr>
        <w:pStyle w:val="a3"/>
        <w:rPr>
          <w:rFonts w:ascii="Calibri" w:hAnsi="Calibri" w:cs="FrankRuehl"/>
          <w:b/>
          <w:bCs/>
          <w:sz w:val="16"/>
          <w:szCs w:val="18"/>
        </w:rPr>
      </w:pPr>
      <w:bookmarkStart w:id="175" w:name="_Toc533708768"/>
      <w:r>
        <w:rPr>
          <w:rFonts w:hint="cs"/>
          <w:rtl/>
        </w:rPr>
        <w:t>דעת הרא"ש ורבינו יונה דבלוקח שומא לא הדרא</w:t>
      </w:r>
      <w:bookmarkEnd w:id="175"/>
    </w:p>
    <w:p w:rsidR="00605097" w:rsidRPr="00B5042E" w:rsidRDefault="00605097" w:rsidP="001B4B6F">
      <w:pPr>
        <w:numPr>
          <w:ilvl w:val="0"/>
          <w:numId w:val="17"/>
        </w:numPr>
        <w:spacing w:after="200" w:line="240" w:lineRule="auto"/>
        <w:rPr>
          <w:rStyle w:val="a8"/>
        </w:rPr>
      </w:pPr>
      <w:r w:rsidRPr="00B5042E">
        <w:rPr>
          <w:rStyle w:val="a8"/>
          <w:rFonts w:hint="cs"/>
          <w:rtl/>
        </w:rPr>
        <w:t xml:space="preserve">אבל </w:t>
      </w:r>
      <w:r w:rsidRPr="009A04BC">
        <w:rPr>
          <w:rStyle w:val="af9"/>
          <w:rFonts w:hint="cs"/>
          <w:rtl/>
        </w:rPr>
        <w:t>הרא"ש</w:t>
      </w:r>
      <w:r w:rsidRPr="00B5042E">
        <w:rPr>
          <w:rStyle w:val="a8"/>
          <w:rFonts w:hint="cs"/>
          <w:rtl/>
        </w:rPr>
        <w:t xml:space="preserve"> בכתובות</w:t>
      </w:r>
      <w:r w:rsidRPr="000B7FFD">
        <w:rPr>
          <w:rStyle w:val="af7"/>
          <w:rFonts w:eastAsiaTheme="minorHAnsi" w:hint="cs"/>
          <w:rtl/>
        </w:rPr>
        <w:t xml:space="preserve"> (פ"י סי' ג') </w:t>
      </w:r>
      <w:r w:rsidRPr="00B5042E">
        <w:rPr>
          <w:rStyle w:val="a8"/>
          <w:rFonts w:hint="cs"/>
          <w:rtl/>
        </w:rPr>
        <w:t xml:space="preserve">כתב בשם </w:t>
      </w:r>
      <w:r>
        <w:rPr>
          <w:rStyle w:val="af9"/>
          <w:rFonts w:hint="cs"/>
          <w:rtl/>
        </w:rPr>
        <w:t>רבינו יונה</w:t>
      </w:r>
      <w:r w:rsidRPr="00B5042E">
        <w:rPr>
          <w:rStyle w:val="a8"/>
          <w:rFonts w:hint="cs"/>
          <w:rtl/>
        </w:rPr>
        <w:t xml:space="preserve"> דבלוקח ל"א שומא הדרא דא"כ אין לדבר סוף. והטעם דכיון שקנה נכסים שהיו משועבדים למלוה ונכנס בשיעבודו ע"י שקנה במעות, לא שייך ביה הישר והטוב, ויקבל מהמלוה רק את המעות ששילם</w:t>
      </w:r>
      <w:r>
        <w:rPr>
          <w:rStyle w:val="af1"/>
          <w:rFonts w:ascii="Calibri" w:eastAsia="Times New Roman" w:hAnsi="Calibri" w:cs="FrankRuehl"/>
          <w:szCs w:val="24"/>
          <w:rtl/>
        </w:rPr>
        <w:footnoteReference w:id="26"/>
      </w:r>
      <w:r w:rsidRPr="00B5042E">
        <w:rPr>
          <w:rStyle w:val="a8"/>
          <w:rFonts w:hint="cs"/>
          <w:rtl/>
        </w:rPr>
        <w:t>, אך לא את הקרקע. והוסיף דבגמ' שם איירי שב"ד לא עשו שומא עם אכרזתא ולכך הדרא אף מלוקח</w:t>
      </w:r>
      <w:r>
        <w:rPr>
          <w:rStyle w:val="af1"/>
          <w:rFonts w:ascii="Calibri" w:eastAsia="Times New Roman" w:hAnsi="Calibri" w:cs="FrankRuehl"/>
          <w:szCs w:val="24"/>
          <w:rtl/>
        </w:rPr>
        <w:footnoteReference w:id="27"/>
      </w:r>
      <w:r w:rsidRPr="00B5042E">
        <w:rPr>
          <w:rStyle w:val="a8"/>
          <w:rFonts w:hint="cs"/>
          <w:rtl/>
        </w:rPr>
        <w:t xml:space="preserve">. </w:t>
      </w:r>
    </w:p>
    <w:p w:rsidR="00605097" w:rsidRPr="00584AC5" w:rsidRDefault="00605097" w:rsidP="00605097">
      <w:pPr>
        <w:pStyle w:val="a3"/>
      </w:pPr>
      <w:bookmarkStart w:id="176" w:name="_Toc533708769"/>
      <w:r>
        <w:rPr>
          <w:rFonts w:hint="cs"/>
          <w:rtl/>
        </w:rPr>
        <w:t>הוכחת הר"ן כדברי רבינו יונה מסוגיין</w:t>
      </w:r>
      <w:bookmarkEnd w:id="176"/>
    </w:p>
    <w:p w:rsidR="00605097" w:rsidRPr="00B5042E" w:rsidRDefault="00605097" w:rsidP="001B4B6F">
      <w:pPr>
        <w:numPr>
          <w:ilvl w:val="0"/>
          <w:numId w:val="17"/>
        </w:numPr>
        <w:spacing w:after="200" w:line="240" w:lineRule="auto"/>
        <w:rPr>
          <w:rStyle w:val="a8"/>
        </w:rPr>
      </w:pPr>
      <w:r w:rsidRPr="009A04BC">
        <w:rPr>
          <w:rStyle w:val="af9"/>
          <w:rFonts w:hint="cs"/>
          <w:rtl/>
        </w:rPr>
        <w:t>ובר"ן</w:t>
      </w:r>
      <w:r w:rsidRPr="00B5042E">
        <w:rPr>
          <w:rStyle w:val="a8"/>
          <w:rFonts w:hint="cs"/>
          <w:rtl/>
        </w:rPr>
        <w:t xml:space="preserve"> בכתובות</w:t>
      </w:r>
      <w:r w:rsidRPr="000B7FFD">
        <w:rPr>
          <w:rStyle w:val="af7"/>
          <w:rFonts w:eastAsiaTheme="minorHAnsi" w:hint="cs"/>
          <w:rtl/>
        </w:rPr>
        <w:t xml:space="preserve"> (נ. מדפי הרי"ף) </w:t>
      </w:r>
      <w:r w:rsidRPr="00B5042E">
        <w:rPr>
          <w:rStyle w:val="a8"/>
          <w:rFonts w:hint="cs"/>
          <w:rtl/>
        </w:rPr>
        <w:t>הביא ראיה לדברי ה</w:t>
      </w:r>
      <w:r>
        <w:rPr>
          <w:rStyle w:val="a8"/>
          <w:rFonts w:hint="cs"/>
          <w:rtl/>
        </w:rPr>
        <w:t>רבינו יונה</w:t>
      </w:r>
      <w:r w:rsidRPr="00B5042E">
        <w:rPr>
          <w:rStyle w:val="a8"/>
          <w:rFonts w:hint="cs"/>
          <w:rtl/>
        </w:rPr>
        <w:t xml:space="preserve"> מדאיתא בסוגייין "שמו</w:t>
      </w:r>
      <w:r w:rsidRPr="00B5042E">
        <w:rPr>
          <w:rStyle w:val="a8"/>
          <w:rtl/>
        </w:rPr>
        <w:t xml:space="preserve"> </w:t>
      </w:r>
      <w:r w:rsidRPr="00B5042E">
        <w:rPr>
          <w:rStyle w:val="a8"/>
          <w:rFonts w:hint="cs"/>
          <w:rtl/>
        </w:rPr>
        <w:t>לה</w:t>
      </w:r>
      <w:r w:rsidRPr="00B5042E">
        <w:rPr>
          <w:rStyle w:val="a8"/>
          <w:rtl/>
        </w:rPr>
        <w:t xml:space="preserve"> </w:t>
      </w:r>
      <w:r w:rsidRPr="00B5042E">
        <w:rPr>
          <w:rStyle w:val="a8"/>
          <w:rFonts w:hint="cs"/>
          <w:rtl/>
        </w:rPr>
        <w:t>לאשה</w:t>
      </w:r>
      <w:r w:rsidRPr="00B5042E">
        <w:rPr>
          <w:rStyle w:val="a8"/>
          <w:rtl/>
        </w:rPr>
        <w:t xml:space="preserve"> </w:t>
      </w:r>
      <w:r w:rsidRPr="00B5042E">
        <w:rPr>
          <w:rStyle w:val="a8"/>
          <w:rFonts w:hint="cs"/>
          <w:rtl/>
        </w:rPr>
        <w:t>ואינסיבא</w:t>
      </w:r>
      <w:r w:rsidRPr="00B5042E">
        <w:rPr>
          <w:rStyle w:val="a8"/>
          <w:rtl/>
        </w:rPr>
        <w:t xml:space="preserve"> </w:t>
      </w:r>
      <w:r w:rsidRPr="00B5042E">
        <w:rPr>
          <w:rStyle w:val="a8"/>
          <w:rFonts w:hint="cs"/>
          <w:rtl/>
        </w:rPr>
        <w:t>וכו'</w:t>
      </w:r>
      <w:r w:rsidRPr="00B5042E">
        <w:rPr>
          <w:rStyle w:val="a8"/>
          <w:rtl/>
        </w:rPr>
        <w:t xml:space="preserve"> </w:t>
      </w:r>
      <w:r w:rsidRPr="00B5042E">
        <w:rPr>
          <w:rStyle w:val="a8"/>
          <w:rFonts w:hint="cs"/>
          <w:rtl/>
        </w:rPr>
        <w:t>בעל</w:t>
      </w:r>
      <w:r w:rsidRPr="00B5042E">
        <w:rPr>
          <w:rStyle w:val="a8"/>
          <w:rtl/>
        </w:rPr>
        <w:t xml:space="preserve"> </w:t>
      </w:r>
      <w:r w:rsidRPr="00B5042E">
        <w:rPr>
          <w:rStyle w:val="a8"/>
          <w:rFonts w:hint="cs"/>
          <w:rtl/>
        </w:rPr>
        <w:t>בנכסי</w:t>
      </w:r>
      <w:r w:rsidRPr="00B5042E">
        <w:rPr>
          <w:rStyle w:val="a8"/>
          <w:rtl/>
        </w:rPr>
        <w:t xml:space="preserve"> </w:t>
      </w:r>
      <w:r w:rsidRPr="00B5042E">
        <w:rPr>
          <w:rStyle w:val="a8"/>
          <w:rFonts w:hint="cs"/>
          <w:rtl/>
        </w:rPr>
        <w:t>אשתו</w:t>
      </w:r>
      <w:r w:rsidRPr="00B5042E">
        <w:rPr>
          <w:rStyle w:val="a8"/>
          <w:rtl/>
        </w:rPr>
        <w:t xml:space="preserve"> </w:t>
      </w:r>
      <w:r w:rsidRPr="00B5042E">
        <w:rPr>
          <w:rStyle w:val="a8"/>
          <w:rFonts w:hint="cs"/>
          <w:rtl/>
        </w:rPr>
        <w:t>לוקח</w:t>
      </w:r>
      <w:r w:rsidRPr="00B5042E">
        <w:rPr>
          <w:rStyle w:val="a8"/>
          <w:rtl/>
        </w:rPr>
        <w:t xml:space="preserve"> </w:t>
      </w:r>
      <w:r w:rsidRPr="00B5042E">
        <w:rPr>
          <w:rStyle w:val="a8"/>
          <w:rFonts w:hint="cs"/>
          <w:rtl/>
        </w:rPr>
        <w:t>הוי</w:t>
      </w:r>
      <w:r w:rsidRPr="00B5042E">
        <w:rPr>
          <w:rStyle w:val="a8"/>
          <w:rtl/>
        </w:rPr>
        <w:t xml:space="preserve"> </w:t>
      </w:r>
      <w:r w:rsidRPr="00B5042E">
        <w:rPr>
          <w:rStyle w:val="a8"/>
          <w:rFonts w:hint="cs"/>
          <w:rtl/>
        </w:rPr>
        <w:t>לא</w:t>
      </w:r>
      <w:r w:rsidRPr="00B5042E">
        <w:rPr>
          <w:rStyle w:val="a8"/>
          <w:rtl/>
        </w:rPr>
        <w:t xml:space="preserve"> </w:t>
      </w:r>
      <w:r w:rsidRPr="00B5042E">
        <w:rPr>
          <w:rStyle w:val="a8"/>
          <w:rFonts w:hint="cs"/>
          <w:rtl/>
        </w:rPr>
        <w:t>מיהדר</w:t>
      </w:r>
      <w:r w:rsidRPr="00B5042E">
        <w:rPr>
          <w:rStyle w:val="a8"/>
          <w:rtl/>
        </w:rPr>
        <w:t xml:space="preserve"> </w:t>
      </w:r>
      <w:r w:rsidRPr="00B5042E">
        <w:rPr>
          <w:rStyle w:val="a8"/>
          <w:rFonts w:hint="cs"/>
          <w:rtl/>
        </w:rPr>
        <w:t>ולא</w:t>
      </w:r>
      <w:r w:rsidRPr="00B5042E">
        <w:rPr>
          <w:rStyle w:val="a8"/>
          <w:rtl/>
        </w:rPr>
        <w:t xml:space="preserve"> </w:t>
      </w:r>
      <w:r w:rsidRPr="00B5042E">
        <w:rPr>
          <w:rStyle w:val="a8"/>
          <w:rFonts w:hint="cs"/>
          <w:rtl/>
        </w:rPr>
        <w:t>מהדרינן</w:t>
      </w:r>
      <w:r w:rsidRPr="00B5042E">
        <w:rPr>
          <w:rStyle w:val="a8"/>
          <w:rtl/>
        </w:rPr>
        <w:t xml:space="preserve"> </w:t>
      </w:r>
      <w:r w:rsidRPr="00B5042E">
        <w:rPr>
          <w:rStyle w:val="a8"/>
          <w:rFonts w:hint="cs"/>
          <w:rtl/>
        </w:rPr>
        <w:t>ליה", ומבואר דבלוקח שומא לא הדרא, ודלא כ</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w:t>
      </w:r>
    </w:p>
    <w:p w:rsidR="00605097" w:rsidRPr="00584AC5" w:rsidRDefault="00605097" w:rsidP="00605097">
      <w:pPr>
        <w:pStyle w:val="a3"/>
      </w:pPr>
      <w:bookmarkStart w:id="177" w:name="_Toc533708770"/>
      <w:r>
        <w:rPr>
          <w:rFonts w:hint="cs"/>
          <w:rtl/>
        </w:rPr>
        <w:t>דברי הר"ן והרמב"ן בביאור סוגיין לדעת הרמב</w:t>
      </w:r>
      <w:r>
        <w:rPr>
          <w:rtl/>
        </w:rPr>
        <w:t>"</w:t>
      </w:r>
      <w:r>
        <w:rPr>
          <w:rFonts w:hint="cs"/>
          <w:rtl/>
        </w:rPr>
        <w:t>ם</w:t>
      </w:r>
      <w:bookmarkEnd w:id="177"/>
    </w:p>
    <w:p w:rsidR="00605097" w:rsidRPr="00B5042E" w:rsidRDefault="00605097" w:rsidP="001B4B6F">
      <w:pPr>
        <w:numPr>
          <w:ilvl w:val="0"/>
          <w:numId w:val="17"/>
        </w:numPr>
        <w:spacing w:line="240" w:lineRule="auto"/>
        <w:rPr>
          <w:rStyle w:val="a8"/>
          <w:rtl/>
        </w:rPr>
      </w:pPr>
      <w:r w:rsidRPr="00B5042E">
        <w:rPr>
          <w:rStyle w:val="a8"/>
          <w:rFonts w:hint="cs"/>
          <w:rtl/>
        </w:rPr>
        <w:t xml:space="preserve">אך הוסיף </w:t>
      </w:r>
      <w:r w:rsidRPr="009A04BC">
        <w:rPr>
          <w:rStyle w:val="af9"/>
          <w:rFonts w:hint="cs"/>
          <w:rtl/>
        </w:rPr>
        <w:t>הר"ן</w:t>
      </w:r>
      <w:r w:rsidRPr="00B5042E">
        <w:rPr>
          <w:rStyle w:val="a8"/>
          <w:rFonts w:hint="cs"/>
          <w:rtl/>
        </w:rPr>
        <w:t xml:space="preserve"> </w:t>
      </w:r>
      <w:r w:rsidRPr="00355BAC">
        <w:rPr>
          <w:rStyle w:val="af9"/>
          <w:rFonts w:hint="cs"/>
          <w:rtl/>
        </w:rPr>
        <w:t>ד</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יפרש דהכא שאני, דכיון ששמו ממנה לפני שנשאת, לא הדרא השומא. אבל בשמו מהבעל קרקע שהכניסה לו אשתו הדרא השומא. ובאמת </w:t>
      </w:r>
      <w:r w:rsidRPr="009A04BC">
        <w:rPr>
          <w:rStyle w:val="af9"/>
          <w:rFonts w:hint="cs"/>
          <w:rtl/>
        </w:rPr>
        <w:t>הרמב"ן</w:t>
      </w:r>
      <w:r w:rsidRPr="00B5042E">
        <w:rPr>
          <w:rStyle w:val="a8"/>
          <w:rFonts w:hint="cs"/>
          <w:rtl/>
        </w:rPr>
        <w:t xml:space="preserve"> בב"ב</w:t>
      </w:r>
      <w:r w:rsidRPr="000B7FFD">
        <w:rPr>
          <w:rStyle w:val="af7"/>
          <w:rFonts w:eastAsiaTheme="minorHAnsi" w:hint="cs"/>
          <w:rtl/>
        </w:rPr>
        <w:t xml:space="preserve"> (מה.) </w:t>
      </w:r>
      <w:r w:rsidRPr="00B5042E">
        <w:rPr>
          <w:rStyle w:val="a8"/>
          <w:rFonts w:hint="cs"/>
          <w:rtl/>
        </w:rPr>
        <w:t xml:space="preserve">כתב כן כראיה לדעת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דמסוגיין משמע דמחזירין ללוקח, מדאמרינן דשמו ממנה ואח"כ נשאת דהבעל לוקח ולא מהדרינן ליה, משמע שאם נשאת ואח"כ שמו ממנה מחזירין לו ואעפ"י שהוא לוקח, וכ"כ </w:t>
      </w:r>
      <w:r w:rsidRPr="009A04BC">
        <w:rPr>
          <w:rStyle w:val="af9"/>
          <w:rFonts w:hint="cs"/>
          <w:rtl/>
        </w:rPr>
        <w:t>הגרעק"א</w:t>
      </w:r>
      <w:r w:rsidRPr="000B7FFD">
        <w:rPr>
          <w:rStyle w:val="af7"/>
          <w:rFonts w:eastAsiaTheme="minorHAnsi" w:hint="cs"/>
          <w:rtl/>
        </w:rPr>
        <w:t xml:space="preserve"> (קג' ס"ט)</w:t>
      </w:r>
      <w:r w:rsidRPr="00B5042E">
        <w:rPr>
          <w:rStyle w:val="a8"/>
          <w:rFonts w:hint="cs"/>
          <w:rtl/>
        </w:rPr>
        <w:t>.</w:t>
      </w:r>
    </w:p>
    <w:p w:rsidR="00605097" w:rsidRPr="00E645B9" w:rsidRDefault="00605097" w:rsidP="00605097">
      <w:pPr>
        <w:pStyle w:val="1"/>
      </w:pPr>
      <w:bookmarkStart w:id="178" w:name="_Toc533708771"/>
      <w:r w:rsidRPr="00E645B9">
        <w:rPr>
          <w:rFonts w:hint="cs"/>
          <w:rtl/>
        </w:rPr>
        <w:t xml:space="preserve">דעת </w:t>
      </w:r>
      <w:r>
        <w:rPr>
          <w:rFonts w:hint="cs"/>
          <w:rtl/>
        </w:rPr>
        <w:t>הרמב</w:t>
      </w:r>
      <w:r>
        <w:rPr>
          <w:rtl/>
        </w:rPr>
        <w:t>"</w:t>
      </w:r>
      <w:r>
        <w:rPr>
          <w:rFonts w:hint="cs"/>
          <w:rtl/>
        </w:rPr>
        <w:t>ם</w:t>
      </w:r>
      <w:r w:rsidRPr="00E645B9">
        <w:rPr>
          <w:rFonts w:hint="cs"/>
          <w:rtl/>
        </w:rPr>
        <w:t xml:space="preserve"> </w:t>
      </w:r>
      <w:r>
        <w:rPr>
          <w:rFonts w:hint="cs"/>
          <w:rtl/>
        </w:rPr>
        <w:t>דשומא הדרא באשה ונשאת</w:t>
      </w:r>
      <w:bookmarkEnd w:id="178"/>
    </w:p>
    <w:p w:rsidR="00605097" w:rsidRPr="00972EED" w:rsidRDefault="00605097" w:rsidP="00605097">
      <w:pPr>
        <w:pStyle w:val="a3"/>
        <w:rPr>
          <w:rFonts w:ascii="Calibri" w:hAnsi="Calibri" w:cs="FrankRuehl"/>
          <w:b/>
          <w:bCs/>
          <w:sz w:val="16"/>
          <w:szCs w:val="18"/>
        </w:rPr>
      </w:pPr>
      <w:bookmarkStart w:id="179" w:name="_Toc533708772"/>
      <w:r>
        <w:rPr>
          <w:rFonts w:hint="cs"/>
          <w:rtl/>
        </w:rPr>
        <w:t>הרמב</w:t>
      </w:r>
      <w:r>
        <w:rPr>
          <w:rtl/>
        </w:rPr>
        <w:t>"</w:t>
      </w:r>
      <w:r>
        <w:rPr>
          <w:rFonts w:hint="cs"/>
          <w:rtl/>
        </w:rPr>
        <w:t>ם לא גריס דמתה האשה</w:t>
      </w:r>
      <w:bookmarkEnd w:id="179"/>
    </w:p>
    <w:p w:rsidR="00605097" w:rsidRDefault="00605097" w:rsidP="001B4B6F">
      <w:pPr>
        <w:numPr>
          <w:ilvl w:val="0"/>
          <w:numId w:val="17"/>
        </w:numPr>
        <w:spacing w:line="240" w:lineRule="auto"/>
        <w:rPr>
          <w:rStyle w:val="a8"/>
        </w:rPr>
      </w:pPr>
      <w:r w:rsidRPr="00B5042E">
        <w:rPr>
          <w:rStyle w:val="a8"/>
          <w:rFonts w:hint="cs"/>
          <w:rtl/>
        </w:rPr>
        <w:t xml:space="preserve">כתב </w:t>
      </w:r>
      <w:r w:rsidRPr="00640BEF">
        <w:rPr>
          <w:rStyle w:val="af9"/>
          <w:rFonts w:hint="cs"/>
          <w:rtl/>
        </w:rPr>
        <w:t>הרמב</w:t>
      </w:r>
      <w:r w:rsidRPr="00640BEF">
        <w:rPr>
          <w:rStyle w:val="af9"/>
          <w:rtl/>
        </w:rPr>
        <w:t>"</w:t>
      </w:r>
      <w:r w:rsidRPr="00640BEF">
        <w:rPr>
          <w:rStyle w:val="af9"/>
          <w:rFonts w:hint="cs"/>
          <w:rtl/>
        </w:rPr>
        <w:t>ם</w:t>
      </w:r>
      <w:r w:rsidRPr="000B7FFD">
        <w:rPr>
          <w:rStyle w:val="af7"/>
          <w:rFonts w:eastAsiaTheme="minorHAnsi" w:hint="cs"/>
          <w:rtl/>
        </w:rPr>
        <w:t xml:space="preserve"> (מלוה ולוה כב' יז') </w:t>
      </w:r>
      <w:r w:rsidRPr="00B5042E">
        <w:rPr>
          <w:rStyle w:val="a8"/>
          <w:rFonts w:hint="cs"/>
          <w:rtl/>
        </w:rPr>
        <w:t xml:space="preserve">דבשמו קרקע לאשה ונשאת או דשמו ממנה ונשאת לא מחזירין, דהבעל כלוקח. וכתבו </w:t>
      </w:r>
      <w:r w:rsidRPr="009A04BC">
        <w:rPr>
          <w:rStyle w:val="af9"/>
          <w:rFonts w:hint="cs"/>
          <w:rtl/>
        </w:rPr>
        <w:t>הש"ך</w:t>
      </w:r>
      <w:r w:rsidRPr="000B7FFD">
        <w:rPr>
          <w:rStyle w:val="af7"/>
          <w:rFonts w:eastAsiaTheme="minorHAnsi" w:hint="cs"/>
          <w:rtl/>
        </w:rPr>
        <w:t xml:space="preserve"> (קג' יט') </w:t>
      </w:r>
      <w:r w:rsidRPr="009A04BC">
        <w:rPr>
          <w:rStyle w:val="af9"/>
          <w:rFonts w:hint="cs"/>
          <w:rtl/>
        </w:rPr>
        <w:t>והסמ"ע</w:t>
      </w:r>
      <w:r w:rsidRPr="000B7FFD">
        <w:rPr>
          <w:rStyle w:val="af7"/>
          <w:rFonts w:eastAsiaTheme="minorHAnsi" w:hint="cs"/>
          <w:rtl/>
        </w:rPr>
        <w:t xml:space="preserve"> (קג' כח') </w:t>
      </w:r>
      <w:r w:rsidRPr="00B5042E">
        <w:rPr>
          <w:rStyle w:val="a8"/>
          <w:rFonts w:hint="cs"/>
          <w:rtl/>
        </w:rPr>
        <w:t>ד</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w:t>
      </w:r>
      <w:r w:rsidRPr="009A04BC">
        <w:rPr>
          <w:rStyle w:val="af9"/>
          <w:rFonts w:hint="cs"/>
          <w:rtl/>
        </w:rPr>
        <w:t>והרי"ף</w:t>
      </w:r>
      <w:r w:rsidRPr="00B5042E">
        <w:rPr>
          <w:rStyle w:val="a8"/>
          <w:rFonts w:hint="cs"/>
          <w:rtl/>
        </w:rPr>
        <w:t xml:space="preserve"> לא גרסו בגמ' כגירסא דידן וכדפירש </w:t>
      </w:r>
      <w:r w:rsidRPr="009A04BC">
        <w:rPr>
          <w:rStyle w:val="af9"/>
          <w:rFonts w:hint="cs"/>
          <w:rtl/>
        </w:rPr>
        <w:t>רש"י</w:t>
      </w:r>
      <w:r w:rsidRPr="00B5042E">
        <w:rPr>
          <w:rStyle w:val="a8"/>
          <w:rFonts w:hint="cs"/>
          <w:rtl/>
        </w:rPr>
        <w:t xml:space="preserve"> דהאשה מתה, וכן מבואר </w:t>
      </w:r>
      <w:r w:rsidRPr="009A04BC">
        <w:rPr>
          <w:rStyle w:val="af9"/>
          <w:rFonts w:hint="cs"/>
          <w:rtl/>
        </w:rPr>
        <w:t>במ"מ</w:t>
      </w:r>
      <w:r w:rsidRPr="00B5042E">
        <w:rPr>
          <w:rStyle w:val="a8"/>
          <w:rFonts w:hint="cs"/>
          <w:rtl/>
        </w:rPr>
        <w:t xml:space="preserve">. וביארו </w:t>
      </w:r>
      <w:r w:rsidRPr="009A04BC">
        <w:rPr>
          <w:rStyle w:val="af9"/>
          <w:rFonts w:hint="cs"/>
          <w:rtl/>
        </w:rPr>
        <w:t>הש"ך והסמ"ע</w:t>
      </w:r>
      <w:r w:rsidRPr="00B5042E">
        <w:rPr>
          <w:rStyle w:val="a8"/>
          <w:rFonts w:hint="cs"/>
          <w:rtl/>
        </w:rPr>
        <w:t xml:space="preserve"> ד</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פירש כן כיון דאמרינן בגמ' דהבעל לוקח, ומשמע שאם הוא יורש היה מחזיר, ולדעת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דפסק בהלכות מלוה ולוה הל' ט"ז בכל יורש דאינו מחזיר, אפשר לפרש את הגמ' רק בחיי האשה.</w:t>
      </w:r>
    </w:p>
    <w:p w:rsidR="00605097" w:rsidRDefault="00605097" w:rsidP="00605097">
      <w:pPr>
        <w:spacing w:line="240" w:lineRule="auto"/>
        <w:ind w:left="0"/>
        <w:rPr>
          <w:rStyle w:val="a8"/>
          <w:rtl/>
        </w:rPr>
      </w:pPr>
    </w:p>
    <w:p w:rsidR="00605097" w:rsidRDefault="00605097" w:rsidP="00605097">
      <w:pPr>
        <w:spacing w:line="240" w:lineRule="auto"/>
        <w:ind w:left="0"/>
        <w:rPr>
          <w:rStyle w:val="a8"/>
        </w:rPr>
      </w:pPr>
    </w:p>
    <w:p w:rsidR="00605097" w:rsidRPr="00B5042E" w:rsidRDefault="00605097" w:rsidP="00605097">
      <w:pPr>
        <w:spacing w:line="240" w:lineRule="auto"/>
        <w:ind w:left="0"/>
        <w:rPr>
          <w:rStyle w:val="a8"/>
        </w:rPr>
      </w:pPr>
    </w:p>
    <w:p w:rsidR="00605097" w:rsidRPr="000750BB" w:rsidRDefault="00605097" w:rsidP="00605097">
      <w:pPr>
        <w:pStyle w:val="a3"/>
      </w:pPr>
      <w:bookmarkStart w:id="180" w:name="_Toc533708773"/>
      <w:r w:rsidRPr="000750BB">
        <w:rPr>
          <w:rFonts w:hint="cs"/>
          <w:rtl/>
        </w:rPr>
        <w:t xml:space="preserve">כתב הש"ך דלדינא מודה </w:t>
      </w:r>
      <w:r>
        <w:rPr>
          <w:rFonts w:hint="cs"/>
          <w:rtl/>
        </w:rPr>
        <w:t>הרמב</w:t>
      </w:r>
      <w:r>
        <w:rPr>
          <w:rtl/>
        </w:rPr>
        <w:t>"</w:t>
      </w:r>
      <w:r>
        <w:rPr>
          <w:rFonts w:hint="cs"/>
          <w:rtl/>
        </w:rPr>
        <w:t>ם</w:t>
      </w:r>
      <w:r w:rsidRPr="000750BB">
        <w:rPr>
          <w:rFonts w:hint="cs"/>
          <w:rtl/>
        </w:rPr>
        <w:t xml:space="preserve"> לרש"י במתה האשה</w:t>
      </w:r>
      <w:bookmarkEnd w:id="180"/>
    </w:p>
    <w:p w:rsidR="00605097" w:rsidRPr="00B5042E" w:rsidRDefault="00605097" w:rsidP="001B4B6F">
      <w:pPr>
        <w:numPr>
          <w:ilvl w:val="0"/>
          <w:numId w:val="17"/>
        </w:numPr>
        <w:spacing w:line="240" w:lineRule="auto"/>
        <w:rPr>
          <w:rStyle w:val="a8"/>
        </w:rPr>
      </w:pPr>
      <w:r w:rsidRPr="00B5042E">
        <w:rPr>
          <w:rStyle w:val="a8"/>
          <w:rFonts w:hint="cs"/>
          <w:rtl/>
        </w:rPr>
        <w:t xml:space="preserve">והוסיף </w:t>
      </w:r>
      <w:r w:rsidRPr="009A04BC">
        <w:rPr>
          <w:rStyle w:val="af9"/>
          <w:rFonts w:hint="cs"/>
          <w:rtl/>
        </w:rPr>
        <w:t>הש"ך</w:t>
      </w:r>
      <w:r w:rsidRPr="00B5042E">
        <w:rPr>
          <w:rStyle w:val="a8"/>
          <w:rFonts w:hint="cs"/>
          <w:rtl/>
        </w:rPr>
        <w:t xml:space="preserve"> דמ"מ לדינא מודה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דאף במתה האשה אין הבעל מחזיר ואין מחזירין לו. ורק בפירוש הגמ' מבואר דהוא בחיי האשה.</w:t>
      </w:r>
    </w:p>
    <w:p w:rsidR="00605097" w:rsidRPr="00584AC5" w:rsidRDefault="00605097" w:rsidP="00605097">
      <w:pPr>
        <w:pStyle w:val="a3"/>
      </w:pPr>
      <w:bookmarkStart w:id="181" w:name="_Toc533708774"/>
      <w:r>
        <w:rPr>
          <w:rFonts w:hint="cs"/>
          <w:rtl/>
        </w:rPr>
        <w:t>ביאור המ"מ בגמ' לדעת הרמב</w:t>
      </w:r>
      <w:r>
        <w:rPr>
          <w:rtl/>
        </w:rPr>
        <w:t>"</w:t>
      </w:r>
      <w:r>
        <w:rPr>
          <w:rFonts w:hint="cs"/>
          <w:rtl/>
        </w:rPr>
        <w:t>ם</w:t>
      </w:r>
      <w:bookmarkEnd w:id="181"/>
    </w:p>
    <w:p w:rsidR="00605097" w:rsidRPr="00B5042E" w:rsidRDefault="00605097" w:rsidP="001B4B6F">
      <w:pPr>
        <w:numPr>
          <w:ilvl w:val="0"/>
          <w:numId w:val="17"/>
        </w:numPr>
        <w:spacing w:line="240" w:lineRule="auto"/>
        <w:rPr>
          <w:rStyle w:val="a8"/>
        </w:rPr>
      </w:pPr>
      <w:r w:rsidRPr="00B5042E">
        <w:rPr>
          <w:rStyle w:val="a8"/>
          <w:rFonts w:hint="cs"/>
          <w:rtl/>
        </w:rPr>
        <w:t xml:space="preserve">וכתב </w:t>
      </w:r>
      <w:r w:rsidRPr="009A04BC">
        <w:rPr>
          <w:rStyle w:val="af9"/>
          <w:rFonts w:hint="cs"/>
          <w:rtl/>
        </w:rPr>
        <w:t>המ"מ</w:t>
      </w:r>
      <w:r w:rsidRPr="00B5042E">
        <w:rPr>
          <w:rStyle w:val="a8"/>
          <w:rFonts w:hint="cs"/>
          <w:rtl/>
        </w:rPr>
        <w:t xml:space="preserve"> </w:t>
      </w:r>
      <w:r w:rsidRPr="000B7FFD">
        <w:rPr>
          <w:rStyle w:val="af7"/>
          <w:rFonts w:eastAsiaTheme="minorHAnsi" w:hint="cs"/>
          <w:rtl/>
        </w:rPr>
        <w:t>(מלוה ולוה כ"ב יז')</w:t>
      </w:r>
      <w:r w:rsidRPr="00B5042E">
        <w:rPr>
          <w:rStyle w:val="a8"/>
          <w:rFonts w:hint="cs"/>
          <w:rtl/>
        </w:rPr>
        <w:t xml:space="preserve"> דפירוש הגמ' לדעת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הוא דבשמו לאשה ונשאת אין הבעל צריך להחזיר, כמו דכל לוקח א"צ להחזיר, דאם היה דינו כיורש, היה עליו להחזיר דבחייה עדיין אינו יורש. ובמשמו מהאשה ונשאת ורצו היא או בעלה לשלם מעות ויחזירו להם, דאין מחזירין לבעל שהוא כלוקח, ולאשה אין מחזירין דחשיבא כמכרה נכסיה. דאם היה יורש היו מחזירין לאשה דבחייה עדיין אינו יורש. א"נ דכוונת הגמ' שאם היה כיורש היו מחזירין לבעל כדפסק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בה' ט"ז דליורש מחזירין.</w:t>
      </w:r>
    </w:p>
    <w:p w:rsidR="00605097" w:rsidRPr="00584AC5" w:rsidRDefault="00605097" w:rsidP="00605097">
      <w:pPr>
        <w:pStyle w:val="a3"/>
      </w:pPr>
      <w:bookmarkStart w:id="182" w:name="_Toc533708775"/>
      <w:r>
        <w:rPr>
          <w:rFonts w:hint="cs"/>
          <w:rtl/>
        </w:rPr>
        <w:t>כתבו הש"ך והגר"א דבירושה דממילא דעת הרמב</w:t>
      </w:r>
      <w:r>
        <w:rPr>
          <w:rtl/>
        </w:rPr>
        <w:t>"</w:t>
      </w:r>
      <w:r>
        <w:rPr>
          <w:rFonts w:hint="cs"/>
          <w:rtl/>
        </w:rPr>
        <w:t>ם כתוס'</w:t>
      </w:r>
      <w:bookmarkEnd w:id="182"/>
    </w:p>
    <w:p w:rsidR="00605097" w:rsidRPr="00B5042E" w:rsidRDefault="00605097" w:rsidP="001B4B6F">
      <w:pPr>
        <w:numPr>
          <w:ilvl w:val="0"/>
          <w:numId w:val="17"/>
        </w:numPr>
        <w:spacing w:after="200" w:line="240" w:lineRule="auto"/>
        <w:rPr>
          <w:rStyle w:val="a8"/>
        </w:rPr>
      </w:pPr>
      <w:r w:rsidRPr="00B5042E">
        <w:rPr>
          <w:rStyle w:val="a8"/>
          <w:rFonts w:hint="cs"/>
          <w:rtl/>
        </w:rPr>
        <w:t xml:space="preserve">וביארו </w:t>
      </w:r>
      <w:r w:rsidRPr="000D119E">
        <w:rPr>
          <w:rStyle w:val="af9"/>
          <w:rFonts w:hint="cs"/>
          <w:rtl/>
        </w:rPr>
        <w:t>הש"ך</w:t>
      </w:r>
      <w:r w:rsidRPr="000B7FFD">
        <w:rPr>
          <w:rStyle w:val="af7"/>
          <w:rFonts w:eastAsiaTheme="minorHAnsi" w:hint="cs"/>
          <w:rtl/>
        </w:rPr>
        <w:t xml:space="preserve"> (קג' יט') </w:t>
      </w:r>
      <w:r w:rsidRPr="000D119E">
        <w:rPr>
          <w:rStyle w:val="af9"/>
          <w:rFonts w:hint="cs"/>
          <w:rtl/>
        </w:rPr>
        <w:t>והגר"א</w:t>
      </w:r>
      <w:r w:rsidRPr="000B7FFD">
        <w:rPr>
          <w:rStyle w:val="af7"/>
          <w:rFonts w:eastAsiaTheme="minorHAnsi" w:hint="cs"/>
          <w:rtl/>
        </w:rPr>
        <w:t xml:space="preserve"> (קג' לד') </w:t>
      </w:r>
      <w:r w:rsidRPr="00B5042E">
        <w:rPr>
          <w:rStyle w:val="a8"/>
          <w:rFonts w:hint="cs"/>
          <w:rtl/>
        </w:rPr>
        <w:t>ד</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ביאר את הגמ' כתוס' </w:t>
      </w:r>
      <w:r w:rsidRPr="000B7FFD">
        <w:rPr>
          <w:rStyle w:val="af7"/>
          <w:rFonts w:eastAsiaTheme="minorHAnsi" w:hint="cs"/>
          <w:rtl/>
        </w:rPr>
        <w:t>(ד"ה לוקח)</w:t>
      </w:r>
      <w:r w:rsidRPr="00B5042E">
        <w:rPr>
          <w:rStyle w:val="a8"/>
          <w:rFonts w:hint="cs"/>
          <w:rtl/>
        </w:rPr>
        <w:t xml:space="preserve"> דהא דאמרינן דהבעל לוקח אינו מחמת הדין דאין מחזירין לו, דבזה אף אם היה יורש לא היו מחזירין לו, כדאמרינן בגמ' זבנה או אורתה וכו'. אלא מחמת הדין השני דאין מחזירין לו, דאילו ליורש מחזירין.</w:t>
      </w:r>
    </w:p>
    <w:p w:rsidR="00605097" w:rsidRPr="00102E1E" w:rsidRDefault="00605097" w:rsidP="00605097">
      <w:pPr>
        <w:pStyle w:val="a3"/>
      </w:pPr>
      <w:bookmarkStart w:id="183" w:name="_Toc533708776"/>
      <w:r w:rsidRPr="00102E1E">
        <w:rPr>
          <w:rFonts w:hint="cs"/>
          <w:rtl/>
        </w:rPr>
        <w:t>דעת הנימוק"י ד</w:t>
      </w:r>
      <w:r>
        <w:rPr>
          <w:rFonts w:hint="cs"/>
          <w:rtl/>
        </w:rPr>
        <w:t>הרמב</w:t>
      </w:r>
      <w:r>
        <w:rPr>
          <w:rtl/>
        </w:rPr>
        <w:t>"</w:t>
      </w:r>
      <w:r>
        <w:rPr>
          <w:rFonts w:hint="cs"/>
          <w:rtl/>
        </w:rPr>
        <w:t>ם</w:t>
      </w:r>
      <w:r w:rsidRPr="00102E1E">
        <w:rPr>
          <w:rFonts w:hint="cs"/>
          <w:rtl/>
        </w:rPr>
        <w:t xml:space="preserve"> ס"ל ב</w:t>
      </w:r>
      <w:r w:rsidR="00FF6156">
        <w:rPr>
          <w:rFonts w:hint="cs"/>
          <w:rtl/>
        </w:rPr>
        <w:t>י</w:t>
      </w:r>
      <w:r w:rsidRPr="00102E1E">
        <w:rPr>
          <w:rFonts w:hint="cs"/>
          <w:rtl/>
        </w:rPr>
        <w:t>רושה דממילא כדעת הרא"ש</w:t>
      </w:r>
      <w:bookmarkEnd w:id="183"/>
    </w:p>
    <w:p w:rsidR="00605097" w:rsidRPr="00B5042E" w:rsidRDefault="00605097" w:rsidP="001B4B6F">
      <w:pPr>
        <w:numPr>
          <w:ilvl w:val="0"/>
          <w:numId w:val="17"/>
        </w:numPr>
        <w:spacing w:after="200" w:line="240" w:lineRule="auto"/>
        <w:rPr>
          <w:rStyle w:val="a8"/>
        </w:rPr>
      </w:pPr>
      <w:r w:rsidRPr="00B5042E">
        <w:rPr>
          <w:rStyle w:val="a8"/>
          <w:rFonts w:hint="cs"/>
          <w:rtl/>
        </w:rPr>
        <w:t xml:space="preserve">אבל </w:t>
      </w:r>
      <w:r w:rsidRPr="009A04BC">
        <w:rPr>
          <w:rStyle w:val="af9"/>
          <w:rFonts w:hint="cs"/>
          <w:rtl/>
        </w:rPr>
        <w:t>הנימוק"י</w:t>
      </w:r>
      <w:r w:rsidRPr="000B7FFD">
        <w:rPr>
          <w:rStyle w:val="af7"/>
          <w:rFonts w:eastAsiaTheme="minorHAnsi" w:hint="cs"/>
          <w:rtl/>
        </w:rPr>
        <w:t xml:space="preserve"> (דף יט: מדפי הרי"ף) </w:t>
      </w:r>
      <w:r w:rsidRPr="00B5042E">
        <w:rPr>
          <w:rStyle w:val="a8"/>
          <w:rFonts w:hint="cs"/>
          <w:rtl/>
        </w:rPr>
        <w:t xml:space="preserve">כתב דכיון דלדעת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מחזירין ליורש, א"כ צ"ל </w:t>
      </w:r>
      <w:r w:rsidRPr="00355BAC">
        <w:rPr>
          <w:rStyle w:val="af9"/>
          <w:rFonts w:hint="cs"/>
          <w:rtl/>
        </w:rPr>
        <w:t>דה</w:t>
      </w:r>
      <w:r w:rsidRPr="00640BEF">
        <w:rPr>
          <w:rStyle w:val="af9"/>
          <w:rFonts w:hint="cs"/>
          <w:rtl/>
        </w:rPr>
        <w:t>רמב</w:t>
      </w:r>
      <w:r w:rsidRPr="00640BEF">
        <w:rPr>
          <w:rStyle w:val="af9"/>
          <w:rtl/>
        </w:rPr>
        <w:t>"</w:t>
      </w:r>
      <w:r w:rsidRPr="00640BEF">
        <w:rPr>
          <w:rStyle w:val="af9"/>
          <w:rFonts w:hint="cs"/>
          <w:rtl/>
        </w:rPr>
        <w:t>ם</w:t>
      </w:r>
      <w:r w:rsidRPr="00B5042E">
        <w:rPr>
          <w:rStyle w:val="a8"/>
          <w:rFonts w:hint="cs"/>
          <w:rtl/>
        </w:rPr>
        <w:t xml:space="preserve"> ס"ל כביאור </w:t>
      </w:r>
      <w:r w:rsidRPr="009A04BC">
        <w:rPr>
          <w:rStyle w:val="af9"/>
          <w:rFonts w:hint="cs"/>
          <w:rtl/>
        </w:rPr>
        <w:t>הרא"ש</w:t>
      </w:r>
      <w:r w:rsidRPr="000B7FFD">
        <w:rPr>
          <w:rStyle w:val="af7"/>
          <w:rFonts w:eastAsiaTheme="minorHAnsi" w:hint="cs"/>
          <w:rtl/>
        </w:rPr>
        <w:t xml:space="preserve"> (סי' ד') </w:t>
      </w:r>
      <w:r w:rsidRPr="00B5042E">
        <w:rPr>
          <w:rStyle w:val="a8"/>
          <w:rFonts w:hint="cs"/>
          <w:rtl/>
        </w:rPr>
        <w:t xml:space="preserve">שכתב דאם היה הבעל כיורש היה מחזיר, דאף יורש מחזיר והא דאיתא בגמ' זבנה או אורתה וכו', התם איירי שכתבו מחיים לאחד מיורשיו, דבזה אין מחזיר, אבל בירושה דממילא מחזיר. והוסיף הנימוק"י דכן משמע בלשון הגמ' דאדעתא דארעא נחות, ובירושה דממילא לא הם נחתו בה אלא הוא ממילא. אבל </w:t>
      </w:r>
      <w:r w:rsidRPr="009A04BC">
        <w:rPr>
          <w:rStyle w:val="af9"/>
          <w:rFonts w:hint="cs"/>
          <w:rtl/>
        </w:rPr>
        <w:t>הש"ך</w:t>
      </w:r>
      <w:r w:rsidRPr="00B5042E">
        <w:rPr>
          <w:rStyle w:val="a8"/>
          <w:rFonts w:hint="cs"/>
          <w:rtl/>
        </w:rPr>
        <w:t xml:space="preserve"> כתב להיפך דהלשון אורתה משמע בגמ' בכ"מ דהוא ירושה דממילא. [ובדברי הרא"ש ע"ע </w:t>
      </w:r>
      <w:r w:rsidRPr="009A04BC">
        <w:rPr>
          <w:rStyle w:val="af9"/>
          <w:rFonts w:hint="cs"/>
          <w:rtl/>
        </w:rPr>
        <w:t>בחזו"א</w:t>
      </w:r>
      <w:r w:rsidRPr="000B7FFD">
        <w:rPr>
          <w:rStyle w:val="af7"/>
          <w:rFonts w:eastAsiaTheme="minorHAnsi" w:hint="cs"/>
          <w:rtl/>
        </w:rPr>
        <w:t xml:space="preserve"> (חו"מ ליקוטים ז' ה')</w:t>
      </w:r>
      <w:r w:rsidRPr="00B5042E">
        <w:rPr>
          <w:rStyle w:val="a8"/>
          <w:rFonts w:hint="cs"/>
          <w:rtl/>
        </w:rPr>
        <w:t>].</w:t>
      </w:r>
    </w:p>
    <w:p w:rsidR="00605097" w:rsidRPr="00584AC5" w:rsidRDefault="00605097" w:rsidP="00605097">
      <w:pPr>
        <w:pStyle w:val="a3"/>
      </w:pPr>
      <w:bookmarkStart w:id="184" w:name="_Toc533708777"/>
      <w:r w:rsidRPr="00A74BEA">
        <w:rPr>
          <w:rFonts w:hint="cs"/>
          <w:rtl/>
        </w:rPr>
        <w:t>דיוק הגידו"ת ד</w:t>
      </w:r>
      <w:r>
        <w:rPr>
          <w:rFonts w:hint="cs"/>
          <w:rtl/>
        </w:rPr>
        <w:t>הרמב</w:t>
      </w:r>
      <w:r>
        <w:rPr>
          <w:rtl/>
        </w:rPr>
        <w:t>"</w:t>
      </w:r>
      <w:r>
        <w:rPr>
          <w:rFonts w:hint="cs"/>
          <w:rtl/>
        </w:rPr>
        <w:t>ם</w:t>
      </w:r>
      <w:r w:rsidRPr="00A74BEA">
        <w:rPr>
          <w:rFonts w:hint="cs"/>
          <w:rtl/>
        </w:rPr>
        <w:t xml:space="preserve"> ס"ל כתוס'</w:t>
      </w:r>
      <w:bookmarkEnd w:id="184"/>
    </w:p>
    <w:p w:rsidR="00605097" w:rsidRPr="00B5042E" w:rsidRDefault="00605097" w:rsidP="001B4B6F">
      <w:pPr>
        <w:numPr>
          <w:ilvl w:val="0"/>
          <w:numId w:val="17"/>
        </w:numPr>
        <w:spacing w:after="200" w:line="240" w:lineRule="auto"/>
        <w:rPr>
          <w:rStyle w:val="a8"/>
        </w:rPr>
      </w:pPr>
      <w:r w:rsidRPr="009A04BC">
        <w:rPr>
          <w:rStyle w:val="af9"/>
          <w:rFonts w:hint="cs"/>
          <w:rtl/>
        </w:rPr>
        <w:t>ובגידו"ת</w:t>
      </w:r>
      <w:r w:rsidRPr="000B7FFD">
        <w:rPr>
          <w:rStyle w:val="af7"/>
          <w:rFonts w:eastAsiaTheme="minorHAnsi" w:hint="cs"/>
          <w:rtl/>
        </w:rPr>
        <w:t xml:space="preserve"> (ש"ג ח"ה ד') </w:t>
      </w:r>
      <w:r w:rsidRPr="00B5042E">
        <w:rPr>
          <w:rStyle w:val="a8"/>
          <w:rFonts w:hint="cs"/>
          <w:rtl/>
        </w:rPr>
        <w:t xml:space="preserve">דייק מלשון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דכתב מת והורישה, ולא כתב הורישה ואח"כ מת, דכוונתו לירושה דממילא, ובזה כתב דאין מחזיר וכדעת התוס', דאם היה סובר כדעת הרא"ש היה לו לכתוב הורישה ומת דהיינו ירושה מחיים שכתבה לאחד מיורשיו.</w:t>
      </w:r>
    </w:p>
    <w:p w:rsidR="00605097" w:rsidRPr="00584AC5" w:rsidRDefault="00605097" w:rsidP="00605097">
      <w:pPr>
        <w:pStyle w:val="a3"/>
      </w:pPr>
      <w:bookmarkStart w:id="185" w:name="_Toc533708778"/>
      <w:r w:rsidRPr="00A74BEA">
        <w:rPr>
          <w:rFonts w:hint="cs"/>
          <w:rtl/>
        </w:rPr>
        <w:t>דעת הרא"ש בחיי האשה</w:t>
      </w:r>
      <w:bookmarkEnd w:id="185"/>
    </w:p>
    <w:p w:rsidR="00605097" w:rsidRDefault="00605097" w:rsidP="00E87B67">
      <w:pPr>
        <w:numPr>
          <w:ilvl w:val="0"/>
          <w:numId w:val="17"/>
        </w:numPr>
        <w:spacing w:after="200" w:line="240" w:lineRule="exact"/>
        <w:rPr>
          <w:rtl/>
        </w:rPr>
        <w:sectPr w:rsidR="00605097" w:rsidSect="005049E2">
          <w:footerReference w:type="default" r:id="rId43"/>
          <w:headerReference w:type="first" r:id="rId44"/>
          <w:type w:val="continuous"/>
          <w:pgSz w:w="11906" w:h="16838"/>
          <w:pgMar w:top="720" w:right="720" w:bottom="720" w:left="720" w:header="283" w:footer="283" w:gutter="0"/>
          <w:cols w:num="2" w:space="567"/>
          <w:titlePg/>
          <w:bidi/>
          <w:rtlGutter/>
          <w:docGrid w:linePitch="299"/>
        </w:sectPr>
      </w:pPr>
      <w:r w:rsidRPr="00B5042E">
        <w:rPr>
          <w:rStyle w:val="a8"/>
          <w:rFonts w:hint="cs"/>
          <w:rtl/>
        </w:rPr>
        <w:t>ובדעת הרא"ש כתב</w:t>
      </w:r>
      <w:r w:rsidRPr="009A04BC">
        <w:rPr>
          <w:rStyle w:val="af9"/>
          <w:rFonts w:hint="cs"/>
          <w:rtl/>
        </w:rPr>
        <w:t xml:space="preserve"> הב"י</w:t>
      </w:r>
      <w:r w:rsidRPr="00B5042E">
        <w:rPr>
          <w:rStyle w:val="a8"/>
          <w:rFonts w:hint="cs"/>
          <w:rtl/>
        </w:rPr>
        <w:t xml:space="preserve"> דדוקא במתה האשה אין מחזיר ואין מחזירין לו, אבל בחיי האש</w:t>
      </w:r>
      <w:r w:rsidR="00E87B67">
        <w:rPr>
          <w:rStyle w:val="a8"/>
          <w:rFonts w:hint="cs"/>
          <w:rtl/>
        </w:rPr>
        <w:t xml:space="preserve">ה </w:t>
      </w:r>
      <w:r w:rsidRPr="00B5042E">
        <w:rPr>
          <w:rStyle w:val="a8"/>
          <w:rFonts w:hint="cs"/>
          <w:rtl/>
        </w:rPr>
        <w:t>מחזיר ומחזירין לו</w:t>
      </w:r>
      <w:r w:rsidR="00E87B67">
        <w:rPr>
          <w:rStyle w:val="a8"/>
          <w:rFonts w:hint="cs"/>
          <w:rtl/>
        </w:rPr>
        <w:t>,</w:t>
      </w:r>
      <w:r w:rsidRPr="00B5042E">
        <w:rPr>
          <w:rStyle w:val="a8"/>
          <w:rFonts w:hint="cs"/>
          <w:rtl/>
        </w:rPr>
        <w:t xml:space="preserve"> אבל </w:t>
      </w:r>
      <w:r w:rsidRPr="009A04BC">
        <w:rPr>
          <w:rStyle w:val="af9"/>
          <w:rFonts w:hint="cs"/>
          <w:rtl/>
        </w:rPr>
        <w:t>הב"ח</w:t>
      </w:r>
      <w:r w:rsidRPr="000B7FFD">
        <w:rPr>
          <w:rStyle w:val="af7"/>
          <w:rFonts w:eastAsiaTheme="minorHAnsi" w:hint="cs"/>
          <w:rtl/>
        </w:rPr>
        <w:t xml:space="preserve"> (קג' כה') </w:t>
      </w:r>
      <w:r w:rsidRPr="009A04BC">
        <w:rPr>
          <w:rStyle w:val="af9"/>
          <w:rFonts w:hint="cs"/>
          <w:rtl/>
        </w:rPr>
        <w:t>והש"ך</w:t>
      </w:r>
      <w:r w:rsidRPr="000B7FFD">
        <w:rPr>
          <w:rStyle w:val="af7"/>
          <w:rFonts w:eastAsiaTheme="minorHAnsi" w:hint="cs"/>
          <w:rtl/>
        </w:rPr>
        <w:t xml:space="preserve"> (קג' יט') </w:t>
      </w:r>
      <w:r w:rsidRPr="00B5042E">
        <w:rPr>
          <w:rStyle w:val="a8"/>
          <w:rFonts w:hint="cs"/>
          <w:rtl/>
        </w:rPr>
        <w:t xml:space="preserve">כתבו דלהרא"ש ה"ה בחייה דאין הבעל מחזיר ואין מחזירין לו, ויעוי' </w:t>
      </w:r>
      <w:r w:rsidRPr="009A04BC">
        <w:rPr>
          <w:rStyle w:val="af9"/>
          <w:rFonts w:hint="cs"/>
          <w:rtl/>
        </w:rPr>
        <w:t>בגרעק"א</w:t>
      </w:r>
      <w:r w:rsidRPr="00B5042E">
        <w:rPr>
          <w:rStyle w:val="a8"/>
          <w:rFonts w:hint="cs"/>
          <w:rtl/>
        </w:rPr>
        <w:t xml:space="preserve"> שדייק בלשון </w:t>
      </w:r>
      <w:r w:rsidRPr="009A04BC">
        <w:rPr>
          <w:rStyle w:val="af9"/>
          <w:rFonts w:hint="cs"/>
          <w:rtl/>
        </w:rPr>
        <w:t>רש"י</w:t>
      </w:r>
      <w:r w:rsidRPr="00B5042E">
        <w:rPr>
          <w:rStyle w:val="a8"/>
          <w:rFonts w:hint="cs"/>
          <w:rtl/>
        </w:rPr>
        <w:t xml:space="preserve"> דלא ס"ל כן, ועיי"ש במה שהאריך בזה. וע"ע </w:t>
      </w:r>
      <w:r w:rsidRPr="009A04BC">
        <w:rPr>
          <w:rStyle w:val="af9"/>
          <w:rFonts w:hint="cs"/>
          <w:rtl/>
        </w:rPr>
        <w:t>בקצוה"ח</w:t>
      </w:r>
      <w:r w:rsidRPr="000B7FFD">
        <w:rPr>
          <w:rStyle w:val="af7"/>
          <w:rFonts w:eastAsiaTheme="minorHAnsi" w:hint="cs"/>
          <w:rtl/>
        </w:rPr>
        <w:t xml:space="preserve"> (קג' ט') </w:t>
      </w:r>
      <w:r w:rsidRPr="00B5042E">
        <w:rPr>
          <w:rStyle w:val="a8"/>
          <w:rFonts w:hint="cs"/>
          <w:rtl/>
        </w:rPr>
        <w:t>במ"ש בזה דתלי בתקנת אושא, ואכמ"ל</w:t>
      </w:r>
      <w:r>
        <w:rPr>
          <w:rStyle w:val="af1"/>
          <w:rFonts w:ascii="Calibri" w:eastAsia="Times New Roman" w:hAnsi="Calibri" w:cs="FrankRuehl"/>
          <w:szCs w:val="24"/>
          <w:rtl/>
        </w:rPr>
        <w:footnoteReference w:id="28"/>
      </w:r>
      <w:r w:rsidRPr="00B5042E">
        <w:rPr>
          <w:rStyle w:val="a8"/>
          <w:rFonts w:hint="cs"/>
          <w:rtl/>
        </w:rPr>
        <w:t>.</w:t>
      </w:r>
      <w:r>
        <w:rPr>
          <w:rFonts w:hint="cs"/>
          <w:rtl/>
        </w:rPr>
        <w:t xml:space="preserve"> </w:t>
      </w:r>
    </w:p>
    <w:p w:rsidR="00605097" w:rsidRDefault="00605097" w:rsidP="001B4B6F">
      <w:pPr>
        <w:numPr>
          <w:ilvl w:val="0"/>
          <w:numId w:val="17"/>
        </w:numPr>
        <w:spacing w:after="200" w:line="240" w:lineRule="exact"/>
        <w:rPr>
          <w:rFonts w:ascii="Arial" w:eastAsia="Times New Roman" w:hAnsi="Arial" w:cs="FrankRuehl"/>
          <w:sz w:val="28"/>
        </w:rPr>
        <w:sectPr w:rsidR="00605097" w:rsidSect="005049E2">
          <w:type w:val="continuous"/>
          <w:pgSz w:w="11906" w:h="16838"/>
          <w:pgMar w:top="720" w:right="720" w:bottom="720" w:left="720" w:header="283" w:footer="283" w:gutter="0"/>
          <w:cols w:num="2" w:space="567"/>
          <w:titlePg/>
          <w:bidi/>
          <w:rtlGutter/>
          <w:docGrid w:linePitch="299"/>
        </w:sectPr>
      </w:pPr>
    </w:p>
    <w:p w:rsidR="009470C4" w:rsidRDefault="009470C4" w:rsidP="009470C4">
      <w:pPr>
        <w:pStyle w:val="afd"/>
        <w:rPr>
          <w:rtl/>
        </w:rPr>
        <w:sectPr w:rsidR="009470C4" w:rsidSect="00DF742E">
          <w:headerReference w:type="default" r:id="rId45"/>
          <w:footerReference w:type="default" r:id="rId46"/>
          <w:headerReference w:type="first" r:id="rId47"/>
          <w:footerReference w:type="first" r:id="rId48"/>
          <w:type w:val="continuous"/>
          <w:pgSz w:w="11906" w:h="16838"/>
          <w:pgMar w:top="720" w:right="720" w:bottom="720" w:left="720" w:header="283" w:footer="283" w:gutter="0"/>
          <w:cols w:space="567"/>
          <w:titlePg/>
          <w:bidi/>
          <w:rtlGutter/>
          <w:docGrid w:linePitch="299"/>
        </w:sectPr>
      </w:pPr>
      <w:bookmarkStart w:id="186" w:name="_Toc533709569"/>
    </w:p>
    <w:p w:rsidR="009470C4" w:rsidRPr="00560C05" w:rsidRDefault="009470C4" w:rsidP="009470C4">
      <w:pPr>
        <w:pStyle w:val="afd"/>
        <w:rPr>
          <w:rtl/>
        </w:rPr>
      </w:pPr>
      <w:bookmarkStart w:id="187" w:name="_Toc534143377"/>
      <w:r w:rsidRPr="00560C05">
        <w:rPr>
          <w:rFonts w:hint="cs"/>
          <w:rtl/>
        </w:rPr>
        <w:lastRenderedPageBreak/>
        <w:t>סימן ד'</w:t>
      </w:r>
      <w:bookmarkEnd w:id="187"/>
    </w:p>
    <w:p w:rsidR="009470C4" w:rsidRPr="00560C05" w:rsidRDefault="009470C4" w:rsidP="009470C4">
      <w:pPr>
        <w:pStyle w:val="afd"/>
        <w:rPr>
          <w:rtl/>
        </w:rPr>
      </w:pPr>
      <w:bookmarkStart w:id="188" w:name="_Toc534143261"/>
      <w:bookmarkStart w:id="189" w:name="_Toc534143378"/>
      <w:r w:rsidRPr="00560C05">
        <w:rPr>
          <w:rFonts w:hint="cs"/>
          <w:rtl/>
        </w:rPr>
        <w:t>בדעת הרמב"ם בענין כיצד הלה עושה סחורה בפרתו של חבירו</w:t>
      </w:r>
      <w:bookmarkEnd w:id="186"/>
      <w:bookmarkEnd w:id="188"/>
      <w:bookmarkEnd w:id="189"/>
    </w:p>
    <w:p w:rsidR="009470C4" w:rsidRDefault="009470C4" w:rsidP="009470C4">
      <w:pPr>
        <w:spacing w:line="240" w:lineRule="auto"/>
        <w:ind w:left="0"/>
        <w:rPr>
          <w:rFonts w:cs="Guttman Vilna"/>
          <w:b/>
          <w:bCs/>
          <w:sz w:val="16"/>
          <w:szCs w:val="16"/>
          <w:rtl/>
        </w:rPr>
      </w:pPr>
    </w:p>
    <w:p w:rsidR="009470C4" w:rsidRPr="00C4257B" w:rsidRDefault="009470C4" w:rsidP="009470C4">
      <w:pPr>
        <w:spacing w:line="240" w:lineRule="auto"/>
        <w:ind w:left="0"/>
        <w:rPr>
          <w:rFonts w:cs="FrankRuehl"/>
          <w:b/>
          <w:bCs/>
          <w:sz w:val="24"/>
          <w:szCs w:val="24"/>
          <w:rtl/>
        </w:rPr>
      </w:pPr>
      <w:r>
        <w:rPr>
          <w:rFonts w:cs="Guttman Vilna" w:hint="cs"/>
          <w:b/>
          <w:bCs/>
          <w:sz w:val="16"/>
          <w:szCs w:val="16"/>
          <w:rtl/>
        </w:rPr>
        <w:t>מתני</w:t>
      </w:r>
      <w:r w:rsidRPr="00C4257B">
        <w:rPr>
          <w:rFonts w:cs="Guttman Vilna" w:hint="cs"/>
          <w:b/>
          <w:bCs/>
          <w:sz w:val="16"/>
          <w:szCs w:val="16"/>
          <w:rtl/>
        </w:rPr>
        <w:t>' דף</w:t>
      </w:r>
      <w:r w:rsidRPr="00C4257B">
        <w:rPr>
          <w:rFonts w:cs="Guttman Vilna"/>
          <w:b/>
          <w:bCs/>
          <w:sz w:val="16"/>
          <w:szCs w:val="16"/>
          <w:rtl/>
        </w:rPr>
        <w:t xml:space="preserve"> </w:t>
      </w:r>
      <w:r w:rsidRPr="00C4257B">
        <w:rPr>
          <w:rFonts w:cs="Guttman Vilna" w:hint="cs"/>
          <w:b/>
          <w:bCs/>
          <w:sz w:val="16"/>
          <w:szCs w:val="16"/>
          <w:rtl/>
        </w:rPr>
        <w:t>לה</w:t>
      </w:r>
      <w:r w:rsidRPr="00C4257B">
        <w:rPr>
          <w:rFonts w:cs="Guttman Vilna"/>
          <w:b/>
          <w:bCs/>
          <w:sz w:val="16"/>
          <w:szCs w:val="16"/>
          <w:rtl/>
        </w:rPr>
        <w:t xml:space="preserve"> </w:t>
      </w:r>
      <w:r w:rsidRPr="00C4257B">
        <w:rPr>
          <w:rFonts w:cs="Guttman Vilna" w:hint="cs"/>
          <w:b/>
          <w:bCs/>
          <w:sz w:val="16"/>
          <w:szCs w:val="16"/>
          <w:rtl/>
        </w:rPr>
        <w:t>ע"ב:</w:t>
      </w:r>
      <w:r w:rsidRPr="00C4257B">
        <w:rPr>
          <w:rFonts w:cs="Guttman Vilna" w:hint="cs"/>
          <w:sz w:val="12"/>
          <w:szCs w:val="14"/>
          <w:rtl/>
        </w:rPr>
        <w:t xml:space="preserve"> השוכר</w:t>
      </w:r>
      <w:r w:rsidRPr="00C4257B">
        <w:rPr>
          <w:rFonts w:cs="Guttman Vilna"/>
          <w:sz w:val="12"/>
          <w:szCs w:val="14"/>
          <w:rtl/>
        </w:rPr>
        <w:t xml:space="preserve"> </w:t>
      </w:r>
      <w:r w:rsidRPr="00C4257B">
        <w:rPr>
          <w:rFonts w:cs="Guttman Vilna" w:hint="cs"/>
          <w:sz w:val="12"/>
          <w:szCs w:val="14"/>
          <w:rtl/>
        </w:rPr>
        <w:t>פרה</w:t>
      </w:r>
      <w:r w:rsidRPr="00C4257B">
        <w:rPr>
          <w:rFonts w:cs="Guttman Vilna"/>
          <w:sz w:val="12"/>
          <w:szCs w:val="14"/>
          <w:rtl/>
        </w:rPr>
        <w:t xml:space="preserve"> </w:t>
      </w:r>
      <w:r w:rsidRPr="00C4257B">
        <w:rPr>
          <w:rFonts w:cs="Guttman Vilna" w:hint="cs"/>
          <w:sz w:val="12"/>
          <w:szCs w:val="14"/>
          <w:rtl/>
        </w:rPr>
        <w:t>מחבירו</w:t>
      </w:r>
      <w:r w:rsidRPr="00C4257B">
        <w:rPr>
          <w:rFonts w:cs="Guttman Vilna"/>
          <w:sz w:val="12"/>
          <w:szCs w:val="14"/>
          <w:rtl/>
        </w:rPr>
        <w:t xml:space="preserve"> </w:t>
      </w:r>
      <w:r w:rsidRPr="00C4257B">
        <w:rPr>
          <w:rFonts w:cs="Guttman Vilna" w:hint="cs"/>
          <w:sz w:val="12"/>
          <w:szCs w:val="14"/>
          <w:rtl/>
        </w:rPr>
        <w:t>והשאילה</w:t>
      </w:r>
      <w:r w:rsidRPr="00C4257B">
        <w:rPr>
          <w:rFonts w:cs="Guttman Vilna"/>
          <w:sz w:val="12"/>
          <w:szCs w:val="14"/>
          <w:rtl/>
        </w:rPr>
        <w:t xml:space="preserve"> </w:t>
      </w:r>
      <w:r w:rsidRPr="00C4257B">
        <w:rPr>
          <w:rFonts w:cs="Guttman Vilna" w:hint="cs"/>
          <w:sz w:val="12"/>
          <w:szCs w:val="14"/>
          <w:rtl/>
        </w:rPr>
        <w:t>לאחר</w:t>
      </w:r>
      <w:r w:rsidRPr="00C4257B">
        <w:rPr>
          <w:rFonts w:cs="Guttman Vilna"/>
          <w:sz w:val="12"/>
          <w:szCs w:val="14"/>
          <w:rtl/>
        </w:rPr>
        <w:t xml:space="preserve"> </w:t>
      </w:r>
      <w:r w:rsidRPr="00C4257B">
        <w:rPr>
          <w:rFonts w:cs="Guttman Vilna" w:hint="cs"/>
          <w:sz w:val="12"/>
          <w:szCs w:val="14"/>
          <w:rtl/>
        </w:rPr>
        <w:t>ומתה</w:t>
      </w:r>
      <w:r w:rsidRPr="00C4257B">
        <w:rPr>
          <w:rFonts w:cs="Guttman Vilna"/>
          <w:sz w:val="12"/>
          <w:szCs w:val="14"/>
          <w:rtl/>
        </w:rPr>
        <w:t xml:space="preserve"> </w:t>
      </w:r>
      <w:r w:rsidRPr="00C4257B">
        <w:rPr>
          <w:rFonts w:cs="Guttman Vilna" w:hint="cs"/>
          <w:sz w:val="12"/>
          <w:szCs w:val="14"/>
          <w:rtl/>
        </w:rPr>
        <w:t>כדרכה</w:t>
      </w:r>
      <w:r>
        <w:rPr>
          <w:rFonts w:cs="Guttman Vilna" w:hint="cs"/>
          <w:sz w:val="12"/>
          <w:szCs w:val="14"/>
          <w:rtl/>
        </w:rPr>
        <w:t>,</w:t>
      </w:r>
      <w:r w:rsidRPr="00C4257B">
        <w:rPr>
          <w:rFonts w:cs="Guttman Vilna"/>
          <w:sz w:val="12"/>
          <w:szCs w:val="14"/>
          <w:rtl/>
        </w:rPr>
        <w:t xml:space="preserve"> </w:t>
      </w:r>
      <w:r w:rsidRPr="00C4257B">
        <w:rPr>
          <w:rFonts w:cs="Guttman Vilna" w:hint="cs"/>
          <w:sz w:val="12"/>
          <w:szCs w:val="14"/>
          <w:rtl/>
        </w:rPr>
        <w:t>ישבע</w:t>
      </w:r>
      <w:r w:rsidRPr="00C4257B">
        <w:rPr>
          <w:rFonts w:cs="Guttman Vilna"/>
          <w:sz w:val="12"/>
          <w:szCs w:val="14"/>
          <w:rtl/>
        </w:rPr>
        <w:t xml:space="preserve"> </w:t>
      </w:r>
      <w:r w:rsidRPr="00C4257B">
        <w:rPr>
          <w:rFonts w:cs="Guttman Vilna" w:hint="cs"/>
          <w:sz w:val="12"/>
          <w:szCs w:val="14"/>
          <w:rtl/>
        </w:rPr>
        <w:t>השוכר</w:t>
      </w:r>
      <w:r w:rsidRPr="00C4257B">
        <w:rPr>
          <w:rFonts w:cs="Guttman Vilna"/>
          <w:sz w:val="12"/>
          <w:szCs w:val="14"/>
          <w:rtl/>
        </w:rPr>
        <w:t xml:space="preserve"> </w:t>
      </w:r>
      <w:r w:rsidRPr="00C4257B">
        <w:rPr>
          <w:rFonts w:cs="Guttman Vilna" w:hint="cs"/>
          <w:sz w:val="12"/>
          <w:szCs w:val="14"/>
          <w:rtl/>
        </w:rPr>
        <w:t>שמתה</w:t>
      </w:r>
      <w:r w:rsidRPr="00C4257B">
        <w:rPr>
          <w:rFonts w:cs="Guttman Vilna"/>
          <w:sz w:val="12"/>
          <w:szCs w:val="14"/>
          <w:rtl/>
        </w:rPr>
        <w:t xml:space="preserve"> </w:t>
      </w:r>
      <w:r w:rsidRPr="00C4257B">
        <w:rPr>
          <w:rFonts w:cs="Guttman Vilna" w:hint="cs"/>
          <w:sz w:val="12"/>
          <w:szCs w:val="14"/>
          <w:rtl/>
        </w:rPr>
        <w:t>כדרכה</w:t>
      </w:r>
      <w:r>
        <w:rPr>
          <w:rFonts w:cs="Guttman Vilna" w:hint="cs"/>
          <w:sz w:val="12"/>
          <w:szCs w:val="14"/>
          <w:rtl/>
        </w:rPr>
        <w:t>,</w:t>
      </w:r>
      <w:r w:rsidRPr="00C4257B">
        <w:rPr>
          <w:rFonts w:cs="Guttman Vilna"/>
          <w:sz w:val="12"/>
          <w:szCs w:val="14"/>
          <w:rtl/>
        </w:rPr>
        <w:t xml:space="preserve"> </w:t>
      </w:r>
      <w:r w:rsidRPr="00C4257B">
        <w:rPr>
          <w:rFonts w:cs="Guttman Vilna" w:hint="cs"/>
          <w:sz w:val="12"/>
          <w:szCs w:val="14"/>
          <w:rtl/>
        </w:rPr>
        <w:t>והשואל</w:t>
      </w:r>
      <w:r w:rsidRPr="00C4257B">
        <w:rPr>
          <w:rFonts w:cs="Guttman Vilna"/>
          <w:sz w:val="12"/>
          <w:szCs w:val="14"/>
          <w:rtl/>
        </w:rPr>
        <w:t xml:space="preserve"> </w:t>
      </w:r>
      <w:r w:rsidRPr="00C4257B">
        <w:rPr>
          <w:rFonts w:cs="Guttman Vilna" w:hint="cs"/>
          <w:sz w:val="12"/>
          <w:szCs w:val="14"/>
          <w:rtl/>
        </w:rPr>
        <w:t>ישלם</w:t>
      </w:r>
      <w:r w:rsidRPr="00C4257B">
        <w:rPr>
          <w:rFonts w:cs="Guttman Vilna"/>
          <w:sz w:val="12"/>
          <w:szCs w:val="14"/>
          <w:rtl/>
        </w:rPr>
        <w:t xml:space="preserve"> </w:t>
      </w:r>
      <w:r w:rsidRPr="00C4257B">
        <w:rPr>
          <w:rFonts w:cs="Guttman Vilna" w:hint="cs"/>
          <w:sz w:val="12"/>
          <w:szCs w:val="14"/>
          <w:rtl/>
        </w:rPr>
        <w:t>לשוכר</w:t>
      </w:r>
      <w:r>
        <w:rPr>
          <w:rFonts w:cs="Guttman Vilna" w:hint="cs"/>
          <w:sz w:val="12"/>
          <w:szCs w:val="14"/>
          <w:rtl/>
        </w:rPr>
        <w:t>,</w:t>
      </w:r>
      <w:r w:rsidRPr="00C4257B">
        <w:rPr>
          <w:rFonts w:cs="Guttman Vilna"/>
          <w:sz w:val="12"/>
          <w:szCs w:val="14"/>
          <w:rtl/>
        </w:rPr>
        <w:t xml:space="preserve"> </w:t>
      </w:r>
      <w:r w:rsidRPr="00C4257B">
        <w:rPr>
          <w:rFonts w:cs="Guttman Vilna" w:hint="cs"/>
          <w:sz w:val="12"/>
          <w:szCs w:val="14"/>
          <w:rtl/>
        </w:rPr>
        <w:t>אמר</w:t>
      </w:r>
      <w:r w:rsidRPr="00C4257B">
        <w:rPr>
          <w:rFonts w:cs="Guttman Vilna"/>
          <w:sz w:val="12"/>
          <w:szCs w:val="14"/>
          <w:rtl/>
        </w:rPr>
        <w:t xml:space="preserve"> </w:t>
      </w:r>
      <w:r w:rsidRPr="00C4257B">
        <w:rPr>
          <w:rFonts w:cs="Guttman Vilna" w:hint="cs"/>
          <w:sz w:val="12"/>
          <w:szCs w:val="14"/>
          <w:rtl/>
        </w:rPr>
        <w:t>רבי</w:t>
      </w:r>
      <w:r w:rsidRPr="00C4257B">
        <w:rPr>
          <w:rFonts w:cs="Guttman Vilna"/>
          <w:sz w:val="12"/>
          <w:szCs w:val="14"/>
          <w:rtl/>
        </w:rPr>
        <w:t xml:space="preserve"> </w:t>
      </w:r>
      <w:r w:rsidRPr="00C4257B">
        <w:rPr>
          <w:rFonts w:cs="Guttman Vilna" w:hint="cs"/>
          <w:sz w:val="12"/>
          <w:szCs w:val="14"/>
          <w:rtl/>
        </w:rPr>
        <w:t>יוסי</w:t>
      </w:r>
      <w:r w:rsidRPr="00C4257B">
        <w:rPr>
          <w:rFonts w:cs="Guttman Vilna"/>
          <w:sz w:val="12"/>
          <w:szCs w:val="14"/>
          <w:rtl/>
        </w:rPr>
        <w:t xml:space="preserve"> </w:t>
      </w:r>
      <w:r w:rsidRPr="00C4257B">
        <w:rPr>
          <w:rFonts w:cs="Guttman Vilna" w:hint="cs"/>
          <w:sz w:val="12"/>
          <w:szCs w:val="14"/>
          <w:rtl/>
        </w:rPr>
        <w:t>כיצד</w:t>
      </w:r>
      <w:r w:rsidRPr="00C4257B">
        <w:rPr>
          <w:rFonts w:cs="Guttman Vilna"/>
          <w:sz w:val="12"/>
          <w:szCs w:val="14"/>
          <w:rtl/>
        </w:rPr>
        <w:t xml:space="preserve"> </w:t>
      </w:r>
      <w:r w:rsidRPr="00C4257B">
        <w:rPr>
          <w:rFonts w:cs="Guttman Vilna" w:hint="cs"/>
          <w:sz w:val="12"/>
          <w:szCs w:val="14"/>
          <w:rtl/>
        </w:rPr>
        <w:t>הלה</w:t>
      </w:r>
      <w:r w:rsidRPr="00C4257B">
        <w:rPr>
          <w:rFonts w:cs="Guttman Vilna"/>
          <w:sz w:val="12"/>
          <w:szCs w:val="14"/>
          <w:rtl/>
        </w:rPr>
        <w:t xml:space="preserve"> </w:t>
      </w:r>
      <w:r w:rsidRPr="00C4257B">
        <w:rPr>
          <w:rFonts w:cs="Guttman Vilna" w:hint="cs"/>
          <w:sz w:val="12"/>
          <w:szCs w:val="14"/>
          <w:rtl/>
        </w:rPr>
        <w:t>עושה</w:t>
      </w:r>
      <w:r w:rsidRPr="00C4257B">
        <w:rPr>
          <w:rFonts w:cs="Guttman Vilna"/>
          <w:sz w:val="12"/>
          <w:szCs w:val="14"/>
          <w:rtl/>
        </w:rPr>
        <w:t xml:space="preserve"> </w:t>
      </w:r>
      <w:r w:rsidRPr="00C4257B">
        <w:rPr>
          <w:rFonts w:cs="Guttman Vilna" w:hint="cs"/>
          <w:sz w:val="12"/>
          <w:szCs w:val="14"/>
          <w:rtl/>
        </w:rPr>
        <w:t>סחורה</w:t>
      </w:r>
      <w:r w:rsidRPr="00C4257B">
        <w:rPr>
          <w:rFonts w:cs="Guttman Vilna"/>
          <w:sz w:val="12"/>
          <w:szCs w:val="14"/>
          <w:rtl/>
        </w:rPr>
        <w:t xml:space="preserve"> </w:t>
      </w:r>
      <w:r w:rsidRPr="00C4257B">
        <w:rPr>
          <w:rFonts w:cs="Guttman Vilna" w:hint="cs"/>
          <w:sz w:val="12"/>
          <w:szCs w:val="14"/>
          <w:rtl/>
        </w:rPr>
        <w:t>בפרתו</w:t>
      </w:r>
      <w:r w:rsidRPr="00C4257B">
        <w:rPr>
          <w:rFonts w:cs="Guttman Vilna"/>
          <w:sz w:val="12"/>
          <w:szCs w:val="14"/>
          <w:rtl/>
        </w:rPr>
        <w:t xml:space="preserve"> </w:t>
      </w:r>
      <w:r w:rsidRPr="00C4257B">
        <w:rPr>
          <w:rFonts w:cs="Guttman Vilna" w:hint="cs"/>
          <w:sz w:val="12"/>
          <w:szCs w:val="14"/>
          <w:rtl/>
        </w:rPr>
        <w:t>של</w:t>
      </w:r>
      <w:r w:rsidRPr="00C4257B">
        <w:rPr>
          <w:rFonts w:cs="Guttman Vilna"/>
          <w:sz w:val="12"/>
          <w:szCs w:val="14"/>
          <w:rtl/>
        </w:rPr>
        <w:t xml:space="preserve"> </w:t>
      </w:r>
      <w:r w:rsidRPr="00C4257B">
        <w:rPr>
          <w:rFonts w:cs="Guttman Vilna" w:hint="cs"/>
          <w:sz w:val="12"/>
          <w:szCs w:val="14"/>
          <w:rtl/>
        </w:rPr>
        <w:t>חבירו</w:t>
      </w:r>
      <w:r>
        <w:rPr>
          <w:rFonts w:cs="Guttman Vilna" w:hint="cs"/>
          <w:sz w:val="12"/>
          <w:szCs w:val="14"/>
          <w:rtl/>
        </w:rPr>
        <w:t>,</w:t>
      </w:r>
      <w:r w:rsidRPr="00C4257B">
        <w:rPr>
          <w:rFonts w:cs="Guttman Vilna"/>
          <w:sz w:val="12"/>
          <w:szCs w:val="14"/>
          <w:rtl/>
        </w:rPr>
        <w:t xml:space="preserve"> </w:t>
      </w:r>
      <w:r w:rsidRPr="00C4257B">
        <w:rPr>
          <w:rFonts w:cs="Guttman Vilna" w:hint="cs"/>
          <w:sz w:val="12"/>
          <w:szCs w:val="14"/>
          <w:rtl/>
        </w:rPr>
        <w:t>אלא</w:t>
      </w:r>
      <w:r w:rsidRPr="00C4257B">
        <w:rPr>
          <w:rFonts w:cs="Guttman Vilna"/>
          <w:sz w:val="12"/>
          <w:szCs w:val="14"/>
          <w:rtl/>
        </w:rPr>
        <w:t xml:space="preserve"> </w:t>
      </w:r>
      <w:r w:rsidRPr="00C4257B">
        <w:rPr>
          <w:rFonts w:cs="Guttman Vilna" w:hint="cs"/>
          <w:sz w:val="12"/>
          <w:szCs w:val="14"/>
          <w:rtl/>
        </w:rPr>
        <w:t>תחזור</w:t>
      </w:r>
      <w:r w:rsidRPr="00C4257B">
        <w:rPr>
          <w:rFonts w:cs="Guttman Vilna"/>
          <w:sz w:val="12"/>
          <w:szCs w:val="14"/>
          <w:rtl/>
        </w:rPr>
        <w:t xml:space="preserve"> </w:t>
      </w:r>
      <w:r w:rsidRPr="00C4257B">
        <w:rPr>
          <w:rFonts w:cs="Guttman Vilna" w:hint="cs"/>
          <w:sz w:val="12"/>
          <w:szCs w:val="14"/>
          <w:rtl/>
        </w:rPr>
        <w:t>פרה</w:t>
      </w:r>
      <w:r w:rsidRPr="00C4257B">
        <w:rPr>
          <w:rFonts w:cs="Guttman Vilna"/>
          <w:sz w:val="12"/>
          <w:szCs w:val="14"/>
          <w:rtl/>
        </w:rPr>
        <w:t xml:space="preserve"> </w:t>
      </w:r>
      <w:r w:rsidRPr="00C4257B">
        <w:rPr>
          <w:rFonts w:cs="Guttman Vilna" w:hint="cs"/>
          <w:sz w:val="12"/>
          <w:szCs w:val="14"/>
          <w:rtl/>
        </w:rPr>
        <w:t xml:space="preserve">לבעלים: </w:t>
      </w:r>
      <w:r w:rsidRPr="002A13DD">
        <w:rPr>
          <w:rFonts w:cs="Guttman Vilna" w:hint="cs"/>
          <w:b/>
          <w:bCs/>
          <w:sz w:val="16"/>
          <w:szCs w:val="16"/>
          <w:rtl/>
        </w:rPr>
        <w:t>גמ'</w:t>
      </w:r>
      <w:r>
        <w:rPr>
          <w:rFonts w:cs="Guttman Vilna" w:hint="cs"/>
          <w:b/>
          <w:bCs/>
          <w:sz w:val="16"/>
          <w:szCs w:val="16"/>
          <w:rtl/>
        </w:rPr>
        <w:t>:</w:t>
      </w:r>
      <w:r w:rsidRPr="002A13DD">
        <w:rPr>
          <w:rFonts w:cs="Guttman Vilna"/>
          <w:b/>
          <w:bCs/>
          <w:sz w:val="16"/>
          <w:szCs w:val="16"/>
          <w:rtl/>
        </w:rPr>
        <w:t xml:space="preserve"> </w:t>
      </w:r>
      <w:r w:rsidRPr="00C4257B">
        <w:rPr>
          <w:rFonts w:cs="Guttman Vilna" w:hint="cs"/>
          <w:sz w:val="12"/>
          <w:szCs w:val="14"/>
          <w:rtl/>
        </w:rPr>
        <w:t>אמר</w:t>
      </w:r>
      <w:r w:rsidRPr="00C4257B">
        <w:rPr>
          <w:rFonts w:cs="Guttman Vilna"/>
          <w:sz w:val="12"/>
          <w:szCs w:val="14"/>
          <w:rtl/>
        </w:rPr>
        <w:t xml:space="preserve"> </w:t>
      </w:r>
      <w:r w:rsidRPr="00C4257B">
        <w:rPr>
          <w:rFonts w:cs="Guttman Vilna" w:hint="cs"/>
          <w:sz w:val="12"/>
          <w:szCs w:val="14"/>
          <w:rtl/>
        </w:rPr>
        <w:t>ליה</w:t>
      </w:r>
      <w:r w:rsidRPr="00C4257B">
        <w:rPr>
          <w:rFonts w:cs="Guttman Vilna"/>
          <w:sz w:val="12"/>
          <w:szCs w:val="14"/>
          <w:rtl/>
        </w:rPr>
        <w:t xml:space="preserve"> </w:t>
      </w:r>
      <w:r w:rsidRPr="00C4257B">
        <w:rPr>
          <w:rFonts w:cs="Guttman Vilna" w:hint="cs"/>
          <w:sz w:val="12"/>
          <w:szCs w:val="14"/>
          <w:rtl/>
        </w:rPr>
        <w:t>רב</w:t>
      </w:r>
      <w:r w:rsidRPr="00C4257B">
        <w:rPr>
          <w:rFonts w:cs="Guttman Vilna"/>
          <w:sz w:val="12"/>
          <w:szCs w:val="14"/>
          <w:rtl/>
        </w:rPr>
        <w:t xml:space="preserve"> </w:t>
      </w:r>
      <w:r w:rsidRPr="00C4257B">
        <w:rPr>
          <w:rFonts w:cs="Guttman Vilna" w:hint="cs"/>
          <w:sz w:val="12"/>
          <w:szCs w:val="14"/>
          <w:rtl/>
        </w:rPr>
        <w:t>אידי</w:t>
      </w:r>
      <w:r w:rsidRPr="00C4257B">
        <w:rPr>
          <w:rFonts w:cs="Guttman Vilna"/>
          <w:sz w:val="12"/>
          <w:szCs w:val="14"/>
          <w:rtl/>
        </w:rPr>
        <w:t xml:space="preserve"> </w:t>
      </w:r>
      <w:r w:rsidRPr="00C4257B">
        <w:rPr>
          <w:rFonts w:cs="Guttman Vilna" w:hint="cs"/>
          <w:sz w:val="12"/>
          <w:szCs w:val="14"/>
          <w:rtl/>
        </w:rPr>
        <w:t>בר</w:t>
      </w:r>
      <w:r w:rsidRPr="00C4257B">
        <w:rPr>
          <w:rFonts w:cs="Guttman Vilna"/>
          <w:sz w:val="12"/>
          <w:szCs w:val="14"/>
          <w:rtl/>
        </w:rPr>
        <w:t xml:space="preserve"> </w:t>
      </w:r>
      <w:r w:rsidRPr="00C4257B">
        <w:rPr>
          <w:rFonts w:cs="Guttman Vilna" w:hint="cs"/>
          <w:sz w:val="12"/>
          <w:szCs w:val="14"/>
          <w:rtl/>
        </w:rPr>
        <w:t>אבין</w:t>
      </w:r>
      <w:r w:rsidRPr="00C4257B">
        <w:rPr>
          <w:rFonts w:cs="Guttman Vilna"/>
          <w:sz w:val="12"/>
          <w:szCs w:val="14"/>
          <w:rtl/>
        </w:rPr>
        <w:t xml:space="preserve"> </w:t>
      </w:r>
      <w:r w:rsidRPr="00C4257B">
        <w:rPr>
          <w:rFonts w:cs="Guttman Vilna" w:hint="cs"/>
          <w:sz w:val="12"/>
          <w:szCs w:val="14"/>
          <w:rtl/>
        </w:rPr>
        <w:t>לאביי</w:t>
      </w:r>
      <w:r w:rsidRPr="00C4257B">
        <w:rPr>
          <w:rFonts w:cs="Guttman Vilna"/>
          <w:sz w:val="12"/>
          <w:szCs w:val="14"/>
          <w:rtl/>
        </w:rPr>
        <w:t xml:space="preserve"> </w:t>
      </w:r>
      <w:r w:rsidRPr="00C4257B">
        <w:rPr>
          <w:rFonts w:cs="Guttman Vilna" w:hint="cs"/>
          <w:sz w:val="12"/>
          <w:szCs w:val="14"/>
          <w:rtl/>
        </w:rPr>
        <w:t>מכדי</w:t>
      </w:r>
      <w:r w:rsidRPr="00C4257B">
        <w:rPr>
          <w:rFonts w:cs="Guttman Vilna"/>
          <w:sz w:val="12"/>
          <w:szCs w:val="14"/>
          <w:rtl/>
        </w:rPr>
        <w:t xml:space="preserve"> </w:t>
      </w:r>
      <w:r w:rsidRPr="00C4257B">
        <w:rPr>
          <w:rFonts w:cs="Guttman Vilna" w:hint="cs"/>
          <w:sz w:val="12"/>
          <w:szCs w:val="14"/>
          <w:rtl/>
        </w:rPr>
        <w:t>שוכר</w:t>
      </w:r>
      <w:r w:rsidRPr="00C4257B">
        <w:rPr>
          <w:rFonts w:cs="Guttman Vilna"/>
          <w:sz w:val="12"/>
          <w:szCs w:val="14"/>
          <w:rtl/>
        </w:rPr>
        <w:t xml:space="preserve"> </w:t>
      </w:r>
      <w:r w:rsidRPr="00C4257B">
        <w:rPr>
          <w:rFonts w:cs="Guttman Vilna" w:hint="cs"/>
          <w:sz w:val="12"/>
          <w:szCs w:val="14"/>
          <w:rtl/>
        </w:rPr>
        <w:t>במאי</w:t>
      </w:r>
      <w:r w:rsidRPr="00C4257B">
        <w:rPr>
          <w:rFonts w:cs="Guttman Vilna"/>
          <w:sz w:val="12"/>
          <w:szCs w:val="14"/>
          <w:rtl/>
        </w:rPr>
        <w:t xml:space="preserve"> </w:t>
      </w:r>
      <w:r w:rsidRPr="00C4257B">
        <w:rPr>
          <w:rFonts w:cs="Guttman Vilna" w:hint="cs"/>
          <w:sz w:val="12"/>
          <w:szCs w:val="14"/>
          <w:rtl/>
        </w:rPr>
        <w:t>קני</w:t>
      </w:r>
      <w:r w:rsidRPr="00C4257B">
        <w:rPr>
          <w:rFonts w:cs="Guttman Vilna"/>
          <w:sz w:val="12"/>
          <w:szCs w:val="14"/>
          <w:rtl/>
        </w:rPr>
        <w:t xml:space="preserve"> </w:t>
      </w:r>
      <w:r w:rsidRPr="00C4257B">
        <w:rPr>
          <w:rFonts w:cs="Guttman Vilna" w:hint="cs"/>
          <w:sz w:val="12"/>
          <w:szCs w:val="14"/>
          <w:rtl/>
        </w:rPr>
        <w:t>להאי</w:t>
      </w:r>
      <w:r w:rsidRPr="00C4257B">
        <w:rPr>
          <w:rFonts w:cs="Guttman Vilna"/>
          <w:sz w:val="12"/>
          <w:szCs w:val="14"/>
          <w:rtl/>
        </w:rPr>
        <w:t xml:space="preserve"> </w:t>
      </w:r>
      <w:r w:rsidRPr="00C4257B">
        <w:rPr>
          <w:rFonts w:cs="Guttman Vilna" w:hint="cs"/>
          <w:sz w:val="12"/>
          <w:szCs w:val="14"/>
          <w:rtl/>
        </w:rPr>
        <w:t>פרה</w:t>
      </w:r>
      <w:r w:rsidRPr="00C4257B">
        <w:rPr>
          <w:rFonts w:cs="Guttman Vilna"/>
          <w:sz w:val="12"/>
          <w:szCs w:val="14"/>
          <w:rtl/>
        </w:rPr>
        <w:t xml:space="preserve"> </w:t>
      </w:r>
      <w:r w:rsidRPr="00C4257B">
        <w:rPr>
          <w:rFonts w:cs="Guttman Vilna" w:hint="cs"/>
          <w:sz w:val="12"/>
          <w:szCs w:val="14"/>
          <w:rtl/>
        </w:rPr>
        <w:t>בשבועה</w:t>
      </w:r>
      <w:r>
        <w:rPr>
          <w:rFonts w:cs="Guttman Vilna" w:hint="cs"/>
          <w:sz w:val="12"/>
          <w:szCs w:val="14"/>
          <w:rtl/>
        </w:rPr>
        <w:t>,</w:t>
      </w:r>
      <w:r w:rsidRPr="00C4257B">
        <w:rPr>
          <w:rFonts w:cs="Guttman Vilna"/>
          <w:sz w:val="12"/>
          <w:szCs w:val="14"/>
          <w:rtl/>
        </w:rPr>
        <w:t xml:space="preserve"> </w:t>
      </w:r>
      <w:r w:rsidRPr="00C4257B">
        <w:rPr>
          <w:rFonts w:cs="Guttman Vilna" w:hint="cs"/>
          <w:sz w:val="12"/>
          <w:szCs w:val="14"/>
          <w:rtl/>
        </w:rPr>
        <w:t>ונימא</w:t>
      </w:r>
      <w:r w:rsidRPr="00C4257B">
        <w:rPr>
          <w:rFonts w:cs="Guttman Vilna"/>
          <w:sz w:val="12"/>
          <w:szCs w:val="14"/>
          <w:rtl/>
        </w:rPr>
        <w:t xml:space="preserve"> </w:t>
      </w:r>
      <w:r w:rsidRPr="00C4257B">
        <w:rPr>
          <w:rFonts w:cs="Guttman Vilna" w:hint="cs"/>
          <w:sz w:val="12"/>
          <w:szCs w:val="14"/>
          <w:rtl/>
        </w:rPr>
        <w:t>ליה</w:t>
      </w:r>
      <w:r w:rsidRPr="00C4257B">
        <w:rPr>
          <w:rFonts w:cs="Guttman Vilna"/>
          <w:sz w:val="12"/>
          <w:szCs w:val="14"/>
          <w:rtl/>
        </w:rPr>
        <w:t xml:space="preserve"> </w:t>
      </w:r>
      <w:r w:rsidRPr="00C4257B">
        <w:rPr>
          <w:rFonts w:cs="Guttman Vilna" w:hint="cs"/>
          <w:sz w:val="12"/>
          <w:szCs w:val="14"/>
          <w:rtl/>
        </w:rPr>
        <w:t>משכיר</w:t>
      </w:r>
      <w:r w:rsidRPr="00C4257B">
        <w:rPr>
          <w:rFonts w:cs="Guttman Vilna"/>
          <w:sz w:val="12"/>
          <w:szCs w:val="14"/>
          <w:rtl/>
        </w:rPr>
        <w:t xml:space="preserve"> </w:t>
      </w:r>
      <w:r w:rsidRPr="00C4257B">
        <w:rPr>
          <w:rFonts w:cs="Guttman Vilna" w:hint="cs"/>
          <w:sz w:val="12"/>
          <w:szCs w:val="14"/>
          <w:rtl/>
        </w:rPr>
        <w:t>לשוכר</w:t>
      </w:r>
      <w:r w:rsidRPr="00C4257B">
        <w:rPr>
          <w:rFonts w:cs="Guttman Vilna"/>
          <w:sz w:val="12"/>
          <w:szCs w:val="14"/>
          <w:rtl/>
        </w:rPr>
        <w:t xml:space="preserve"> </w:t>
      </w:r>
      <w:r w:rsidRPr="00C4257B">
        <w:rPr>
          <w:rFonts w:cs="Guttman Vilna" w:hint="cs"/>
          <w:sz w:val="12"/>
          <w:szCs w:val="14"/>
          <w:rtl/>
        </w:rPr>
        <w:t>דל</w:t>
      </w:r>
      <w:r w:rsidRPr="00C4257B">
        <w:rPr>
          <w:rFonts w:cs="Guttman Vilna"/>
          <w:sz w:val="12"/>
          <w:szCs w:val="14"/>
          <w:rtl/>
        </w:rPr>
        <w:t xml:space="preserve"> </w:t>
      </w:r>
      <w:r w:rsidRPr="00C4257B">
        <w:rPr>
          <w:rFonts w:cs="Guttman Vilna" w:hint="cs"/>
          <w:sz w:val="12"/>
          <w:szCs w:val="14"/>
          <w:rtl/>
        </w:rPr>
        <w:t>אנת</w:t>
      </w:r>
      <w:r w:rsidRPr="00C4257B">
        <w:rPr>
          <w:rFonts w:cs="Guttman Vilna"/>
          <w:sz w:val="12"/>
          <w:szCs w:val="14"/>
          <w:rtl/>
        </w:rPr>
        <w:t xml:space="preserve"> </w:t>
      </w:r>
      <w:r w:rsidRPr="00C4257B">
        <w:rPr>
          <w:rFonts w:cs="Guttman Vilna" w:hint="cs"/>
          <w:sz w:val="12"/>
          <w:szCs w:val="14"/>
          <w:rtl/>
        </w:rPr>
        <w:t>ודל</w:t>
      </w:r>
      <w:r w:rsidRPr="00C4257B">
        <w:rPr>
          <w:rFonts w:cs="Guttman Vilna"/>
          <w:sz w:val="12"/>
          <w:szCs w:val="14"/>
          <w:rtl/>
        </w:rPr>
        <w:t xml:space="preserve"> </w:t>
      </w:r>
      <w:r w:rsidRPr="00C4257B">
        <w:rPr>
          <w:rFonts w:cs="Guttman Vilna" w:hint="cs"/>
          <w:sz w:val="12"/>
          <w:szCs w:val="14"/>
          <w:rtl/>
        </w:rPr>
        <w:t>שבועתך</w:t>
      </w:r>
      <w:r>
        <w:rPr>
          <w:rFonts w:cs="Guttman Vilna" w:hint="cs"/>
          <w:sz w:val="12"/>
          <w:szCs w:val="14"/>
          <w:rtl/>
        </w:rPr>
        <w:t>,</w:t>
      </w:r>
      <w:r w:rsidRPr="00C4257B">
        <w:rPr>
          <w:rFonts w:cs="Guttman Vilna"/>
          <w:sz w:val="12"/>
          <w:szCs w:val="14"/>
          <w:rtl/>
        </w:rPr>
        <w:t xml:space="preserve"> </w:t>
      </w:r>
      <w:r w:rsidRPr="00C4257B">
        <w:rPr>
          <w:rFonts w:cs="Guttman Vilna" w:hint="cs"/>
          <w:sz w:val="12"/>
          <w:szCs w:val="14"/>
          <w:rtl/>
        </w:rPr>
        <w:t>ואנא</w:t>
      </w:r>
      <w:r w:rsidRPr="00C4257B">
        <w:rPr>
          <w:rFonts w:cs="Guttman Vilna"/>
          <w:sz w:val="12"/>
          <w:szCs w:val="14"/>
          <w:rtl/>
        </w:rPr>
        <w:t xml:space="preserve"> </w:t>
      </w:r>
      <w:r w:rsidRPr="00C4257B">
        <w:rPr>
          <w:rFonts w:cs="Guttman Vilna" w:hint="cs"/>
          <w:sz w:val="12"/>
          <w:szCs w:val="14"/>
          <w:rtl/>
        </w:rPr>
        <w:t>משתעינא</w:t>
      </w:r>
      <w:r w:rsidRPr="00C4257B">
        <w:rPr>
          <w:rFonts w:cs="Guttman Vilna"/>
          <w:sz w:val="12"/>
          <w:szCs w:val="14"/>
          <w:rtl/>
        </w:rPr>
        <w:t xml:space="preserve"> </w:t>
      </w:r>
      <w:r w:rsidRPr="00C4257B">
        <w:rPr>
          <w:rFonts w:cs="Guttman Vilna" w:hint="cs"/>
          <w:sz w:val="12"/>
          <w:szCs w:val="14"/>
          <w:rtl/>
        </w:rPr>
        <w:t>דינא</w:t>
      </w:r>
      <w:r w:rsidRPr="00C4257B">
        <w:rPr>
          <w:rFonts w:cs="Guttman Vilna"/>
          <w:sz w:val="12"/>
          <w:szCs w:val="14"/>
          <w:rtl/>
        </w:rPr>
        <w:t xml:space="preserve"> </w:t>
      </w:r>
      <w:r w:rsidRPr="00C4257B">
        <w:rPr>
          <w:rFonts w:cs="Guttman Vilna" w:hint="cs"/>
          <w:sz w:val="12"/>
          <w:szCs w:val="14"/>
          <w:rtl/>
        </w:rPr>
        <w:t>בהדי</w:t>
      </w:r>
      <w:r w:rsidRPr="00C4257B">
        <w:rPr>
          <w:rFonts w:cs="Guttman Vilna"/>
          <w:sz w:val="12"/>
          <w:szCs w:val="14"/>
          <w:rtl/>
        </w:rPr>
        <w:t xml:space="preserve"> </w:t>
      </w:r>
      <w:r w:rsidRPr="00C4257B">
        <w:rPr>
          <w:rFonts w:cs="Guttman Vilna" w:hint="cs"/>
          <w:sz w:val="12"/>
          <w:szCs w:val="14"/>
          <w:rtl/>
        </w:rPr>
        <w:t>שואל</w:t>
      </w:r>
      <w:r>
        <w:rPr>
          <w:rFonts w:cs="Guttman Vilna" w:hint="cs"/>
          <w:sz w:val="12"/>
          <w:szCs w:val="14"/>
          <w:rtl/>
        </w:rPr>
        <w:t>.</w:t>
      </w:r>
      <w:r w:rsidRPr="00C4257B">
        <w:rPr>
          <w:rFonts w:cs="Guttman Vilna"/>
          <w:sz w:val="12"/>
          <w:szCs w:val="14"/>
          <w:rtl/>
        </w:rPr>
        <w:t xml:space="preserve"> </w:t>
      </w:r>
      <w:r w:rsidRPr="00C4257B">
        <w:rPr>
          <w:rFonts w:cs="Guttman Vilna" w:hint="cs"/>
          <w:sz w:val="12"/>
          <w:szCs w:val="14"/>
          <w:rtl/>
        </w:rPr>
        <w:t>אמר</w:t>
      </w:r>
      <w:r w:rsidRPr="00C4257B">
        <w:rPr>
          <w:rFonts w:cs="Guttman Vilna"/>
          <w:sz w:val="12"/>
          <w:szCs w:val="14"/>
          <w:rtl/>
        </w:rPr>
        <w:t xml:space="preserve"> </w:t>
      </w:r>
      <w:r w:rsidRPr="00C4257B">
        <w:rPr>
          <w:rFonts w:cs="Guttman Vilna" w:hint="cs"/>
          <w:sz w:val="12"/>
          <w:szCs w:val="14"/>
          <w:rtl/>
        </w:rPr>
        <w:t>ליה</w:t>
      </w:r>
      <w:r w:rsidRPr="00C4257B">
        <w:rPr>
          <w:rFonts w:cs="Guttman Vilna"/>
          <w:sz w:val="12"/>
          <w:szCs w:val="14"/>
          <w:rtl/>
        </w:rPr>
        <w:t xml:space="preserve"> </w:t>
      </w:r>
      <w:r w:rsidRPr="00C4257B">
        <w:rPr>
          <w:rFonts w:cs="Guttman Vilna" w:hint="cs"/>
          <w:sz w:val="12"/>
          <w:szCs w:val="14"/>
          <w:rtl/>
        </w:rPr>
        <w:t>מי</w:t>
      </w:r>
      <w:r w:rsidRPr="00C4257B">
        <w:rPr>
          <w:rFonts w:cs="Guttman Vilna"/>
          <w:sz w:val="12"/>
          <w:szCs w:val="14"/>
          <w:rtl/>
        </w:rPr>
        <w:t xml:space="preserve"> </w:t>
      </w:r>
      <w:r w:rsidRPr="00C4257B">
        <w:rPr>
          <w:rFonts w:cs="Guttman Vilna" w:hint="cs"/>
          <w:sz w:val="12"/>
          <w:szCs w:val="14"/>
          <w:rtl/>
        </w:rPr>
        <w:t>סברת</w:t>
      </w:r>
      <w:r w:rsidRPr="00C4257B">
        <w:rPr>
          <w:rFonts w:cs="Guttman Vilna"/>
          <w:sz w:val="12"/>
          <w:szCs w:val="14"/>
          <w:rtl/>
        </w:rPr>
        <w:t xml:space="preserve"> </w:t>
      </w:r>
      <w:r w:rsidRPr="00C4257B">
        <w:rPr>
          <w:rFonts w:cs="Guttman Vilna" w:hint="cs"/>
          <w:sz w:val="12"/>
          <w:szCs w:val="14"/>
          <w:rtl/>
        </w:rPr>
        <w:t>שוכר</w:t>
      </w:r>
      <w:r w:rsidRPr="00C4257B">
        <w:rPr>
          <w:rFonts w:cs="Guttman Vilna"/>
          <w:sz w:val="12"/>
          <w:szCs w:val="14"/>
          <w:rtl/>
        </w:rPr>
        <w:t xml:space="preserve"> </w:t>
      </w:r>
      <w:r w:rsidRPr="00C4257B">
        <w:rPr>
          <w:rFonts w:cs="Guttman Vilna" w:hint="cs"/>
          <w:sz w:val="12"/>
          <w:szCs w:val="14"/>
          <w:rtl/>
        </w:rPr>
        <w:t>בשבועה</w:t>
      </w:r>
      <w:r w:rsidRPr="00C4257B">
        <w:rPr>
          <w:rFonts w:cs="Guttman Vilna"/>
          <w:sz w:val="12"/>
          <w:szCs w:val="14"/>
          <w:rtl/>
        </w:rPr>
        <w:t xml:space="preserve"> </w:t>
      </w:r>
      <w:r w:rsidRPr="00C4257B">
        <w:rPr>
          <w:rFonts w:cs="Guttman Vilna" w:hint="cs"/>
          <w:sz w:val="12"/>
          <w:szCs w:val="14"/>
          <w:rtl/>
        </w:rPr>
        <w:t>הוא</w:t>
      </w:r>
      <w:r w:rsidRPr="00C4257B">
        <w:rPr>
          <w:rFonts w:cs="Guttman Vilna"/>
          <w:sz w:val="12"/>
          <w:szCs w:val="14"/>
          <w:rtl/>
        </w:rPr>
        <w:t xml:space="preserve"> </w:t>
      </w:r>
      <w:r w:rsidRPr="00C4257B">
        <w:rPr>
          <w:rFonts w:cs="Guttman Vilna" w:hint="cs"/>
          <w:sz w:val="12"/>
          <w:szCs w:val="14"/>
          <w:rtl/>
        </w:rPr>
        <w:t>דקא</w:t>
      </w:r>
      <w:r w:rsidRPr="00C4257B">
        <w:rPr>
          <w:rFonts w:cs="Guttman Vilna"/>
          <w:sz w:val="12"/>
          <w:szCs w:val="14"/>
          <w:rtl/>
        </w:rPr>
        <w:t xml:space="preserve"> </w:t>
      </w:r>
      <w:r w:rsidRPr="00C4257B">
        <w:rPr>
          <w:rFonts w:cs="Guttman Vilna" w:hint="cs"/>
          <w:sz w:val="12"/>
          <w:szCs w:val="14"/>
          <w:rtl/>
        </w:rPr>
        <w:t>קני</w:t>
      </w:r>
      <w:r w:rsidRPr="00C4257B">
        <w:rPr>
          <w:rFonts w:cs="Guttman Vilna"/>
          <w:sz w:val="12"/>
          <w:szCs w:val="14"/>
          <w:rtl/>
        </w:rPr>
        <w:t xml:space="preserve"> </w:t>
      </w:r>
      <w:r w:rsidRPr="00C4257B">
        <w:rPr>
          <w:rFonts w:cs="Guttman Vilna" w:hint="cs"/>
          <w:sz w:val="12"/>
          <w:szCs w:val="14"/>
          <w:rtl/>
        </w:rPr>
        <w:t>לה</w:t>
      </w:r>
      <w:r>
        <w:rPr>
          <w:rFonts w:cs="Guttman Vilna" w:hint="cs"/>
          <w:sz w:val="12"/>
          <w:szCs w:val="14"/>
          <w:rtl/>
        </w:rPr>
        <w:t>,</w:t>
      </w:r>
      <w:r w:rsidRPr="00C4257B">
        <w:rPr>
          <w:rFonts w:cs="Guttman Vilna"/>
          <w:sz w:val="12"/>
          <w:szCs w:val="14"/>
          <w:rtl/>
        </w:rPr>
        <w:t xml:space="preserve"> </w:t>
      </w:r>
      <w:r w:rsidRPr="00C4257B">
        <w:rPr>
          <w:rFonts w:cs="Guttman Vilna" w:hint="cs"/>
          <w:sz w:val="12"/>
          <w:szCs w:val="14"/>
          <w:rtl/>
        </w:rPr>
        <w:t>משעת</w:t>
      </w:r>
      <w:r w:rsidRPr="00C4257B">
        <w:rPr>
          <w:rFonts w:cs="Guttman Vilna"/>
          <w:sz w:val="12"/>
          <w:szCs w:val="14"/>
          <w:rtl/>
        </w:rPr>
        <w:t xml:space="preserve"> </w:t>
      </w:r>
      <w:r w:rsidRPr="00C4257B">
        <w:rPr>
          <w:rFonts w:cs="Guttman Vilna" w:hint="cs"/>
          <w:sz w:val="12"/>
          <w:szCs w:val="14"/>
          <w:rtl/>
        </w:rPr>
        <w:t>מיתה</w:t>
      </w:r>
      <w:r w:rsidRPr="00C4257B">
        <w:rPr>
          <w:rFonts w:cs="Guttman Vilna"/>
          <w:sz w:val="12"/>
          <w:szCs w:val="14"/>
          <w:rtl/>
        </w:rPr>
        <w:t xml:space="preserve"> </w:t>
      </w:r>
      <w:r w:rsidRPr="00C4257B">
        <w:rPr>
          <w:rFonts w:cs="Guttman Vilna" w:hint="cs"/>
          <w:sz w:val="12"/>
          <w:szCs w:val="14"/>
          <w:rtl/>
        </w:rPr>
        <w:t>הוא</w:t>
      </w:r>
      <w:r w:rsidRPr="00C4257B">
        <w:rPr>
          <w:rFonts w:cs="Guttman Vilna"/>
          <w:sz w:val="12"/>
          <w:szCs w:val="14"/>
          <w:rtl/>
        </w:rPr>
        <w:t xml:space="preserve"> </w:t>
      </w:r>
      <w:r w:rsidRPr="00C4257B">
        <w:rPr>
          <w:rFonts w:cs="Guttman Vilna" w:hint="cs"/>
          <w:sz w:val="12"/>
          <w:szCs w:val="14"/>
          <w:rtl/>
        </w:rPr>
        <w:t>דקני</w:t>
      </w:r>
      <w:r>
        <w:rPr>
          <w:rFonts w:cs="Guttman Vilna" w:hint="cs"/>
          <w:sz w:val="12"/>
          <w:szCs w:val="14"/>
          <w:rtl/>
        </w:rPr>
        <w:t>,</w:t>
      </w:r>
      <w:r w:rsidRPr="00C4257B">
        <w:rPr>
          <w:rFonts w:cs="Guttman Vilna"/>
          <w:sz w:val="12"/>
          <w:szCs w:val="14"/>
          <w:rtl/>
        </w:rPr>
        <w:t xml:space="preserve"> </w:t>
      </w:r>
      <w:r w:rsidRPr="00C4257B">
        <w:rPr>
          <w:rFonts w:cs="Guttman Vilna" w:hint="cs"/>
          <w:sz w:val="12"/>
          <w:szCs w:val="14"/>
          <w:rtl/>
        </w:rPr>
        <w:t>ושבועה</w:t>
      </w:r>
      <w:r w:rsidRPr="00C4257B">
        <w:rPr>
          <w:rFonts w:cs="Guttman Vilna"/>
          <w:sz w:val="12"/>
          <w:szCs w:val="14"/>
          <w:rtl/>
        </w:rPr>
        <w:t xml:space="preserve"> </w:t>
      </w:r>
      <w:r w:rsidRPr="00C4257B">
        <w:rPr>
          <w:rFonts w:cs="Guttman Vilna" w:hint="cs"/>
          <w:sz w:val="12"/>
          <w:szCs w:val="14"/>
          <w:rtl/>
        </w:rPr>
        <w:t>כדי</w:t>
      </w:r>
      <w:r w:rsidRPr="00C4257B">
        <w:rPr>
          <w:rFonts w:cs="Guttman Vilna"/>
          <w:sz w:val="12"/>
          <w:szCs w:val="14"/>
          <w:rtl/>
        </w:rPr>
        <w:t xml:space="preserve"> </w:t>
      </w:r>
      <w:r w:rsidRPr="00C4257B">
        <w:rPr>
          <w:rFonts w:cs="Guttman Vilna" w:hint="cs"/>
          <w:sz w:val="12"/>
          <w:szCs w:val="14"/>
          <w:rtl/>
        </w:rPr>
        <w:t>להפיס</w:t>
      </w:r>
      <w:r w:rsidRPr="00C4257B">
        <w:rPr>
          <w:rFonts w:cs="Guttman Vilna"/>
          <w:sz w:val="12"/>
          <w:szCs w:val="14"/>
          <w:rtl/>
        </w:rPr>
        <w:t xml:space="preserve"> </w:t>
      </w:r>
      <w:r w:rsidRPr="00C4257B">
        <w:rPr>
          <w:rFonts w:cs="Guttman Vilna" w:hint="cs"/>
          <w:sz w:val="12"/>
          <w:szCs w:val="14"/>
          <w:rtl/>
        </w:rPr>
        <w:t>דעתו</w:t>
      </w:r>
      <w:r w:rsidRPr="00C4257B">
        <w:rPr>
          <w:rFonts w:cs="Guttman Vilna"/>
          <w:sz w:val="12"/>
          <w:szCs w:val="14"/>
          <w:rtl/>
        </w:rPr>
        <w:t xml:space="preserve"> </w:t>
      </w:r>
      <w:r w:rsidRPr="00C4257B">
        <w:rPr>
          <w:rFonts w:cs="Guttman Vilna" w:hint="cs"/>
          <w:sz w:val="12"/>
          <w:szCs w:val="14"/>
          <w:rtl/>
        </w:rPr>
        <w:t>של</w:t>
      </w:r>
      <w:r w:rsidRPr="00C4257B">
        <w:rPr>
          <w:rFonts w:cs="Guttman Vilna"/>
          <w:sz w:val="12"/>
          <w:szCs w:val="14"/>
          <w:rtl/>
        </w:rPr>
        <w:t xml:space="preserve"> </w:t>
      </w:r>
      <w:r w:rsidRPr="00C4257B">
        <w:rPr>
          <w:rFonts w:cs="Guttman Vilna" w:hint="cs"/>
          <w:sz w:val="12"/>
          <w:szCs w:val="14"/>
          <w:rtl/>
        </w:rPr>
        <w:t>בעל</w:t>
      </w:r>
      <w:r w:rsidRPr="00C4257B">
        <w:rPr>
          <w:rFonts w:cs="Guttman Vilna"/>
          <w:sz w:val="12"/>
          <w:szCs w:val="14"/>
          <w:rtl/>
        </w:rPr>
        <w:t xml:space="preserve"> </w:t>
      </w:r>
      <w:r w:rsidRPr="00C4257B">
        <w:rPr>
          <w:rFonts w:cs="Guttman Vilna" w:hint="cs"/>
          <w:sz w:val="12"/>
          <w:szCs w:val="14"/>
          <w:rtl/>
        </w:rPr>
        <w:t>הבית. אמר</w:t>
      </w:r>
      <w:r w:rsidRPr="00C4257B">
        <w:rPr>
          <w:rFonts w:cs="Guttman Vilna"/>
          <w:sz w:val="12"/>
          <w:szCs w:val="14"/>
          <w:rtl/>
        </w:rPr>
        <w:t xml:space="preserve"> </w:t>
      </w:r>
      <w:r w:rsidRPr="00C4257B">
        <w:rPr>
          <w:rFonts w:cs="Guttman Vilna" w:hint="cs"/>
          <w:sz w:val="12"/>
          <w:szCs w:val="14"/>
          <w:rtl/>
        </w:rPr>
        <w:t>רבי</w:t>
      </w:r>
      <w:r w:rsidRPr="00C4257B">
        <w:rPr>
          <w:rFonts w:cs="Guttman Vilna"/>
          <w:sz w:val="12"/>
          <w:szCs w:val="14"/>
          <w:rtl/>
        </w:rPr>
        <w:t xml:space="preserve"> </w:t>
      </w:r>
      <w:r w:rsidRPr="00C4257B">
        <w:rPr>
          <w:rFonts w:cs="Guttman Vilna" w:hint="cs"/>
          <w:sz w:val="12"/>
          <w:szCs w:val="14"/>
          <w:rtl/>
        </w:rPr>
        <w:t>זירא</w:t>
      </w:r>
      <w:r w:rsidRPr="00C4257B">
        <w:rPr>
          <w:rFonts w:cs="Guttman Vilna"/>
          <w:sz w:val="12"/>
          <w:szCs w:val="14"/>
          <w:rtl/>
        </w:rPr>
        <w:t xml:space="preserve"> </w:t>
      </w:r>
      <w:r w:rsidRPr="00C4257B">
        <w:rPr>
          <w:rFonts w:cs="Guttman Vilna" w:hint="cs"/>
          <w:sz w:val="12"/>
          <w:szCs w:val="14"/>
          <w:rtl/>
        </w:rPr>
        <w:t>פעמים</w:t>
      </w:r>
      <w:r w:rsidRPr="00C4257B">
        <w:rPr>
          <w:rFonts w:cs="Guttman Vilna"/>
          <w:sz w:val="12"/>
          <w:szCs w:val="14"/>
          <w:rtl/>
        </w:rPr>
        <w:t xml:space="preserve"> </w:t>
      </w:r>
      <w:r w:rsidRPr="00C4257B">
        <w:rPr>
          <w:rFonts w:cs="Guttman Vilna" w:hint="cs"/>
          <w:sz w:val="12"/>
          <w:szCs w:val="14"/>
          <w:rtl/>
        </w:rPr>
        <w:t>שהבעלים</w:t>
      </w:r>
      <w:r w:rsidRPr="00C4257B">
        <w:rPr>
          <w:rFonts w:cs="Guttman Vilna"/>
          <w:sz w:val="12"/>
          <w:szCs w:val="14"/>
          <w:rtl/>
        </w:rPr>
        <w:t xml:space="preserve"> </w:t>
      </w:r>
      <w:r w:rsidRPr="00C4257B">
        <w:rPr>
          <w:rFonts w:cs="Guttman Vilna" w:hint="cs"/>
          <w:sz w:val="12"/>
          <w:szCs w:val="14"/>
          <w:rtl/>
        </w:rPr>
        <w:t>משלמין</w:t>
      </w:r>
      <w:r w:rsidRPr="00C4257B">
        <w:rPr>
          <w:rFonts w:cs="Guttman Vilna"/>
          <w:sz w:val="12"/>
          <w:szCs w:val="14"/>
          <w:rtl/>
        </w:rPr>
        <w:t xml:space="preserve"> </w:t>
      </w:r>
      <w:r w:rsidRPr="00C4257B">
        <w:rPr>
          <w:rFonts w:cs="Guttman Vilna" w:hint="cs"/>
          <w:sz w:val="12"/>
          <w:szCs w:val="14"/>
          <w:rtl/>
        </w:rPr>
        <w:t>כמה</w:t>
      </w:r>
      <w:r w:rsidRPr="00C4257B">
        <w:rPr>
          <w:rFonts w:cs="Guttman Vilna"/>
          <w:sz w:val="12"/>
          <w:szCs w:val="14"/>
          <w:rtl/>
        </w:rPr>
        <w:t xml:space="preserve"> </w:t>
      </w:r>
      <w:r w:rsidRPr="00C4257B">
        <w:rPr>
          <w:rFonts w:cs="Guttman Vilna" w:hint="cs"/>
          <w:sz w:val="12"/>
          <w:szCs w:val="14"/>
          <w:rtl/>
        </w:rPr>
        <w:t>פרות</w:t>
      </w:r>
      <w:r w:rsidRPr="00C4257B">
        <w:rPr>
          <w:rFonts w:cs="Guttman Vilna"/>
          <w:sz w:val="12"/>
          <w:szCs w:val="14"/>
          <w:rtl/>
        </w:rPr>
        <w:t xml:space="preserve"> </w:t>
      </w:r>
      <w:r w:rsidRPr="00C4257B">
        <w:rPr>
          <w:rFonts w:cs="Guttman Vilna" w:hint="cs"/>
          <w:sz w:val="12"/>
          <w:szCs w:val="14"/>
          <w:rtl/>
        </w:rPr>
        <w:t>לשוכר</w:t>
      </w:r>
      <w:r>
        <w:rPr>
          <w:rFonts w:cs="Guttman Vilna" w:hint="cs"/>
          <w:sz w:val="12"/>
          <w:szCs w:val="14"/>
          <w:rtl/>
        </w:rPr>
        <w:t>,</w:t>
      </w:r>
      <w:r w:rsidRPr="00C4257B">
        <w:rPr>
          <w:rFonts w:cs="Guttman Vilna"/>
          <w:sz w:val="12"/>
          <w:szCs w:val="14"/>
          <w:rtl/>
        </w:rPr>
        <w:t xml:space="preserve"> </w:t>
      </w:r>
      <w:r w:rsidRPr="00C4257B">
        <w:rPr>
          <w:rFonts w:cs="Guttman Vilna" w:hint="cs"/>
          <w:sz w:val="12"/>
          <w:szCs w:val="14"/>
          <w:rtl/>
        </w:rPr>
        <w:t>היכי</w:t>
      </w:r>
      <w:r w:rsidRPr="00C4257B">
        <w:rPr>
          <w:rFonts w:cs="Guttman Vilna"/>
          <w:sz w:val="12"/>
          <w:szCs w:val="14"/>
          <w:rtl/>
        </w:rPr>
        <w:t xml:space="preserve"> </w:t>
      </w:r>
      <w:r w:rsidRPr="00C4257B">
        <w:rPr>
          <w:rFonts w:cs="Guttman Vilna" w:hint="cs"/>
          <w:sz w:val="12"/>
          <w:szCs w:val="14"/>
          <w:rtl/>
        </w:rPr>
        <w:t>דמי</w:t>
      </w:r>
      <w:r>
        <w:rPr>
          <w:rFonts w:cs="Guttman Vilna" w:hint="cs"/>
          <w:sz w:val="12"/>
          <w:szCs w:val="14"/>
          <w:rtl/>
        </w:rPr>
        <w:t>,</w:t>
      </w:r>
      <w:r w:rsidRPr="00C4257B">
        <w:rPr>
          <w:rFonts w:cs="Guttman Vilna"/>
          <w:sz w:val="12"/>
          <w:szCs w:val="14"/>
          <w:rtl/>
        </w:rPr>
        <w:t xml:space="preserve"> </w:t>
      </w:r>
      <w:r w:rsidRPr="00C4257B">
        <w:rPr>
          <w:rFonts w:cs="Guttman Vilna" w:hint="cs"/>
          <w:sz w:val="12"/>
          <w:szCs w:val="14"/>
          <w:rtl/>
        </w:rPr>
        <w:t>אגרה</w:t>
      </w:r>
      <w:r w:rsidRPr="00C4257B">
        <w:rPr>
          <w:rFonts w:cs="Guttman Vilna"/>
          <w:sz w:val="12"/>
          <w:szCs w:val="14"/>
          <w:rtl/>
        </w:rPr>
        <w:t xml:space="preserve"> </w:t>
      </w:r>
      <w:r w:rsidRPr="00C4257B">
        <w:rPr>
          <w:rFonts w:cs="Guttman Vilna" w:hint="cs"/>
          <w:sz w:val="12"/>
          <w:szCs w:val="14"/>
          <w:rtl/>
        </w:rPr>
        <w:t>מיניה</w:t>
      </w:r>
      <w:r w:rsidRPr="00C4257B">
        <w:rPr>
          <w:rFonts w:cs="Guttman Vilna"/>
          <w:sz w:val="12"/>
          <w:szCs w:val="14"/>
          <w:rtl/>
        </w:rPr>
        <w:t xml:space="preserve"> </w:t>
      </w:r>
      <w:r w:rsidRPr="00C4257B">
        <w:rPr>
          <w:rFonts w:cs="Guttman Vilna" w:hint="cs"/>
          <w:sz w:val="12"/>
          <w:szCs w:val="14"/>
          <w:rtl/>
        </w:rPr>
        <w:t>מאה</w:t>
      </w:r>
      <w:r w:rsidRPr="00C4257B">
        <w:rPr>
          <w:rFonts w:cs="Guttman Vilna"/>
          <w:sz w:val="12"/>
          <w:szCs w:val="14"/>
          <w:rtl/>
        </w:rPr>
        <w:t xml:space="preserve"> </w:t>
      </w:r>
      <w:r w:rsidRPr="00C4257B">
        <w:rPr>
          <w:rFonts w:cs="Guttman Vilna" w:hint="cs"/>
          <w:sz w:val="12"/>
          <w:szCs w:val="14"/>
          <w:rtl/>
        </w:rPr>
        <w:t>יומי</w:t>
      </w:r>
      <w:r w:rsidRPr="00C4257B">
        <w:rPr>
          <w:rFonts w:cs="Guttman Vilna"/>
          <w:sz w:val="12"/>
          <w:szCs w:val="14"/>
          <w:rtl/>
        </w:rPr>
        <w:t xml:space="preserve"> </w:t>
      </w:r>
      <w:r w:rsidRPr="00C4257B">
        <w:rPr>
          <w:rFonts w:cs="Guttman Vilna" w:hint="cs"/>
          <w:sz w:val="12"/>
          <w:szCs w:val="14"/>
          <w:rtl/>
        </w:rPr>
        <w:t>והדר</w:t>
      </w:r>
      <w:r w:rsidRPr="00C4257B">
        <w:rPr>
          <w:rFonts w:cs="Guttman Vilna"/>
          <w:sz w:val="12"/>
          <w:szCs w:val="14"/>
          <w:rtl/>
        </w:rPr>
        <w:t xml:space="preserve"> </w:t>
      </w:r>
      <w:r w:rsidRPr="00C4257B">
        <w:rPr>
          <w:rFonts w:cs="Guttman Vilna" w:hint="cs"/>
          <w:sz w:val="12"/>
          <w:szCs w:val="14"/>
          <w:rtl/>
        </w:rPr>
        <w:t>שיילה</w:t>
      </w:r>
      <w:r w:rsidRPr="00C4257B">
        <w:rPr>
          <w:rFonts w:cs="Guttman Vilna"/>
          <w:sz w:val="12"/>
          <w:szCs w:val="14"/>
          <w:rtl/>
        </w:rPr>
        <w:t xml:space="preserve"> </w:t>
      </w:r>
      <w:r w:rsidRPr="00C4257B">
        <w:rPr>
          <w:rFonts w:cs="Guttman Vilna" w:hint="cs"/>
          <w:sz w:val="12"/>
          <w:szCs w:val="14"/>
          <w:rtl/>
        </w:rPr>
        <w:t>וכו'</w:t>
      </w:r>
      <w:r>
        <w:rPr>
          <w:rFonts w:cs="Guttman Vilna" w:hint="cs"/>
          <w:sz w:val="12"/>
          <w:szCs w:val="14"/>
          <w:rtl/>
        </w:rPr>
        <w:t>,</w:t>
      </w:r>
      <w:r w:rsidRPr="00C4257B">
        <w:rPr>
          <w:rFonts w:cs="Guttman Vilna" w:hint="cs"/>
          <w:sz w:val="12"/>
          <w:szCs w:val="14"/>
          <w:rtl/>
        </w:rPr>
        <w:t xml:space="preserve"> ומתה</w:t>
      </w:r>
      <w:r w:rsidRPr="00C4257B">
        <w:rPr>
          <w:rFonts w:cs="Guttman Vilna"/>
          <w:sz w:val="12"/>
          <w:szCs w:val="14"/>
          <w:rtl/>
        </w:rPr>
        <w:t xml:space="preserve"> </w:t>
      </w:r>
      <w:r w:rsidRPr="00C4257B">
        <w:rPr>
          <w:rFonts w:cs="Guttman Vilna" w:hint="cs"/>
          <w:sz w:val="12"/>
          <w:szCs w:val="14"/>
          <w:rtl/>
        </w:rPr>
        <w:t>בתוך</w:t>
      </w:r>
      <w:r w:rsidRPr="00C4257B">
        <w:rPr>
          <w:rFonts w:cs="Guttman Vilna"/>
          <w:sz w:val="12"/>
          <w:szCs w:val="14"/>
          <w:rtl/>
        </w:rPr>
        <w:t xml:space="preserve"> </w:t>
      </w:r>
      <w:r w:rsidRPr="00C4257B">
        <w:rPr>
          <w:rFonts w:cs="Guttman Vilna" w:hint="cs"/>
          <w:sz w:val="12"/>
          <w:szCs w:val="14"/>
          <w:rtl/>
        </w:rPr>
        <w:t>ימי</w:t>
      </w:r>
      <w:r w:rsidRPr="00C4257B">
        <w:rPr>
          <w:rFonts w:cs="Guttman Vilna"/>
          <w:sz w:val="12"/>
          <w:szCs w:val="14"/>
          <w:rtl/>
        </w:rPr>
        <w:t xml:space="preserve"> </w:t>
      </w:r>
      <w:r w:rsidRPr="00C4257B">
        <w:rPr>
          <w:rFonts w:cs="Guttman Vilna" w:hint="cs"/>
          <w:sz w:val="12"/>
          <w:szCs w:val="14"/>
          <w:rtl/>
        </w:rPr>
        <w:t>שאלתה</w:t>
      </w:r>
      <w:r>
        <w:rPr>
          <w:rFonts w:cs="Guttman Vilna" w:hint="cs"/>
          <w:sz w:val="12"/>
          <w:szCs w:val="14"/>
          <w:rtl/>
        </w:rPr>
        <w:t>,</w:t>
      </w:r>
      <w:r w:rsidRPr="00C4257B">
        <w:rPr>
          <w:rFonts w:cs="Guttman Vilna"/>
          <w:sz w:val="12"/>
          <w:szCs w:val="14"/>
          <w:rtl/>
        </w:rPr>
        <w:t xml:space="preserve"> </w:t>
      </w:r>
      <w:r w:rsidRPr="00C4257B">
        <w:rPr>
          <w:rFonts w:cs="Guttman Vilna" w:hint="cs"/>
          <w:sz w:val="12"/>
          <w:szCs w:val="14"/>
          <w:rtl/>
        </w:rPr>
        <w:t>דאכל</w:t>
      </w:r>
      <w:r w:rsidRPr="00C4257B">
        <w:rPr>
          <w:rFonts w:cs="Guttman Vilna"/>
          <w:sz w:val="12"/>
          <w:szCs w:val="14"/>
          <w:rtl/>
        </w:rPr>
        <w:t xml:space="preserve"> </w:t>
      </w:r>
      <w:r w:rsidRPr="00C4257B">
        <w:rPr>
          <w:rFonts w:cs="Guttman Vilna" w:hint="cs"/>
          <w:sz w:val="12"/>
          <w:szCs w:val="14"/>
          <w:rtl/>
        </w:rPr>
        <w:t>שאלה</w:t>
      </w:r>
      <w:r w:rsidRPr="00C4257B">
        <w:rPr>
          <w:rFonts w:cs="Guttman Vilna"/>
          <w:sz w:val="12"/>
          <w:szCs w:val="14"/>
          <w:rtl/>
        </w:rPr>
        <w:t xml:space="preserve"> </w:t>
      </w:r>
      <w:r w:rsidRPr="00C4257B">
        <w:rPr>
          <w:rFonts w:cs="Guttman Vilna" w:hint="cs"/>
          <w:sz w:val="12"/>
          <w:szCs w:val="14"/>
          <w:rtl/>
        </w:rPr>
        <w:t>ושאלה</w:t>
      </w:r>
      <w:r w:rsidRPr="00C4257B">
        <w:rPr>
          <w:rFonts w:cs="Guttman Vilna"/>
          <w:sz w:val="12"/>
          <w:szCs w:val="14"/>
          <w:rtl/>
        </w:rPr>
        <w:t xml:space="preserve"> </w:t>
      </w:r>
      <w:r w:rsidRPr="00C4257B">
        <w:rPr>
          <w:rFonts w:cs="Guttman Vilna" w:hint="cs"/>
          <w:sz w:val="12"/>
          <w:szCs w:val="14"/>
          <w:rtl/>
        </w:rPr>
        <w:t>מיחייב</w:t>
      </w:r>
      <w:r w:rsidRPr="00C4257B">
        <w:rPr>
          <w:rFonts w:cs="Guttman Vilna"/>
          <w:sz w:val="12"/>
          <w:szCs w:val="14"/>
          <w:rtl/>
        </w:rPr>
        <w:t xml:space="preserve"> </w:t>
      </w:r>
      <w:r w:rsidRPr="00C4257B">
        <w:rPr>
          <w:rFonts w:cs="Guttman Vilna" w:hint="cs"/>
          <w:sz w:val="12"/>
          <w:szCs w:val="14"/>
          <w:rtl/>
        </w:rPr>
        <w:t>חדא</w:t>
      </w:r>
      <w:r w:rsidRPr="00C4257B">
        <w:rPr>
          <w:rFonts w:cs="Guttman Vilna"/>
          <w:sz w:val="12"/>
          <w:szCs w:val="14"/>
          <w:rtl/>
        </w:rPr>
        <w:t xml:space="preserve"> </w:t>
      </w:r>
      <w:r w:rsidRPr="00C4257B">
        <w:rPr>
          <w:rFonts w:cs="Guttman Vilna" w:hint="cs"/>
          <w:sz w:val="12"/>
          <w:szCs w:val="14"/>
          <w:rtl/>
        </w:rPr>
        <w:t>פרה</w:t>
      </w:r>
      <w:r>
        <w:rPr>
          <w:rFonts w:cs="Guttman Vilna" w:hint="cs"/>
          <w:sz w:val="12"/>
          <w:szCs w:val="14"/>
          <w:rtl/>
        </w:rPr>
        <w:t xml:space="preserve"> וכו'</w:t>
      </w:r>
      <w:r w:rsidRPr="00C4257B">
        <w:rPr>
          <w:rFonts w:cs="Guttman Vilna" w:hint="cs"/>
          <w:sz w:val="12"/>
          <w:szCs w:val="14"/>
          <w:rtl/>
        </w:rPr>
        <w:t>.</w:t>
      </w:r>
    </w:p>
    <w:p w:rsidR="00214A8D" w:rsidRDefault="009470C4" w:rsidP="009470C4">
      <w:pPr>
        <w:spacing w:line="240" w:lineRule="auto"/>
        <w:ind w:left="0"/>
        <w:rPr>
          <w:rFonts w:cs="FrankRuehl"/>
          <w:sz w:val="20"/>
          <w:rtl/>
        </w:rPr>
      </w:pPr>
      <w:r w:rsidRPr="00132256">
        <w:rPr>
          <w:rFonts w:cs="FrankRuehl" w:hint="cs"/>
          <w:b/>
          <w:bCs/>
          <w:sz w:val="26"/>
          <w:szCs w:val="26"/>
          <w:rtl/>
        </w:rPr>
        <w:t xml:space="preserve">רמב"ם </w:t>
      </w:r>
      <w:r w:rsidRPr="00CD614E">
        <w:rPr>
          <w:rFonts w:cs="FrankRuehl" w:hint="cs"/>
          <w:b/>
          <w:bCs/>
          <w:sz w:val="26"/>
          <w:szCs w:val="26"/>
          <w:rtl/>
        </w:rPr>
        <w:t>שכירות</w:t>
      </w:r>
      <w:r w:rsidRPr="00CD614E">
        <w:rPr>
          <w:rFonts w:cs="FrankRuehl"/>
          <w:b/>
          <w:bCs/>
          <w:sz w:val="26"/>
          <w:szCs w:val="26"/>
          <w:rtl/>
        </w:rPr>
        <w:t xml:space="preserve"> </w:t>
      </w:r>
      <w:r w:rsidRPr="00CD614E">
        <w:rPr>
          <w:rFonts w:cs="FrankRuehl" w:hint="cs"/>
          <w:b/>
          <w:bCs/>
          <w:sz w:val="26"/>
          <w:szCs w:val="26"/>
          <w:rtl/>
        </w:rPr>
        <w:t>פ</w:t>
      </w:r>
      <w:r w:rsidRPr="00CD614E">
        <w:rPr>
          <w:rFonts w:cs="FrankRuehl"/>
          <w:b/>
          <w:bCs/>
          <w:sz w:val="26"/>
          <w:szCs w:val="26"/>
          <w:rtl/>
        </w:rPr>
        <w:t>"</w:t>
      </w:r>
      <w:r w:rsidRPr="00CD614E">
        <w:rPr>
          <w:rFonts w:cs="FrankRuehl" w:hint="cs"/>
          <w:b/>
          <w:bCs/>
          <w:sz w:val="26"/>
          <w:szCs w:val="26"/>
          <w:rtl/>
        </w:rPr>
        <w:t>א</w:t>
      </w:r>
      <w:r w:rsidRPr="00CD614E">
        <w:rPr>
          <w:rFonts w:cs="FrankRuehl"/>
          <w:b/>
          <w:bCs/>
          <w:sz w:val="26"/>
          <w:szCs w:val="26"/>
          <w:rtl/>
        </w:rPr>
        <w:t xml:space="preserve"> </w:t>
      </w:r>
      <w:r w:rsidRPr="00CD614E">
        <w:rPr>
          <w:rFonts w:cs="FrankRuehl" w:hint="cs"/>
          <w:b/>
          <w:bCs/>
          <w:sz w:val="26"/>
          <w:szCs w:val="26"/>
          <w:rtl/>
        </w:rPr>
        <w:t>ה</w:t>
      </w:r>
      <w:r w:rsidRPr="00CD614E">
        <w:rPr>
          <w:rFonts w:cs="FrankRuehl"/>
          <w:b/>
          <w:bCs/>
          <w:sz w:val="26"/>
          <w:szCs w:val="26"/>
          <w:rtl/>
        </w:rPr>
        <w:t>"</w:t>
      </w:r>
      <w:r>
        <w:rPr>
          <w:rFonts w:cs="FrankRuehl" w:hint="cs"/>
          <w:b/>
          <w:bCs/>
          <w:sz w:val="26"/>
          <w:szCs w:val="26"/>
          <w:rtl/>
        </w:rPr>
        <w:t>ו</w:t>
      </w:r>
      <w:r w:rsidRPr="00132256">
        <w:rPr>
          <w:rFonts w:cs="FrankRuehl" w:hint="cs"/>
          <w:b/>
          <w:bCs/>
          <w:sz w:val="26"/>
          <w:szCs w:val="26"/>
          <w:rtl/>
        </w:rPr>
        <w:t>:</w:t>
      </w:r>
      <w:r w:rsidRPr="00132256">
        <w:rPr>
          <w:rFonts w:cs="FrankRuehl" w:hint="cs"/>
          <w:b/>
          <w:bCs/>
          <w:sz w:val="24"/>
          <w:szCs w:val="28"/>
          <w:rtl/>
        </w:rPr>
        <w:t xml:space="preserve"> </w:t>
      </w:r>
      <w:r>
        <w:rPr>
          <w:rFonts w:cs="FrankRuehl" w:hint="cs"/>
          <w:sz w:val="20"/>
          <w:rtl/>
        </w:rPr>
        <w:t>ש</w:t>
      </w:r>
      <w:r w:rsidRPr="00C4257B">
        <w:rPr>
          <w:rFonts w:cs="FrankRuehl" w:hint="cs"/>
          <w:sz w:val="20"/>
          <w:rtl/>
        </w:rPr>
        <w:t>ומר</w:t>
      </w:r>
      <w:r w:rsidRPr="00C4257B">
        <w:rPr>
          <w:rFonts w:cs="FrankRuehl"/>
          <w:sz w:val="20"/>
          <w:rtl/>
        </w:rPr>
        <w:t xml:space="preserve"> </w:t>
      </w:r>
      <w:r w:rsidRPr="00C4257B">
        <w:rPr>
          <w:rFonts w:cs="FrankRuehl" w:hint="cs"/>
          <w:sz w:val="20"/>
          <w:rtl/>
        </w:rPr>
        <w:t>שמסר</w:t>
      </w:r>
      <w:r w:rsidRPr="00C4257B">
        <w:rPr>
          <w:rFonts w:cs="FrankRuehl"/>
          <w:sz w:val="20"/>
          <w:rtl/>
        </w:rPr>
        <w:t xml:space="preserve"> </w:t>
      </w:r>
      <w:r w:rsidRPr="00C4257B">
        <w:rPr>
          <w:rFonts w:cs="FrankRuehl" w:hint="cs"/>
          <w:sz w:val="20"/>
          <w:rtl/>
        </w:rPr>
        <w:t>לשומר</w:t>
      </w:r>
      <w:r w:rsidRPr="00C4257B">
        <w:rPr>
          <w:rFonts w:cs="FrankRuehl"/>
          <w:sz w:val="20"/>
          <w:rtl/>
        </w:rPr>
        <w:t xml:space="preserve"> </w:t>
      </w:r>
      <w:r w:rsidRPr="00C4257B">
        <w:rPr>
          <w:rFonts w:cs="FrankRuehl" w:hint="cs"/>
          <w:sz w:val="20"/>
          <w:rtl/>
        </w:rPr>
        <w:t>אחר</w:t>
      </w:r>
      <w:r w:rsidRPr="00C4257B">
        <w:rPr>
          <w:rFonts w:cs="FrankRuehl"/>
          <w:sz w:val="20"/>
          <w:rtl/>
        </w:rPr>
        <w:t xml:space="preserve"> </w:t>
      </w:r>
      <w:r w:rsidRPr="00C4257B">
        <w:rPr>
          <w:rFonts w:cs="FrankRuehl" w:hint="cs"/>
          <w:sz w:val="20"/>
          <w:rtl/>
        </w:rPr>
        <w:t>והוסיף</w:t>
      </w:r>
      <w:r w:rsidRPr="00C4257B">
        <w:rPr>
          <w:rFonts w:cs="FrankRuehl"/>
          <w:sz w:val="20"/>
          <w:rtl/>
        </w:rPr>
        <w:t xml:space="preserve"> </w:t>
      </w:r>
      <w:r w:rsidRPr="00C4257B">
        <w:rPr>
          <w:rFonts w:cs="FrankRuehl" w:hint="cs"/>
          <w:sz w:val="20"/>
          <w:rtl/>
        </w:rPr>
        <w:t>בשמירתו</w:t>
      </w:r>
      <w:r w:rsidRPr="00C4257B">
        <w:rPr>
          <w:rFonts w:cs="FrankRuehl"/>
          <w:sz w:val="20"/>
          <w:rtl/>
        </w:rPr>
        <w:t xml:space="preserve"> </w:t>
      </w:r>
      <w:r w:rsidRPr="00C4257B">
        <w:rPr>
          <w:rFonts w:cs="FrankRuehl" w:hint="cs"/>
          <w:sz w:val="20"/>
          <w:rtl/>
        </w:rPr>
        <w:t>ומתה</w:t>
      </w:r>
      <w:r>
        <w:rPr>
          <w:rFonts w:cs="FrankRuehl" w:hint="cs"/>
          <w:sz w:val="20"/>
          <w:rtl/>
        </w:rPr>
        <w:t>,</w:t>
      </w:r>
      <w:r w:rsidRPr="00C4257B">
        <w:rPr>
          <w:rFonts w:cs="FrankRuehl"/>
          <w:sz w:val="20"/>
          <w:rtl/>
        </w:rPr>
        <w:t xml:space="preserve"> </w:t>
      </w:r>
      <w:r w:rsidRPr="00C4257B">
        <w:rPr>
          <w:rFonts w:cs="FrankRuehl" w:hint="cs"/>
          <w:sz w:val="20"/>
          <w:rtl/>
        </w:rPr>
        <w:t>ההנאה</w:t>
      </w:r>
      <w:r w:rsidRPr="00C4257B">
        <w:rPr>
          <w:rFonts w:cs="FrankRuehl"/>
          <w:sz w:val="20"/>
          <w:rtl/>
        </w:rPr>
        <w:t xml:space="preserve"> </w:t>
      </w:r>
      <w:r w:rsidRPr="00C4257B">
        <w:rPr>
          <w:rFonts w:cs="FrankRuehl" w:hint="cs"/>
          <w:sz w:val="20"/>
          <w:rtl/>
        </w:rPr>
        <w:t>לבעלים</w:t>
      </w:r>
      <w:r w:rsidRPr="00C4257B">
        <w:rPr>
          <w:rFonts w:cs="FrankRuehl"/>
          <w:sz w:val="20"/>
          <w:rtl/>
        </w:rPr>
        <w:t xml:space="preserve">, </w:t>
      </w:r>
      <w:r w:rsidRPr="00C4257B">
        <w:rPr>
          <w:rFonts w:cs="FrankRuehl" w:hint="cs"/>
          <w:sz w:val="20"/>
          <w:rtl/>
        </w:rPr>
        <w:t>כיצד</w:t>
      </w:r>
      <w:r w:rsidRPr="00C4257B">
        <w:rPr>
          <w:rFonts w:cs="FrankRuehl"/>
          <w:sz w:val="20"/>
          <w:rtl/>
        </w:rPr>
        <w:t xml:space="preserve"> </w:t>
      </w:r>
      <w:r w:rsidRPr="00C4257B">
        <w:rPr>
          <w:rFonts w:cs="FrankRuehl" w:hint="cs"/>
          <w:sz w:val="20"/>
          <w:rtl/>
        </w:rPr>
        <w:t>השוכר</w:t>
      </w:r>
      <w:r w:rsidRPr="00C4257B">
        <w:rPr>
          <w:rFonts w:cs="FrankRuehl"/>
          <w:sz w:val="20"/>
          <w:rtl/>
        </w:rPr>
        <w:t xml:space="preserve"> </w:t>
      </w:r>
      <w:r w:rsidRPr="00C4257B">
        <w:rPr>
          <w:rFonts w:cs="FrankRuehl" w:hint="cs"/>
          <w:sz w:val="20"/>
          <w:rtl/>
        </w:rPr>
        <w:t>פרה</w:t>
      </w:r>
      <w:r w:rsidRPr="00C4257B">
        <w:rPr>
          <w:rFonts w:cs="FrankRuehl"/>
          <w:sz w:val="20"/>
          <w:rtl/>
        </w:rPr>
        <w:t xml:space="preserve"> </w:t>
      </w:r>
      <w:r w:rsidRPr="00C4257B">
        <w:rPr>
          <w:rFonts w:cs="FrankRuehl" w:hint="cs"/>
          <w:sz w:val="20"/>
          <w:rtl/>
        </w:rPr>
        <w:t>מחבירו</w:t>
      </w:r>
      <w:r w:rsidRPr="00C4257B">
        <w:rPr>
          <w:rFonts w:cs="FrankRuehl"/>
          <w:sz w:val="20"/>
          <w:rtl/>
        </w:rPr>
        <w:t xml:space="preserve"> </w:t>
      </w:r>
      <w:r w:rsidRPr="00C4257B">
        <w:rPr>
          <w:rFonts w:cs="FrankRuehl" w:hint="cs"/>
          <w:sz w:val="20"/>
          <w:rtl/>
        </w:rPr>
        <w:t>והשאילה</w:t>
      </w:r>
      <w:r w:rsidRPr="00C4257B">
        <w:rPr>
          <w:rFonts w:cs="FrankRuehl"/>
          <w:sz w:val="20"/>
          <w:rtl/>
        </w:rPr>
        <w:t xml:space="preserve"> </w:t>
      </w:r>
      <w:r w:rsidRPr="00C4257B">
        <w:rPr>
          <w:rFonts w:cs="FrankRuehl" w:hint="cs"/>
          <w:sz w:val="20"/>
          <w:rtl/>
        </w:rPr>
        <w:t>לאחר</w:t>
      </w:r>
      <w:r>
        <w:rPr>
          <w:rFonts w:cs="FrankRuehl" w:hint="cs"/>
          <w:sz w:val="20"/>
          <w:rtl/>
        </w:rPr>
        <w:t>,</w:t>
      </w:r>
      <w:r w:rsidRPr="00C4257B">
        <w:rPr>
          <w:rFonts w:cs="FrankRuehl"/>
          <w:sz w:val="20"/>
          <w:rtl/>
        </w:rPr>
        <w:t xml:space="preserve"> </w:t>
      </w:r>
      <w:r w:rsidRPr="00C4257B">
        <w:rPr>
          <w:rFonts w:cs="FrankRuehl" w:hint="cs"/>
          <w:sz w:val="20"/>
          <w:rtl/>
        </w:rPr>
        <w:t>ומתה</w:t>
      </w:r>
      <w:r w:rsidRPr="00C4257B">
        <w:rPr>
          <w:rFonts w:cs="FrankRuehl"/>
          <w:sz w:val="20"/>
          <w:rtl/>
        </w:rPr>
        <w:t xml:space="preserve"> </w:t>
      </w:r>
      <w:r w:rsidRPr="00C4257B">
        <w:rPr>
          <w:rFonts w:cs="FrankRuehl" w:hint="cs"/>
          <w:sz w:val="20"/>
          <w:rtl/>
        </w:rPr>
        <w:t>כדרכה</w:t>
      </w:r>
      <w:r w:rsidRPr="00C4257B">
        <w:rPr>
          <w:rFonts w:cs="FrankRuehl"/>
          <w:sz w:val="20"/>
          <w:rtl/>
        </w:rPr>
        <w:t xml:space="preserve"> </w:t>
      </w:r>
      <w:r w:rsidRPr="00C4257B">
        <w:rPr>
          <w:rFonts w:cs="FrankRuehl" w:hint="cs"/>
          <w:sz w:val="20"/>
          <w:rtl/>
        </w:rPr>
        <w:t>ביד</w:t>
      </w:r>
      <w:r w:rsidRPr="00C4257B">
        <w:rPr>
          <w:rFonts w:cs="FrankRuehl"/>
          <w:sz w:val="20"/>
          <w:rtl/>
        </w:rPr>
        <w:t xml:space="preserve"> </w:t>
      </w:r>
      <w:r w:rsidRPr="00C4257B">
        <w:rPr>
          <w:rFonts w:cs="FrankRuehl" w:hint="cs"/>
          <w:sz w:val="20"/>
          <w:rtl/>
        </w:rPr>
        <w:t>השואל</w:t>
      </w:r>
      <w:r>
        <w:rPr>
          <w:rFonts w:cs="FrankRuehl" w:hint="cs"/>
          <w:sz w:val="20"/>
          <w:rtl/>
        </w:rPr>
        <w:t>,</w:t>
      </w:r>
      <w:r w:rsidRPr="00C4257B">
        <w:rPr>
          <w:rFonts w:cs="FrankRuehl"/>
          <w:sz w:val="20"/>
          <w:rtl/>
        </w:rPr>
        <w:t xml:space="preserve"> </w:t>
      </w:r>
      <w:r w:rsidRPr="00C4257B">
        <w:rPr>
          <w:rFonts w:cs="FrankRuehl" w:hint="cs"/>
          <w:sz w:val="20"/>
          <w:rtl/>
        </w:rPr>
        <w:t>הואיל</w:t>
      </w:r>
      <w:r w:rsidRPr="00C4257B">
        <w:rPr>
          <w:rFonts w:cs="FrankRuehl"/>
          <w:sz w:val="20"/>
          <w:rtl/>
        </w:rPr>
        <w:t xml:space="preserve"> </w:t>
      </w:r>
      <w:r w:rsidRPr="00C4257B">
        <w:rPr>
          <w:rFonts w:cs="FrankRuehl" w:hint="cs"/>
          <w:sz w:val="20"/>
          <w:rtl/>
        </w:rPr>
        <w:t>והשואל</w:t>
      </w:r>
      <w:r w:rsidRPr="00C4257B">
        <w:rPr>
          <w:rFonts w:cs="FrankRuehl"/>
          <w:sz w:val="20"/>
          <w:rtl/>
        </w:rPr>
        <w:t xml:space="preserve"> </w:t>
      </w:r>
      <w:r w:rsidRPr="00C4257B">
        <w:rPr>
          <w:rFonts w:cs="FrankRuehl" w:hint="cs"/>
          <w:sz w:val="20"/>
          <w:rtl/>
        </w:rPr>
        <w:t>חייב</w:t>
      </w:r>
      <w:r w:rsidRPr="00C4257B">
        <w:rPr>
          <w:rFonts w:cs="FrankRuehl"/>
          <w:sz w:val="20"/>
          <w:rtl/>
        </w:rPr>
        <w:t xml:space="preserve"> </w:t>
      </w:r>
      <w:r w:rsidRPr="00C4257B">
        <w:rPr>
          <w:rFonts w:cs="FrankRuehl" w:hint="cs"/>
          <w:sz w:val="20"/>
          <w:rtl/>
        </w:rPr>
        <w:t>בכל</w:t>
      </w:r>
      <w:r>
        <w:rPr>
          <w:rFonts w:cs="FrankRuehl" w:hint="cs"/>
          <w:sz w:val="20"/>
          <w:rtl/>
        </w:rPr>
        <w:t>,</w:t>
      </w:r>
      <w:r w:rsidRPr="00C4257B">
        <w:rPr>
          <w:rFonts w:cs="FrankRuehl"/>
          <w:sz w:val="20"/>
          <w:rtl/>
        </w:rPr>
        <w:t xml:space="preserve"> </w:t>
      </w:r>
      <w:r w:rsidRPr="00C4257B">
        <w:rPr>
          <w:rFonts w:cs="FrankRuehl" w:hint="cs"/>
          <w:sz w:val="20"/>
          <w:rtl/>
        </w:rPr>
        <w:t>יחזירו</w:t>
      </w:r>
      <w:r w:rsidRPr="00C4257B">
        <w:rPr>
          <w:rFonts w:cs="FrankRuehl"/>
          <w:sz w:val="20"/>
          <w:rtl/>
        </w:rPr>
        <w:t xml:space="preserve"> </w:t>
      </w:r>
      <w:r w:rsidRPr="00C4257B">
        <w:rPr>
          <w:rFonts w:cs="FrankRuehl" w:hint="cs"/>
          <w:sz w:val="20"/>
          <w:rtl/>
        </w:rPr>
        <w:t>דמי</w:t>
      </w:r>
      <w:r w:rsidRPr="00C4257B">
        <w:rPr>
          <w:rFonts w:cs="FrankRuehl"/>
          <w:sz w:val="20"/>
          <w:rtl/>
        </w:rPr>
        <w:t xml:space="preserve"> </w:t>
      </w:r>
      <w:r w:rsidRPr="00C4257B">
        <w:rPr>
          <w:rFonts w:cs="FrankRuehl" w:hint="cs"/>
          <w:sz w:val="20"/>
          <w:rtl/>
        </w:rPr>
        <w:t>הפרה</w:t>
      </w:r>
      <w:r w:rsidRPr="00C4257B">
        <w:rPr>
          <w:rFonts w:cs="FrankRuehl"/>
          <w:sz w:val="20"/>
          <w:rtl/>
        </w:rPr>
        <w:t xml:space="preserve"> </w:t>
      </w:r>
      <w:r w:rsidRPr="00C4257B">
        <w:rPr>
          <w:rFonts w:cs="FrankRuehl" w:hint="cs"/>
          <w:sz w:val="20"/>
          <w:rtl/>
        </w:rPr>
        <w:t>לבעלים</w:t>
      </w:r>
      <w:r>
        <w:rPr>
          <w:rFonts w:cs="FrankRuehl" w:hint="cs"/>
          <w:sz w:val="20"/>
          <w:rtl/>
        </w:rPr>
        <w:t>,</w:t>
      </w:r>
      <w:r w:rsidRPr="00C4257B">
        <w:rPr>
          <w:rFonts w:cs="FrankRuehl"/>
          <w:sz w:val="20"/>
          <w:rtl/>
        </w:rPr>
        <w:t xml:space="preserve"> </w:t>
      </w:r>
      <w:r w:rsidRPr="00C4257B">
        <w:rPr>
          <w:rFonts w:cs="FrankRuehl" w:hint="cs"/>
          <w:sz w:val="20"/>
          <w:rtl/>
        </w:rPr>
        <w:t>שאין</w:t>
      </w:r>
      <w:r w:rsidRPr="00C4257B">
        <w:rPr>
          <w:rFonts w:cs="FrankRuehl"/>
          <w:sz w:val="20"/>
          <w:rtl/>
        </w:rPr>
        <w:t xml:space="preserve"> </w:t>
      </w:r>
      <w:r w:rsidRPr="00C4257B">
        <w:rPr>
          <w:rFonts w:cs="FrankRuehl" w:hint="cs"/>
          <w:sz w:val="20"/>
          <w:rtl/>
        </w:rPr>
        <w:t>זה</w:t>
      </w:r>
      <w:r w:rsidRPr="00C4257B">
        <w:rPr>
          <w:rFonts w:cs="FrankRuehl"/>
          <w:sz w:val="20"/>
          <w:rtl/>
        </w:rPr>
        <w:t xml:space="preserve"> </w:t>
      </w:r>
      <w:r w:rsidRPr="00C4257B">
        <w:rPr>
          <w:rFonts w:cs="FrankRuehl" w:hint="cs"/>
          <w:sz w:val="20"/>
          <w:rtl/>
        </w:rPr>
        <w:t>השוכר</w:t>
      </w:r>
      <w:r w:rsidRPr="00C4257B">
        <w:rPr>
          <w:rFonts w:cs="FrankRuehl"/>
          <w:sz w:val="20"/>
          <w:rtl/>
        </w:rPr>
        <w:t xml:space="preserve"> </w:t>
      </w:r>
      <w:r w:rsidRPr="00C4257B">
        <w:rPr>
          <w:rFonts w:cs="FrankRuehl" w:hint="cs"/>
          <w:sz w:val="20"/>
          <w:rtl/>
        </w:rPr>
        <w:t>עושה</w:t>
      </w:r>
      <w:r w:rsidRPr="00C4257B">
        <w:rPr>
          <w:rFonts w:cs="FrankRuehl"/>
          <w:sz w:val="20"/>
          <w:rtl/>
        </w:rPr>
        <w:t xml:space="preserve"> </w:t>
      </w:r>
      <w:r w:rsidRPr="00C4257B">
        <w:rPr>
          <w:rFonts w:cs="FrankRuehl" w:hint="cs"/>
          <w:sz w:val="20"/>
          <w:rtl/>
        </w:rPr>
        <w:t>סחורה</w:t>
      </w:r>
      <w:r w:rsidRPr="00C4257B">
        <w:rPr>
          <w:rFonts w:cs="FrankRuehl"/>
          <w:sz w:val="20"/>
          <w:rtl/>
        </w:rPr>
        <w:t xml:space="preserve"> </w:t>
      </w:r>
      <w:r w:rsidRPr="00C4257B">
        <w:rPr>
          <w:rFonts w:cs="FrankRuehl" w:hint="cs"/>
          <w:sz w:val="20"/>
          <w:rtl/>
        </w:rPr>
        <w:t>בפרתו</w:t>
      </w:r>
      <w:r w:rsidRPr="00C4257B">
        <w:rPr>
          <w:rFonts w:cs="FrankRuehl"/>
          <w:sz w:val="20"/>
          <w:rtl/>
        </w:rPr>
        <w:t xml:space="preserve"> </w:t>
      </w:r>
      <w:r w:rsidRPr="00C4257B">
        <w:rPr>
          <w:rFonts w:cs="FrankRuehl" w:hint="cs"/>
          <w:sz w:val="20"/>
          <w:rtl/>
        </w:rPr>
        <w:t>של</w:t>
      </w:r>
      <w:r w:rsidRPr="00C4257B">
        <w:rPr>
          <w:rFonts w:cs="FrankRuehl"/>
          <w:sz w:val="20"/>
          <w:rtl/>
        </w:rPr>
        <w:t xml:space="preserve"> </w:t>
      </w:r>
      <w:r w:rsidRPr="00C4257B">
        <w:rPr>
          <w:rFonts w:cs="FrankRuehl" w:hint="cs"/>
          <w:sz w:val="20"/>
          <w:rtl/>
        </w:rPr>
        <w:t>חבירו</w:t>
      </w:r>
      <w:r>
        <w:rPr>
          <w:rFonts w:cs="FrankRuehl" w:hint="cs"/>
          <w:sz w:val="20"/>
          <w:rtl/>
        </w:rPr>
        <w:t>,</w:t>
      </w:r>
      <w:r w:rsidRPr="00C4257B">
        <w:rPr>
          <w:rFonts w:cs="FrankRuehl"/>
          <w:sz w:val="20"/>
          <w:rtl/>
        </w:rPr>
        <w:t xml:space="preserve"> </w:t>
      </w:r>
      <w:r w:rsidRPr="00C4257B">
        <w:rPr>
          <w:rFonts w:cs="FrankRuehl" w:hint="cs"/>
          <w:sz w:val="20"/>
          <w:rtl/>
        </w:rPr>
        <w:t>וכן</w:t>
      </w:r>
      <w:r w:rsidRPr="00C4257B">
        <w:rPr>
          <w:rFonts w:cs="FrankRuehl"/>
          <w:sz w:val="20"/>
          <w:rtl/>
        </w:rPr>
        <w:t xml:space="preserve"> </w:t>
      </w:r>
      <w:r w:rsidRPr="00C4257B">
        <w:rPr>
          <w:rFonts w:cs="FrankRuehl" w:hint="cs"/>
          <w:sz w:val="20"/>
          <w:rtl/>
        </w:rPr>
        <w:t>כל</w:t>
      </w:r>
      <w:r w:rsidRPr="00C4257B">
        <w:rPr>
          <w:rFonts w:cs="FrankRuehl"/>
          <w:sz w:val="20"/>
          <w:rtl/>
        </w:rPr>
        <w:t xml:space="preserve"> </w:t>
      </w:r>
      <w:r w:rsidRPr="00C4257B">
        <w:rPr>
          <w:rFonts w:cs="FrankRuehl" w:hint="cs"/>
          <w:sz w:val="20"/>
          <w:rtl/>
        </w:rPr>
        <w:t>כיוצא</w:t>
      </w:r>
      <w:r w:rsidRPr="00C4257B">
        <w:rPr>
          <w:rFonts w:cs="FrankRuehl"/>
          <w:sz w:val="20"/>
          <w:rtl/>
        </w:rPr>
        <w:t xml:space="preserve"> </w:t>
      </w:r>
      <w:r w:rsidRPr="00C4257B">
        <w:rPr>
          <w:rFonts w:cs="FrankRuehl" w:hint="cs"/>
          <w:sz w:val="20"/>
          <w:rtl/>
        </w:rPr>
        <w:t>בזה</w:t>
      </w:r>
      <w:r>
        <w:rPr>
          <w:rFonts w:cs="FrankRuehl" w:hint="cs"/>
          <w:sz w:val="20"/>
          <w:rtl/>
        </w:rPr>
        <w:t xml:space="preserve"> וכו'</w:t>
      </w:r>
      <w:r w:rsidR="00214A8D">
        <w:rPr>
          <w:rFonts w:cs="FrankRuehl" w:hint="cs"/>
          <w:sz w:val="20"/>
          <w:rtl/>
        </w:rPr>
        <w:t>.</w:t>
      </w:r>
    </w:p>
    <w:p w:rsidR="009470C4" w:rsidRDefault="009470C4" w:rsidP="009470C4">
      <w:pPr>
        <w:pStyle w:val="2"/>
        <w:rPr>
          <w:rtl/>
        </w:rPr>
      </w:pPr>
      <w:bookmarkStart w:id="190" w:name="_Toc533709570"/>
    </w:p>
    <w:p w:rsidR="009470C4" w:rsidRPr="003E65FB" w:rsidRDefault="00ED0E44" w:rsidP="009470C4">
      <w:pPr>
        <w:pStyle w:val="2"/>
        <w:rPr>
          <w:rtl/>
        </w:rPr>
      </w:pPr>
      <w:r>
        <w:rPr>
          <w:rFonts w:hint="cs"/>
          <w:rtl/>
        </w:rPr>
        <w:t>מפתח הסוגיא</w:t>
      </w:r>
      <w:bookmarkEnd w:id="190"/>
    </w:p>
    <w:p w:rsidR="009470C4" w:rsidRDefault="009470C4" w:rsidP="009470C4">
      <w:pPr>
        <w:pStyle w:val="a3"/>
        <w:rPr>
          <w:rtl/>
        </w:rPr>
        <w:sectPr w:rsidR="009470C4" w:rsidSect="009470C4">
          <w:pgSz w:w="11906" w:h="16838"/>
          <w:pgMar w:top="720" w:right="720" w:bottom="720" w:left="720" w:header="283" w:footer="283" w:gutter="0"/>
          <w:cols w:space="567"/>
          <w:titlePg/>
          <w:bidi/>
          <w:rtlGutter/>
          <w:docGrid w:linePitch="299"/>
        </w:sectPr>
      </w:pPr>
    </w:p>
    <w:p w:rsidR="009470C4" w:rsidRDefault="009470C4" w:rsidP="009470C4">
      <w:pPr>
        <w:pStyle w:val="2"/>
        <w:rPr>
          <w:rFonts w:eastAsiaTheme="minorEastAsia" w:cstheme="minorBidi"/>
          <w:i/>
          <w:iCs/>
          <w:noProof/>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Pr>
          <w:noProof/>
          <w:rtl/>
        </w:rPr>
        <w:t>מראי מקומות וביאורים</w:t>
      </w:r>
    </w:p>
    <w:p w:rsidR="009470C4" w:rsidRDefault="009470C4" w:rsidP="009470C4">
      <w:pPr>
        <w:pStyle w:val="aff4"/>
        <w:rPr>
          <w:rFonts w:eastAsiaTheme="minorEastAsia" w:cstheme="minorBidi"/>
          <w:i/>
          <w:iCs/>
          <w:noProof/>
          <w:sz w:val="22"/>
          <w:szCs w:val="22"/>
          <w:rtl/>
        </w:rPr>
      </w:pPr>
      <w:r>
        <w:rPr>
          <w:noProof/>
          <w:rtl/>
        </w:rPr>
        <w:t>בביאור פלוגתת ר"י ורבנן</w:t>
      </w:r>
    </w:p>
    <w:p w:rsidR="009470C4" w:rsidRPr="00E62763" w:rsidRDefault="009470C4" w:rsidP="001B4B6F">
      <w:pPr>
        <w:pStyle w:val="a"/>
        <w:numPr>
          <w:ilvl w:val="0"/>
          <w:numId w:val="25"/>
        </w:numPr>
        <w:rPr>
          <w:rFonts w:eastAsiaTheme="minorEastAsia" w:cstheme="minorBidi"/>
          <w:noProof/>
          <w:sz w:val="22"/>
          <w:szCs w:val="22"/>
          <w:rtl/>
        </w:rPr>
      </w:pPr>
      <w:r>
        <w:rPr>
          <w:noProof/>
          <w:rtl/>
        </w:rPr>
        <w:t>לדעת הרמב"ם והרי"ף ר"י פליג על רבנן בכל האופנים</w:t>
      </w:r>
    </w:p>
    <w:p w:rsidR="009470C4" w:rsidRDefault="009470C4" w:rsidP="00E62763">
      <w:pPr>
        <w:pStyle w:val="a"/>
        <w:rPr>
          <w:rFonts w:eastAsiaTheme="minorEastAsia" w:cstheme="minorBidi"/>
          <w:noProof/>
          <w:sz w:val="22"/>
          <w:szCs w:val="22"/>
          <w:rtl/>
        </w:rPr>
      </w:pPr>
      <w:r>
        <w:rPr>
          <w:noProof/>
          <w:rtl/>
        </w:rPr>
        <w:t>ביאור הרשב"א והר"ן בדעת הרמב"ם בפלוגתת ר"י ורבנן</w:t>
      </w:r>
    </w:p>
    <w:p w:rsidR="009470C4" w:rsidRDefault="009470C4" w:rsidP="00E62763">
      <w:pPr>
        <w:pStyle w:val="a"/>
        <w:rPr>
          <w:rFonts w:eastAsiaTheme="minorEastAsia" w:cstheme="minorBidi"/>
          <w:noProof/>
          <w:sz w:val="22"/>
          <w:szCs w:val="22"/>
          <w:rtl/>
        </w:rPr>
      </w:pPr>
      <w:r>
        <w:rPr>
          <w:noProof/>
          <w:rtl/>
        </w:rPr>
        <w:t>ביאור התוס' בפלוגתת ר"י ורבנן</w:t>
      </w:r>
    </w:p>
    <w:p w:rsidR="009470C4" w:rsidRDefault="009470C4" w:rsidP="00E62763">
      <w:pPr>
        <w:pStyle w:val="a"/>
        <w:rPr>
          <w:rFonts w:eastAsiaTheme="minorEastAsia" w:cstheme="minorBidi"/>
          <w:noProof/>
          <w:sz w:val="22"/>
          <w:szCs w:val="22"/>
          <w:rtl/>
        </w:rPr>
      </w:pPr>
      <w:r>
        <w:rPr>
          <w:noProof/>
          <w:rtl/>
        </w:rPr>
        <w:t>לתוס' מודה ר"י ביודעים הבעלים שמתה</w:t>
      </w:r>
    </w:p>
    <w:p w:rsidR="009470C4" w:rsidRDefault="009470C4" w:rsidP="00E62763">
      <w:pPr>
        <w:pStyle w:val="a"/>
        <w:rPr>
          <w:rFonts w:eastAsiaTheme="minorEastAsia" w:cstheme="minorBidi"/>
          <w:noProof/>
          <w:sz w:val="22"/>
          <w:szCs w:val="22"/>
          <w:rtl/>
        </w:rPr>
      </w:pPr>
      <w:r>
        <w:rPr>
          <w:noProof/>
          <w:rtl/>
        </w:rPr>
        <w:t>לדעת התוס' נ"מ בדינא דר"ז היכא דיודעים הבעלים שמתה</w:t>
      </w:r>
    </w:p>
    <w:p w:rsidR="009470C4" w:rsidRDefault="009470C4" w:rsidP="00E62763">
      <w:pPr>
        <w:pStyle w:val="a"/>
        <w:rPr>
          <w:rFonts w:eastAsiaTheme="minorEastAsia" w:cstheme="minorBidi"/>
          <w:noProof/>
          <w:sz w:val="22"/>
          <w:szCs w:val="22"/>
          <w:rtl/>
        </w:rPr>
      </w:pPr>
      <w:r>
        <w:rPr>
          <w:noProof/>
          <w:rtl/>
        </w:rPr>
        <w:t>דעת הרמב"ם דאף ביודעים הבעלים שמתה פליג ר"י ואין נ"מ מדינא דר"ז</w:t>
      </w:r>
    </w:p>
    <w:p w:rsidR="009470C4" w:rsidRDefault="009470C4" w:rsidP="00E62763">
      <w:pPr>
        <w:pStyle w:val="a"/>
        <w:rPr>
          <w:rFonts w:eastAsiaTheme="minorEastAsia" w:cstheme="minorBidi"/>
          <w:noProof/>
          <w:sz w:val="22"/>
          <w:szCs w:val="22"/>
          <w:rtl/>
        </w:rPr>
      </w:pPr>
      <w:r>
        <w:rPr>
          <w:noProof/>
          <w:rtl/>
        </w:rPr>
        <w:t>ביאור הרא"ש והריטב"א בדעת ר"י</w:t>
      </w:r>
    </w:p>
    <w:p w:rsidR="009470C4" w:rsidRDefault="009470C4" w:rsidP="00E62763">
      <w:pPr>
        <w:pStyle w:val="a"/>
        <w:rPr>
          <w:rFonts w:eastAsiaTheme="minorEastAsia" w:cstheme="minorBidi"/>
          <w:noProof/>
          <w:sz w:val="22"/>
          <w:szCs w:val="22"/>
          <w:rtl/>
        </w:rPr>
      </w:pPr>
      <w:r>
        <w:rPr>
          <w:noProof/>
          <w:rtl/>
        </w:rPr>
        <w:t>דעת הרא"ש והריטב"א בנ"מ בדינא דר"ז</w:t>
      </w:r>
    </w:p>
    <w:p w:rsidR="009470C4" w:rsidRDefault="009470C4" w:rsidP="00E62763">
      <w:pPr>
        <w:pStyle w:val="a"/>
        <w:rPr>
          <w:rFonts w:eastAsiaTheme="minorEastAsia" w:cstheme="minorBidi"/>
          <w:noProof/>
          <w:sz w:val="22"/>
          <w:szCs w:val="22"/>
          <w:rtl/>
        </w:rPr>
      </w:pPr>
      <w:r>
        <w:rPr>
          <w:noProof/>
          <w:rtl/>
        </w:rPr>
        <w:t>להרא"ש ביודעים הבעלים שמתה פליג ר"י</w:t>
      </w:r>
    </w:p>
    <w:p w:rsidR="009470C4" w:rsidRDefault="009470C4" w:rsidP="00E62763">
      <w:pPr>
        <w:pStyle w:val="a"/>
        <w:rPr>
          <w:rFonts w:eastAsiaTheme="minorEastAsia" w:cstheme="minorBidi"/>
          <w:noProof/>
          <w:sz w:val="22"/>
          <w:szCs w:val="22"/>
          <w:rtl/>
        </w:rPr>
      </w:pPr>
      <w:r>
        <w:rPr>
          <w:noProof/>
          <w:rtl/>
        </w:rPr>
        <w:t>ביאור הקצוה"ח דהנ"מ של הרא"ש היא מדין פרה לכפילא</w:t>
      </w:r>
    </w:p>
    <w:p w:rsidR="009470C4" w:rsidRDefault="009470C4" w:rsidP="00E62763">
      <w:pPr>
        <w:pStyle w:val="a"/>
        <w:rPr>
          <w:rFonts w:eastAsiaTheme="minorEastAsia" w:cstheme="minorBidi"/>
          <w:noProof/>
          <w:sz w:val="22"/>
          <w:szCs w:val="22"/>
          <w:rtl/>
        </w:rPr>
      </w:pPr>
      <w:r>
        <w:rPr>
          <w:noProof/>
          <w:rtl/>
        </w:rPr>
        <w:t>דעת האחרונים דהרמב"ם פליג על הנ"מ של הרא"ש</w:t>
      </w:r>
    </w:p>
    <w:p w:rsidR="009470C4" w:rsidRDefault="009470C4" w:rsidP="00E62763">
      <w:pPr>
        <w:pStyle w:val="a"/>
        <w:rPr>
          <w:rFonts w:eastAsiaTheme="minorEastAsia" w:cstheme="minorBidi"/>
          <w:noProof/>
          <w:sz w:val="22"/>
          <w:szCs w:val="22"/>
          <w:rtl/>
        </w:rPr>
      </w:pPr>
      <w:r>
        <w:rPr>
          <w:noProof/>
          <w:rtl/>
        </w:rPr>
        <w:t>דעת האחרונים דהרמב"ם מודה לרא"ש בנ"מ ובביאור דברי ר"י</w:t>
      </w:r>
    </w:p>
    <w:p w:rsidR="009470C4" w:rsidRDefault="009470C4" w:rsidP="00E62763">
      <w:pPr>
        <w:pStyle w:val="a"/>
        <w:rPr>
          <w:rFonts w:eastAsiaTheme="minorEastAsia" w:cstheme="minorBidi"/>
          <w:noProof/>
          <w:sz w:val="22"/>
          <w:szCs w:val="22"/>
          <w:rtl/>
        </w:rPr>
      </w:pPr>
      <w:r>
        <w:rPr>
          <w:noProof/>
          <w:rtl/>
        </w:rPr>
        <w:t>ביאור הרמב"ם יהונתן והמאירי</w:t>
      </w:r>
    </w:p>
    <w:p w:rsidR="009470C4" w:rsidRDefault="009470C4" w:rsidP="00E62763">
      <w:pPr>
        <w:pStyle w:val="a"/>
        <w:rPr>
          <w:rFonts w:eastAsiaTheme="minorEastAsia" w:cstheme="minorBidi"/>
          <w:noProof/>
          <w:sz w:val="22"/>
          <w:szCs w:val="22"/>
        </w:rPr>
      </w:pPr>
      <w:r>
        <w:rPr>
          <w:noProof/>
          <w:rtl/>
        </w:rPr>
        <w:t>ביאור נוסף דהרמב"ם ס"ל כהו"א בתוס'</w:t>
      </w:r>
    </w:p>
    <w:p w:rsidR="009470C4" w:rsidRDefault="009470C4" w:rsidP="00E62763">
      <w:pPr>
        <w:pStyle w:val="a"/>
        <w:numPr>
          <w:ilvl w:val="0"/>
          <w:numId w:val="0"/>
        </w:numPr>
        <w:rPr>
          <w:noProof/>
          <w:rtl/>
        </w:rPr>
      </w:pPr>
    </w:p>
    <w:p w:rsidR="009470C4" w:rsidRDefault="009470C4" w:rsidP="00E62763">
      <w:pPr>
        <w:pStyle w:val="a"/>
        <w:numPr>
          <w:ilvl w:val="0"/>
          <w:numId w:val="0"/>
        </w:numPr>
        <w:rPr>
          <w:noProof/>
          <w:rtl/>
        </w:rPr>
      </w:pPr>
    </w:p>
    <w:p w:rsidR="009470C4" w:rsidRDefault="009470C4" w:rsidP="00E62763">
      <w:pPr>
        <w:pStyle w:val="a"/>
        <w:numPr>
          <w:ilvl w:val="0"/>
          <w:numId w:val="0"/>
        </w:numPr>
        <w:rPr>
          <w:noProof/>
          <w:rtl/>
        </w:rPr>
      </w:pPr>
    </w:p>
    <w:p w:rsidR="009470C4" w:rsidRDefault="009470C4" w:rsidP="00E62763">
      <w:pPr>
        <w:pStyle w:val="a"/>
        <w:numPr>
          <w:ilvl w:val="0"/>
          <w:numId w:val="0"/>
        </w:numPr>
        <w:rPr>
          <w:noProof/>
          <w:rtl/>
        </w:rPr>
      </w:pPr>
    </w:p>
    <w:p w:rsidR="009470C4" w:rsidRDefault="009470C4" w:rsidP="00E62763">
      <w:pPr>
        <w:pStyle w:val="a"/>
        <w:numPr>
          <w:ilvl w:val="0"/>
          <w:numId w:val="0"/>
        </w:numPr>
        <w:rPr>
          <w:noProof/>
          <w:rtl/>
        </w:rPr>
      </w:pPr>
    </w:p>
    <w:p w:rsidR="009470C4" w:rsidRDefault="009470C4" w:rsidP="009470C4">
      <w:pPr>
        <w:pStyle w:val="2"/>
        <w:rPr>
          <w:noProof/>
          <w:rtl/>
        </w:rPr>
      </w:pPr>
      <w:r>
        <w:rPr>
          <w:noProof/>
          <w:rtl/>
        </w:rPr>
        <w:t>ביאורי ראשי הישיבות</w:t>
      </w:r>
    </w:p>
    <w:p w:rsidR="009470C4" w:rsidRDefault="009470C4" w:rsidP="009470C4">
      <w:pPr>
        <w:pStyle w:val="aff4"/>
        <w:rPr>
          <w:rFonts w:eastAsiaTheme="minorEastAsia" w:cstheme="minorBidi"/>
          <w:i/>
          <w:iCs/>
          <w:noProof/>
          <w:sz w:val="22"/>
          <w:szCs w:val="22"/>
          <w:rtl/>
        </w:rPr>
      </w:pPr>
      <w:r>
        <w:rPr>
          <w:noProof/>
          <w:rtl/>
        </w:rPr>
        <w:t>בדעת הרמב"ם והתוס' והרא"ש</w:t>
      </w:r>
    </w:p>
    <w:p w:rsidR="009470C4" w:rsidRDefault="009470C4" w:rsidP="00E62763">
      <w:pPr>
        <w:pStyle w:val="a"/>
        <w:rPr>
          <w:rFonts w:eastAsiaTheme="minorEastAsia" w:cstheme="minorBidi"/>
          <w:noProof/>
          <w:sz w:val="22"/>
          <w:szCs w:val="22"/>
          <w:rtl/>
        </w:rPr>
      </w:pPr>
      <w:r>
        <w:rPr>
          <w:noProof/>
          <w:rtl/>
        </w:rPr>
        <w:t>דעת הברכ"ש בפלוגתת ר"י ורבנן</w:t>
      </w:r>
    </w:p>
    <w:p w:rsidR="009470C4" w:rsidRDefault="009470C4" w:rsidP="00E62763">
      <w:pPr>
        <w:pStyle w:val="a"/>
        <w:rPr>
          <w:rFonts w:eastAsiaTheme="minorEastAsia" w:cstheme="minorBidi"/>
          <w:noProof/>
          <w:sz w:val="22"/>
          <w:szCs w:val="22"/>
          <w:rtl/>
        </w:rPr>
      </w:pPr>
      <w:r>
        <w:rPr>
          <w:noProof/>
          <w:rtl/>
        </w:rPr>
        <w:t>ביאור הברכ"ש בדעת ר"י לדברי הרמב"ם והרא"ש</w:t>
      </w:r>
    </w:p>
    <w:p w:rsidR="009470C4" w:rsidRDefault="009470C4" w:rsidP="00E62763">
      <w:pPr>
        <w:pStyle w:val="a"/>
        <w:rPr>
          <w:rFonts w:eastAsiaTheme="minorEastAsia" w:cstheme="minorBidi"/>
          <w:noProof/>
          <w:sz w:val="22"/>
          <w:szCs w:val="22"/>
          <w:rtl/>
        </w:rPr>
      </w:pPr>
      <w:r>
        <w:rPr>
          <w:noProof/>
          <w:rtl/>
        </w:rPr>
        <w:t>ביאור הברכ"ש בהא דנעשה שליח הבעלים לדעת הרמב"ם והרא"ש</w:t>
      </w:r>
    </w:p>
    <w:p w:rsidR="009470C4" w:rsidRDefault="009470C4" w:rsidP="00E62763">
      <w:pPr>
        <w:pStyle w:val="a"/>
        <w:rPr>
          <w:rFonts w:eastAsiaTheme="minorEastAsia" w:cstheme="minorBidi"/>
          <w:noProof/>
          <w:sz w:val="22"/>
          <w:szCs w:val="22"/>
          <w:rtl/>
        </w:rPr>
      </w:pPr>
      <w:r>
        <w:rPr>
          <w:noProof/>
          <w:rtl/>
        </w:rPr>
        <w:t>ביאור הברכ"ש בפלוגתת התוס' והרמב"ם בדעת ר"י</w:t>
      </w:r>
    </w:p>
    <w:p w:rsidR="009470C4" w:rsidRDefault="009470C4" w:rsidP="00E62763">
      <w:pPr>
        <w:pStyle w:val="a"/>
        <w:rPr>
          <w:rFonts w:eastAsiaTheme="minorEastAsia" w:cstheme="minorBidi"/>
          <w:noProof/>
          <w:sz w:val="22"/>
          <w:szCs w:val="22"/>
          <w:rtl/>
        </w:rPr>
      </w:pPr>
      <w:r>
        <w:rPr>
          <w:noProof/>
          <w:rtl/>
        </w:rPr>
        <w:t>ביאור הגרש"ש בדעת רבנן לביאור התוס'</w:t>
      </w:r>
    </w:p>
    <w:p w:rsidR="009470C4" w:rsidRDefault="009470C4" w:rsidP="00E62763">
      <w:pPr>
        <w:pStyle w:val="a"/>
        <w:rPr>
          <w:rFonts w:eastAsiaTheme="minorEastAsia" w:cstheme="minorBidi"/>
          <w:noProof/>
          <w:sz w:val="22"/>
          <w:szCs w:val="22"/>
          <w:rtl/>
        </w:rPr>
      </w:pPr>
      <w:r>
        <w:rPr>
          <w:noProof/>
          <w:rtl/>
        </w:rPr>
        <w:t>ביאור הגרש"ש בדעת ר"י לביאור התוס'</w:t>
      </w:r>
    </w:p>
    <w:p w:rsidR="009470C4" w:rsidRDefault="009470C4" w:rsidP="00E62763">
      <w:pPr>
        <w:pStyle w:val="a"/>
        <w:rPr>
          <w:rFonts w:eastAsiaTheme="minorEastAsia" w:cstheme="minorBidi"/>
          <w:noProof/>
          <w:sz w:val="22"/>
          <w:szCs w:val="22"/>
          <w:rtl/>
        </w:rPr>
      </w:pPr>
      <w:r>
        <w:rPr>
          <w:noProof/>
          <w:rtl/>
        </w:rPr>
        <w:t>ביאור הגרש"ש בנ"מ שכתבו התוס' במקום שיודעים הבעלים שמתה</w:t>
      </w:r>
    </w:p>
    <w:p w:rsidR="009470C4" w:rsidRDefault="009470C4" w:rsidP="00E62763">
      <w:pPr>
        <w:pStyle w:val="a"/>
        <w:rPr>
          <w:rFonts w:eastAsiaTheme="minorEastAsia" w:cstheme="minorBidi"/>
          <w:noProof/>
          <w:sz w:val="22"/>
          <w:szCs w:val="22"/>
          <w:rtl/>
        </w:rPr>
      </w:pPr>
      <w:r>
        <w:rPr>
          <w:noProof/>
          <w:rtl/>
        </w:rPr>
        <w:t>ביאור הגרש"ש בדעת הרמב"ם והרי"ף</w:t>
      </w:r>
    </w:p>
    <w:p w:rsidR="009470C4" w:rsidRDefault="009470C4" w:rsidP="00E62763">
      <w:pPr>
        <w:pStyle w:val="a"/>
        <w:rPr>
          <w:rFonts w:eastAsiaTheme="minorEastAsia" w:cstheme="minorBidi"/>
          <w:noProof/>
          <w:sz w:val="22"/>
          <w:szCs w:val="22"/>
          <w:rtl/>
        </w:rPr>
      </w:pPr>
      <w:r>
        <w:rPr>
          <w:noProof/>
          <w:rtl/>
        </w:rPr>
        <w:t>ביאור הגרש"ש בנ"מ שכתב הרא"ש</w:t>
      </w:r>
    </w:p>
    <w:p w:rsidR="009470C4" w:rsidRDefault="009470C4" w:rsidP="00E62763">
      <w:pPr>
        <w:pStyle w:val="a"/>
        <w:rPr>
          <w:rFonts w:eastAsiaTheme="minorEastAsia" w:cstheme="minorBidi"/>
          <w:noProof/>
          <w:sz w:val="22"/>
          <w:szCs w:val="22"/>
          <w:rtl/>
        </w:rPr>
      </w:pPr>
      <w:r>
        <w:rPr>
          <w:noProof/>
          <w:rtl/>
        </w:rPr>
        <w:t>דברי הגרש"ר בביאור דעת הרמב"ם והתוס'</w:t>
      </w:r>
    </w:p>
    <w:p w:rsidR="009470C4" w:rsidRDefault="009470C4" w:rsidP="00E62763">
      <w:pPr>
        <w:pStyle w:val="a"/>
        <w:rPr>
          <w:rFonts w:eastAsiaTheme="minorEastAsia" w:cstheme="minorBidi"/>
          <w:noProof/>
          <w:sz w:val="22"/>
          <w:szCs w:val="22"/>
          <w:rtl/>
        </w:rPr>
      </w:pPr>
      <w:r>
        <w:rPr>
          <w:noProof/>
          <w:rtl/>
        </w:rPr>
        <w:t>ביאור הקה"י בדברי התוס'</w:t>
      </w:r>
    </w:p>
    <w:p w:rsidR="009470C4" w:rsidRDefault="009470C4" w:rsidP="00E62763">
      <w:pPr>
        <w:pStyle w:val="a"/>
        <w:rPr>
          <w:rFonts w:eastAsiaTheme="minorEastAsia" w:cstheme="minorBidi"/>
          <w:noProof/>
          <w:sz w:val="22"/>
          <w:szCs w:val="22"/>
          <w:rtl/>
        </w:rPr>
      </w:pPr>
      <w:r>
        <w:rPr>
          <w:noProof/>
          <w:rtl/>
        </w:rPr>
        <w:t>ביאור הקה"י דכוונת הרא"ש כדעת הרמב"ם</w:t>
      </w:r>
    </w:p>
    <w:p w:rsidR="009470C4" w:rsidRDefault="009470C4" w:rsidP="00E62763">
      <w:pPr>
        <w:pStyle w:val="a"/>
        <w:rPr>
          <w:rFonts w:eastAsiaTheme="minorEastAsia" w:cstheme="minorBidi"/>
          <w:noProof/>
          <w:sz w:val="22"/>
          <w:szCs w:val="22"/>
          <w:rtl/>
        </w:rPr>
      </w:pPr>
      <w:r>
        <w:rPr>
          <w:noProof/>
          <w:rtl/>
        </w:rPr>
        <w:t>ראית הקה"י מקושית הריטב"א בדף מב ע"ב</w:t>
      </w:r>
    </w:p>
    <w:p w:rsidR="009470C4" w:rsidRDefault="009470C4" w:rsidP="00E62763">
      <w:pPr>
        <w:pStyle w:val="a"/>
        <w:rPr>
          <w:rFonts w:eastAsiaTheme="minorEastAsia" w:cstheme="minorBidi"/>
          <w:noProof/>
          <w:sz w:val="22"/>
          <w:szCs w:val="22"/>
          <w:rtl/>
        </w:rPr>
      </w:pPr>
      <w:r>
        <w:rPr>
          <w:noProof/>
          <w:rtl/>
        </w:rPr>
        <w:t>ביאור הגרנ"פ בדעת התוס'</w:t>
      </w:r>
    </w:p>
    <w:p w:rsidR="009470C4" w:rsidRDefault="009470C4" w:rsidP="00E62763">
      <w:pPr>
        <w:pStyle w:val="a"/>
        <w:rPr>
          <w:rFonts w:eastAsiaTheme="minorEastAsia" w:cstheme="minorBidi"/>
          <w:noProof/>
          <w:sz w:val="22"/>
          <w:szCs w:val="22"/>
          <w:rtl/>
        </w:rPr>
      </w:pPr>
      <w:r>
        <w:rPr>
          <w:noProof/>
          <w:rtl/>
        </w:rPr>
        <w:t>ביאור הגרנ"פ בדעת הרא"ש</w:t>
      </w:r>
    </w:p>
    <w:p w:rsidR="009470C4" w:rsidRDefault="009470C4" w:rsidP="00E62763">
      <w:pPr>
        <w:pStyle w:val="a"/>
        <w:rPr>
          <w:rFonts w:eastAsiaTheme="minorEastAsia" w:cstheme="minorBidi"/>
          <w:noProof/>
          <w:sz w:val="22"/>
          <w:szCs w:val="22"/>
          <w:rtl/>
        </w:rPr>
      </w:pPr>
      <w:r>
        <w:rPr>
          <w:noProof/>
          <w:rtl/>
        </w:rPr>
        <w:t>ביאור הגרנ"פ בדברי הרא"ש דנעשה שליח</w:t>
      </w:r>
    </w:p>
    <w:p w:rsidR="009470C4" w:rsidRDefault="009470C4" w:rsidP="009470C4">
      <w:pPr>
        <w:pStyle w:val="aff4"/>
        <w:rPr>
          <w:rFonts w:eastAsiaTheme="minorEastAsia" w:cstheme="minorBidi"/>
          <w:i/>
          <w:iCs/>
          <w:noProof/>
          <w:sz w:val="22"/>
          <w:szCs w:val="22"/>
          <w:rtl/>
        </w:rPr>
      </w:pPr>
      <w:r>
        <w:rPr>
          <w:noProof/>
          <w:rtl/>
        </w:rPr>
        <w:t>האם דינא דמתני' הוא בכל השומרים</w:t>
      </w:r>
    </w:p>
    <w:p w:rsidR="009470C4" w:rsidRDefault="009470C4" w:rsidP="00E62763">
      <w:pPr>
        <w:pStyle w:val="a"/>
        <w:rPr>
          <w:rFonts w:eastAsiaTheme="minorEastAsia" w:cstheme="minorBidi"/>
          <w:noProof/>
          <w:sz w:val="22"/>
          <w:szCs w:val="22"/>
          <w:rtl/>
        </w:rPr>
      </w:pPr>
      <w:r>
        <w:rPr>
          <w:noProof/>
          <w:rtl/>
        </w:rPr>
        <w:t>דעת הרש"ש דדינא דמתני' אינו בכל השומרים</w:t>
      </w:r>
    </w:p>
    <w:p w:rsidR="009470C4" w:rsidRDefault="009470C4" w:rsidP="00E62763">
      <w:pPr>
        <w:pStyle w:val="a"/>
        <w:rPr>
          <w:rFonts w:eastAsiaTheme="minorEastAsia" w:cstheme="minorBidi"/>
          <w:noProof/>
          <w:sz w:val="22"/>
          <w:szCs w:val="22"/>
          <w:rtl/>
        </w:rPr>
      </w:pPr>
      <w:r>
        <w:rPr>
          <w:noProof/>
          <w:rtl/>
        </w:rPr>
        <w:t>דברי הפנ"י בדעת הרמב"ם דדינא דמתני' הוא בכל השומרים</w:t>
      </w:r>
    </w:p>
    <w:p w:rsidR="009470C4" w:rsidRDefault="009470C4" w:rsidP="00E62763">
      <w:pPr>
        <w:pStyle w:val="a"/>
        <w:rPr>
          <w:rFonts w:eastAsiaTheme="minorEastAsia" w:cstheme="minorBidi"/>
          <w:noProof/>
          <w:sz w:val="22"/>
          <w:szCs w:val="22"/>
          <w:rtl/>
        </w:rPr>
      </w:pPr>
      <w:r>
        <w:rPr>
          <w:noProof/>
          <w:rtl/>
        </w:rPr>
        <w:t>דעות נוספות בראשונים ובאחרונים בזה</w:t>
      </w:r>
    </w:p>
    <w:p w:rsidR="009470C4" w:rsidRDefault="009470C4" w:rsidP="009470C4">
      <w:pPr>
        <w:pStyle w:val="aff4"/>
        <w:rPr>
          <w:rtl/>
        </w:rPr>
        <w:sectPr w:rsidR="009470C4" w:rsidSect="00DF742E">
          <w:type w:val="continuous"/>
          <w:pgSz w:w="11906" w:h="16838"/>
          <w:pgMar w:top="720" w:right="720" w:bottom="720" w:left="720" w:header="283" w:footer="283" w:gutter="0"/>
          <w:cols w:num="2" w:space="567"/>
          <w:titlePg/>
          <w:bidi/>
          <w:rtlGutter/>
          <w:docGrid w:linePitch="299"/>
        </w:sectPr>
      </w:pPr>
      <w:r>
        <w:rPr>
          <w:rtl/>
        </w:rPr>
        <w:fldChar w:fldCharType="end"/>
      </w:r>
    </w:p>
    <w:p w:rsidR="009470C4" w:rsidRDefault="009470C4" w:rsidP="009470C4">
      <w:pPr>
        <w:pStyle w:val="aff4"/>
        <w:rPr>
          <w:rtl/>
        </w:rPr>
        <w:sectPr w:rsidR="009470C4" w:rsidSect="00DF742E">
          <w:type w:val="continuous"/>
          <w:pgSz w:w="11906" w:h="16838"/>
          <w:pgMar w:top="720" w:right="720" w:bottom="720" w:left="720" w:header="283" w:footer="283" w:gutter="0"/>
          <w:cols w:num="2" w:space="170"/>
          <w:titlePg/>
          <w:bidi/>
          <w:rtlGutter/>
          <w:docGrid w:linePitch="299"/>
        </w:sectPr>
      </w:pPr>
    </w:p>
    <w:p w:rsidR="009470C4" w:rsidRDefault="009470C4" w:rsidP="009470C4">
      <w:pPr>
        <w:pStyle w:val="afe"/>
        <w:rPr>
          <w:rtl/>
        </w:rPr>
        <w:sectPr w:rsidR="009470C4" w:rsidSect="00DF742E">
          <w:type w:val="continuous"/>
          <w:pgSz w:w="11906" w:h="16838"/>
          <w:pgMar w:top="720" w:right="720" w:bottom="720" w:left="720" w:header="283" w:footer="283" w:gutter="0"/>
          <w:cols w:num="2" w:space="170"/>
          <w:titlePg/>
          <w:bidi/>
          <w:rtlGutter/>
          <w:docGrid w:linePitch="299"/>
        </w:sectPr>
      </w:pPr>
    </w:p>
    <w:p w:rsidR="009470C4" w:rsidRPr="00487582" w:rsidRDefault="009470C4" w:rsidP="009470C4">
      <w:pPr>
        <w:pStyle w:val="afe"/>
        <w:rPr>
          <w:rtl/>
        </w:rPr>
      </w:pPr>
      <w:bookmarkStart w:id="191" w:name="_Toc533709571"/>
      <w:r w:rsidRPr="00487582">
        <w:rPr>
          <w:rFonts w:hint="cs"/>
          <w:rtl/>
        </w:rPr>
        <w:lastRenderedPageBreak/>
        <w:t>מראי מקומות וביאורים</w:t>
      </w:r>
      <w:bookmarkEnd w:id="191"/>
    </w:p>
    <w:p w:rsidR="009470C4" w:rsidRDefault="009470C4" w:rsidP="009470C4">
      <w:pPr>
        <w:pStyle w:val="1"/>
        <w:rPr>
          <w:rtl/>
        </w:rPr>
        <w:sectPr w:rsidR="009470C4" w:rsidSect="00DF742E">
          <w:pgSz w:w="11906" w:h="16838"/>
          <w:pgMar w:top="720" w:right="720" w:bottom="720" w:left="720" w:header="283" w:footer="283" w:gutter="0"/>
          <w:cols w:space="567"/>
          <w:titlePg/>
          <w:bidi/>
          <w:rtlGutter/>
          <w:docGrid w:linePitch="299"/>
        </w:sectPr>
      </w:pPr>
    </w:p>
    <w:p w:rsidR="009470C4" w:rsidRDefault="009470C4" w:rsidP="009470C4">
      <w:pPr>
        <w:pStyle w:val="1"/>
        <w:rPr>
          <w:rtl/>
        </w:rPr>
      </w:pPr>
      <w:bookmarkStart w:id="192" w:name="_Toc533709572"/>
      <w:r>
        <w:rPr>
          <w:rFonts w:hint="cs"/>
          <w:rtl/>
        </w:rPr>
        <w:t>בביאור פלוגתת ר"י ורבנן</w:t>
      </w:r>
      <w:bookmarkEnd w:id="192"/>
    </w:p>
    <w:p w:rsidR="009470C4" w:rsidRPr="00171343" w:rsidRDefault="009470C4" w:rsidP="009470C4">
      <w:pPr>
        <w:pStyle w:val="a3"/>
      </w:pPr>
      <w:bookmarkStart w:id="193" w:name="_Toc533709573"/>
      <w:r>
        <w:rPr>
          <w:rFonts w:hint="cs"/>
          <w:rtl/>
        </w:rPr>
        <w:t>לדעת הרמב</w:t>
      </w:r>
      <w:r>
        <w:rPr>
          <w:rtl/>
        </w:rPr>
        <w:t>"</w:t>
      </w:r>
      <w:r>
        <w:rPr>
          <w:rFonts w:hint="cs"/>
          <w:rtl/>
        </w:rPr>
        <w:t>ם והרי"ף ר"י פליג על רבנן בכל האופנים</w:t>
      </w:r>
      <w:bookmarkEnd w:id="193"/>
    </w:p>
    <w:p w:rsidR="009470C4" w:rsidRPr="00B5042E" w:rsidRDefault="009470C4" w:rsidP="001B4B6F">
      <w:pPr>
        <w:pStyle w:val="ad"/>
        <w:numPr>
          <w:ilvl w:val="0"/>
          <w:numId w:val="10"/>
        </w:numPr>
        <w:spacing w:line="240" w:lineRule="auto"/>
        <w:contextualSpacing w:val="0"/>
        <w:rPr>
          <w:rStyle w:val="a8"/>
        </w:rPr>
      </w:pPr>
      <w:r w:rsidRPr="00B5042E">
        <w:rPr>
          <w:rStyle w:val="a8"/>
          <w:rFonts w:hint="cs"/>
          <w:rtl/>
        </w:rPr>
        <w:t xml:space="preserve">הנה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w:t>
      </w:r>
      <w:r w:rsidRPr="0033442C">
        <w:rPr>
          <w:rStyle w:val="af9"/>
          <w:rFonts w:hint="cs"/>
          <w:rtl/>
        </w:rPr>
        <w:t>והרי"ף</w:t>
      </w:r>
      <w:r w:rsidRPr="00B5042E">
        <w:rPr>
          <w:rStyle w:val="a8"/>
          <w:rFonts w:hint="cs"/>
          <w:rtl/>
        </w:rPr>
        <w:t xml:space="preserve"> הביאו רק את דין המשנה, דאמר רבי יוסי כיצד</w:t>
      </w:r>
      <w:r w:rsidRPr="00B5042E">
        <w:rPr>
          <w:rStyle w:val="a8"/>
          <w:rtl/>
        </w:rPr>
        <w:t xml:space="preserve"> </w:t>
      </w:r>
      <w:r w:rsidRPr="00B5042E">
        <w:rPr>
          <w:rStyle w:val="a8"/>
          <w:rFonts w:hint="cs"/>
          <w:rtl/>
        </w:rPr>
        <w:t>הלה</w:t>
      </w:r>
      <w:r w:rsidRPr="00B5042E">
        <w:rPr>
          <w:rStyle w:val="a8"/>
          <w:rtl/>
        </w:rPr>
        <w:t xml:space="preserve"> </w:t>
      </w:r>
      <w:r w:rsidRPr="00B5042E">
        <w:rPr>
          <w:rStyle w:val="a8"/>
          <w:rFonts w:hint="cs"/>
          <w:rtl/>
        </w:rPr>
        <w:t>עושה</w:t>
      </w:r>
      <w:r w:rsidRPr="00B5042E">
        <w:rPr>
          <w:rStyle w:val="a8"/>
          <w:rtl/>
        </w:rPr>
        <w:t xml:space="preserve"> </w:t>
      </w:r>
      <w:r w:rsidRPr="00B5042E">
        <w:rPr>
          <w:rStyle w:val="a8"/>
          <w:rFonts w:hint="cs"/>
          <w:rtl/>
        </w:rPr>
        <w:t>סחורה</w:t>
      </w:r>
      <w:r w:rsidRPr="00B5042E">
        <w:rPr>
          <w:rStyle w:val="a8"/>
          <w:rtl/>
        </w:rPr>
        <w:t xml:space="preserve"> </w:t>
      </w:r>
      <w:r w:rsidRPr="00B5042E">
        <w:rPr>
          <w:rStyle w:val="a8"/>
          <w:rFonts w:hint="cs"/>
          <w:rtl/>
        </w:rPr>
        <w:t>בפרתו</w:t>
      </w:r>
      <w:r w:rsidRPr="00B5042E">
        <w:rPr>
          <w:rStyle w:val="a8"/>
          <w:rtl/>
        </w:rPr>
        <w:t xml:space="preserve"> </w:t>
      </w:r>
      <w:r w:rsidRPr="00B5042E">
        <w:rPr>
          <w:rStyle w:val="a8"/>
          <w:rFonts w:hint="cs"/>
          <w:rtl/>
        </w:rPr>
        <w:t>של</w:t>
      </w:r>
      <w:r w:rsidRPr="00B5042E">
        <w:rPr>
          <w:rStyle w:val="a8"/>
          <w:rtl/>
        </w:rPr>
        <w:t xml:space="preserve"> </w:t>
      </w:r>
      <w:r w:rsidRPr="00B5042E">
        <w:rPr>
          <w:rStyle w:val="a8"/>
          <w:rFonts w:hint="cs"/>
          <w:rtl/>
        </w:rPr>
        <w:t xml:space="preserve">חבירו, והשמיטו את הדין שאמר רבי זירא דפעמים שמשלם כמה פרות. וכתבו </w:t>
      </w:r>
      <w:r w:rsidRPr="0033442C">
        <w:rPr>
          <w:rStyle w:val="af9"/>
          <w:rFonts w:hint="cs"/>
          <w:rtl/>
        </w:rPr>
        <w:t>הרשב"א והר"ן</w:t>
      </w:r>
      <w:r w:rsidRPr="00B5042E">
        <w:rPr>
          <w:rStyle w:val="a8"/>
          <w:rFonts w:hint="cs"/>
          <w:rtl/>
        </w:rPr>
        <w:t xml:space="preserve"> דס"ל ל</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והרי"ף דדינא דר"ז הוא רק לרבנן ולא לר"י, דאין כל אופן שמודה בו ר"י דהשואל משלם לשוכר, וממילא לא שייך דינא דר"ז כלל.</w:t>
      </w:r>
    </w:p>
    <w:p w:rsidR="009470C4" w:rsidRPr="00387764" w:rsidRDefault="009470C4" w:rsidP="009470C4">
      <w:pPr>
        <w:pStyle w:val="a3"/>
      </w:pPr>
      <w:bookmarkStart w:id="194" w:name="_Toc533709574"/>
      <w:r>
        <w:rPr>
          <w:rFonts w:hint="cs"/>
          <w:rtl/>
        </w:rPr>
        <w:t>ביאור הרשב"א והר"ן בדעת הרמב</w:t>
      </w:r>
      <w:r>
        <w:rPr>
          <w:rtl/>
        </w:rPr>
        <w:t>"</w:t>
      </w:r>
      <w:r>
        <w:rPr>
          <w:rFonts w:hint="cs"/>
          <w:rtl/>
        </w:rPr>
        <w:t>ם בפלוגתת ר"י ורבנן</w:t>
      </w:r>
      <w:bookmarkEnd w:id="194"/>
    </w:p>
    <w:p w:rsidR="009470C4" w:rsidRPr="00B5042E" w:rsidRDefault="009470C4" w:rsidP="001B4B6F">
      <w:pPr>
        <w:pStyle w:val="ad"/>
        <w:numPr>
          <w:ilvl w:val="0"/>
          <w:numId w:val="10"/>
        </w:numPr>
        <w:spacing w:line="240" w:lineRule="auto"/>
        <w:contextualSpacing w:val="0"/>
        <w:rPr>
          <w:rStyle w:val="a8"/>
        </w:rPr>
      </w:pPr>
      <w:r w:rsidRPr="00B5042E">
        <w:rPr>
          <w:rStyle w:val="a8"/>
          <w:rFonts w:hint="cs"/>
          <w:rtl/>
        </w:rPr>
        <w:t>וכתבו</w:t>
      </w:r>
      <w:r w:rsidRPr="0033442C">
        <w:rPr>
          <w:rStyle w:val="af9"/>
          <w:rFonts w:hint="cs"/>
          <w:rtl/>
        </w:rPr>
        <w:t xml:space="preserve"> הרשב"א והר"ן</w:t>
      </w:r>
      <w:r w:rsidRPr="00B5042E">
        <w:rPr>
          <w:rStyle w:val="a8"/>
          <w:rFonts w:hint="cs"/>
          <w:rtl/>
        </w:rPr>
        <w:t xml:space="preserve"> דמבואר ד</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והרי"ף ביארו במחלוקת ר"י ורבנן, דלרבנן השואל הוא שומר של השוכר, ולכך משלם לו. ולר"י השואל הוא שומר של הבעלים לגמרי, ונכנס תחת השוכר, וזו כוונת המשנה דכיצד הלה עושה סחורה וכו', דהשואל שומר של הבעלים, ולא של השוכר. ולעולם השואל משלם לבעלים לדעת ר"י, ולכן דינא דר"ז הוא רק אליבא דרבנן, אבל לר"י אין כל נ"מ מדין זה, ולכך השמיטוהו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והרי"ף. וכתבו </w:t>
      </w:r>
      <w:r w:rsidRPr="0033442C">
        <w:rPr>
          <w:rStyle w:val="af9"/>
          <w:rFonts w:hint="cs"/>
          <w:rtl/>
        </w:rPr>
        <w:t>הרשב"א והריטב"א</w:t>
      </w:r>
      <w:r w:rsidRPr="00B5042E">
        <w:rPr>
          <w:rStyle w:val="a8"/>
          <w:rFonts w:hint="cs"/>
          <w:rtl/>
        </w:rPr>
        <w:t xml:space="preserve"> דכן מוכח מהגמ' בדף צו ע"ב שהביאו התוס', דלרבנן השוכר חשיב כבעלים לענין שמירה כבעלים, ולר"י רק הבעלים פוטר בזה, ומבואר דהשואל שומר של הבעלים לגמרי.</w:t>
      </w:r>
    </w:p>
    <w:p w:rsidR="009470C4" w:rsidRPr="00387764" w:rsidRDefault="009470C4" w:rsidP="009470C4">
      <w:pPr>
        <w:pStyle w:val="a3"/>
      </w:pPr>
      <w:bookmarkStart w:id="195" w:name="_Toc533709575"/>
      <w:r>
        <w:rPr>
          <w:rFonts w:hint="cs"/>
          <w:rtl/>
        </w:rPr>
        <w:t>ביאור התוס' בפלוגתת ר"י ורבנן</w:t>
      </w:r>
      <w:bookmarkEnd w:id="195"/>
    </w:p>
    <w:p w:rsidR="009470C4" w:rsidRPr="00B5042E" w:rsidRDefault="009470C4" w:rsidP="001B4B6F">
      <w:pPr>
        <w:pStyle w:val="ad"/>
        <w:numPr>
          <w:ilvl w:val="0"/>
          <w:numId w:val="10"/>
        </w:numPr>
        <w:spacing w:line="240" w:lineRule="auto"/>
        <w:contextualSpacing w:val="0"/>
        <w:rPr>
          <w:rStyle w:val="a8"/>
        </w:rPr>
      </w:pPr>
      <w:r w:rsidRPr="00B5042E">
        <w:rPr>
          <w:rStyle w:val="a8"/>
          <w:rFonts w:hint="cs"/>
          <w:rtl/>
        </w:rPr>
        <w:t xml:space="preserve">אבל </w:t>
      </w:r>
      <w:r w:rsidRPr="0033442C">
        <w:rPr>
          <w:rStyle w:val="af9"/>
          <w:rFonts w:hint="cs"/>
          <w:rtl/>
        </w:rPr>
        <w:t>בתוס'</w:t>
      </w:r>
      <w:r w:rsidRPr="00B5042E">
        <w:rPr>
          <w:rStyle w:val="a8"/>
          <w:rFonts w:hint="cs"/>
          <w:rtl/>
        </w:rPr>
        <w:t xml:space="preserve"> ביארו דנחלקו ר"י ורבנן בסברות של רב אידי בר אבין ואביי, דר"י ס"ל [כהו"א בגמ' לרבנן] דהשוכר קונה את הבהמה משעת שבועה, וזה כוונת המשנה דאין הלה עושה סחורה וכו', דיכול הבעלים לומר לו דל אנת ודל שבועתך, וכל שלא ישבע לא קני לה השוכר ולכך משלם לבעלים. ואף כשיש עדים שמתה וא"צ להשבע, מ"מ השוכר קונה רק בהבאת העדים, ויכול הבעלים לפוטרו מהבאת עדים, ולא יקנה את הפרה. ורבנן ס"ל כאביי [כמסקנא בגמ' לרבנן] דמשעת מיתה קני לה, ושבועה כדי להפיס דעתו של בעה"ב, ולכן הפרה נקנית לשוכר, והשואל משלם לשוכר</w:t>
      </w:r>
      <w:r>
        <w:rPr>
          <w:rStyle w:val="af1"/>
          <w:rFonts w:ascii="Calibri" w:eastAsia="Times New Roman" w:hAnsi="Calibri" w:cs="FrankRuehl"/>
          <w:szCs w:val="24"/>
          <w:rtl/>
        </w:rPr>
        <w:footnoteReference w:id="29"/>
      </w:r>
      <w:r w:rsidRPr="00B5042E">
        <w:rPr>
          <w:rStyle w:val="a8"/>
          <w:rFonts w:hint="cs"/>
          <w:rtl/>
        </w:rPr>
        <w:t xml:space="preserve">. אך הקשה </w:t>
      </w:r>
      <w:r w:rsidRPr="0033442C">
        <w:rPr>
          <w:rStyle w:val="af9"/>
          <w:rFonts w:hint="cs"/>
          <w:rtl/>
        </w:rPr>
        <w:t>הרשב"א</w:t>
      </w:r>
      <w:r w:rsidRPr="00B5042E">
        <w:rPr>
          <w:rStyle w:val="a8"/>
          <w:rFonts w:hint="cs"/>
          <w:rtl/>
        </w:rPr>
        <w:t xml:space="preserve"> דמלשון הגמ' "מי סברת</w:t>
      </w:r>
      <w:r w:rsidRPr="00B5042E">
        <w:rPr>
          <w:rStyle w:val="a8"/>
          <w:rtl/>
        </w:rPr>
        <w:t xml:space="preserve"> </w:t>
      </w:r>
      <w:r w:rsidRPr="00B5042E">
        <w:rPr>
          <w:rStyle w:val="a8"/>
          <w:rFonts w:hint="cs"/>
          <w:rtl/>
        </w:rPr>
        <w:t>שוכר</w:t>
      </w:r>
      <w:r w:rsidRPr="00B5042E">
        <w:rPr>
          <w:rStyle w:val="a8"/>
          <w:rtl/>
        </w:rPr>
        <w:t xml:space="preserve"> </w:t>
      </w:r>
      <w:r w:rsidRPr="00B5042E">
        <w:rPr>
          <w:rStyle w:val="a8"/>
          <w:rFonts w:hint="cs"/>
          <w:rtl/>
        </w:rPr>
        <w:t>בשבועה</w:t>
      </w:r>
      <w:r w:rsidRPr="00B5042E">
        <w:rPr>
          <w:rStyle w:val="a8"/>
          <w:rtl/>
        </w:rPr>
        <w:t xml:space="preserve"> </w:t>
      </w:r>
      <w:r w:rsidRPr="00B5042E">
        <w:rPr>
          <w:rStyle w:val="a8"/>
          <w:rFonts w:hint="cs"/>
          <w:rtl/>
        </w:rPr>
        <w:t>הוא</w:t>
      </w:r>
      <w:r w:rsidRPr="00B5042E">
        <w:rPr>
          <w:rStyle w:val="a8"/>
          <w:rtl/>
        </w:rPr>
        <w:t xml:space="preserve"> </w:t>
      </w:r>
      <w:r w:rsidRPr="00B5042E">
        <w:rPr>
          <w:rStyle w:val="a8"/>
          <w:rFonts w:hint="cs"/>
          <w:rtl/>
        </w:rPr>
        <w:t>דקא</w:t>
      </w:r>
      <w:r w:rsidRPr="00B5042E">
        <w:rPr>
          <w:rStyle w:val="a8"/>
          <w:rtl/>
        </w:rPr>
        <w:t xml:space="preserve"> </w:t>
      </w:r>
      <w:r w:rsidRPr="00B5042E">
        <w:rPr>
          <w:rStyle w:val="a8"/>
          <w:rFonts w:hint="cs"/>
          <w:rtl/>
        </w:rPr>
        <w:t>קני</w:t>
      </w:r>
      <w:r w:rsidRPr="00B5042E">
        <w:rPr>
          <w:rStyle w:val="a8"/>
          <w:rtl/>
        </w:rPr>
        <w:t xml:space="preserve"> </w:t>
      </w:r>
      <w:r w:rsidRPr="00B5042E">
        <w:rPr>
          <w:rStyle w:val="a8"/>
          <w:rFonts w:hint="cs"/>
          <w:rtl/>
        </w:rPr>
        <w:t>לה וכו'" משמע דסברא זו נדחית לכו"ע, ולמסקנת הגמ' לכו"ע השבועה היא בכדי להפיס דעת בעה"ב.</w:t>
      </w:r>
    </w:p>
    <w:p w:rsidR="009470C4" w:rsidRPr="00387764" w:rsidRDefault="009470C4" w:rsidP="009470C4">
      <w:pPr>
        <w:pStyle w:val="a3"/>
      </w:pPr>
      <w:bookmarkStart w:id="196" w:name="_Toc533709576"/>
      <w:r>
        <w:rPr>
          <w:rFonts w:hint="cs"/>
          <w:rtl/>
        </w:rPr>
        <w:t>לתוס' מודה ר"י ביודעים הבעלים שמתה</w:t>
      </w:r>
      <w:bookmarkEnd w:id="196"/>
    </w:p>
    <w:p w:rsidR="009470C4" w:rsidRPr="00944EF4" w:rsidRDefault="009470C4" w:rsidP="001B4B6F">
      <w:pPr>
        <w:pStyle w:val="ad"/>
        <w:numPr>
          <w:ilvl w:val="0"/>
          <w:numId w:val="10"/>
        </w:numPr>
        <w:tabs>
          <w:tab w:val="left" w:pos="1163"/>
        </w:tabs>
        <w:spacing w:line="240" w:lineRule="auto"/>
        <w:contextualSpacing w:val="0"/>
        <w:outlineLvl w:val="2"/>
        <w:rPr>
          <w:rStyle w:val="a7"/>
        </w:rPr>
      </w:pPr>
      <w:r w:rsidRPr="00B5042E">
        <w:rPr>
          <w:rStyle w:val="a8"/>
          <w:rFonts w:hint="cs"/>
          <w:rtl/>
        </w:rPr>
        <w:t xml:space="preserve">והוסיפו </w:t>
      </w:r>
      <w:r w:rsidRPr="0033442C">
        <w:rPr>
          <w:rStyle w:val="af9"/>
          <w:rFonts w:hint="cs"/>
          <w:rtl/>
        </w:rPr>
        <w:t>התוס'</w:t>
      </w:r>
      <w:r w:rsidRPr="00B5042E">
        <w:rPr>
          <w:rStyle w:val="a8"/>
          <w:rFonts w:hint="cs"/>
          <w:rtl/>
        </w:rPr>
        <w:t xml:space="preserve"> דהיכא דהמשכיר עצמו ראה שמתה ביד שואל מודה ר"י לרבנן, דקני לה השוכר בשעת מיתה אף לדעת ר"י. וביאר </w:t>
      </w:r>
      <w:r w:rsidRPr="0033442C">
        <w:rPr>
          <w:rStyle w:val="af9"/>
          <w:rFonts w:hint="cs"/>
          <w:rtl/>
        </w:rPr>
        <w:t>הרשב"א</w:t>
      </w:r>
      <w:r w:rsidRPr="00B5042E">
        <w:rPr>
          <w:rStyle w:val="a8"/>
          <w:rFonts w:hint="cs"/>
          <w:rtl/>
        </w:rPr>
        <w:t xml:space="preserve"> דכיון שאין הבעלים יכול לומר לשוכר שלא יקנה עד שיברר טענתו דכבר נתבררה טענתו, ובזה ודאי קני לה השוכר בשעת מיתה,</w:t>
      </w:r>
      <w:r w:rsidRPr="00B5042E">
        <w:rPr>
          <w:rStyle w:val="a8"/>
          <w:rtl/>
        </w:rPr>
        <w:t xml:space="preserve"> </w:t>
      </w:r>
      <w:r w:rsidRPr="00B5042E">
        <w:rPr>
          <w:rStyle w:val="a8"/>
          <w:rFonts w:hint="cs"/>
          <w:rtl/>
        </w:rPr>
        <w:t xml:space="preserve">והשואל משלם לשוכר. </w:t>
      </w:r>
    </w:p>
    <w:p w:rsidR="009470C4" w:rsidRPr="00D6599D" w:rsidRDefault="009470C4" w:rsidP="009470C4">
      <w:pPr>
        <w:pStyle w:val="ad"/>
        <w:tabs>
          <w:tab w:val="left" w:pos="1163"/>
        </w:tabs>
        <w:spacing w:line="240" w:lineRule="auto"/>
        <w:ind w:left="0"/>
        <w:contextualSpacing w:val="0"/>
        <w:outlineLvl w:val="2"/>
        <w:rPr>
          <w:rFonts w:ascii="Arial" w:eastAsia="Times New Roman" w:hAnsi="Arial" w:cs="Guttman Adii-Light"/>
          <w:sz w:val="14"/>
          <w:szCs w:val="14"/>
          <w:rtl/>
        </w:rPr>
      </w:pPr>
    </w:p>
    <w:p w:rsidR="009470C4" w:rsidRDefault="009470C4" w:rsidP="009470C4">
      <w:pPr>
        <w:pStyle w:val="a3"/>
        <w:rPr>
          <w:rtl/>
        </w:rPr>
      </w:pPr>
      <w:bookmarkStart w:id="197" w:name="_Toc533709577"/>
    </w:p>
    <w:p w:rsidR="009470C4" w:rsidRDefault="009470C4" w:rsidP="009470C4">
      <w:pPr>
        <w:pStyle w:val="a3"/>
        <w:rPr>
          <w:rtl/>
        </w:rPr>
      </w:pPr>
    </w:p>
    <w:p w:rsidR="009470C4" w:rsidRDefault="009470C4" w:rsidP="009470C4">
      <w:pPr>
        <w:pStyle w:val="a3"/>
        <w:rPr>
          <w:rtl/>
        </w:rPr>
      </w:pPr>
    </w:p>
    <w:p w:rsidR="009470C4" w:rsidRDefault="009470C4" w:rsidP="009470C4">
      <w:pPr>
        <w:pStyle w:val="a3"/>
        <w:rPr>
          <w:rtl/>
        </w:rPr>
      </w:pPr>
    </w:p>
    <w:p w:rsidR="009470C4" w:rsidRPr="00387764" w:rsidRDefault="009470C4" w:rsidP="009470C4">
      <w:pPr>
        <w:pStyle w:val="a3"/>
      </w:pPr>
      <w:r>
        <w:rPr>
          <w:rFonts w:hint="cs"/>
          <w:rtl/>
        </w:rPr>
        <w:t>לדעת התוס' נ"מ בדינא דר"ז היכא דיודעים הבעלים שמתה</w:t>
      </w:r>
      <w:bookmarkEnd w:id="197"/>
      <w:r>
        <w:rPr>
          <w:rFonts w:hint="cs"/>
          <w:rtl/>
        </w:rPr>
        <w:t xml:space="preserve"> </w:t>
      </w:r>
    </w:p>
    <w:p w:rsidR="009470C4" w:rsidRPr="00B5042E" w:rsidRDefault="009470C4" w:rsidP="001B4B6F">
      <w:pPr>
        <w:pStyle w:val="ad"/>
        <w:numPr>
          <w:ilvl w:val="0"/>
          <w:numId w:val="10"/>
        </w:numPr>
        <w:spacing w:line="240" w:lineRule="auto"/>
        <w:contextualSpacing w:val="0"/>
        <w:rPr>
          <w:rStyle w:val="a8"/>
        </w:rPr>
      </w:pPr>
      <w:r w:rsidRPr="00B5042E">
        <w:rPr>
          <w:rStyle w:val="a8"/>
          <w:rFonts w:hint="cs"/>
          <w:rtl/>
        </w:rPr>
        <w:t xml:space="preserve">וכתבו </w:t>
      </w:r>
      <w:r w:rsidRPr="0033442C">
        <w:rPr>
          <w:rStyle w:val="af9"/>
          <w:rFonts w:hint="cs"/>
          <w:rtl/>
        </w:rPr>
        <w:t>הרשב"א והר"ן</w:t>
      </w:r>
      <w:r w:rsidRPr="00B5042E">
        <w:rPr>
          <w:rStyle w:val="a8"/>
          <w:rFonts w:hint="cs"/>
          <w:rtl/>
        </w:rPr>
        <w:t xml:space="preserve"> דמבואר דהתוס' פליגי על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והרי"ף, וס"ל דדינא דר"ז והשו"ט בגמ' הוא אף לר"י, דהיכא דמתה בפני הבעלים מודה ר"י דמשלם לשוכר, ושייך בזה את דינא דר"ז אף להלכה דקיי"ל כר"י. והוסיפו דכן משמע מהא דהאריכה הגמ' בדינא דר"ז אף שההלכה כר"י. וכתב </w:t>
      </w:r>
      <w:r>
        <w:rPr>
          <w:rStyle w:val="af9"/>
          <w:rFonts w:hint="cs"/>
          <w:rtl/>
        </w:rPr>
        <w:t>רבינו ירוחם</w:t>
      </w:r>
      <w:r w:rsidRPr="000B7FFD">
        <w:rPr>
          <w:rStyle w:val="af7"/>
          <w:rFonts w:eastAsiaTheme="minorHAnsi" w:hint="cs"/>
          <w:rtl/>
        </w:rPr>
        <w:t xml:space="preserve"> (מישרים</w:t>
      </w:r>
      <w:r w:rsidRPr="000B7FFD">
        <w:rPr>
          <w:rStyle w:val="af7"/>
          <w:rFonts w:eastAsiaTheme="minorHAnsi"/>
          <w:rtl/>
        </w:rPr>
        <w:t xml:space="preserve"> </w:t>
      </w:r>
      <w:r w:rsidRPr="000B7FFD">
        <w:rPr>
          <w:rStyle w:val="af7"/>
          <w:rFonts w:eastAsiaTheme="minorHAnsi" w:hint="cs"/>
          <w:rtl/>
        </w:rPr>
        <w:t>נתיב</w:t>
      </w:r>
      <w:r w:rsidRPr="000B7FFD">
        <w:rPr>
          <w:rStyle w:val="af7"/>
          <w:rFonts w:eastAsiaTheme="minorHAnsi"/>
          <w:rtl/>
        </w:rPr>
        <w:t xml:space="preserve"> </w:t>
      </w:r>
      <w:r w:rsidRPr="000B7FFD">
        <w:rPr>
          <w:rStyle w:val="af7"/>
          <w:rFonts w:eastAsiaTheme="minorHAnsi" w:hint="cs"/>
          <w:rtl/>
        </w:rPr>
        <w:t>ל</w:t>
      </w:r>
      <w:r w:rsidRPr="000B7FFD">
        <w:rPr>
          <w:rStyle w:val="af7"/>
          <w:rFonts w:eastAsiaTheme="minorHAnsi"/>
          <w:rtl/>
        </w:rPr>
        <w:t xml:space="preserve"> </w:t>
      </w:r>
      <w:r w:rsidRPr="000B7FFD">
        <w:rPr>
          <w:rStyle w:val="af7"/>
          <w:rFonts w:eastAsiaTheme="minorHAnsi" w:hint="cs"/>
          <w:rtl/>
        </w:rPr>
        <w:t>חלק</w:t>
      </w:r>
      <w:r w:rsidRPr="000B7FFD">
        <w:rPr>
          <w:rStyle w:val="af7"/>
          <w:rFonts w:eastAsiaTheme="minorHAnsi"/>
          <w:rtl/>
        </w:rPr>
        <w:t xml:space="preserve"> </w:t>
      </w:r>
      <w:r w:rsidRPr="000B7FFD">
        <w:rPr>
          <w:rStyle w:val="af7"/>
          <w:rFonts w:eastAsiaTheme="minorHAnsi" w:hint="cs"/>
          <w:rtl/>
        </w:rPr>
        <w:t xml:space="preserve">ג) </w:t>
      </w:r>
      <w:r w:rsidRPr="00B5042E">
        <w:rPr>
          <w:rStyle w:val="a8"/>
          <w:rFonts w:hint="cs"/>
          <w:rtl/>
        </w:rPr>
        <w:t xml:space="preserve">דלפי"ז להלכה בדינא דרבי זירא היכא דמתה בפני המשכיר, משלם שתי פרות כמסקנת הגמ'. </w:t>
      </w:r>
    </w:p>
    <w:p w:rsidR="009470C4" w:rsidRPr="00387764" w:rsidRDefault="009470C4" w:rsidP="009470C4">
      <w:pPr>
        <w:pStyle w:val="a3"/>
      </w:pPr>
      <w:bookmarkStart w:id="198" w:name="_Toc533709578"/>
      <w:r>
        <w:rPr>
          <w:rFonts w:hint="cs"/>
          <w:rtl/>
        </w:rPr>
        <w:t>דעת הרמב</w:t>
      </w:r>
      <w:r>
        <w:rPr>
          <w:rtl/>
        </w:rPr>
        <w:t>"</w:t>
      </w:r>
      <w:r>
        <w:rPr>
          <w:rFonts w:hint="cs"/>
          <w:rtl/>
        </w:rPr>
        <w:t>ם דאף ביודעים הבעלים שמתה פליג ר"י ואין נ"מ מדינא דר"ז</w:t>
      </w:r>
      <w:bookmarkEnd w:id="198"/>
    </w:p>
    <w:p w:rsidR="009470C4" w:rsidRPr="00B5042E" w:rsidRDefault="009470C4" w:rsidP="001B4B6F">
      <w:pPr>
        <w:pStyle w:val="ad"/>
        <w:numPr>
          <w:ilvl w:val="0"/>
          <w:numId w:val="10"/>
        </w:numPr>
        <w:spacing w:line="240" w:lineRule="auto"/>
        <w:contextualSpacing w:val="0"/>
        <w:rPr>
          <w:rStyle w:val="a8"/>
        </w:rPr>
      </w:pPr>
      <w:r w:rsidRPr="00B5042E">
        <w:rPr>
          <w:rStyle w:val="a8"/>
          <w:rFonts w:hint="cs"/>
          <w:rtl/>
        </w:rPr>
        <w:t xml:space="preserve">אבל בדעת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והרי"ף כתבו </w:t>
      </w:r>
      <w:r w:rsidRPr="0033442C">
        <w:rPr>
          <w:rStyle w:val="af9"/>
          <w:rFonts w:hint="cs"/>
          <w:rtl/>
        </w:rPr>
        <w:t>הרשב"א והר"ן והנימוק"י</w:t>
      </w:r>
      <w:r w:rsidRPr="000B7FFD">
        <w:rPr>
          <w:rStyle w:val="af7"/>
          <w:rFonts w:eastAsiaTheme="minorHAnsi" w:hint="cs"/>
          <w:rtl/>
        </w:rPr>
        <w:t xml:space="preserve"> </w:t>
      </w:r>
      <w:r w:rsidRPr="000B7FFD">
        <w:rPr>
          <w:rStyle w:val="af7"/>
          <w:rFonts w:eastAsiaTheme="minorHAnsi"/>
          <w:rtl/>
        </w:rPr>
        <w:t>(</w:t>
      </w:r>
      <w:r w:rsidRPr="000B7FFD">
        <w:rPr>
          <w:rStyle w:val="af7"/>
          <w:rFonts w:eastAsiaTheme="minorHAnsi" w:hint="cs"/>
          <w:rtl/>
        </w:rPr>
        <w:t>דף</w:t>
      </w:r>
      <w:r w:rsidRPr="000B7FFD">
        <w:rPr>
          <w:rStyle w:val="af7"/>
          <w:rFonts w:eastAsiaTheme="minorHAnsi"/>
          <w:rtl/>
        </w:rPr>
        <w:t xml:space="preserve"> </w:t>
      </w:r>
      <w:r w:rsidRPr="000B7FFD">
        <w:rPr>
          <w:rStyle w:val="af7"/>
          <w:rFonts w:eastAsiaTheme="minorHAnsi" w:hint="cs"/>
          <w:rtl/>
        </w:rPr>
        <w:t>יט</w:t>
      </w:r>
      <w:r w:rsidRPr="000B7FFD">
        <w:rPr>
          <w:rStyle w:val="af7"/>
          <w:rFonts w:eastAsiaTheme="minorHAnsi"/>
          <w:rtl/>
        </w:rPr>
        <w:t xml:space="preserve"> </w:t>
      </w:r>
      <w:r w:rsidRPr="000B7FFD">
        <w:rPr>
          <w:rStyle w:val="af7"/>
          <w:rFonts w:eastAsiaTheme="minorHAnsi" w:hint="cs"/>
          <w:rtl/>
        </w:rPr>
        <w:t>ע"ב מדפי</w:t>
      </w:r>
      <w:r w:rsidRPr="000B7FFD">
        <w:rPr>
          <w:rStyle w:val="af7"/>
          <w:rFonts w:eastAsiaTheme="minorHAnsi"/>
          <w:rtl/>
        </w:rPr>
        <w:t xml:space="preserve"> </w:t>
      </w:r>
      <w:r w:rsidRPr="000B7FFD">
        <w:rPr>
          <w:rStyle w:val="af7"/>
          <w:rFonts w:eastAsiaTheme="minorHAnsi" w:hint="cs"/>
          <w:rtl/>
        </w:rPr>
        <w:t>הרי</w:t>
      </w:r>
      <w:r w:rsidRPr="000B7FFD">
        <w:rPr>
          <w:rStyle w:val="af7"/>
          <w:rFonts w:eastAsiaTheme="minorHAnsi"/>
          <w:rtl/>
        </w:rPr>
        <w:t>"</w:t>
      </w:r>
      <w:r w:rsidRPr="000B7FFD">
        <w:rPr>
          <w:rStyle w:val="af7"/>
          <w:rFonts w:eastAsiaTheme="minorHAnsi" w:hint="cs"/>
          <w:rtl/>
        </w:rPr>
        <w:t>ף</w:t>
      </w:r>
      <w:r w:rsidRPr="000B7FFD">
        <w:rPr>
          <w:rStyle w:val="af7"/>
          <w:rFonts w:eastAsiaTheme="minorHAnsi"/>
          <w:rtl/>
        </w:rPr>
        <w:t>)</w:t>
      </w:r>
      <w:r w:rsidRPr="000B7FFD">
        <w:rPr>
          <w:rStyle w:val="af7"/>
          <w:rFonts w:eastAsiaTheme="minorHAnsi" w:hint="cs"/>
          <w:rtl/>
        </w:rPr>
        <w:t xml:space="preserve"> </w:t>
      </w:r>
      <w:r w:rsidRPr="0033442C">
        <w:rPr>
          <w:rStyle w:val="af9"/>
          <w:rFonts w:hint="cs"/>
          <w:rtl/>
        </w:rPr>
        <w:t>והמ"מ</w:t>
      </w:r>
      <w:r w:rsidRPr="000B7FFD">
        <w:rPr>
          <w:rStyle w:val="af7"/>
          <w:rFonts w:eastAsiaTheme="minorHAnsi" w:hint="cs"/>
          <w:rtl/>
        </w:rPr>
        <w:t xml:space="preserve"> (שכירות</w:t>
      </w:r>
      <w:r w:rsidRPr="000B7FFD">
        <w:rPr>
          <w:rStyle w:val="af7"/>
          <w:rFonts w:eastAsiaTheme="minorHAnsi"/>
          <w:rtl/>
        </w:rPr>
        <w:t xml:space="preserve"> </w:t>
      </w:r>
      <w:r w:rsidRPr="000B7FFD">
        <w:rPr>
          <w:rStyle w:val="af7"/>
          <w:rFonts w:eastAsiaTheme="minorHAnsi" w:hint="cs"/>
          <w:rtl/>
        </w:rPr>
        <w:t>א'</w:t>
      </w:r>
      <w:r w:rsidRPr="000B7FFD">
        <w:rPr>
          <w:rStyle w:val="af7"/>
          <w:rFonts w:eastAsiaTheme="minorHAnsi"/>
          <w:rtl/>
        </w:rPr>
        <w:t xml:space="preserve"> </w:t>
      </w:r>
      <w:r w:rsidRPr="000B7FFD">
        <w:rPr>
          <w:rStyle w:val="af7"/>
          <w:rFonts w:eastAsiaTheme="minorHAnsi" w:hint="cs"/>
          <w:rtl/>
        </w:rPr>
        <w:t>ו')</w:t>
      </w:r>
      <w:r w:rsidRPr="0033442C">
        <w:rPr>
          <w:rStyle w:val="af9"/>
          <w:rFonts w:hint="cs"/>
          <w:rtl/>
        </w:rPr>
        <w:t xml:space="preserve"> </w:t>
      </w:r>
      <w:r w:rsidRPr="00B5042E">
        <w:rPr>
          <w:rStyle w:val="a8"/>
          <w:rFonts w:hint="cs"/>
          <w:rtl/>
        </w:rPr>
        <w:t xml:space="preserve">דאף במתה בפני הבעלים ס"ל לר"י דמשלם לבעלים, דהשואל לעולם שומר של הבעלים, וכ"כ </w:t>
      </w:r>
      <w:r w:rsidRPr="0033442C">
        <w:rPr>
          <w:rStyle w:val="af9"/>
          <w:rFonts w:hint="cs"/>
          <w:rtl/>
        </w:rPr>
        <w:t>הש"ך</w:t>
      </w:r>
      <w:r w:rsidRPr="000B7FFD">
        <w:rPr>
          <w:rStyle w:val="af7"/>
          <w:rFonts w:eastAsiaTheme="minorHAnsi" w:hint="cs"/>
          <w:rtl/>
        </w:rPr>
        <w:t xml:space="preserve"> (ש"ז סק"ג) </w:t>
      </w:r>
      <w:r w:rsidRPr="00B5042E">
        <w:rPr>
          <w:rStyle w:val="a8"/>
          <w:rFonts w:hint="cs"/>
          <w:rtl/>
        </w:rPr>
        <w:t xml:space="preserve">וכדמוכח מהא דהשמיטו את דינא דר"ז. </w:t>
      </w:r>
    </w:p>
    <w:p w:rsidR="009470C4" w:rsidRDefault="009470C4" w:rsidP="009470C4">
      <w:pPr>
        <w:pStyle w:val="a3"/>
      </w:pPr>
      <w:bookmarkStart w:id="199" w:name="_Toc533709579"/>
      <w:r>
        <w:rPr>
          <w:rFonts w:hint="cs"/>
          <w:rtl/>
        </w:rPr>
        <w:t>ביאור הרא"ש והריטב"א בדעת ר"י</w:t>
      </w:r>
      <w:bookmarkEnd w:id="199"/>
    </w:p>
    <w:p w:rsidR="009470C4" w:rsidRPr="00B5042E" w:rsidRDefault="009470C4" w:rsidP="001B4B6F">
      <w:pPr>
        <w:pStyle w:val="ad"/>
        <w:numPr>
          <w:ilvl w:val="0"/>
          <w:numId w:val="10"/>
        </w:numPr>
        <w:spacing w:line="240" w:lineRule="auto"/>
        <w:contextualSpacing w:val="0"/>
        <w:rPr>
          <w:rStyle w:val="a8"/>
        </w:rPr>
      </w:pPr>
      <w:r w:rsidRPr="0033442C">
        <w:rPr>
          <w:rStyle w:val="af9"/>
          <w:rFonts w:hint="cs"/>
          <w:rtl/>
        </w:rPr>
        <w:t>והרא"ש</w:t>
      </w:r>
      <w:r w:rsidRPr="000B7FFD">
        <w:rPr>
          <w:rStyle w:val="af7"/>
          <w:rFonts w:eastAsiaTheme="minorHAnsi" w:hint="cs"/>
          <w:rtl/>
        </w:rPr>
        <w:t xml:space="preserve"> (סי' ה')</w:t>
      </w:r>
      <w:r w:rsidRPr="00B5042E">
        <w:rPr>
          <w:rStyle w:val="a8"/>
          <w:rFonts w:hint="cs"/>
          <w:rtl/>
        </w:rPr>
        <w:t xml:space="preserve"> </w:t>
      </w:r>
      <w:r w:rsidRPr="0033442C">
        <w:rPr>
          <w:rStyle w:val="af9"/>
          <w:rFonts w:hint="cs"/>
          <w:rtl/>
        </w:rPr>
        <w:t xml:space="preserve">והריטב"א </w:t>
      </w:r>
      <w:r w:rsidRPr="00B5042E">
        <w:rPr>
          <w:rStyle w:val="a8"/>
          <w:rFonts w:hint="cs"/>
          <w:rtl/>
        </w:rPr>
        <w:t xml:space="preserve">כתבו דטעמיה דר"י הוא דחשיב השוכר כאילו השאילו בשליחות המשכיר. וכ"כ </w:t>
      </w:r>
      <w:r w:rsidRPr="0033442C">
        <w:rPr>
          <w:rStyle w:val="af9"/>
          <w:rFonts w:hint="cs"/>
          <w:rtl/>
        </w:rPr>
        <w:t>התוס' הרא"ש והתור"פ</w:t>
      </w:r>
      <w:r w:rsidRPr="00B5042E">
        <w:rPr>
          <w:rStyle w:val="a8"/>
          <w:rFonts w:hint="cs"/>
          <w:rtl/>
        </w:rPr>
        <w:t xml:space="preserve">. </w:t>
      </w:r>
      <w:r w:rsidRPr="00850AE2">
        <w:rPr>
          <w:rStyle w:val="afb"/>
          <w:rFonts w:hint="cs"/>
          <w:rtl/>
        </w:rPr>
        <w:t xml:space="preserve">[וע"ע באות כ"ו בדברי </w:t>
      </w:r>
      <w:r w:rsidRPr="00850AE2">
        <w:rPr>
          <w:rStyle w:val="affa"/>
          <w:rFonts w:hint="cs"/>
          <w:rtl/>
        </w:rPr>
        <w:t>הריטב"א</w:t>
      </w:r>
      <w:r w:rsidRPr="00850AE2">
        <w:rPr>
          <w:rStyle w:val="afb"/>
          <w:rFonts w:hint="cs"/>
          <w:rtl/>
        </w:rPr>
        <w:t xml:space="preserve"> בדף מב ע"ב בלא ידע השומר שהממון של הבעלים]</w:t>
      </w:r>
      <w:r w:rsidRPr="00B5042E">
        <w:rPr>
          <w:rStyle w:val="a8"/>
          <w:rFonts w:hint="cs"/>
          <w:rtl/>
        </w:rPr>
        <w:t xml:space="preserve">. וביאר </w:t>
      </w:r>
      <w:r w:rsidRPr="0033442C">
        <w:rPr>
          <w:rStyle w:val="af9"/>
          <w:rFonts w:hint="cs"/>
          <w:rtl/>
        </w:rPr>
        <w:t>בחו"ש הגרב"ב</w:t>
      </w:r>
      <w:r w:rsidRPr="000B7FFD">
        <w:rPr>
          <w:rStyle w:val="af7"/>
          <w:rFonts w:eastAsiaTheme="minorHAnsi" w:hint="cs"/>
          <w:rtl/>
        </w:rPr>
        <w:t xml:space="preserve"> (סי' מב') </w:t>
      </w:r>
      <w:r w:rsidRPr="00B5042E">
        <w:rPr>
          <w:rStyle w:val="a8"/>
          <w:rFonts w:hint="cs"/>
          <w:rtl/>
        </w:rPr>
        <w:t>דשליח עושה שליח, והיינו שהשוכר שליח של הבעלים, ועושה את השואל ג"כ שליח של הבעלים,</w:t>
      </w:r>
      <w:r w:rsidRPr="00850AE2">
        <w:rPr>
          <w:rStyle w:val="afb"/>
          <w:rFonts w:hint="cs"/>
          <w:rtl/>
        </w:rPr>
        <w:t xml:space="preserve"> [וע"ע בביאורי ראשי הישבות]</w:t>
      </w:r>
      <w:r w:rsidRPr="00B5042E">
        <w:rPr>
          <w:rStyle w:val="a8"/>
          <w:rFonts w:hint="cs"/>
          <w:rtl/>
        </w:rPr>
        <w:t>.</w:t>
      </w:r>
    </w:p>
    <w:p w:rsidR="009470C4" w:rsidRPr="00CD34E3" w:rsidRDefault="009470C4" w:rsidP="009470C4">
      <w:pPr>
        <w:pStyle w:val="a3"/>
      </w:pPr>
      <w:bookmarkStart w:id="200" w:name="_Toc533709580"/>
      <w:r>
        <w:rPr>
          <w:rFonts w:hint="cs"/>
          <w:rtl/>
        </w:rPr>
        <w:t>דעת הרא"ש והריטב"א בנ"מ בדינא דר"ז</w:t>
      </w:r>
      <w:bookmarkEnd w:id="200"/>
      <w:r>
        <w:rPr>
          <w:rFonts w:hint="cs"/>
          <w:rtl/>
        </w:rPr>
        <w:t xml:space="preserve"> </w:t>
      </w:r>
    </w:p>
    <w:p w:rsidR="009470C4" w:rsidRPr="00B5042E" w:rsidRDefault="009470C4" w:rsidP="001B4B6F">
      <w:pPr>
        <w:pStyle w:val="ad"/>
        <w:numPr>
          <w:ilvl w:val="0"/>
          <w:numId w:val="10"/>
        </w:numPr>
        <w:spacing w:line="240" w:lineRule="auto"/>
        <w:contextualSpacing w:val="0"/>
        <w:rPr>
          <w:rStyle w:val="a8"/>
        </w:rPr>
      </w:pPr>
      <w:r w:rsidRPr="00B5042E">
        <w:rPr>
          <w:rStyle w:val="a8"/>
          <w:rFonts w:hint="cs"/>
          <w:rtl/>
        </w:rPr>
        <w:t xml:space="preserve">והוסיפו </w:t>
      </w:r>
      <w:r w:rsidRPr="0033442C">
        <w:rPr>
          <w:rStyle w:val="af9"/>
          <w:rFonts w:hint="cs"/>
          <w:rtl/>
        </w:rPr>
        <w:t>הרא"ש והריטב"א</w:t>
      </w:r>
      <w:r w:rsidRPr="00B5042E">
        <w:rPr>
          <w:rStyle w:val="a8"/>
          <w:rFonts w:hint="cs"/>
          <w:rtl/>
        </w:rPr>
        <w:t xml:space="preserve"> דאף דלפי"ז דינא דר"ז הוא רק אליבא דרבנן, מ"מ נ"מ להלכה במקום שנתן הבעלים לשוכר רשות להשאיל,</w:t>
      </w:r>
      <w:r w:rsidR="00517CE9">
        <w:rPr>
          <w:rStyle w:val="a8"/>
          <w:rFonts w:hint="cs"/>
          <w:rtl/>
        </w:rPr>
        <w:t xml:space="preserve"> </w:t>
      </w:r>
      <w:r w:rsidRPr="00B5042E">
        <w:rPr>
          <w:rStyle w:val="a8"/>
          <w:rFonts w:hint="cs"/>
          <w:rtl/>
        </w:rPr>
        <w:t>דבכה"ג מודה ר"י דמשלם לשוכר דכלפי הבעלים חשיב כאילו לא יצאה מרשות השוכר, וא"כ בכה"ג בדינא דר"ז ההלכה דמשלם שתי פרות כמר</w:t>
      </w:r>
      <w:r w:rsidRPr="00B5042E">
        <w:rPr>
          <w:rStyle w:val="a8"/>
          <w:rtl/>
        </w:rPr>
        <w:t xml:space="preserve"> </w:t>
      </w:r>
      <w:r w:rsidRPr="00B5042E">
        <w:rPr>
          <w:rStyle w:val="a8"/>
          <w:rFonts w:hint="cs"/>
          <w:rtl/>
        </w:rPr>
        <w:t>בר</w:t>
      </w:r>
      <w:r w:rsidRPr="00B5042E">
        <w:rPr>
          <w:rStyle w:val="a8"/>
          <w:rtl/>
        </w:rPr>
        <w:t xml:space="preserve"> </w:t>
      </w:r>
      <w:r w:rsidRPr="00B5042E">
        <w:rPr>
          <w:rStyle w:val="a8"/>
          <w:rFonts w:hint="cs"/>
          <w:rtl/>
        </w:rPr>
        <w:t>רב</w:t>
      </w:r>
      <w:r w:rsidRPr="00B5042E">
        <w:rPr>
          <w:rStyle w:val="a8"/>
          <w:rtl/>
        </w:rPr>
        <w:t xml:space="preserve"> </w:t>
      </w:r>
      <w:r w:rsidRPr="00B5042E">
        <w:rPr>
          <w:rStyle w:val="a8"/>
          <w:rFonts w:hint="cs"/>
          <w:rtl/>
        </w:rPr>
        <w:t>אשי</w:t>
      </w:r>
      <w:r w:rsidRPr="00B5042E">
        <w:rPr>
          <w:rStyle w:val="a8"/>
          <w:rtl/>
        </w:rPr>
        <w:t xml:space="preserve"> </w:t>
      </w:r>
      <w:r w:rsidRPr="00B5042E">
        <w:rPr>
          <w:rStyle w:val="a8"/>
          <w:rFonts w:hint="cs"/>
          <w:rtl/>
        </w:rPr>
        <w:t>דשם</w:t>
      </w:r>
      <w:r w:rsidRPr="00B5042E">
        <w:rPr>
          <w:rStyle w:val="a8"/>
          <w:rtl/>
        </w:rPr>
        <w:t xml:space="preserve"> </w:t>
      </w:r>
      <w:r w:rsidRPr="00B5042E">
        <w:rPr>
          <w:rStyle w:val="a8"/>
          <w:rFonts w:hint="cs"/>
          <w:rtl/>
        </w:rPr>
        <w:t>שאלה</w:t>
      </w:r>
      <w:r w:rsidRPr="00B5042E">
        <w:rPr>
          <w:rStyle w:val="a8"/>
          <w:rtl/>
        </w:rPr>
        <w:t xml:space="preserve"> </w:t>
      </w:r>
      <w:r w:rsidRPr="00B5042E">
        <w:rPr>
          <w:rStyle w:val="a8"/>
          <w:rFonts w:hint="cs"/>
          <w:rtl/>
        </w:rPr>
        <w:t>אחת</w:t>
      </w:r>
      <w:r w:rsidRPr="00B5042E">
        <w:rPr>
          <w:rStyle w:val="a8"/>
          <w:rtl/>
        </w:rPr>
        <w:t xml:space="preserve"> </w:t>
      </w:r>
      <w:r w:rsidRPr="00B5042E">
        <w:rPr>
          <w:rStyle w:val="a8"/>
          <w:rFonts w:hint="cs"/>
          <w:rtl/>
        </w:rPr>
        <w:t>היא</w:t>
      </w:r>
      <w:r w:rsidRPr="00B5042E">
        <w:rPr>
          <w:rStyle w:val="a8"/>
          <w:rtl/>
        </w:rPr>
        <w:t xml:space="preserve"> </w:t>
      </w:r>
      <w:r w:rsidRPr="00B5042E">
        <w:rPr>
          <w:rStyle w:val="a8"/>
          <w:rFonts w:hint="cs"/>
          <w:rtl/>
        </w:rPr>
        <w:t>וכו'.</w:t>
      </w:r>
    </w:p>
    <w:p w:rsidR="009470C4" w:rsidRPr="00387764" w:rsidRDefault="009470C4" w:rsidP="009470C4">
      <w:pPr>
        <w:pStyle w:val="a3"/>
      </w:pPr>
      <w:bookmarkStart w:id="201" w:name="_Toc533709581"/>
      <w:r>
        <w:rPr>
          <w:rFonts w:hint="cs"/>
          <w:rtl/>
        </w:rPr>
        <w:t>להרא"ש ביודעים הבעלים שמתה פליג ר"י</w:t>
      </w:r>
      <w:bookmarkEnd w:id="201"/>
    </w:p>
    <w:p w:rsidR="009470C4" w:rsidRPr="00B5042E" w:rsidRDefault="009470C4" w:rsidP="001B4B6F">
      <w:pPr>
        <w:pStyle w:val="ad"/>
        <w:numPr>
          <w:ilvl w:val="0"/>
          <w:numId w:val="10"/>
        </w:numPr>
        <w:spacing w:line="240" w:lineRule="auto"/>
        <w:contextualSpacing w:val="0"/>
        <w:rPr>
          <w:rStyle w:val="a8"/>
        </w:rPr>
      </w:pPr>
      <w:r w:rsidRPr="0033442C">
        <w:rPr>
          <w:rStyle w:val="af9"/>
          <w:rFonts w:hint="cs"/>
          <w:rtl/>
        </w:rPr>
        <w:t>והטור</w:t>
      </w:r>
      <w:r w:rsidRPr="000B7FFD">
        <w:rPr>
          <w:rStyle w:val="af7"/>
          <w:rFonts w:eastAsiaTheme="minorHAnsi" w:hint="cs"/>
          <w:rtl/>
        </w:rPr>
        <w:t xml:space="preserve"> (שז' ה') </w:t>
      </w:r>
      <w:r w:rsidRPr="00B5042E">
        <w:rPr>
          <w:rStyle w:val="a8"/>
          <w:rFonts w:hint="cs"/>
          <w:rtl/>
        </w:rPr>
        <w:t xml:space="preserve">כתב דאף ביודעים הבעלים שמתה משלם לבעלים הראשונים ולא לשוכר, ודלא </w:t>
      </w:r>
      <w:r w:rsidRPr="0033442C">
        <w:rPr>
          <w:rStyle w:val="af9"/>
          <w:rFonts w:hint="cs"/>
          <w:rtl/>
        </w:rPr>
        <w:t>כתוס'</w:t>
      </w:r>
      <w:r w:rsidRPr="00B5042E">
        <w:rPr>
          <w:rStyle w:val="a8"/>
          <w:rFonts w:hint="cs"/>
          <w:rtl/>
        </w:rPr>
        <w:t xml:space="preserve">. וביאר </w:t>
      </w:r>
      <w:r w:rsidRPr="0033442C">
        <w:rPr>
          <w:rStyle w:val="af9"/>
          <w:rFonts w:hint="cs"/>
          <w:rtl/>
        </w:rPr>
        <w:t>הב"י</w:t>
      </w:r>
      <w:r w:rsidRPr="00B5042E">
        <w:rPr>
          <w:rStyle w:val="a8"/>
          <w:rFonts w:hint="cs"/>
          <w:rtl/>
        </w:rPr>
        <w:t xml:space="preserve"> דלמד כן מטעמיה </w:t>
      </w:r>
      <w:r w:rsidRPr="0033442C">
        <w:rPr>
          <w:rStyle w:val="af9"/>
          <w:rFonts w:hint="cs"/>
          <w:rtl/>
        </w:rPr>
        <w:t>דהרא"ש</w:t>
      </w:r>
      <w:r w:rsidRPr="00B5042E">
        <w:rPr>
          <w:rStyle w:val="a8"/>
          <w:rFonts w:hint="cs"/>
          <w:rtl/>
        </w:rPr>
        <w:t xml:space="preserve"> דהשוכר חשיב כמשאיל בשליחות המשכיר, וא"כ אף כשיודעים שמתה משלם השואל לבעלים. והוסיפו </w:t>
      </w:r>
      <w:r w:rsidRPr="0033442C">
        <w:rPr>
          <w:rStyle w:val="af9"/>
          <w:rFonts w:hint="cs"/>
          <w:rtl/>
        </w:rPr>
        <w:t>הב"ח והש"ך</w:t>
      </w:r>
      <w:r w:rsidRPr="000B7FFD">
        <w:rPr>
          <w:rStyle w:val="af7"/>
          <w:rFonts w:eastAsiaTheme="minorHAnsi" w:hint="cs"/>
          <w:rtl/>
        </w:rPr>
        <w:t xml:space="preserve"> (שז' ג') </w:t>
      </w:r>
      <w:r w:rsidRPr="00B5042E">
        <w:rPr>
          <w:rStyle w:val="a8"/>
          <w:rFonts w:hint="cs"/>
          <w:rtl/>
        </w:rPr>
        <w:t>דכן משמע ממ"ש הרא"ש דנ"מ בדינא דר"ז רק באופן בנתן לו רשות להשאיל דבזה מודה ר"י, ומבואר דבאופן שכתבו התוס' דמתה בפני המשכיר, ס"ל להרא"ש דפליג ר"י ומשלם השואל לבעלים, ולכן בכה"ג אין נ"מ בדינא דר"ז.</w:t>
      </w:r>
    </w:p>
    <w:p w:rsidR="009470C4" w:rsidRPr="00387764" w:rsidRDefault="009470C4" w:rsidP="009470C4">
      <w:pPr>
        <w:pStyle w:val="a3"/>
      </w:pPr>
      <w:bookmarkStart w:id="202" w:name="_Toc533709582"/>
      <w:r>
        <w:rPr>
          <w:rFonts w:hint="cs"/>
          <w:rtl/>
        </w:rPr>
        <w:t>ביאור הקצוה"ח דהנ"מ של הרא"ש היא מדין פרה לכפילא</w:t>
      </w:r>
      <w:bookmarkEnd w:id="202"/>
    </w:p>
    <w:p w:rsidR="009470C4" w:rsidRPr="00B5042E" w:rsidRDefault="009470C4" w:rsidP="001B4B6F">
      <w:pPr>
        <w:pStyle w:val="ad"/>
        <w:numPr>
          <w:ilvl w:val="0"/>
          <w:numId w:val="10"/>
        </w:numPr>
        <w:spacing w:line="240" w:lineRule="auto"/>
        <w:contextualSpacing w:val="0"/>
        <w:rPr>
          <w:rStyle w:val="a8"/>
        </w:rPr>
      </w:pPr>
      <w:r w:rsidRPr="00B5042E">
        <w:rPr>
          <w:rStyle w:val="a8"/>
          <w:rFonts w:hint="cs"/>
          <w:rtl/>
        </w:rPr>
        <w:t xml:space="preserve">בביאור הנ"מ שכתבו </w:t>
      </w:r>
      <w:r w:rsidRPr="0033442C">
        <w:rPr>
          <w:rStyle w:val="af9"/>
          <w:rFonts w:hint="cs"/>
          <w:rtl/>
        </w:rPr>
        <w:t>הרא"ש והריטב"א</w:t>
      </w:r>
      <w:r w:rsidRPr="00B5042E">
        <w:rPr>
          <w:rStyle w:val="a8"/>
          <w:rFonts w:hint="cs"/>
          <w:rtl/>
        </w:rPr>
        <w:t xml:space="preserve"> כתב</w:t>
      </w:r>
      <w:r w:rsidRPr="0033442C">
        <w:rPr>
          <w:rStyle w:val="af9"/>
          <w:rFonts w:hint="cs"/>
          <w:rtl/>
        </w:rPr>
        <w:t xml:space="preserve"> הקצוה"ח</w:t>
      </w:r>
      <w:r w:rsidRPr="000B7FFD">
        <w:rPr>
          <w:rStyle w:val="af7"/>
          <w:rFonts w:eastAsiaTheme="minorHAnsi" w:hint="cs"/>
          <w:rtl/>
        </w:rPr>
        <w:t xml:space="preserve"> (שז' ב')</w:t>
      </w:r>
      <w:r w:rsidRPr="00B5042E">
        <w:rPr>
          <w:rStyle w:val="a8"/>
          <w:rFonts w:hint="cs"/>
          <w:rtl/>
        </w:rPr>
        <w:t xml:space="preserve"> כתב דבנתן המשכיר לשוכר רשות להשאיל, הוא כמקנה לו את הבהמה להשאילה, והו"ל כפרה לכפילא וכדקל לפירותיו, דבזה ליכא מי יימר, כמו שיש בפרה לכפילא.</w:t>
      </w:r>
    </w:p>
    <w:p w:rsidR="009470C4" w:rsidRPr="00387764" w:rsidRDefault="009470C4" w:rsidP="009470C4">
      <w:pPr>
        <w:pStyle w:val="a3"/>
      </w:pPr>
      <w:bookmarkStart w:id="203" w:name="_Toc533709583"/>
      <w:r>
        <w:rPr>
          <w:rFonts w:hint="cs"/>
          <w:rtl/>
        </w:rPr>
        <w:t>דעת האחרונים דהרמב</w:t>
      </w:r>
      <w:r>
        <w:rPr>
          <w:rtl/>
        </w:rPr>
        <w:t>"</w:t>
      </w:r>
      <w:r>
        <w:rPr>
          <w:rFonts w:hint="cs"/>
          <w:rtl/>
        </w:rPr>
        <w:t>ם פליג על הנ"מ של הרא"ש</w:t>
      </w:r>
      <w:bookmarkEnd w:id="203"/>
    </w:p>
    <w:p w:rsidR="009470C4" w:rsidRPr="00B5042E" w:rsidRDefault="009470C4" w:rsidP="001B4B6F">
      <w:pPr>
        <w:pStyle w:val="ad"/>
        <w:numPr>
          <w:ilvl w:val="0"/>
          <w:numId w:val="10"/>
        </w:numPr>
        <w:spacing w:line="240" w:lineRule="auto"/>
        <w:contextualSpacing w:val="0"/>
        <w:rPr>
          <w:rStyle w:val="a8"/>
        </w:rPr>
      </w:pPr>
      <w:r w:rsidRPr="00B5042E">
        <w:rPr>
          <w:rStyle w:val="a8"/>
          <w:rFonts w:hint="cs"/>
          <w:rtl/>
        </w:rPr>
        <w:t>כתב</w:t>
      </w:r>
      <w:r w:rsidRPr="0033442C">
        <w:rPr>
          <w:rStyle w:val="af9"/>
          <w:rFonts w:hint="cs"/>
          <w:rtl/>
        </w:rPr>
        <w:t xml:space="preserve"> הפנ"י</w:t>
      </w:r>
      <w:r w:rsidRPr="000B7FFD">
        <w:rPr>
          <w:rStyle w:val="af7"/>
          <w:rFonts w:eastAsiaTheme="minorHAnsi" w:hint="cs"/>
          <w:rtl/>
        </w:rPr>
        <w:t xml:space="preserve"> (סוד"ה המשכיר) </w:t>
      </w:r>
      <w:r w:rsidRPr="00B5042E">
        <w:rPr>
          <w:rStyle w:val="a8"/>
          <w:rFonts w:hint="cs"/>
          <w:rtl/>
        </w:rPr>
        <w:t>ד</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לא ס"ל כנ"מ שהביאו הרא"ש והריטב"א בנתן לו רשות להשאיל, כיון דפסק לגמרי כר"י. וכ"כ</w:t>
      </w:r>
      <w:r w:rsidRPr="0033442C">
        <w:rPr>
          <w:rStyle w:val="af9"/>
          <w:rFonts w:hint="cs"/>
          <w:rtl/>
        </w:rPr>
        <w:t xml:space="preserve"> בהג' אמרי ברוך</w:t>
      </w:r>
      <w:r w:rsidRPr="000B7FFD">
        <w:rPr>
          <w:rStyle w:val="af7"/>
          <w:rFonts w:eastAsiaTheme="minorHAnsi" w:hint="cs"/>
          <w:rtl/>
        </w:rPr>
        <w:t xml:space="preserve"> (על הש"ך סי' ש"ז סק"ד) </w:t>
      </w:r>
      <w:r w:rsidRPr="00B5042E">
        <w:rPr>
          <w:rStyle w:val="a8"/>
          <w:rFonts w:hint="cs"/>
          <w:rtl/>
        </w:rPr>
        <w:t xml:space="preserve">דמדברי </w:t>
      </w:r>
      <w:r w:rsidRPr="0033442C">
        <w:rPr>
          <w:rStyle w:val="af9"/>
          <w:rFonts w:hint="cs"/>
          <w:rtl/>
        </w:rPr>
        <w:t>הרשב"א והר"ן</w:t>
      </w:r>
      <w:r w:rsidRPr="00B5042E">
        <w:rPr>
          <w:rStyle w:val="a8"/>
          <w:rFonts w:hint="cs"/>
          <w:rtl/>
        </w:rPr>
        <w:t xml:space="preserve"> בדעת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w:t>
      </w:r>
      <w:r w:rsidRPr="0033442C">
        <w:rPr>
          <w:rStyle w:val="af9"/>
          <w:rFonts w:hint="cs"/>
          <w:rtl/>
        </w:rPr>
        <w:t>והרי"ף</w:t>
      </w:r>
      <w:r w:rsidRPr="00B5042E">
        <w:rPr>
          <w:rStyle w:val="a8"/>
          <w:rFonts w:hint="cs"/>
          <w:rtl/>
        </w:rPr>
        <w:t xml:space="preserve"> מבואר דלא כהנ"מ שכתב הרא"ש, דהא משמע מדבריהם דליכא נפקותא מדינא דר"ז כלל. ונראה דכוונתם דדוקא להרא"ש והריטב"א דהשוכר שליח של הבעלים, אפש"ל דבמקום שיש לו </w:t>
      </w:r>
      <w:r w:rsidRPr="00B5042E">
        <w:rPr>
          <w:rStyle w:val="a8"/>
          <w:rFonts w:hint="cs"/>
          <w:rtl/>
        </w:rPr>
        <w:lastRenderedPageBreak/>
        <w:t xml:space="preserve">רשות להשאיל אינו שלוחו. אבל לביאור הרשב"א והר"ן בדעת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דהשואל שומר של הבעלים לגמרי אף בנתן הבעלים רשות להשאיל, היינו שהשואל יכנס תחתיו לשמור לבעלים</w:t>
      </w:r>
      <w:r>
        <w:rPr>
          <w:rStyle w:val="af1"/>
          <w:rFonts w:ascii="Calibri" w:eastAsia="Times New Roman" w:hAnsi="Calibri" w:cs="FrankRuehl"/>
          <w:szCs w:val="24"/>
          <w:rtl/>
        </w:rPr>
        <w:footnoteReference w:id="30"/>
      </w:r>
      <w:r w:rsidRPr="00B5042E">
        <w:rPr>
          <w:rStyle w:val="a8"/>
          <w:rFonts w:hint="cs"/>
          <w:rtl/>
        </w:rPr>
        <w:t>.</w:t>
      </w:r>
    </w:p>
    <w:p w:rsidR="009470C4" w:rsidRPr="00387764" w:rsidRDefault="009470C4" w:rsidP="009470C4">
      <w:pPr>
        <w:pStyle w:val="a3"/>
      </w:pPr>
      <w:bookmarkStart w:id="204" w:name="_Toc533709584"/>
      <w:r>
        <w:rPr>
          <w:rFonts w:hint="cs"/>
          <w:rtl/>
        </w:rPr>
        <w:t>דעת האחרונים דהרמב</w:t>
      </w:r>
      <w:r>
        <w:rPr>
          <w:rtl/>
        </w:rPr>
        <w:t>"</w:t>
      </w:r>
      <w:r>
        <w:rPr>
          <w:rFonts w:hint="cs"/>
          <w:rtl/>
        </w:rPr>
        <w:t>ם מודה לרא"ש בנ"מ ובביאור דברי ר"י</w:t>
      </w:r>
      <w:bookmarkEnd w:id="204"/>
    </w:p>
    <w:p w:rsidR="009470C4" w:rsidRPr="00B5042E" w:rsidRDefault="009470C4" w:rsidP="001B4B6F">
      <w:pPr>
        <w:pStyle w:val="ad"/>
        <w:numPr>
          <w:ilvl w:val="0"/>
          <w:numId w:val="10"/>
        </w:numPr>
        <w:spacing w:line="240" w:lineRule="auto"/>
        <w:contextualSpacing w:val="0"/>
        <w:rPr>
          <w:rStyle w:val="a8"/>
        </w:rPr>
      </w:pPr>
      <w:r w:rsidRPr="00B5042E">
        <w:rPr>
          <w:rStyle w:val="a8"/>
          <w:rFonts w:hint="cs"/>
          <w:rtl/>
        </w:rPr>
        <w:t xml:space="preserve">אבל </w:t>
      </w:r>
      <w:r w:rsidRPr="0033442C">
        <w:rPr>
          <w:rStyle w:val="af9"/>
          <w:rFonts w:hint="cs"/>
          <w:rtl/>
        </w:rPr>
        <w:t>בדרכ"מ</w:t>
      </w:r>
      <w:r w:rsidRPr="000B7FFD">
        <w:rPr>
          <w:rStyle w:val="af7"/>
          <w:rFonts w:eastAsiaTheme="minorHAnsi" w:hint="cs"/>
          <w:rtl/>
        </w:rPr>
        <w:t xml:space="preserve"> (ש"ז א') </w:t>
      </w:r>
      <w:r w:rsidRPr="00B5042E">
        <w:rPr>
          <w:rStyle w:val="a8"/>
          <w:rFonts w:hint="cs"/>
          <w:rtl/>
        </w:rPr>
        <w:t>ו</w:t>
      </w:r>
      <w:r w:rsidRPr="0033442C">
        <w:rPr>
          <w:rStyle w:val="af9"/>
          <w:rFonts w:hint="cs"/>
          <w:rtl/>
        </w:rPr>
        <w:t>בש"ך</w:t>
      </w:r>
      <w:r w:rsidRPr="000B7FFD">
        <w:rPr>
          <w:rStyle w:val="af7"/>
          <w:rFonts w:eastAsiaTheme="minorHAnsi" w:hint="cs"/>
          <w:rtl/>
        </w:rPr>
        <w:t xml:space="preserve"> (ש"ז' סק"ג) </w:t>
      </w:r>
      <w:r w:rsidRPr="0033442C">
        <w:rPr>
          <w:rStyle w:val="af9"/>
          <w:rFonts w:hint="cs"/>
          <w:rtl/>
        </w:rPr>
        <w:t>ובגר"א</w:t>
      </w:r>
      <w:r w:rsidRPr="000B7FFD">
        <w:rPr>
          <w:rStyle w:val="af7"/>
          <w:rFonts w:eastAsiaTheme="minorHAnsi" w:hint="cs"/>
          <w:rtl/>
        </w:rPr>
        <w:t xml:space="preserve"> (ש"ז' סק"ה) </w:t>
      </w:r>
      <w:r w:rsidRPr="00B5042E">
        <w:rPr>
          <w:rStyle w:val="a8"/>
          <w:rFonts w:hint="cs"/>
          <w:rtl/>
        </w:rPr>
        <w:t xml:space="preserve">משמע דאף הרשב"א והר"ן שביארו בדעת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והרי"ף דאין נ"מ להלכה בדינא דר"ז, מ"מ הם מודים לנ"מ של הרא"ש והריטב"א. ויותר מזה מבואר </w:t>
      </w:r>
      <w:r w:rsidRPr="0033442C">
        <w:rPr>
          <w:rStyle w:val="af9"/>
          <w:rFonts w:hint="cs"/>
          <w:rtl/>
        </w:rPr>
        <w:t>בברכ"ש ובגרש"ש ובגרש"ר</w:t>
      </w:r>
      <w:r w:rsidRPr="00B5042E">
        <w:rPr>
          <w:rStyle w:val="a8"/>
          <w:rFonts w:hint="cs"/>
          <w:rtl/>
        </w:rPr>
        <w:t xml:space="preserve"> ועוד אחרונים דדעת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והרי"ף היא כביאור הרא"ש, דהשוכר ממנה את השואל בשליחות הבעלים, ולדבריהם אין כל חילוק בין ביאור הרשב"א והר"ן לביאור הרא"ש, </w:t>
      </w:r>
      <w:r w:rsidRPr="00850AE2">
        <w:rPr>
          <w:rStyle w:val="afb"/>
          <w:rFonts w:hint="cs"/>
          <w:rtl/>
        </w:rPr>
        <w:t>[עי' במשנ"ת בזה בארוכה בביאורי ראשי הישיבות]</w:t>
      </w:r>
      <w:r w:rsidRPr="00B5042E">
        <w:rPr>
          <w:rStyle w:val="a8"/>
          <w:rFonts w:hint="cs"/>
          <w:rtl/>
        </w:rPr>
        <w:t xml:space="preserve">. </w:t>
      </w:r>
      <w:r w:rsidRPr="0033442C">
        <w:rPr>
          <w:rStyle w:val="af9"/>
          <w:rFonts w:hint="cs"/>
          <w:rtl/>
        </w:rPr>
        <w:t>ובקה"י</w:t>
      </w:r>
      <w:r w:rsidRPr="00B5042E">
        <w:rPr>
          <w:rStyle w:val="a8"/>
          <w:rFonts w:hint="cs"/>
          <w:rtl/>
        </w:rPr>
        <w:t xml:space="preserve"> ג"כ ביאר דאין חילוק בין ביאור הרא"ש לביאור הרשב"א והר"ן, אך כתב להיפך דכוונת הרא"ש שהוא שליח כדברי הרשב"א דנכנס תחתיו, עי' אות כ"ו.</w:t>
      </w:r>
    </w:p>
    <w:p w:rsidR="009470C4" w:rsidRPr="00387764" w:rsidRDefault="009470C4" w:rsidP="009470C4">
      <w:pPr>
        <w:pStyle w:val="a3"/>
      </w:pPr>
      <w:bookmarkStart w:id="205" w:name="_Toc533709585"/>
      <w:r>
        <w:rPr>
          <w:rFonts w:hint="cs"/>
          <w:rtl/>
        </w:rPr>
        <w:t>ביאור הרמב</w:t>
      </w:r>
      <w:r>
        <w:rPr>
          <w:rtl/>
        </w:rPr>
        <w:t>"</w:t>
      </w:r>
      <w:r>
        <w:rPr>
          <w:rFonts w:hint="cs"/>
          <w:rtl/>
        </w:rPr>
        <w:t>ם יהונתן והמאירי</w:t>
      </w:r>
      <w:bookmarkEnd w:id="205"/>
    </w:p>
    <w:p w:rsidR="009470C4" w:rsidRPr="00B5042E" w:rsidRDefault="009470C4" w:rsidP="001B4B6F">
      <w:pPr>
        <w:pStyle w:val="ad"/>
        <w:numPr>
          <w:ilvl w:val="0"/>
          <w:numId w:val="10"/>
        </w:numPr>
        <w:spacing w:line="240" w:lineRule="auto"/>
        <w:contextualSpacing w:val="0"/>
        <w:rPr>
          <w:rStyle w:val="a8"/>
        </w:rPr>
      </w:pPr>
      <w:r w:rsidRPr="00B5042E">
        <w:rPr>
          <w:rStyle w:val="a8"/>
          <w:rFonts w:hint="cs"/>
          <w:rtl/>
        </w:rPr>
        <w:t>ויעוי' עוד</w:t>
      </w:r>
      <w:r w:rsidRPr="0033442C">
        <w:rPr>
          <w:rStyle w:val="af9"/>
          <w:rFonts w:hint="cs"/>
          <w:rtl/>
        </w:rPr>
        <w:t xml:space="preserve"> ב</w:t>
      </w:r>
      <w:r>
        <w:rPr>
          <w:rStyle w:val="af9"/>
          <w:rFonts w:hint="cs"/>
          <w:rtl/>
        </w:rPr>
        <w:t>הרמב</w:t>
      </w:r>
      <w:r>
        <w:rPr>
          <w:rStyle w:val="af9"/>
          <w:rtl/>
        </w:rPr>
        <w:t>"</w:t>
      </w:r>
      <w:r>
        <w:rPr>
          <w:rStyle w:val="af9"/>
          <w:rFonts w:hint="cs"/>
          <w:rtl/>
        </w:rPr>
        <w:t>ם</w:t>
      </w:r>
      <w:r w:rsidRPr="0033442C">
        <w:rPr>
          <w:rStyle w:val="af9"/>
          <w:rFonts w:hint="cs"/>
          <w:rtl/>
        </w:rPr>
        <w:t xml:space="preserve"> יהונתן</w:t>
      </w:r>
      <w:r w:rsidRPr="00B5042E">
        <w:rPr>
          <w:rStyle w:val="a8"/>
          <w:rFonts w:hint="cs"/>
          <w:rtl/>
        </w:rPr>
        <w:t xml:space="preserve"> בפירושו על הרי"ף</w:t>
      </w:r>
      <w:r>
        <w:rPr>
          <w:rStyle w:val="af1"/>
          <w:rFonts w:ascii="Calibri" w:eastAsia="Times New Roman" w:hAnsi="Calibri" w:cs="FrankRuehl"/>
          <w:szCs w:val="24"/>
          <w:rtl/>
        </w:rPr>
        <w:footnoteReference w:id="31"/>
      </w:r>
      <w:r w:rsidRPr="000B7FFD">
        <w:rPr>
          <w:rStyle w:val="af7"/>
          <w:rFonts w:eastAsiaTheme="minorHAnsi" w:hint="cs"/>
          <w:rtl/>
        </w:rPr>
        <w:t xml:space="preserve"> </w:t>
      </w:r>
      <w:r w:rsidRPr="000B7FFD">
        <w:rPr>
          <w:rStyle w:val="af7"/>
          <w:rFonts w:eastAsiaTheme="minorHAnsi"/>
          <w:rtl/>
        </w:rPr>
        <w:t>(</w:t>
      </w:r>
      <w:r w:rsidRPr="000B7FFD">
        <w:rPr>
          <w:rStyle w:val="af7"/>
          <w:rFonts w:eastAsiaTheme="minorHAnsi" w:hint="cs"/>
          <w:rtl/>
        </w:rPr>
        <w:t>דף</w:t>
      </w:r>
      <w:r w:rsidRPr="000B7FFD">
        <w:rPr>
          <w:rStyle w:val="af7"/>
          <w:rFonts w:eastAsiaTheme="minorHAnsi"/>
          <w:rtl/>
        </w:rPr>
        <w:t xml:space="preserve"> </w:t>
      </w:r>
      <w:r w:rsidRPr="000B7FFD">
        <w:rPr>
          <w:rStyle w:val="af7"/>
          <w:rFonts w:eastAsiaTheme="minorHAnsi" w:hint="cs"/>
          <w:rtl/>
        </w:rPr>
        <w:t>יט</w:t>
      </w:r>
      <w:r w:rsidRPr="000B7FFD">
        <w:rPr>
          <w:rStyle w:val="af7"/>
          <w:rFonts w:eastAsiaTheme="minorHAnsi"/>
          <w:rtl/>
        </w:rPr>
        <w:t xml:space="preserve"> </w:t>
      </w:r>
      <w:r w:rsidRPr="000B7FFD">
        <w:rPr>
          <w:rStyle w:val="af7"/>
          <w:rFonts w:eastAsiaTheme="minorHAnsi" w:hint="cs"/>
          <w:rtl/>
        </w:rPr>
        <w:t>ע"ב מדפי</w:t>
      </w:r>
      <w:r w:rsidRPr="000B7FFD">
        <w:rPr>
          <w:rStyle w:val="af7"/>
          <w:rFonts w:eastAsiaTheme="minorHAnsi"/>
          <w:rtl/>
        </w:rPr>
        <w:t xml:space="preserve"> </w:t>
      </w:r>
      <w:r w:rsidRPr="000B7FFD">
        <w:rPr>
          <w:rStyle w:val="af7"/>
          <w:rFonts w:eastAsiaTheme="minorHAnsi" w:hint="cs"/>
          <w:rtl/>
        </w:rPr>
        <w:t>הרי</w:t>
      </w:r>
      <w:r w:rsidRPr="000B7FFD">
        <w:rPr>
          <w:rStyle w:val="af7"/>
          <w:rFonts w:eastAsiaTheme="minorHAnsi"/>
          <w:rtl/>
        </w:rPr>
        <w:t>"</w:t>
      </w:r>
      <w:r w:rsidRPr="000B7FFD">
        <w:rPr>
          <w:rStyle w:val="af7"/>
          <w:rFonts w:eastAsiaTheme="minorHAnsi" w:hint="cs"/>
          <w:rtl/>
        </w:rPr>
        <w:t>ף</w:t>
      </w:r>
      <w:r w:rsidRPr="000B7FFD">
        <w:rPr>
          <w:rStyle w:val="af7"/>
          <w:rFonts w:eastAsiaTheme="minorHAnsi"/>
          <w:rtl/>
        </w:rPr>
        <w:t>)</w:t>
      </w:r>
      <w:r w:rsidRPr="000B7FFD">
        <w:rPr>
          <w:rStyle w:val="af7"/>
          <w:rFonts w:eastAsiaTheme="minorHAnsi" w:hint="cs"/>
          <w:rtl/>
        </w:rPr>
        <w:t xml:space="preserve"> </w:t>
      </w:r>
      <w:r w:rsidRPr="00B5042E">
        <w:rPr>
          <w:rStyle w:val="a8"/>
          <w:rFonts w:hint="cs"/>
          <w:rtl/>
        </w:rPr>
        <w:t>דביאר את מחלוקת ר"י ורבנן, דלרבנן כיון שהשבועה להפיס את דעת בעה"ב קונה השוכר את הפרה בשעת מיתה. ולר"י כיון שהשוכר נפטר מחיובו בשבועה ובלא תשלומין, לא קנה את הפרה, ול"ד למתני' דריש פירקין דקונה את הכפל, דהתם שילם ולא רצה להשבע. אבל כשנשבע ואינו משלם אין סברא שירויח בפרתו של חבירו</w:t>
      </w:r>
      <w:r>
        <w:rPr>
          <w:rStyle w:val="af1"/>
          <w:rFonts w:ascii="Calibri" w:eastAsia="Times New Roman" w:hAnsi="Calibri" w:cs="FrankRuehl"/>
          <w:szCs w:val="24"/>
          <w:rtl/>
        </w:rPr>
        <w:footnoteReference w:id="32"/>
      </w:r>
      <w:r w:rsidRPr="00B5042E">
        <w:rPr>
          <w:rStyle w:val="a8"/>
          <w:rFonts w:hint="cs"/>
          <w:rtl/>
        </w:rPr>
        <w:t xml:space="preserve">, וכעי"ז ביאר </w:t>
      </w:r>
      <w:r w:rsidRPr="0033442C">
        <w:rPr>
          <w:rStyle w:val="af9"/>
          <w:rFonts w:hint="cs"/>
          <w:rtl/>
        </w:rPr>
        <w:t>המאירי</w:t>
      </w:r>
      <w:r w:rsidRPr="00B5042E">
        <w:rPr>
          <w:rStyle w:val="a8"/>
          <w:rFonts w:hint="cs"/>
          <w:rtl/>
        </w:rPr>
        <w:t>. ומשמע דס"ל דר"י מודה לעיקר טעמייהו דרבנן דהשוכר קונה בשת מיתה, וחולק עליהם רק מטעם צדדי דלא יעשה סחורה כשלא שילם מרצונו.</w:t>
      </w:r>
    </w:p>
    <w:p w:rsidR="009470C4" w:rsidRPr="00387764" w:rsidRDefault="009470C4" w:rsidP="009470C4">
      <w:pPr>
        <w:pStyle w:val="a3"/>
      </w:pPr>
      <w:bookmarkStart w:id="206" w:name="_Toc533709586"/>
      <w:r>
        <w:rPr>
          <w:rFonts w:hint="cs"/>
          <w:rtl/>
        </w:rPr>
        <w:t>ביאור נוסף דהרמב</w:t>
      </w:r>
      <w:r>
        <w:rPr>
          <w:rtl/>
        </w:rPr>
        <w:t>"</w:t>
      </w:r>
      <w:r>
        <w:rPr>
          <w:rFonts w:hint="cs"/>
          <w:rtl/>
        </w:rPr>
        <w:t>ם ס"ל כהו"א בתוס'</w:t>
      </w:r>
      <w:bookmarkEnd w:id="206"/>
    </w:p>
    <w:p w:rsidR="009470C4" w:rsidRPr="002F462A" w:rsidRDefault="009470C4" w:rsidP="006570B4">
      <w:pPr>
        <w:pStyle w:val="a0"/>
        <w:numPr>
          <w:ilvl w:val="0"/>
          <w:numId w:val="10"/>
        </w:numPr>
      </w:pPr>
      <w:r w:rsidRPr="00BE11F8">
        <w:rPr>
          <w:rStyle w:val="af9"/>
          <w:rFonts w:hint="cs"/>
          <w:rtl/>
        </w:rPr>
        <w:t>ובהג' מאלפס ישן</w:t>
      </w:r>
      <w:r w:rsidRPr="0033442C">
        <w:rPr>
          <w:rFonts w:hint="cs"/>
          <w:rtl/>
        </w:rPr>
        <w:t xml:space="preserve"> (מא"י)</w:t>
      </w:r>
      <w:r>
        <w:rPr>
          <w:rFonts w:hint="cs"/>
          <w:rtl/>
        </w:rPr>
        <w:t xml:space="preserve"> כתב על דברי </w:t>
      </w:r>
      <w:r w:rsidRPr="00BE11F8">
        <w:rPr>
          <w:rStyle w:val="af9"/>
          <w:rFonts w:hint="cs"/>
          <w:rtl/>
        </w:rPr>
        <w:t>הנימוק"י</w:t>
      </w:r>
      <w:r>
        <w:rPr>
          <w:rFonts w:hint="cs"/>
          <w:rtl/>
        </w:rPr>
        <w:t xml:space="preserve"> בדעת </w:t>
      </w:r>
      <w:r w:rsidRPr="00BE11F8">
        <w:rPr>
          <w:rStyle w:val="af9"/>
          <w:rFonts w:hint="cs"/>
          <w:rtl/>
        </w:rPr>
        <w:t>הרי"ף</w:t>
      </w:r>
      <w:r>
        <w:rPr>
          <w:rFonts w:hint="cs"/>
          <w:rtl/>
        </w:rPr>
        <w:t xml:space="preserve"> [דהרי"ף פליג על התוס'], דס"ל להרי"ף כהו"א של התוס' דטעמיה דר"י דהבעלים תובע מהשוכר דממוני גבך, דדמי הפרה אצלו.</w:t>
      </w:r>
    </w:p>
    <w:p w:rsidR="009470C4" w:rsidRPr="0033442C" w:rsidRDefault="009470C4" w:rsidP="006570B4">
      <w:pPr>
        <w:pStyle w:val="af8"/>
        <w:numPr>
          <w:ilvl w:val="0"/>
          <w:numId w:val="0"/>
        </w:numPr>
        <w:rPr>
          <w:rStyle w:val="af9"/>
        </w:rPr>
      </w:pPr>
      <w:r>
        <w:rPr>
          <w:rFonts w:hint="cs"/>
          <w:rtl/>
        </w:rPr>
        <w:t>[</w:t>
      </w:r>
      <w:r w:rsidRPr="00735225">
        <w:rPr>
          <w:rFonts w:hint="cs"/>
          <w:rtl/>
        </w:rPr>
        <w:t>וע"ע</w:t>
      </w:r>
      <w:r>
        <w:rPr>
          <w:rFonts w:hint="cs"/>
          <w:rtl/>
        </w:rPr>
        <w:t xml:space="preserve"> בריטב"א דביאר דלדעת ר"י חייב מדין שואל שלא מדעת</w:t>
      </w:r>
      <w:r>
        <w:rPr>
          <w:rStyle w:val="af1"/>
          <w:rFonts w:ascii="Calibri" w:eastAsia="Times New Roman" w:hAnsi="Calibri" w:cs="FrankRuehl"/>
          <w:b w:val="0"/>
          <w:bCs w:val="0"/>
          <w:szCs w:val="24"/>
          <w:rtl/>
        </w:rPr>
        <w:footnoteReference w:id="33"/>
      </w:r>
      <w:r w:rsidRPr="0033442C">
        <w:rPr>
          <w:rStyle w:val="af9"/>
          <w:rFonts w:hint="cs"/>
          <w:rtl/>
        </w:rPr>
        <w:t>, וכן ברש"י בדף מב ע"ב במה שביאר במח' ר"י ורבנן, ובתוס' שם. וכן במה שביאר ברמב"ן בכתובות דף נט ע"א].</w:t>
      </w:r>
    </w:p>
    <w:p w:rsidR="009470C4" w:rsidRDefault="009470C4" w:rsidP="009470C4">
      <w:pPr>
        <w:pStyle w:val="afe"/>
        <w:rPr>
          <w:rtl/>
        </w:rPr>
      </w:pPr>
      <w:bookmarkStart w:id="207" w:name="_Toc533709587"/>
      <w:r w:rsidRPr="00141695">
        <w:rPr>
          <w:rFonts w:hint="cs"/>
          <w:rtl/>
        </w:rPr>
        <w:t>ביאורי ראשי הישיבות</w:t>
      </w:r>
    </w:p>
    <w:p w:rsidR="009470C4" w:rsidRPr="0033442C" w:rsidRDefault="009470C4" w:rsidP="009470C4">
      <w:pPr>
        <w:pStyle w:val="1"/>
        <w:rPr>
          <w:rStyle w:val="af9"/>
          <w:rtl/>
        </w:rPr>
      </w:pPr>
      <w:r w:rsidRPr="00141695">
        <w:rPr>
          <w:rFonts w:hint="cs"/>
          <w:rtl/>
        </w:rPr>
        <w:t xml:space="preserve">בדעת </w:t>
      </w:r>
      <w:r>
        <w:rPr>
          <w:rFonts w:hint="cs"/>
          <w:rtl/>
        </w:rPr>
        <w:t>הרמב</w:t>
      </w:r>
      <w:r>
        <w:rPr>
          <w:rtl/>
        </w:rPr>
        <w:t>"</w:t>
      </w:r>
      <w:r>
        <w:rPr>
          <w:rFonts w:hint="cs"/>
          <w:rtl/>
        </w:rPr>
        <w:t>ם</w:t>
      </w:r>
      <w:r w:rsidRPr="00141695">
        <w:rPr>
          <w:rFonts w:hint="cs"/>
          <w:rtl/>
        </w:rPr>
        <w:t xml:space="preserve"> והתוס' והרא"ש</w:t>
      </w:r>
      <w:bookmarkEnd w:id="207"/>
    </w:p>
    <w:p w:rsidR="009470C4" w:rsidRPr="004B31E4" w:rsidRDefault="009470C4" w:rsidP="009470C4">
      <w:pPr>
        <w:pStyle w:val="a3"/>
      </w:pPr>
      <w:bookmarkStart w:id="208" w:name="_Toc533709588"/>
      <w:r>
        <w:rPr>
          <w:rFonts w:hint="cs"/>
          <w:rtl/>
        </w:rPr>
        <w:t>דעת הברכ"ש בפלוגתת ר"י ורבנן</w:t>
      </w:r>
      <w:bookmarkEnd w:id="208"/>
    </w:p>
    <w:p w:rsidR="009470C4" w:rsidRPr="00DE14B2" w:rsidRDefault="009470C4" w:rsidP="001B4B6F">
      <w:pPr>
        <w:pStyle w:val="ad"/>
        <w:numPr>
          <w:ilvl w:val="0"/>
          <w:numId w:val="10"/>
        </w:numPr>
        <w:tabs>
          <w:tab w:val="left" w:pos="1163"/>
        </w:tabs>
        <w:spacing w:line="240" w:lineRule="auto"/>
        <w:contextualSpacing w:val="0"/>
        <w:outlineLvl w:val="2"/>
        <w:rPr>
          <w:rFonts w:ascii="Calibri" w:eastAsia="Times New Roman" w:hAnsi="Calibri" w:cs="Guttman Hodes"/>
          <w:sz w:val="16"/>
          <w:szCs w:val="18"/>
        </w:rPr>
      </w:pPr>
      <w:r w:rsidRPr="00584AC5">
        <w:rPr>
          <w:rStyle w:val="af9"/>
          <w:rFonts w:hint="cs"/>
          <w:rtl/>
        </w:rPr>
        <w:t>בברכ"ש</w:t>
      </w:r>
      <w:r>
        <w:rPr>
          <w:rFonts w:ascii="Calibri" w:eastAsia="Times New Roman" w:hAnsi="Calibri" w:cs="Guttman Hodes" w:hint="cs"/>
          <w:sz w:val="16"/>
          <w:szCs w:val="18"/>
          <w:rtl/>
        </w:rPr>
        <w:t xml:space="preserve"> </w:t>
      </w:r>
      <w:r w:rsidRPr="000B7FFD">
        <w:rPr>
          <w:rStyle w:val="af7"/>
          <w:rFonts w:eastAsiaTheme="minorHAnsi" w:hint="cs"/>
          <w:rtl/>
        </w:rPr>
        <w:t xml:space="preserve">(כח' א') </w:t>
      </w:r>
      <w:r w:rsidRPr="00AD7809">
        <w:rPr>
          <w:rFonts w:ascii="Calibri" w:eastAsia="Times New Roman" w:hAnsi="Calibri" w:cs="Guttman Hodes" w:hint="cs"/>
          <w:sz w:val="16"/>
          <w:szCs w:val="18"/>
          <w:rtl/>
        </w:rPr>
        <w:t xml:space="preserve">כתב דלכו"ע </w:t>
      </w:r>
      <w:r>
        <w:rPr>
          <w:rFonts w:ascii="Calibri" w:eastAsia="Times New Roman" w:hAnsi="Calibri" w:cs="Guttman Hodes" w:hint="cs"/>
          <w:sz w:val="16"/>
          <w:szCs w:val="18"/>
          <w:rtl/>
        </w:rPr>
        <w:t xml:space="preserve">יש כח לשוכר למנות שומר על ממון הבעלים, וכל המח' דר"י ורבנן היא לענין התשלומין, והוסיף דלר"י חשיב דהשני נכנס תחת הראשון, ולא דחשיב שהבעלים מסר לב' שומרים [וכוונתו בזה לכאו' לאפוקי מביאור </w:t>
      </w:r>
      <w:r w:rsidRPr="00584AC5">
        <w:rPr>
          <w:rStyle w:val="af9"/>
          <w:rFonts w:hint="cs"/>
          <w:rtl/>
        </w:rPr>
        <w:t>הגרש"ש</w:t>
      </w:r>
      <w:r>
        <w:rPr>
          <w:rFonts w:ascii="Calibri" w:eastAsia="Times New Roman" w:hAnsi="Calibri" w:cs="Guttman Hodes" w:hint="cs"/>
          <w:sz w:val="16"/>
          <w:szCs w:val="18"/>
          <w:rtl/>
        </w:rPr>
        <w:t xml:space="preserve"> עי' אות י"ט, ועיקר נדון זה הוא בסוגיא הבאה בדף לו ע"א]</w:t>
      </w:r>
      <w:r w:rsidRPr="00DE14B2">
        <w:rPr>
          <w:rFonts w:ascii="Calibri" w:eastAsia="Times New Roman" w:hAnsi="Calibri" w:cs="Guttman Hodes" w:hint="cs"/>
          <w:sz w:val="16"/>
          <w:szCs w:val="18"/>
          <w:rtl/>
        </w:rPr>
        <w:t>.</w:t>
      </w:r>
    </w:p>
    <w:p w:rsidR="009470C4" w:rsidRDefault="009470C4" w:rsidP="009470C4">
      <w:pPr>
        <w:pStyle w:val="a3"/>
        <w:rPr>
          <w:rtl/>
        </w:rPr>
      </w:pPr>
      <w:bookmarkStart w:id="209" w:name="_Toc533709589"/>
      <w:r>
        <w:rPr>
          <w:rFonts w:hint="cs"/>
          <w:rtl/>
        </w:rPr>
        <w:t>ביאור הברכ"ש בדעת ר"י לדברי הרמב</w:t>
      </w:r>
      <w:r>
        <w:rPr>
          <w:rtl/>
        </w:rPr>
        <w:t>"</w:t>
      </w:r>
      <w:r>
        <w:rPr>
          <w:rFonts w:hint="cs"/>
          <w:rtl/>
        </w:rPr>
        <w:t>ם והרא"ש</w:t>
      </w:r>
      <w:bookmarkEnd w:id="209"/>
    </w:p>
    <w:p w:rsidR="009470C4" w:rsidRPr="007B4297" w:rsidRDefault="009470C4" w:rsidP="001B4B6F">
      <w:pPr>
        <w:pStyle w:val="ad"/>
        <w:numPr>
          <w:ilvl w:val="0"/>
          <w:numId w:val="10"/>
        </w:numPr>
        <w:tabs>
          <w:tab w:val="left" w:pos="1163"/>
        </w:tabs>
        <w:spacing w:line="240" w:lineRule="auto"/>
        <w:contextualSpacing w:val="0"/>
        <w:outlineLvl w:val="2"/>
        <w:rPr>
          <w:rFonts w:ascii="Calibri" w:eastAsia="Times New Roman" w:hAnsi="Calibri" w:cs="Guttman Hodes"/>
          <w:sz w:val="16"/>
          <w:szCs w:val="18"/>
        </w:rPr>
      </w:pPr>
      <w:r w:rsidRPr="007B4297">
        <w:rPr>
          <w:rFonts w:ascii="Calibri" w:eastAsia="Times New Roman" w:hAnsi="Calibri" w:cs="Guttman Hodes" w:hint="cs"/>
          <w:sz w:val="16"/>
          <w:szCs w:val="18"/>
          <w:rtl/>
        </w:rPr>
        <w:t xml:space="preserve">ובדעת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7B4297">
        <w:rPr>
          <w:rFonts w:ascii="Calibri" w:eastAsia="Times New Roman" w:hAnsi="Calibri" w:cs="Guttman Hodes" w:hint="cs"/>
          <w:sz w:val="16"/>
          <w:szCs w:val="18"/>
          <w:rtl/>
        </w:rPr>
        <w:t xml:space="preserve"> </w:t>
      </w:r>
      <w:r w:rsidRPr="00584AC5">
        <w:rPr>
          <w:rStyle w:val="af9"/>
          <w:rFonts w:hint="cs"/>
          <w:rtl/>
        </w:rPr>
        <w:t>והרא"ש</w:t>
      </w:r>
      <w:r w:rsidRPr="007B4297">
        <w:rPr>
          <w:rFonts w:ascii="Calibri" w:eastAsia="Times New Roman" w:hAnsi="Calibri" w:cs="Guttman Hodes" w:hint="cs"/>
          <w:sz w:val="16"/>
          <w:szCs w:val="18"/>
          <w:rtl/>
        </w:rPr>
        <w:t xml:space="preserve"> </w:t>
      </w:r>
      <w:r>
        <w:rPr>
          <w:rFonts w:ascii="Calibri" w:eastAsia="Times New Roman" w:hAnsi="Calibri" w:cs="Guttman Hodes" w:hint="cs"/>
          <w:sz w:val="16"/>
          <w:szCs w:val="18"/>
          <w:rtl/>
        </w:rPr>
        <w:t xml:space="preserve">ביאר </w:t>
      </w:r>
      <w:r w:rsidRPr="00584AC5">
        <w:rPr>
          <w:rStyle w:val="af9"/>
          <w:rFonts w:hint="cs"/>
          <w:rtl/>
        </w:rPr>
        <w:t>הברכ"ש</w:t>
      </w:r>
      <w:r>
        <w:rPr>
          <w:rFonts w:ascii="Calibri" w:eastAsia="Times New Roman" w:hAnsi="Calibri" w:cs="Guttman Hodes" w:hint="cs"/>
          <w:sz w:val="16"/>
          <w:szCs w:val="18"/>
          <w:rtl/>
        </w:rPr>
        <w:t xml:space="preserve"> </w:t>
      </w:r>
      <w:r w:rsidRPr="007B4297">
        <w:rPr>
          <w:rFonts w:ascii="Calibri" w:eastAsia="Times New Roman" w:hAnsi="Calibri" w:cs="Guttman Hodes" w:hint="cs"/>
          <w:sz w:val="16"/>
          <w:szCs w:val="18"/>
          <w:rtl/>
        </w:rPr>
        <w:t>ד</w:t>
      </w:r>
      <w:r>
        <w:rPr>
          <w:rFonts w:ascii="Calibri" w:eastAsia="Times New Roman" w:hAnsi="Calibri" w:cs="Guttman Hodes" w:hint="cs"/>
          <w:sz w:val="16"/>
          <w:szCs w:val="18"/>
          <w:rtl/>
        </w:rPr>
        <w:t xml:space="preserve">לר"י </w:t>
      </w:r>
      <w:r w:rsidRPr="007B4297">
        <w:rPr>
          <w:rFonts w:ascii="Calibri" w:eastAsia="Times New Roman" w:hAnsi="Calibri" w:cs="Guttman Hodes" w:hint="cs"/>
          <w:sz w:val="16"/>
          <w:szCs w:val="18"/>
          <w:rtl/>
        </w:rPr>
        <w:t xml:space="preserve">כיון שהשואל נכנס תחת השוכר לשמור לבעלים, נסתלק השוכר לגמרי ולא שייך שיקנה כלל. </w:t>
      </w:r>
      <w:r>
        <w:rPr>
          <w:rFonts w:ascii="Calibri" w:eastAsia="Times New Roman" w:hAnsi="Calibri" w:cs="Guttman Hodes" w:hint="cs"/>
          <w:sz w:val="16"/>
          <w:szCs w:val="18"/>
          <w:rtl/>
        </w:rPr>
        <w:t>ו</w:t>
      </w:r>
      <w:r w:rsidRPr="007B4297">
        <w:rPr>
          <w:rFonts w:ascii="Calibri" w:eastAsia="Times New Roman" w:hAnsi="Calibri" w:cs="Guttman Hodes" w:hint="cs"/>
          <w:sz w:val="16"/>
          <w:szCs w:val="18"/>
          <w:rtl/>
        </w:rPr>
        <w:t>לרבנן יכול השוכר לומר לבעלים דאף הוא חשיב נפקד</w:t>
      </w:r>
      <w:r>
        <w:rPr>
          <w:rFonts w:ascii="Calibri" w:eastAsia="Times New Roman" w:hAnsi="Calibri" w:cs="Guttman Hodes" w:hint="cs"/>
          <w:sz w:val="16"/>
          <w:szCs w:val="18"/>
          <w:rtl/>
        </w:rPr>
        <w:t>,</w:t>
      </w:r>
      <w:r w:rsidRPr="007B4297">
        <w:rPr>
          <w:rFonts w:ascii="Calibri" w:eastAsia="Times New Roman" w:hAnsi="Calibri" w:cs="Guttman Hodes" w:hint="cs"/>
          <w:sz w:val="16"/>
          <w:szCs w:val="18"/>
          <w:rtl/>
        </w:rPr>
        <w:t xml:space="preserve"> והביא דכ"כ </w:t>
      </w:r>
      <w:r w:rsidRPr="00584AC5">
        <w:rPr>
          <w:rStyle w:val="af9"/>
          <w:rFonts w:hint="cs"/>
          <w:rtl/>
        </w:rPr>
        <w:t>הרשב"א</w:t>
      </w:r>
      <w:r w:rsidRPr="000B7FFD">
        <w:rPr>
          <w:rStyle w:val="af7"/>
          <w:rFonts w:eastAsiaTheme="minorHAnsi" w:hint="cs"/>
          <w:rtl/>
        </w:rPr>
        <w:t xml:space="preserve"> (דף לה. ד"ה הא דאמר) </w:t>
      </w:r>
      <w:r w:rsidRPr="007B4297">
        <w:rPr>
          <w:rFonts w:ascii="Calibri" w:eastAsia="Times New Roman" w:hAnsi="Calibri" w:cs="Guttman Hodes" w:hint="cs"/>
          <w:sz w:val="16"/>
          <w:szCs w:val="18"/>
          <w:rtl/>
        </w:rPr>
        <w:t xml:space="preserve">דהיכא שהשוכר רוצה </w:t>
      </w:r>
      <w:r w:rsidRPr="007B4297">
        <w:rPr>
          <w:rFonts w:ascii="Calibri" w:eastAsia="Times New Roman" w:hAnsi="Calibri" w:cs="Guttman Hodes" w:hint="cs"/>
          <w:sz w:val="16"/>
          <w:szCs w:val="18"/>
          <w:rtl/>
        </w:rPr>
        <w:t xml:space="preserve">לתבוע את השואל הרשות בידו, כיון שהוא הפקיד אצלו. </w:t>
      </w:r>
      <w:r w:rsidRPr="00584AC5">
        <w:rPr>
          <w:rStyle w:val="af9"/>
          <w:rFonts w:hint="cs"/>
          <w:rtl/>
        </w:rPr>
        <w:t>ובחו"ש הגרב"ב</w:t>
      </w:r>
      <w:r w:rsidRPr="000B7FFD">
        <w:rPr>
          <w:rStyle w:val="af7"/>
          <w:rFonts w:eastAsiaTheme="minorHAnsi" w:hint="cs"/>
          <w:rtl/>
        </w:rPr>
        <w:t xml:space="preserve"> (סי' מ"ח) </w:t>
      </w:r>
      <w:r w:rsidRPr="007B4297">
        <w:rPr>
          <w:rFonts w:ascii="Calibri" w:eastAsia="Times New Roman" w:hAnsi="Calibri" w:cs="Guttman Hodes" w:hint="cs"/>
          <w:sz w:val="16"/>
          <w:szCs w:val="18"/>
          <w:rtl/>
        </w:rPr>
        <w:t>הוסיף דכיון שהשואל נפקד של השוכר אינו יכול להסתלק כלל, ורק מחיובו כלפי הבעלים הוא מסתלק.</w:t>
      </w:r>
    </w:p>
    <w:p w:rsidR="009470C4" w:rsidRDefault="009470C4" w:rsidP="009470C4">
      <w:pPr>
        <w:pStyle w:val="a3"/>
        <w:rPr>
          <w:rtl/>
        </w:rPr>
      </w:pPr>
      <w:bookmarkStart w:id="210" w:name="_Toc533709590"/>
      <w:r>
        <w:rPr>
          <w:rFonts w:hint="cs"/>
          <w:rtl/>
        </w:rPr>
        <w:t>ביאור הברכ"ש בהא דנעשה שליח הבעלים לדעת הרמב</w:t>
      </w:r>
      <w:r>
        <w:rPr>
          <w:rtl/>
        </w:rPr>
        <w:t>"</w:t>
      </w:r>
      <w:r>
        <w:rPr>
          <w:rFonts w:hint="cs"/>
          <w:rtl/>
        </w:rPr>
        <w:t>ם והרא"ש</w:t>
      </w:r>
      <w:bookmarkEnd w:id="210"/>
    </w:p>
    <w:p w:rsidR="009470C4" w:rsidRPr="00670ED2" w:rsidRDefault="009470C4" w:rsidP="001B4B6F">
      <w:pPr>
        <w:pStyle w:val="ad"/>
        <w:numPr>
          <w:ilvl w:val="0"/>
          <w:numId w:val="10"/>
        </w:numPr>
        <w:spacing w:line="240" w:lineRule="auto"/>
        <w:contextualSpacing w:val="0"/>
        <w:rPr>
          <w:rFonts w:ascii="Calibri" w:eastAsia="Times New Roman" w:hAnsi="Calibri" w:cs="Guttman Hodes"/>
          <w:sz w:val="16"/>
          <w:szCs w:val="18"/>
        </w:rPr>
      </w:pPr>
      <w:r w:rsidRPr="007B4297">
        <w:rPr>
          <w:rFonts w:ascii="Calibri" w:eastAsia="Times New Roman" w:hAnsi="Calibri" w:cs="Guttman Hodes" w:hint="cs"/>
          <w:sz w:val="16"/>
          <w:szCs w:val="18"/>
          <w:rtl/>
        </w:rPr>
        <w:t xml:space="preserve">עוד הביא </w:t>
      </w:r>
      <w:r w:rsidRPr="00584AC5">
        <w:rPr>
          <w:rStyle w:val="af9"/>
          <w:rFonts w:hint="cs"/>
          <w:rtl/>
        </w:rPr>
        <w:t>הברכ"ש</w:t>
      </w:r>
      <w:r>
        <w:rPr>
          <w:rFonts w:ascii="Calibri" w:eastAsia="Times New Roman" w:hAnsi="Calibri" w:cs="Guttman Hodes" w:hint="cs"/>
          <w:sz w:val="16"/>
          <w:szCs w:val="18"/>
          <w:rtl/>
        </w:rPr>
        <w:t xml:space="preserve"> </w:t>
      </w:r>
      <w:r w:rsidRPr="000B7FFD">
        <w:rPr>
          <w:rStyle w:val="af7"/>
          <w:rFonts w:eastAsiaTheme="minorHAnsi" w:hint="cs"/>
          <w:rtl/>
        </w:rPr>
        <w:t xml:space="preserve">(כח' ג') </w:t>
      </w:r>
      <w:r w:rsidRPr="00584AC5">
        <w:rPr>
          <w:rStyle w:val="af9"/>
          <w:rFonts w:hint="cs"/>
          <w:rtl/>
        </w:rPr>
        <w:t xml:space="preserve">דבריטב"א [ישנים] </w:t>
      </w:r>
      <w:r>
        <w:rPr>
          <w:rFonts w:ascii="Calibri" w:eastAsia="Times New Roman" w:hAnsi="Calibri" w:cs="Guttman Hodes" w:hint="cs"/>
          <w:sz w:val="16"/>
          <w:szCs w:val="18"/>
          <w:rtl/>
        </w:rPr>
        <w:t>הקשה</w:t>
      </w:r>
      <w:r w:rsidR="00517CE9">
        <w:rPr>
          <w:rFonts w:ascii="Calibri" w:eastAsia="Times New Roman" w:hAnsi="Calibri" w:cs="Guttman Hodes" w:hint="cs"/>
          <w:sz w:val="16"/>
          <w:szCs w:val="18"/>
          <w:rtl/>
        </w:rPr>
        <w:t xml:space="preserve"> </w:t>
      </w:r>
      <w:r>
        <w:rPr>
          <w:rFonts w:ascii="Calibri" w:eastAsia="Times New Roman" w:hAnsi="Calibri" w:cs="Guttman Hodes" w:hint="cs"/>
          <w:sz w:val="16"/>
          <w:szCs w:val="18"/>
          <w:rtl/>
        </w:rPr>
        <w:t>על סברת "דל אנת ודל שבועתך" דיאמר השואל לאו בע"ד דידי את, ותירץ דכיון שאם הייתה הפרה בעין, היה חייב לשלם לבעלים מדינא דר"נ, אף כשהיא מתה השואל בע"ד של הבעלים, [והוסיף הריטב"א דאף בלא דינא דר"נ חייב דומיא דגזל מכמה בנ"א דרצה מזה גובה וכו' עיי"ש</w:t>
      </w:r>
      <w:r w:rsidRPr="007B4297">
        <w:rPr>
          <w:rFonts w:ascii="Calibri" w:eastAsia="Times New Roman" w:hAnsi="Calibri" w:cs="Guttman Hodes" w:hint="cs"/>
          <w:sz w:val="16"/>
          <w:szCs w:val="18"/>
          <w:rtl/>
        </w:rPr>
        <w:t>.</w:t>
      </w:r>
      <w:r>
        <w:rPr>
          <w:rFonts w:ascii="Calibri" w:eastAsia="Times New Roman" w:hAnsi="Calibri" w:cs="Guttman Hodes" w:hint="cs"/>
          <w:sz w:val="16"/>
          <w:szCs w:val="18"/>
          <w:rtl/>
        </w:rPr>
        <w:t xml:space="preserve"> וע"ע בברכ"ש במה שהאריך בביאור שיטת הריטב"א]. וכתב </w:t>
      </w:r>
      <w:r w:rsidRPr="00584AC5">
        <w:rPr>
          <w:rStyle w:val="af9"/>
          <w:rFonts w:hint="cs"/>
          <w:rtl/>
        </w:rPr>
        <w:t>הברכ"ש</w:t>
      </w:r>
      <w:r>
        <w:rPr>
          <w:rFonts w:ascii="Calibri" w:eastAsia="Times New Roman" w:hAnsi="Calibri" w:cs="Guttman Hodes" w:hint="cs"/>
          <w:sz w:val="16"/>
          <w:szCs w:val="18"/>
          <w:rtl/>
        </w:rPr>
        <w:t xml:space="preserve"> </w:t>
      </w:r>
      <w:r w:rsidRPr="000B7FFD">
        <w:rPr>
          <w:rStyle w:val="af7"/>
          <w:rFonts w:eastAsiaTheme="minorHAnsi" w:hint="cs"/>
          <w:rtl/>
        </w:rPr>
        <w:t xml:space="preserve">(כט' א') </w:t>
      </w:r>
      <w:r w:rsidRPr="00495A0D">
        <w:rPr>
          <w:rFonts w:ascii="Calibri" w:eastAsia="Times New Roman" w:hAnsi="Calibri" w:cs="Guttman Hodes" w:hint="cs"/>
          <w:sz w:val="16"/>
          <w:szCs w:val="18"/>
          <w:rtl/>
        </w:rPr>
        <w:t xml:space="preserve">דאף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495A0D">
        <w:rPr>
          <w:rFonts w:ascii="Calibri" w:eastAsia="Times New Roman" w:hAnsi="Calibri" w:cs="Guttman Hodes" w:hint="cs"/>
          <w:sz w:val="16"/>
          <w:szCs w:val="18"/>
          <w:rtl/>
        </w:rPr>
        <w:t xml:space="preserve"> </w:t>
      </w:r>
      <w:r w:rsidRPr="00584AC5">
        <w:rPr>
          <w:rStyle w:val="af9"/>
          <w:rFonts w:hint="cs"/>
          <w:rtl/>
        </w:rPr>
        <w:t>והרא"ש</w:t>
      </w:r>
      <w:r w:rsidRPr="00495A0D">
        <w:rPr>
          <w:rFonts w:ascii="Calibri" w:eastAsia="Times New Roman" w:hAnsi="Calibri" w:cs="Guttman Hodes" w:hint="cs"/>
          <w:sz w:val="16"/>
          <w:szCs w:val="18"/>
          <w:rtl/>
        </w:rPr>
        <w:t xml:space="preserve"> צריכים לבאר </w:t>
      </w:r>
      <w:r>
        <w:rPr>
          <w:rFonts w:ascii="Calibri" w:eastAsia="Times New Roman" w:hAnsi="Calibri" w:cs="Guttman Hodes" w:hint="cs"/>
          <w:sz w:val="16"/>
          <w:szCs w:val="18"/>
          <w:rtl/>
        </w:rPr>
        <w:t xml:space="preserve">כסברת </w:t>
      </w:r>
      <w:r w:rsidRPr="00584AC5">
        <w:rPr>
          <w:rStyle w:val="af9"/>
          <w:rFonts w:hint="cs"/>
          <w:rtl/>
        </w:rPr>
        <w:t>הריטב"א [ישנים]</w:t>
      </w:r>
      <w:r>
        <w:rPr>
          <w:rFonts w:ascii="Calibri" w:eastAsia="Times New Roman" w:hAnsi="Calibri" w:cs="Guttman Hodes" w:hint="cs"/>
          <w:sz w:val="16"/>
          <w:szCs w:val="18"/>
          <w:rtl/>
        </w:rPr>
        <w:t>, דבלא סברא זו לא מבואר אמאי השוכר שליח של השומר, אלא דלריטב"א מכח סברא זו הבעלים נעשה בע"ד ממש של השואל, ולהרמב</w:t>
      </w:r>
      <w:r>
        <w:rPr>
          <w:rFonts w:ascii="Calibri" w:eastAsia="Times New Roman" w:hAnsi="Calibri" w:cs="Guttman Hodes"/>
          <w:sz w:val="16"/>
          <w:szCs w:val="18"/>
          <w:rtl/>
        </w:rPr>
        <w:t>"</w:t>
      </w:r>
      <w:r>
        <w:rPr>
          <w:rFonts w:ascii="Calibri" w:eastAsia="Times New Roman" w:hAnsi="Calibri" w:cs="Guttman Hodes" w:hint="cs"/>
          <w:sz w:val="16"/>
          <w:szCs w:val="18"/>
          <w:rtl/>
        </w:rPr>
        <w:t>ם והרא"ש מכח סברא זו נעשה השוכר שליח של הבעלים למנות את השואל</w:t>
      </w:r>
      <w:r>
        <w:rPr>
          <w:rStyle w:val="af1"/>
          <w:rFonts w:ascii="Calibri" w:eastAsia="Times New Roman" w:hAnsi="Calibri" w:cs="Guttman Hodes"/>
          <w:sz w:val="16"/>
          <w:szCs w:val="18"/>
          <w:rtl/>
        </w:rPr>
        <w:footnoteReference w:id="34"/>
      </w:r>
      <w:r w:rsidRPr="00495A0D">
        <w:rPr>
          <w:rFonts w:ascii="Calibri" w:eastAsia="Times New Roman" w:hAnsi="Calibri" w:cs="Guttman Hodes" w:hint="cs"/>
          <w:sz w:val="16"/>
          <w:szCs w:val="18"/>
          <w:rtl/>
        </w:rPr>
        <w:t>.</w:t>
      </w:r>
      <w:r w:rsidRPr="00670ED2">
        <w:rPr>
          <w:rFonts w:ascii="Calibri" w:eastAsia="Times New Roman" w:hAnsi="Calibri" w:cs="Guttman Hodes" w:hint="cs"/>
          <w:sz w:val="16"/>
          <w:szCs w:val="18"/>
          <w:rtl/>
        </w:rPr>
        <w:t xml:space="preserve"> </w:t>
      </w:r>
    </w:p>
    <w:p w:rsidR="009470C4" w:rsidRPr="00B95FFD" w:rsidRDefault="009470C4" w:rsidP="009470C4">
      <w:pPr>
        <w:pStyle w:val="a3"/>
      </w:pPr>
      <w:bookmarkStart w:id="211" w:name="_Toc533709591"/>
      <w:r>
        <w:rPr>
          <w:rFonts w:hint="cs"/>
          <w:rtl/>
        </w:rPr>
        <w:t xml:space="preserve">ביאור הברכ"ש בפלוגתת התוס' </w:t>
      </w:r>
      <w:r w:rsidRPr="00141695">
        <w:rPr>
          <w:rFonts w:hint="cs"/>
          <w:rtl/>
        </w:rPr>
        <w:t>ו</w:t>
      </w:r>
      <w:r>
        <w:rPr>
          <w:rFonts w:hint="cs"/>
          <w:rtl/>
        </w:rPr>
        <w:t>הרמב</w:t>
      </w:r>
      <w:r>
        <w:rPr>
          <w:rtl/>
        </w:rPr>
        <w:t>"</w:t>
      </w:r>
      <w:r>
        <w:rPr>
          <w:rFonts w:hint="cs"/>
          <w:rtl/>
        </w:rPr>
        <w:t>ם</w:t>
      </w:r>
      <w:r w:rsidRPr="00141695">
        <w:rPr>
          <w:rFonts w:hint="cs"/>
          <w:rtl/>
        </w:rPr>
        <w:t xml:space="preserve"> בדעת ר"י</w:t>
      </w:r>
      <w:bookmarkEnd w:id="211"/>
    </w:p>
    <w:p w:rsidR="009470C4" w:rsidRPr="00B5042E" w:rsidRDefault="009470C4" w:rsidP="001B4B6F">
      <w:pPr>
        <w:pStyle w:val="ad"/>
        <w:numPr>
          <w:ilvl w:val="0"/>
          <w:numId w:val="10"/>
        </w:numPr>
        <w:spacing w:line="240" w:lineRule="auto"/>
        <w:contextualSpacing w:val="0"/>
        <w:rPr>
          <w:rStyle w:val="a8"/>
        </w:rPr>
      </w:pPr>
      <w:r>
        <w:rPr>
          <w:rFonts w:ascii="Calibri" w:eastAsia="Times New Roman" w:hAnsi="Calibri" w:cs="Guttman Hodes" w:hint="cs"/>
          <w:sz w:val="16"/>
          <w:szCs w:val="18"/>
          <w:rtl/>
        </w:rPr>
        <w:t xml:space="preserve">ובדעת </w:t>
      </w:r>
      <w:r w:rsidRPr="00584AC5">
        <w:rPr>
          <w:rStyle w:val="af9"/>
          <w:rFonts w:hint="cs"/>
          <w:rtl/>
        </w:rPr>
        <w:t>התוס'</w:t>
      </w:r>
      <w:r>
        <w:rPr>
          <w:rFonts w:ascii="Calibri" w:eastAsia="Times New Roman" w:hAnsi="Calibri" w:cs="Guttman Hodes" w:hint="cs"/>
          <w:sz w:val="16"/>
          <w:szCs w:val="18"/>
          <w:rtl/>
        </w:rPr>
        <w:t xml:space="preserve"> כתב </w:t>
      </w:r>
      <w:r w:rsidRPr="00584AC5">
        <w:rPr>
          <w:rStyle w:val="af9"/>
          <w:rFonts w:hint="cs"/>
          <w:rtl/>
        </w:rPr>
        <w:t>הברכ"ש</w:t>
      </w:r>
      <w:r w:rsidRPr="000B7FFD">
        <w:rPr>
          <w:rStyle w:val="af7"/>
          <w:rFonts w:eastAsiaTheme="minorHAnsi" w:hint="cs"/>
          <w:rtl/>
        </w:rPr>
        <w:t xml:space="preserve"> (ל' א') </w:t>
      </w:r>
      <w:r>
        <w:rPr>
          <w:rFonts w:ascii="Calibri" w:eastAsia="Times New Roman" w:hAnsi="Calibri" w:cs="Guttman Hodes" w:hint="cs"/>
          <w:sz w:val="16"/>
          <w:szCs w:val="18"/>
          <w:rtl/>
        </w:rPr>
        <w:t>דס"ל לר"י דאף שהשומר קונה את הפרה, מ"מ יכול הבעלים לומר לו דכיון שכל קניינו הוא מכח השבועה, דאינו רוצה שישבע. והרמב</w:t>
      </w:r>
      <w:r>
        <w:rPr>
          <w:rFonts w:ascii="Calibri" w:eastAsia="Times New Roman" w:hAnsi="Calibri" w:cs="Guttman Hodes"/>
          <w:sz w:val="16"/>
          <w:szCs w:val="18"/>
          <w:rtl/>
        </w:rPr>
        <w:t>"</w:t>
      </w:r>
      <w:r>
        <w:rPr>
          <w:rFonts w:ascii="Calibri" w:eastAsia="Times New Roman" w:hAnsi="Calibri" w:cs="Guttman Hodes" w:hint="cs"/>
          <w:sz w:val="16"/>
          <w:szCs w:val="18"/>
          <w:rtl/>
        </w:rPr>
        <w:t xml:space="preserve">ם </w:t>
      </w:r>
      <w:r w:rsidRPr="00584AC5">
        <w:rPr>
          <w:rStyle w:val="af9"/>
          <w:rFonts w:hint="cs"/>
          <w:rtl/>
        </w:rPr>
        <w:t>והרא"ש</w:t>
      </w:r>
      <w:r>
        <w:rPr>
          <w:rFonts w:ascii="Calibri" w:eastAsia="Times New Roman" w:hAnsi="Calibri" w:cs="Guttman Hodes" w:hint="cs"/>
          <w:sz w:val="16"/>
          <w:szCs w:val="18"/>
          <w:rtl/>
        </w:rPr>
        <w:t xml:space="preserve"> נחלקו על סברא זו דאף שהשומר קונה, מ"מ כיון שהשוכר הוא שליח של הבעלים נעשה השואל בע"ד דבעלים, וחיוב ההשבה שלו הוא לבעלים. ובמ"ש הרא"ש דבנתן הבעלים רשות לשומר להשאיל מודה ר"י, ביאר הברכ"ש דכיון דמודה ר"י דהשומר קונה, אלא דס"ל דמ"מ הוא נעשה שומר לבעלים מדין שליח, בנתן רשות אינו נעשה שומר לבעלים מדין שליח, דיש כח לשוכר לעשות שליח לעצמו, וממילא כיון שהשוכר קנה התשלומין הם שלו, </w:t>
      </w:r>
      <w:r w:rsidRPr="00584AC5">
        <w:rPr>
          <w:rStyle w:val="af9"/>
          <w:rFonts w:hint="cs"/>
          <w:rtl/>
        </w:rPr>
        <w:t xml:space="preserve">[ומבואר מדבריו דאף </w:t>
      </w:r>
      <w:r>
        <w:rPr>
          <w:rStyle w:val="af9"/>
          <w:rFonts w:hint="cs"/>
          <w:rtl/>
        </w:rPr>
        <w:t>הרמב</w:t>
      </w:r>
      <w:r>
        <w:rPr>
          <w:rStyle w:val="af9"/>
          <w:rtl/>
        </w:rPr>
        <w:t>"</w:t>
      </w:r>
      <w:r>
        <w:rPr>
          <w:rStyle w:val="af9"/>
          <w:rFonts w:hint="cs"/>
          <w:rtl/>
        </w:rPr>
        <w:t>ם</w:t>
      </w:r>
      <w:r w:rsidRPr="00584AC5">
        <w:rPr>
          <w:rStyle w:val="af9"/>
          <w:rFonts w:hint="cs"/>
          <w:rtl/>
        </w:rPr>
        <w:t xml:space="preserve"> והרא"ש מודים לסברת התוס' דהשוכר קונה]</w:t>
      </w:r>
      <w:r>
        <w:rPr>
          <w:rStyle w:val="af1"/>
          <w:rFonts w:ascii="Calibri" w:eastAsia="Times New Roman" w:hAnsi="Calibri" w:cs="Guttman Hodes"/>
          <w:sz w:val="16"/>
          <w:szCs w:val="18"/>
          <w:rtl/>
        </w:rPr>
        <w:footnoteReference w:id="35"/>
      </w:r>
      <w:r w:rsidRPr="00495A0D">
        <w:rPr>
          <w:rFonts w:ascii="Calibri" w:eastAsia="Times New Roman" w:hAnsi="Calibri" w:cs="Guttman Hodes" w:hint="cs"/>
          <w:sz w:val="16"/>
          <w:szCs w:val="18"/>
          <w:rtl/>
        </w:rPr>
        <w:t>.</w:t>
      </w:r>
      <w:r w:rsidRPr="00DE14B2">
        <w:rPr>
          <w:rFonts w:ascii="Calibri" w:eastAsia="Times New Roman" w:hAnsi="Calibri" w:cs="Guttman Hodes" w:hint="cs"/>
          <w:sz w:val="16"/>
          <w:szCs w:val="18"/>
          <w:rtl/>
        </w:rPr>
        <w:t xml:space="preserve"> </w:t>
      </w:r>
    </w:p>
    <w:p w:rsidR="009470C4" w:rsidRDefault="009470C4" w:rsidP="009470C4">
      <w:pPr>
        <w:pStyle w:val="a3"/>
        <w:rPr>
          <w:rtl/>
        </w:rPr>
      </w:pPr>
      <w:bookmarkStart w:id="212" w:name="_Toc533709592"/>
      <w:r>
        <w:rPr>
          <w:rFonts w:hint="cs"/>
          <w:rtl/>
        </w:rPr>
        <w:t>ביאור הגרש"ש בדעת רבנן לביאור התוס'</w:t>
      </w:r>
      <w:bookmarkEnd w:id="212"/>
    </w:p>
    <w:p w:rsidR="009470C4" w:rsidRPr="00CC5350" w:rsidRDefault="009470C4" w:rsidP="001B4B6F">
      <w:pPr>
        <w:pStyle w:val="ad"/>
        <w:numPr>
          <w:ilvl w:val="0"/>
          <w:numId w:val="10"/>
        </w:numPr>
        <w:spacing w:line="240" w:lineRule="auto"/>
        <w:contextualSpacing w:val="0"/>
        <w:outlineLvl w:val="2"/>
        <w:rPr>
          <w:rFonts w:ascii="Calibri" w:eastAsia="Times New Roman" w:hAnsi="Calibri" w:cs="Guttman Hodes"/>
          <w:sz w:val="16"/>
          <w:szCs w:val="18"/>
        </w:rPr>
      </w:pPr>
      <w:r w:rsidRPr="00584AC5">
        <w:rPr>
          <w:rStyle w:val="af9"/>
          <w:rFonts w:hint="cs"/>
          <w:rtl/>
        </w:rPr>
        <w:t>והגרש"ש</w:t>
      </w:r>
      <w:r w:rsidRPr="000B7FFD">
        <w:rPr>
          <w:rStyle w:val="af7"/>
          <w:rFonts w:eastAsiaTheme="minorHAnsi" w:hint="cs"/>
          <w:rtl/>
        </w:rPr>
        <w:t xml:space="preserve"> (ח"ג קונ' השומרים כב' כג') </w:t>
      </w:r>
      <w:r w:rsidRPr="00CC5350">
        <w:rPr>
          <w:rFonts w:ascii="Calibri" w:eastAsia="Times New Roman" w:hAnsi="Calibri" w:cs="Guttman Hodes" w:hint="cs"/>
          <w:sz w:val="16"/>
          <w:szCs w:val="18"/>
          <w:rtl/>
        </w:rPr>
        <w:t xml:space="preserve">ביאר דהשואל הוא שומר גם מכח השוכר וגם מכח הבעלים </w:t>
      </w:r>
      <w:r w:rsidRPr="00477306">
        <w:rPr>
          <w:rStyle w:val="afb"/>
          <w:rFonts w:hint="cs"/>
          <w:rtl/>
        </w:rPr>
        <w:t>[עיי"ש בביאורו, ובחי' למסכתין סי' כ"ה]</w:t>
      </w:r>
      <w:r w:rsidRPr="00CC5350">
        <w:rPr>
          <w:rFonts w:ascii="Calibri" w:eastAsia="Times New Roman" w:hAnsi="Calibri" w:cs="Guttman Hodes" w:hint="cs"/>
          <w:sz w:val="16"/>
          <w:szCs w:val="18"/>
          <w:rtl/>
        </w:rPr>
        <w:t xml:space="preserve">, והחיוב של השוכר ושל השואל הוא להשיב לבעלים, ולפי"ז ביאר את דעת </w:t>
      </w:r>
      <w:r w:rsidRPr="00584AC5">
        <w:rPr>
          <w:rStyle w:val="af9"/>
          <w:rFonts w:hint="cs"/>
          <w:rtl/>
        </w:rPr>
        <w:t>התוס'</w:t>
      </w:r>
      <w:r w:rsidRPr="00CC5350">
        <w:rPr>
          <w:rFonts w:ascii="Calibri" w:eastAsia="Times New Roman" w:hAnsi="Calibri" w:cs="Guttman Hodes" w:hint="cs"/>
          <w:sz w:val="16"/>
          <w:szCs w:val="18"/>
          <w:rtl/>
        </w:rPr>
        <w:t xml:space="preserve"> בפלוגתת ר"י ורבנן. דרבנן סברי דכיון שכל חיוב השוכר לבעלים במקום דנאנסה הוא עד שעת האונס, א"כ חשיב שהשוכר השיב את חיובו לבעלים, ונסתלקו הבעלים לגמרי, וזו כוונת הגמ' דמשעת מיתה קונה. וכיון שהשואל חשיב שומר גם של השוכר, וכלפי השוכר הוא חייב להשיב לו אף במקום אונס, משו"ה</w:t>
      </w:r>
      <w:r w:rsidR="00517CE9">
        <w:rPr>
          <w:rFonts w:ascii="Calibri" w:eastAsia="Times New Roman" w:hAnsi="Calibri" w:cs="Guttman Hodes" w:hint="cs"/>
          <w:sz w:val="16"/>
          <w:szCs w:val="18"/>
          <w:rtl/>
        </w:rPr>
        <w:t xml:space="preserve"> </w:t>
      </w:r>
      <w:r w:rsidRPr="00CC5350">
        <w:rPr>
          <w:rFonts w:ascii="Calibri" w:eastAsia="Times New Roman" w:hAnsi="Calibri" w:cs="Guttman Hodes" w:hint="cs"/>
          <w:sz w:val="16"/>
          <w:szCs w:val="18"/>
          <w:rtl/>
        </w:rPr>
        <w:t>משלם לשוכר.</w:t>
      </w:r>
    </w:p>
    <w:p w:rsidR="009470C4" w:rsidRPr="00CC5350" w:rsidRDefault="009470C4" w:rsidP="009470C4">
      <w:pPr>
        <w:pStyle w:val="a3"/>
        <w:rPr>
          <w:rtl/>
        </w:rPr>
      </w:pPr>
      <w:bookmarkStart w:id="213" w:name="_Toc533709593"/>
      <w:r>
        <w:rPr>
          <w:rFonts w:hint="cs"/>
          <w:rtl/>
        </w:rPr>
        <w:t>ביאור הגרש"ש בדעת ר"י לביאור התוס'</w:t>
      </w:r>
      <w:bookmarkEnd w:id="213"/>
    </w:p>
    <w:p w:rsidR="009470C4" w:rsidRPr="00CC5350" w:rsidRDefault="009470C4" w:rsidP="001B4B6F">
      <w:pPr>
        <w:pStyle w:val="ad"/>
        <w:numPr>
          <w:ilvl w:val="0"/>
          <w:numId w:val="10"/>
        </w:numPr>
        <w:spacing w:line="240" w:lineRule="auto"/>
        <w:contextualSpacing w:val="0"/>
        <w:outlineLvl w:val="2"/>
        <w:rPr>
          <w:rFonts w:ascii="Calibri" w:eastAsia="Times New Roman" w:hAnsi="Calibri" w:cs="Guttman Hodes"/>
          <w:sz w:val="16"/>
          <w:szCs w:val="18"/>
        </w:rPr>
      </w:pPr>
      <w:r w:rsidRPr="00CC5350">
        <w:rPr>
          <w:rFonts w:ascii="Calibri" w:eastAsia="Times New Roman" w:hAnsi="Calibri" w:cs="Guttman Hodes" w:hint="cs"/>
          <w:sz w:val="16"/>
          <w:szCs w:val="18"/>
          <w:rtl/>
        </w:rPr>
        <w:t xml:space="preserve">ור"י סבר דחובת ההשבה לבעלים כוללת את שבועת השומרים, </w:t>
      </w:r>
      <w:r>
        <w:rPr>
          <w:rFonts w:ascii="Calibri" w:eastAsia="Times New Roman" w:hAnsi="Calibri" w:cs="Guttman Hodes" w:hint="cs"/>
          <w:sz w:val="16"/>
          <w:szCs w:val="18"/>
          <w:rtl/>
        </w:rPr>
        <w:t>ד</w:t>
      </w:r>
      <w:r w:rsidRPr="00CC5350">
        <w:rPr>
          <w:rFonts w:ascii="Calibri" w:eastAsia="Times New Roman" w:hAnsi="Calibri" w:cs="Guttman Hodes" w:hint="cs"/>
          <w:sz w:val="16"/>
          <w:szCs w:val="18"/>
          <w:rtl/>
        </w:rPr>
        <w:t>אם לא ישבע חייב לשלם,</w:t>
      </w:r>
      <w:r>
        <w:rPr>
          <w:rFonts w:ascii="Calibri" w:eastAsia="Times New Roman" w:hAnsi="Calibri" w:cs="Guttman Hodes" w:hint="cs"/>
          <w:sz w:val="16"/>
          <w:szCs w:val="18"/>
          <w:rtl/>
        </w:rPr>
        <w:t xml:space="preserve"> ו</w:t>
      </w:r>
      <w:r w:rsidRPr="00CC5350">
        <w:rPr>
          <w:rFonts w:ascii="Calibri" w:eastAsia="Times New Roman" w:hAnsi="Calibri" w:cs="Guttman Hodes" w:hint="cs"/>
          <w:sz w:val="16"/>
          <w:szCs w:val="18"/>
          <w:rtl/>
        </w:rPr>
        <w:t xml:space="preserve">היא השלמה לבירור חיובו כלפי הבעלים, וכיון שלא נגמר חיובו יכולים הבעלים </w:t>
      </w:r>
      <w:r>
        <w:rPr>
          <w:rFonts w:ascii="Calibri" w:eastAsia="Times New Roman" w:hAnsi="Calibri" w:cs="Guttman Hodes" w:hint="cs"/>
          <w:sz w:val="16"/>
          <w:szCs w:val="18"/>
          <w:rtl/>
        </w:rPr>
        <w:t>למחול</w:t>
      </w:r>
      <w:r w:rsidRPr="00CC5350">
        <w:rPr>
          <w:rFonts w:ascii="Calibri" w:eastAsia="Times New Roman" w:hAnsi="Calibri" w:cs="Guttman Hodes" w:hint="cs"/>
          <w:sz w:val="16"/>
          <w:szCs w:val="18"/>
          <w:rtl/>
        </w:rPr>
        <w:t xml:space="preserve"> לשוכר על השבועה, ומחילה זו אינה נחשבת שהשיב השוכר לבעלים את חיוב השמירה שלו, ועי"ז יכולים הבעלים לתבוע מהשואל כיון שהם עיקר הבעלים</w:t>
      </w:r>
      <w:r>
        <w:rPr>
          <w:rFonts w:ascii="Calibri" w:eastAsia="Times New Roman" w:hAnsi="Calibri" w:cs="Guttman Hodes" w:hint="cs"/>
          <w:sz w:val="16"/>
          <w:szCs w:val="18"/>
          <w:rtl/>
        </w:rPr>
        <w:t>,</w:t>
      </w:r>
      <w:r w:rsidRPr="0001582A">
        <w:rPr>
          <w:rFonts w:ascii="Calibri" w:eastAsia="Times New Roman" w:hAnsi="Calibri" w:cs="Guttman Hodes" w:hint="cs"/>
          <w:sz w:val="16"/>
          <w:szCs w:val="18"/>
          <w:rtl/>
        </w:rPr>
        <w:t xml:space="preserve"> </w:t>
      </w:r>
      <w:r w:rsidRPr="00CC5350">
        <w:rPr>
          <w:rFonts w:ascii="Calibri" w:eastAsia="Times New Roman" w:hAnsi="Calibri" w:cs="Guttman Hodes" w:hint="cs"/>
          <w:sz w:val="16"/>
          <w:szCs w:val="18"/>
          <w:rtl/>
        </w:rPr>
        <w:t>וזו כוונת הגמ' דמשעת שבועה קונה. ורבנן סוברים שהשבועה היא רק להפיס את דעת בעה"ב, ועיקר חיוב השמירה הוא עד שעת האונס, ואף אם מחלו הבעלים על השבועה חשיב שהשיב את החיוב שמירה שלו.</w:t>
      </w:r>
    </w:p>
    <w:p w:rsidR="009470C4" w:rsidRDefault="009470C4" w:rsidP="009470C4">
      <w:pPr>
        <w:pStyle w:val="a3"/>
        <w:rPr>
          <w:rtl/>
        </w:rPr>
      </w:pPr>
      <w:bookmarkStart w:id="214" w:name="_Toc533709594"/>
    </w:p>
    <w:p w:rsidR="009470C4" w:rsidRDefault="009470C4" w:rsidP="009470C4">
      <w:pPr>
        <w:pStyle w:val="a3"/>
        <w:rPr>
          <w:rtl/>
        </w:rPr>
      </w:pPr>
    </w:p>
    <w:p w:rsidR="009470C4" w:rsidRDefault="009470C4" w:rsidP="009470C4">
      <w:pPr>
        <w:pStyle w:val="a3"/>
        <w:rPr>
          <w:rtl/>
        </w:rPr>
      </w:pPr>
    </w:p>
    <w:p w:rsidR="009470C4" w:rsidRDefault="009470C4" w:rsidP="009470C4">
      <w:pPr>
        <w:pStyle w:val="a3"/>
        <w:rPr>
          <w:rtl/>
        </w:rPr>
      </w:pPr>
      <w:r>
        <w:rPr>
          <w:rFonts w:hint="cs"/>
          <w:rtl/>
        </w:rPr>
        <w:t>ביאור הגרש"ש בנ"מ שכתבו התוס' במקום שיודעים הבעלים שמתה</w:t>
      </w:r>
      <w:bookmarkEnd w:id="214"/>
    </w:p>
    <w:p w:rsidR="009470C4" w:rsidRPr="0001582A" w:rsidRDefault="009470C4" w:rsidP="001B4B6F">
      <w:pPr>
        <w:pStyle w:val="ad"/>
        <w:numPr>
          <w:ilvl w:val="0"/>
          <w:numId w:val="10"/>
        </w:numPr>
        <w:spacing w:line="240" w:lineRule="auto"/>
        <w:contextualSpacing w:val="0"/>
        <w:rPr>
          <w:rFonts w:ascii="Calibri" w:eastAsia="Times New Roman" w:hAnsi="Calibri" w:cs="Guttman Hodes"/>
          <w:sz w:val="16"/>
          <w:szCs w:val="18"/>
        </w:rPr>
      </w:pPr>
      <w:r w:rsidRPr="0001582A">
        <w:rPr>
          <w:rFonts w:ascii="Calibri" w:eastAsia="Times New Roman" w:hAnsi="Calibri" w:cs="Guttman Hodes" w:hint="cs"/>
          <w:sz w:val="16"/>
          <w:szCs w:val="18"/>
          <w:rtl/>
        </w:rPr>
        <w:t xml:space="preserve"> והוסיף </w:t>
      </w:r>
      <w:r w:rsidRPr="00584AC5">
        <w:rPr>
          <w:rStyle w:val="af9"/>
          <w:rFonts w:hint="cs"/>
          <w:rtl/>
        </w:rPr>
        <w:t>הגרש"ש</w:t>
      </w:r>
      <w:r w:rsidRPr="0001582A">
        <w:rPr>
          <w:rFonts w:ascii="Calibri" w:eastAsia="Times New Roman" w:hAnsi="Calibri" w:cs="Guttman Hodes" w:hint="cs"/>
          <w:sz w:val="16"/>
          <w:szCs w:val="18"/>
          <w:rtl/>
        </w:rPr>
        <w:t xml:space="preserve"> דלפי"ז מ"ש בתוס' דר"י מודה היכא דהיו הבעלים בשעת מיתה דמשלם לשוכר, הוא כיון דבכה"ג נשלם חיוב השמירה של השוכר בשעת מיתה. ובזה ביאר</w:t>
      </w:r>
      <w:r>
        <w:rPr>
          <w:rFonts w:ascii="Calibri" w:eastAsia="Times New Roman" w:hAnsi="Calibri" w:cs="Guttman Hodes" w:hint="cs"/>
          <w:sz w:val="16"/>
          <w:szCs w:val="18"/>
          <w:rtl/>
        </w:rPr>
        <w:t xml:space="preserve"> </w:t>
      </w:r>
      <w:r w:rsidRPr="00584AC5">
        <w:rPr>
          <w:rStyle w:val="af9"/>
          <w:rFonts w:hint="cs"/>
          <w:rtl/>
        </w:rPr>
        <w:t>הגרש"ש</w:t>
      </w:r>
      <w:r w:rsidRPr="0001582A">
        <w:rPr>
          <w:rFonts w:ascii="Calibri" w:eastAsia="Times New Roman" w:hAnsi="Calibri" w:cs="Guttman Hodes" w:hint="cs"/>
          <w:sz w:val="16"/>
          <w:szCs w:val="18"/>
          <w:rtl/>
        </w:rPr>
        <w:t xml:space="preserve"> </w:t>
      </w:r>
      <w:r w:rsidRPr="000B7FFD">
        <w:rPr>
          <w:rStyle w:val="af7"/>
          <w:rFonts w:eastAsiaTheme="minorHAnsi" w:hint="cs"/>
          <w:rtl/>
        </w:rPr>
        <w:t>(אות כ"ד)</w:t>
      </w:r>
      <w:r w:rsidRPr="000B7FFD">
        <w:rPr>
          <w:rStyle w:val="af7"/>
          <w:rFonts w:eastAsiaTheme="minorHAnsi"/>
          <w:rtl/>
        </w:rPr>
        <w:t xml:space="preserve"> </w:t>
      </w:r>
      <w:r w:rsidRPr="0001582A">
        <w:rPr>
          <w:rFonts w:ascii="Calibri" w:eastAsia="Times New Roman" w:hAnsi="Calibri" w:cs="Guttman Hodes" w:hint="cs"/>
          <w:sz w:val="16"/>
          <w:szCs w:val="18"/>
          <w:rtl/>
        </w:rPr>
        <w:t>את דברי התוס' דדינא דר"ז הוא אף אליבא דר"י</w:t>
      </w:r>
      <w:r>
        <w:rPr>
          <w:rFonts w:ascii="Calibri" w:eastAsia="Times New Roman" w:hAnsi="Calibri" w:cs="Guttman Hodes" w:hint="cs"/>
          <w:sz w:val="16"/>
          <w:szCs w:val="18"/>
          <w:rtl/>
        </w:rPr>
        <w:t>,</w:t>
      </w:r>
      <w:r w:rsidRPr="0001582A">
        <w:rPr>
          <w:rFonts w:ascii="Calibri" w:eastAsia="Times New Roman" w:hAnsi="Calibri" w:cs="Guttman Hodes" w:hint="cs"/>
          <w:sz w:val="16"/>
          <w:szCs w:val="18"/>
          <w:rtl/>
        </w:rPr>
        <w:t xml:space="preserve"> דכו"ע מודו דכ"ז שאין לבעלים תביעה, חשיב השוכר כבעלים</w:t>
      </w:r>
      <w:r>
        <w:rPr>
          <w:rFonts w:ascii="Calibri" w:eastAsia="Times New Roman" w:hAnsi="Calibri" w:cs="Guttman Hodes" w:hint="cs"/>
          <w:sz w:val="16"/>
          <w:szCs w:val="18"/>
          <w:rtl/>
        </w:rPr>
        <w:t>,</w:t>
      </w:r>
      <w:r w:rsidRPr="0001582A">
        <w:rPr>
          <w:rFonts w:ascii="Calibri" w:eastAsia="Times New Roman" w:hAnsi="Calibri" w:cs="Guttman Hodes" w:hint="cs"/>
          <w:sz w:val="16"/>
          <w:szCs w:val="18"/>
          <w:rtl/>
        </w:rPr>
        <w:t xml:space="preserve"> ויכול לתבוע מהשואל. והכא דהמשכיר בעצמו הוא השואל דלא שייך שיתבע מעצמו, א"כ התובע הוא רק השוכר ולכן שייך לומר דמודה בזה ר"י.</w:t>
      </w:r>
    </w:p>
    <w:p w:rsidR="009470C4" w:rsidRPr="00A37017" w:rsidRDefault="009470C4" w:rsidP="009470C4">
      <w:pPr>
        <w:pStyle w:val="a3"/>
      </w:pPr>
      <w:bookmarkStart w:id="215" w:name="_Toc533709595"/>
      <w:r>
        <w:rPr>
          <w:rFonts w:hint="cs"/>
          <w:rtl/>
        </w:rPr>
        <w:t>ביאור הגרש"ש בדעת הרמב</w:t>
      </w:r>
      <w:r>
        <w:rPr>
          <w:rtl/>
        </w:rPr>
        <w:t>"</w:t>
      </w:r>
      <w:r>
        <w:rPr>
          <w:rFonts w:hint="cs"/>
          <w:rtl/>
        </w:rPr>
        <w:t>ם והרי"ף</w:t>
      </w:r>
      <w:bookmarkEnd w:id="215"/>
    </w:p>
    <w:p w:rsidR="009470C4" w:rsidRPr="00DE14B2" w:rsidRDefault="009470C4" w:rsidP="001B4B6F">
      <w:pPr>
        <w:pStyle w:val="ad"/>
        <w:numPr>
          <w:ilvl w:val="0"/>
          <w:numId w:val="10"/>
        </w:numPr>
        <w:spacing w:line="240" w:lineRule="auto"/>
        <w:contextualSpacing w:val="0"/>
        <w:rPr>
          <w:rFonts w:ascii="Calibri" w:eastAsia="Times New Roman" w:hAnsi="Calibri" w:cs="Guttman Hodes"/>
          <w:sz w:val="16"/>
          <w:szCs w:val="18"/>
        </w:rPr>
      </w:pPr>
      <w:r w:rsidRPr="003B0730">
        <w:rPr>
          <w:rFonts w:ascii="Calibri" w:eastAsia="Times New Roman" w:hAnsi="Calibri" w:cs="Guttman Hodes" w:hint="cs"/>
          <w:sz w:val="16"/>
          <w:szCs w:val="18"/>
          <w:rtl/>
        </w:rPr>
        <w:t xml:space="preserve">ובדעת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3B0730">
        <w:rPr>
          <w:rFonts w:ascii="Calibri" w:eastAsia="Times New Roman" w:hAnsi="Calibri" w:cs="Guttman Hodes" w:hint="cs"/>
          <w:sz w:val="16"/>
          <w:szCs w:val="18"/>
          <w:rtl/>
        </w:rPr>
        <w:t xml:space="preserve"> </w:t>
      </w:r>
      <w:r w:rsidRPr="00584AC5">
        <w:rPr>
          <w:rStyle w:val="af9"/>
          <w:rFonts w:hint="cs"/>
          <w:rtl/>
        </w:rPr>
        <w:t>והרי"ף</w:t>
      </w:r>
      <w:r w:rsidRPr="003B0730">
        <w:rPr>
          <w:rFonts w:ascii="Calibri" w:eastAsia="Times New Roman" w:hAnsi="Calibri" w:cs="Guttman Hodes" w:hint="cs"/>
          <w:sz w:val="16"/>
          <w:szCs w:val="18"/>
          <w:rtl/>
        </w:rPr>
        <w:t xml:space="preserve"> ביאר </w:t>
      </w:r>
      <w:r w:rsidRPr="00584AC5">
        <w:rPr>
          <w:rStyle w:val="af9"/>
          <w:rFonts w:hint="cs"/>
          <w:rtl/>
        </w:rPr>
        <w:t>הגרש"ש</w:t>
      </w:r>
      <w:r w:rsidRPr="003B0730">
        <w:rPr>
          <w:rFonts w:ascii="Calibri" w:eastAsia="Times New Roman" w:hAnsi="Calibri" w:cs="Guttman Hodes" w:hint="cs"/>
          <w:sz w:val="16"/>
          <w:szCs w:val="18"/>
          <w:rtl/>
        </w:rPr>
        <w:t xml:space="preserve"> דס"ל לר"י דאף שהשוכר השלים את חיובו לבעלים [דהשבועה היא להפיס דעת בעה"ב], מ"מ כיון שיש לשוכר זכות עודפת על חיובו, זכות זו היא של הבעה"ב מכח הסברא דאין הלה עושה סחורה וכו'. ומשו"ה אין נ"מ אם היו הבעלים בשעת המיתה או לא, דלעולם הזכויות הם של הבעלים, וכן בדינא דר"ז שהשוכר השאיל לבעלים, דאף שהבעלים אינו יכול לתבוע את עצמו, מ"מ אף השוכר אינו יכול לתובעו, דבתביעתו הוא מפסיד לבעלים, וחשיב עושה סחורה וכו'.</w:t>
      </w:r>
    </w:p>
    <w:p w:rsidR="009470C4" w:rsidRPr="00A37017" w:rsidRDefault="009470C4" w:rsidP="009470C4">
      <w:pPr>
        <w:pStyle w:val="a3"/>
      </w:pPr>
      <w:bookmarkStart w:id="216" w:name="_Toc533709596"/>
      <w:r>
        <w:rPr>
          <w:rFonts w:hint="cs"/>
          <w:rtl/>
        </w:rPr>
        <w:t>ביאור הגרש"ש בנ"מ שכתב הרא"ש</w:t>
      </w:r>
      <w:bookmarkEnd w:id="216"/>
    </w:p>
    <w:p w:rsidR="009470C4" w:rsidRPr="0001582A" w:rsidRDefault="009470C4" w:rsidP="001B4B6F">
      <w:pPr>
        <w:pStyle w:val="ad"/>
        <w:numPr>
          <w:ilvl w:val="0"/>
          <w:numId w:val="10"/>
        </w:numPr>
        <w:tabs>
          <w:tab w:val="left" w:pos="1163"/>
        </w:tabs>
        <w:spacing w:line="240" w:lineRule="auto"/>
        <w:contextualSpacing w:val="0"/>
        <w:outlineLvl w:val="2"/>
        <w:rPr>
          <w:rFonts w:ascii="Calibri" w:eastAsia="Times New Roman" w:hAnsi="Calibri" w:cs="Guttman Hodes"/>
          <w:sz w:val="16"/>
          <w:szCs w:val="18"/>
        </w:rPr>
      </w:pPr>
      <w:r w:rsidRPr="003B0730">
        <w:rPr>
          <w:rFonts w:ascii="Calibri" w:eastAsia="Times New Roman" w:hAnsi="Calibri" w:cs="Guttman Hodes" w:hint="cs"/>
          <w:sz w:val="16"/>
          <w:szCs w:val="18"/>
          <w:rtl/>
        </w:rPr>
        <w:t xml:space="preserve">והוסיף </w:t>
      </w:r>
      <w:r w:rsidRPr="00584AC5">
        <w:rPr>
          <w:rStyle w:val="af9"/>
          <w:rFonts w:hint="cs"/>
          <w:rtl/>
        </w:rPr>
        <w:t>הגרש"ש</w:t>
      </w:r>
      <w:r w:rsidRPr="003B0730">
        <w:rPr>
          <w:rFonts w:ascii="Calibri" w:eastAsia="Times New Roman" w:hAnsi="Calibri" w:cs="Guttman Hodes" w:hint="cs"/>
          <w:sz w:val="16"/>
          <w:szCs w:val="18"/>
          <w:rtl/>
        </w:rPr>
        <w:t xml:space="preserve"> דלפי"ז מבואר מ"ש </w:t>
      </w:r>
      <w:r w:rsidRPr="00584AC5">
        <w:rPr>
          <w:rStyle w:val="af9"/>
          <w:rFonts w:hint="cs"/>
          <w:rtl/>
        </w:rPr>
        <w:t>הרא"ש</w:t>
      </w:r>
      <w:r w:rsidRPr="003B0730">
        <w:rPr>
          <w:rFonts w:ascii="Calibri" w:eastAsia="Times New Roman" w:hAnsi="Calibri" w:cs="Guttman Hodes" w:hint="cs"/>
          <w:sz w:val="16"/>
          <w:szCs w:val="18"/>
          <w:rtl/>
        </w:rPr>
        <w:t xml:space="preserve"> דבנתן הבעלים רשות לשוכר להשאיל מודה ר"י, דחשיב שמחלו הבעלים את זכותם לתבוע מהשואל, וממילא השוכר נחשב כבעלים לענין זה. </w:t>
      </w:r>
      <w:r w:rsidRPr="0001582A">
        <w:rPr>
          <w:rFonts w:ascii="Calibri" w:eastAsia="Times New Roman" w:hAnsi="Calibri" w:cs="Guttman Hodes" w:hint="cs"/>
          <w:sz w:val="16"/>
          <w:szCs w:val="18"/>
          <w:rtl/>
        </w:rPr>
        <w:t xml:space="preserve">והוסיף </w:t>
      </w:r>
      <w:r w:rsidRPr="00584AC5">
        <w:rPr>
          <w:rStyle w:val="af9"/>
          <w:rFonts w:hint="cs"/>
          <w:rtl/>
        </w:rPr>
        <w:t>הגרש"ש</w:t>
      </w:r>
      <w:r w:rsidRPr="0001582A">
        <w:rPr>
          <w:rFonts w:ascii="Calibri" w:eastAsia="Times New Roman" w:hAnsi="Calibri" w:cs="Guttman Hodes" w:hint="cs"/>
          <w:sz w:val="16"/>
          <w:szCs w:val="18"/>
          <w:rtl/>
        </w:rPr>
        <w:t xml:space="preserve"> דלפי"ז היכא דהבעלים מחלו לשוכר כ"ש </w:t>
      </w:r>
      <w:r>
        <w:rPr>
          <w:rFonts w:ascii="Calibri" w:eastAsia="Times New Roman" w:hAnsi="Calibri" w:cs="Guttman Hodes" w:hint="cs"/>
          <w:sz w:val="16"/>
          <w:szCs w:val="18"/>
          <w:rtl/>
        </w:rPr>
        <w:t>שמ</w:t>
      </w:r>
      <w:r w:rsidRPr="0001582A">
        <w:rPr>
          <w:rFonts w:ascii="Calibri" w:eastAsia="Times New Roman" w:hAnsi="Calibri" w:cs="Guttman Hodes" w:hint="cs"/>
          <w:sz w:val="16"/>
          <w:szCs w:val="18"/>
          <w:rtl/>
        </w:rPr>
        <w:t>ודה ר"י, דהשוכר יכול לתבוע מהשואל.</w:t>
      </w:r>
    </w:p>
    <w:p w:rsidR="009470C4" w:rsidRDefault="009470C4" w:rsidP="009470C4">
      <w:pPr>
        <w:pStyle w:val="a3"/>
        <w:rPr>
          <w:rtl/>
        </w:rPr>
      </w:pPr>
      <w:bookmarkStart w:id="217" w:name="_Toc533709597"/>
      <w:r>
        <w:rPr>
          <w:rFonts w:hint="cs"/>
          <w:rtl/>
        </w:rPr>
        <w:t>דברי הגרש"ר בביאור דעת הרמב</w:t>
      </w:r>
      <w:r>
        <w:rPr>
          <w:rtl/>
        </w:rPr>
        <w:t>"</w:t>
      </w:r>
      <w:r>
        <w:rPr>
          <w:rFonts w:hint="cs"/>
          <w:rtl/>
        </w:rPr>
        <w:t>ם והתוס'</w:t>
      </w:r>
      <w:bookmarkEnd w:id="217"/>
    </w:p>
    <w:p w:rsidR="009470C4" w:rsidRDefault="009470C4" w:rsidP="001B4B6F">
      <w:pPr>
        <w:pStyle w:val="ad"/>
        <w:numPr>
          <w:ilvl w:val="0"/>
          <w:numId w:val="10"/>
        </w:numPr>
        <w:tabs>
          <w:tab w:val="left" w:pos="1163"/>
        </w:tabs>
        <w:spacing w:line="240" w:lineRule="auto"/>
        <w:contextualSpacing w:val="0"/>
        <w:outlineLvl w:val="2"/>
        <w:rPr>
          <w:rFonts w:ascii="Calibri" w:eastAsia="Times New Roman" w:hAnsi="Calibri" w:cs="Guttman Hodes"/>
          <w:sz w:val="16"/>
          <w:szCs w:val="18"/>
        </w:rPr>
      </w:pPr>
      <w:r w:rsidRPr="00584AC5">
        <w:rPr>
          <w:rStyle w:val="af9"/>
          <w:rFonts w:hint="cs"/>
          <w:rtl/>
        </w:rPr>
        <w:t>והגרש"ר</w:t>
      </w:r>
      <w:r w:rsidRPr="000B7FFD">
        <w:rPr>
          <w:rStyle w:val="af7"/>
          <w:rFonts w:eastAsiaTheme="minorHAnsi" w:hint="cs"/>
          <w:rtl/>
        </w:rPr>
        <w:t xml:space="preserve"> (רעד')</w:t>
      </w:r>
      <w:r>
        <w:rPr>
          <w:rFonts w:ascii="Calibri" w:eastAsia="Times New Roman" w:hAnsi="Calibri" w:cs="Guttman Hodes" w:hint="cs"/>
          <w:sz w:val="16"/>
          <w:szCs w:val="18"/>
          <w:rtl/>
        </w:rPr>
        <w:t xml:space="preserve"> כתב </w:t>
      </w:r>
      <w:r w:rsidRPr="00584AC5">
        <w:rPr>
          <w:rStyle w:val="af9"/>
          <w:rFonts w:hint="cs"/>
          <w:rtl/>
        </w:rPr>
        <w:t>דהרי"ף</w:t>
      </w:r>
      <w:r>
        <w:rPr>
          <w:rFonts w:ascii="Calibri" w:eastAsia="Times New Roman" w:hAnsi="Calibri" w:cs="Guttman Hodes" w:hint="cs"/>
          <w:sz w:val="16"/>
          <w:szCs w:val="18"/>
          <w:rtl/>
        </w:rPr>
        <w:t xml:space="preserve"> והרמב</w:t>
      </w:r>
      <w:r>
        <w:rPr>
          <w:rFonts w:ascii="Calibri" w:eastAsia="Times New Roman" w:hAnsi="Calibri" w:cs="Guttman Hodes"/>
          <w:sz w:val="16"/>
          <w:szCs w:val="18"/>
          <w:rtl/>
        </w:rPr>
        <w:t>"</w:t>
      </w:r>
      <w:r>
        <w:rPr>
          <w:rFonts w:ascii="Calibri" w:eastAsia="Times New Roman" w:hAnsi="Calibri" w:cs="Guttman Hodes" w:hint="cs"/>
          <w:sz w:val="16"/>
          <w:szCs w:val="18"/>
          <w:rtl/>
        </w:rPr>
        <w:t xml:space="preserve">ם ס"ל </w:t>
      </w:r>
      <w:r w:rsidRPr="00584AC5">
        <w:rPr>
          <w:rStyle w:val="af9"/>
          <w:rFonts w:hint="cs"/>
          <w:rtl/>
        </w:rPr>
        <w:t>כהרא"ש</w:t>
      </w:r>
      <w:r>
        <w:rPr>
          <w:rFonts w:ascii="Calibri" w:eastAsia="Times New Roman" w:hAnsi="Calibri" w:cs="Guttman Hodes" w:hint="cs"/>
          <w:sz w:val="16"/>
          <w:szCs w:val="18"/>
          <w:rtl/>
        </w:rPr>
        <w:t xml:space="preserve">, והוסיף דלדבריהם מבוארת הגמ' בדף צו ע"ב דלר"י השואל שומר של הבעלים הראשונים. אבל </w:t>
      </w:r>
      <w:r w:rsidRPr="00584AC5">
        <w:rPr>
          <w:rStyle w:val="af9"/>
          <w:rFonts w:hint="cs"/>
          <w:rtl/>
        </w:rPr>
        <w:t>לתוס'</w:t>
      </w:r>
      <w:r>
        <w:rPr>
          <w:rFonts w:ascii="Calibri" w:eastAsia="Times New Roman" w:hAnsi="Calibri" w:cs="Guttman Hodes" w:hint="cs"/>
          <w:sz w:val="16"/>
          <w:szCs w:val="18"/>
          <w:rtl/>
        </w:rPr>
        <w:t xml:space="preserve"> דביארו שסברת ר"י היא מסברת "דל אנת ודל שבועתך", א"כ במקום שאינם יכולים לתבוע את השואל מדין בעליו עמו, ואינם יכולים לפטור את השוכר מהשבועה, בכה"ג יתחייב השואל לשוכר. ועוד כתב דבדעת הרי"ף והרמב</w:t>
      </w:r>
      <w:r>
        <w:rPr>
          <w:rFonts w:ascii="Calibri" w:eastAsia="Times New Roman" w:hAnsi="Calibri" w:cs="Guttman Hodes"/>
          <w:sz w:val="16"/>
          <w:szCs w:val="18"/>
          <w:rtl/>
        </w:rPr>
        <w:t>"</w:t>
      </w:r>
      <w:r>
        <w:rPr>
          <w:rFonts w:ascii="Calibri" w:eastAsia="Times New Roman" w:hAnsi="Calibri" w:cs="Guttman Hodes" w:hint="cs"/>
          <w:sz w:val="16"/>
          <w:szCs w:val="18"/>
          <w:rtl/>
        </w:rPr>
        <w:t xml:space="preserve">ם צ"ל דלא כביאור </w:t>
      </w:r>
      <w:r w:rsidRPr="00584AC5">
        <w:rPr>
          <w:rStyle w:val="af9"/>
          <w:rFonts w:hint="cs"/>
          <w:rtl/>
        </w:rPr>
        <w:t>הגרש"ש</w:t>
      </w:r>
      <w:r>
        <w:rPr>
          <w:rFonts w:ascii="Calibri" w:eastAsia="Times New Roman" w:hAnsi="Calibri" w:cs="Guttman Hodes" w:hint="cs"/>
          <w:sz w:val="16"/>
          <w:szCs w:val="18"/>
          <w:rtl/>
        </w:rPr>
        <w:t xml:space="preserve"> דיש לשואל חיוב גם כלפי הבעלים וגם כלפי השוכר, דא"כ במקום שאינו חייב לבעלים מדין בעליו עמו יתחייב לשוכר, אלא מוכח דלדעת הרמב</w:t>
      </w:r>
      <w:r>
        <w:rPr>
          <w:rFonts w:ascii="Calibri" w:eastAsia="Times New Roman" w:hAnsi="Calibri" w:cs="Guttman Hodes"/>
          <w:sz w:val="16"/>
          <w:szCs w:val="18"/>
          <w:rtl/>
        </w:rPr>
        <w:t>"</w:t>
      </w:r>
      <w:r>
        <w:rPr>
          <w:rFonts w:ascii="Calibri" w:eastAsia="Times New Roman" w:hAnsi="Calibri" w:cs="Guttman Hodes" w:hint="cs"/>
          <w:sz w:val="16"/>
          <w:szCs w:val="18"/>
          <w:rtl/>
        </w:rPr>
        <w:t>ם השואל שלוחו של הבעלים לגמרי.</w:t>
      </w:r>
    </w:p>
    <w:p w:rsidR="009470C4" w:rsidRPr="00BC219F" w:rsidRDefault="009470C4" w:rsidP="009470C4">
      <w:pPr>
        <w:pStyle w:val="a3"/>
      </w:pPr>
      <w:bookmarkStart w:id="218" w:name="_Toc533709598"/>
      <w:r>
        <w:rPr>
          <w:rFonts w:hint="cs"/>
          <w:rtl/>
        </w:rPr>
        <w:t>ביאור הקה"י בדברי התוס'</w:t>
      </w:r>
      <w:bookmarkEnd w:id="218"/>
    </w:p>
    <w:p w:rsidR="009470C4" w:rsidRPr="00DE14B2" w:rsidRDefault="009470C4" w:rsidP="001B4B6F">
      <w:pPr>
        <w:pStyle w:val="ad"/>
        <w:numPr>
          <w:ilvl w:val="0"/>
          <w:numId w:val="10"/>
        </w:numPr>
        <w:tabs>
          <w:tab w:val="left" w:pos="1163"/>
        </w:tabs>
        <w:spacing w:line="240" w:lineRule="auto"/>
        <w:contextualSpacing w:val="0"/>
        <w:outlineLvl w:val="2"/>
        <w:rPr>
          <w:rFonts w:ascii="Calibri" w:eastAsia="Times New Roman" w:hAnsi="Calibri" w:cs="Guttman Hodes"/>
          <w:sz w:val="16"/>
          <w:szCs w:val="18"/>
        </w:rPr>
      </w:pPr>
      <w:r w:rsidRPr="00584AC5">
        <w:rPr>
          <w:rStyle w:val="af9"/>
          <w:rFonts w:hint="cs"/>
          <w:rtl/>
        </w:rPr>
        <w:t>בקה"י</w:t>
      </w:r>
      <w:r w:rsidRPr="000B7FFD">
        <w:rPr>
          <w:rStyle w:val="af7"/>
          <w:rFonts w:eastAsiaTheme="minorHAnsi" w:hint="cs"/>
          <w:rtl/>
        </w:rPr>
        <w:t xml:space="preserve"> (סי' ל"ג א' ד"ה וניחא) </w:t>
      </w:r>
      <w:r w:rsidRPr="00F92923">
        <w:rPr>
          <w:rFonts w:ascii="Calibri" w:eastAsia="Times New Roman" w:hAnsi="Calibri" w:cs="Guttman Hodes" w:hint="cs"/>
          <w:sz w:val="16"/>
          <w:szCs w:val="18"/>
          <w:rtl/>
        </w:rPr>
        <w:t xml:space="preserve">כתב דבתוס' מבואר דבמתה בפני המשכיר לכו"ע משלם לשוכר, ובמקום שהשוכר עדיין חייב למפקיד </w:t>
      </w:r>
      <w:r>
        <w:rPr>
          <w:rFonts w:ascii="Calibri" w:eastAsia="Times New Roman" w:hAnsi="Calibri" w:cs="Guttman Hodes" w:hint="cs"/>
          <w:sz w:val="16"/>
          <w:szCs w:val="18"/>
          <w:rtl/>
        </w:rPr>
        <w:t>[</w:t>
      </w:r>
      <w:r w:rsidRPr="00F92923">
        <w:rPr>
          <w:rFonts w:ascii="Calibri" w:eastAsia="Times New Roman" w:hAnsi="Calibri" w:cs="Guttman Hodes" w:hint="cs"/>
          <w:sz w:val="16"/>
          <w:szCs w:val="18"/>
          <w:rtl/>
        </w:rPr>
        <w:t>כל שעדיין</w:t>
      </w:r>
      <w:r>
        <w:rPr>
          <w:rFonts w:ascii="Calibri" w:eastAsia="Times New Roman" w:hAnsi="Calibri" w:cs="Guttman Hodes" w:hint="cs"/>
          <w:sz w:val="16"/>
          <w:szCs w:val="18"/>
          <w:rtl/>
        </w:rPr>
        <w:t xml:space="preserve"> </w:t>
      </w:r>
      <w:r w:rsidRPr="00F92923">
        <w:rPr>
          <w:rFonts w:ascii="Calibri" w:eastAsia="Times New Roman" w:hAnsi="Calibri" w:cs="Guttman Hodes" w:hint="cs"/>
          <w:sz w:val="16"/>
          <w:szCs w:val="18"/>
          <w:rtl/>
        </w:rPr>
        <w:t>לא קנה את הבהמה</w:t>
      </w:r>
      <w:r>
        <w:rPr>
          <w:rFonts w:ascii="Calibri" w:eastAsia="Times New Roman" w:hAnsi="Calibri" w:cs="Guttman Hodes" w:hint="cs"/>
          <w:sz w:val="16"/>
          <w:szCs w:val="18"/>
          <w:rtl/>
        </w:rPr>
        <w:t>]</w:t>
      </w:r>
      <w:r w:rsidRPr="00F92923">
        <w:rPr>
          <w:rFonts w:ascii="Calibri" w:eastAsia="Times New Roman" w:hAnsi="Calibri" w:cs="Guttman Hodes" w:hint="cs"/>
          <w:sz w:val="16"/>
          <w:szCs w:val="18"/>
          <w:rtl/>
        </w:rPr>
        <w:t xml:space="preserve"> לכו"ע משלם למשכיר, וכ"מ דנח' ר"י ורבנן מאימתי היה הקנין האם בשת מיתה או בשעת השבועה. והקשה ע"ז דהר בגמ' בדף צו</w:t>
      </w:r>
      <w:r>
        <w:rPr>
          <w:rFonts w:ascii="Calibri" w:eastAsia="Times New Roman" w:hAnsi="Calibri" w:cs="Guttman Hodes" w:hint="cs"/>
          <w:sz w:val="16"/>
          <w:szCs w:val="18"/>
          <w:rtl/>
        </w:rPr>
        <w:t xml:space="preserve"> ע"ב</w:t>
      </w:r>
      <w:r w:rsidRPr="00F92923">
        <w:rPr>
          <w:rFonts w:ascii="Calibri" w:eastAsia="Times New Roman" w:hAnsi="Calibri" w:cs="Guttman Hodes" w:hint="cs"/>
          <w:sz w:val="16"/>
          <w:szCs w:val="18"/>
          <w:rtl/>
        </w:rPr>
        <w:t xml:space="preserve"> מבואר דלענין שאילה בבעלים, לרבנן השוכר הוא הבעלים</w:t>
      </w:r>
      <w:r>
        <w:rPr>
          <w:rFonts w:ascii="Calibri" w:eastAsia="Times New Roman" w:hAnsi="Calibri" w:cs="Guttman Hodes" w:hint="cs"/>
          <w:sz w:val="16"/>
          <w:szCs w:val="18"/>
          <w:rtl/>
        </w:rPr>
        <w:t>,</w:t>
      </w:r>
      <w:r w:rsidRPr="00F92923">
        <w:rPr>
          <w:rFonts w:ascii="Calibri" w:eastAsia="Times New Roman" w:hAnsi="Calibri" w:cs="Guttman Hodes" w:hint="cs"/>
          <w:sz w:val="16"/>
          <w:szCs w:val="18"/>
          <w:rtl/>
        </w:rPr>
        <w:t xml:space="preserve"> ולר"י המשכיר הוא הבעלים [כדכ' הרשב"א]</w:t>
      </w:r>
      <w:r>
        <w:rPr>
          <w:rFonts w:ascii="Calibri" w:eastAsia="Times New Roman" w:hAnsi="Calibri" w:cs="Guttman Hodes" w:hint="cs"/>
          <w:sz w:val="16"/>
          <w:szCs w:val="18"/>
          <w:rtl/>
        </w:rPr>
        <w:t>,</w:t>
      </w:r>
      <w:r w:rsidRPr="00F92923">
        <w:rPr>
          <w:rFonts w:ascii="Calibri" w:eastAsia="Times New Roman" w:hAnsi="Calibri" w:cs="Guttman Hodes" w:hint="cs"/>
          <w:sz w:val="16"/>
          <w:szCs w:val="18"/>
          <w:rtl/>
        </w:rPr>
        <w:t xml:space="preserve"> ודין השמירה </w:t>
      </w:r>
      <w:r>
        <w:rPr>
          <w:rFonts w:ascii="Calibri" w:eastAsia="Times New Roman" w:hAnsi="Calibri" w:cs="Guttman Hodes" w:hint="cs"/>
          <w:sz w:val="16"/>
          <w:szCs w:val="18"/>
          <w:rtl/>
        </w:rPr>
        <w:t xml:space="preserve">של השואל </w:t>
      </w:r>
      <w:r w:rsidRPr="00F92923">
        <w:rPr>
          <w:rFonts w:ascii="Calibri" w:eastAsia="Times New Roman" w:hAnsi="Calibri" w:cs="Guttman Hodes" w:hint="cs"/>
          <w:sz w:val="16"/>
          <w:szCs w:val="18"/>
          <w:rtl/>
        </w:rPr>
        <w:t xml:space="preserve">הרי הוא משעת השאילה, ומה מועיל שנפטר השוכר </w:t>
      </w:r>
      <w:r>
        <w:rPr>
          <w:rFonts w:ascii="Calibri" w:eastAsia="Times New Roman" w:hAnsi="Calibri" w:cs="Guttman Hodes" w:hint="cs"/>
          <w:sz w:val="16"/>
          <w:szCs w:val="18"/>
          <w:rtl/>
        </w:rPr>
        <w:t>מהבעלים</w:t>
      </w:r>
      <w:r w:rsidRPr="00F92923">
        <w:rPr>
          <w:rFonts w:ascii="Calibri" w:eastAsia="Times New Roman" w:hAnsi="Calibri" w:cs="Guttman Hodes" w:hint="cs"/>
          <w:sz w:val="16"/>
          <w:szCs w:val="18"/>
          <w:rtl/>
        </w:rPr>
        <w:t xml:space="preserve"> בשעת מיתה</w:t>
      </w:r>
      <w:r>
        <w:rPr>
          <w:rFonts w:ascii="Calibri" w:eastAsia="Times New Roman" w:hAnsi="Calibri" w:cs="Guttman Hodes" w:hint="cs"/>
          <w:sz w:val="16"/>
          <w:szCs w:val="18"/>
          <w:rtl/>
        </w:rPr>
        <w:t>, לגבי השואל ששמירתו היא לבעלים</w:t>
      </w:r>
      <w:r w:rsidRPr="00DE14B2">
        <w:rPr>
          <w:rFonts w:ascii="Calibri" w:eastAsia="Times New Roman" w:hAnsi="Calibri" w:cs="Guttman Hodes" w:hint="cs"/>
          <w:sz w:val="16"/>
          <w:szCs w:val="18"/>
          <w:rtl/>
        </w:rPr>
        <w:t xml:space="preserve">. </w:t>
      </w:r>
      <w:r>
        <w:rPr>
          <w:rFonts w:ascii="Calibri" w:eastAsia="Times New Roman" w:hAnsi="Calibri" w:cs="Guttman Hodes" w:hint="cs"/>
          <w:sz w:val="16"/>
          <w:szCs w:val="18"/>
          <w:rtl/>
        </w:rPr>
        <w:t>וב</w:t>
      </w:r>
      <w:r w:rsidRPr="007B4297">
        <w:rPr>
          <w:rFonts w:ascii="Calibri" w:eastAsia="Times New Roman" w:hAnsi="Calibri" w:cs="Guttman Hodes" w:hint="cs"/>
          <w:sz w:val="16"/>
          <w:szCs w:val="18"/>
          <w:rtl/>
        </w:rPr>
        <w:t>יאר</w:t>
      </w:r>
      <w:r>
        <w:rPr>
          <w:rFonts w:ascii="Calibri" w:eastAsia="Times New Roman" w:hAnsi="Calibri" w:cs="Guttman Hodes" w:hint="cs"/>
          <w:sz w:val="16"/>
          <w:szCs w:val="18"/>
          <w:rtl/>
        </w:rPr>
        <w:t xml:space="preserve"> הקה"י דלגבי חיוב השוכר לבעלים נכנס השואל תחתיו משעת השאילה, אבל לגבי החיובים הנוספים שהם רק מהשואל לשוכר, לכו"ע נשאר השואל שומר של השוכר</w:t>
      </w:r>
      <w:r w:rsidRPr="00DE14B2">
        <w:rPr>
          <w:rFonts w:ascii="Calibri" w:eastAsia="Times New Roman" w:hAnsi="Calibri" w:cs="Guttman Hodes" w:hint="cs"/>
          <w:sz w:val="16"/>
          <w:szCs w:val="18"/>
          <w:rtl/>
        </w:rPr>
        <w:t>.</w:t>
      </w:r>
    </w:p>
    <w:p w:rsidR="009470C4" w:rsidRDefault="009470C4" w:rsidP="009470C4">
      <w:pPr>
        <w:pStyle w:val="a3"/>
        <w:rPr>
          <w:rtl/>
        </w:rPr>
      </w:pPr>
      <w:bookmarkStart w:id="219" w:name="_Toc533709599"/>
    </w:p>
    <w:p w:rsidR="009470C4" w:rsidRDefault="009470C4" w:rsidP="009470C4">
      <w:pPr>
        <w:pStyle w:val="a3"/>
        <w:rPr>
          <w:rtl/>
        </w:rPr>
      </w:pPr>
      <w:r>
        <w:rPr>
          <w:rFonts w:hint="cs"/>
          <w:rtl/>
        </w:rPr>
        <w:t>ביאור הקה"י דכוונת הרא"ש כדעת הרמב</w:t>
      </w:r>
      <w:r>
        <w:rPr>
          <w:rtl/>
        </w:rPr>
        <w:t>"</w:t>
      </w:r>
      <w:r>
        <w:rPr>
          <w:rFonts w:hint="cs"/>
          <w:rtl/>
        </w:rPr>
        <w:t>ם</w:t>
      </w:r>
      <w:bookmarkEnd w:id="219"/>
    </w:p>
    <w:p w:rsidR="009470C4" w:rsidRPr="00DE14B2" w:rsidRDefault="009470C4" w:rsidP="001B4B6F">
      <w:pPr>
        <w:pStyle w:val="ad"/>
        <w:numPr>
          <w:ilvl w:val="0"/>
          <w:numId w:val="10"/>
        </w:numPr>
        <w:tabs>
          <w:tab w:val="left" w:pos="1163"/>
        </w:tabs>
        <w:spacing w:line="240" w:lineRule="auto"/>
        <w:contextualSpacing w:val="0"/>
        <w:outlineLvl w:val="2"/>
        <w:rPr>
          <w:rFonts w:ascii="Calibri" w:eastAsia="Times New Roman" w:hAnsi="Calibri" w:cs="Guttman Hodes"/>
          <w:sz w:val="16"/>
          <w:szCs w:val="18"/>
        </w:rPr>
      </w:pPr>
      <w:r w:rsidRPr="007B4297">
        <w:rPr>
          <w:rFonts w:ascii="Calibri" w:eastAsia="Times New Roman" w:hAnsi="Calibri" w:cs="Guttman Hodes" w:hint="cs"/>
          <w:sz w:val="16"/>
          <w:szCs w:val="18"/>
          <w:rtl/>
        </w:rPr>
        <w:t xml:space="preserve"> וב</w:t>
      </w:r>
      <w:r>
        <w:rPr>
          <w:rFonts w:ascii="Calibri" w:eastAsia="Times New Roman" w:hAnsi="Calibri" w:cs="Guttman Hodes" w:hint="cs"/>
          <w:sz w:val="16"/>
          <w:szCs w:val="18"/>
          <w:rtl/>
        </w:rPr>
        <w:t xml:space="preserve">ביאור דברי </w:t>
      </w:r>
      <w:r w:rsidRPr="00584AC5">
        <w:rPr>
          <w:rStyle w:val="af9"/>
          <w:rFonts w:hint="cs"/>
          <w:rtl/>
        </w:rPr>
        <w:t>הרא"</w:t>
      </w:r>
      <w:r>
        <w:rPr>
          <w:rFonts w:ascii="Calibri" w:eastAsia="Times New Roman" w:hAnsi="Calibri" w:cs="Guttman Hodes" w:hint="cs"/>
          <w:sz w:val="16"/>
          <w:szCs w:val="18"/>
          <w:rtl/>
        </w:rPr>
        <w:t xml:space="preserve">ש דהשוכר הוא שליח של הבעלים, כתב </w:t>
      </w:r>
      <w:r w:rsidRPr="00584AC5">
        <w:rPr>
          <w:rStyle w:val="af9"/>
          <w:rFonts w:hint="cs"/>
          <w:rtl/>
        </w:rPr>
        <w:t>הקה"י</w:t>
      </w:r>
      <w:r w:rsidRPr="000B7FFD">
        <w:rPr>
          <w:rStyle w:val="af7"/>
          <w:rFonts w:eastAsiaTheme="minorHAnsi" w:hint="cs"/>
          <w:rtl/>
        </w:rPr>
        <w:t xml:space="preserve"> (אות ב') </w:t>
      </w:r>
      <w:r>
        <w:rPr>
          <w:rFonts w:ascii="Calibri" w:eastAsia="Times New Roman" w:hAnsi="Calibri" w:cs="Guttman Hodes" w:hint="cs"/>
          <w:sz w:val="16"/>
          <w:szCs w:val="18"/>
          <w:rtl/>
        </w:rPr>
        <w:t xml:space="preserve">דאין כוונתו שמתכוון השוכר להיות שליח של הבעלים, אלא כדכביאר </w:t>
      </w:r>
      <w:r w:rsidRPr="00584AC5">
        <w:rPr>
          <w:rStyle w:val="af9"/>
          <w:rFonts w:hint="cs"/>
          <w:rtl/>
        </w:rPr>
        <w:t>הנימוק"י</w:t>
      </w:r>
      <w:r>
        <w:rPr>
          <w:rFonts w:ascii="Calibri" w:eastAsia="Times New Roman" w:hAnsi="Calibri" w:cs="Guttman Hodes" w:hint="cs"/>
          <w:sz w:val="16"/>
          <w:szCs w:val="18"/>
          <w:rtl/>
        </w:rPr>
        <w:t xml:space="preserve"> בדעת הרמב</w:t>
      </w:r>
      <w:r>
        <w:rPr>
          <w:rFonts w:ascii="Calibri" w:eastAsia="Times New Roman" w:hAnsi="Calibri" w:cs="Guttman Hodes"/>
          <w:sz w:val="16"/>
          <w:szCs w:val="18"/>
          <w:rtl/>
        </w:rPr>
        <w:t>"</w:t>
      </w:r>
      <w:r>
        <w:rPr>
          <w:rFonts w:ascii="Calibri" w:eastAsia="Times New Roman" w:hAnsi="Calibri" w:cs="Guttman Hodes" w:hint="cs"/>
          <w:sz w:val="16"/>
          <w:szCs w:val="18"/>
          <w:rtl/>
        </w:rPr>
        <w:t xml:space="preserve">ם </w:t>
      </w:r>
      <w:r w:rsidRPr="00584AC5">
        <w:rPr>
          <w:rStyle w:val="af9"/>
          <w:rFonts w:hint="cs"/>
          <w:rtl/>
        </w:rPr>
        <w:t>והרי"ף</w:t>
      </w:r>
      <w:r>
        <w:rPr>
          <w:rFonts w:ascii="Calibri" w:eastAsia="Times New Roman" w:hAnsi="Calibri" w:cs="Guttman Hodes" w:hint="cs"/>
          <w:sz w:val="16"/>
          <w:szCs w:val="18"/>
          <w:rtl/>
        </w:rPr>
        <w:t xml:space="preserve"> דהשואל תחת השוכר, וכיון שעומד במקומו, ממילא השמירה היא לצורך המשכיר וחשיב כשלוחו.</w:t>
      </w:r>
    </w:p>
    <w:p w:rsidR="009470C4" w:rsidRDefault="009470C4" w:rsidP="009470C4">
      <w:pPr>
        <w:pStyle w:val="a3"/>
        <w:rPr>
          <w:rtl/>
        </w:rPr>
      </w:pPr>
      <w:bookmarkStart w:id="220" w:name="_Toc533709600"/>
      <w:r>
        <w:rPr>
          <w:rFonts w:hint="cs"/>
          <w:rtl/>
        </w:rPr>
        <w:t>ראית הקה"י מקושית הריטב"א בדף מב ע"ב</w:t>
      </w:r>
      <w:bookmarkEnd w:id="220"/>
    </w:p>
    <w:p w:rsidR="009470C4" w:rsidRPr="00B5042E" w:rsidRDefault="009470C4" w:rsidP="001B4B6F">
      <w:pPr>
        <w:pStyle w:val="ad"/>
        <w:numPr>
          <w:ilvl w:val="0"/>
          <w:numId w:val="10"/>
        </w:numPr>
        <w:tabs>
          <w:tab w:val="left" w:pos="1163"/>
        </w:tabs>
        <w:spacing w:line="240" w:lineRule="auto"/>
        <w:contextualSpacing w:val="0"/>
        <w:outlineLvl w:val="2"/>
        <w:rPr>
          <w:rStyle w:val="a8"/>
          <w:rtl/>
        </w:rPr>
      </w:pPr>
      <w:r w:rsidRPr="00C02D85">
        <w:rPr>
          <w:rFonts w:ascii="Calibri" w:eastAsia="Times New Roman" w:hAnsi="Calibri" w:cs="Guttman Hodes" w:hint="cs"/>
          <w:sz w:val="16"/>
          <w:szCs w:val="18"/>
          <w:rtl/>
        </w:rPr>
        <w:t xml:space="preserve"> והביא </w:t>
      </w:r>
      <w:r w:rsidRPr="00584AC5">
        <w:rPr>
          <w:rStyle w:val="af9"/>
          <w:rFonts w:hint="cs"/>
          <w:rtl/>
        </w:rPr>
        <w:t>הקה"י</w:t>
      </w:r>
      <w:r w:rsidRPr="00C02D85">
        <w:rPr>
          <w:rFonts w:ascii="Calibri" w:eastAsia="Times New Roman" w:hAnsi="Calibri" w:cs="Guttman Hodes" w:hint="cs"/>
          <w:sz w:val="16"/>
          <w:szCs w:val="18"/>
          <w:rtl/>
        </w:rPr>
        <w:t xml:space="preserve"> ראיה לזה מהגמ' בדף מב</w:t>
      </w:r>
      <w:r>
        <w:rPr>
          <w:rFonts w:ascii="Calibri" w:eastAsia="Times New Roman" w:hAnsi="Calibri" w:cs="Guttman Hodes" w:hint="cs"/>
          <w:sz w:val="16"/>
          <w:szCs w:val="18"/>
          <w:rtl/>
        </w:rPr>
        <w:t xml:space="preserve"> ע"ב</w:t>
      </w:r>
      <w:r w:rsidRPr="00C02D85">
        <w:rPr>
          <w:rFonts w:ascii="Calibri" w:eastAsia="Times New Roman" w:hAnsi="Calibri" w:cs="Guttman Hodes" w:hint="cs"/>
          <w:sz w:val="16"/>
          <w:szCs w:val="18"/>
          <w:rtl/>
        </w:rPr>
        <w:t xml:space="preserve"> גבי יתמי שמסרו שור לרועה וסברו שהוא שלהם, וכתב רש"י שם</w:t>
      </w:r>
      <w:r>
        <w:rPr>
          <w:rFonts w:ascii="Calibri" w:eastAsia="Times New Roman" w:hAnsi="Calibri" w:cs="Guttman Hodes" w:hint="cs"/>
          <w:sz w:val="16"/>
          <w:szCs w:val="18"/>
          <w:rtl/>
        </w:rPr>
        <w:t xml:space="preserve"> </w:t>
      </w:r>
      <w:r w:rsidRPr="00C02D85">
        <w:rPr>
          <w:rFonts w:ascii="Calibri" w:eastAsia="Times New Roman" w:hAnsi="Calibri" w:cs="Guttman Hodes" w:hint="cs"/>
          <w:sz w:val="16"/>
          <w:szCs w:val="18"/>
          <w:rtl/>
        </w:rPr>
        <w:t>דהרועה שומר של הבעלים מדינא דר"י, והתם הרי ודאי שלא נתכוונו להיות שלוחים של הבעלים, דחשבו שהשור שלהם. א</w:t>
      </w:r>
      <w:r>
        <w:rPr>
          <w:rFonts w:ascii="Calibri" w:eastAsia="Times New Roman" w:hAnsi="Calibri" w:cs="Guttman Hodes" w:hint="cs"/>
          <w:sz w:val="16"/>
          <w:szCs w:val="18"/>
          <w:rtl/>
        </w:rPr>
        <w:t>ך</w:t>
      </w:r>
      <w:r w:rsidRPr="00C02D85">
        <w:rPr>
          <w:rFonts w:ascii="Calibri" w:eastAsia="Times New Roman" w:hAnsi="Calibri" w:cs="Guttman Hodes" w:hint="cs"/>
          <w:sz w:val="16"/>
          <w:szCs w:val="18"/>
          <w:rtl/>
        </w:rPr>
        <w:t xml:space="preserve"> הביא </w:t>
      </w:r>
      <w:r w:rsidRPr="00584AC5">
        <w:rPr>
          <w:rStyle w:val="af9"/>
          <w:rFonts w:hint="cs"/>
          <w:rtl/>
        </w:rPr>
        <w:t>דהריטב"א</w:t>
      </w:r>
      <w:r w:rsidRPr="00C02D85">
        <w:rPr>
          <w:rFonts w:ascii="Calibri" w:eastAsia="Times New Roman" w:hAnsi="Calibri" w:cs="Guttman Hodes" w:hint="cs"/>
          <w:sz w:val="16"/>
          <w:szCs w:val="18"/>
          <w:rtl/>
        </w:rPr>
        <w:t xml:space="preserve"> שם [שביאר הכא כהרא"ש] כבר עמד בזה והקשה דהתם אין שליחות כלל, ודמי לאדם שאומר לרועה שמור פרה של פלוני שאינו נעשה שומר כלל. ותירץ דשאני התם דהיתומים חשיבי כש"ח [עיי"ש], ו</w:t>
      </w:r>
      <w:r>
        <w:rPr>
          <w:rFonts w:ascii="Calibri" w:eastAsia="Times New Roman" w:hAnsi="Calibri" w:cs="Guttman Hodes" w:hint="cs"/>
          <w:sz w:val="16"/>
          <w:szCs w:val="18"/>
          <w:rtl/>
        </w:rPr>
        <w:t>הוסיף הריטב"א ד</w:t>
      </w:r>
      <w:r w:rsidRPr="00C02D85">
        <w:rPr>
          <w:rFonts w:ascii="Calibri" w:eastAsia="Times New Roman" w:hAnsi="Calibri" w:cs="Guttman Hodes" w:hint="cs"/>
          <w:sz w:val="16"/>
          <w:szCs w:val="18"/>
          <w:rtl/>
        </w:rPr>
        <w:t>מבוארים</w:t>
      </w:r>
      <w:r>
        <w:rPr>
          <w:rFonts w:ascii="Calibri" w:eastAsia="Times New Roman" w:hAnsi="Calibri" w:cs="Guttman Hodes" w:hint="cs"/>
          <w:sz w:val="16"/>
          <w:szCs w:val="18"/>
          <w:rtl/>
        </w:rPr>
        <w:t xml:space="preserve"> בזה</w:t>
      </w:r>
      <w:r w:rsidR="00517CE9">
        <w:rPr>
          <w:rFonts w:ascii="Calibri" w:eastAsia="Times New Roman" w:hAnsi="Calibri" w:cs="Guttman Hodes" w:hint="cs"/>
          <w:sz w:val="16"/>
          <w:szCs w:val="18"/>
          <w:rtl/>
        </w:rPr>
        <w:t xml:space="preserve"> </w:t>
      </w:r>
      <w:r w:rsidRPr="00C02D85">
        <w:rPr>
          <w:rFonts w:ascii="Calibri" w:eastAsia="Times New Roman" w:hAnsi="Calibri" w:cs="Guttman Hodes" w:hint="cs"/>
          <w:sz w:val="16"/>
          <w:szCs w:val="18"/>
          <w:rtl/>
        </w:rPr>
        <w:t>דברי רש"י שהגמ' שם כדעת ר"י</w:t>
      </w:r>
      <w:r w:rsidRPr="00DE14B2">
        <w:rPr>
          <w:rFonts w:ascii="Calibri" w:eastAsia="Times New Roman" w:hAnsi="Calibri" w:cs="Guttman Hodes" w:hint="cs"/>
          <w:sz w:val="16"/>
          <w:szCs w:val="18"/>
          <w:rtl/>
        </w:rPr>
        <w:t>.</w:t>
      </w:r>
    </w:p>
    <w:p w:rsidR="009470C4" w:rsidRPr="00A37017" w:rsidRDefault="009470C4" w:rsidP="009470C4">
      <w:pPr>
        <w:pStyle w:val="a3"/>
      </w:pPr>
      <w:bookmarkStart w:id="221" w:name="_Toc533709601"/>
      <w:r>
        <w:rPr>
          <w:rFonts w:hint="cs"/>
          <w:rtl/>
        </w:rPr>
        <w:t>ביאור הגרנ"פ בדעת התוס'</w:t>
      </w:r>
      <w:bookmarkEnd w:id="221"/>
    </w:p>
    <w:p w:rsidR="009470C4" w:rsidRPr="00F226B1" w:rsidRDefault="009470C4" w:rsidP="001B4B6F">
      <w:pPr>
        <w:pStyle w:val="ad"/>
        <w:numPr>
          <w:ilvl w:val="0"/>
          <w:numId w:val="10"/>
        </w:numPr>
        <w:tabs>
          <w:tab w:val="left" w:pos="1163"/>
        </w:tabs>
        <w:spacing w:line="240" w:lineRule="auto"/>
        <w:contextualSpacing w:val="0"/>
        <w:outlineLvl w:val="2"/>
        <w:rPr>
          <w:rFonts w:ascii="Calibri" w:eastAsia="Times New Roman" w:hAnsi="Calibri" w:cs="Guttman Hodes"/>
          <w:sz w:val="16"/>
          <w:szCs w:val="18"/>
          <w:rtl/>
        </w:rPr>
      </w:pPr>
      <w:r w:rsidRPr="00584AC5">
        <w:rPr>
          <w:rStyle w:val="af9"/>
          <w:rFonts w:hint="cs"/>
          <w:rtl/>
        </w:rPr>
        <w:t>ובגרנ"פ</w:t>
      </w:r>
      <w:r w:rsidRPr="000B7FFD">
        <w:rPr>
          <w:rStyle w:val="af7"/>
          <w:rFonts w:eastAsiaTheme="minorHAnsi" w:hint="cs"/>
          <w:rtl/>
        </w:rPr>
        <w:t xml:space="preserve"> (נב') </w:t>
      </w:r>
      <w:r w:rsidRPr="00F97848">
        <w:rPr>
          <w:rFonts w:ascii="Calibri" w:eastAsia="Times New Roman" w:hAnsi="Calibri" w:cs="Guttman Hodes" w:hint="cs"/>
          <w:sz w:val="16"/>
          <w:szCs w:val="18"/>
          <w:rtl/>
        </w:rPr>
        <w:t xml:space="preserve">תמה ע"ד </w:t>
      </w:r>
      <w:r w:rsidRPr="00584AC5">
        <w:rPr>
          <w:rStyle w:val="af9"/>
          <w:rFonts w:hint="cs"/>
          <w:rtl/>
        </w:rPr>
        <w:t>התוס'</w:t>
      </w:r>
      <w:r w:rsidRPr="00F97848">
        <w:rPr>
          <w:rFonts w:ascii="Calibri" w:eastAsia="Times New Roman" w:hAnsi="Calibri" w:cs="Guttman Hodes" w:hint="cs"/>
          <w:sz w:val="16"/>
          <w:szCs w:val="18"/>
          <w:rtl/>
        </w:rPr>
        <w:t xml:space="preserve"> דמה הסברא שיקנה השוכר, והביא </w:t>
      </w:r>
      <w:r w:rsidRPr="00584AC5">
        <w:rPr>
          <w:rStyle w:val="af9"/>
          <w:rFonts w:hint="cs"/>
          <w:rtl/>
        </w:rPr>
        <w:t xml:space="preserve">דבפנ"י ובגרעק"א </w:t>
      </w:r>
      <w:r w:rsidRPr="00F97848">
        <w:rPr>
          <w:rFonts w:ascii="Calibri" w:eastAsia="Times New Roman" w:hAnsi="Calibri" w:cs="Guttman Hodes" w:hint="cs"/>
          <w:sz w:val="16"/>
          <w:szCs w:val="18"/>
          <w:rtl/>
        </w:rPr>
        <w:t xml:space="preserve">מבואר דהוא קנין גמור. </w:t>
      </w:r>
      <w:r>
        <w:rPr>
          <w:rFonts w:ascii="Calibri" w:eastAsia="Times New Roman" w:hAnsi="Calibri" w:cs="Guttman Hodes" w:hint="cs"/>
          <w:sz w:val="16"/>
          <w:szCs w:val="18"/>
          <w:rtl/>
        </w:rPr>
        <w:t xml:space="preserve">אך </w:t>
      </w:r>
      <w:r w:rsidRPr="00F97848">
        <w:rPr>
          <w:rFonts w:ascii="Calibri" w:eastAsia="Times New Roman" w:hAnsi="Calibri" w:cs="Guttman Hodes" w:hint="cs"/>
          <w:sz w:val="16"/>
          <w:szCs w:val="18"/>
          <w:rtl/>
        </w:rPr>
        <w:t>כתב דאפש"ל שאין כוונת התוס' לקנין</w:t>
      </w:r>
      <w:r>
        <w:rPr>
          <w:rFonts w:ascii="Calibri" w:eastAsia="Times New Roman" w:hAnsi="Calibri" w:cs="Guttman Hodes" w:hint="cs"/>
          <w:sz w:val="16"/>
          <w:szCs w:val="18"/>
          <w:rtl/>
        </w:rPr>
        <w:t xml:space="preserve"> גמור</w:t>
      </w:r>
      <w:r w:rsidRPr="00F97848">
        <w:rPr>
          <w:rFonts w:ascii="Calibri" w:eastAsia="Times New Roman" w:hAnsi="Calibri" w:cs="Guttman Hodes" w:hint="cs"/>
          <w:sz w:val="16"/>
          <w:szCs w:val="18"/>
          <w:rtl/>
        </w:rPr>
        <w:t xml:space="preserve">, אלא דמתבטלת זכות הבעלים לתשלומין בשעה שקנה השוכר, </w:t>
      </w:r>
      <w:r>
        <w:rPr>
          <w:rFonts w:ascii="Calibri" w:eastAsia="Times New Roman" w:hAnsi="Calibri" w:cs="Guttman Hodes" w:hint="cs"/>
          <w:sz w:val="16"/>
          <w:szCs w:val="18"/>
          <w:rtl/>
        </w:rPr>
        <w:t>[</w:t>
      </w:r>
      <w:r w:rsidRPr="00F97848">
        <w:rPr>
          <w:rFonts w:ascii="Calibri" w:eastAsia="Times New Roman" w:hAnsi="Calibri" w:cs="Guttman Hodes" w:hint="cs"/>
          <w:sz w:val="16"/>
          <w:szCs w:val="18"/>
          <w:rtl/>
        </w:rPr>
        <w:t>והוסיף דמ"מ עדיין צ"ב אמאי יש לשוכר קנין זה</w:t>
      </w:r>
      <w:r>
        <w:rPr>
          <w:rFonts w:ascii="Calibri" w:eastAsia="Times New Roman" w:hAnsi="Calibri" w:cs="Guttman Hodes" w:hint="cs"/>
          <w:sz w:val="16"/>
          <w:szCs w:val="18"/>
          <w:rtl/>
        </w:rPr>
        <w:t>]</w:t>
      </w:r>
      <w:r w:rsidRPr="00F97848">
        <w:rPr>
          <w:rFonts w:ascii="Calibri" w:eastAsia="Times New Roman" w:hAnsi="Calibri" w:cs="Guttman Hodes" w:hint="cs"/>
          <w:sz w:val="16"/>
          <w:szCs w:val="18"/>
          <w:rtl/>
        </w:rPr>
        <w:t>. והוסיף</w:t>
      </w:r>
      <w:r w:rsidRPr="000B7FFD">
        <w:rPr>
          <w:rStyle w:val="af7"/>
          <w:rFonts w:eastAsiaTheme="minorHAnsi" w:hint="cs"/>
          <w:rtl/>
        </w:rPr>
        <w:t xml:space="preserve"> (נו') </w:t>
      </w:r>
      <w:r w:rsidRPr="00F97848">
        <w:rPr>
          <w:rFonts w:ascii="Calibri" w:eastAsia="Times New Roman" w:hAnsi="Calibri" w:cs="Guttman Hodes" w:hint="cs"/>
          <w:sz w:val="16"/>
          <w:szCs w:val="18"/>
          <w:rtl/>
        </w:rPr>
        <w:t xml:space="preserve">דלדעת התוס' </w:t>
      </w:r>
      <w:r>
        <w:rPr>
          <w:rFonts w:ascii="Calibri" w:eastAsia="Times New Roman" w:hAnsi="Calibri" w:cs="Guttman Hodes" w:hint="cs"/>
          <w:sz w:val="16"/>
          <w:szCs w:val="18"/>
          <w:rtl/>
        </w:rPr>
        <w:t>צ"ל ד</w:t>
      </w:r>
      <w:r w:rsidRPr="00F97848">
        <w:rPr>
          <w:rFonts w:ascii="Calibri" w:eastAsia="Times New Roman" w:hAnsi="Calibri" w:cs="Guttman Hodes" w:hint="cs"/>
          <w:sz w:val="16"/>
          <w:szCs w:val="18"/>
          <w:rtl/>
        </w:rPr>
        <w:t>ביאור הגמ' בדף צו</w:t>
      </w:r>
      <w:r>
        <w:rPr>
          <w:rFonts w:ascii="Calibri" w:eastAsia="Times New Roman" w:hAnsi="Calibri" w:cs="Guttman Hodes" w:hint="cs"/>
          <w:sz w:val="16"/>
          <w:szCs w:val="18"/>
          <w:rtl/>
        </w:rPr>
        <w:t xml:space="preserve"> ע"ב</w:t>
      </w:r>
      <w:r w:rsidRPr="00F97848">
        <w:rPr>
          <w:rFonts w:ascii="Calibri" w:eastAsia="Times New Roman" w:hAnsi="Calibri" w:cs="Guttman Hodes" w:hint="cs"/>
          <w:sz w:val="16"/>
          <w:szCs w:val="18"/>
          <w:rtl/>
        </w:rPr>
        <w:t xml:space="preserve"> דדין בעליו עמו תלוי בדין התשלומין, ולכך לר"י אף שעיקר השמירה היא מכח השוכר</w:t>
      </w:r>
      <w:r>
        <w:rPr>
          <w:rFonts w:ascii="Calibri" w:eastAsia="Times New Roman" w:hAnsi="Calibri" w:cs="Guttman Hodes" w:hint="cs"/>
          <w:sz w:val="16"/>
          <w:szCs w:val="18"/>
          <w:rtl/>
        </w:rPr>
        <w:t>,</w:t>
      </w:r>
      <w:r w:rsidRPr="00F97848">
        <w:rPr>
          <w:rFonts w:ascii="Calibri" w:eastAsia="Times New Roman" w:hAnsi="Calibri" w:cs="Guttman Hodes" w:hint="cs"/>
          <w:sz w:val="16"/>
          <w:szCs w:val="18"/>
          <w:rtl/>
        </w:rPr>
        <w:t xml:space="preserve"> מ"מ התשלומין הם לבעלים. והביא </w:t>
      </w:r>
      <w:r>
        <w:rPr>
          <w:rFonts w:ascii="Calibri" w:eastAsia="Times New Roman" w:hAnsi="Calibri" w:cs="Guttman Hodes" w:hint="cs"/>
          <w:sz w:val="16"/>
          <w:szCs w:val="18"/>
          <w:rtl/>
        </w:rPr>
        <w:t xml:space="preserve">כן מבואר להדיא </w:t>
      </w:r>
      <w:r w:rsidRPr="00584AC5">
        <w:rPr>
          <w:rStyle w:val="af9"/>
          <w:rFonts w:hint="cs"/>
          <w:rtl/>
        </w:rPr>
        <w:t>במרדכי</w:t>
      </w:r>
      <w:r>
        <w:rPr>
          <w:rFonts w:ascii="Calibri" w:eastAsia="Times New Roman" w:hAnsi="Calibri" w:cs="Guttman Hodes" w:hint="cs"/>
          <w:sz w:val="16"/>
          <w:szCs w:val="18"/>
          <w:rtl/>
        </w:rPr>
        <w:t xml:space="preserve"> בב"ק</w:t>
      </w:r>
      <w:r w:rsidRPr="000B7FFD">
        <w:rPr>
          <w:rStyle w:val="af7"/>
          <w:rFonts w:eastAsiaTheme="minorHAnsi" w:hint="cs"/>
          <w:rtl/>
        </w:rPr>
        <w:t xml:space="preserve"> (ריש הגוזל ומאכיל קמג')</w:t>
      </w:r>
      <w:r w:rsidRPr="00DE14B2">
        <w:rPr>
          <w:rFonts w:ascii="Calibri" w:eastAsia="Times New Roman" w:hAnsi="Calibri" w:cs="Guttman Hodes" w:hint="cs"/>
          <w:sz w:val="16"/>
          <w:szCs w:val="18"/>
          <w:rtl/>
        </w:rPr>
        <w:t xml:space="preserve">. </w:t>
      </w:r>
      <w:r w:rsidRPr="00F226B1">
        <w:rPr>
          <w:rFonts w:ascii="Calibri" w:eastAsia="Times New Roman" w:hAnsi="Calibri" w:cs="Guttman Hodes" w:hint="cs"/>
          <w:sz w:val="16"/>
          <w:szCs w:val="18"/>
          <w:rtl/>
        </w:rPr>
        <w:t xml:space="preserve">וע"ע </w:t>
      </w:r>
      <w:r w:rsidRPr="00584AC5">
        <w:rPr>
          <w:rStyle w:val="af9"/>
          <w:rFonts w:hint="cs"/>
          <w:rtl/>
        </w:rPr>
        <w:t>בתוס' רי"ד</w:t>
      </w:r>
      <w:r w:rsidRPr="00F226B1">
        <w:rPr>
          <w:rFonts w:ascii="Calibri" w:eastAsia="Times New Roman" w:hAnsi="Calibri" w:cs="Guttman Hodes" w:hint="cs"/>
          <w:sz w:val="16"/>
          <w:szCs w:val="18"/>
          <w:rtl/>
        </w:rPr>
        <w:t xml:space="preserve"> בדף צו ע"ב.</w:t>
      </w:r>
    </w:p>
    <w:p w:rsidR="009470C4" w:rsidRPr="00A37017" w:rsidRDefault="009470C4" w:rsidP="009470C4">
      <w:pPr>
        <w:pStyle w:val="a3"/>
      </w:pPr>
      <w:bookmarkStart w:id="222" w:name="_Toc533709602"/>
      <w:r>
        <w:rPr>
          <w:rFonts w:hint="cs"/>
          <w:rtl/>
        </w:rPr>
        <w:t>ביאור הגרנ"פ בדעת הרא"ש</w:t>
      </w:r>
      <w:bookmarkEnd w:id="222"/>
    </w:p>
    <w:p w:rsidR="009470C4" w:rsidRPr="00DE14B2" w:rsidRDefault="009470C4" w:rsidP="001B4B6F">
      <w:pPr>
        <w:pStyle w:val="ad"/>
        <w:numPr>
          <w:ilvl w:val="0"/>
          <w:numId w:val="10"/>
        </w:numPr>
        <w:tabs>
          <w:tab w:val="left" w:pos="1163"/>
        </w:tabs>
        <w:spacing w:line="240" w:lineRule="auto"/>
        <w:contextualSpacing w:val="0"/>
        <w:outlineLvl w:val="2"/>
        <w:rPr>
          <w:rFonts w:ascii="Calibri" w:eastAsia="Times New Roman" w:hAnsi="Calibri" w:cs="Guttman Hodes"/>
          <w:sz w:val="16"/>
          <w:szCs w:val="18"/>
          <w:rtl/>
        </w:rPr>
      </w:pPr>
      <w:r w:rsidRPr="00F97848">
        <w:rPr>
          <w:rFonts w:ascii="Calibri" w:eastAsia="Times New Roman" w:hAnsi="Calibri" w:cs="Guttman Hodes" w:hint="cs"/>
          <w:sz w:val="16"/>
          <w:szCs w:val="18"/>
          <w:rtl/>
        </w:rPr>
        <w:t xml:space="preserve">ובדעת </w:t>
      </w:r>
      <w:r w:rsidRPr="00584AC5">
        <w:rPr>
          <w:rStyle w:val="af9"/>
          <w:rFonts w:hint="cs"/>
          <w:rtl/>
        </w:rPr>
        <w:t>הרא"ש</w:t>
      </w:r>
      <w:r w:rsidRPr="00F97848">
        <w:rPr>
          <w:rFonts w:ascii="Calibri" w:eastAsia="Times New Roman" w:hAnsi="Calibri" w:cs="Guttman Hodes" w:hint="cs"/>
          <w:sz w:val="16"/>
          <w:szCs w:val="18"/>
          <w:rtl/>
        </w:rPr>
        <w:t xml:space="preserve"> כתב </w:t>
      </w:r>
      <w:r w:rsidRPr="00584AC5">
        <w:rPr>
          <w:rStyle w:val="af9"/>
          <w:rFonts w:hint="cs"/>
          <w:rtl/>
        </w:rPr>
        <w:t>הגרנ"</w:t>
      </w:r>
      <w:r>
        <w:rPr>
          <w:rFonts w:ascii="Calibri" w:eastAsia="Times New Roman" w:hAnsi="Calibri" w:cs="Guttman Hodes" w:hint="cs"/>
          <w:sz w:val="16"/>
          <w:szCs w:val="18"/>
          <w:rtl/>
        </w:rPr>
        <w:t xml:space="preserve">פ </w:t>
      </w:r>
      <w:r w:rsidRPr="00F97848">
        <w:rPr>
          <w:rFonts w:ascii="Calibri" w:eastAsia="Times New Roman" w:hAnsi="Calibri" w:cs="Guttman Hodes" w:hint="cs"/>
          <w:sz w:val="16"/>
          <w:szCs w:val="18"/>
          <w:rtl/>
        </w:rPr>
        <w:t xml:space="preserve">דביאור הגמ' בדף צו ע"ב </w:t>
      </w:r>
      <w:r>
        <w:rPr>
          <w:rFonts w:ascii="Calibri" w:eastAsia="Times New Roman" w:hAnsi="Calibri" w:cs="Guttman Hodes" w:hint="cs"/>
          <w:sz w:val="16"/>
          <w:szCs w:val="18"/>
          <w:rtl/>
        </w:rPr>
        <w:t>הוא כפשוטו דלר"י השואל שומר של הבעלים, וכמבואר בדברי</w:t>
      </w:r>
      <w:r w:rsidR="00517CE9">
        <w:rPr>
          <w:rFonts w:ascii="Calibri" w:eastAsia="Times New Roman" w:hAnsi="Calibri" w:cs="Guttman Hodes" w:hint="cs"/>
          <w:sz w:val="16"/>
          <w:szCs w:val="18"/>
          <w:rtl/>
        </w:rPr>
        <w:t xml:space="preserve"> </w:t>
      </w:r>
      <w:r w:rsidRPr="00584AC5">
        <w:rPr>
          <w:rStyle w:val="af9"/>
          <w:rFonts w:hint="cs"/>
          <w:rtl/>
        </w:rPr>
        <w:t>הרא"ש</w:t>
      </w:r>
      <w:r>
        <w:rPr>
          <w:rFonts w:ascii="Calibri" w:eastAsia="Times New Roman" w:hAnsi="Calibri" w:cs="Guttman Hodes" w:hint="cs"/>
          <w:sz w:val="16"/>
          <w:szCs w:val="18"/>
          <w:rtl/>
        </w:rPr>
        <w:t xml:space="preserve"> שם. ובמ"ש הרא"ש שהשוכר שליח של הבעלים בהשאלתו לשואל, כתב הגרנ"פ דאין כוונתו שיש אומדנא דעושה כן בשליחותו, וכדמוכח מהא דהעמידה הגמ' בדף לו ע"א את מתני' שנתן הבעלים לשוכר רשות להשאיל, ובזה אין כל סברא שיכול השוכר להשאיל מצד עצמו, ויוותר על זכותו וישאיל בשליחות הבעלים. ועוד דא"א לומר שהוא בשליחות הבעלים, דהא לבעלים עצמו אין זכות להשאיל בזמן השכירות, ואיך השוכר משאיל בשליחותו</w:t>
      </w:r>
      <w:r w:rsidRPr="00DE14B2">
        <w:rPr>
          <w:rFonts w:ascii="Calibri" w:eastAsia="Times New Roman" w:hAnsi="Calibri" w:cs="Guttman Hodes" w:hint="cs"/>
          <w:sz w:val="16"/>
          <w:szCs w:val="18"/>
          <w:rtl/>
        </w:rPr>
        <w:t>.</w:t>
      </w:r>
    </w:p>
    <w:p w:rsidR="009470C4" w:rsidRPr="00A37017" w:rsidRDefault="009470C4" w:rsidP="009470C4">
      <w:pPr>
        <w:pStyle w:val="a3"/>
      </w:pPr>
      <w:bookmarkStart w:id="223" w:name="_Toc533709603"/>
      <w:r w:rsidRPr="00A62823">
        <w:rPr>
          <w:rFonts w:hint="cs"/>
          <w:rtl/>
        </w:rPr>
        <w:t>ביאור הגרנ"פ בדברי הרא"ש דנעשה שליח</w:t>
      </w:r>
      <w:bookmarkEnd w:id="223"/>
    </w:p>
    <w:p w:rsidR="009470C4" w:rsidRDefault="009470C4" w:rsidP="001B4B6F">
      <w:pPr>
        <w:pStyle w:val="ad"/>
        <w:numPr>
          <w:ilvl w:val="0"/>
          <w:numId w:val="10"/>
        </w:numPr>
        <w:spacing w:line="240" w:lineRule="auto"/>
        <w:contextualSpacing w:val="0"/>
        <w:rPr>
          <w:rFonts w:ascii="Calibri" w:eastAsia="Times New Roman" w:hAnsi="Calibri" w:cs="Guttman Hodes"/>
          <w:sz w:val="16"/>
          <w:szCs w:val="18"/>
          <w:rtl/>
        </w:rPr>
        <w:sectPr w:rsidR="009470C4" w:rsidSect="005049E2">
          <w:type w:val="continuous"/>
          <w:pgSz w:w="11906" w:h="16838"/>
          <w:pgMar w:top="720" w:right="720" w:bottom="720" w:left="720" w:header="283" w:footer="283" w:gutter="0"/>
          <w:cols w:num="2" w:space="567"/>
          <w:titlePg/>
          <w:bidi/>
          <w:rtlGutter/>
          <w:docGrid w:linePitch="299"/>
        </w:sectPr>
      </w:pPr>
      <w:r>
        <w:rPr>
          <w:rFonts w:ascii="Calibri" w:eastAsia="Times New Roman" w:hAnsi="Calibri" w:cs="Guttman Hodes" w:hint="cs"/>
          <w:sz w:val="16"/>
          <w:szCs w:val="18"/>
          <w:rtl/>
        </w:rPr>
        <w:t xml:space="preserve">אלא ביאר הגרנ"פ דאת זכות השימוש שבבהמה השוכר מקנה לשואל מצד עצמו, דזכות זו היא שלו ולא של הבעלים. אך את עצם הפקדון ס"ל לר"י דאין לו זכות להפקיד אצל השואל, דעצם מינוי השואל לשומר חשיבא כעשיית סחורה בפרת חבירו. והוסיף </w:t>
      </w:r>
      <w:r w:rsidRPr="000B7FFD">
        <w:rPr>
          <w:rStyle w:val="af7"/>
          <w:rFonts w:eastAsiaTheme="minorHAnsi" w:hint="cs"/>
          <w:rtl/>
        </w:rPr>
        <w:t>(סה')</w:t>
      </w:r>
      <w:r>
        <w:rPr>
          <w:rFonts w:ascii="Calibri" w:eastAsia="Times New Roman" w:hAnsi="Calibri" w:cs="Guttman Hodes" w:hint="cs"/>
          <w:sz w:val="16"/>
          <w:szCs w:val="18"/>
          <w:rtl/>
        </w:rPr>
        <w:t xml:space="preserve"> דאף שמעיקר הדין השואל שומר עבור השוכר אף לדעת ר"י, מ"מ מכח סברת כיצד הלה עושה סחורה וכו', הוא נעשה שומר של הבעלים, דהשוכר משאילו בשליחות הבעלים. וביאר דבזה נחלקו התוס' והרא"ש בביאור הסברא דכיצד הלה עושה סחורה וכו', דלהתוס' השוכר לעולם הוא המפקיד, ומכח סברת כיצד הלה עושה סחורה וכו' יכול הבעלים לתבוע מהשואל כ"ז שלא קנה השוכר את הבהמה. ולהרא"ש סברא זו מונעת מהשוכר להפקיד מכח עצמו, וממילא נעשה בזה כשליח של הבעלים</w:t>
      </w:r>
      <w:r w:rsidRPr="00255DC3">
        <w:rPr>
          <w:rFonts w:ascii="Calibri" w:eastAsia="Times New Roman" w:hAnsi="Calibri" w:cs="Guttman Hodes" w:hint="cs"/>
          <w:sz w:val="16"/>
          <w:szCs w:val="18"/>
          <w:rtl/>
        </w:rPr>
        <w:t>.</w:t>
      </w:r>
    </w:p>
    <w:p w:rsidR="009470C4" w:rsidRPr="00255DC3" w:rsidRDefault="009470C4" w:rsidP="009470C4">
      <w:pPr>
        <w:pStyle w:val="ad"/>
        <w:spacing w:line="240" w:lineRule="auto"/>
        <w:ind w:left="0"/>
        <w:contextualSpacing w:val="0"/>
        <w:rPr>
          <w:rFonts w:ascii="Calibri" w:eastAsia="Times New Roman" w:hAnsi="Calibri" w:cs="Guttman Hodes"/>
          <w:sz w:val="16"/>
          <w:szCs w:val="18"/>
        </w:rPr>
      </w:pPr>
    </w:p>
    <w:p w:rsidR="009470C4" w:rsidRDefault="009470C4" w:rsidP="009470C4">
      <w:pPr>
        <w:pStyle w:val="1"/>
        <w:rPr>
          <w:rtl/>
        </w:rPr>
        <w:sectPr w:rsidR="009470C4" w:rsidSect="005049E2">
          <w:type w:val="continuous"/>
          <w:pgSz w:w="11906" w:h="16838"/>
          <w:pgMar w:top="720" w:right="720" w:bottom="720" w:left="720" w:header="283" w:footer="283" w:gutter="0"/>
          <w:cols w:num="2" w:space="567"/>
          <w:titlePg/>
          <w:bidi/>
          <w:rtlGutter/>
          <w:docGrid w:linePitch="299"/>
        </w:sectPr>
      </w:pPr>
      <w:bookmarkStart w:id="224" w:name="_Toc533709604"/>
    </w:p>
    <w:p w:rsidR="009470C4" w:rsidRPr="00944EF4" w:rsidRDefault="009470C4" w:rsidP="003A4E95">
      <w:pPr>
        <w:pStyle w:val="1"/>
        <w:rPr>
          <w:rStyle w:val="a7"/>
          <w:rtl/>
        </w:rPr>
      </w:pPr>
      <w:r w:rsidRPr="002308C0">
        <w:rPr>
          <w:rFonts w:hint="cs"/>
          <w:rtl/>
        </w:rPr>
        <w:lastRenderedPageBreak/>
        <w:t>האם דינא דמתני' הוא בכל השומרים</w:t>
      </w:r>
      <w:bookmarkEnd w:id="224"/>
    </w:p>
    <w:p w:rsidR="009470C4" w:rsidRPr="00387764" w:rsidRDefault="009470C4" w:rsidP="009470C4">
      <w:pPr>
        <w:pStyle w:val="a3"/>
      </w:pPr>
      <w:bookmarkStart w:id="225" w:name="_Toc533709605"/>
      <w:r>
        <w:rPr>
          <w:rFonts w:hint="cs"/>
          <w:rtl/>
        </w:rPr>
        <w:t>דעת הרש"ש דדינא דמתני' אינו בכל השומרים</w:t>
      </w:r>
      <w:bookmarkEnd w:id="225"/>
    </w:p>
    <w:p w:rsidR="009470C4" w:rsidRPr="00B5042E" w:rsidRDefault="009470C4" w:rsidP="001B4B6F">
      <w:pPr>
        <w:pStyle w:val="ad"/>
        <w:numPr>
          <w:ilvl w:val="0"/>
          <w:numId w:val="10"/>
        </w:numPr>
        <w:spacing w:line="240" w:lineRule="auto"/>
        <w:contextualSpacing w:val="0"/>
        <w:rPr>
          <w:rStyle w:val="a8"/>
        </w:rPr>
      </w:pPr>
      <w:r w:rsidRPr="00B5042E">
        <w:rPr>
          <w:rStyle w:val="a8"/>
          <w:rFonts w:hint="cs"/>
          <w:rtl/>
        </w:rPr>
        <w:t xml:space="preserve">כתב </w:t>
      </w:r>
      <w:r w:rsidRPr="0033442C">
        <w:rPr>
          <w:rStyle w:val="af9"/>
          <w:rFonts w:hint="cs"/>
          <w:rtl/>
        </w:rPr>
        <w:t>הרש"ש</w:t>
      </w:r>
      <w:r w:rsidRPr="00B5042E">
        <w:rPr>
          <w:rStyle w:val="a8"/>
          <w:rFonts w:hint="cs"/>
          <w:rtl/>
        </w:rPr>
        <w:t xml:space="preserve"> דדינא דמתני' שייך רק בשוכר שהשאיל לשואל, מדשינה התנא מהמשנה הקודמת דאיירי בפקדון והכא תני שכירות. ורק בזה ס"ל לרבנן דקנה השוכר והשואל משלם לשוכר, וביאר דהטעם הוא דשכירות היא מכירה ליומא, וחשיב כמוכר</w:t>
      </w:r>
      <w:r w:rsidR="00517CE9">
        <w:rPr>
          <w:rStyle w:val="a8"/>
          <w:rFonts w:hint="cs"/>
          <w:rtl/>
        </w:rPr>
        <w:t xml:space="preserve"> </w:t>
      </w:r>
      <w:r w:rsidRPr="00B5042E">
        <w:rPr>
          <w:rStyle w:val="a8"/>
          <w:rFonts w:hint="cs"/>
          <w:rtl/>
        </w:rPr>
        <w:t xml:space="preserve">על תנאי שיחזיר אחר השכירות, וזה כוונת הגמ' שקונה במיתה או בשכירות, דאם לא נאמר כן לא מובן מהו הקנין, ועוד מה יקנה הא כיון מתה כבר ואינה בעין. והוסיף שזהו הביאור בגמ' בדף צו ע"ב דלרבנן השוכר הוא הבעלים לענין שאילה בבעלים, דאף שקנה משעת מיתה מ"מ חשיב דלמפרע נקנית לו משעת שאילה. אבל בש"ח שמסר לש"ש לכו"ע משלם לבעלים דלא נקנית הפרה לשומר כלל. ואף להלכה יש נ"מ במקום שמודה ר"י כדכתבו </w:t>
      </w:r>
      <w:r w:rsidRPr="0033442C">
        <w:rPr>
          <w:rStyle w:val="af9"/>
          <w:rFonts w:hint="cs"/>
          <w:rtl/>
        </w:rPr>
        <w:t>התוס'</w:t>
      </w:r>
      <w:r w:rsidRPr="00B5042E">
        <w:rPr>
          <w:rStyle w:val="a8"/>
          <w:rFonts w:hint="cs"/>
          <w:rtl/>
        </w:rPr>
        <w:t xml:space="preserve"> היכא דמתה בפני הבעלים. והוסיף דמה שמשמע </w:t>
      </w:r>
      <w:r w:rsidRPr="0033442C">
        <w:rPr>
          <w:rStyle w:val="af9"/>
          <w:rFonts w:hint="cs"/>
          <w:rtl/>
        </w:rPr>
        <w:t>ברש"י</w:t>
      </w:r>
      <w:r w:rsidRPr="000B7FFD">
        <w:rPr>
          <w:rStyle w:val="af7"/>
          <w:rFonts w:eastAsiaTheme="minorHAnsi" w:hint="cs"/>
          <w:rtl/>
        </w:rPr>
        <w:t xml:space="preserve"> (לו ע"א ד"ה ולא מבעיא)</w:t>
      </w:r>
      <w:r w:rsidRPr="00B5042E">
        <w:rPr>
          <w:rStyle w:val="a8"/>
          <w:rFonts w:hint="cs"/>
          <w:rtl/>
        </w:rPr>
        <w:t xml:space="preserve"> דהוא דוקא באונסין, היינו דפירש אליבא דר"י דקיי"ל כוותיה.</w:t>
      </w:r>
    </w:p>
    <w:p w:rsidR="009470C4" w:rsidRPr="00387764" w:rsidRDefault="009470C4" w:rsidP="009470C4">
      <w:pPr>
        <w:pStyle w:val="a3"/>
      </w:pPr>
      <w:bookmarkStart w:id="226" w:name="_Toc533709606"/>
      <w:r>
        <w:rPr>
          <w:rFonts w:hint="cs"/>
          <w:rtl/>
        </w:rPr>
        <w:t>דברי הפנ"י בדעת הרמב</w:t>
      </w:r>
      <w:r>
        <w:rPr>
          <w:rtl/>
        </w:rPr>
        <w:t>"</w:t>
      </w:r>
      <w:r>
        <w:rPr>
          <w:rFonts w:hint="cs"/>
          <w:rtl/>
        </w:rPr>
        <w:t>ם דדינא דמתני' הוא בכל השומרים</w:t>
      </w:r>
      <w:bookmarkEnd w:id="226"/>
      <w:r>
        <w:rPr>
          <w:rFonts w:hint="cs"/>
          <w:rtl/>
        </w:rPr>
        <w:t xml:space="preserve"> </w:t>
      </w:r>
    </w:p>
    <w:p w:rsidR="00214A8D" w:rsidRDefault="009470C4" w:rsidP="001B4B6F">
      <w:pPr>
        <w:pStyle w:val="ad"/>
        <w:numPr>
          <w:ilvl w:val="0"/>
          <w:numId w:val="10"/>
        </w:numPr>
        <w:spacing w:line="240" w:lineRule="auto"/>
        <w:contextualSpacing w:val="0"/>
        <w:rPr>
          <w:rStyle w:val="a8"/>
          <w:rtl/>
        </w:rPr>
      </w:pPr>
      <w:r w:rsidRPr="00B5042E">
        <w:rPr>
          <w:rStyle w:val="a8"/>
          <w:rFonts w:hint="cs"/>
          <w:rtl/>
        </w:rPr>
        <w:t xml:space="preserve">וכתב </w:t>
      </w:r>
      <w:r w:rsidRPr="0033442C">
        <w:rPr>
          <w:rStyle w:val="af9"/>
          <w:rFonts w:hint="cs"/>
          <w:rtl/>
        </w:rPr>
        <w:t>הפנ"י</w:t>
      </w:r>
      <w:r w:rsidRPr="00B5042E">
        <w:rPr>
          <w:rStyle w:val="a8"/>
          <w:rFonts w:hint="cs"/>
          <w:rtl/>
        </w:rPr>
        <w:t xml:space="preserve"> דמלשון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בריש ההלכה דכתב שומר שמסר לשומר, משמע דפלוגתת ר"י ורבנן היא בכל השומרים, ואף בש"ח שמסר לש"ש ונגנבה או אבדה, דלרבנן הש"ש משלם לש"ח ולר"י לבעלים. אך כתב דמהא דנקט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בסוף דבריו שמתה הבהמה, משמע קצת דדוקא במתה נחלקו, ועיי"ש שביאר דמסברא יש חילוק בין אם אבדה והיא עדיין בעין למתה שאינה בעין, וע"ע במה שהאריך בזה. אך הוסיף דמ"מ לדעת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אין כל נ"מ דס"ל דר"י פליג על רבנן בכל האופנים [עי' אותיות י"א י"ב]</w:t>
      </w:r>
      <w:r w:rsidR="00214A8D">
        <w:rPr>
          <w:rStyle w:val="a8"/>
          <w:rFonts w:hint="cs"/>
          <w:rtl/>
        </w:rPr>
        <w:t>.</w:t>
      </w:r>
    </w:p>
    <w:p w:rsidR="009470C4" w:rsidRPr="00255DC3" w:rsidRDefault="009470C4" w:rsidP="009470C4">
      <w:pPr>
        <w:pStyle w:val="a3"/>
      </w:pPr>
      <w:bookmarkStart w:id="227" w:name="_Toc533709607"/>
      <w:r>
        <w:rPr>
          <w:rFonts w:hint="cs"/>
          <w:rtl/>
        </w:rPr>
        <w:t>דעות נוספות בראשונים ובאחרונים בזה</w:t>
      </w:r>
      <w:bookmarkEnd w:id="227"/>
    </w:p>
    <w:p w:rsidR="009470C4" w:rsidRDefault="009470C4" w:rsidP="001B4B6F">
      <w:pPr>
        <w:pStyle w:val="ad"/>
        <w:numPr>
          <w:ilvl w:val="0"/>
          <w:numId w:val="10"/>
        </w:numPr>
        <w:tabs>
          <w:tab w:val="left" w:pos="1163"/>
        </w:tabs>
        <w:spacing w:line="240" w:lineRule="auto"/>
        <w:contextualSpacing w:val="0"/>
        <w:outlineLvl w:val="2"/>
        <w:rPr>
          <w:rStyle w:val="a8"/>
          <w:rtl/>
        </w:rPr>
        <w:sectPr w:rsidR="009470C4" w:rsidSect="00DF742E">
          <w:pgSz w:w="11906" w:h="16838"/>
          <w:pgMar w:top="720" w:right="720" w:bottom="720" w:left="720" w:header="283" w:footer="283" w:gutter="0"/>
          <w:cols w:num="2" w:space="567"/>
          <w:titlePg/>
          <w:bidi/>
          <w:rtlGutter/>
          <w:docGrid w:linePitch="299"/>
        </w:sectPr>
      </w:pPr>
      <w:r w:rsidRPr="0033442C">
        <w:rPr>
          <w:rStyle w:val="af9"/>
          <w:rFonts w:hint="cs"/>
          <w:rtl/>
        </w:rPr>
        <w:t>והגרש"ר</w:t>
      </w:r>
      <w:r w:rsidRPr="000B7FFD">
        <w:rPr>
          <w:rStyle w:val="af7"/>
          <w:rFonts w:eastAsiaTheme="minorHAnsi" w:hint="cs"/>
          <w:rtl/>
        </w:rPr>
        <w:t xml:space="preserve"> (רסט') </w:t>
      </w:r>
      <w:r w:rsidRPr="00B5042E">
        <w:rPr>
          <w:rStyle w:val="a8"/>
          <w:rFonts w:hint="cs"/>
          <w:rtl/>
        </w:rPr>
        <w:t xml:space="preserve">הביא </w:t>
      </w:r>
      <w:r w:rsidRPr="0033442C">
        <w:rPr>
          <w:rStyle w:val="af9"/>
          <w:rFonts w:hint="cs"/>
          <w:rtl/>
        </w:rPr>
        <w:t>דברש"י ובתוס'</w:t>
      </w:r>
      <w:r w:rsidRPr="00B5042E">
        <w:rPr>
          <w:rStyle w:val="a8"/>
          <w:rFonts w:hint="cs"/>
          <w:rtl/>
        </w:rPr>
        <w:t xml:space="preserve"> בדף מב ע"ב מבואר דדינא דמתני שייך גם בשומר, וכן מבואר </w:t>
      </w:r>
      <w:r w:rsidRPr="0033442C">
        <w:rPr>
          <w:rStyle w:val="af9"/>
          <w:rFonts w:hint="cs"/>
          <w:rtl/>
        </w:rPr>
        <w:t>בראשונים</w:t>
      </w:r>
      <w:r w:rsidRPr="00B5042E">
        <w:rPr>
          <w:rStyle w:val="a8"/>
          <w:rFonts w:hint="cs"/>
          <w:rtl/>
        </w:rPr>
        <w:t xml:space="preserve"> שם. ועיי"ש שהאריך לבאר מהו הקנין של השוכר, וע"ע </w:t>
      </w:r>
      <w:r w:rsidRPr="0033442C">
        <w:rPr>
          <w:rStyle w:val="af9"/>
          <w:rFonts w:hint="cs"/>
          <w:rtl/>
        </w:rPr>
        <w:t>בחזו"א</w:t>
      </w:r>
      <w:r w:rsidRPr="000B7FFD">
        <w:rPr>
          <w:rStyle w:val="af7"/>
          <w:rFonts w:eastAsiaTheme="minorHAnsi" w:hint="cs"/>
          <w:rtl/>
        </w:rPr>
        <w:t xml:space="preserve"> (חו"מ סי'</w:t>
      </w:r>
      <w:r w:rsidR="00517CE9">
        <w:rPr>
          <w:rStyle w:val="af7"/>
          <w:rFonts w:eastAsiaTheme="minorHAnsi" w:hint="cs"/>
          <w:rtl/>
        </w:rPr>
        <w:t xml:space="preserve"> </w:t>
      </w:r>
      <w:r w:rsidRPr="000B7FFD">
        <w:rPr>
          <w:rStyle w:val="af7"/>
          <w:rFonts w:eastAsiaTheme="minorHAnsi" w:hint="cs"/>
          <w:rtl/>
        </w:rPr>
        <w:t xml:space="preserve">ח' ה', ובשו"ת ערה') </w:t>
      </w:r>
      <w:r w:rsidRPr="00B5042E">
        <w:rPr>
          <w:rStyle w:val="a8"/>
          <w:rFonts w:hint="cs"/>
          <w:rtl/>
        </w:rPr>
        <w:t xml:space="preserve">במ"ש בזה. </w:t>
      </w:r>
      <w:r w:rsidRPr="0033442C">
        <w:rPr>
          <w:rStyle w:val="af9"/>
          <w:rFonts w:hint="cs"/>
          <w:rtl/>
        </w:rPr>
        <w:t>ובקוב"ש</w:t>
      </w:r>
      <w:r w:rsidRPr="00B5042E">
        <w:rPr>
          <w:rStyle w:val="a8"/>
          <w:rFonts w:hint="cs"/>
          <w:rtl/>
        </w:rPr>
        <w:t xml:space="preserve"> כתובות</w:t>
      </w:r>
      <w:r w:rsidRPr="000B7FFD">
        <w:rPr>
          <w:rStyle w:val="af7"/>
          <w:rFonts w:eastAsiaTheme="minorHAnsi" w:hint="cs"/>
          <w:rtl/>
        </w:rPr>
        <w:t xml:space="preserve"> (ריז')</w:t>
      </w:r>
      <w:r w:rsidRPr="00B5042E">
        <w:rPr>
          <w:rStyle w:val="a8"/>
          <w:rFonts w:hint="cs"/>
          <w:rtl/>
        </w:rPr>
        <w:t xml:space="preserve"> במה שביאר מהו חיוב התשלומין של השואל לשוכר הא לא הזיקו.</w:t>
      </w:r>
    </w:p>
    <w:p w:rsidR="009470C4" w:rsidRDefault="009470C4" w:rsidP="001B4B6F">
      <w:pPr>
        <w:pStyle w:val="ad"/>
        <w:numPr>
          <w:ilvl w:val="0"/>
          <w:numId w:val="10"/>
        </w:numPr>
        <w:tabs>
          <w:tab w:val="left" w:pos="1163"/>
        </w:tabs>
        <w:spacing w:line="240" w:lineRule="auto"/>
        <w:contextualSpacing w:val="0"/>
        <w:outlineLvl w:val="2"/>
        <w:rPr>
          <w:rStyle w:val="a8"/>
        </w:rPr>
        <w:sectPr w:rsidR="009470C4" w:rsidSect="009470C4">
          <w:type w:val="continuous"/>
          <w:pgSz w:w="11906" w:h="16838"/>
          <w:pgMar w:top="720" w:right="720" w:bottom="720" w:left="720" w:header="283" w:footer="283" w:gutter="0"/>
          <w:cols w:num="2" w:space="567"/>
          <w:titlePg/>
          <w:bidi/>
          <w:rtlGutter/>
          <w:docGrid w:linePitch="299"/>
        </w:sectPr>
      </w:pPr>
    </w:p>
    <w:p w:rsidR="009470C4" w:rsidRPr="00B5042E" w:rsidRDefault="009470C4" w:rsidP="009470C4">
      <w:pPr>
        <w:pStyle w:val="ad"/>
        <w:tabs>
          <w:tab w:val="left" w:pos="1163"/>
        </w:tabs>
        <w:spacing w:line="240" w:lineRule="auto"/>
        <w:ind w:left="0"/>
        <w:contextualSpacing w:val="0"/>
        <w:outlineLvl w:val="2"/>
        <w:rPr>
          <w:rStyle w:val="a8"/>
        </w:rPr>
      </w:pPr>
    </w:p>
    <w:p w:rsidR="00B469DD" w:rsidRDefault="00B469DD" w:rsidP="00DF742E">
      <w:pPr>
        <w:spacing w:before="480" w:line="240" w:lineRule="auto"/>
        <w:ind w:left="0"/>
        <w:jc w:val="center"/>
        <w:outlineLvl w:val="1"/>
        <w:rPr>
          <w:rFonts w:ascii="Guttman Adii-Light" w:eastAsia="Guttman Adii-Light" w:hAnsi="Guttman Adii-Light" w:cs="Guttman Adii-Light"/>
          <w:bCs/>
          <w:szCs w:val="28"/>
          <w:rtl/>
        </w:rPr>
        <w:sectPr w:rsidR="00B469DD" w:rsidSect="00DF742E">
          <w:headerReference w:type="default" r:id="rId49"/>
          <w:headerReference w:type="first" r:id="rId50"/>
          <w:type w:val="continuous"/>
          <w:pgSz w:w="11906" w:h="16838"/>
          <w:pgMar w:top="720" w:right="720" w:bottom="720" w:left="720" w:header="283" w:footer="283" w:gutter="0"/>
          <w:cols w:space="170"/>
          <w:bidi/>
          <w:rtlGutter/>
          <w:docGrid w:linePitch="299"/>
        </w:sectPr>
      </w:pPr>
      <w:bookmarkStart w:id="228" w:name="_Toc533711960"/>
      <w:bookmarkStart w:id="229" w:name="_Toc533711963"/>
      <w:bookmarkStart w:id="230" w:name="_Toc533710376"/>
      <w:bookmarkStart w:id="231" w:name="_Toc533711965"/>
      <w:bookmarkStart w:id="232" w:name="_Toc533710377"/>
      <w:bookmarkStart w:id="233" w:name="_Toc533711966"/>
    </w:p>
    <w:p w:rsidR="00DF742E" w:rsidRPr="0082337F" w:rsidRDefault="00DF742E" w:rsidP="00C84E90">
      <w:pPr>
        <w:pStyle w:val="afd"/>
        <w:rPr>
          <w:rtl/>
        </w:rPr>
      </w:pPr>
      <w:bookmarkStart w:id="234" w:name="_Toc534143379"/>
      <w:r>
        <w:rPr>
          <w:rFonts w:hint="cs"/>
          <w:rtl/>
        </w:rPr>
        <w:lastRenderedPageBreak/>
        <w:t>ס</w:t>
      </w:r>
      <w:r w:rsidRPr="0082337F">
        <w:rPr>
          <w:rFonts w:hint="cs"/>
          <w:rtl/>
        </w:rPr>
        <w:t>ימן ה'</w:t>
      </w:r>
      <w:bookmarkEnd w:id="228"/>
      <w:bookmarkEnd w:id="234"/>
    </w:p>
    <w:p w:rsidR="00DF742E" w:rsidRPr="0082337F" w:rsidRDefault="00DF742E" w:rsidP="00C84E90">
      <w:pPr>
        <w:pStyle w:val="afd"/>
      </w:pPr>
      <w:bookmarkStart w:id="235" w:name="_Toc533711961"/>
      <w:bookmarkStart w:id="236" w:name="_Toc534143380"/>
      <w:r w:rsidRPr="0082337F">
        <w:rPr>
          <w:rFonts w:hint="cs"/>
          <w:rtl/>
        </w:rPr>
        <w:t>סוגיא דשומר שמסר לשומר (א)</w:t>
      </w:r>
      <w:bookmarkEnd w:id="235"/>
      <w:bookmarkEnd w:id="236"/>
    </w:p>
    <w:p w:rsidR="00DF742E" w:rsidRPr="0082337F" w:rsidRDefault="00DF742E" w:rsidP="00C84E90">
      <w:pPr>
        <w:pStyle w:val="afd"/>
        <w:rPr>
          <w:rtl/>
        </w:rPr>
      </w:pPr>
      <w:bookmarkStart w:id="237" w:name="_Toc533711962"/>
      <w:bookmarkStart w:id="238" w:name="_Toc534143381"/>
      <w:r w:rsidRPr="0082337F">
        <w:rPr>
          <w:rFonts w:hint="cs"/>
          <w:rtl/>
        </w:rPr>
        <w:t>בביאור פלוגתת רב וריו"ח</w:t>
      </w:r>
      <w:bookmarkEnd w:id="237"/>
      <w:bookmarkEnd w:id="238"/>
      <w:r w:rsidRPr="0082337F">
        <w:rPr>
          <w:rFonts w:hint="cs"/>
          <w:rtl/>
        </w:rPr>
        <w:t xml:space="preserve"> </w:t>
      </w:r>
    </w:p>
    <w:p w:rsidR="00DF742E" w:rsidRDefault="00DF742E" w:rsidP="00DF742E">
      <w:pPr>
        <w:spacing w:line="240" w:lineRule="auto"/>
        <w:ind w:left="0"/>
        <w:rPr>
          <w:rFonts w:cs="Guttman Vilna"/>
          <w:b/>
          <w:bCs/>
          <w:sz w:val="18"/>
          <w:szCs w:val="18"/>
          <w:rtl/>
        </w:rPr>
      </w:pPr>
    </w:p>
    <w:p w:rsidR="00DF742E" w:rsidRPr="0082337F" w:rsidRDefault="00DF742E" w:rsidP="00DF742E">
      <w:pPr>
        <w:spacing w:line="240" w:lineRule="auto"/>
        <w:ind w:left="0"/>
        <w:rPr>
          <w:rFonts w:cs="Guttman Vilna"/>
          <w:sz w:val="14"/>
          <w:szCs w:val="16"/>
          <w:rtl/>
        </w:rPr>
      </w:pPr>
      <w:r w:rsidRPr="0082337F">
        <w:rPr>
          <w:rFonts w:cs="Guttman Vilna" w:hint="cs"/>
          <w:b/>
          <w:bCs/>
          <w:sz w:val="18"/>
          <w:szCs w:val="18"/>
          <w:rtl/>
        </w:rPr>
        <w:t>גמ' דף לו ע"א:</w:t>
      </w:r>
      <w:r w:rsidRPr="0082337F">
        <w:rPr>
          <w:rFonts w:cs="Guttman Vilna" w:hint="cs"/>
          <w:sz w:val="14"/>
          <w:szCs w:val="16"/>
          <w:rtl/>
        </w:rPr>
        <w:t xml:space="preserve"> אתמר שומר שמסר לשומר רב אמר פטור ורבי יוחנן אמר חייב אמר אביי לטעמיה דרב לא מבעיא שומר חנם שמסר לשומר שכר דעלויי עלייה לשמירתו אלא אפילו שומר שכר שמסר לשומר חנם דגרועי גרעה לשמירתו פטור מאי טעמא דהא מסרה לבן דעת ולטעמיה דרבי יוחנן לא מיבעיא שומר שכר שמסר לשומר חנם דגרועי גרעה לשמירתו אלא אפילו שומר חנם שמסר לשומר שכר דעלויי עלייה לשמירתו חייב דאמר ליה אין רצוני שיהא פקדוני ביד אחר אמר רב חסדא הא דרב לאו בפירוש אתמר אלא מכללא דהנהו גינאי דכל יומא הוו מפקדי מרייהו גבה דההיא סבתא יומא חד אפקדינהו לגבי חד מינייהו וכו' שאני התם דכל יומא נמי אינהו גופייהו גבה דההיא סבתא הוו מפקדי להו וכו'. מתיב רמי בר חמא וכו' מסרן לבנו ובתו הקטנים ונעל בפניהם שלא כראוי חייב שלא שמר כדרך השומרים, טעמא דקטנים הא גדולים פטור. אמאי נימא ליה אין רצוני שיהא פקדוני ביד אחר, אמר רבא כל המפקיד</w:t>
      </w:r>
      <w:r w:rsidRPr="0082337F">
        <w:rPr>
          <w:rFonts w:cs="Guttman Vilna" w:hint="cs"/>
          <w:b/>
          <w:bCs/>
          <w:sz w:val="18"/>
          <w:szCs w:val="18"/>
          <w:rtl/>
        </w:rPr>
        <w:t xml:space="preserve"> [דף לו ע"ב] </w:t>
      </w:r>
      <w:r w:rsidRPr="0082337F">
        <w:rPr>
          <w:rFonts w:cs="Guttman Vilna" w:hint="cs"/>
          <w:sz w:val="14"/>
          <w:szCs w:val="16"/>
          <w:rtl/>
        </w:rPr>
        <w:t>על דעת אשתו ובניו הוא מפקיד וכו'. אמר רבא הלכתא שומר שמסר לשומר חייב לא מבעיא שומר שכר שמסר לשומר חנם דגרועי גרעה לשמירתו אלא אפילו שומר חנם שמסר לשומר שכר חייב מאי טעמא דאמר ליה את מהימנת לי בשבועה האיך לא מהימן לי בשבועה.</w:t>
      </w:r>
    </w:p>
    <w:p w:rsidR="00DF742E" w:rsidRPr="0082337F" w:rsidRDefault="00DF742E" w:rsidP="00DF742E">
      <w:pPr>
        <w:spacing w:line="240" w:lineRule="auto"/>
        <w:ind w:left="0"/>
        <w:rPr>
          <w:rFonts w:cs="FrankRuehl"/>
          <w:sz w:val="20"/>
          <w:rtl/>
        </w:rPr>
      </w:pPr>
      <w:r w:rsidRPr="0082337F">
        <w:rPr>
          <w:rFonts w:cs="FrankRuehl" w:hint="cs"/>
          <w:b/>
          <w:bCs/>
          <w:sz w:val="26"/>
          <w:szCs w:val="26"/>
          <w:rtl/>
        </w:rPr>
        <w:t>רמב"ם שכירות פ"א ה"ד:</w:t>
      </w:r>
      <w:r w:rsidRPr="0082337F">
        <w:rPr>
          <w:rFonts w:cs="FrankRuehl" w:hint="cs"/>
          <w:b/>
          <w:bCs/>
          <w:sz w:val="24"/>
          <w:szCs w:val="28"/>
          <w:rtl/>
        </w:rPr>
        <w:t xml:space="preserve"> </w:t>
      </w:r>
      <w:r w:rsidRPr="0082337F">
        <w:rPr>
          <w:rFonts w:cs="FrankRuehl" w:hint="cs"/>
          <w:sz w:val="20"/>
          <w:rtl/>
        </w:rPr>
        <w:t xml:space="preserve">כל שומר שפשע בתחלתו אף על פי שנאנס בסופו חייב כמו שיתבאר, ואין השואל רשאי להשאיל וכו', וכן אין השוכר רשאי להשכיר וכו', שהרי זה אומר לו אין רצוני שיהיה פקדוני ביד אחר, עבר השומר ומסר לשומר השני אם יש עדים ששמרה השומר השני כדרך השומרין ונאנס פטור השומר הראשון שהרי יש עדים שנאנס, ואם אין שם עדים חייב השומר הראשון לשלם לבעלים, מפני שמסר לשומר אחר, ויעשה הוא דין עם השומר השני, אפילו היה הראשון ש"ח ומסר לש"ש חייב, שהרי יש לבעל החפץ לומר לו אתה נאמן אצלי להשבע וזה אינו נאמן, לפיכך אם היה דרך הבעלים להפקיד תמיד דבר זה אצל השומר השני, ה"ז השומר הראשון פטור מלשלם שהרי הוא אומר לבעלים זה הדבר שהפקדתם אצלי או השאלתם, אמש הייתם מפקידין אותו אצל זה שהפקדתי אני אצלו, והוא שלא ימעט שמירתו, כיצד ימעט שמירתו כגון שהיה מופקד אצלו בשכר והפקידו אצל אותו השני בחנם, או שהיה שאול אצלו, והפקידו אצל אותו השני בשכר, הואיל ומיעט שמירתו פושע הוא ומשלם, אף על פי ששאל או ששכר בבעלים, הרי הוא הוציא הדבר השמור מידו ליד שומר אחר: </w:t>
      </w:r>
      <w:r w:rsidRPr="0082337F">
        <w:rPr>
          <w:rFonts w:cs="FrankRuehl" w:hint="cs"/>
          <w:b/>
          <w:bCs/>
          <w:sz w:val="26"/>
          <w:szCs w:val="26"/>
          <w:rtl/>
        </w:rPr>
        <w:t>ה"ה:</w:t>
      </w:r>
      <w:r w:rsidRPr="0082337F">
        <w:rPr>
          <w:rFonts w:cs="FrankRuehl" w:hint="cs"/>
          <w:sz w:val="20"/>
          <w:rtl/>
        </w:rPr>
        <w:t xml:space="preserve"> ואם הביא השומר השני הראייה שיפטר בה שומר ראשון כדין שמירתו הרי זה פטור, כיצד שומר שכר שנתן הבהמה השמורה אצלו לש"ח אם הביא השומר השני עדים שמתה הבהמה כדרכה הרי השומר הראשון פטור וכן כל כיוצא בזה.</w:t>
      </w:r>
    </w:p>
    <w:p w:rsidR="00DF742E" w:rsidRPr="0082337F" w:rsidRDefault="00DF742E" w:rsidP="00DF742E">
      <w:pPr>
        <w:spacing w:line="240" w:lineRule="auto"/>
        <w:ind w:left="0"/>
        <w:rPr>
          <w:rFonts w:cs="FrankRuehl"/>
          <w:sz w:val="20"/>
          <w:rtl/>
        </w:rPr>
      </w:pPr>
      <w:r w:rsidRPr="0082337F">
        <w:rPr>
          <w:rFonts w:cs="FrankRuehl" w:hint="cs"/>
          <w:b/>
          <w:bCs/>
          <w:sz w:val="26"/>
          <w:szCs w:val="26"/>
          <w:rtl/>
        </w:rPr>
        <w:t>רמב"ם שאלה ופקדון פ"ד ה"ח:</w:t>
      </w:r>
      <w:r w:rsidRPr="0082337F">
        <w:rPr>
          <w:rFonts w:cs="FrankRuehl" w:hint="cs"/>
          <w:sz w:val="20"/>
          <w:rtl/>
        </w:rPr>
        <w:t xml:space="preserve"> כל המפקיד אצל בעל הבית בין כלים בין מעות על דעת אשתו ובניו ובני ביתו הגדולים הוא מפקיד, אבל אם מסרן לבניו ובני ביתו הקטנים או לעבדיו בין גדולים בין קטנים, או לאחד מקרוביו שאינן שרויין עמו בבית ואין סומכין על שלחנו, ואצ"ל אם מסרן לאחר, הרי זה פושע וחייב לשלם אלא א"כ הביא השומר השני ראיה שלא פשע כמו שביארנו, מעשה באחד שהפקיד מעות אצל חבירו ונתנם השומר לאמו והחביאה אותן ולא טמנה אותן ונגנבו ואמרו חכמים אין השומר חייב לשלם מפני שנתנם לאמו שכל המפקיד על דעת בניו ובני ביתו הוא מפקיד ואף על פי שלא אמר לה פקדון הם יש לו לטעון כל שכן שהיא נזהרת בהן אם היתה סבורה שהן שלי, וכן אין אמו חייבת לשלם שהרי לא אמר לה שהן פקדון ואמרו חכמים ישבע השומר שאותן המעות עצמן הן שנתנן לאמו ותשבע האם שהחביאה אותן ונגנבו ויפטרו שניהם וכן כל כיוצא בזה.</w:t>
      </w:r>
      <w:r w:rsidRPr="0082337F">
        <w:rPr>
          <w:rFonts w:cs="FrankRuehl" w:hint="cs"/>
          <w:b/>
          <w:bCs/>
          <w:sz w:val="26"/>
          <w:szCs w:val="26"/>
          <w:rtl/>
        </w:rPr>
        <w:t xml:space="preserve"> ה"ט:</w:t>
      </w:r>
      <w:r w:rsidRPr="0082337F">
        <w:rPr>
          <w:rFonts w:cs="FrankRuehl" w:hint="cs"/>
          <w:sz w:val="20"/>
          <w:rtl/>
        </w:rPr>
        <w:t>מכאן אתה למד שהשומר שמסר הפקדון לאשתו ובני ביתו והודיען שהוא פקדון ולא שמרו כדרך השומרין שהן חייבין לשלם לבעל הפקדון ובעל הבית פטור שכל המפקיד על דעת אשתו ובניו הוא מפקיד, וכו'.</w:t>
      </w:r>
    </w:p>
    <w:p w:rsidR="00DF742E" w:rsidRDefault="00ED0E44" w:rsidP="00DF742E">
      <w:pPr>
        <w:pStyle w:val="2"/>
        <w:rPr>
          <w:rtl/>
        </w:rPr>
      </w:pPr>
      <w:r>
        <w:rPr>
          <w:rFonts w:hint="cs"/>
          <w:rtl/>
        </w:rPr>
        <w:t>מפתח הסוגיא</w:t>
      </w:r>
      <w:bookmarkEnd w:id="229"/>
      <w:r w:rsidR="00DF742E">
        <w:rPr>
          <w:rtl/>
        </w:rPr>
        <w:t xml:space="preserve"> </w:t>
      </w:r>
    </w:p>
    <w:p w:rsidR="00DF742E" w:rsidRDefault="00DF742E" w:rsidP="00DF742E">
      <w:pPr>
        <w:pStyle w:val="2"/>
        <w:rPr>
          <w:rtl/>
        </w:rPr>
        <w:sectPr w:rsidR="00DF742E" w:rsidSect="00B469DD">
          <w:pgSz w:w="11906" w:h="16838"/>
          <w:pgMar w:top="720" w:right="720" w:bottom="720" w:left="720" w:header="283" w:footer="283" w:gutter="0"/>
          <w:cols w:space="170"/>
          <w:bidi/>
          <w:rtlGutter/>
          <w:docGrid w:linePitch="299"/>
        </w:sectPr>
      </w:pPr>
    </w:p>
    <w:p w:rsidR="00DF742E" w:rsidRDefault="00DF742E" w:rsidP="00DF742E">
      <w:pPr>
        <w:pStyle w:val="2"/>
        <w:rPr>
          <w:rFonts w:eastAsiaTheme="minorEastAsia" w:cstheme="minorBidi"/>
          <w:i/>
          <w:iCs/>
          <w:noProof/>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Pr>
          <w:noProof/>
          <w:rtl/>
        </w:rPr>
        <w:t>מראי מקומות וביאורים</w:t>
      </w:r>
    </w:p>
    <w:p w:rsidR="00DF742E" w:rsidRDefault="00DF742E" w:rsidP="00DF742E">
      <w:pPr>
        <w:pStyle w:val="aff4"/>
        <w:rPr>
          <w:rFonts w:eastAsiaTheme="minorEastAsia" w:cstheme="minorBidi"/>
          <w:i/>
          <w:iCs/>
          <w:noProof/>
          <w:sz w:val="22"/>
          <w:szCs w:val="22"/>
          <w:rtl/>
        </w:rPr>
      </w:pPr>
      <w:r>
        <w:rPr>
          <w:noProof/>
          <w:rtl/>
        </w:rPr>
        <w:t>בפלוגתת הראשונים האם הראשון פטור כשפשע השני</w:t>
      </w:r>
    </w:p>
    <w:p w:rsidR="00DF742E" w:rsidRPr="00E62763" w:rsidRDefault="00DF742E" w:rsidP="001B4B6F">
      <w:pPr>
        <w:pStyle w:val="a"/>
        <w:numPr>
          <w:ilvl w:val="0"/>
          <w:numId w:val="24"/>
        </w:numPr>
        <w:rPr>
          <w:rFonts w:eastAsiaTheme="minorEastAsia" w:cstheme="minorBidi"/>
          <w:noProof/>
          <w:sz w:val="22"/>
          <w:szCs w:val="22"/>
          <w:rtl/>
        </w:rPr>
      </w:pPr>
      <w:r>
        <w:rPr>
          <w:noProof/>
          <w:rtl/>
        </w:rPr>
        <w:t>דעת רש"י ותוס' דפטור הראשון הוא רק ממה שהוא עצמו פטור</w:t>
      </w:r>
    </w:p>
    <w:p w:rsidR="00DF742E" w:rsidRDefault="00DF742E" w:rsidP="00E62763">
      <w:pPr>
        <w:pStyle w:val="a"/>
        <w:rPr>
          <w:rFonts w:eastAsiaTheme="minorEastAsia" w:cstheme="minorBidi"/>
          <w:noProof/>
          <w:sz w:val="22"/>
          <w:szCs w:val="22"/>
          <w:rtl/>
        </w:rPr>
      </w:pPr>
      <w:r>
        <w:rPr>
          <w:noProof/>
          <w:rtl/>
        </w:rPr>
        <w:t>דעת הראשונים דהראשון פטור אף כשפשע השני</w:t>
      </w:r>
    </w:p>
    <w:p w:rsidR="00DF742E" w:rsidRDefault="00DF742E" w:rsidP="00E62763">
      <w:pPr>
        <w:pStyle w:val="a"/>
        <w:rPr>
          <w:rFonts w:eastAsiaTheme="minorEastAsia" w:cstheme="minorBidi"/>
          <w:noProof/>
          <w:sz w:val="22"/>
          <w:szCs w:val="22"/>
          <w:rtl/>
        </w:rPr>
      </w:pPr>
      <w:r>
        <w:rPr>
          <w:noProof/>
          <w:rtl/>
        </w:rPr>
        <w:t>נ"מ למ"ד ששל"ש חייב במסר לב"ב ופשעו</w:t>
      </w:r>
    </w:p>
    <w:p w:rsidR="00DF742E" w:rsidRDefault="00DF742E" w:rsidP="00E62763">
      <w:pPr>
        <w:pStyle w:val="a"/>
        <w:rPr>
          <w:rFonts w:eastAsiaTheme="minorEastAsia" w:cstheme="minorBidi"/>
          <w:noProof/>
          <w:sz w:val="22"/>
          <w:szCs w:val="22"/>
          <w:rtl/>
        </w:rPr>
      </w:pPr>
      <w:r>
        <w:rPr>
          <w:noProof/>
          <w:rtl/>
        </w:rPr>
        <w:t>ביאור הרמב"ן בדעת הרמב"ם במסר לב"ב ופשעו דפטור הראשון</w:t>
      </w:r>
    </w:p>
    <w:p w:rsidR="00DF742E" w:rsidRDefault="00DF742E" w:rsidP="00E62763">
      <w:pPr>
        <w:pStyle w:val="a"/>
        <w:rPr>
          <w:rFonts w:eastAsiaTheme="minorEastAsia" w:cstheme="minorBidi"/>
          <w:noProof/>
          <w:sz w:val="22"/>
          <w:szCs w:val="22"/>
          <w:rtl/>
        </w:rPr>
      </w:pPr>
      <w:r>
        <w:rPr>
          <w:noProof/>
          <w:rtl/>
        </w:rPr>
        <w:t>דעת ר"ת והרא"ש דבמסר לב"ב ופשעו חייב הראשון</w:t>
      </w:r>
    </w:p>
    <w:p w:rsidR="00DF742E" w:rsidRDefault="00DF742E" w:rsidP="00E62763">
      <w:pPr>
        <w:pStyle w:val="a"/>
        <w:rPr>
          <w:rFonts w:eastAsiaTheme="minorEastAsia" w:cstheme="minorBidi"/>
          <w:noProof/>
          <w:sz w:val="22"/>
          <w:szCs w:val="22"/>
          <w:rtl/>
        </w:rPr>
      </w:pPr>
      <w:r>
        <w:rPr>
          <w:noProof/>
          <w:rtl/>
        </w:rPr>
        <w:t>ביאור הרמב"ן בדעת רבנן במתני'</w:t>
      </w:r>
    </w:p>
    <w:p w:rsidR="00DF742E" w:rsidRDefault="00DF742E" w:rsidP="00E62763">
      <w:pPr>
        <w:pStyle w:val="a"/>
        <w:rPr>
          <w:rFonts w:eastAsiaTheme="minorEastAsia" w:cstheme="minorBidi"/>
          <w:noProof/>
          <w:sz w:val="22"/>
          <w:szCs w:val="22"/>
          <w:rtl/>
        </w:rPr>
      </w:pPr>
      <w:r>
        <w:rPr>
          <w:noProof/>
          <w:rtl/>
        </w:rPr>
        <w:t>דברי הרמב"ם בפיה"מ בביאור מתני'</w:t>
      </w:r>
    </w:p>
    <w:p w:rsidR="00DF742E" w:rsidRDefault="00DF742E" w:rsidP="00E62763">
      <w:pPr>
        <w:pStyle w:val="a"/>
        <w:rPr>
          <w:rFonts w:eastAsiaTheme="minorEastAsia" w:cstheme="minorBidi"/>
          <w:noProof/>
          <w:sz w:val="22"/>
          <w:szCs w:val="22"/>
          <w:rtl/>
        </w:rPr>
      </w:pPr>
      <w:r>
        <w:rPr>
          <w:noProof/>
          <w:rtl/>
        </w:rPr>
        <w:t>ביאור הקצוה"ח בפלוגתת הרמב"ם והרמב"ן עם ר"ת ורש"י</w:t>
      </w:r>
    </w:p>
    <w:p w:rsidR="00DF742E" w:rsidRDefault="00DF742E" w:rsidP="00E62763">
      <w:pPr>
        <w:pStyle w:val="a"/>
        <w:rPr>
          <w:rFonts w:eastAsiaTheme="minorEastAsia" w:cstheme="minorBidi"/>
          <w:noProof/>
          <w:sz w:val="22"/>
          <w:szCs w:val="22"/>
          <w:rtl/>
        </w:rPr>
      </w:pPr>
      <w:r>
        <w:rPr>
          <w:noProof/>
          <w:rtl/>
        </w:rPr>
        <w:t>ביאור הנתיה"מ בדעת הרמב"ם והרמב"ן</w:t>
      </w:r>
    </w:p>
    <w:p w:rsidR="00DF742E" w:rsidRDefault="00DF742E" w:rsidP="00DF742E">
      <w:pPr>
        <w:pStyle w:val="2"/>
        <w:rPr>
          <w:rFonts w:eastAsiaTheme="minorEastAsia" w:cstheme="minorBidi"/>
          <w:i/>
          <w:iCs/>
          <w:noProof/>
          <w:sz w:val="22"/>
          <w:szCs w:val="22"/>
          <w:rtl/>
        </w:rPr>
      </w:pPr>
      <w:r>
        <w:rPr>
          <w:noProof/>
          <w:rtl/>
        </w:rPr>
        <w:t>ביאורי ראשי הישיבות</w:t>
      </w:r>
    </w:p>
    <w:p w:rsidR="00DF742E" w:rsidRDefault="00DF742E" w:rsidP="00DF742E">
      <w:pPr>
        <w:pStyle w:val="aff4"/>
        <w:rPr>
          <w:rFonts w:eastAsiaTheme="minorEastAsia" w:cstheme="minorBidi"/>
          <w:i/>
          <w:iCs/>
          <w:noProof/>
          <w:sz w:val="22"/>
          <w:szCs w:val="22"/>
          <w:rtl/>
        </w:rPr>
      </w:pPr>
      <w:r>
        <w:rPr>
          <w:noProof/>
          <w:rtl/>
        </w:rPr>
        <w:t>בפלוגתת הראשונים בפשע השני</w:t>
      </w:r>
    </w:p>
    <w:p w:rsidR="00DF742E" w:rsidRDefault="00DF742E" w:rsidP="00E62763">
      <w:pPr>
        <w:pStyle w:val="a"/>
        <w:rPr>
          <w:rFonts w:eastAsiaTheme="minorEastAsia" w:cstheme="minorBidi"/>
          <w:noProof/>
          <w:sz w:val="22"/>
          <w:szCs w:val="22"/>
          <w:rtl/>
        </w:rPr>
      </w:pPr>
      <w:r>
        <w:rPr>
          <w:noProof/>
          <w:rtl/>
        </w:rPr>
        <w:t>הוכחת הגרנ"פ דהרמב"ן לא ביאר כנתיה"מ</w:t>
      </w:r>
    </w:p>
    <w:p w:rsidR="00DF742E" w:rsidRDefault="00DF742E" w:rsidP="00E62763">
      <w:pPr>
        <w:pStyle w:val="a"/>
        <w:rPr>
          <w:rFonts w:eastAsiaTheme="minorEastAsia" w:cstheme="minorBidi"/>
          <w:noProof/>
          <w:sz w:val="22"/>
          <w:szCs w:val="22"/>
          <w:rtl/>
        </w:rPr>
      </w:pPr>
      <w:r>
        <w:rPr>
          <w:noProof/>
          <w:rtl/>
        </w:rPr>
        <w:t>דברי האבהא"ז דהרמב"ם לא ביאר כרמב"ן אלא כנתיה"מ</w:t>
      </w:r>
    </w:p>
    <w:p w:rsidR="00DF742E" w:rsidRDefault="00DF742E" w:rsidP="00E62763">
      <w:pPr>
        <w:pStyle w:val="a"/>
        <w:rPr>
          <w:rFonts w:eastAsiaTheme="minorEastAsia" w:cstheme="minorBidi"/>
          <w:noProof/>
          <w:sz w:val="22"/>
          <w:szCs w:val="22"/>
          <w:rtl/>
        </w:rPr>
      </w:pPr>
      <w:r>
        <w:rPr>
          <w:noProof/>
          <w:rtl/>
        </w:rPr>
        <w:t>ביאור הגרש"ש בדעת הרמב"ם והרמב"ן</w:t>
      </w:r>
    </w:p>
    <w:p w:rsidR="00DF742E" w:rsidRDefault="00DF742E" w:rsidP="00E62763">
      <w:pPr>
        <w:pStyle w:val="a"/>
        <w:rPr>
          <w:rFonts w:eastAsiaTheme="minorEastAsia" w:cstheme="minorBidi"/>
          <w:noProof/>
          <w:sz w:val="22"/>
          <w:szCs w:val="22"/>
          <w:rtl/>
        </w:rPr>
      </w:pPr>
      <w:r>
        <w:rPr>
          <w:noProof/>
          <w:rtl/>
        </w:rPr>
        <w:t>ביאור הגרש"ש בדעת ר"ת ורש"י</w:t>
      </w:r>
    </w:p>
    <w:p w:rsidR="00DF742E" w:rsidRDefault="00DF742E" w:rsidP="00E62763">
      <w:pPr>
        <w:pStyle w:val="a"/>
        <w:rPr>
          <w:rFonts w:eastAsiaTheme="minorEastAsia" w:cstheme="minorBidi"/>
          <w:noProof/>
          <w:sz w:val="22"/>
          <w:szCs w:val="22"/>
          <w:rtl/>
        </w:rPr>
      </w:pPr>
      <w:r>
        <w:rPr>
          <w:noProof/>
          <w:rtl/>
        </w:rPr>
        <w:t>ביאורו הראשון של הגרנ"פ בדעת רש"י דנחלקו רב וריו"ח אי המסירה היא פשיעה</w:t>
      </w:r>
    </w:p>
    <w:p w:rsidR="00DF742E" w:rsidRDefault="00DF742E" w:rsidP="00E62763">
      <w:pPr>
        <w:pStyle w:val="a"/>
        <w:rPr>
          <w:rFonts w:eastAsiaTheme="minorEastAsia" w:cstheme="minorBidi"/>
          <w:noProof/>
          <w:sz w:val="22"/>
          <w:szCs w:val="22"/>
          <w:rtl/>
        </w:rPr>
      </w:pPr>
      <w:r>
        <w:rPr>
          <w:noProof/>
          <w:rtl/>
        </w:rPr>
        <w:t>ביאורו השני של הגרנ"פ בדעת רש"י דמודה לעיקר סברת הרמב"ן</w:t>
      </w:r>
    </w:p>
    <w:p w:rsidR="00DF742E" w:rsidRDefault="00DF742E" w:rsidP="00E62763">
      <w:pPr>
        <w:pStyle w:val="a"/>
        <w:rPr>
          <w:rFonts w:eastAsiaTheme="minorEastAsia" w:cstheme="minorBidi"/>
          <w:noProof/>
          <w:sz w:val="22"/>
          <w:szCs w:val="22"/>
          <w:rtl/>
        </w:rPr>
      </w:pPr>
      <w:r>
        <w:rPr>
          <w:noProof/>
          <w:rtl/>
        </w:rPr>
        <w:t>הוכחת הגרנ"פ מהמאירי כביאורו בדעת רש"י דהראשון חייב על פשיעת השני</w:t>
      </w:r>
    </w:p>
    <w:p w:rsidR="00DF742E" w:rsidRDefault="00DF742E" w:rsidP="00E62763">
      <w:pPr>
        <w:pStyle w:val="a"/>
        <w:rPr>
          <w:rFonts w:eastAsiaTheme="minorEastAsia" w:cstheme="minorBidi"/>
          <w:noProof/>
          <w:sz w:val="22"/>
          <w:szCs w:val="22"/>
          <w:rtl/>
        </w:rPr>
      </w:pPr>
      <w:r>
        <w:rPr>
          <w:noProof/>
          <w:rtl/>
        </w:rPr>
        <w:t>ביאור הגרש"ר בדברי הקצוה"ח והנתיה"מ</w:t>
      </w:r>
    </w:p>
    <w:p w:rsidR="00DF742E" w:rsidRDefault="00DF742E" w:rsidP="00E62763">
      <w:pPr>
        <w:pStyle w:val="a"/>
        <w:rPr>
          <w:rFonts w:eastAsiaTheme="minorEastAsia" w:cstheme="minorBidi"/>
          <w:noProof/>
          <w:sz w:val="22"/>
          <w:szCs w:val="22"/>
          <w:rtl/>
        </w:rPr>
      </w:pPr>
      <w:r>
        <w:rPr>
          <w:noProof/>
          <w:rtl/>
        </w:rPr>
        <w:t>קושית הגרש"ר על הנתיה"מ</w:t>
      </w:r>
    </w:p>
    <w:p w:rsidR="00DF742E" w:rsidRDefault="00DF742E" w:rsidP="00E62763">
      <w:pPr>
        <w:pStyle w:val="a"/>
        <w:rPr>
          <w:rFonts w:eastAsiaTheme="minorEastAsia" w:cstheme="minorBidi"/>
          <w:noProof/>
          <w:sz w:val="22"/>
          <w:szCs w:val="22"/>
          <w:rtl/>
        </w:rPr>
      </w:pPr>
      <w:r>
        <w:rPr>
          <w:noProof/>
          <w:rtl/>
        </w:rPr>
        <w:t>.</w:t>
      </w:r>
      <w:r>
        <w:rPr>
          <w:noProof/>
        </w:rPr>
        <w:t xml:space="preserve"> </w:t>
      </w:r>
      <w:r>
        <w:rPr>
          <w:noProof/>
          <w:rtl/>
        </w:rPr>
        <w:t>הוכחת הגרש"ר דאף לרש"י המסירה לשני היא קיום השמירה של הראשון</w:t>
      </w:r>
    </w:p>
    <w:p w:rsidR="00DF742E" w:rsidRDefault="00DF742E" w:rsidP="00DF742E">
      <w:pPr>
        <w:pStyle w:val="aff4"/>
        <w:rPr>
          <w:rFonts w:eastAsiaTheme="minorEastAsia" w:cstheme="minorBidi"/>
          <w:i/>
          <w:iCs/>
          <w:noProof/>
          <w:sz w:val="22"/>
          <w:szCs w:val="22"/>
          <w:rtl/>
        </w:rPr>
      </w:pPr>
      <w:r>
        <w:rPr>
          <w:noProof/>
          <w:rtl/>
        </w:rPr>
        <w:t>ביאור הסוגיא דמסרה לברזיליה</w:t>
      </w:r>
    </w:p>
    <w:p w:rsidR="00DF742E" w:rsidRDefault="00DF742E" w:rsidP="00E62763">
      <w:pPr>
        <w:pStyle w:val="a"/>
        <w:rPr>
          <w:rFonts w:eastAsiaTheme="minorEastAsia" w:cstheme="minorBidi"/>
          <w:noProof/>
          <w:sz w:val="22"/>
          <w:szCs w:val="22"/>
          <w:rtl/>
        </w:rPr>
      </w:pPr>
      <w:r>
        <w:rPr>
          <w:noProof/>
          <w:rtl/>
        </w:rPr>
        <w:t>ראית הרמב"ן לדעת הרמב"ם מסוגיא דברזיליה</w:t>
      </w:r>
    </w:p>
    <w:p w:rsidR="00DF742E" w:rsidRDefault="00DF742E" w:rsidP="00E62763">
      <w:pPr>
        <w:pStyle w:val="a"/>
        <w:rPr>
          <w:rFonts w:eastAsiaTheme="minorEastAsia" w:cstheme="minorBidi"/>
          <w:noProof/>
          <w:sz w:val="22"/>
          <w:szCs w:val="22"/>
          <w:rtl/>
        </w:rPr>
      </w:pPr>
      <w:r>
        <w:rPr>
          <w:noProof/>
          <w:rtl/>
        </w:rPr>
        <w:t>דברי הרמב"ם דמסרו לברזיליה הוא כמסרו לב"ב</w:t>
      </w:r>
    </w:p>
    <w:p w:rsidR="00DF742E" w:rsidRDefault="00DF742E" w:rsidP="00E62763">
      <w:pPr>
        <w:pStyle w:val="a"/>
        <w:rPr>
          <w:rFonts w:eastAsiaTheme="minorEastAsia" w:cstheme="minorBidi"/>
          <w:noProof/>
          <w:sz w:val="22"/>
          <w:szCs w:val="22"/>
          <w:rtl/>
        </w:rPr>
      </w:pPr>
      <w:r>
        <w:rPr>
          <w:noProof/>
          <w:rtl/>
        </w:rPr>
        <w:t>ישוב הרשב"א לדעת ר"ת בסוגיא דברזיליה</w:t>
      </w:r>
    </w:p>
    <w:p w:rsidR="00DF742E" w:rsidRDefault="00DF742E" w:rsidP="00E62763">
      <w:pPr>
        <w:pStyle w:val="a"/>
        <w:rPr>
          <w:rFonts w:eastAsiaTheme="minorEastAsia" w:cstheme="minorBidi"/>
          <w:noProof/>
          <w:sz w:val="22"/>
          <w:szCs w:val="22"/>
          <w:rtl/>
        </w:rPr>
      </w:pPr>
      <w:r>
        <w:rPr>
          <w:noProof/>
          <w:rtl/>
        </w:rPr>
        <w:t>ישוב המרדכי לדעת ר"ת</w:t>
      </w:r>
    </w:p>
    <w:p w:rsidR="00DF742E" w:rsidRDefault="00DF742E" w:rsidP="00E62763">
      <w:pPr>
        <w:pStyle w:val="a"/>
        <w:rPr>
          <w:rFonts w:eastAsiaTheme="minorEastAsia" w:cstheme="minorBidi"/>
          <w:noProof/>
          <w:sz w:val="22"/>
          <w:szCs w:val="22"/>
          <w:rtl/>
        </w:rPr>
      </w:pPr>
      <w:r>
        <w:rPr>
          <w:noProof/>
          <w:rtl/>
        </w:rPr>
        <w:t>פלוגתת הרמב"ם והראב"ד בסוגיא דמסר לברזיליה</w:t>
      </w:r>
    </w:p>
    <w:p w:rsidR="00DF742E" w:rsidRDefault="00DF742E" w:rsidP="00E62763">
      <w:pPr>
        <w:pStyle w:val="a"/>
        <w:rPr>
          <w:rFonts w:eastAsiaTheme="minorEastAsia" w:cstheme="minorBidi"/>
          <w:noProof/>
          <w:sz w:val="22"/>
          <w:szCs w:val="22"/>
          <w:rtl/>
        </w:rPr>
      </w:pPr>
      <w:r>
        <w:rPr>
          <w:noProof/>
          <w:rtl/>
        </w:rPr>
        <w:t>ביאור המ"מ בביאור הרמב"ם בסוגיא דברזיליה</w:t>
      </w:r>
    </w:p>
    <w:p w:rsidR="00DF742E" w:rsidRDefault="00DF742E" w:rsidP="00DF742E">
      <w:pPr>
        <w:pStyle w:val="2"/>
        <w:rPr>
          <w:rFonts w:eastAsiaTheme="minorEastAsia" w:cstheme="minorBidi"/>
          <w:i/>
          <w:iCs/>
          <w:noProof/>
          <w:sz w:val="22"/>
          <w:szCs w:val="22"/>
          <w:rtl/>
        </w:rPr>
      </w:pPr>
      <w:r>
        <w:rPr>
          <w:noProof/>
          <w:rtl/>
        </w:rPr>
        <w:t>ביאורי ראשי הישיבות</w:t>
      </w:r>
    </w:p>
    <w:p w:rsidR="00DF742E" w:rsidRDefault="00DF742E" w:rsidP="00DF742E">
      <w:pPr>
        <w:pStyle w:val="aff4"/>
        <w:rPr>
          <w:rFonts w:eastAsiaTheme="minorEastAsia" w:cstheme="minorBidi"/>
          <w:i/>
          <w:iCs/>
          <w:noProof/>
          <w:sz w:val="22"/>
          <w:szCs w:val="22"/>
          <w:rtl/>
        </w:rPr>
      </w:pPr>
      <w:r>
        <w:rPr>
          <w:noProof/>
          <w:rtl/>
        </w:rPr>
        <w:t>בדברי הרמב"ם בהל' נזק"מ</w:t>
      </w:r>
    </w:p>
    <w:p w:rsidR="00DF742E" w:rsidRDefault="00DF742E" w:rsidP="00E62763">
      <w:pPr>
        <w:pStyle w:val="a"/>
        <w:rPr>
          <w:rFonts w:eastAsiaTheme="minorEastAsia" w:cstheme="minorBidi"/>
          <w:noProof/>
          <w:sz w:val="22"/>
          <w:szCs w:val="22"/>
          <w:rtl/>
        </w:rPr>
      </w:pPr>
      <w:r>
        <w:rPr>
          <w:noProof/>
          <w:rtl/>
        </w:rPr>
        <w:t>ביאור הגר"ח בהשגת הראב"ד</w:t>
      </w:r>
    </w:p>
    <w:p w:rsidR="00DF742E" w:rsidRDefault="00DF742E" w:rsidP="00E62763">
      <w:pPr>
        <w:pStyle w:val="a"/>
        <w:rPr>
          <w:rFonts w:eastAsiaTheme="minorEastAsia" w:cstheme="minorBidi"/>
          <w:noProof/>
          <w:sz w:val="22"/>
          <w:szCs w:val="22"/>
          <w:rtl/>
        </w:rPr>
      </w:pPr>
      <w:r>
        <w:rPr>
          <w:noProof/>
          <w:rtl/>
        </w:rPr>
        <w:t>ביאור הגר"ח בדברי המ"מ ומה שקשה מסברא בביאורו</w:t>
      </w:r>
    </w:p>
    <w:p w:rsidR="00DF742E" w:rsidRDefault="00DF742E" w:rsidP="00E62763">
      <w:pPr>
        <w:pStyle w:val="a"/>
        <w:rPr>
          <w:rFonts w:eastAsiaTheme="minorEastAsia" w:cstheme="minorBidi"/>
          <w:noProof/>
          <w:sz w:val="22"/>
          <w:szCs w:val="22"/>
          <w:rtl/>
        </w:rPr>
      </w:pPr>
      <w:r>
        <w:rPr>
          <w:noProof/>
          <w:rtl/>
        </w:rPr>
        <w:t>ביאור הגר"ח בדעת רב דהראשון נסתלק לגמרי</w:t>
      </w:r>
    </w:p>
    <w:p w:rsidR="00DF742E" w:rsidRDefault="00DF742E" w:rsidP="00E62763">
      <w:pPr>
        <w:pStyle w:val="a"/>
        <w:rPr>
          <w:rFonts w:eastAsiaTheme="minorEastAsia" w:cstheme="minorBidi"/>
          <w:noProof/>
          <w:sz w:val="22"/>
          <w:szCs w:val="22"/>
          <w:rtl/>
        </w:rPr>
      </w:pPr>
      <w:r>
        <w:rPr>
          <w:noProof/>
          <w:rtl/>
        </w:rPr>
        <w:t>ביאור הגר"ח בדעת ריו"ח דאין הראשון יכול להסתלק</w:t>
      </w:r>
    </w:p>
    <w:p w:rsidR="00DF742E" w:rsidRDefault="00DF742E" w:rsidP="00E62763">
      <w:pPr>
        <w:pStyle w:val="a"/>
        <w:rPr>
          <w:rFonts w:eastAsiaTheme="minorEastAsia" w:cstheme="minorBidi"/>
          <w:noProof/>
          <w:sz w:val="22"/>
          <w:szCs w:val="22"/>
          <w:rtl/>
        </w:rPr>
      </w:pPr>
      <w:r>
        <w:rPr>
          <w:noProof/>
          <w:rtl/>
        </w:rPr>
        <w:t>ביאור הגר"ח בגרועי גרעי</w:t>
      </w:r>
    </w:p>
    <w:p w:rsidR="00DF742E" w:rsidRDefault="00DF742E" w:rsidP="00E62763">
      <w:pPr>
        <w:pStyle w:val="a"/>
        <w:rPr>
          <w:rFonts w:eastAsiaTheme="minorEastAsia" w:cstheme="minorBidi"/>
          <w:noProof/>
          <w:sz w:val="22"/>
          <w:szCs w:val="22"/>
          <w:rtl/>
        </w:rPr>
      </w:pPr>
      <w:r>
        <w:rPr>
          <w:noProof/>
          <w:rtl/>
        </w:rPr>
        <w:t>ישוב הגר"ח לדברי הרמב"ם מהשגת הראב"ד</w:t>
      </w:r>
    </w:p>
    <w:p w:rsidR="00DF742E" w:rsidRDefault="00DF742E" w:rsidP="00E62763">
      <w:pPr>
        <w:pStyle w:val="a"/>
        <w:rPr>
          <w:rFonts w:eastAsiaTheme="minorEastAsia" w:cstheme="minorBidi"/>
          <w:noProof/>
          <w:sz w:val="22"/>
          <w:szCs w:val="22"/>
          <w:rtl/>
        </w:rPr>
      </w:pPr>
      <w:r>
        <w:rPr>
          <w:noProof/>
          <w:rtl/>
        </w:rPr>
        <w:t>מבואר בגר"ח דלדעת הרמב"ם פלוגתת רב וריו"ח הוא האם נסתלק הראשון</w:t>
      </w:r>
    </w:p>
    <w:p w:rsidR="00DF742E" w:rsidRDefault="00DF742E" w:rsidP="00E62763">
      <w:pPr>
        <w:pStyle w:val="a"/>
        <w:rPr>
          <w:rFonts w:eastAsiaTheme="minorEastAsia" w:cstheme="minorBidi"/>
          <w:noProof/>
          <w:sz w:val="22"/>
          <w:szCs w:val="22"/>
          <w:rtl/>
        </w:rPr>
      </w:pPr>
      <w:r>
        <w:rPr>
          <w:noProof/>
          <w:rtl/>
        </w:rPr>
        <w:t>חילוק הגר"ח לדעת הרמב"ם בין מסר לב"ב למסר לברזיליה</w:t>
      </w:r>
    </w:p>
    <w:p w:rsidR="00DF742E" w:rsidRDefault="00DF742E" w:rsidP="00E62763">
      <w:pPr>
        <w:pStyle w:val="a"/>
        <w:rPr>
          <w:rFonts w:eastAsiaTheme="minorEastAsia" w:cstheme="minorBidi"/>
          <w:noProof/>
          <w:sz w:val="22"/>
          <w:szCs w:val="22"/>
          <w:rtl/>
        </w:rPr>
      </w:pPr>
      <w:r>
        <w:rPr>
          <w:noProof/>
          <w:rtl/>
        </w:rPr>
        <w:t>קושית החזו"א והגרנ"פ דדברי הגר"ח הם רק לשיטת הרמב"ם והרמב"ן</w:t>
      </w:r>
    </w:p>
    <w:p w:rsidR="00DF742E" w:rsidRDefault="00DF742E" w:rsidP="00E62763">
      <w:pPr>
        <w:pStyle w:val="a"/>
        <w:rPr>
          <w:rFonts w:eastAsiaTheme="minorEastAsia" w:cstheme="minorBidi"/>
          <w:noProof/>
          <w:sz w:val="22"/>
          <w:szCs w:val="22"/>
          <w:rtl/>
        </w:rPr>
      </w:pPr>
      <w:r>
        <w:rPr>
          <w:noProof/>
          <w:rtl/>
        </w:rPr>
        <w:t>דברי הגרנ"פ בצדדים שהביא הגר"ח</w:t>
      </w:r>
    </w:p>
    <w:p w:rsidR="00DF742E" w:rsidRDefault="00DF742E" w:rsidP="00E62763">
      <w:pPr>
        <w:pStyle w:val="a"/>
        <w:rPr>
          <w:rFonts w:eastAsiaTheme="minorEastAsia" w:cstheme="minorBidi"/>
          <w:noProof/>
          <w:sz w:val="22"/>
          <w:szCs w:val="22"/>
          <w:rtl/>
        </w:rPr>
      </w:pPr>
      <w:r>
        <w:rPr>
          <w:noProof/>
          <w:rtl/>
        </w:rPr>
        <w:t>דחית הגרנ"פ לראית הגר"ח מגרועי גרעי</w:t>
      </w:r>
    </w:p>
    <w:p w:rsidR="00DF742E" w:rsidRDefault="00DF742E" w:rsidP="00E62763">
      <w:pPr>
        <w:pStyle w:val="a"/>
        <w:rPr>
          <w:rFonts w:eastAsiaTheme="minorEastAsia" w:cstheme="minorBidi"/>
          <w:noProof/>
          <w:sz w:val="22"/>
          <w:szCs w:val="22"/>
          <w:rtl/>
        </w:rPr>
      </w:pPr>
      <w:r>
        <w:rPr>
          <w:noProof/>
          <w:rtl/>
        </w:rPr>
        <w:t>קושיות הגרנ"פ ע"ד הגר"ח</w:t>
      </w:r>
    </w:p>
    <w:p w:rsidR="00DF742E" w:rsidRDefault="00DF742E" w:rsidP="00E62763">
      <w:pPr>
        <w:pStyle w:val="a"/>
        <w:rPr>
          <w:rFonts w:eastAsiaTheme="minorEastAsia" w:cstheme="minorBidi"/>
          <w:noProof/>
          <w:sz w:val="22"/>
          <w:szCs w:val="22"/>
          <w:rtl/>
        </w:rPr>
      </w:pPr>
      <w:r>
        <w:rPr>
          <w:noProof/>
          <w:rtl/>
        </w:rPr>
        <w:t>ביאור הגרנ"פ בפלוגתת רב וריו"ח</w:t>
      </w:r>
    </w:p>
    <w:p w:rsidR="00DF742E" w:rsidRDefault="00DF742E" w:rsidP="00E62763">
      <w:pPr>
        <w:pStyle w:val="a"/>
        <w:rPr>
          <w:rFonts w:eastAsiaTheme="minorEastAsia" w:cstheme="minorBidi"/>
          <w:noProof/>
          <w:sz w:val="22"/>
          <w:szCs w:val="22"/>
          <w:rtl/>
        </w:rPr>
      </w:pPr>
      <w:r>
        <w:rPr>
          <w:noProof/>
          <w:rtl/>
        </w:rPr>
        <w:t>ביאור הגרנ"פ בגמ' בב"ק</w:t>
      </w:r>
    </w:p>
    <w:p w:rsidR="00DF742E" w:rsidRDefault="00DF742E" w:rsidP="00DF742E">
      <w:pPr>
        <w:pStyle w:val="aff4"/>
        <w:rPr>
          <w:rFonts w:eastAsiaTheme="minorEastAsia" w:cstheme="minorBidi"/>
          <w:i/>
          <w:iCs/>
          <w:noProof/>
          <w:sz w:val="22"/>
          <w:szCs w:val="22"/>
          <w:rtl/>
        </w:rPr>
      </w:pPr>
      <w:r>
        <w:rPr>
          <w:noProof/>
          <w:rtl/>
        </w:rPr>
        <w:lastRenderedPageBreak/>
        <w:t>בביאור סוגיא דקרטליתא</w:t>
      </w:r>
    </w:p>
    <w:p w:rsidR="00DF742E" w:rsidRDefault="00DF742E" w:rsidP="00E62763">
      <w:pPr>
        <w:pStyle w:val="a"/>
        <w:rPr>
          <w:rFonts w:eastAsiaTheme="minorEastAsia" w:cstheme="minorBidi"/>
          <w:noProof/>
          <w:sz w:val="22"/>
          <w:szCs w:val="22"/>
          <w:rtl/>
        </w:rPr>
      </w:pPr>
      <w:r>
        <w:rPr>
          <w:noProof/>
          <w:rtl/>
        </w:rPr>
        <w:t>דברי הרמב"ם דבסוגיא דקרטליתא מבואר דבמסר לב"ב ופשעו פטור</w:t>
      </w:r>
    </w:p>
    <w:p w:rsidR="00DF742E" w:rsidRDefault="00DF742E" w:rsidP="00E62763">
      <w:pPr>
        <w:pStyle w:val="a"/>
        <w:rPr>
          <w:rFonts w:eastAsiaTheme="minorEastAsia" w:cstheme="minorBidi"/>
          <w:noProof/>
          <w:sz w:val="22"/>
          <w:szCs w:val="22"/>
          <w:rtl/>
        </w:rPr>
      </w:pPr>
      <w:r>
        <w:rPr>
          <w:noProof/>
          <w:rtl/>
        </w:rPr>
        <w:t>דעת ר"ת והרא"ש דבמסר לב"ב ופשעו חייב</w:t>
      </w:r>
    </w:p>
    <w:p w:rsidR="00DF742E" w:rsidRDefault="00DF742E" w:rsidP="00E62763">
      <w:pPr>
        <w:pStyle w:val="a"/>
        <w:rPr>
          <w:rFonts w:eastAsiaTheme="minorEastAsia" w:cstheme="minorBidi"/>
          <w:noProof/>
          <w:sz w:val="22"/>
          <w:szCs w:val="22"/>
          <w:rtl/>
        </w:rPr>
      </w:pPr>
      <w:r>
        <w:rPr>
          <w:noProof/>
          <w:rtl/>
        </w:rPr>
        <w:t>קושית הרמב"ן ע"ד הרמב"ם מסוגיא דקרטליתא</w:t>
      </w:r>
    </w:p>
    <w:p w:rsidR="00DF742E" w:rsidRDefault="00DF742E" w:rsidP="00DF742E">
      <w:pPr>
        <w:pStyle w:val="aff4"/>
        <w:rPr>
          <w:rFonts w:eastAsiaTheme="minorEastAsia" w:cstheme="minorBidi"/>
          <w:i/>
          <w:iCs/>
          <w:noProof/>
          <w:sz w:val="22"/>
          <w:szCs w:val="22"/>
          <w:rtl/>
        </w:rPr>
      </w:pPr>
      <w:r>
        <w:rPr>
          <w:noProof/>
          <w:rtl/>
        </w:rPr>
        <w:t>ביאורי ראשי הישיבות בסוגיא דקרטליתא</w:t>
      </w:r>
    </w:p>
    <w:p w:rsidR="00DF742E" w:rsidRDefault="00DF742E" w:rsidP="00E62763">
      <w:pPr>
        <w:pStyle w:val="a"/>
        <w:rPr>
          <w:rFonts w:eastAsiaTheme="minorEastAsia" w:cstheme="minorBidi"/>
          <w:noProof/>
          <w:sz w:val="22"/>
          <w:szCs w:val="22"/>
          <w:rtl/>
        </w:rPr>
      </w:pPr>
      <w:r>
        <w:rPr>
          <w:noProof/>
          <w:rtl/>
        </w:rPr>
        <w:t>ביאור הגרש"ש דחשיב כהשלים שמירתו</w:t>
      </w:r>
    </w:p>
    <w:p w:rsidR="00DF742E" w:rsidRDefault="00DF742E" w:rsidP="00E62763">
      <w:pPr>
        <w:pStyle w:val="a"/>
        <w:rPr>
          <w:rFonts w:eastAsiaTheme="minorEastAsia" w:cstheme="minorBidi"/>
          <w:noProof/>
          <w:sz w:val="22"/>
          <w:szCs w:val="22"/>
          <w:rtl/>
        </w:rPr>
      </w:pPr>
      <w:r>
        <w:rPr>
          <w:noProof/>
          <w:rtl/>
        </w:rPr>
        <w:t>ביאור הגרנ"פ בדברי הרמב"ם</w:t>
      </w:r>
    </w:p>
    <w:p w:rsidR="00DF742E" w:rsidRDefault="00DF742E" w:rsidP="00E62763">
      <w:pPr>
        <w:pStyle w:val="a"/>
        <w:rPr>
          <w:rFonts w:eastAsiaTheme="minorEastAsia" w:cstheme="minorBidi"/>
          <w:noProof/>
          <w:sz w:val="22"/>
          <w:szCs w:val="22"/>
          <w:rtl/>
        </w:rPr>
      </w:pPr>
      <w:r>
        <w:rPr>
          <w:noProof/>
          <w:rtl/>
        </w:rPr>
        <w:t>ביאור הגרנ"פ בדברי רש"י ור"ת</w:t>
      </w:r>
    </w:p>
    <w:p w:rsidR="00DF742E" w:rsidRDefault="00DF742E" w:rsidP="00E62763">
      <w:pPr>
        <w:pStyle w:val="a"/>
        <w:rPr>
          <w:rFonts w:eastAsiaTheme="minorEastAsia" w:cstheme="minorBidi"/>
          <w:noProof/>
          <w:sz w:val="22"/>
          <w:szCs w:val="22"/>
          <w:rtl/>
        </w:rPr>
      </w:pPr>
      <w:r>
        <w:rPr>
          <w:noProof/>
          <w:rtl/>
        </w:rPr>
        <w:t>קושית הגרש"ר לביאור הקצוה"ח</w:t>
      </w:r>
    </w:p>
    <w:p w:rsidR="00DF742E" w:rsidRDefault="00DF742E" w:rsidP="00E62763">
      <w:pPr>
        <w:pStyle w:val="a"/>
        <w:rPr>
          <w:rFonts w:eastAsiaTheme="minorEastAsia" w:cstheme="minorBidi"/>
          <w:noProof/>
          <w:sz w:val="22"/>
          <w:szCs w:val="22"/>
          <w:rtl/>
        </w:rPr>
      </w:pPr>
      <w:r>
        <w:rPr>
          <w:noProof/>
          <w:rtl/>
        </w:rPr>
        <w:t>ביאור הגרש"ר בדברי הנתיה"מ בדעת ר"ת</w:t>
      </w:r>
    </w:p>
    <w:p w:rsidR="00DF742E" w:rsidRDefault="00DF742E" w:rsidP="00DF742E">
      <w:pPr>
        <w:pStyle w:val="aff4"/>
        <w:rPr>
          <w:noProof/>
          <w:rtl/>
        </w:rPr>
      </w:pPr>
    </w:p>
    <w:p w:rsidR="00DF742E" w:rsidRDefault="00DF742E" w:rsidP="00DF742E">
      <w:pPr>
        <w:pStyle w:val="aff4"/>
        <w:rPr>
          <w:noProof/>
          <w:rtl/>
        </w:rPr>
      </w:pPr>
    </w:p>
    <w:p w:rsidR="00DF742E" w:rsidRDefault="00DF742E" w:rsidP="00DF742E">
      <w:pPr>
        <w:pStyle w:val="aff4"/>
        <w:rPr>
          <w:rFonts w:eastAsiaTheme="minorEastAsia" w:cstheme="minorBidi"/>
          <w:i/>
          <w:iCs/>
          <w:noProof/>
          <w:sz w:val="22"/>
          <w:szCs w:val="22"/>
          <w:rtl/>
        </w:rPr>
      </w:pPr>
      <w:r>
        <w:rPr>
          <w:noProof/>
          <w:rtl/>
        </w:rPr>
        <w:t>דעת הרמב"ם ור"ת במסר לב"ב</w:t>
      </w:r>
    </w:p>
    <w:p w:rsidR="00DF742E" w:rsidRDefault="00DF742E" w:rsidP="00E62763">
      <w:pPr>
        <w:pStyle w:val="a"/>
        <w:rPr>
          <w:rFonts w:eastAsiaTheme="minorEastAsia" w:cstheme="minorBidi"/>
          <w:noProof/>
          <w:sz w:val="22"/>
          <w:szCs w:val="22"/>
          <w:rtl/>
        </w:rPr>
      </w:pPr>
      <w:r>
        <w:rPr>
          <w:noProof/>
          <w:rtl/>
        </w:rPr>
        <w:t>ביאור הרמב"ן דהרמב"ם פליג על ר"ת בכל מקום שהשני פשע</w:t>
      </w:r>
    </w:p>
    <w:p w:rsidR="00DF742E" w:rsidRDefault="00DF742E" w:rsidP="00E62763">
      <w:pPr>
        <w:pStyle w:val="a"/>
        <w:rPr>
          <w:rFonts w:eastAsiaTheme="minorEastAsia" w:cstheme="minorBidi"/>
          <w:noProof/>
          <w:sz w:val="22"/>
          <w:szCs w:val="22"/>
          <w:rtl/>
        </w:rPr>
      </w:pPr>
      <w:r>
        <w:rPr>
          <w:noProof/>
          <w:rtl/>
        </w:rPr>
        <w:t>דברי המ"מ דדעת הרמב"ם דאף במסר לרגיל אצלו ופשע פטור</w:t>
      </w:r>
    </w:p>
    <w:p w:rsidR="00DF742E" w:rsidRDefault="00DF742E" w:rsidP="00E62763">
      <w:pPr>
        <w:pStyle w:val="a"/>
        <w:rPr>
          <w:rFonts w:eastAsiaTheme="minorEastAsia" w:cstheme="minorBidi"/>
          <w:noProof/>
          <w:sz w:val="22"/>
          <w:szCs w:val="22"/>
          <w:rtl/>
        </w:rPr>
      </w:pPr>
      <w:r>
        <w:rPr>
          <w:noProof/>
          <w:rtl/>
        </w:rPr>
        <w:t>דברי הסמ"ע בדעת הרמב"ם דרק במסר לב"ב ופשעו פטור הראשון</w:t>
      </w:r>
    </w:p>
    <w:p w:rsidR="00DF742E" w:rsidRDefault="00DF742E" w:rsidP="00E62763">
      <w:pPr>
        <w:pStyle w:val="a"/>
        <w:rPr>
          <w:rFonts w:eastAsiaTheme="minorEastAsia" w:cstheme="minorBidi"/>
          <w:noProof/>
          <w:sz w:val="22"/>
          <w:szCs w:val="22"/>
          <w:rtl/>
        </w:rPr>
      </w:pPr>
      <w:r>
        <w:rPr>
          <w:noProof/>
          <w:rtl/>
        </w:rPr>
        <w:t>דברי החזו"א דהרמב"ם פטר אף במסר לרגיל אצלו מסברת הסמ"ע</w:t>
      </w:r>
    </w:p>
    <w:p w:rsidR="00DF742E" w:rsidRDefault="00DF742E" w:rsidP="00E62763">
      <w:pPr>
        <w:pStyle w:val="a"/>
        <w:rPr>
          <w:rFonts w:eastAsiaTheme="minorEastAsia" w:cstheme="minorBidi"/>
          <w:noProof/>
          <w:sz w:val="22"/>
          <w:szCs w:val="22"/>
          <w:rtl/>
        </w:rPr>
      </w:pPr>
      <w:r>
        <w:rPr>
          <w:noProof/>
          <w:rtl/>
        </w:rPr>
        <w:t>דברי החזו"א דלהרמב"ם א"א לומר כהקצוה"ח</w:t>
      </w:r>
    </w:p>
    <w:p w:rsidR="00DF742E" w:rsidRDefault="00DF742E" w:rsidP="00E62763">
      <w:pPr>
        <w:pStyle w:val="a"/>
        <w:rPr>
          <w:rFonts w:eastAsiaTheme="minorEastAsia" w:cstheme="minorBidi"/>
          <w:noProof/>
          <w:sz w:val="22"/>
          <w:szCs w:val="22"/>
          <w:rtl/>
        </w:rPr>
      </w:pPr>
      <w:r>
        <w:rPr>
          <w:noProof/>
          <w:rtl/>
        </w:rPr>
        <w:t>קושית החזו"א להרמב"ם מאי נ"מ סברת "את מהימנת"</w:t>
      </w:r>
    </w:p>
    <w:p w:rsidR="00DF742E" w:rsidRDefault="00DF742E" w:rsidP="00E62763">
      <w:pPr>
        <w:pStyle w:val="a"/>
        <w:rPr>
          <w:rFonts w:eastAsiaTheme="minorEastAsia" w:cstheme="minorBidi"/>
          <w:noProof/>
          <w:sz w:val="22"/>
          <w:szCs w:val="22"/>
          <w:rtl/>
        </w:rPr>
      </w:pPr>
      <w:r>
        <w:rPr>
          <w:noProof/>
          <w:rtl/>
        </w:rPr>
        <w:t>ביאור החזו"א בדעת הרמב"ם בסברת "את מהימנת"</w:t>
      </w:r>
    </w:p>
    <w:p w:rsidR="00DF742E" w:rsidRDefault="00DF742E" w:rsidP="00E62763">
      <w:pPr>
        <w:pStyle w:val="a"/>
        <w:rPr>
          <w:rFonts w:eastAsiaTheme="minorEastAsia" w:cstheme="minorBidi"/>
          <w:noProof/>
          <w:sz w:val="22"/>
          <w:szCs w:val="22"/>
          <w:rtl/>
        </w:rPr>
      </w:pPr>
      <w:r>
        <w:rPr>
          <w:noProof/>
          <w:rtl/>
        </w:rPr>
        <w:t>דברי המחנ"א דמבואר בנימוק"י דדוקא במסר לב"ב חחייב לר"ת</w:t>
      </w:r>
    </w:p>
    <w:p w:rsidR="00DF742E" w:rsidRDefault="00DF742E" w:rsidP="00E62763">
      <w:pPr>
        <w:pStyle w:val="a"/>
        <w:rPr>
          <w:rFonts w:eastAsiaTheme="minorEastAsia" w:cstheme="minorBidi"/>
          <w:noProof/>
          <w:sz w:val="22"/>
          <w:szCs w:val="22"/>
          <w:rtl/>
        </w:rPr>
      </w:pPr>
      <w:r>
        <w:rPr>
          <w:noProof/>
          <w:rtl/>
        </w:rPr>
        <w:t>דעת היש"ש דר"ת מחייב רק במקום ששייכא סברת לא שבקת</w:t>
      </w:r>
    </w:p>
    <w:p w:rsidR="00DF742E" w:rsidRDefault="00DF742E" w:rsidP="00E62763">
      <w:pPr>
        <w:pStyle w:val="a"/>
        <w:rPr>
          <w:rFonts w:eastAsiaTheme="minorEastAsia" w:cstheme="minorBidi"/>
          <w:noProof/>
          <w:sz w:val="22"/>
          <w:szCs w:val="22"/>
          <w:rtl/>
        </w:rPr>
      </w:pPr>
      <w:r>
        <w:rPr>
          <w:noProof/>
          <w:rtl/>
        </w:rPr>
        <w:t>דברי הש"ך בשם הראשונים דאף ברגיל אצלו מחייב ר"ת</w:t>
      </w:r>
    </w:p>
    <w:p w:rsidR="00DF742E" w:rsidRDefault="00DF742E" w:rsidP="00E62763">
      <w:pPr>
        <w:pStyle w:val="a"/>
        <w:rPr>
          <w:rFonts w:eastAsiaTheme="minorEastAsia" w:cstheme="minorBidi"/>
          <w:noProof/>
          <w:sz w:val="22"/>
          <w:szCs w:val="22"/>
          <w:rtl/>
        </w:rPr>
      </w:pPr>
      <w:r>
        <w:rPr>
          <w:noProof/>
          <w:rtl/>
        </w:rPr>
        <w:t>ביאור החזו"א בדעת ר"ת</w:t>
      </w:r>
    </w:p>
    <w:p w:rsidR="00DF742E" w:rsidRDefault="00DF742E" w:rsidP="00E62763">
      <w:pPr>
        <w:pStyle w:val="a"/>
        <w:rPr>
          <w:rFonts w:eastAsiaTheme="minorEastAsia" w:cstheme="minorBidi"/>
          <w:noProof/>
          <w:sz w:val="22"/>
          <w:szCs w:val="22"/>
          <w:rtl/>
        </w:rPr>
        <w:sectPr w:rsidR="00DF742E" w:rsidSect="00DF742E">
          <w:type w:val="continuous"/>
          <w:pgSz w:w="11906" w:h="16838"/>
          <w:pgMar w:top="720" w:right="720" w:bottom="720" w:left="720" w:header="283" w:footer="283" w:gutter="0"/>
          <w:cols w:num="2" w:space="170"/>
          <w:titlePg/>
          <w:bidi/>
          <w:rtlGutter/>
          <w:docGrid w:linePitch="299"/>
        </w:sectPr>
      </w:pPr>
      <w:r>
        <w:rPr>
          <w:noProof/>
          <w:rtl/>
        </w:rPr>
        <w:t>דחית הריטב"א לסברת ר"ת</w:t>
      </w:r>
    </w:p>
    <w:p w:rsidR="00DF742E" w:rsidRDefault="00DF742E" w:rsidP="00DF742E">
      <w:pPr>
        <w:spacing w:line="240" w:lineRule="auto"/>
        <w:ind w:left="0"/>
        <w:jc w:val="center"/>
        <w:rPr>
          <w:rFonts w:ascii="Arial" w:eastAsia="Times New Roman" w:hAnsi="Arial" w:cs="Narkisim"/>
          <w:sz w:val="24"/>
        </w:rPr>
      </w:pPr>
    </w:p>
    <w:p w:rsidR="00DF742E" w:rsidRDefault="00DF742E" w:rsidP="00DF742E">
      <w:pPr>
        <w:spacing w:line="240" w:lineRule="auto"/>
        <w:ind w:left="0"/>
        <w:jc w:val="center"/>
        <w:rPr>
          <w:rFonts w:ascii="Arial" w:eastAsia="Times New Roman" w:hAnsi="Arial" w:cs="Narkisim"/>
          <w:sz w:val="24"/>
        </w:rPr>
      </w:pPr>
    </w:p>
    <w:p w:rsidR="00DF742E" w:rsidRDefault="00521FE9" w:rsidP="00DF742E">
      <w:pPr>
        <w:spacing w:line="240" w:lineRule="auto"/>
        <w:ind w:left="0"/>
        <w:jc w:val="center"/>
      </w:pPr>
      <w:r>
        <w:rPr>
          <w:rFonts w:ascii="Arial" w:eastAsia="Times New Roman" w:hAnsi="Arial" w:cs="Narkisim"/>
          <w:sz w:val="24"/>
        </w:rPr>
        <w:pict>
          <v:shape id="_x0000_i1104" type="#_x0000_t75" style="width:409.4pt;height:4.45pt" o:hrpct="0" o:hralign="center" o:hr="t">
            <v:imagedata r:id="rId26" o:title="BD14845_"/>
          </v:shape>
        </w:pict>
      </w:r>
    </w:p>
    <w:p w:rsidR="00DF742E" w:rsidRDefault="00DF742E" w:rsidP="00DF742E">
      <w:pPr>
        <w:pStyle w:val="afe"/>
        <w:rPr>
          <w:rtl/>
        </w:rPr>
      </w:pPr>
      <w:bookmarkStart w:id="239" w:name="_Toc533710442"/>
      <w:bookmarkStart w:id="240" w:name="_Toc533711964"/>
      <w:r>
        <w:rPr>
          <w:rFonts w:hint="cs"/>
          <w:rtl/>
        </w:rPr>
        <w:t>אסופת מקורות</w:t>
      </w:r>
      <w:bookmarkEnd w:id="239"/>
      <w:bookmarkEnd w:id="240"/>
    </w:p>
    <w:p w:rsidR="00DF742E" w:rsidRDefault="00DF742E" w:rsidP="00DF742E">
      <w:pPr>
        <w:bidi w:val="0"/>
        <w:spacing w:line="240" w:lineRule="auto"/>
        <w:ind w:left="0"/>
        <w:jc w:val="left"/>
        <w:rPr>
          <w:rFonts w:ascii="Arial" w:eastAsia="Times New Roman" w:hAnsi="Arial" w:cs="Guttman Adii-Light"/>
          <w:b/>
          <w:bCs/>
          <w:sz w:val="12"/>
          <w:szCs w:val="12"/>
        </w:rPr>
      </w:pPr>
    </w:p>
    <w:p w:rsidR="00DF742E" w:rsidRPr="00665E5F" w:rsidRDefault="00DF742E" w:rsidP="001B4B6F">
      <w:pPr>
        <w:numPr>
          <w:ilvl w:val="0"/>
          <w:numId w:val="15"/>
        </w:numPr>
        <w:tabs>
          <w:tab w:val="left" w:pos="1163"/>
        </w:tabs>
        <w:spacing w:line="240" w:lineRule="auto"/>
        <w:rPr>
          <w:rFonts w:ascii="Arial" w:eastAsia="Times New Roman" w:hAnsi="Arial" w:cs="FrankRuehl"/>
          <w:sz w:val="28"/>
          <w:rtl/>
        </w:rPr>
      </w:pPr>
      <w:r w:rsidRPr="00665E5F">
        <w:rPr>
          <w:rFonts w:ascii="Arial" w:eastAsia="Times New Roman" w:hAnsi="Arial" w:cs="FrankRuehl"/>
          <w:b/>
          <w:bCs/>
          <w:sz w:val="28"/>
          <w:rtl/>
        </w:rPr>
        <w:t>רמב"ם בפיהמ"ש מתני' דף לה ע"ב:</w:t>
      </w:r>
      <w:r w:rsidRPr="00665E5F">
        <w:rPr>
          <w:rFonts w:ascii="Arial" w:eastAsia="Times New Roman" w:hAnsi="Arial" w:cs="FrankRuehl"/>
          <w:sz w:val="28"/>
          <w:rtl/>
        </w:rPr>
        <w:t xml:space="preserve"> ושוכר זה הרשה לו בעל הפרה להשאילה ואלמלי כן היה חייב לדברי הכל, לפי שהכלל אצלינו שומר שמסר לשומר חייב, אלא אם כן היו שם עדים שלא פשע בה שומר שני כמו שנבאר לקמן. והלכה כר' יוסי.</w:t>
      </w:r>
    </w:p>
    <w:p w:rsidR="00DF742E" w:rsidRPr="00665E5F" w:rsidRDefault="00DF742E" w:rsidP="001B4B6F">
      <w:pPr>
        <w:numPr>
          <w:ilvl w:val="0"/>
          <w:numId w:val="15"/>
        </w:numPr>
        <w:tabs>
          <w:tab w:val="left" w:pos="1163"/>
        </w:tabs>
        <w:spacing w:line="240" w:lineRule="auto"/>
        <w:rPr>
          <w:rFonts w:ascii="Arial" w:eastAsia="Times New Roman" w:hAnsi="Arial" w:cs="FrankRuehl"/>
          <w:sz w:val="28"/>
        </w:rPr>
      </w:pPr>
      <w:r w:rsidRPr="00665E5F">
        <w:rPr>
          <w:rFonts w:ascii="Arial" w:eastAsia="Times New Roman" w:hAnsi="Arial" w:cs="FrankRuehl"/>
          <w:b/>
          <w:bCs/>
          <w:sz w:val="28"/>
          <w:rtl/>
        </w:rPr>
        <w:t>בבא קמא דף נו ע"ב:</w:t>
      </w:r>
      <w:r w:rsidRPr="00665E5F">
        <w:rPr>
          <w:rFonts w:ascii="Guttman Hodes" w:eastAsia="Guttman Hodes" w:hAnsi="Guttman Hodes" w:cs="Guttman Hodes"/>
          <w:noProof/>
          <w:sz w:val="18"/>
          <w:szCs w:val="18"/>
          <w:rtl/>
        </w:rPr>
        <w:t xml:space="preserve"> </w:t>
      </w:r>
      <w:r w:rsidRPr="00665E5F">
        <w:rPr>
          <w:rFonts w:ascii="Arial" w:eastAsia="Times New Roman" w:hAnsi="Arial" w:cs="FrankRuehl"/>
          <w:sz w:val="28"/>
          <w:rtl/>
        </w:rPr>
        <w:t xml:space="preserve">מסרה לרועה נכנס הרועה תחתיו. אמרי תחתיו דמאן, אילימא תחתיו דבעל בהמה, תנינא חדא זמנא מסרו לשומר חנם ולשואל לנושא שכר ולשוכר, כולן נכנסו תחת הבעלים. אלא תחתיו דשומר </w:t>
      </w:r>
      <w:r w:rsidRPr="00665E5F">
        <w:rPr>
          <w:rFonts w:ascii="Arial" w:eastAsia="Times New Roman" w:hAnsi="Arial" w:cs="Guttman Rashi" w:hint="cs"/>
          <w:sz w:val="18"/>
          <w:szCs w:val="14"/>
          <w:rtl/>
        </w:rPr>
        <w:t>(והכי משמע מסרה שומר לרועה נכנס הרועה תחתיו, ואזלי בעלים ומשתעו דינא בהדי שני, והראשון מסתלק)</w:t>
      </w:r>
      <w:r w:rsidRPr="00665E5F">
        <w:rPr>
          <w:rFonts w:ascii="Arial" w:eastAsia="Times New Roman" w:hAnsi="Arial" w:cs="FrankRuehl"/>
          <w:sz w:val="28"/>
          <w:rtl/>
        </w:rPr>
        <w:t xml:space="preserve">, ושומר קמא אפטר ליה לגמרי, לימא תיהוי תיובתא דרבא, דאמר רבא שומר שמסר לשומר חייב </w:t>
      </w:r>
      <w:r w:rsidRPr="00665E5F">
        <w:rPr>
          <w:rFonts w:ascii="Arial" w:eastAsia="Times New Roman" w:hAnsi="Arial" w:cs="Guttman Rashi" w:hint="cs"/>
          <w:sz w:val="18"/>
          <w:szCs w:val="14"/>
          <w:rtl/>
        </w:rPr>
        <w:t>(אפילו באונסין, דאמר ליה מפקיד את מהימנת לי בשבועה, איהו לא מהימן לי בשבועה שנאנסה, בפ' המפקיד)</w:t>
      </w:r>
      <w:r w:rsidRPr="00665E5F">
        <w:rPr>
          <w:rFonts w:ascii="Arial" w:eastAsia="Times New Roman" w:hAnsi="Arial" w:cs="FrankRuehl"/>
          <w:sz w:val="28"/>
          <w:rtl/>
        </w:rPr>
        <w:t>,</w:t>
      </w:r>
      <w:r w:rsidRPr="00665E5F">
        <w:rPr>
          <w:rFonts w:ascii="Arial" w:eastAsia="Times New Roman" w:hAnsi="Arial" w:cs="Guttman Rashi" w:hint="cs"/>
          <w:sz w:val="18"/>
          <w:szCs w:val="14"/>
          <w:rtl/>
        </w:rPr>
        <w:t xml:space="preserve"> </w:t>
      </w:r>
      <w:r w:rsidRPr="00665E5F">
        <w:rPr>
          <w:rFonts w:ascii="Arial" w:eastAsia="Times New Roman" w:hAnsi="Arial" w:cs="FrankRuehl"/>
          <w:sz w:val="28"/>
          <w:rtl/>
        </w:rPr>
        <w:t xml:space="preserve">אמר לך רבא מאי מסרו לרועה לברזיליה </w:t>
      </w:r>
      <w:r w:rsidRPr="00665E5F">
        <w:rPr>
          <w:rFonts w:ascii="Arial" w:eastAsia="Times New Roman" w:hAnsi="Arial" w:cs="Guttman Rashi" w:hint="cs"/>
          <w:sz w:val="18"/>
          <w:szCs w:val="14"/>
          <w:rtl/>
        </w:rPr>
        <w:t>(לתלמידו)</w:t>
      </w:r>
      <w:r w:rsidRPr="00665E5F">
        <w:rPr>
          <w:rFonts w:ascii="Arial" w:eastAsia="Times New Roman" w:hAnsi="Arial" w:cs="FrankRuehl"/>
          <w:sz w:val="28"/>
          <w:rtl/>
        </w:rPr>
        <w:t>, דאורחיה דרועה למימסר לברזיליה.</w:t>
      </w:r>
    </w:p>
    <w:p w:rsidR="00DF742E" w:rsidRPr="00665E5F" w:rsidRDefault="00DF742E" w:rsidP="00DF742E">
      <w:pPr>
        <w:tabs>
          <w:tab w:val="left" w:pos="1163"/>
        </w:tabs>
        <w:spacing w:after="120" w:line="240" w:lineRule="auto"/>
        <w:ind w:left="0"/>
        <w:rPr>
          <w:rFonts w:ascii="Guttman Hodes" w:eastAsia="Guttman Hodes" w:hAnsi="Guttman Hodes" w:cs="Guttman Hodes"/>
          <w:noProof/>
          <w:sz w:val="18"/>
          <w:szCs w:val="18"/>
          <w:rtl/>
        </w:rPr>
      </w:pPr>
      <w:r w:rsidRPr="00665E5F">
        <w:rPr>
          <w:rFonts w:ascii="Guttman Hodes" w:eastAsia="Guttman Hodes" w:hAnsi="Guttman Hodes" w:cs="Guttman Hodes"/>
          <w:noProof/>
          <w:sz w:val="18"/>
          <w:szCs w:val="18"/>
          <w:rtl/>
        </w:rPr>
        <w:t>ר</w:t>
      </w:r>
      <w:r w:rsidRPr="00665E5F">
        <w:rPr>
          <w:rFonts w:ascii="Guttman Hodes" w:eastAsia="Guttman Hodes" w:hAnsi="Guttman Hodes" w:cs="Guttman Hodes"/>
          <w:b/>
          <w:bCs/>
          <w:noProof/>
          <w:sz w:val="18"/>
          <w:szCs w:val="18"/>
          <w:rtl/>
        </w:rPr>
        <w:t xml:space="preserve">מב"ם נזקי ממון פ"ד ה"י: </w:t>
      </w:r>
      <w:r w:rsidRPr="00665E5F">
        <w:rPr>
          <w:rFonts w:ascii="Guttman Hodes" w:eastAsia="Guttman Hodes" w:hAnsi="Guttman Hodes" w:cs="Guttman Hodes"/>
          <w:noProof/>
          <w:sz w:val="18"/>
          <w:szCs w:val="18"/>
          <w:rtl/>
        </w:rPr>
        <w:t xml:space="preserve">מסר השומר לשומר אחר השומר הראשון חייב לשלם לניזק, שהשומר שמסר לשומר חייב, והרי הניזק אומר לו למה לא שמרת אתה בעצמך ומסרת לאחר שלם לי אתה ולך עשה דין עם השומר שמסרת לו אתה, מסרה השומר לבנו או לבן ביתו או למסעדו נכנסו תחת השומר וחייבין. </w:t>
      </w:r>
      <w:r w:rsidRPr="00665E5F">
        <w:rPr>
          <w:rFonts w:ascii="Guttman Hodes" w:eastAsia="Guttman Hodes" w:hAnsi="Guttman Hodes" w:cs="Guttman Hodes"/>
          <w:b/>
          <w:bCs/>
          <w:noProof/>
          <w:sz w:val="18"/>
          <w:szCs w:val="18"/>
          <w:rtl/>
        </w:rPr>
        <w:t>השגת הראב"ד:</w:t>
      </w:r>
      <w:r w:rsidRPr="00665E5F">
        <w:rPr>
          <w:rFonts w:ascii="Guttman Hodes" w:eastAsia="Guttman Hodes" w:hAnsi="Guttman Hodes" w:cs="Guttman Hodes"/>
          <w:noProof/>
          <w:sz w:val="18"/>
          <w:szCs w:val="18"/>
          <w:rtl/>
        </w:rPr>
        <w:t xml:space="preserve"> א"א כל זה אינו מחוור אלא הניזק גובה מן השני או מאיזה שירצה ועד שאומר לשומר יאמר לבעלים למה לא שמרת אתה את שורך וחיי ראשי כל מה שכתב בזה שלא לצורך הוא דליכא למימר הכא אין רצוני שיהא פקדוני ביד אחר שהרי הבעלים אינם מפסידים כלום. </w:t>
      </w:r>
    </w:p>
    <w:p w:rsidR="00DF742E" w:rsidRDefault="00DF742E" w:rsidP="00E62763">
      <w:pPr>
        <w:pStyle w:val="a"/>
        <w:numPr>
          <w:ilvl w:val="0"/>
          <w:numId w:val="0"/>
        </w:numPr>
        <w:rPr>
          <w:noProof/>
          <w:rtl/>
        </w:rPr>
      </w:pPr>
    </w:p>
    <w:p w:rsidR="00DF742E" w:rsidRDefault="00DF742E" w:rsidP="00DF742E">
      <w:pPr>
        <w:pStyle w:val="aff4"/>
        <w:rPr>
          <w:rtl/>
        </w:rPr>
        <w:sectPr w:rsidR="00DF742E" w:rsidSect="00DF742E">
          <w:type w:val="continuous"/>
          <w:pgSz w:w="11906" w:h="16838"/>
          <w:pgMar w:top="720" w:right="720" w:bottom="720" w:left="720" w:header="283" w:footer="283" w:gutter="0"/>
          <w:cols w:space="567"/>
          <w:titlePg/>
          <w:bidi/>
          <w:rtlGutter/>
          <w:docGrid w:linePitch="299"/>
        </w:sectPr>
      </w:pPr>
      <w:r>
        <w:rPr>
          <w:rtl/>
        </w:rPr>
        <w:fldChar w:fldCharType="end"/>
      </w:r>
    </w:p>
    <w:p w:rsidR="00DF742E" w:rsidRDefault="00DF742E" w:rsidP="00EB0D41">
      <w:pPr>
        <w:pStyle w:val="afe"/>
        <w:rPr>
          <w:rtl/>
        </w:rPr>
      </w:pPr>
      <w:r>
        <w:rPr>
          <w:rFonts w:hint="cs"/>
          <w:rtl/>
        </w:rPr>
        <w:lastRenderedPageBreak/>
        <w:t>מראי מקומות וביאורים</w:t>
      </w:r>
      <w:bookmarkEnd w:id="230"/>
      <w:bookmarkEnd w:id="231"/>
      <w:r>
        <w:rPr>
          <w:rFonts w:hint="cs"/>
          <w:rtl/>
        </w:rPr>
        <w:t xml:space="preserve"> </w:t>
      </w:r>
    </w:p>
    <w:p w:rsidR="00DF742E" w:rsidRDefault="00DF742E" w:rsidP="00DF742E">
      <w:pPr>
        <w:pStyle w:val="1"/>
        <w:rPr>
          <w:rtl/>
        </w:rPr>
        <w:sectPr w:rsidR="00DF742E" w:rsidSect="00DF742E">
          <w:pgSz w:w="11906" w:h="16838"/>
          <w:pgMar w:top="720" w:right="720" w:bottom="720" w:left="720" w:header="283" w:footer="283" w:gutter="0"/>
          <w:cols w:space="567"/>
          <w:titlePg/>
          <w:bidi/>
          <w:rtlGutter/>
          <w:docGrid w:linePitch="299"/>
        </w:sectPr>
      </w:pPr>
    </w:p>
    <w:p w:rsidR="00DF742E" w:rsidRDefault="00DF742E" w:rsidP="00DF742E">
      <w:pPr>
        <w:pStyle w:val="1"/>
        <w:rPr>
          <w:rtl/>
        </w:rPr>
      </w:pPr>
      <w:r>
        <w:rPr>
          <w:rFonts w:hint="cs"/>
          <w:rtl/>
        </w:rPr>
        <w:t>בפלוגתת הראשונים האם הראשון פטור כשפשע השני</w:t>
      </w:r>
      <w:bookmarkEnd w:id="232"/>
      <w:bookmarkEnd w:id="233"/>
    </w:p>
    <w:p w:rsidR="00DF742E" w:rsidRPr="00584AC5" w:rsidRDefault="00DF742E" w:rsidP="00DF742E">
      <w:pPr>
        <w:pStyle w:val="a3"/>
      </w:pPr>
      <w:bookmarkStart w:id="241" w:name="_Toc533710378"/>
      <w:bookmarkStart w:id="242" w:name="_Toc533711967"/>
      <w:r>
        <w:rPr>
          <w:rFonts w:hint="cs"/>
          <w:rtl/>
        </w:rPr>
        <w:t>דעת רש"י ותוס' דפטור הראשון הוא רק ממה שהוא עצמו פטור</w:t>
      </w:r>
      <w:bookmarkEnd w:id="241"/>
      <w:bookmarkEnd w:id="242"/>
    </w:p>
    <w:p w:rsidR="00DF742E" w:rsidRPr="00B5042E" w:rsidRDefault="00DF742E" w:rsidP="001B4B6F">
      <w:pPr>
        <w:numPr>
          <w:ilvl w:val="0"/>
          <w:numId w:val="6"/>
        </w:numPr>
        <w:spacing w:line="240" w:lineRule="auto"/>
        <w:rPr>
          <w:rStyle w:val="a8"/>
        </w:rPr>
      </w:pPr>
      <w:r w:rsidRPr="00B5042E">
        <w:rPr>
          <w:rStyle w:val="a8"/>
          <w:rFonts w:hint="cs"/>
          <w:rtl/>
        </w:rPr>
        <w:t xml:space="preserve">בדעת רב דשומר שמסר לשומר פטור, כתב </w:t>
      </w:r>
      <w:r w:rsidRPr="009A04BC">
        <w:rPr>
          <w:rStyle w:val="af9"/>
          <w:rFonts w:hint="cs"/>
          <w:rtl/>
        </w:rPr>
        <w:t>רש"י</w:t>
      </w:r>
      <w:r w:rsidRPr="002F088B">
        <w:rPr>
          <w:rStyle w:val="af7"/>
          <w:rFonts w:eastAsiaTheme="minorHAnsi" w:hint="cs"/>
          <w:rtl/>
        </w:rPr>
        <w:t xml:space="preserve"> (בד"ה רב, וכן בב"ק יא: ד"ה שומר) </w:t>
      </w:r>
      <w:r w:rsidRPr="00B5042E">
        <w:rPr>
          <w:rStyle w:val="a8"/>
          <w:rFonts w:hint="cs"/>
          <w:rtl/>
        </w:rPr>
        <w:t xml:space="preserve">דנפטר במסירתו לשני, רק ממה שהוא היה נפטר אם היה הפקדון אצלו. וכתבו </w:t>
      </w:r>
      <w:r w:rsidRPr="009A04BC">
        <w:rPr>
          <w:rStyle w:val="af9"/>
          <w:rFonts w:hint="cs"/>
          <w:rtl/>
        </w:rPr>
        <w:t>האחרונים</w:t>
      </w:r>
      <w:r w:rsidRPr="00B5042E">
        <w:rPr>
          <w:rStyle w:val="a8"/>
          <w:rFonts w:hint="cs"/>
          <w:rtl/>
        </w:rPr>
        <w:t xml:space="preserve"> דמבואר בדבריו שאם פשע השני, מודה רב דהראשון חייב</w:t>
      </w:r>
      <w:r>
        <w:rPr>
          <w:rStyle w:val="af1"/>
          <w:rFonts w:ascii="Guttman Hodes" w:eastAsia="Guttman Hodes" w:hAnsi="Guttman Hodes" w:cs="Guttman Hodes"/>
          <w:noProof/>
          <w:sz w:val="18"/>
          <w:szCs w:val="18"/>
          <w:rtl/>
        </w:rPr>
        <w:footnoteReference w:id="36"/>
      </w:r>
      <w:r w:rsidRPr="00B5042E">
        <w:rPr>
          <w:rStyle w:val="a8"/>
          <w:rFonts w:hint="cs"/>
          <w:rtl/>
        </w:rPr>
        <w:t xml:space="preserve"> וכן מבואר </w:t>
      </w:r>
      <w:r w:rsidRPr="009A04BC">
        <w:rPr>
          <w:rStyle w:val="af9"/>
          <w:rFonts w:hint="cs"/>
          <w:rtl/>
        </w:rPr>
        <w:t>בתוס'</w:t>
      </w:r>
      <w:r w:rsidRPr="00B5042E">
        <w:rPr>
          <w:rStyle w:val="a8"/>
          <w:rFonts w:hint="cs"/>
          <w:rtl/>
        </w:rPr>
        <w:t xml:space="preserve"> בב"ק </w:t>
      </w:r>
      <w:r w:rsidRPr="002F088B">
        <w:rPr>
          <w:rStyle w:val="af7"/>
          <w:rFonts w:eastAsiaTheme="minorHAnsi" w:hint="cs"/>
          <w:rtl/>
        </w:rPr>
        <w:t>(יא: ד"ה לא)</w:t>
      </w:r>
      <w:r w:rsidRPr="00B5042E">
        <w:rPr>
          <w:rStyle w:val="a8"/>
          <w:rFonts w:hint="cs"/>
          <w:rtl/>
        </w:rPr>
        <w:t xml:space="preserve"> דכתבו דהראשון פטור מגניבה ואבידה, ומשמע דבפשיעה חייב.</w:t>
      </w:r>
    </w:p>
    <w:p w:rsidR="00DF742E" w:rsidRPr="00584AC5" w:rsidRDefault="00DF742E" w:rsidP="00DF742E">
      <w:pPr>
        <w:pStyle w:val="a3"/>
      </w:pPr>
      <w:bookmarkStart w:id="243" w:name="_Toc533710379"/>
      <w:bookmarkStart w:id="244" w:name="_Toc533711968"/>
      <w:r>
        <w:rPr>
          <w:rFonts w:hint="cs"/>
          <w:rtl/>
        </w:rPr>
        <w:t>דעת הראשונים דהראשון פטור אף כשפשע השני</w:t>
      </w:r>
      <w:bookmarkEnd w:id="243"/>
      <w:bookmarkEnd w:id="244"/>
    </w:p>
    <w:p w:rsidR="00DF742E" w:rsidRPr="00B5042E" w:rsidRDefault="00DF742E" w:rsidP="001B4B6F">
      <w:pPr>
        <w:numPr>
          <w:ilvl w:val="0"/>
          <w:numId w:val="6"/>
        </w:numPr>
        <w:spacing w:line="240" w:lineRule="auto"/>
        <w:rPr>
          <w:rStyle w:val="a8"/>
        </w:rPr>
      </w:pPr>
      <w:r w:rsidRPr="00B5042E">
        <w:rPr>
          <w:rStyle w:val="a8"/>
          <w:rFonts w:hint="cs"/>
          <w:rtl/>
        </w:rPr>
        <w:t xml:space="preserve">אבל </w:t>
      </w:r>
      <w:r w:rsidRPr="009A04BC">
        <w:rPr>
          <w:rStyle w:val="af9"/>
          <w:rFonts w:hint="cs"/>
          <w:rtl/>
        </w:rPr>
        <w:t>הרמב"ן והרשב"א והריטב"א והר"ן והנימוק"י</w:t>
      </w:r>
      <w:r w:rsidRPr="00B5042E">
        <w:rPr>
          <w:rStyle w:val="a8"/>
          <w:rFonts w:hint="cs"/>
          <w:rtl/>
        </w:rPr>
        <w:t xml:space="preserve"> כתבו דהראשון פטור והשני עומד במקומו לגמרי, ואף במקום שפשע השני ואין לו לשלם פטור הראשון, דהשני חשיב כשומר של הבעלים, ואילו הראשון נסתלק כשמסרה לבן דעת, ורק לענין גניבה ואבידה במקום שהראשון ש"ש והשני ש"ח חייב הראשון</w:t>
      </w:r>
      <w:r>
        <w:rPr>
          <w:rStyle w:val="af1"/>
          <w:rFonts w:ascii="Guttman Hodes" w:eastAsia="Guttman Hodes" w:hAnsi="Guttman Hodes" w:cs="Guttman Hodes"/>
          <w:noProof/>
          <w:sz w:val="18"/>
          <w:szCs w:val="18"/>
          <w:rtl/>
        </w:rPr>
        <w:footnoteReference w:id="37"/>
      </w:r>
      <w:r w:rsidRPr="00B5042E">
        <w:rPr>
          <w:rStyle w:val="a8"/>
          <w:rFonts w:hint="cs"/>
          <w:rtl/>
        </w:rPr>
        <w:t>.</w:t>
      </w:r>
    </w:p>
    <w:p w:rsidR="00DF742E" w:rsidRPr="00584AC5" w:rsidRDefault="00DF742E" w:rsidP="00DF742E">
      <w:pPr>
        <w:pStyle w:val="a3"/>
      </w:pPr>
      <w:bookmarkStart w:id="245" w:name="_Toc533710380"/>
      <w:bookmarkStart w:id="246" w:name="_Toc533711969"/>
      <w:r>
        <w:rPr>
          <w:rFonts w:hint="cs"/>
          <w:rtl/>
        </w:rPr>
        <w:t>נ"מ למ"ד ששל"ש חייב במסר לב"ב ופשעו</w:t>
      </w:r>
      <w:bookmarkEnd w:id="245"/>
      <w:bookmarkEnd w:id="246"/>
    </w:p>
    <w:p w:rsidR="00DF742E" w:rsidRPr="00B5042E" w:rsidRDefault="00DF742E" w:rsidP="001B4B6F">
      <w:pPr>
        <w:numPr>
          <w:ilvl w:val="0"/>
          <w:numId w:val="6"/>
        </w:numPr>
        <w:spacing w:line="240" w:lineRule="auto"/>
        <w:rPr>
          <w:rStyle w:val="a8"/>
        </w:rPr>
      </w:pPr>
      <w:r w:rsidRPr="00B5042E">
        <w:rPr>
          <w:rStyle w:val="a8"/>
          <w:rFonts w:hint="cs"/>
          <w:rtl/>
        </w:rPr>
        <w:t xml:space="preserve">והוסיפו </w:t>
      </w:r>
      <w:r w:rsidRPr="009A04BC">
        <w:rPr>
          <w:rStyle w:val="af9"/>
          <w:rFonts w:hint="cs"/>
          <w:rtl/>
        </w:rPr>
        <w:t>הרמב"ן והרשב"א</w:t>
      </w:r>
      <w:r w:rsidRPr="00B5042E">
        <w:rPr>
          <w:rStyle w:val="a8"/>
          <w:rFonts w:hint="cs"/>
          <w:rtl/>
        </w:rPr>
        <w:t xml:space="preserve"> דאף לדידן דקיי"ל כריו"ח דשומר שמסר לשומר חייב, מ"מ נ"מ היכא דמסר השומר לב"ב, דקיי"ל כרבא </w:t>
      </w:r>
      <w:r w:rsidRPr="002F088B">
        <w:rPr>
          <w:rStyle w:val="af7"/>
          <w:rFonts w:eastAsiaTheme="minorHAnsi" w:hint="cs"/>
          <w:rtl/>
        </w:rPr>
        <w:t>(בסוף העמוד)</w:t>
      </w:r>
      <w:r w:rsidRPr="00B5042E">
        <w:rPr>
          <w:rStyle w:val="a8"/>
          <w:rFonts w:hint="cs"/>
          <w:rtl/>
        </w:rPr>
        <w:t xml:space="preserve"> דכל המפקיד ע"ד אשתו ובניו הוא מפקיד, ואף לריו"ח הראשון פטור, וא"כ נ"מ היכא דמסר לב"ב ופשעו, דהראשון פטור כיון שנסתלק לגמרי דמסר לבן דעת.</w:t>
      </w:r>
    </w:p>
    <w:p w:rsidR="00DF742E" w:rsidRPr="00584AC5" w:rsidRDefault="00DF742E" w:rsidP="00DF742E">
      <w:pPr>
        <w:pStyle w:val="a3"/>
      </w:pPr>
      <w:bookmarkStart w:id="247" w:name="_Toc533710381"/>
      <w:bookmarkStart w:id="248" w:name="_Toc533711970"/>
      <w:r>
        <w:rPr>
          <w:rFonts w:hint="cs"/>
          <w:rtl/>
        </w:rPr>
        <w:t>ביאור הרמב"ן בדעת הרמב</w:t>
      </w:r>
      <w:r>
        <w:rPr>
          <w:rtl/>
        </w:rPr>
        <w:t>"</w:t>
      </w:r>
      <w:r>
        <w:rPr>
          <w:rFonts w:hint="cs"/>
          <w:rtl/>
        </w:rPr>
        <w:t>ם במסר לב"ב ופשעו דפטור הראשון</w:t>
      </w:r>
      <w:bookmarkEnd w:id="247"/>
      <w:bookmarkEnd w:id="248"/>
      <w:r w:rsidRPr="00584AC5">
        <w:rPr>
          <w:rFonts w:hint="cs"/>
          <w:rtl/>
        </w:rPr>
        <w:t xml:space="preserve"> </w:t>
      </w:r>
    </w:p>
    <w:p w:rsidR="00DF742E" w:rsidRPr="00B5042E" w:rsidRDefault="00DF742E" w:rsidP="001B4B6F">
      <w:pPr>
        <w:numPr>
          <w:ilvl w:val="0"/>
          <w:numId w:val="6"/>
        </w:numPr>
        <w:spacing w:line="240" w:lineRule="auto"/>
        <w:rPr>
          <w:rStyle w:val="a8"/>
        </w:rPr>
      </w:pPr>
      <w:r w:rsidRPr="00B5042E">
        <w:rPr>
          <w:rStyle w:val="a8"/>
          <w:rFonts w:hint="cs"/>
          <w:rtl/>
        </w:rPr>
        <w:t xml:space="preserve">וכתב </w:t>
      </w:r>
      <w:r w:rsidRPr="009A04BC">
        <w:rPr>
          <w:rStyle w:val="af9"/>
          <w:rFonts w:hint="cs"/>
          <w:rtl/>
        </w:rPr>
        <w:t>הרמב"ן</w:t>
      </w:r>
      <w:r w:rsidRPr="00B5042E">
        <w:rPr>
          <w:rStyle w:val="a8"/>
          <w:rFonts w:hint="cs"/>
          <w:rtl/>
        </w:rPr>
        <w:t xml:space="preserve"> </w:t>
      </w:r>
      <w:r w:rsidRPr="002F088B">
        <w:rPr>
          <w:rStyle w:val="af7"/>
          <w:rFonts w:eastAsiaTheme="minorHAnsi" w:hint="cs"/>
          <w:rtl/>
        </w:rPr>
        <w:t>(בסו"ד)</w:t>
      </w:r>
      <w:r w:rsidRPr="00B5042E">
        <w:rPr>
          <w:rStyle w:val="a8"/>
          <w:rFonts w:hint="cs"/>
          <w:rtl/>
        </w:rPr>
        <w:t xml:space="preserve"> דכן 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וכוונתו למ"ש</w:t>
      </w:r>
      <w:r w:rsidRPr="000B7FFD">
        <w:rPr>
          <w:rStyle w:val="af7"/>
          <w:rFonts w:eastAsiaTheme="minorHAnsi" w:hint="cs"/>
          <w:rtl/>
        </w:rPr>
        <w:t xml:space="preserve"> </w:t>
      </w:r>
      <w:r w:rsidRPr="00640BEF">
        <w:rPr>
          <w:rStyle w:val="af9"/>
          <w:rFonts w:hint="cs"/>
          <w:rtl/>
        </w:rPr>
        <w:t>הרמב</w:t>
      </w:r>
      <w:r w:rsidRPr="00640BEF">
        <w:rPr>
          <w:rStyle w:val="af9"/>
          <w:rtl/>
        </w:rPr>
        <w:t>"</w:t>
      </w:r>
      <w:r w:rsidRPr="00640BEF">
        <w:rPr>
          <w:rStyle w:val="af9"/>
          <w:rFonts w:hint="cs"/>
          <w:rtl/>
        </w:rPr>
        <w:t>ם</w:t>
      </w:r>
      <w:r w:rsidRPr="000B7FFD">
        <w:rPr>
          <w:rStyle w:val="af7"/>
          <w:rFonts w:eastAsiaTheme="minorHAnsi" w:hint="cs"/>
          <w:rtl/>
        </w:rPr>
        <w:t xml:space="preserve"> (שאילה ופקדון ד' ט')</w:t>
      </w:r>
      <w:r w:rsidRPr="00B5042E">
        <w:rPr>
          <w:rStyle w:val="a8"/>
          <w:rFonts w:hint="cs"/>
          <w:rtl/>
        </w:rPr>
        <w:t xml:space="preserve"> דבמסר לב"ב ולא שמרו כדרך השומרין, שהן חייבין והראשון פטור, שכל המפקיד על דעת אשתו ובניו הוא מפקיד. ומבואר ברמב"ן שהבין דדעת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דהטעם שהראשון פטור הוא</w:t>
      </w:r>
      <w:r>
        <w:rPr>
          <w:rStyle w:val="a8"/>
          <w:rFonts w:hint="cs"/>
          <w:rtl/>
        </w:rPr>
        <w:t xml:space="preserve"> </w:t>
      </w:r>
      <w:r w:rsidRPr="00B5042E">
        <w:rPr>
          <w:rStyle w:val="a8"/>
          <w:rFonts w:hint="cs"/>
          <w:rtl/>
        </w:rPr>
        <w:t xml:space="preserve">כיון שמסרה לבן דעת ונסתלק לגמרי, ולהלכה הנ"מ היא רק במסר לב"ב, אך משמע ברמב"ן דכן 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בביאור סברת רב בכל שומר שמסר לשומר</w:t>
      </w:r>
      <w:r>
        <w:rPr>
          <w:rStyle w:val="af1"/>
          <w:rFonts w:ascii="Guttman Hodes" w:eastAsia="Guttman Hodes" w:hAnsi="Guttman Hodes" w:cs="Guttman Hodes"/>
          <w:noProof/>
          <w:sz w:val="18"/>
          <w:szCs w:val="18"/>
          <w:rtl/>
        </w:rPr>
        <w:footnoteReference w:id="38"/>
      </w:r>
      <w:r w:rsidRPr="00B5042E">
        <w:rPr>
          <w:rStyle w:val="a8"/>
          <w:rFonts w:hint="cs"/>
          <w:rtl/>
        </w:rPr>
        <w:t>.</w:t>
      </w:r>
      <w:r w:rsidRPr="00B5042E">
        <w:rPr>
          <w:rStyle w:val="a8"/>
          <w:rFonts w:hint="cs"/>
        </w:rPr>
        <w:t xml:space="preserve"> </w:t>
      </w:r>
    </w:p>
    <w:p w:rsidR="00DF742E" w:rsidRPr="00584AC5" w:rsidRDefault="00DF742E" w:rsidP="00DF742E">
      <w:pPr>
        <w:pStyle w:val="a3"/>
      </w:pPr>
      <w:bookmarkStart w:id="249" w:name="_Toc533710382"/>
      <w:bookmarkStart w:id="250" w:name="_Toc533711971"/>
      <w:r>
        <w:rPr>
          <w:rFonts w:hint="cs"/>
          <w:rtl/>
        </w:rPr>
        <w:t>דעת ר"ת והרא"ש דבמסר לב"ב ופשעו חייב הראשון</w:t>
      </w:r>
      <w:bookmarkEnd w:id="249"/>
      <w:bookmarkEnd w:id="250"/>
    </w:p>
    <w:p w:rsidR="00DF742E" w:rsidRPr="00B5042E" w:rsidRDefault="00DF742E" w:rsidP="001B4B6F">
      <w:pPr>
        <w:numPr>
          <w:ilvl w:val="0"/>
          <w:numId w:val="6"/>
        </w:numPr>
        <w:spacing w:line="240" w:lineRule="auto"/>
        <w:rPr>
          <w:rStyle w:val="a8"/>
        </w:rPr>
      </w:pPr>
      <w:r w:rsidRPr="00B5042E">
        <w:rPr>
          <w:rStyle w:val="a8"/>
          <w:rFonts w:hint="cs"/>
          <w:rtl/>
        </w:rPr>
        <w:t>אבל</w:t>
      </w:r>
      <w:r>
        <w:rPr>
          <w:rStyle w:val="af9"/>
          <w:rFonts w:hint="cs"/>
          <w:rtl/>
        </w:rPr>
        <w:t xml:space="preserve"> </w:t>
      </w:r>
      <w:r w:rsidRPr="009A04BC">
        <w:rPr>
          <w:rStyle w:val="af9"/>
          <w:rFonts w:hint="cs"/>
          <w:rtl/>
        </w:rPr>
        <w:t>ר"ת</w:t>
      </w:r>
      <w:r w:rsidRPr="00B5042E">
        <w:rPr>
          <w:rStyle w:val="a8"/>
          <w:rFonts w:hint="cs"/>
          <w:rtl/>
        </w:rPr>
        <w:t xml:space="preserve"> </w:t>
      </w:r>
      <w:r w:rsidRPr="002F088B">
        <w:rPr>
          <w:rStyle w:val="af7"/>
          <w:rFonts w:eastAsiaTheme="minorHAnsi" w:hint="cs"/>
          <w:rtl/>
        </w:rPr>
        <w:t xml:space="preserve">(מב: ד"ה כל) </w:t>
      </w:r>
      <w:r w:rsidRPr="009A04BC">
        <w:rPr>
          <w:rStyle w:val="af9"/>
          <w:rFonts w:hint="cs"/>
          <w:rtl/>
        </w:rPr>
        <w:t>והרא"ש</w:t>
      </w:r>
      <w:r w:rsidRPr="00B5042E">
        <w:rPr>
          <w:rStyle w:val="a8"/>
          <w:rFonts w:hint="cs"/>
          <w:rtl/>
        </w:rPr>
        <w:t xml:space="preserve"> </w:t>
      </w:r>
      <w:r w:rsidRPr="002F088B">
        <w:rPr>
          <w:rStyle w:val="af7"/>
          <w:rFonts w:eastAsiaTheme="minorHAnsi" w:hint="cs"/>
          <w:rtl/>
        </w:rPr>
        <w:t xml:space="preserve">(סי' כג') </w:t>
      </w:r>
      <w:r w:rsidRPr="00B5042E">
        <w:rPr>
          <w:rStyle w:val="a8"/>
          <w:rFonts w:hint="cs"/>
          <w:rtl/>
        </w:rPr>
        <w:t xml:space="preserve">פליגי וכתבו דאף במסר לב"ב ופשעו ואין להם מה לשלם, דהראשון חייב. דאל"ה לא שבקת חיי לכל בריה, דכ"מ שהופקד אצל בעה"ב תאכל אשתו. [והנ"מ במסר לב"ב הוא רק שלא יכול המפקיד לומר "את מהימנת", עיי"ש]. וכתבו </w:t>
      </w:r>
      <w:r w:rsidRPr="009A04BC">
        <w:rPr>
          <w:rStyle w:val="af9"/>
          <w:rFonts w:hint="cs"/>
          <w:rtl/>
        </w:rPr>
        <w:t>האחרונים</w:t>
      </w:r>
      <w:r w:rsidRPr="00B5042E">
        <w:rPr>
          <w:rStyle w:val="a8"/>
          <w:rFonts w:hint="cs"/>
          <w:rtl/>
        </w:rPr>
        <w:t xml:space="preserve"> דר"ת והרא"ש חולקים על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והרמב"ן ושא"ר, וס"ל דהראשון לא נסתלק לגמרי.</w:t>
      </w:r>
    </w:p>
    <w:p w:rsidR="00DF742E" w:rsidRPr="00B5042E" w:rsidRDefault="00DF742E" w:rsidP="00DF742E">
      <w:pPr>
        <w:spacing w:line="240" w:lineRule="auto"/>
        <w:ind w:left="0"/>
        <w:rPr>
          <w:rStyle w:val="a8"/>
        </w:rPr>
      </w:pPr>
      <w:r w:rsidRPr="00886B03">
        <w:rPr>
          <w:rStyle w:val="afb"/>
          <w:rFonts w:hint="cs"/>
          <w:rtl/>
        </w:rPr>
        <w:t xml:space="preserve">[ביאור זה בדעת </w:t>
      </w:r>
      <w:r>
        <w:rPr>
          <w:rStyle w:val="afb"/>
          <w:rFonts w:hint="cs"/>
          <w:rtl/>
        </w:rPr>
        <w:t>הרמב</w:t>
      </w:r>
      <w:r>
        <w:rPr>
          <w:rStyle w:val="afb"/>
          <w:rtl/>
        </w:rPr>
        <w:t>"</w:t>
      </w:r>
      <w:r>
        <w:rPr>
          <w:rStyle w:val="afb"/>
          <w:rFonts w:hint="cs"/>
          <w:rtl/>
        </w:rPr>
        <w:t>ם</w:t>
      </w:r>
      <w:r w:rsidRPr="00886B03">
        <w:rPr>
          <w:rStyle w:val="afb"/>
          <w:rFonts w:hint="cs"/>
          <w:rtl/>
        </w:rPr>
        <w:t xml:space="preserve"> ור"ת הוא הביאור הפשוט בראשונים, אך הרבה אחרונים פירשו ד</w:t>
      </w:r>
      <w:r>
        <w:rPr>
          <w:rStyle w:val="afb"/>
          <w:rFonts w:hint="cs"/>
          <w:rtl/>
        </w:rPr>
        <w:t>הרמב</w:t>
      </w:r>
      <w:r>
        <w:rPr>
          <w:rStyle w:val="afb"/>
          <w:rtl/>
        </w:rPr>
        <w:t>"</w:t>
      </w:r>
      <w:r>
        <w:rPr>
          <w:rStyle w:val="afb"/>
          <w:rFonts w:hint="cs"/>
          <w:rtl/>
        </w:rPr>
        <w:t>ם</w:t>
      </w:r>
      <w:r w:rsidRPr="00886B03">
        <w:rPr>
          <w:rStyle w:val="afb"/>
          <w:rFonts w:hint="cs"/>
          <w:rtl/>
        </w:rPr>
        <w:t xml:space="preserve"> ור"ת נחלקו רק לענין מסר לב"ב, ולא בכל שומר שמסר לשומר, ונדון זה תלוי בביאור הסוגיא דקרטליתא </w:t>
      </w:r>
      <w:r>
        <w:rPr>
          <w:rFonts w:ascii="Calibri" w:eastAsia="Times New Roman" w:hAnsi="Calibri" w:cs="Guttman Rashi" w:hint="cs"/>
          <w:b/>
          <w:bCs/>
          <w:sz w:val="6"/>
          <w:szCs w:val="8"/>
          <w:rtl/>
        </w:rPr>
        <w:t>(דף מב.)</w:t>
      </w:r>
      <w:r w:rsidRPr="00886B03">
        <w:rPr>
          <w:rStyle w:val="afb"/>
          <w:rFonts w:hint="cs"/>
          <w:rtl/>
        </w:rPr>
        <w:t>, עמ"ש בזה באותיות מח'</w:t>
      </w:r>
      <w:r>
        <w:rPr>
          <w:rStyle w:val="afb"/>
          <w:rFonts w:hint="cs"/>
          <w:rtl/>
        </w:rPr>
        <w:t xml:space="preserve"> </w:t>
      </w:r>
      <w:r w:rsidRPr="00886B03">
        <w:rPr>
          <w:rStyle w:val="afb"/>
          <w:rFonts w:hint="cs"/>
          <w:rtl/>
        </w:rPr>
        <w:t>נה']</w:t>
      </w:r>
      <w:r w:rsidRPr="00B5042E">
        <w:rPr>
          <w:rStyle w:val="a8"/>
          <w:rFonts w:hint="cs"/>
          <w:rtl/>
        </w:rPr>
        <w:t>.</w:t>
      </w:r>
      <w:r w:rsidRPr="00B5042E">
        <w:rPr>
          <w:rStyle w:val="a8"/>
          <w:rFonts w:hint="cs"/>
        </w:rPr>
        <w:t xml:space="preserve"> </w:t>
      </w:r>
    </w:p>
    <w:p w:rsidR="00DF742E" w:rsidRPr="00584AC5" w:rsidRDefault="00DF742E" w:rsidP="00DF742E">
      <w:pPr>
        <w:pStyle w:val="a3"/>
      </w:pPr>
      <w:bookmarkStart w:id="251" w:name="_Toc533710383"/>
      <w:bookmarkStart w:id="252" w:name="_Toc533711972"/>
      <w:r>
        <w:rPr>
          <w:rFonts w:hint="cs"/>
          <w:rtl/>
        </w:rPr>
        <w:t>ביאור הרמב"ן בדעת רבנן במתני'</w:t>
      </w:r>
      <w:bookmarkEnd w:id="251"/>
      <w:bookmarkEnd w:id="252"/>
    </w:p>
    <w:p w:rsidR="00DF742E" w:rsidRPr="009A04BC" w:rsidRDefault="00DF742E" w:rsidP="001B4B6F">
      <w:pPr>
        <w:numPr>
          <w:ilvl w:val="0"/>
          <w:numId w:val="6"/>
        </w:numPr>
        <w:spacing w:line="240" w:lineRule="auto"/>
        <w:rPr>
          <w:rStyle w:val="a7"/>
        </w:rPr>
      </w:pPr>
      <w:r w:rsidRPr="00B5042E">
        <w:rPr>
          <w:rStyle w:val="a8"/>
          <w:rFonts w:hint="cs"/>
          <w:rtl/>
        </w:rPr>
        <w:t xml:space="preserve">והקשו </w:t>
      </w:r>
      <w:r w:rsidRPr="009A04BC">
        <w:rPr>
          <w:rStyle w:val="af9"/>
          <w:rFonts w:hint="cs"/>
          <w:rtl/>
        </w:rPr>
        <w:t>הרמב"ן והרשב"א</w:t>
      </w:r>
      <w:r w:rsidRPr="00B5042E">
        <w:rPr>
          <w:rStyle w:val="a8"/>
          <w:rFonts w:hint="cs"/>
          <w:rtl/>
        </w:rPr>
        <w:t xml:space="preserve"> עמ"ש דהראשון הסתלק, דהא במתני' דעת רבנן שהשואל משלם לשוכר, וא"כ אין הראשון מסתלק. ותירצו דהסילוק תלוי בדעת השומר, ובמתני' הראשון אינו רוצה להסתלק, דרוצה לעמוד בדין עם הבעלים, ויכול לעשות כן דהא הוא הפקיד אצל השני. אבל כששהשומר הראשון אומר לבעלים לדון עם השני וטוען שהוא נסתלק, אין הבעלים יכול לומר דהשני לאו בע"ד דידי הוא. [וע"ע בביאורי ראשי הישיבות אות לה'].</w:t>
      </w:r>
      <w:r w:rsidRPr="00B5042E">
        <w:rPr>
          <w:rStyle w:val="a8"/>
          <w:rFonts w:hint="cs"/>
        </w:rPr>
        <w:t xml:space="preserve"> </w:t>
      </w:r>
    </w:p>
    <w:p w:rsidR="00DF742E" w:rsidRDefault="00DF742E" w:rsidP="00DF742E">
      <w:pPr>
        <w:pStyle w:val="a3"/>
      </w:pPr>
      <w:bookmarkStart w:id="253" w:name="_Toc533710384"/>
      <w:bookmarkStart w:id="254" w:name="_Toc533711973"/>
      <w:r>
        <w:rPr>
          <w:rFonts w:hint="cs"/>
          <w:rtl/>
        </w:rPr>
        <w:t>דברי הרמב</w:t>
      </w:r>
      <w:r>
        <w:rPr>
          <w:rtl/>
        </w:rPr>
        <w:t>"</w:t>
      </w:r>
      <w:r>
        <w:rPr>
          <w:rFonts w:hint="cs"/>
          <w:rtl/>
        </w:rPr>
        <w:t>ם בפיה"מ בביאור מתני'</w:t>
      </w:r>
      <w:bookmarkEnd w:id="253"/>
      <w:bookmarkEnd w:id="254"/>
    </w:p>
    <w:p w:rsidR="00DF742E" w:rsidRPr="00B5042E" w:rsidRDefault="00DF742E" w:rsidP="007C68C0">
      <w:pPr>
        <w:pStyle w:val="ad"/>
        <w:numPr>
          <w:ilvl w:val="0"/>
          <w:numId w:val="6"/>
        </w:numPr>
        <w:spacing w:line="240" w:lineRule="auto"/>
        <w:contextualSpacing w:val="0"/>
        <w:rPr>
          <w:rStyle w:val="a8"/>
          <w:rtl/>
        </w:rPr>
      </w:pPr>
      <w:r w:rsidRPr="00B5042E">
        <w:rPr>
          <w:rStyle w:val="a8"/>
          <w:rFonts w:hint="cs"/>
          <w:rtl/>
        </w:rPr>
        <w:t xml:space="preserve">אמנם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w:t>
      </w:r>
      <w:r w:rsidRPr="0033442C">
        <w:rPr>
          <w:rStyle w:val="af9"/>
          <w:rFonts w:hint="cs"/>
          <w:rtl/>
        </w:rPr>
        <w:t>בפירוש המשניות</w:t>
      </w:r>
      <w:r w:rsidRPr="00B5042E">
        <w:rPr>
          <w:rStyle w:val="a8"/>
          <w:rFonts w:hint="cs"/>
          <w:rtl/>
        </w:rPr>
        <w:t xml:space="preserve"> כתב דמתני' איירי דוקא בנתן הבעלים רשות לשוכר להשאיל, וכמו שהעמידה הגמ' לדעת אביי, ולפי"ז אף אם נימא ד</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מודה לגמרי לסברת הרמב"ן שהראשון הסתלק, מ"מ א"א להקשות עליו ממתני'. ועי' </w:t>
      </w:r>
      <w:r w:rsidRPr="0033442C">
        <w:rPr>
          <w:rStyle w:val="af9"/>
          <w:rFonts w:hint="cs"/>
          <w:rtl/>
        </w:rPr>
        <w:t>בגרעק"א</w:t>
      </w:r>
      <w:r w:rsidRPr="00B5042E">
        <w:rPr>
          <w:rStyle w:val="a8"/>
          <w:rFonts w:hint="cs"/>
          <w:rtl/>
        </w:rPr>
        <w:t xml:space="preserve"> במה שהק'</w:t>
      </w:r>
      <w:r>
        <w:rPr>
          <w:rtl/>
        </w:rPr>
        <w:t xml:space="preserve"> </w:t>
      </w:r>
      <w:r w:rsidRPr="00B5042E">
        <w:rPr>
          <w:rStyle w:val="a8"/>
          <w:rFonts w:hint="cs"/>
          <w:rtl/>
        </w:rPr>
        <w:t>עליו.</w:t>
      </w:r>
      <w:r w:rsidRPr="00B5042E">
        <w:rPr>
          <w:rStyle w:val="a8"/>
          <w:rFonts w:hint="cs"/>
        </w:rPr>
        <w:t xml:space="preserve"> </w:t>
      </w:r>
    </w:p>
    <w:p w:rsidR="00DF742E" w:rsidRPr="00584AC5" w:rsidRDefault="00DF742E" w:rsidP="00DF742E">
      <w:pPr>
        <w:pStyle w:val="a3"/>
      </w:pPr>
      <w:bookmarkStart w:id="255" w:name="_Toc533710385"/>
      <w:bookmarkStart w:id="256" w:name="_Toc533711974"/>
      <w:r>
        <w:rPr>
          <w:rFonts w:hint="cs"/>
          <w:rtl/>
        </w:rPr>
        <w:t>ביאור הקצוה"ח בפלוגתת הרמב</w:t>
      </w:r>
      <w:r>
        <w:rPr>
          <w:rtl/>
        </w:rPr>
        <w:t>"</w:t>
      </w:r>
      <w:r>
        <w:rPr>
          <w:rFonts w:hint="cs"/>
          <w:rtl/>
        </w:rPr>
        <w:t>ם והרמב"ן עם ר"ת ורש"י</w:t>
      </w:r>
      <w:bookmarkEnd w:id="255"/>
      <w:bookmarkEnd w:id="256"/>
    </w:p>
    <w:p w:rsidR="00DF742E" w:rsidRPr="00B5042E" w:rsidRDefault="00DF742E" w:rsidP="001B4B6F">
      <w:pPr>
        <w:numPr>
          <w:ilvl w:val="0"/>
          <w:numId w:val="6"/>
        </w:numPr>
        <w:spacing w:line="240" w:lineRule="auto"/>
        <w:rPr>
          <w:rStyle w:val="a8"/>
        </w:rPr>
      </w:pPr>
      <w:r w:rsidRPr="00B5042E">
        <w:rPr>
          <w:rStyle w:val="a8"/>
          <w:rFonts w:hint="cs"/>
          <w:rtl/>
        </w:rPr>
        <w:t xml:space="preserve">ובביאור פלוגתת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והרמב"ן עם ר"ת [ורש"י], כתב</w:t>
      </w:r>
      <w:r w:rsidRPr="009A04BC">
        <w:rPr>
          <w:rStyle w:val="af9"/>
          <w:rFonts w:hint="cs"/>
          <w:rtl/>
        </w:rPr>
        <w:t xml:space="preserve"> הקצוה"ח</w:t>
      </w:r>
      <w:r w:rsidRPr="002F088B">
        <w:rPr>
          <w:rStyle w:val="af7"/>
          <w:rFonts w:eastAsiaTheme="minorHAnsi" w:hint="cs"/>
          <w:rtl/>
        </w:rPr>
        <w:t xml:space="preserve"> (רצא' ח') </w:t>
      </w:r>
      <w:r w:rsidRPr="00B5042E">
        <w:rPr>
          <w:rStyle w:val="a8"/>
          <w:rFonts w:hint="cs"/>
          <w:rtl/>
        </w:rPr>
        <w:t xml:space="preserve">דלדעת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w:t>
      </w:r>
      <w:r w:rsidRPr="009A04BC">
        <w:rPr>
          <w:rStyle w:val="af9"/>
          <w:rFonts w:hint="cs"/>
          <w:rtl/>
        </w:rPr>
        <w:t>והרמב"ן</w:t>
      </w:r>
      <w:r w:rsidRPr="00B5042E">
        <w:rPr>
          <w:rStyle w:val="a8"/>
          <w:rFonts w:hint="cs"/>
          <w:rtl/>
        </w:rPr>
        <w:t xml:space="preserve"> הראשון הסתלק לגמרי, וחשיב כאילו החזיר לבעלים במה שמסר לבן דעת. ולדעת </w:t>
      </w:r>
      <w:r w:rsidRPr="009A04BC">
        <w:rPr>
          <w:rStyle w:val="af9"/>
          <w:rFonts w:hint="cs"/>
          <w:rtl/>
        </w:rPr>
        <w:t>ר"ת והרא"ש [ורש"י]</w:t>
      </w:r>
      <w:r w:rsidRPr="00B5042E">
        <w:rPr>
          <w:rStyle w:val="a8"/>
          <w:rFonts w:hint="cs"/>
          <w:rtl/>
        </w:rPr>
        <w:t xml:space="preserve"> הראשון לא נסתלק, אלא חשיב שמינה את השני לשומר שלו, והוא פטור כיון שהניח במקום המשתמר דמסר לבן דעת.</w:t>
      </w:r>
      <w:r w:rsidRPr="00B5042E">
        <w:rPr>
          <w:rStyle w:val="a8"/>
          <w:rFonts w:hint="cs"/>
        </w:rPr>
        <w:t xml:space="preserve"> </w:t>
      </w:r>
    </w:p>
    <w:p w:rsidR="00DF742E" w:rsidRPr="00584AC5" w:rsidRDefault="00DF742E" w:rsidP="00DF742E">
      <w:pPr>
        <w:pStyle w:val="a3"/>
      </w:pPr>
      <w:bookmarkStart w:id="257" w:name="_Toc533710386"/>
      <w:bookmarkStart w:id="258" w:name="_Toc533711975"/>
      <w:r>
        <w:rPr>
          <w:rFonts w:hint="cs"/>
          <w:rtl/>
        </w:rPr>
        <w:t>ביאור הנתיה"מ בדעת הרמב</w:t>
      </w:r>
      <w:r>
        <w:rPr>
          <w:rtl/>
        </w:rPr>
        <w:t>"</w:t>
      </w:r>
      <w:r>
        <w:rPr>
          <w:rFonts w:hint="cs"/>
          <w:rtl/>
        </w:rPr>
        <w:t>ם והרמב"ן</w:t>
      </w:r>
      <w:bookmarkEnd w:id="257"/>
      <w:bookmarkEnd w:id="258"/>
    </w:p>
    <w:p w:rsidR="00DF742E" w:rsidRPr="00B5042E" w:rsidRDefault="00DF742E" w:rsidP="001B4B6F">
      <w:pPr>
        <w:numPr>
          <w:ilvl w:val="0"/>
          <w:numId w:val="6"/>
        </w:numPr>
        <w:spacing w:line="240" w:lineRule="auto"/>
        <w:rPr>
          <w:rStyle w:val="a8"/>
        </w:rPr>
      </w:pPr>
      <w:r w:rsidRPr="00B5042E">
        <w:rPr>
          <w:rStyle w:val="a8"/>
          <w:rFonts w:hint="cs"/>
          <w:rtl/>
        </w:rPr>
        <w:t xml:space="preserve">אבל </w:t>
      </w:r>
      <w:r w:rsidRPr="009A04BC">
        <w:rPr>
          <w:rStyle w:val="af9"/>
          <w:rFonts w:hint="cs"/>
          <w:rtl/>
        </w:rPr>
        <w:t>בנתיה"מ</w:t>
      </w:r>
      <w:r w:rsidRPr="002F088B">
        <w:rPr>
          <w:rStyle w:val="af7"/>
          <w:rFonts w:eastAsiaTheme="minorHAnsi" w:hint="cs"/>
          <w:rtl/>
        </w:rPr>
        <w:t xml:space="preserve"> (עז' א') </w:t>
      </w:r>
      <w:r w:rsidRPr="00B5042E">
        <w:rPr>
          <w:rStyle w:val="a8"/>
          <w:rFonts w:hint="cs"/>
          <w:rtl/>
        </w:rPr>
        <w:t xml:space="preserve">כתב דטעם הפטור לדעת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w:t>
      </w:r>
      <w:r w:rsidRPr="009A04BC">
        <w:rPr>
          <w:rStyle w:val="af9"/>
          <w:rFonts w:hint="cs"/>
          <w:rtl/>
        </w:rPr>
        <w:t>והרמב"ן</w:t>
      </w:r>
      <w:r w:rsidRPr="00B5042E">
        <w:rPr>
          <w:rStyle w:val="a8"/>
          <w:rFonts w:hint="cs"/>
          <w:rtl/>
        </w:rPr>
        <w:t xml:space="preserve"> הוא דחשיב ששמר שמירה מעולה במה שמסר לבן דעת, והוי כהניח בתיבה מסוגרת דנפטר בזה מחיובי השמירה שלו. וכשפשע השני הוא חייב, והראשון אינו ערב ע"ז. ועו"כ </w:t>
      </w:r>
      <w:r w:rsidRPr="002F088B">
        <w:rPr>
          <w:rStyle w:val="af7"/>
          <w:rFonts w:eastAsiaTheme="minorHAnsi" w:hint="cs"/>
          <w:rtl/>
        </w:rPr>
        <w:t xml:space="preserve">(רצא' כד') </w:t>
      </w:r>
      <w:r w:rsidRPr="00B5042E">
        <w:rPr>
          <w:rStyle w:val="a8"/>
          <w:rFonts w:hint="cs"/>
          <w:rtl/>
        </w:rPr>
        <w:t xml:space="preserve">דבמסר לבן דעת הוי שמירה מעולה, דהעמיד אחר במקומו וחשיב כשומר בעצמו, </w:t>
      </w:r>
      <w:r w:rsidRPr="00886B03">
        <w:rPr>
          <w:rStyle w:val="afb"/>
          <w:rFonts w:hint="cs"/>
          <w:rtl/>
        </w:rPr>
        <w:t>[והוסיף</w:t>
      </w:r>
      <w:r w:rsidRPr="00CB1454">
        <w:rPr>
          <w:rStyle w:val="affa"/>
          <w:rFonts w:hint="cs"/>
          <w:rtl/>
        </w:rPr>
        <w:t xml:space="preserve"> </w:t>
      </w:r>
      <w:r w:rsidRPr="00886B03">
        <w:rPr>
          <w:rStyle w:val="afb"/>
          <w:rFonts w:hint="cs"/>
          <w:rtl/>
        </w:rPr>
        <w:t>דדין זה הוא דוקא בש"ח שמסר לש"ש ולא בשואל, אמנם ב</w:t>
      </w:r>
      <w:r>
        <w:rPr>
          <w:rStyle w:val="afb"/>
          <w:rFonts w:hint="cs"/>
          <w:rtl/>
        </w:rPr>
        <w:t>הרמב</w:t>
      </w:r>
      <w:r>
        <w:rPr>
          <w:rStyle w:val="afb"/>
          <w:rtl/>
        </w:rPr>
        <w:t>"</w:t>
      </w:r>
      <w:r>
        <w:rPr>
          <w:rStyle w:val="afb"/>
          <w:rFonts w:hint="cs"/>
          <w:rtl/>
        </w:rPr>
        <w:t>ם</w:t>
      </w:r>
      <w:r w:rsidRPr="00886B03">
        <w:rPr>
          <w:rStyle w:val="afb"/>
          <w:rFonts w:hint="cs"/>
          <w:rtl/>
        </w:rPr>
        <w:t xml:space="preserve"> לא מבואר כלל שיש חילוק בשואל בזה]</w:t>
      </w:r>
      <w:r w:rsidRPr="00B5042E">
        <w:rPr>
          <w:rStyle w:val="a8"/>
          <w:rFonts w:hint="cs"/>
          <w:rtl/>
        </w:rPr>
        <w:t xml:space="preserve">. </w:t>
      </w:r>
    </w:p>
    <w:p w:rsidR="00DF742E" w:rsidRDefault="00DF742E" w:rsidP="00DF742E">
      <w:pPr>
        <w:pStyle w:val="afe"/>
        <w:rPr>
          <w:rtl/>
        </w:rPr>
      </w:pPr>
      <w:bookmarkStart w:id="259" w:name="_Toc533711976"/>
      <w:bookmarkStart w:id="260" w:name="_Toc533710387"/>
      <w:r>
        <w:rPr>
          <w:rFonts w:hint="cs"/>
          <w:rtl/>
        </w:rPr>
        <w:t>ביאורי ראשי הישיבות</w:t>
      </w:r>
      <w:bookmarkEnd w:id="259"/>
    </w:p>
    <w:p w:rsidR="00DF742E" w:rsidRPr="0033442C" w:rsidRDefault="00DF742E" w:rsidP="00DF742E">
      <w:pPr>
        <w:pStyle w:val="1"/>
        <w:rPr>
          <w:rStyle w:val="af9"/>
        </w:rPr>
      </w:pPr>
      <w:bookmarkStart w:id="261" w:name="_Toc533711977"/>
      <w:r>
        <w:rPr>
          <w:rFonts w:hint="cs"/>
          <w:rtl/>
        </w:rPr>
        <w:t>בפלוגתת הראשונים בפשע השני</w:t>
      </w:r>
      <w:bookmarkEnd w:id="260"/>
      <w:bookmarkEnd w:id="261"/>
    </w:p>
    <w:p w:rsidR="00DF742E" w:rsidRDefault="00DF742E" w:rsidP="00DF742E">
      <w:pPr>
        <w:pStyle w:val="a3"/>
        <w:rPr>
          <w:rtl/>
        </w:rPr>
      </w:pPr>
      <w:bookmarkStart w:id="262" w:name="_Toc533710388"/>
      <w:bookmarkStart w:id="263" w:name="_Toc533711978"/>
      <w:r>
        <w:rPr>
          <w:rFonts w:hint="cs"/>
          <w:rtl/>
        </w:rPr>
        <w:t>הוכחת הגרנ"פ דהרמב"ן לא ביאר כנתיה"מ</w:t>
      </w:r>
      <w:bookmarkEnd w:id="262"/>
      <w:bookmarkEnd w:id="263"/>
    </w:p>
    <w:p w:rsidR="00DF742E" w:rsidRPr="00B5042E" w:rsidRDefault="00DF742E" w:rsidP="001B4B6F">
      <w:pPr>
        <w:numPr>
          <w:ilvl w:val="0"/>
          <w:numId w:val="6"/>
        </w:numPr>
        <w:spacing w:line="240" w:lineRule="auto"/>
        <w:rPr>
          <w:rStyle w:val="a8"/>
        </w:rPr>
      </w:pPr>
      <w:r w:rsidRPr="00B5042E">
        <w:rPr>
          <w:rStyle w:val="a8"/>
          <w:rFonts w:hint="cs"/>
          <w:rtl/>
        </w:rPr>
        <w:t xml:space="preserve">כתב </w:t>
      </w:r>
      <w:r w:rsidRPr="00327572">
        <w:rPr>
          <w:rStyle w:val="af9"/>
          <w:rFonts w:hint="cs"/>
          <w:rtl/>
        </w:rPr>
        <w:t>הגרנ"פ</w:t>
      </w:r>
      <w:r w:rsidRPr="00B5042E">
        <w:rPr>
          <w:rStyle w:val="a8"/>
          <w:rFonts w:hint="cs"/>
          <w:rtl/>
        </w:rPr>
        <w:t xml:space="preserve"> </w:t>
      </w:r>
      <w:r w:rsidRPr="000B7FFD">
        <w:rPr>
          <w:rStyle w:val="af7"/>
          <w:rFonts w:eastAsiaTheme="minorHAnsi" w:hint="cs"/>
          <w:rtl/>
        </w:rPr>
        <w:t>(עו')</w:t>
      </w:r>
      <w:r w:rsidRPr="00B5042E">
        <w:rPr>
          <w:rStyle w:val="a8"/>
          <w:rFonts w:hint="cs"/>
          <w:rtl/>
        </w:rPr>
        <w:t xml:space="preserve"> </w:t>
      </w:r>
      <w:r w:rsidRPr="00327572">
        <w:rPr>
          <w:rStyle w:val="af9"/>
          <w:rFonts w:hint="cs"/>
          <w:rtl/>
        </w:rPr>
        <w:t>דברמב"ן</w:t>
      </w:r>
      <w:r w:rsidRPr="00B5042E">
        <w:rPr>
          <w:rStyle w:val="a8"/>
          <w:rFonts w:hint="cs"/>
          <w:rtl/>
        </w:rPr>
        <w:t xml:space="preserve"> מבואר שהטעם דהראשון פטור אינו כביאור </w:t>
      </w:r>
      <w:r w:rsidRPr="00327572">
        <w:rPr>
          <w:rStyle w:val="af9"/>
          <w:rFonts w:hint="cs"/>
          <w:rtl/>
        </w:rPr>
        <w:t>הנתיה"מ</w:t>
      </w:r>
      <w:r w:rsidRPr="00B5042E">
        <w:rPr>
          <w:rStyle w:val="a8"/>
          <w:rFonts w:hint="cs"/>
          <w:rtl/>
        </w:rPr>
        <w:t xml:space="preserve"> דהמסירה לשני חשיבא כשמירה, דהא כתב הרמב"ן דנפטר כיון שהעמיד אחר תחתיו, וביאר דהוא תלוי בדעת </w:t>
      </w:r>
      <w:r w:rsidRPr="00B5042E">
        <w:rPr>
          <w:rStyle w:val="a8"/>
          <w:rFonts w:hint="cs"/>
          <w:rtl/>
        </w:rPr>
        <w:lastRenderedPageBreak/>
        <w:t xml:space="preserve">השומר דבמתני' שלא רצה השוכר להסתלק ולהעמיד את השואל תחתיו אינו מסתלק, ואי המסירה חשיבא כשמירה, אי"ז שייך לדעת השוכר כלל. והוסיף דאף ממתני' מוכח דלא כסברת </w:t>
      </w:r>
      <w:r w:rsidRPr="00327572">
        <w:rPr>
          <w:rStyle w:val="af9"/>
          <w:rFonts w:hint="cs"/>
          <w:rtl/>
        </w:rPr>
        <w:t>הנתיה"מ</w:t>
      </w:r>
      <w:r w:rsidRPr="00B5042E">
        <w:rPr>
          <w:rStyle w:val="a8"/>
          <w:rFonts w:hint="cs"/>
          <w:rtl/>
        </w:rPr>
        <w:t xml:space="preserve"> דאי המסירה היא כשמירה, אמאי צריך השוכר להשבע שנאנסה, הא במה שמסרה לשואל שמר כראוי.</w:t>
      </w:r>
      <w:r w:rsidRPr="00327572">
        <w:rPr>
          <w:rStyle w:val="af9"/>
          <w:rFonts w:hint="cs"/>
          <w:rtl/>
        </w:rPr>
        <w:t xml:space="preserve"> </w:t>
      </w:r>
    </w:p>
    <w:p w:rsidR="00DF742E" w:rsidRDefault="00DF742E" w:rsidP="00DF742E">
      <w:pPr>
        <w:pStyle w:val="a3"/>
      </w:pPr>
      <w:bookmarkStart w:id="264" w:name="_Toc533710389"/>
      <w:bookmarkStart w:id="265" w:name="_Toc533711979"/>
      <w:r>
        <w:rPr>
          <w:rFonts w:hint="cs"/>
          <w:rtl/>
        </w:rPr>
        <w:t>דברי האבהא"ז דהרמב</w:t>
      </w:r>
      <w:r>
        <w:rPr>
          <w:rtl/>
        </w:rPr>
        <w:t>"</w:t>
      </w:r>
      <w:r>
        <w:rPr>
          <w:rFonts w:hint="cs"/>
          <w:rtl/>
        </w:rPr>
        <w:t>ם לא ביאר כרמב"ן אלא כנתיה"מ</w:t>
      </w:r>
      <w:bookmarkEnd w:id="264"/>
      <w:bookmarkEnd w:id="265"/>
    </w:p>
    <w:p w:rsidR="00DF742E" w:rsidRPr="00B5042E" w:rsidRDefault="00DF742E" w:rsidP="001B4B6F">
      <w:pPr>
        <w:numPr>
          <w:ilvl w:val="0"/>
          <w:numId w:val="6"/>
        </w:numPr>
        <w:spacing w:line="240" w:lineRule="auto"/>
        <w:rPr>
          <w:rStyle w:val="a8"/>
        </w:rPr>
      </w:pPr>
      <w:r w:rsidRPr="00327572">
        <w:rPr>
          <w:rStyle w:val="af9"/>
          <w:rFonts w:hint="cs"/>
          <w:rtl/>
        </w:rPr>
        <w:t>והאבהא"ז</w:t>
      </w:r>
      <w:r w:rsidRPr="000B7FFD">
        <w:rPr>
          <w:rStyle w:val="af7"/>
          <w:rFonts w:eastAsiaTheme="minorHAnsi" w:hint="cs"/>
          <w:rtl/>
        </w:rPr>
        <w:t xml:space="preserve"> (שאילה ופקדון ד' ח', ד"ה ומעכשיו) </w:t>
      </w:r>
      <w:r w:rsidRPr="00B5042E">
        <w:rPr>
          <w:rStyle w:val="a8"/>
          <w:rFonts w:hint="cs"/>
          <w:rtl/>
        </w:rPr>
        <w:t xml:space="preserve">כתב דמדברי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מבואר דהפטור של הראשון אינו מחמת שהעמיד את השני תחתיו, דהא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כתב דין זה במסר לב"ב, והתם מעיקרא ידעו שאין להם לשלם [כדהק' ר"ת דכל מפקיד יאמר לאשתו שתאכל ואין לה לשלם], והיאך המסירה לב"ב פוטרת את הראשון מחיובו. אלא מבואר דהפטור הוא</w:t>
      </w:r>
      <w:r>
        <w:rPr>
          <w:rStyle w:val="a8"/>
          <w:rFonts w:hint="cs"/>
          <w:rtl/>
        </w:rPr>
        <w:t xml:space="preserve"> </w:t>
      </w:r>
      <w:r w:rsidRPr="00B5042E">
        <w:rPr>
          <w:rStyle w:val="a8"/>
          <w:rFonts w:hint="cs"/>
          <w:rtl/>
        </w:rPr>
        <w:t xml:space="preserve">כיון שמסר לבן דעת וכסברת </w:t>
      </w:r>
      <w:r w:rsidRPr="00327572">
        <w:rPr>
          <w:rStyle w:val="af9"/>
          <w:rFonts w:hint="cs"/>
          <w:rtl/>
        </w:rPr>
        <w:t>הנתיה"מ</w:t>
      </w:r>
      <w:r w:rsidRPr="00B5042E">
        <w:rPr>
          <w:rStyle w:val="a8"/>
          <w:rFonts w:hint="cs"/>
          <w:rtl/>
        </w:rPr>
        <w:t xml:space="preserve">. </w:t>
      </w:r>
    </w:p>
    <w:p w:rsidR="00DF742E" w:rsidRDefault="00DF742E" w:rsidP="00DF742E">
      <w:pPr>
        <w:pStyle w:val="a3"/>
      </w:pPr>
      <w:bookmarkStart w:id="266" w:name="_Toc533710390"/>
      <w:bookmarkStart w:id="267" w:name="_Toc533711980"/>
      <w:r>
        <w:rPr>
          <w:rFonts w:hint="cs"/>
          <w:rtl/>
        </w:rPr>
        <w:t>ביאור הגרש"ש בדעת הרמב</w:t>
      </w:r>
      <w:r>
        <w:rPr>
          <w:rtl/>
        </w:rPr>
        <w:t>"</w:t>
      </w:r>
      <w:r>
        <w:rPr>
          <w:rFonts w:hint="cs"/>
          <w:rtl/>
        </w:rPr>
        <w:t>ם והרמב"ן</w:t>
      </w:r>
      <w:bookmarkEnd w:id="266"/>
      <w:bookmarkEnd w:id="267"/>
    </w:p>
    <w:p w:rsidR="00DF742E" w:rsidRPr="00B5042E" w:rsidRDefault="00DF742E" w:rsidP="001B4B6F">
      <w:pPr>
        <w:numPr>
          <w:ilvl w:val="0"/>
          <w:numId w:val="6"/>
        </w:numPr>
        <w:spacing w:line="240" w:lineRule="auto"/>
        <w:rPr>
          <w:rStyle w:val="a8"/>
        </w:rPr>
      </w:pPr>
      <w:r w:rsidRPr="00B5042E">
        <w:rPr>
          <w:rStyle w:val="a8"/>
          <w:rFonts w:hint="cs"/>
          <w:rtl/>
        </w:rPr>
        <w:t>כתב</w:t>
      </w:r>
      <w:r w:rsidRPr="00327572">
        <w:rPr>
          <w:rStyle w:val="af9"/>
          <w:rFonts w:hint="cs"/>
          <w:rtl/>
        </w:rPr>
        <w:t xml:space="preserve"> הגרש"ש</w:t>
      </w:r>
      <w:r w:rsidRPr="000B7FFD">
        <w:rPr>
          <w:rStyle w:val="af7"/>
          <w:rFonts w:eastAsiaTheme="minorHAnsi" w:hint="cs"/>
          <w:rtl/>
        </w:rPr>
        <w:t xml:space="preserve"> (כה'</w:t>
      </w:r>
      <w:r>
        <w:rPr>
          <w:rStyle w:val="af7"/>
          <w:rFonts w:eastAsiaTheme="minorHAnsi" w:hint="cs"/>
          <w:rtl/>
        </w:rPr>
        <w:t xml:space="preserve"> </w:t>
      </w:r>
      <w:r w:rsidRPr="000B7FFD">
        <w:rPr>
          <w:rStyle w:val="af7"/>
          <w:rFonts w:eastAsiaTheme="minorHAnsi" w:hint="cs"/>
          <w:rtl/>
        </w:rPr>
        <w:t xml:space="preserve">מהדו' חד' כח', וביתר ביאור במהדו' חד' ח"ג קונ' השומרים אות כז') </w:t>
      </w:r>
      <w:r w:rsidRPr="00B5042E">
        <w:rPr>
          <w:rStyle w:val="a8"/>
          <w:rFonts w:hint="cs"/>
          <w:rtl/>
        </w:rPr>
        <w:t xml:space="preserve">דחיוב השמירה של השומר הוא להשיב את הפקדון לבעלים, או את תשלומיו. וביאר דדעת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w:t>
      </w:r>
      <w:r w:rsidRPr="00327572">
        <w:rPr>
          <w:rStyle w:val="af9"/>
          <w:rFonts w:hint="cs"/>
          <w:rtl/>
        </w:rPr>
        <w:t>והרמב"ן</w:t>
      </w:r>
      <w:r w:rsidRPr="00B5042E">
        <w:rPr>
          <w:rStyle w:val="a8"/>
          <w:rFonts w:hint="cs"/>
          <w:rtl/>
        </w:rPr>
        <w:t xml:space="preserve"> דכיון שאין חיוב השמירה חיוב מוחלט, אלא שימלא את שמירתו, לכן כהראשון מוסר לשני הוא מפקיע את עצמו מדין השמירה לגמרי, ע"י שמעמיד אחר שיהיה שומר במקומו, </w:t>
      </w:r>
      <w:r w:rsidRPr="00327572">
        <w:rPr>
          <w:rStyle w:val="afb"/>
          <w:rFonts w:hint="cs"/>
          <w:rtl/>
        </w:rPr>
        <w:t xml:space="preserve">[ועיי"ש במה שביאר בדברי </w:t>
      </w:r>
      <w:r>
        <w:rPr>
          <w:rFonts w:ascii="Calibri" w:eastAsia="Times New Roman" w:hAnsi="Calibri" w:cs="Guttman Hodes" w:hint="cs"/>
          <w:b/>
          <w:bCs/>
          <w:sz w:val="12"/>
          <w:szCs w:val="14"/>
          <w:rtl/>
        </w:rPr>
        <w:t>ר"ח</w:t>
      </w:r>
      <w:r w:rsidRPr="00327572">
        <w:rPr>
          <w:rStyle w:val="afb"/>
          <w:rFonts w:hint="cs"/>
          <w:rtl/>
        </w:rPr>
        <w:t>]</w:t>
      </w:r>
      <w:r w:rsidRPr="00B5042E">
        <w:rPr>
          <w:rStyle w:val="a8"/>
          <w:rFonts w:hint="cs"/>
          <w:rtl/>
        </w:rPr>
        <w:t xml:space="preserve">. </w:t>
      </w:r>
    </w:p>
    <w:p w:rsidR="00DF742E" w:rsidRDefault="00DF742E" w:rsidP="00DF742E">
      <w:pPr>
        <w:pStyle w:val="a3"/>
      </w:pPr>
      <w:bookmarkStart w:id="268" w:name="_Toc533710391"/>
      <w:bookmarkStart w:id="269" w:name="_Toc533711981"/>
      <w:r>
        <w:rPr>
          <w:rFonts w:hint="cs"/>
          <w:rtl/>
        </w:rPr>
        <w:t>ביאור הגרש"ש בדעת ר"ת ורש"י</w:t>
      </w:r>
      <w:bookmarkEnd w:id="268"/>
      <w:bookmarkEnd w:id="269"/>
      <w:r>
        <w:rPr>
          <w:rFonts w:hint="cs"/>
          <w:rtl/>
        </w:rPr>
        <w:t xml:space="preserve"> </w:t>
      </w:r>
    </w:p>
    <w:p w:rsidR="00DF742E" w:rsidRPr="00B5042E" w:rsidRDefault="00DF742E" w:rsidP="001B4B6F">
      <w:pPr>
        <w:numPr>
          <w:ilvl w:val="0"/>
          <w:numId w:val="6"/>
        </w:numPr>
        <w:spacing w:line="240" w:lineRule="auto"/>
        <w:rPr>
          <w:rStyle w:val="a8"/>
        </w:rPr>
      </w:pPr>
      <w:r w:rsidRPr="00B5042E">
        <w:rPr>
          <w:rStyle w:val="a8"/>
          <w:rFonts w:hint="cs"/>
          <w:rtl/>
        </w:rPr>
        <w:t xml:space="preserve">ובדעת </w:t>
      </w:r>
      <w:r w:rsidRPr="00327572">
        <w:rPr>
          <w:rStyle w:val="af9"/>
          <w:rFonts w:hint="cs"/>
          <w:rtl/>
        </w:rPr>
        <w:t>ר"ת [ורש"י]</w:t>
      </w:r>
      <w:r w:rsidRPr="00B5042E">
        <w:rPr>
          <w:rStyle w:val="a8"/>
          <w:rFonts w:hint="cs"/>
          <w:rtl/>
        </w:rPr>
        <w:t xml:space="preserve"> כתב </w:t>
      </w:r>
      <w:r w:rsidRPr="00327572">
        <w:rPr>
          <w:rStyle w:val="af9"/>
          <w:rFonts w:hint="cs"/>
          <w:rtl/>
        </w:rPr>
        <w:t>הגרש"ש</w:t>
      </w:r>
      <w:r w:rsidRPr="000B7FFD">
        <w:rPr>
          <w:rStyle w:val="af7"/>
          <w:rFonts w:eastAsiaTheme="minorHAnsi" w:hint="cs"/>
          <w:rtl/>
        </w:rPr>
        <w:t xml:space="preserve"> </w:t>
      </w:r>
      <w:r w:rsidRPr="00B5042E">
        <w:rPr>
          <w:rStyle w:val="a8"/>
          <w:rFonts w:hint="cs"/>
          <w:rtl/>
        </w:rPr>
        <w:t>דהראשון אינו יכול להעמיד אחר במקומו אם לא ישמור השני כראוי, ולכן כשפשע השני הוא חייב הראשוןד דלא נסתלק משמירתו. אבל היכא דהשני שמר כראוי והשלים את חיוב השמירה שלו, מודה ר"ת דהראשון נסתלק לגמרי. והוסיף</w:t>
      </w:r>
      <w:r w:rsidRPr="000B7FFD">
        <w:rPr>
          <w:rStyle w:val="af7"/>
          <w:rFonts w:eastAsiaTheme="minorHAnsi" w:hint="cs"/>
          <w:rtl/>
        </w:rPr>
        <w:t xml:space="preserve"> </w:t>
      </w:r>
      <w:r w:rsidRPr="00B5042E">
        <w:rPr>
          <w:rStyle w:val="a8"/>
          <w:rFonts w:hint="cs"/>
          <w:rtl/>
        </w:rPr>
        <w:t>לבאר דכל שהשני פשע ואין לו לשלם, ממילא לא השלים הראשון את חיוב השמירה שלו, דהא חיובו להעמיד את הפקדון או את תשלומיו. אבל כששמר השני כראוי, חשיב שהראשון השלים את חיוב השמירה שלו לגמרי.</w:t>
      </w:r>
      <w:r w:rsidRPr="00B5042E">
        <w:rPr>
          <w:rStyle w:val="a8"/>
          <w:rFonts w:hint="cs"/>
        </w:rPr>
        <w:t xml:space="preserve"> </w:t>
      </w:r>
    </w:p>
    <w:p w:rsidR="00DF742E" w:rsidRDefault="00DF742E" w:rsidP="00DF742E">
      <w:pPr>
        <w:pStyle w:val="a3"/>
      </w:pPr>
      <w:bookmarkStart w:id="270" w:name="_Toc533710392"/>
      <w:bookmarkStart w:id="271" w:name="_Toc533711982"/>
      <w:r>
        <w:rPr>
          <w:rFonts w:hint="cs"/>
          <w:rtl/>
        </w:rPr>
        <w:t>ביאורו הראשון של הגרנ"פ בדעת רש"י דנחלקו רב וריו"ח אי המסירה היא פשיעה</w:t>
      </w:r>
      <w:bookmarkEnd w:id="270"/>
      <w:bookmarkEnd w:id="271"/>
    </w:p>
    <w:p w:rsidR="00DF742E" w:rsidRPr="00B5042E" w:rsidRDefault="00DF742E" w:rsidP="001B4B6F">
      <w:pPr>
        <w:numPr>
          <w:ilvl w:val="0"/>
          <w:numId w:val="6"/>
        </w:numPr>
        <w:spacing w:line="240" w:lineRule="auto"/>
        <w:rPr>
          <w:rStyle w:val="a8"/>
        </w:rPr>
      </w:pPr>
      <w:r w:rsidRPr="00327572">
        <w:rPr>
          <w:rStyle w:val="af9"/>
          <w:rFonts w:hint="cs"/>
          <w:rtl/>
        </w:rPr>
        <w:t>והגרנ"פ</w:t>
      </w:r>
      <w:r w:rsidRPr="000B7FFD">
        <w:rPr>
          <w:rStyle w:val="af7"/>
          <w:rFonts w:eastAsiaTheme="minorHAnsi" w:hint="cs"/>
          <w:rtl/>
        </w:rPr>
        <w:t xml:space="preserve"> (עה') </w:t>
      </w:r>
      <w:r w:rsidRPr="00B5042E">
        <w:rPr>
          <w:rStyle w:val="a8"/>
          <w:rFonts w:hint="cs"/>
          <w:rtl/>
        </w:rPr>
        <w:t xml:space="preserve">כתב בביאור דעת </w:t>
      </w:r>
      <w:r w:rsidRPr="00327572">
        <w:rPr>
          <w:rStyle w:val="af9"/>
          <w:rFonts w:hint="cs"/>
          <w:rtl/>
        </w:rPr>
        <w:t>רש"י ור"ת</w:t>
      </w:r>
      <w:r w:rsidRPr="00B5042E">
        <w:rPr>
          <w:rStyle w:val="a8"/>
          <w:rFonts w:hint="cs"/>
          <w:rtl/>
        </w:rPr>
        <w:t xml:space="preserve"> דאביי שביאר את פלוגתת רב וריו"ח בסברת "אין רצוני", סובר דלרב עצם המסירה אינה פשיעה דהא מסרה לבן דעת, ולריו"ח המסירה היא פשיעה מסברת "אין רצוני", ולכך חייב אפילו באונסין. והא דכתבו רש"י ור"ת דלרב חייב הראשון כשפשע השני, אף שעצם המסירה אינה פשיעה, ביאר </w:t>
      </w:r>
      <w:r w:rsidRPr="00327572">
        <w:rPr>
          <w:rStyle w:val="af9"/>
          <w:rFonts w:hint="cs"/>
          <w:rtl/>
        </w:rPr>
        <w:t>הגרנ"פ</w:t>
      </w:r>
      <w:r w:rsidRPr="00B5042E">
        <w:rPr>
          <w:rStyle w:val="a8"/>
          <w:rFonts w:hint="cs"/>
          <w:rtl/>
        </w:rPr>
        <w:t xml:space="preserve"> דשמירה פוטרת במקום שהפקדון היה שמור, והמסירה לבן דעת אף שאינה פשיעה, מ"מ אינה שמירה, ולכן בפשע השני ולא נשמר הפקדון חשיב שלא שמר הראשון. והביא ראיה לזה מהא דבמתני' צריך השוכר להשבע שנאנסה אצל השואל, ואי עצם המסירה היא פשיעה, אמאי נשבע. אך דחה דבסוגיא דקטליתא מבואר דא"א לומר כסברא זו [עי' אות מה'].</w:t>
      </w:r>
      <w:r w:rsidRPr="00B5042E">
        <w:rPr>
          <w:rStyle w:val="a8"/>
          <w:rFonts w:hint="cs"/>
        </w:rPr>
        <w:t xml:space="preserve"> </w:t>
      </w:r>
    </w:p>
    <w:p w:rsidR="00DF742E" w:rsidRDefault="00DF742E" w:rsidP="00DF742E">
      <w:pPr>
        <w:pStyle w:val="a3"/>
      </w:pPr>
      <w:bookmarkStart w:id="272" w:name="_Toc533710393"/>
      <w:bookmarkStart w:id="273" w:name="_Toc533711983"/>
      <w:r>
        <w:rPr>
          <w:rFonts w:hint="cs"/>
          <w:rtl/>
        </w:rPr>
        <w:t>ביאורו השני של הגרנ"פ בדעת רש"י דמודה לעיקר סברת הרמב"ן</w:t>
      </w:r>
      <w:bookmarkEnd w:id="272"/>
      <w:bookmarkEnd w:id="273"/>
    </w:p>
    <w:p w:rsidR="00DF742E" w:rsidRPr="00B5042E" w:rsidRDefault="00DF742E" w:rsidP="001B4B6F">
      <w:pPr>
        <w:numPr>
          <w:ilvl w:val="0"/>
          <w:numId w:val="6"/>
        </w:numPr>
        <w:spacing w:line="240" w:lineRule="auto"/>
        <w:rPr>
          <w:rStyle w:val="a8"/>
        </w:rPr>
      </w:pPr>
      <w:r w:rsidRPr="00B5042E">
        <w:rPr>
          <w:rStyle w:val="a8"/>
          <w:rFonts w:hint="cs"/>
          <w:rtl/>
        </w:rPr>
        <w:t xml:space="preserve">אלא ביאר </w:t>
      </w:r>
      <w:r w:rsidRPr="00327572">
        <w:rPr>
          <w:rStyle w:val="af9"/>
          <w:rFonts w:hint="cs"/>
          <w:rtl/>
        </w:rPr>
        <w:t>הגרנ"פ</w:t>
      </w:r>
      <w:r w:rsidRPr="00B5042E">
        <w:rPr>
          <w:rStyle w:val="a8"/>
          <w:rFonts w:hint="cs"/>
          <w:rtl/>
        </w:rPr>
        <w:t xml:space="preserve"> </w:t>
      </w:r>
      <w:r w:rsidRPr="000B7FFD">
        <w:rPr>
          <w:rStyle w:val="af7"/>
          <w:rFonts w:eastAsiaTheme="minorHAnsi" w:hint="cs"/>
          <w:rtl/>
        </w:rPr>
        <w:t xml:space="preserve">(צה') </w:t>
      </w:r>
      <w:r w:rsidRPr="00B5042E">
        <w:rPr>
          <w:rStyle w:val="a8"/>
          <w:rFonts w:hint="cs"/>
          <w:rtl/>
        </w:rPr>
        <w:t>דרש"י ור"ת מודו לסברת הראשונים דבמסירתו לשני העמיד אחר תחתיו, אלא דאפ"ה אי"ז פוטרו מחיובו כלפי הבעלים, ולענין תשלומין עדיין הוא מחוייב לבעלים, ולכן כשפשע השני נתחייב גם הראשון בתשלומין.</w:t>
      </w:r>
      <w:r w:rsidRPr="00B5042E">
        <w:rPr>
          <w:rStyle w:val="a8"/>
          <w:rFonts w:hint="cs"/>
        </w:rPr>
        <w:t xml:space="preserve"> </w:t>
      </w:r>
    </w:p>
    <w:p w:rsidR="00DF742E" w:rsidRDefault="00DF742E" w:rsidP="00DF742E">
      <w:pPr>
        <w:pStyle w:val="a3"/>
      </w:pPr>
      <w:bookmarkStart w:id="274" w:name="_Toc533710394"/>
      <w:bookmarkStart w:id="275" w:name="_Toc533711984"/>
      <w:r>
        <w:rPr>
          <w:rFonts w:hint="cs"/>
          <w:rtl/>
        </w:rPr>
        <w:t>הוכחת הגרנ"פ מהמאירי כביאורו בדעת רש"י דהראשון חייב על פשיעת השני</w:t>
      </w:r>
      <w:bookmarkEnd w:id="274"/>
      <w:bookmarkEnd w:id="275"/>
    </w:p>
    <w:p w:rsidR="00DF742E" w:rsidRPr="00B5042E" w:rsidRDefault="00DF742E" w:rsidP="001B4B6F">
      <w:pPr>
        <w:numPr>
          <w:ilvl w:val="0"/>
          <w:numId w:val="6"/>
        </w:numPr>
        <w:spacing w:line="240" w:lineRule="auto"/>
        <w:rPr>
          <w:rStyle w:val="a8"/>
        </w:rPr>
      </w:pPr>
      <w:r w:rsidRPr="00B5042E">
        <w:rPr>
          <w:rStyle w:val="a8"/>
          <w:rFonts w:hint="cs"/>
          <w:rtl/>
        </w:rPr>
        <w:t xml:space="preserve">והוסיף </w:t>
      </w:r>
      <w:r w:rsidRPr="00327572">
        <w:rPr>
          <w:rStyle w:val="af9"/>
          <w:rFonts w:hint="cs"/>
          <w:rtl/>
        </w:rPr>
        <w:t>הגרנ"פ</w:t>
      </w:r>
      <w:r w:rsidRPr="00B5042E">
        <w:rPr>
          <w:rStyle w:val="a8"/>
          <w:rFonts w:hint="cs"/>
          <w:rtl/>
        </w:rPr>
        <w:t xml:space="preserve"> דכן מבואר </w:t>
      </w:r>
      <w:r w:rsidRPr="00327572">
        <w:rPr>
          <w:rStyle w:val="af9"/>
          <w:rFonts w:hint="cs"/>
          <w:rtl/>
        </w:rPr>
        <w:t>במאירי</w:t>
      </w:r>
      <w:r w:rsidRPr="00B5042E">
        <w:rPr>
          <w:rStyle w:val="a8"/>
          <w:rFonts w:hint="cs"/>
          <w:rtl/>
        </w:rPr>
        <w:t xml:space="preserve"> בב"ק</w:t>
      </w:r>
      <w:r w:rsidRPr="000B7FFD">
        <w:rPr>
          <w:rStyle w:val="af7"/>
          <w:rFonts w:eastAsiaTheme="minorHAnsi" w:hint="cs"/>
          <w:rtl/>
        </w:rPr>
        <w:t xml:space="preserve"> (יא:) </w:t>
      </w:r>
      <w:r w:rsidRPr="00B5042E">
        <w:rPr>
          <w:rStyle w:val="a8"/>
          <w:rFonts w:hint="cs"/>
          <w:rtl/>
        </w:rPr>
        <w:t xml:space="preserve">דכתב כדעת רש"י ור"ת דהראשון חייב כשפשע השני ואין לו לשלם, וביאר המאירי דהראשון נכנס במקומו של שני. וביאר </w:t>
      </w:r>
      <w:r w:rsidRPr="00327572">
        <w:rPr>
          <w:rStyle w:val="af9"/>
          <w:rFonts w:hint="cs"/>
          <w:rtl/>
        </w:rPr>
        <w:t>הגרנ"פ</w:t>
      </w:r>
      <w:r w:rsidRPr="00B5042E">
        <w:rPr>
          <w:rStyle w:val="a8"/>
          <w:rFonts w:hint="cs"/>
          <w:rtl/>
        </w:rPr>
        <w:t xml:space="preserve"> דאף לדעת </w:t>
      </w:r>
      <w:r w:rsidRPr="00327572">
        <w:rPr>
          <w:rStyle w:val="af9"/>
          <w:rFonts w:hint="cs"/>
          <w:rtl/>
        </w:rPr>
        <w:t>רש"י</w:t>
      </w:r>
      <w:r w:rsidRPr="00B5042E">
        <w:rPr>
          <w:rStyle w:val="a8"/>
          <w:rFonts w:hint="cs"/>
          <w:rtl/>
        </w:rPr>
        <w:t xml:space="preserve"> </w:t>
      </w:r>
      <w:r w:rsidRPr="00327572">
        <w:rPr>
          <w:rStyle w:val="af9"/>
          <w:rFonts w:hint="cs"/>
          <w:rtl/>
        </w:rPr>
        <w:t>ור"ת</w:t>
      </w:r>
      <w:r w:rsidRPr="00B5042E">
        <w:rPr>
          <w:rStyle w:val="a8"/>
          <w:rFonts w:hint="cs"/>
          <w:rtl/>
        </w:rPr>
        <w:t xml:space="preserve"> חיוב הראשון אינו מחמת שלא נשמר הפקדון כראוי ופשע בו, אלא דהוא חייב על פשיעת השני, דהשני נתחייב בשמירה לבעלים ופשע, והראשון צריך לשלם ע"ז לבעלים.</w:t>
      </w:r>
      <w:r w:rsidRPr="00B5042E">
        <w:rPr>
          <w:rStyle w:val="a8"/>
          <w:rFonts w:hint="cs"/>
        </w:rPr>
        <w:t xml:space="preserve"> </w:t>
      </w:r>
    </w:p>
    <w:p w:rsidR="00DF742E" w:rsidRDefault="00DF742E" w:rsidP="00DF742E">
      <w:pPr>
        <w:pStyle w:val="a3"/>
      </w:pPr>
      <w:bookmarkStart w:id="276" w:name="_Toc533710395"/>
      <w:bookmarkStart w:id="277" w:name="_Toc533711985"/>
      <w:r>
        <w:rPr>
          <w:rFonts w:hint="cs"/>
          <w:rtl/>
        </w:rPr>
        <w:t>ביאור הגרש"ר בדברי הקצוה"ח והנתיה"מ</w:t>
      </w:r>
      <w:bookmarkEnd w:id="276"/>
      <w:bookmarkEnd w:id="277"/>
    </w:p>
    <w:p w:rsidR="00DF742E" w:rsidRDefault="00DF742E" w:rsidP="001B4B6F">
      <w:pPr>
        <w:numPr>
          <w:ilvl w:val="0"/>
          <w:numId w:val="6"/>
        </w:numPr>
        <w:spacing w:line="240" w:lineRule="auto"/>
        <w:rPr>
          <w:rStyle w:val="a8"/>
        </w:rPr>
      </w:pPr>
      <w:r w:rsidRPr="00327572">
        <w:rPr>
          <w:rStyle w:val="af9"/>
          <w:rFonts w:hint="cs"/>
          <w:rtl/>
        </w:rPr>
        <w:t>הגרש"ר</w:t>
      </w:r>
      <w:r w:rsidRPr="000B7FFD">
        <w:rPr>
          <w:rStyle w:val="af7"/>
          <w:rFonts w:eastAsiaTheme="minorHAnsi" w:hint="cs"/>
          <w:rtl/>
        </w:rPr>
        <w:t xml:space="preserve"> (לקמן דף מב: אות רצו') </w:t>
      </w:r>
      <w:r w:rsidRPr="00B5042E">
        <w:rPr>
          <w:rStyle w:val="a8"/>
          <w:rFonts w:hint="cs"/>
          <w:rtl/>
        </w:rPr>
        <w:t xml:space="preserve">כתב בביאור דברי הקצוה"ח והנתיה"מ, </w:t>
      </w:r>
      <w:r w:rsidRPr="00327572">
        <w:rPr>
          <w:rStyle w:val="af9"/>
          <w:rFonts w:hint="cs"/>
          <w:rtl/>
        </w:rPr>
        <w:t>דהנתיה"מ</w:t>
      </w:r>
      <w:r w:rsidRPr="00B5042E">
        <w:rPr>
          <w:rStyle w:val="a8"/>
          <w:rFonts w:hint="cs"/>
          <w:rtl/>
        </w:rPr>
        <w:t xml:space="preserve"> ביאר שהמסירה לשומר היא כשמירה, וחשיב כנעל בפניה כראוי, ולכן בשואל אי"ז פוטר את הראשון דהא שואל חייב </w:t>
      </w:r>
      <w:r w:rsidRPr="00B5042E">
        <w:rPr>
          <w:rStyle w:val="a8"/>
          <w:rFonts w:hint="cs"/>
          <w:rtl/>
        </w:rPr>
        <w:t xml:space="preserve">אף באונסין כששמר כראוי. </w:t>
      </w:r>
      <w:r w:rsidRPr="00327572">
        <w:rPr>
          <w:rStyle w:val="af9"/>
          <w:rFonts w:hint="cs"/>
          <w:rtl/>
        </w:rPr>
        <w:t>והקצוה"ח</w:t>
      </w:r>
      <w:r w:rsidRPr="00B5042E">
        <w:rPr>
          <w:rStyle w:val="a8"/>
          <w:rFonts w:hint="cs"/>
          <w:rtl/>
        </w:rPr>
        <w:t xml:space="preserve"> ביאר דהמסירה לאחר חשיב שהעמיד אחר תחתיו, ולדעת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w:t>
      </w:r>
      <w:r w:rsidRPr="00327572">
        <w:rPr>
          <w:rStyle w:val="af9"/>
          <w:rFonts w:hint="cs"/>
          <w:rtl/>
        </w:rPr>
        <w:t>והרמב"ן</w:t>
      </w:r>
      <w:r w:rsidRPr="00B5042E">
        <w:rPr>
          <w:rStyle w:val="a8"/>
          <w:rFonts w:hint="cs"/>
          <w:rtl/>
        </w:rPr>
        <w:t xml:space="preserve"> חשיב שהחזיר לבעלים לגמרי, ולדעת </w:t>
      </w:r>
      <w:r w:rsidRPr="00327572">
        <w:rPr>
          <w:rStyle w:val="af9"/>
          <w:rFonts w:hint="cs"/>
          <w:rtl/>
        </w:rPr>
        <w:t>ר"ת והרא"ש</w:t>
      </w:r>
      <w:r w:rsidRPr="00B5042E">
        <w:rPr>
          <w:rStyle w:val="a8"/>
          <w:rFonts w:hint="cs"/>
          <w:rtl/>
        </w:rPr>
        <w:t xml:space="preserve"> חשיב רק שהעמיד אחר תחתיו, אך עדיין לא השיב לבעלים וחייב בהשבה.</w:t>
      </w:r>
      <w:r w:rsidRPr="00B5042E">
        <w:rPr>
          <w:rStyle w:val="a8"/>
          <w:rFonts w:hint="cs"/>
        </w:rPr>
        <w:t xml:space="preserve"> </w:t>
      </w:r>
    </w:p>
    <w:p w:rsidR="00DF742E" w:rsidRDefault="00DF742E" w:rsidP="00DF742E">
      <w:pPr>
        <w:pStyle w:val="a3"/>
      </w:pPr>
      <w:bookmarkStart w:id="278" w:name="_Toc533710396"/>
      <w:bookmarkStart w:id="279" w:name="_Toc533711986"/>
      <w:r>
        <w:rPr>
          <w:rFonts w:hint="cs"/>
          <w:rtl/>
        </w:rPr>
        <w:t>קושית הגרש"ר על הנתיה"מ</w:t>
      </w:r>
      <w:bookmarkEnd w:id="278"/>
      <w:bookmarkEnd w:id="279"/>
    </w:p>
    <w:p w:rsidR="00DF742E" w:rsidRDefault="00DF742E" w:rsidP="001B4B6F">
      <w:pPr>
        <w:numPr>
          <w:ilvl w:val="0"/>
          <w:numId w:val="6"/>
        </w:numPr>
        <w:spacing w:line="240" w:lineRule="auto"/>
        <w:rPr>
          <w:rStyle w:val="a8"/>
        </w:rPr>
      </w:pPr>
      <w:r w:rsidRPr="00D613CD">
        <w:rPr>
          <w:rStyle w:val="a8"/>
          <w:rtl/>
        </w:rPr>
        <w:t xml:space="preserve">והקשה </w:t>
      </w:r>
      <w:r w:rsidRPr="0071771C">
        <w:rPr>
          <w:rStyle w:val="af9"/>
          <w:rtl/>
        </w:rPr>
        <w:t xml:space="preserve">הגרש"ר </w:t>
      </w:r>
      <w:r w:rsidRPr="00D613CD">
        <w:rPr>
          <w:rStyle w:val="a8"/>
          <w:rtl/>
        </w:rPr>
        <w:t xml:space="preserve">ע"ד </w:t>
      </w:r>
      <w:r w:rsidRPr="0071771C">
        <w:rPr>
          <w:rStyle w:val="af9"/>
          <w:rtl/>
        </w:rPr>
        <w:t xml:space="preserve">הנתיה"מ </w:t>
      </w:r>
      <w:r w:rsidRPr="00D613CD">
        <w:rPr>
          <w:rStyle w:val="a8"/>
          <w:rtl/>
        </w:rPr>
        <w:t xml:space="preserve">דכיון שהראשון שמר כראוי, היאך יכול הבעלים לומר "את מהימנת", הא המסירה לבן דעת הוי שמירה, ולמה צריך להשבע על מה שהיה ברשות השני כיון שעצם המסירה היא שמירה. </w:t>
      </w:r>
      <w:r w:rsidRPr="0071771C">
        <w:rPr>
          <w:rStyle w:val="af9"/>
          <w:rtl/>
        </w:rPr>
        <w:t>ולהקצוה"ח</w:t>
      </w:r>
      <w:r w:rsidRPr="00D613CD">
        <w:rPr>
          <w:rStyle w:val="a8"/>
          <w:rtl/>
        </w:rPr>
        <w:t xml:space="preserve"> מיושב דמחמת סברת "את מהימנת" עצם המסירה לשני אינה נחשבת שהעמיד אחר תחתיו</w:t>
      </w:r>
      <w:r>
        <w:rPr>
          <w:rStyle w:val="a8"/>
          <w:rFonts w:hint="cs"/>
          <w:rtl/>
        </w:rPr>
        <w:t>.</w:t>
      </w:r>
    </w:p>
    <w:p w:rsidR="00DF742E" w:rsidRPr="00D613CD" w:rsidRDefault="00DF742E" w:rsidP="00DF742E">
      <w:pPr>
        <w:pStyle w:val="a3"/>
      </w:pPr>
      <w:bookmarkStart w:id="280" w:name="_Toc533711987"/>
      <w:r>
        <w:rPr>
          <w:rFonts w:hint="cs"/>
          <w:rtl/>
        </w:rPr>
        <w:t>.</w:t>
      </w:r>
      <w:r w:rsidRPr="00D613CD">
        <w:rPr>
          <w:rFonts w:hint="cs"/>
        </w:rPr>
        <w:t xml:space="preserve"> </w:t>
      </w:r>
      <w:r w:rsidRPr="00D613CD">
        <w:rPr>
          <w:rFonts w:hint="cs"/>
          <w:rtl/>
        </w:rPr>
        <w:t>הוכחת הגרש"ר דאף לרש"י המסירה לשני היא קיום השמירה של הראשון</w:t>
      </w:r>
      <w:bookmarkEnd w:id="280"/>
    </w:p>
    <w:p w:rsidR="00DF742E" w:rsidRPr="00B5042E" w:rsidRDefault="00DF742E" w:rsidP="001B4B6F">
      <w:pPr>
        <w:numPr>
          <w:ilvl w:val="0"/>
          <w:numId w:val="6"/>
        </w:numPr>
        <w:spacing w:line="240" w:lineRule="auto"/>
        <w:rPr>
          <w:rStyle w:val="a8"/>
        </w:rPr>
      </w:pPr>
      <w:r w:rsidRPr="00D613CD">
        <w:rPr>
          <w:rStyle w:val="a8"/>
          <w:rtl/>
        </w:rPr>
        <w:t xml:space="preserve">והוסיף </w:t>
      </w:r>
      <w:r w:rsidRPr="0071771C">
        <w:rPr>
          <w:rStyle w:val="af9"/>
          <w:rtl/>
        </w:rPr>
        <w:t xml:space="preserve">הגרש"ר </w:t>
      </w:r>
      <w:r w:rsidRPr="00D613CD">
        <w:rPr>
          <w:rStyle w:val="a8"/>
          <w:rtl/>
        </w:rPr>
        <w:t xml:space="preserve">דמסוגיא דקרטליתא מוכח [הובא באות מו'] דלדעת ר"ת רק פשיעה שמחייבת את השני מחייבת גם את הראשון. אבל כשהשני לא פשע והיה חסרון שמירה אצל השני, אין זה מחייב את הראשון. וא"כ צ"ל שגם </w:t>
      </w:r>
      <w:r w:rsidRPr="0071771C">
        <w:rPr>
          <w:rStyle w:val="af9"/>
          <w:rtl/>
        </w:rPr>
        <w:t xml:space="preserve">לר"ת </w:t>
      </w:r>
      <w:r w:rsidRPr="00D613CD">
        <w:rPr>
          <w:rStyle w:val="a8"/>
          <w:rtl/>
        </w:rPr>
        <w:t>[</w:t>
      </w:r>
      <w:r w:rsidRPr="0071771C">
        <w:rPr>
          <w:rStyle w:val="af9"/>
          <w:rtl/>
        </w:rPr>
        <w:t>ורש"י</w:t>
      </w:r>
      <w:r w:rsidRPr="00D613CD">
        <w:rPr>
          <w:rStyle w:val="a8"/>
          <w:rtl/>
        </w:rPr>
        <w:t>] כשמוסר לשני חשיב מצדו קיום דין השמירה שלו ואעפ"כ פשיעת השני מחייבתו.</w:t>
      </w:r>
      <w:r>
        <w:rPr>
          <w:rStyle w:val="a8"/>
          <w:rtl/>
        </w:rPr>
        <w:t xml:space="preserve"> </w:t>
      </w:r>
      <w:r w:rsidRPr="00D613CD">
        <w:rPr>
          <w:rStyle w:val="a8"/>
          <w:rtl/>
        </w:rPr>
        <w:t>והוסיף</w:t>
      </w:r>
      <w:r>
        <w:rPr>
          <w:rStyle w:val="a8"/>
          <w:rtl/>
        </w:rPr>
        <w:t xml:space="preserve"> </w:t>
      </w:r>
      <w:r w:rsidRPr="0071771C">
        <w:rPr>
          <w:rStyle w:val="af9"/>
          <w:rtl/>
        </w:rPr>
        <w:t>הגרש"ר</w:t>
      </w:r>
      <w:r>
        <w:rPr>
          <w:rStyle w:val="af9"/>
          <w:rtl/>
        </w:rPr>
        <w:t xml:space="preserve"> </w:t>
      </w:r>
      <w:r w:rsidRPr="00D613CD">
        <w:rPr>
          <w:rStyle w:val="a8"/>
          <w:rtl/>
        </w:rPr>
        <w:t>דכן</w:t>
      </w:r>
      <w:r>
        <w:rPr>
          <w:rStyle w:val="a8"/>
          <w:rtl/>
        </w:rPr>
        <w:t xml:space="preserve"> </w:t>
      </w:r>
      <w:r w:rsidRPr="00D613CD">
        <w:rPr>
          <w:rStyle w:val="a8"/>
          <w:rtl/>
        </w:rPr>
        <w:t>מבואר</w:t>
      </w:r>
      <w:r>
        <w:rPr>
          <w:rStyle w:val="a8"/>
          <w:rtl/>
        </w:rPr>
        <w:t xml:space="preserve"> </w:t>
      </w:r>
      <w:r w:rsidRPr="0071771C">
        <w:rPr>
          <w:rStyle w:val="af9"/>
          <w:rtl/>
        </w:rPr>
        <w:t xml:space="preserve">במאירי </w:t>
      </w:r>
      <w:r w:rsidRPr="00D613CD">
        <w:rPr>
          <w:rStyle w:val="a8"/>
          <w:rtl/>
        </w:rPr>
        <w:t xml:space="preserve">בב"ק </w:t>
      </w:r>
      <w:r w:rsidRPr="0071771C">
        <w:rPr>
          <w:rStyle w:val="af7"/>
          <w:rFonts w:eastAsiaTheme="minorHAnsi"/>
          <w:rtl/>
        </w:rPr>
        <w:t>(יא:)</w:t>
      </w:r>
      <w:r w:rsidRPr="00D613CD">
        <w:rPr>
          <w:rStyle w:val="a8"/>
          <w:rtl/>
        </w:rPr>
        <w:t xml:space="preserve"> דכתב שכשחייב השני ואין לו לשלם, חייב הראשון בחיובו של שני ונכנס במקומו.</w:t>
      </w:r>
    </w:p>
    <w:p w:rsidR="00DF742E" w:rsidRDefault="00DF742E" w:rsidP="00DF742E">
      <w:pPr>
        <w:pStyle w:val="1"/>
      </w:pPr>
      <w:bookmarkStart w:id="281" w:name="_Toc533710397"/>
      <w:bookmarkStart w:id="282" w:name="_Toc533711988"/>
      <w:r>
        <w:rPr>
          <w:rFonts w:hint="cs"/>
          <w:rtl/>
        </w:rPr>
        <w:t>ביאור הסוגיא דמסרה לברזיליה</w:t>
      </w:r>
      <w:bookmarkEnd w:id="281"/>
      <w:bookmarkEnd w:id="282"/>
    </w:p>
    <w:p w:rsidR="00DF742E" w:rsidRPr="00584AC5" w:rsidRDefault="00DF742E" w:rsidP="00DF742E">
      <w:pPr>
        <w:pStyle w:val="a3"/>
      </w:pPr>
      <w:bookmarkStart w:id="283" w:name="_Toc533710398"/>
      <w:bookmarkStart w:id="284" w:name="_Toc533711989"/>
      <w:r>
        <w:rPr>
          <w:rFonts w:hint="cs"/>
          <w:rtl/>
        </w:rPr>
        <w:t>ראית הרמב"ן לדעת הרמב</w:t>
      </w:r>
      <w:r>
        <w:rPr>
          <w:rtl/>
        </w:rPr>
        <w:t>"</w:t>
      </w:r>
      <w:r>
        <w:rPr>
          <w:rFonts w:hint="cs"/>
          <w:rtl/>
        </w:rPr>
        <w:t>ם מסוגיא דברזיליה</w:t>
      </w:r>
      <w:bookmarkEnd w:id="283"/>
      <w:bookmarkEnd w:id="284"/>
    </w:p>
    <w:p w:rsidR="00DF742E" w:rsidRPr="00B5042E" w:rsidRDefault="00DF742E" w:rsidP="00F31556">
      <w:pPr>
        <w:numPr>
          <w:ilvl w:val="0"/>
          <w:numId w:val="6"/>
        </w:numPr>
        <w:spacing w:line="240" w:lineRule="auto"/>
        <w:rPr>
          <w:rStyle w:val="a8"/>
        </w:rPr>
      </w:pPr>
      <w:r w:rsidRPr="009A04BC">
        <w:rPr>
          <w:rStyle w:val="af9"/>
          <w:rFonts w:hint="cs"/>
          <w:rtl/>
        </w:rPr>
        <w:t>הרמב"ן והמרדכי</w:t>
      </w:r>
      <w:r w:rsidRPr="000B7FFD">
        <w:rPr>
          <w:rStyle w:val="af7"/>
          <w:rFonts w:eastAsiaTheme="minorHAnsi" w:hint="cs"/>
          <w:rtl/>
        </w:rPr>
        <w:t xml:space="preserve"> (רפא') </w:t>
      </w:r>
      <w:r w:rsidRPr="00B5042E">
        <w:rPr>
          <w:rStyle w:val="a8"/>
          <w:rFonts w:hint="cs"/>
          <w:rtl/>
        </w:rPr>
        <w:t xml:space="preserve">הביאו ראיה לדעת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דבמסר לב"ב ופשעו פטור, מהגמ' בב"ק</w:t>
      </w:r>
      <w:r w:rsidRPr="000B7FFD">
        <w:rPr>
          <w:rStyle w:val="af7"/>
          <w:rFonts w:eastAsiaTheme="minorHAnsi" w:hint="cs"/>
          <w:rtl/>
        </w:rPr>
        <w:t xml:space="preserve"> (דף נו:) </w:t>
      </w:r>
      <w:r w:rsidRPr="00B5042E">
        <w:rPr>
          <w:rStyle w:val="a8"/>
          <w:rFonts w:hint="cs"/>
          <w:rtl/>
        </w:rPr>
        <w:t xml:space="preserve">דאיתא התם דרועה שמסר לברזיליה דאורחיה בהכי, נכנס השני תחתיו, וביאר הרמב"ן דכל המפקיד על דעת ברזיליה הוא מפקיד, ומבואר דהראשון נפטר לגמרי, ואין לבעלים דין עמו כלל. והוסיף דמדויק כן להדיא בלשון הגמ' "ושומר קמא איפטר לה לגמרי", ומשמע דנפטר לגמרי. וכן משמע לשון המשנה דנכנס הרועה תחתיו דהיינו שהבעלים נכנסין לדין עם השני, והביאו דכ"כ </w:t>
      </w:r>
      <w:r w:rsidRPr="009A04BC">
        <w:rPr>
          <w:rStyle w:val="af9"/>
          <w:rFonts w:hint="cs"/>
          <w:rtl/>
        </w:rPr>
        <w:t xml:space="preserve">ר"ח, </w:t>
      </w:r>
      <w:r w:rsidRPr="00B5042E">
        <w:rPr>
          <w:rStyle w:val="a8"/>
          <w:rFonts w:hint="cs"/>
          <w:rtl/>
        </w:rPr>
        <w:t xml:space="preserve">והוסיף הרמב"ן דכן דעת </w:t>
      </w:r>
      <w:r w:rsidRPr="009A04BC">
        <w:rPr>
          <w:rStyle w:val="af9"/>
          <w:rFonts w:hint="cs"/>
          <w:rtl/>
        </w:rPr>
        <w:t>רש"י</w:t>
      </w:r>
      <w:r w:rsidRPr="00B5042E">
        <w:rPr>
          <w:rStyle w:val="a8"/>
          <w:rFonts w:hint="cs"/>
          <w:rtl/>
        </w:rPr>
        <w:t xml:space="preserve"> שם, עי' הערה 1. </w:t>
      </w:r>
      <w:r w:rsidRPr="00327572">
        <w:rPr>
          <w:rStyle w:val="afb"/>
          <w:rFonts w:hint="cs"/>
          <w:rtl/>
        </w:rPr>
        <w:t xml:space="preserve">[ועי' במ"ש </w:t>
      </w:r>
      <w:r>
        <w:rPr>
          <w:rFonts w:ascii="Calibri" w:eastAsia="Times New Roman" w:hAnsi="Calibri" w:cs="Guttman Hodes" w:hint="cs"/>
          <w:b/>
          <w:bCs/>
          <w:sz w:val="12"/>
          <w:szCs w:val="14"/>
          <w:rtl/>
        </w:rPr>
        <w:t>באבי עזרי</w:t>
      </w:r>
      <w:r w:rsidRPr="000B7FFD">
        <w:rPr>
          <w:rStyle w:val="af7"/>
          <w:rFonts w:eastAsiaTheme="minorHAnsi" w:hint="cs"/>
          <w:rtl/>
        </w:rPr>
        <w:t xml:space="preserve"> (במכתב שנד' בסוף הספר, ד"ה ובפ' המפקיד)</w:t>
      </w:r>
      <w:r w:rsidRPr="00327572">
        <w:rPr>
          <w:rStyle w:val="afb"/>
          <w:rFonts w:hint="cs"/>
          <w:rtl/>
        </w:rPr>
        <w:t>]</w:t>
      </w:r>
      <w:r w:rsidRPr="00B5042E">
        <w:rPr>
          <w:rStyle w:val="a8"/>
          <w:rFonts w:hint="cs"/>
          <w:rtl/>
        </w:rPr>
        <w:t>.</w:t>
      </w:r>
      <w:r w:rsidRPr="00B5042E">
        <w:rPr>
          <w:rStyle w:val="a8"/>
          <w:rFonts w:hint="cs"/>
        </w:rPr>
        <w:t xml:space="preserve"> </w:t>
      </w:r>
    </w:p>
    <w:p w:rsidR="00DF742E" w:rsidRPr="00584AC5" w:rsidRDefault="00DF742E" w:rsidP="00DF742E">
      <w:pPr>
        <w:pStyle w:val="a3"/>
      </w:pPr>
      <w:bookmarkStart w:id="285" w:name="_Toc533710399"/>
      <w:bookmarkStart w:id="286" w:name="_Toc533711990"/>
      <w:r>
        <w:rPr>
          <w:rFonts w:hint="cs"/>
          <w:rtl/>
        </w:rPr>
        <w:t>דברי הרמב</w:t>
      </w:r>
      <w:r>
        <w:rPr>
          <w:rtl/>
        </w:rPr>
        <w:t>"</w:t>
      </w:r>
      <w:r>
        <w:rPr>
          <w:rFonts w:hint="cs"/>
          <w:rtl/>
        </w:rPr>
        <w:t>ם דמסרו לברזיליה הוא כמסרו לב"ב</w:t>
      </w:r>
      <w:bookmarkEnd w:id="285"/>
      <w:bookmarkEnd w:id="286"/>
    </w:p>
    <w:p w:rsidR="00DF742E" w:rsidRPr="00B5042E" w:rsidRDefault="00DF742E" w:rsidP="00F31556">
      <w:pPr>
        <w:numPr>
          <w:ilvl w:val="0"/>
          <w:numId w:val="6"/>
        </w:numPr>
        <w:spacing w:line="240" w:lineRule="auto"/>
        <w:rPr>
          <w:rStyle w:val="a8"/>
        </w:rPr>
      </w:pPr>
      <w:r w:rsidRPr="00B5042E">
        <w:rPr>
          <w:rStyle w:val="a8"/>
          <w:rFonts w:hint="cs"/>
          <w:rtl/>
        </w:rPr>
        <w:t xml:space="preserve">וכדברי </w:t>
      </w:r>
      <w:r w:rsidRPr="009A04BC">
        <w:rPr>
          <w:rStyle w:val="af9"/>
          <w:rFonts w:hint="cs"/>
          <w:rtl/>
        </w:rPr>
        <w:t>הרמב"ן</w:t>
      </w:r>
      <w:r w:rsidRPr="00B5042E">
        <w:rPr>
          <w:rStyle w:val="a8"/>
          <w:rFonts w:hint="cs"/>
          <w:rtl/>
        </w:rPr>
        <w:t xml:space="preserve"> כן מפורש בדברי </w:t>
      </w:r>
      <w:r w:rsidRPr="00640BEF">
        <w:rPr>
          <w:rStyle w:val="af9"/>
          <w:rFonts w:hint="cs"/>
          <w:rtl/>
        </w:rPr>
        <w:t>הרמב</w:t>
      </w:r>
      <w:r w:rsidRPr="00640BEF">
        <w:rPr>
          <w:rStyle w:val="af9"/>
          <w:rtl/>
        </w:rPr>
        <w:t>"</w:t>
      </w:r>
      <w:r w:rsidRPr="00640BEF">
        <w:rPr>
          <w:rStyle w:val="af9"/>
          <w:rFonts w:hint="cs"/>
          <w:rtl/>
        </w:rPr>
        <w:t>ם</w:t>
      </w:r>
      <w:r w:rsidRPr="000B7FFD">
        <w:rPr>
          <w:rStyle w:val="af7"/>
          <w:rFonts w:eastAsiaTheme="minorHAnsi" w:hint="cs"/>
          <w:rtl/>
        </w:rPr>
        <w:t xml:space="preserve"> (נזק"מ ד' יא')</w:t>
      </w:r>
      <w:r w:rsidRPr="00B5042E">
        <w:rPr>
          <w:rStyle w:val="a8"/>
          <w:rFonts w:hint="cs"/>
          <w:rtl/>
        </w:rPr>
        <w:t xml:space="preserve"> דבמסרה ההשומר לב"ב או למסעדו, נכנסו תחת השומר וחייבין. והיינו כדברי </w:t>
      </w:r>
      <w:r w:rsidRPr="009A04BC">
        <w:rPr>
          <w:rStyle w:val="af9"/>
          <w:rFonts w:hint="cs"/>
          <w:rtl/>
        </w:rPr>
        <w:t>הרמב"ן</w:t>
      </w:r>
      <w:r w:rsidRPr="00B5042E">
        <w:rPr>
          <w:rStyle w:val="a8"/>
          <w:rFonts w:hint="cs"/>
          <w:rtl/>
        </w:rPr>
        <w:t xml:space="preserve"> דדין מסרו לברזיליה הוא כמסרו לב"ב, דכל המפקיד ע"ד כן מפקיד.</w:t>
      </w:r>
      <w:r w:rsidRPr="00B5042E">
        <w:rPr>
          <w:rStyle w:val="a8"/>
          <w:rFonts w:hint="cs"/>
        </w:rPr>
        <w:t xml:space="preserve"> </w:t>
      </w:r>
    </w:p>
    <w:p w:rsidR="00DF742E" w:rsidRPr="00584AC5" w:rsidRDefault="00DF742E" w:rsidP="00DF742E">
      <w:pPr>
        <w:pStyle w:val="a3"/>
      </w:pPr>
      <w:bookmarkStart w:id="287" w:name="_Toc533710400"/>
      <w:bookmarkStart w:id="288" w:name="_Toc533711991"/>
      <w:r>
        <w:rPr>
          <w:rFonts w:hint="cs"/>
          <w:rtl/>
        </w:rPr>
        <w:t>ישוב הרשב"א לדעת ר"ת בסוגיא דברזיליה</w:t>
      </w:r>
      <w:bookmarkEnd w:id="287"/>
      <w:bookmarkEnd w:id="288"/>
    </w:p>
    <w:p w:rsidR="00DF742E" w:rsidRPr="00B5042E" w:rsidRDefault="00DF742E" w:rsidP="001B4B6F">
      <w:pPr>
        <w:numPr>
          <w:ilvl w:val="0"/>
          <w:numId w:val="6"/>
        </w:numPr>
        <w:spacing w:line="240" w:lineRule="auto"/>
        <w:rPr>
          <w:rStyle w:val="a8"/>
        </w:rPr>
      </w:pPr>
      <w:r w:rsidRPr="009A04BC">
        <w:rPr>
          <w:rStyle w:val="af9"/>
          <w:rFonts w:hint="cs"/>
          <w:rtl/>
        </w:rPr>
        <w:t xml:space="preserve">וברשב"א ובר"ן ונימוק"י </w:t>
      </w:r>
      <w:r w:rsidRPr="00B5042E">
        <w:rPr>
          <w:rStyle w:val="a8"/>
          <w:rFonts w:hint="cs"/>
          <w:rtl/>
        </w:rPr>
        <w:t xml:space="preserve">כתבו לישב את הגמ' שם לדעת </w:t>
      </w:r>
      <w:r w:rsidRPr="009A04BC">
        <w:rPr>
          <w:rStyle w:val="af9"/>
          <w:rFonts w:hint="cs"/>
          <w:rtl/>
        </w:rPr>
        <w:t>ר"ת</w:t>
      </w:r>
      <w:r w:rsidRPr="00B5042E">
        <w:rPr>
          <w:rStyle w:val="a8"/>
          <w:rFonts w:hint="cs"/>
          <w:rtl/>
        </w:rPr>
        <w:t xml:space="preserve"> דבמסר לב"ב אין ב"ב נעשים שומרים של הבעלים אלא של הראשון, ולכן כשפשעו הוא חייב, משא"כ בברזיליה. וברגיל להפקיד אצלו, שהם שומרים בפנ"ע ולכן כשפשעו הם חייבים והראשון פטור.</w:t>
      </w:r>
      <w:r w:rsidRPr="00B5042E">
        <w:rPr>
          <w:rStyle w:val="a8"/>
          <w:rFonts w:hint="cs"/>
        </w:rPr>
        <w:t xml:space="preserve"> </w:t>
      </w:r>
    </w:p>
    <w:p w:rsidR="00DF742E" w:rsidRPr="00584AC5" w:rsidRDefault="00DF742E" w:rsidP="00DF742E">
      <w:pPr>
        <w:pStyle w:val="a3"/>
      </w:pPr>
      <w:bookmarkStart w:id="289" w:name="_Toc533710401"/>
      <w:bookmarkStart w:id="290" w:name="_Toc533711992"/>
      <w:r>
        <w:rPr>
          <w:rFonts w:hint="cs"/>
          <w:rtl/>
        </w:rPr>
        <w:t>ישוב המרדכי לדעת ר"ת</w:t>
      </w:r>
      <w:bookmarkEnd w:id="289"/>
      <w:bookmarkEnd w:id="290"/>
    </w:p>
    <w:p w:rsidR="00DF742E" w:rsidRPr="00B5042E" w:rsidRDefault="00DF742E" w:rsidP="001B4B6F">
      <w:pPr>
        <w:numPr>
          <w:ilvl w:val="0"/>
          <w:numId w:val="6"/>
        </w:numPr>
        <w:spacing w:line="240" w:lineRule="auto"/>
        <w:rPr>
          <w:rStyle w:val="a8"/>
        </w:rPr>
      </w:pPr>
      <w:r w:rsidRPr="00B5042E">
        <w:rPr>
          <w:rStyle w:val="a8"/>
          <w:rFonts w:hint="cs"/>
          <w:rtl/>
        </w:rPr>
        <w:t xml:space="preserve">וכעי"ז כתב </w:t>
      </w:r>
      <w:r w:rsidRPr="009A04BC">
        <w:rPr>
          <w:rStyle w:val="af9"/>
          <w:rFonts w:hint="cs"/>
          <w:rtl/>
        </w:rPr>
        <w:t>המרדכי</w:t>
      </w:r>
      <w:r w:rsidRPr="000B7FFD">
        <w:rPr>
          <w:rStyle w:val="af7"/>
          <w:rFonts w:eastAsiaTheme="minorHAnsi" w:hint="cs"/>
          <w:rtl/>
        </w:rPr>
        <w:t xml:space="preserve"> (רפא') </w:t>
      </w:r>
      <w:r w:rsidRPr="00B5042E">
        <w:rPr>
          <w:rStyle w:val="a8"/>
          <w:rFonts w:hint="cs"/>
          <w:rtl/>
        </w:rPr>
        <w:t xml:space="preserve">בשם </w:t>
      </w:r>
      <w:r w:rsidRPr="009A04BC">
        <w:rPr>
          <w:rStyle w:val="af9"/>
          <w:rFonts w:hint="cs"/>
          <w:rtl/>
        </w:rPr>
        <w:t>הר"ש מקוצי</w:t>
      </w:r>
      <w:r w:rsidRPr="00B5042E">
        <w:rPr>
          <w:rStyle w:val="a8"/>
          <w:rFonts w:hint="cs"/>
          <w:rtl/>
        </w:rPr>
        <w:t xml:space="preserve"> דהגמ' בב"ק איירי ברועה גדול שדרכו תמיד למסור לברזיליה, ולעולם הוא לא רועה בעצמו, ולכך אין הבעלים יכול לומר "אין רצוני", משא"כ במוסר לב"ב דאף דכל המפקיד הוא ע"ד אשתו ובניו, מ"מ חושב המפקיד שהשומר עצמו ישמור ויתן ביד ב"ב, ולכן אין יכול לומר להם את סברת "את מהימנת", אך מ"מ כיון שחשב המפקיד שהשומר ישמור בעצמו, היכא דפשעו ואין להם לשלם לא נפטר השומר, וכן מבואר </w:t>
      </w:r>
      <w:r w:rsidRPr="009A04BC">
        <w:rPr>
          <w:rStyle w:val="af9"/>
          <w:rFonts w:hint="cs"/>
          <w:rtl/>
        </w:rPr>
        <w:t>בהג' אשר"י</w:t>
      </w:r>
      <w:r w:rsidRPr="000B7FFD">
        <w:rPr>
          <w:rStyle w:val="af7"/>
          <w:rFonts w:eastAsiaTheme="minorHAnsi" w:hint="cs"/>
          <w:rtl/>
        </w:rPr>
        <w:t xml:space="preserve"> (על סי' כג')</w:t>
      </w:r>
      <w:r w:rsidRPr="00B5042E">
        <w:rPr>
          <w:rStyle w:val="a8"/>
          <w:rFonts w:hint="cs"/>
          <w:rtl/>
        </w:rPr>
        <w:t>.</w:t>
      </w:r>
      <w:r w:rsidRPr="00B5042E">
        <w:rPr>
          <w:rStyle w:val="a8"/>
          <w:rFonts w:hint="cs"/>
        </w:rPr>
        <w:t xml:space="preserve"> </w:t>
      </w:r>
    </w:p>
    <w:p w:rsidR="00DF742E" w:rsidRPr="00584AC5" w:rsidRDefault="00DF742E" w:rsidP="00DF742E">
      <w:pPr>
        <w:pStyle w:val="a3"/>
      </w:pPr>
      <w:bookmarkStart w:id="291" w:name="_Toc533710402"/>
      <w:bookmarkStart w:id="292" w:name="_Toc533711993"/>
      <w:r>
        <w:rPr>
          <w:rFonts w:hint="cs"/>
          <w:rtl/>
        </w:rPr>
        <w:t>פלוגתת הרמב</w:t>
      </w:r>
      <w:r>
        <w:rPr>
          <w:rtl/>
        </w:rPr>
        <w:t>"</w:t>
      </w:r>
      <w:r>
        <w:rPr>
          <w:rFonts w:hint="cs"/>
          <w:rtl/>
        </w:rPr>
        <w:t>ם והראב"ד בסוגיא דמסר לברזיליה</w:t>
      </w:r>
      <w:bookmarkEnd w:id="291"/>
      <w:bookmarkEnd w:id="292"/>
    </w:p>
    <w:p w:rsidR="00DF742E" w:rsidRPr="00B5042E" w:rsidRDefault="00DF742E" w:rsidP="00F31556">
      <w:pPr>
        <w:numPr>
          <w:ilvl w:val="0"/>
          <w:numId w:val="6"/>
        </w:numPr>
        <w:spacing w:line="240" w:lineRule="auto"/>
        <w:rPr>
          <w:rStyle w:val="a8"/>
        </w:rPr>
      </w:pPr>
      <w:r w:rsidRPr="00B5042E">
        <w:rPr>
          <w:rStyle w:val="a8"/>
          <w:rFonts w:hint="cs"/>
          <w:rtl/>
        </w:rPr>
        <w:t xml:space="preserve">והנה בדברי </w:t>
      </w:r>
      <w:r w:rsidRPr="00640BEF">
        <w:rPr>
          <w:rStyle w:val="af9"/>
          <w:rFonts w:hint="cs"/>
          <w:rtl/>
        </w:rPr>
        <w:t>הרמב</w:t>
      </w:r>
      <w:r w:rsidRPr="00640BEF">
        <w:rPr>
          <w:rStyle w:val="af9"/>
          <w:rtl/>
        </w:rPr>
        <w:t>"</w:t>
      </w:r>
      <w:r w:rsidRPr="00640BEF">
        <w:rPr>
          <w:rStyle w:val="af9"/>
          <w:rFonts w:hint="cs"/>
          <w:rtl/>
        </w:rPr>
        <w:t>ם</w:t>
      </w:r>
      <w:r w:rsidRPr="000B7FFD">
        <w:rPr>
          <w:rStyle w:val="af7"/>
          <w:rFonts w:eastAsiaTheme="minorHAnsi" w:hint="cs"/>
          <w:rtl/>
        </w:rPr>
        <w:t xml:space="preserve"> (נזק"מ ד' יא')</w:t>
      </w:r>
      <w:r w:rsidRPr="00B5042E">
        <w:rPr>
          <w:rStyle w:val="a8"/>
          <w:rFonts w:hint="cs"/>
          <w:rtl/>
        </w:rPr>
        <w:t xml:space="preserve"> שפסק דההלכה בסוגיא בב"ק שהשומר הראשון חייב לשלם לניזק, כיון דשומר שמסר לשומר חייב, השיג עליו </w:t>
      </w:r>
      <w:r w:rsidRPr="009A04BC">
        <w:rPr>
          <w:rStyle w:val="af9"/>
          <w:rFonts w:hint="cs"/>
          <w:rtl/>
        </w:rPr>
        <w:t>הראב"ד</w:t>
      </w:r>
      <w:r w:rsidRPr="00B5042E">
        <w:rPr>
          <w:rStyle w:val="a8"/>
          <w:rFonts w:hint="cs"/>
          <w:rtl/>
        </w:rPr>
        <w:t xml:space="preserve"> דהתם לא שייך טענת "אין רצוני וכו'" </w:t>
      </w:r>
      <w:r w:rsidRPr="00B5042E">
        <w:rPr>
          <w:rStyle w:val="a8"/>
          <w:rFonts w:hint="cs"/>
          <w:rtl/>
        </w:rPr>
        <w:lastRenderedPageBreak/>
        <w:t>דהיא טענה לבעלים ולא לניזק והבעלים אינם מפסידים כלום, א"כ יכול הניזק לגבות מהראשון או מהשני.</w:t>
      </w:r>
      <w:r w:rsidRPr="00B5042E">
        <w:rPr>
          <w:rStyle w:val="a8"/>
          <w:rFonts w:hint="cs"/>
        </w:rPr>
        <w:t xml:space="preserve"> </w:t>
      </w:r>
    </w:p>
    <w:p w:rsidR="00DF742E" w:rsidRPr="00584AC5" w:rsidRDefault="00DF742E" w:rsidP="00DF742E">
      <w:pPr>
        <w:pStyle w:val="a3"/>
      </w:pPr>
      <w:bookmarkStart w:id="293" w:name="_Toc533710403"/>
      <w:bookmarkStart w:id="294" w:name="_Toc533711994"/>
      <w:r>
        <w:rPr>
          <w:rFonts w:hint="cs"/>
          <w:rtl/>
        </w:rPr>
        <w:t>ביאור המ"מ בביאור הרמב</w:t>
      </w:r>
      <w:r>
        <w:rPr>
          <w:rtl/>
        </w:rPr>
        <w:t>"</w:t>
      </w:r>
      <w:r>
        <w:rPr>
          <w:rFonts w:hint="cs"/>
          <w:rtl/>
        </w:rPr>
        <w:t>ם בסוגיא דברזיליה</w:t>
      </w:r>
      <w:bookmarkEnd w:id="293"/>
      <w:bookmarkEnd w:id="294"/>
    </w:p>
    <w:p w:rsidR="00DF742E" w:rsidRDefault="00DF742E" w:rsidP="00F31556">
      <w:pPr>
        <w:numPr>
          <w:ilvl w:val="0"/>
          <w:numId w:val="6"/>
        </w:numPr>
        <w:spacing w:line="240" w:lineRule="auto"/>
        <w:rPr>
          <w:rFonts w:ascii="Calibri" w:eastAsia="Times New Roman" w:hAnsi="Calibri" w:cs="Guttman Hodes"/>
          <w:sz w:val="10"/>
          <w:szCs w:val="12"/>
        </w:rPr>
      </w:pPr>
      <w:r w:rsidRPr="00B5042E">
        <w:rPr>
          <w:rStyle w:val="a8"/>
          <w:rFonts w:hint="cs"/>
          <w:rtl/>
        </w:rPr>
        <w:t xml:space="preserve">וכתב </w:t>
      </w:r>
      <w:r w:rsidRPr="009A04BC">
        <w:rPr>
          <w:rStyle w:val="af9"/>
          <w:rFonts w:hint="cs"/>
          <w:rtl/>
        </w:rPr>
        <w:t>המ"מ</w:t>
      </w:r>
      <w:r w:rsidRPr="00B5042E">
        <w:rPr>
          <w:rStyle w:val="a8"/>
          <w:rFonts w:hint="cs"/>
          <w:rtl/>
        </w:rPr>
        <w:t xml:space="preserve"> דמקור דברי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הם מהגמ' בב"ק דף נו ע"ב דאיתא התם, דהמוסר שורו</w:t>
      </w:r>
      <w:r>
        <w:rPr>
          <w:rStyle w:val="a8"/>
          <w:rFonts w:hint="cs"/>
          <w:rtl/>
        </w:rPr>
        <w:t xml:space="preserve"> </w:t>
      </w:r>
      <w:r w:rsidRPr="00B5042E">
        <w:rPr>
          <w:rStyle w:val="a8"/>
          <w:rFonts w:hint="cs"/>
          <w:rtl/>
        </w:rPr>
        <w:t>לרועה, ומסרו לאחר אם מסרו לברזיליה דאורחיה למסור לו, נכנס תחתיו והשני חייב ולא הראשון. ומבואר דאם מסרו לאחר שאין דרכו</w:t>
      </w:r>
      <w:r>
        <w:rPr>
          <w:rStyle w:val="a8"/>
          <w:rFonts w:hint="cs"/>
          <w:rtl/>
        </w:rPr>
        <w:t xml:space="preserve"> </w:t>
      </w:r>
      <w:r w:rsidRPr="00B5042E">
        <w:rPr>
          <w:rStyle w:val="a8"/>
          <w:rFonts w:hint="cs"/>
          <w:rtl/>
        </w:rPr>
        <w:t xml:space="preserve">למסור לו, דינו כשומר שמסר לשומר דחייב. והוסיף </w:t>
      </w:r>
      <w:r w:rsidRPr="009A04BC">
        <w:rPr>
          <w:rStyle w:val="af9"/>
          <w:rFonts w:hint="cs"/>
          <w:rtl/>
        </w:rPr>
        <w:t>המ"מ</w:t>
      </w:r>
      <w:r w:rsidRPr="00B5042E">
        <w:rPr>
          <w:rStyle w:val="a8"/>
          <w:rFonts w:hint="cs"/>
          <w:rtl/>
        </w:rPr>
        <w:t xml:space="preserve"> דהשגת </w:t>
      </w:r>
      <w:r w:rsidRPr="009A04BC">
        <w:rPr>
          <w:rStyle w:val="af9"/>
          <w:rFonts w:hint="cs"/>
          <w:rtl/>
        </w:rPr>
        <w:t>הראב"ד</w:t>
      </w:r>
      <w:r w:rsidRPr="00B5042E">
        <w:rPr>
          <w:rStyle w:val="a8"/>
          <w:rFonts w:hint="cs"/>
          <w:rtl/>
        </w:rPr>
        <w:t xml:space="preserve"> אינה מובנת, דהרי דברי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מפורשים בגמ'.</w:t>
      </w:r>
    </w:p>
    <w:p w:rsidR="00DF742E" w:rsidRDefault="00DF742E" w:rsidP="00DF742E">
      <w:pPr>
        <w:pStyle w:val="afe"/>
        <w:rPr>
          <w:rtl/>
        </w:rPr>
      </w:pPr>
      <w:bookmarkStart w:id="295" w:name="_Toc533711995"/>
      <w:bookmarkStart w:id="296" w:name="_Toc533710404"/>
      <w:r>
        <w:rPr>
          <w:rFonts w:hint="cs"/>
          <w:rtl/>
        </w:rPr>
        <w:t>ביאורי ראשי הישיבות</w:t>
      </w:r>
      <w:bookmarkEnd w:id="295"/>
    </w:p>
    <w:p w:rsidR="00DF742E" w:rsidRPr="00700ACB" w:rsidRDefault="00DF742E" w:rsidP="00DF742E">
      <w:pPr>
        <w:pStyle w:val="1"/>
      </w:pPr>
      <w:bookmarkStart w:id="297" w:name="_Toc533711996"/>
      <w:r>
        <w:rPr>
          <w:rFonts w:hint="cs"/>
          <w:rtl/>
        </w:rPr>
        <w:t>בדברי הרמב</w:t>
      </w:r>
      <w:r>
        <w:rPr>
          <w:rtl/>
        </w:rPr>
        <w:t>"</w:t>
      </w:r>
      <w:r>
        <w:rPr>
          <w:rFonts w:hint="cs"/>
          <w:rtl/>
        </w:rPr>
        <w:t xml:space="preserve">ם בהל' </w:t>
      </w:r>
      <w:r w:rsidRPr="00700ACB">
        <w:rPr>
          <w:rFonts w:hint="cs"/>
          <w:rtl/>
        </w:rPr>
        <w:t>נזק"מ</w:t>
      </w:r>
      <w:bookmarkEnd w:id="296"/>
      <w:bookmarkEnd w:id="297"/>
    </w:p>
    <w:p w:rsidR="00DF742E" w:rsidRDefault="00DF742E" w:rsidP="00DF742E">
      <w:pPr>
        <w:pStyle w:val="a3"/>
        <w:rPr>
          <w:rtl/>
        </w:rPr>
      </w:pPr>
      <w:bookmarkStart w:id="298" w:name="_Toc533710405"/>
      <w:bookmarkStart w:id="299" w:name="_Toc533711997"/>
      <w:r>
        <w:rPr>
          <w:rFonts w:hint="cs"/>
          <w:rtl/>
        </w:rPr>
        <w:t>ביאור הגר"ח בהשגת הראב"ד</w:t>
      </w:r>
      <w:bookmarkEnd w:id="298"/>
      <w:bookmarkEnd w:id="299"/>
    </w:p>
    <w:p w:rsidR="00DF742E" w:rsidRPr="00B5042E" w:rsidRDefault="00DF742E" w:rsidP="001B4B6F">
      <w:pPr>
        <w:numPr>
          <w:ilvl w:val="0"/>
          <w:numId w:val="6"/>
        </w:numPr>
        <w:spacing w:line="240" w:lineRule="auto"/>
        <w:rPr>
          <w:rStyle w:val="a8"/>
          <w:rtl/>
        </w:rPr>
      </w:pPr>
      <w:r w:rsidRPr="00B5042E">
        <w:rPr>
          <w:rStyle w:val="a8"/>
          <w:rFonts w:hint="cs"/>
          <w:rtl/>
        </w:rPr>
        <w:t xml:space="preserve">וביאר </w:t>
      </w:r>
      <w:r w:rsidRPr="00327572">
        <w:rPr>
          <w:rStyle w:val="af9"/>
          <w:rFonts w:hint="cs"/>
          <w:rtl/>
        </w:rPr>
        <w:t>הגר"ח</w:t>
      </w:r>
      <w:r w:rsidRPr="000B7FFD">
        <w:rPr>
          <w:rStyle w:val="af7"/>
          <w:rFonts w:eastAsiaTheme="minorHAnsi" w:hint="cs"/>
          <w:rtl/>
        </w:rPr>
        <w:t xml:space="preserve"> (נזק"מ ד' י') </w:t>
      </w:r>
      <w:r w:rsidRPr="00B5042E">
        <w:rPr>
          <w:rStyle w:val="a8"/>
          <w:rFonts w:hint="cs"/>
          <w:rtl/>
        </w:rPr>
        <w:t xml:space="preserve">דכוונת הראב"ד להקשות דהגמ' שם הרי מקשה על רבא, ורבא הרי ס"ל דהטעם אינו מצד סברת "אין רצוני" אלא מסברת "את מהימנת", וסברא זו ודאי שאינה שייכת בניזק, דאין בו שבועה כלל. ומוכח </w:t>
      </w:r>
      <w:r w:rsidRPr="00327572">
        <w:rPr>
          <w:rStyle w:val="af9"/>
          <w:rFonts w:hint="cs"/>
          <w:rtl/>
        </w:rPr>
        <w:t>כדפרש"י</w:t>
      </w:r>
      <w:r w:rsidRPr="00B5042E">
        <w:rPr>
          <w:rStyle w:val="a8"/>
          <w:rFonts w:hint="cs"/>
          <w:rtl/>
        </w:rPr>
        <w:t xml:space="preserve"> שם דהסוגיא שם אינה מי חייב לשלם לניזק, אלא מי מהשומרים צריך לשלם לבעלים על שורו, ובו שייכא סברת "אין רצוני". </w:t>
      </w:r>
      <w:r w:rsidRPr="00327572">
        <w:rPr>
          <w:rStyle w:val="afb"/>
          <w:rFonts w:hint="cs"/>
          <w:rtl/>
        </w:rPr>
        <w:t xml:space="preserve">[אמנם </w:t>
      </w:r>
      <w:r>
        <w:rPr>
          <w:rFonts w:ascii="Calibri" w:eastAsia="Times New Roman" w:hAnsi="Calibri" w:cs="Guttman Hodes" w:hint="cs"/>
          <w:b/>
          <w:bCs/>
          <w:sz w:val="12"/>
          <w:szCs w:val="14"/>
          <w:rtl/>
        </w:rPr>
        <w:t>בגרנ"פ</w:t>
      </w:r>
      <w:r>
        <w:rPr>
          <w:rFonts w:ascii="Calibri" w:eastAsia="Times New Roman" w:hAnsi="Calibri" w:cs="Guttman Rashi" w:hint="cs"/>
          <w:sz w:val="8"/>
          <w:szCs w:val="10"/>
          <w:rtl/>
        </w:rPr>
        <w:t xml:space="preserve"> (עז') </w:t>
      </w:r>
      <w:r w:rsidRPr="00327572">
        <w:rPr>
          <w:rStyle w:val="afb"/>
          <w:rFonts w:hint="cs"/>
          <w:rtl/>
        </w:rPr>
        <w:t>משמע שהבין דאי"ז ברור דכן דעת רש"י, אך מ"מ הביא שיש ראשונים שפירשו כן].</w:t>
      </w:r>
    </w:p>
    <w:p w:rsidR="00DF742E" w:rsidRDefault="00DF742E" w:rsidP="00DF742E">
      <w:pPr>
        <w:pStyle w:val="a3"/>
      </w:pPr>
      <w:bookmarkStart w:id="300" w:name="_Toc533710406"/>
      <w:bookmarkStart w:id="301" w:name="_Toc533711998"/>
      <w:r>
        <w:rPr>
          <w:rFonts w:hint="cs"/>
          <w:rtl/>
        </w:rPr>
        <w:t>ביאור הגר"ח בדברי המ"מ ומה שקשה מסברא בביאורו</w:t>
      </w:r>
      <w:bookmarkEnd w:id="300"/>
      <w:bookmarkEnd w:id="301"/>
    </w:p>
    <w:p w:rsidR="00DF742E" w:rsidRPr="00B5042E" w:rsidRDefault="00DF742E" w:rsidP="001B4B6F">
      <w:pPr>
        <w:numPr>
          <w:ilvl w:val="0"/>
          <w:numId w:val="6"/>
        </w:numPr>
        <w:spacing w:line="240" w:lineRule="auto"/>
        <w:rPr>
          <w:rStyle w:val="a8"/>
        </w:rPr>
      </w:pPr>
      <w:r w:rsidRPr="00B5042E">
        <w:rPr>
          <w:rStyle w:val="a8"/>
          <w:rFonts w:hint="cs"/>
          <w:rtl/>
        </w:rPr>
        <w:t xml:space="preserve">ובדברי המ"מ ביאר </w:t>
      </w:r>
      <w:r w:rsidRPr="00327572">
        <w:rPr>
          <w:rStyle w:val="af9"/>
          <w:rFonts w:hint="cs"/>
          <w:rtl/>
        </w:rPr>
        <w:t>הגר"ח</w:t>
      </w:r>
      <w:r w:rsidRPr="000B7FFD">
        <w:rPr>
          <w:rStyle w:val="af7"/>
          <w:rFonts w:eastAsiaTheme="minorHAnsi" w:hint="cs"/>
          <w:rtl/>
        </w:rPr>
        <w:t xml:space="preserve"> (נזק"מ ד' י') </w:t>
      </w:r>
      <w:r w:rsidRPr="00B5042E">
        <w:rPr>
          <w:rStyle w:val="a8"/>
          <w:rFonts w:hint="cs"/>
          <w:rtl/>
        </w:rPr>
        <w:t>דמשמעות הסוגיא היא דלא כרש"י, אלא דאיירי לענין הניזק דבמשנה לא מוזכר כלל החיוב של השומרים על דמי השור לבעלים, ומבואר כ</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דהנדון שם הוא לענין הניזק, שהשומר הראשון חייב לניזק, ולא השומר השני. אך הוסיף </w:t>
      </w:r>
      <w:r w:rsidRPr="00327572">
        <w:rPr>
          <w:rStyle w:val="af9"/>
          <w:rFonts w:hint="cs"/>
          <w:rtl/>
        </w:rPr>
        <w:t>הגר"ח</w:t>
      </w:r>
      <w:r w:rsidRPr="00B5042E">
        <w:rPr>
          <w:rStyle w:val="a8"/>
          <w:rFonts w:hint="cs"/>
          <w:rtl/>
        </w:rPr>
        <w:t xml:space="preserve"> דמ"מ עדיין קשה קושית </w:t>
      </w:r>
      <w:r w:rsidRPr="00327572">
        <w:rPr>
          <w:rStyle w:val="af9"/>
          <w:rFonts w:hint="cs"/>
          <w:rtl/>
        </w:rPr>
        <w:t>הראב"ד</w:t>
      </w:r>
      <w:r w:rsidRPr="00B5042E">
        <w:rPr>
          <w:rStyle w:val="a8"/>
          <w:rFonts w:hint="cs"/>
          <w:rtl/>
        </w:rPr>
        <w:t xml:space="preserve"> מסברא על ביאור הסוגיא שם לענין הניזק, דהסברות בדין שומר שמסר לשומר אינן שייכות בניזק.</w:t>
      </w:r>
    </w:p>
    <w:p w:rsidR="00DF742E" w:rsidRDefault="00DF742E" w:rsidP="00DF742E">
      <w:pPr>
        <w:pStyle w:val="a3"/>
      </w:pPr>
      <w:bookmarkStart w:id="302" w:name="_Toc533710407"/>
      <w:bookmarkStart w:id="303" w:name="_Toc533711999"/>
      <w:r>
        <w:rPr>
          <w:rFonts w:hint="cs"/>
          <w:rtl/>
        </w:rPr>
        <w:t>ביאור הגר"ח בדעת רב דהראשון נסתלק לגמרי</w:t>
      </w:r>
      <w:bookmarkEnd w:id="302"/>
      <w:bookmarkEnd w:id="303"/>
    </w:p>
    <w:p w:rsidR="00DF742E" w:rsidRPr="00B5042E" w:rsidRDefault="00DF742E" w:rsidP="001B4B6F">
      <w:pPr>
        <w:numPr>
          <w:ilvl w:val="0"/>
          <w:numId w:val="6"/>
        </w:numPr>
        <w:spacing w:line="240" w:lineRule="auto"/>
        <w:rPr>
          <w:rStyle w:val="a8"/>
        </w:rPr>
      </w:pPr>
      <w:r w:rsidRPr="00B5042E">
        <w:rPr>
          <w:rStyle w:val="a8"/>
          <w:rFonts w:hint="cs"/>
          <w:rtl/>
        </w:rPr>
        <w:t xml:space="preserve">וכתב </w:t>
      </w:r>
      <w:r w:rsidRPr="00327572">
        <w:rPr>
          <w:rStyle w:val="af9"/>
          <w:rFonts w:hint="cs"/>
          <w:rtl/>
        </w:rPr>
        <w:t>הגר"ח</w:t>
      </w:r>
      <w:r w:rsidRPr="00B5042E">
        <w:rPr>
          <w:rStyle w:val="a8"/>
          <w:rFonts w:hint="cs"/>
          <w:rtl/>
        </w:rPr>
        <w:t xml:space="preserve"> דאף שהנדון שם הוא לענין הניזק, מ"מ הוא תלוי בטעמי המחלוקת בשומר שמסר לשומר, וביאר דרב ס"ל שהשומר הראשון מסתלק לגמרי מחיובי השמירה שלו כשמוסר לשני, ואף בגרועי גרעי לשמירתו הוא פטור כיון שנסתלק לגמרי, ואין לו חיוב שמירה, ואף שלא השאיר שומר אחר תחתיו כמו שהיה מחוייב, מ"מ כיון שמסרה הראשון לשומר אחר, נסתלק הראשון לגמרי. ומה שאמר רב דטעם הפטור הוא כיון שמסרה לבן דעת, כוונתו דמ"מ היה צריך לחייבו מחמת מה שמיעט בשמירתו, דזה גופא סיבה לחייבו על מה שנסתלק מחיובו</w:t>
      </w:r>
      <w:r>
        <w:rPr>
          <w:rStyle w:val="a8"/>
          <w:rFonts w:hint="cs"/>
          <w:rtl/>
        </w:rPr>
        <w:t xml:space="preserve"> </w:t>
      </w:r>
      <w:r w:rsidRPr="00B5042E">
        <w:rPr>
          <w:rStyle w:val="a8"/>
          <w:rFonts w:hint="cs"/>
          <w:rtl/>
        </w:rPr>
        <w:t>וגירע בשמירתו, וחידש רב דמ"מ הוא פטור כיון שמסרה לבן דעת.</w:t>
      </w:r>
      <w:r w:rsidRPr="00B5042E">
        <w:rPr>
          <w:rStyle w:val="a8"/>
          <w:rFonts w:hint="cs"/>
        </w:rPr>
        <w:t xml:space="preserve"> </w:t>
      </w:r>
    </w:p>
    <w:p w:rsidR="00DF742E" w:rsidRPr="0096560F" w:rsidRDefault="00DF742E" w:rsidP="00DF742E">
      <w:pPr>
        <w:pStyle w:val="a3"/>
      </w:pPr>
      <w:bookmarkStart w:id="304" w:name="_Toc533710408"/>
      <w:bookmarkStart w:id="305" w:name="_Toc533712000"/>
      <w:r>
        <w:rPr>
          <w:rFonts w:hint="cs"/>
          <w:rtl/>
        </w:rPr>
        <w:t>ביאור הגר"ח בדעת ריו"ח דאין הראשון יכול להסתלק</w:t>
      </w:r>
      <w:bookmarkEnd w:id="304"/>
      <w:bookmarkEnd w:id="305"/>
      <w:r>
        <w:rPr>
          <w:rFonts w:hint="cs"/>
          <w:sz w:val="16"/>
          <w:szCs w:val="18"/>
          <w:rtl/>
        </w:rPr>
        <w:t xml:space="preserve"> </w:t>
      </w:r>
    </w:p>
    <w:p w:rsidR="00DF742E" w:rsidRPr="00B5042E" w:rsidRDefault="00DF742E" w:rsidP="001B4B6F">
      <w:pPr>
        <w:numPr>
          <w:ilvl w:val="0"/>
          <w:numId w:val="6"/>
        </w:numPr>
        <w:spacing w:line="240" w:lineRule="auto"/>
        <w:rPr>
          <w:rStyle w:val="a8"/>
        </w:rPr>
      </w:pPr>
      <w:r w:rsidRPr="00B5042E">
        <w:rPr>
          <w:rStyle w:val="a8"/>
          <w:rFonts w:hint="cs"/>
          <w:rtl/>
        </w:rPr>
        <w:t xml:space="preserve">ובטעמיה דריו"ח ביאר </w:t>
      </w:r>
      <w:r w:rsidRPr="00327572">
        <w:rPr>
          <w:rStyle w:val="af9"/>
          <w:rFonts w:hint="cs"/>
          <w:rtl/>
        </w:rPr>
        <w:t>הגר"ח</w:t>
      </w:r>
      <w:r w:rsidRPr="00B5042E">
        <w:rPr>
          <w:rStyle w:val="a8"/>
          <w:rFonts w:hint="cs"/>
          <w:rtl/>
        </w:rPr>
        <w:t xml:space="preserve"> דאין הראשון יכול להסתלק מחיוב השמירה שלו, וכ"מ שיכול להפטר מלשלם הוא ע"י שמעמיד אחר תחתיו, ולכן שייכא סברת "את מהימנת", דכיון שלא נסתלק מחיובי השמירה שלו ממילא אינו יכול לשנות מדעת הבעלים. אבל לרבלא שייכא סברת "את מהימנת" כלל, דהוא נסתלק לגמרי ואינו תלוי בדעת הבעלים, דמסר לאדם שנאמן בשבועה. וכ"מ שאפשר לחייבו הוא להשיב את הפקדון, ובזה מהני מה שמסרה לבן דעת בכדי לפוטרו. [ע"ע אות לה'].</w:t>
      </w:r>
    </w:p>
    <w:p w:rsidR="00DF742E" w:rsidRDefault="00DF742E" w:rsidP="00DF742E">
      <w:pPr>
        <w:pStyle w:val="a3"/>
      </w:pPr>
      <w:bookmarkStart w:id="306" w:name="_Toc533710409"/>
      <w:bookmarkStart w:id="307" w:name="_Toc533712001"/>
      <w:r>
        <w:rPr>
          <w:rFonts w:hint="cs"/>
          <w:rtl/>
        </w:rPr>
        <w:t>ביאור הגר"ח בגרועי גרעי</w:t>
      </w:r>
      <w:bookmarkEnd w:id="306"/>
      <w:bookmarkEnd w:id="307"/>
    </w:p>
    <w:p w:rsidR="00DF742E" w:rsidRPr="00B5042E" w:rsidRDefault="00DF742E" w:rsidP="001B4B6F">
      <w:pPr>
        <w:numPr>
          <w:ilvl w:val="0"/>
          <w:numId w:val="6"/>
        </w:numPr>
        <w:spacing w:line="240" w:lineRule="auto"/>
        <w:rPr>
          <w:rStyle w:val="a8"/>
        </w:rPr>
      </w:pPr>
      <w:r w:rsidRPr="00B5042E">
        <w:rPr>
          <w:rStyle w:val="a8"/>
          <w:rFonts w:hint="cs"/>
          <w:rtl/>
        </w:rPr>
        <w:t xml:space="preserve">והוסיף </w:t>
      </w:r>
      <w:r w:rsidRPr="00327572">
        <w:rPr>
          <w:rStyle w:val="af9"/>
          <w:rFonts w:hint="cs"/>
          <w:rtl/>
        </w:rPr>
        <w:t>הגר"ח</w:t>
      </w:r>
      <w:r w:rsidRPr="00B5042E">
        <w:rPr>
          <w:rStyle w:val="a8"/>
          <w:rFonts w:hint="cs"/>
          <w:rtl/>
        </w:rPr>
        <w:t xml:space="preserve"> דזה הביאור במה שכללה הגמ' את המחלוקת בשומר שמסר לשומר עם גרועי גרעי לשמירתו, דלכאורה מסברא הם מחלוקות שונות, אלא דביאור המחלוקת בשניהם הוא האם </w:t>
      </w:r>
      <w:r w:rsidRPr="00B5042E">
        <w:rPr>
          <w:rStyle w:val="a8"/>
          <w:rFonts w:hint="cs"/>
          <w:rtl/>
        </w:rPr>
        <w:t>הראשון נסתלק משמירתו, או לא. דלמ"ד פטור נסתלק לגמרי ולא מתחייב בגרועי גרעי, ואינו יכול לומר לו "את מהימנת". ולמ"ד חייב לא נסתלק הראשון, וכ"מ שנפטר הוא מצד שהעמיד אחר במקומו, ובגרועי גרעי שלא העמיד אחר במקומו חייב, וכן יכול הבעלים לומר לו "את מהימנת" דתלוי בדעתו.</w:t>
      </w:r>
      <w:r w:rsidRPr="00B5042E">
        <w:rPr>
          <w:rStyle w:val="a8"/>
          <w:rFonts w:hint="cs"/>
        </w:rPr>
        <w:t xml:space="preserve"> </w:t>
      </w:r>
    </w:p>
    <w:p w:rsidR="00DF742E" w:rsidRDefault="00DF742E" w:rsidP="00DF742E">
      <w:pPr>
        <w:pStyle w:val="a3"/>
      </w:pPr>
      <w:bookmarkStart w:id="308" w:name="_Toc533710410"/>
      <w:bookmarkStart w:id="309" w:name="_Toc533712002"/>
      <w:r>
        <w:rPr>
          <w:rFonts w:hint="cs"/>
          <w:rtl/>
        </w:rPr>
        <w:t>ישוב הגר"ח לדברי הרמב</w:t>
      </w:r>
      <w:r>
        <w:rPr>
          <w:rtl/>
        </w:rPr>
        <w:t>"</w:t>
      </w:r>
      <w:r>
        <w:rPr>
          <w:rFonts w:hint="cs"/>
          <w:rtl/>
        </w:rPr>
        <w:t>ם מהשגת הראב"ד</w:t>
      </w:r>
      <w:bookmarkEnd w:id="308"/>
      <w:bookmarkEnd w:id="309"/>
    </w:p>
    <w:p w:rsidR="00DF742E" w:rsidRPr="00B5042E" w:rsidRDefault="00DF742E" w:rsidP="001B4B6F">
      <w:pPr>
        <w:numPr>
          <w:ilvl w:val="0"/>
          <w:numId w:val="6"/>
        </w:numPr>
        <w:spacing w:line="240" w:lineRule="auto"/>
        <w:rPr>
          <w:rStyle w:val="a8"/>
        </w:rPr>
      </w:pPr>
      <w:r w:rsidRPr="00B5042E">
        <w:rPr>
          <w:rStyle w:val="a8"/>
          <w:rFonts w:hint="cs"/>
          <w:rtl/>
        </w:rPr>
        <w:t xml:space="preserve">ובזה ישב </w:t>
      </w:r>
      <w:r w:rsidRPr="00327572">
        <w:rPr>
          <w:rStyle w:val="af9"/>
          <w:rFonts w:hint="cs"/>
          <w:rtl/>
        </w:rPr>
        <w:t>הגר"ח</w:t>
      </w:r>
      <w:r w:rsidRPr="00B5042E">
        <w:rPr>
          <w:rStyle w:val="a8"/>
          <w:rFonts w:hint="cs"/>
          <w:rtl/>
        </w:rPr>
        <w:t xml:space="preserve"> את השגת </w:t>
      </w:r>
      <w:r w:rsidRPr="00327572">
        <w:rPr>
          <w:rStyle w:val="af9"/>
          <w:rFonts w:hint="cs"/>
          <w:rtl/>
        </w:rPr>
        <w:t>הראב"ד</w:t>
      </w:r>
      <w:r w:rsidRPr="00B5042E">
        <w:rPr>
          <w:rStyle w:val="a8"/>
          <w:rFonts w:hint="cs"/>
          <w:rtl/>
        </w:rPr>
        <w:t xml:space="preserve">, דאף דהגמ' בב"ק איירי לגבי חיוב השומר הראשון כלפי הניזק, מ"מ הוא תלוי במחלוקת בשומר שמסר לשומר, דאף ששם לא שייכי הסברות דאין רצוני ואת מיהמנת כלפי הניזק, מ"מ לריו"ח לא נסתלק הראשון מחיוב השמירה שלו, ולרב נסתלק הראשון מחיוב השמירה שלו אף כלפי הניזק. וביאר </w:t>
      </w:r>
      <w:r w:rsidRPr="00327572">
        <w:rPr>
          <w:rStyle w:val="af9"/>
          <w:rFonts w:hint="cs"/>
          <w:rtl/>
        </w:rPr>
        <w:t>הגר"ח</w:t>
      </w:r>
      <w:r w:rsidRPr="00B5042E">
        <w:rPr>
          <w:rStyle w:val="a8"/>
          <w:rFonts w:hint="cs"/>
          <w:rtl/>
        </w:rPr>
        <w:t xml:space="preserve"> דלענין נזיקין אף כשיש שומר לא נפטר הבעלים לגמרי [עיי"ש שהוכיח כן בדעת הראב"ד, ובהמשך דבריו ביאר כן בדעת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וכיון שהבעלים לא נפטר, אף השומר הראשון חשיב כבעלים כלפי השומר השני, למ"ד דשומר שמסר לשומר חייב, דהא לא נסתלק.</w:t>
      </w:r>
    </w:p>
    <w:p w:rsidR="00DF742E" w:rsidRDefault="00DF742E" w:rsidP="00DF742E">
      <w:pPr>
        <w:pStyle w:val="a3"/>
      </w:pPr>
      <w:bookmarkStart w:id="310" w:name="_Toc533710411"/>
      <w:bookmarkStart w:id="311" w:name="_Toc533712003"/>
      <w:r>
        <w:rPr>
          <w:rFonts w:hint="cs"/>
          <w:rtl/>
        </w:rPr>
        <w:t>מבואר בגר"ח דלדעת הרמב</w:t>
      </w:r>
      <w:r>
        <w:rPr>
          <w:rtl/>
        </w:rPr>
        <w:t>"</w:t>
      </w:r>
      <w:r>
        <w:rPr>
          <w:rFonts w:hint="cs"/>
          <w:rtl/>
        </w:rPr>
        <w:t>ם פלוגתת רב וריו"ח הוא האם נסתלק הראשון</w:t>
      </w:r>
      <w:bookmarkEnd w:id="310"/>
      <w:bookmarkEnd w:id="311"/>
    </w:p>
    <w:p w:rsidR="00DF742E" w:rsidRDefault="00DF742E" w:rsidP="001B4B6F">
      <w:pPr>
        <w:numPr>
          <w:ilvl w:val="0"/>
          <w:numId w:val="6"/>
        </w:numPr>
        <w:spacing w:line="240" w:lineRule="auto"/>
        <w:rPr>
          <w:rFonts w:ascii="Guttman Hodes" w:eastAsia="Guttman Hodes" w:hAnsi="Guttman Hodes" w:cs="Guttman Hodes"/>
          <w:noProof/>
          <w:sz w:val="18"/>
          <w:szCs w:val="18"/>
        </w:rPr>
      </w:pPr>
      <w:r w:rsidRPr="00B5042E">
        <w:rPr>
          <w:rStyle w:val="a8"/>
          <w:rFonts w:hint="cs"/>
          <w:rtl/>
        </w:rPr>
        <w:t xml:space="preserve">וא"כ לדעת </w:t>
      </w:r>
      <w:r w:rsidRPr="00327572">
        <w:rPr>
          <w:rStyle w:val="af9"/>
          <w:rFonts w:hint="cs"/>
          <w:rtl/>
        </w:rPr>
        <w:t>הגר"ח</w:t>
      </w:r>
      <w:r w:rsidRPr="00B5042E">
        <w:rPr>
          <w:rStyle w:val="a8"/>
          <w:rFonts w:hint="cs"/>
          <w:rtl/>
        </w:rPr>
        <w:t xml:space="preserve"> מהא דביאר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את דברי הגמ' בב"ק לענין חיוב השומר לניזק, מבואר דס"ל דהמחלוקת בשומר שמסר לשומר, הוא האם הראשון נסתלק מחיוב השמירה שלו, ומשו"ה פטור כלפי הבעלים וכלפי הניזק, או שלא נסתלק מחיוב השמירה שלו ויכול הבעלים לטעון לו "את מהימנת", וכן יש לו חיוב כלפי הניזק כדין בעלים בנזיקין. ועיי"ש בגר"ח דהוסיף דאף </w:t>
      </w:r>
      <w:r w:rsidRPr="00327572">
        <w:rPr>
          <w:rStyle w:val="af9"/>
          <w:rFonts w:hint="cs"/>
          <w:rtl/>
        </w:rPr>
        <w:t>להראב"ד</w:t>
      </w:r>
      <w:r w:rsidRPr="00B5042E">
        <w:rPr>
          <w:rStyle w:val="a8"/>
          <w:rFonts w:hint="cs"/>
          <w:rtl/>
        </w:rPr>
        <w:t xml:space="preserve"> ביאור הגמ' שם הוא לענין סילוק הראשון, והשיג מטעם אחר, עיי"ש</w:t>
      </w:r>
      <w:r>
        <w:rPr>
          <w:rStyle w:val="a8"/>
          <w:rFonts w:hint="cs"/>
          <w:rtl/>
        </w:rPr>
        <w:t>.</w:t>
      </w:r>
    </w:p>
    <w:p w:rsidR="00DF742E" w:rsidRPr="0071771C" w:rsidRDefault="00DF742E" w:rsidP="00DF742E">
      <w:pPr>
        <w:pStyle w:val="a3"/>
        <w:rPr>
          <w:noProof/>
        </w:rPr>
      </w:pPr>
      <w:bookmarkStart w:id="312" w:name="_Toc533710412"/>
      <w:bookmarkStart w:id="313" w:name="_Toc533712004"/>
      <w:r>
        <w:rPr>
          <w:rFonts w:hint="cs"/>
          <w:rtl/>
        </w:rPr>
        <w:t>חילוק הגר"ח לדעת הרמב</w:t>
      </w:r>
      <w:r>
        <w:rPr>
          <w:rtl/>
        </w:rPr>
        <w:t>"</w:t>
      </w:r>
      <w:r>
        <w:rPr>
          <w:rFonts w:hint="cs"/>
          <w:rtl/>
        </w:rPr>
        <w:t>ם בין מסר לב"ב למסר לברזיליה</w:t>
      </w:r>
      <w:bookmarkEnd w:id="312"/>
      <w:bookmarkEnd w:id="313"/>
    </w:p>
    <w:p w:rsidR="00DF742E" w:rsidRPr="00E3143A" w:rsidRDefault="00DF742E" w:rsidP="001B4B6F">
      <w:pPr>
        <w:numPr>
          <w:ilvl w:val="0"/>
          <w:numId w:val="6"/>
        </w:numPr>
        <w:spacing w:line="240" w:lineRule="auto"/>
        <w:rPr>
          <w:rFonts w:ascii="Guttman Hodes" w:eastAsia="Guttman Hodes" w:hAnsi="Guttman Hodes" w:cs="Guttman Hodes"/>
          <w:noProof/>
          <w:sz w:val="18"/>
          <w:szCs w:val="18"/>
        </w:rPr>
      </w:pPr>
      <w:r w:rsidRPr="0071771C">
        <w:rPr>
          <w:rtl/>
        </w:rPr>
        <w:t xml:space="preserve"> </w:t>
      </w:r>
      <w:r w:rsidRPr="0071771C">
        <w:rPr>
          <w:rStyle w:val="a8"/>
          <w:rtl/>
        </w:rPr>
        <w:t xml:space="preserve">והוסיף </w:t>
      </w:r>
      <w:r w:rsidRPr="00E3143A">
        <w:rPr>
          <w:rStyle w:val="af9"/>
          <w:rtl/>
        </w:rPr>
        <w:t>הגר"ח</w:t>
      </w:r>
      <w:r w:rsidRPr="0071771C">
        <w:rPr>
          <w:rStyle w:val="a8"/>
          <w:rtl/>
        </w:rPr>
        <w:t xml:space="preserve"> דדעת </w:t>
      </w:r>
      <w:r w:rsidRPr="00E3143A">
        <w:rPr>
          <w:rStyle w:val="af9"/>
          <w:rtl/>
        </w:rPr>
        <w:t>הרמב"ם</w:t>
      </w:r>
      <w:r w:rsidRPr="0071771C">
        <w:rPr>
          <w:rStyle w:val="a8"/>
          <w:rtl/>
        </w:rPr>
        <w:t xml:space="preserve"> </w:t>
      </w:r>
      <w:r w:rsidRPr="00E3143A">
        <w:rPr>
          <w:rStyle w:val="af7"/>
          <w:rFonts w:eastAsiaTheme="minorHAnsi"/>
          <w:rtl/>
        </w:rPr>
        <w:t>(שאילה ופקדון ד' ט')</w:t>
      </w:r>
      <w:r w:rsidRPr="0071771C">
        <w:rPr>
          <w:rStyle w:val="a8"/>
          <w:rtl/>
        </w:rPr>
        <w:t xml:space="preserve"> דבמסרה לב"ב פטור אף כשפשעו. ואילו במסרה לרגיל אצלו פסק </w:t>
      </w:r>
      <w:r w:rsidRPr="00E3143A">
        <w:rPr>
          <w:rStyle w:val="af9"/>
          <w:rtl/>
        </w:rPr>
        <w:t>הרמב"ם</w:t>
      </w:r>
      <w:r w:rsidRPr="0071771C">
        <w:rPr>
          <w:rStyle w:val="a8"/>
          <w:rtl/>
        </w:rPr>
        <w:t xml:space="preserve"> </w:t>
      </w:r>
      <w:r w:rsidRPr="00E3143A">
        <w:rPr>
          <w:rStyle w:val="af7"/>
          <w:rFonts w:eastAsiaTheme="minorHAnsi"/>
          <w:rtl/>
        </w:rPr>
        <w:t>(שכירות א' ד')</w:t>
      </w:r>
      <w:r w:rsidRPr="0071771C">
        <w:rPr>
          <w:rStyle w:val="a8"/>
          <w:rtl/>
        </w:rPr>
        <w:t xml:space="preserve"> דבמיעט בשמירתו חייב כיון שהמסירה היא פשיעה. וביאר </w:t>
      </w:r>
      <w:r w:rsidRPr="00E3143A">
        <w:rPr>
          <w:rStyle w:val="af9"/>
          <w:rtl/>
        </w:rPr>
        <w:t>הגר"ח</w:t>
      </w:r>
      <w:r w:rsidRPr="0071771C">
        <w:rPr>
          <w:rStyle w:val="a8"/>
          <w:rtl/>
        </w:rPr>
        <w:t xml:space="preserve"> דהחילוק הוא דבמסרה לברזיליה או לב"ב, נסתלק הראשון לגמרי ופטור אף בפשיעה. ובמסרה לרגיל אצלו לא נסתלק, דהא אם נסתלק אין כל נ"מ אם מיעט בשמירתו. ובזה מדוייק לשון הגמ' בב"ק דמסרה לברזיליה, ולא דמסרה לרגיל להפקיד אצלו. כיון דבנזיקין בכדי לפטור את הראשון צריך שיסתלק לגמרי, וזה דווקא בברזיליה ולא ברגיל אצלו.</w:t>
      </w:r>
    </w:p>
    <w:p w:rsidR="00DF742E" w:rsidRDefault="00DF742E" w:rsidP="00DF742E">
      <w:pPr>
        <w:pStyle w:val="a3"/>
      </w:pPr>
      <w:bookmarkStart w:id="314" w:name="_Toc533710413"/>
      <w:bookmarkStart w:id="315" w:name="_Toc533712005"/>
      <w:r>
        <w:rPr>
          <w:rFonts w:hint="cs"/>
          <w:rtl/>
        </w:rPr>
        <w:t>קושית החזו"א והגרנ"פ דדברי הגר"ח הם רק לשיטת הרמב</w:t>
      </w:r>
      <w:r>
        <w:rPr>
          <w:rtl/>
        </w:rPr>
        <w:t>"</w:t>
      </w:r>
      <w:r>
        <w:rPr>
          <w:rFonts w:hint="cs"/>
          <w:rtl/>
        </w:rPr>
        <w:t>ם והרמב"ן</w:t>
      </w:r>
      <w:bookmarkEnd w:id="314"/>
      <w:bookmarkEnd w:id="315"/>
    </w:p>
    <w:p w:rsidR="00DF742E" w:rsidRDefault="00DF742E" w:rsidP="001B4B6F">
      <w:pPr>
        <w:numPr>
          <w:ilvl w:val="0"/>
          <w:numId w:val="6"/>
        </w:numPr>
        <w:spacing w:line="240" w:lineRule="auto"/>
        <w:rPr>
          <w:rFonts w:ascii="Guttman Hodes" w:eastAsia="Guttman Hodes" w:hAnsi="Guttman Hodes" w:cs="Guttman Hodes"/>
          <w:noProof/>
          <w:sz w:val="18"/>
          <w:szCs w:val="18"/>
        </w:rPr>
      </w:pPr>
      <w:r w:rsidRPr="00327572">
        <w:rPr>
          <w:rStyle w:val="af9"/>
          <w:rFonts w:hint="cs"/>
          <w:rtl/>
        </w:rPr>
        <w:t>והחזו"א בגליונות</w:t>
      </w:r>
      <w:r w:rsidRPr="00B5042E">
        <w:rPr>
          <w:rStyle w:val="a8"/>
          <w:rFonts w:hint="cs"/>
          <w:rtl/>
        </w:rPr>
        <w:t xml:space="preserve"> </w:t>
      </w:r>
      <w:r w:rsidRPr="00327572">
        <w:rPr>
          <w:rStyle w:val="af9"/>
          <w:rFonts w:hint="cs"/>
          <w:rtl/>
        </w:rPr>
        <w:t>והגרנ"פ</w:t>
      </w:r>
      <w:r w:rsidRPr="000B7FFD">
        <w:rPr>
          <w:rStyle w:val="af7"/>
          <w:rFonts w:eastAsiaTheme="minorHAnsi" w:hint="cs"/>
          <w:rtl/>
        </w:rPr>
        <w:t xml:space="preserve"> (עז') </w:t>
      </w:r>
      <w:r w:rsidRPr="00B5042E">
        <w:rPr>
          <w:rStyle w:val="a8"/>
          <w:rFonts w:hint="cs"/>
          <w:rtl/>
        </w:rPr>
        <w:t xml:space="preserve">הקשו דכל דברי </w:t>
      </w:r>
      <w:r w:rsidRPr="00327572">
        <w:rPr>
          <w:rStyle w:val="af9"/>
          <w:rFonts w:hint="cs"/>
          <w:rtl/>
        </w:rPr>
        <w:t>הגר"ח</w:t>
      </w:r>
      <w:r w:rsidRPr="00B5042E">
        <w:rPr>
          <w:rStyle w:val="a8"/>
          <w:rFonts w:hint="cs"/>
          <w:rtl/>
        </w:rPr>
        <w:t xml:space="preserve"> הם רק לשיטת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w:t>
      </w:r>
      <w:r w:rsidRPr="00327572">
        <w:rPr>
          <w:rStyle w:val="af9"/>
          <w:rFonts w:hint="cs"/>
          <w:rtl/>
        </w:rPr>
        <w:t>והרמב"ן</w:t>
      </w:r>
      <w:r w:rsidRPr="00B5042E">
        <w:rPr>
          <w:rStyle w:val="a8"/>
          <w:rFonts w:hint="cs"/>
          <w:rtl/>
        </w:rPr>
        <w:t xml:space="preserve">, דאף בפשע השני הראשון פטור. אבל לדעת </w:t>
      </w:r>
      <w:r w:rsidRPr="00327572">
        <w:rPr>
          <w:rStyle w:val="af9"/>
          <w:rFonts w:hint="cs"/>
          <w:rtl/>
        </w:rPr>
        <w:t>רש"י ור"ת</w:t>
      </w:r>
      <w:r w:rsidRPr="00B5042E">
        <w:rPr>
          <w:rStyle w:val="a8"/>
          <w:rFonts w:hint="cs"/>
          <w:rtl/>
        </w:rPr>
        <w:t xml:space="preserve"> דבפשע השני הראשון חייב, ודאי שא"א לומר שהראשון הסתלק.</w:t>
      </w:r>
      <w:r w:rsidRPr="00B5042E">
        <w:rPr>
          <w:rStyle w:val="a8"/>
          <w:rFonts w:hint="cs"/>
        </w:rPr>
        <w:t xml:space="preserve"> </w:t>
      </w:r>
      <w:r w:rsidRPr="00327572">
        <w:rPr>
          <w:rStyle w:val="af9"/>
          <w:rFonts w:hint="cs"/>
          <w:rtl/>
        </w:rPr>
        <w:t>ובביאור החזו"א עי' אותיות נא'</w:t>
      </w:r>
      <w:r>
        <w:rPr>
          <w:rStyle w:val="af9"/>
          <w:rFonts w:hint="cs"/>
          <w:rtl/>
        </w:rPr>
        <w:t xml:space="preserve"> </w:t>
      </w:r>
      <w:r w:rsidRPr="00327572">
        <w:rPr>
          <w:rStyle w:val="af9"/>
          <w:rFonts w:hint="cs"/>
          <w:rtl/>
        </w:rPr>
        <w:t>נד', נח'</w:t>
      </w:r>
      <w:r>
        <w:rPr>
          <w:rStyle w:val="a8"/>
          <w:rFonts w:hint="cs"/>
          <w:rtl/>
        </w:rPr>
        <w:t>.</w:t>
      </w:r>
    </w:p>
    <w:p w:rsidR="00DF742E" w:rsidRPr="00781A22" w:rsidRDefault="00DF742E" w:rsidP="00DF742E">
      <w:pPr>
        <w:pStyle w:val="a3"/>
        <w:rPr>
          <w:noProof/>
        </w:rPr>
      </w:pPr>
      <w:bookmarkStart w:id="316" w:name="_Toc533710414"/>
      <w:bookmarkStart w:id="317" w:name="_Toc533712006"/>
      <w:r>
        <w:rPr>
          <w:rFonts w:hint="cs"/>
          <w:rtl/>
        </w:rPr>
        <w:t>דברי הגרנ"פ בצדדים שהביא הגר"ח</w:t>
      </w:r>
      <w:bookmarkEnd w:id="316"/>
      <w:bookmarkEnd w:id="317"/>
    </w:p>
    <w:p w:rsidR="00DF742E" w:rsidRDefault="00DF742E" w:rsidP="001B4B6F">
      <w:pPr>
        <w:numPr>
          <w:ilvl w:val="0"/>
          <w:numId w:val="6"/>
        </w:numPr>
        <w:spacing w:line="240" w:lineRule="auto"/>
        <w:rPr>
          <w:rFonts w:ascii="Guttman Hodes" w:eastAsia="Guttman Hodes" w:hAnsi="Guttman Hodes" w:cs="Guttman Hodes"/>
          <w:noProof/>
          <w:sz w:val="18"/>
          <w:szCs w:val="18"/>
        </w:rPr>
      </w:pPr>
      <w:r w:rsidRPr="00781A22">
        <w:rPr>
          <w:rStyle w:val="a8"/>
          <w:rtl/>
        </w:rPr>
        <w:t xml:space="preserve">ועו"כ </w:t>
      </w:r>
      <w:r w:rsidRPr="00781A22">
        <w:rPr>
          <w:rStyle w:val="af9"/>
          <w:rtl/>
        </w:rPr>
        <w:t>הגרנ"פ</w:t>
      </w:r>
      <w:r w:rsidRPr="00781A22">
        <w:rPr>
          <w:rStyle w:val="a8"/>
          <w:rtl/>
        </w:rPr>
        <w:t xml:space="preserve"> דמה שביאר</w:t>
      </w:r>
      <w:r w:rsidRPr="0019461C">
        <w:rPr>
          <w:rStyle w:val="af9"/>
          <w:rtl/>
        </w:rPr>
        <w:t xml:space="preserve"> הגר"ח </w:t>
      </w:r>
      <w:r w:rsidRPr="00781A22">
        <w:rPr>
          <w:rStyle w:val="a8"/>
          <w:rtl/>
        </w:rPr>
        <w:t xml:space="preserve">בדעת ריו"ח [אות כט'] דלא נסתלק לגמרי הוא כדברי </w:t>
      </w:r>
      <w:r w:rsidRPr="0019461C">
        <w:rPr>
          <w:rStyle w:val="af9"/>
          <w:rtl/>
        </w:rPr>
        <w:t xml:space="preserve">הרמב"ן והרשב"א </w:t>
      </w:r>
      <w:r w:rsidRPr="00781A22">
        <w:rPr>
          <w:rStyle w:val="a8"/>
          <w:rtl/>
        </w:rPr>
        <w:t xml:space="preserve">שכתבו בביאור דעת רבנן במתני' (לעיל אות ו'), דאף לרב לא פקע מהראשון שם שומר, רק שבידו לדחותו אצל השני. ולהצד הראשון של </w:t>
      </w:r>
      <w:r w:rsidRPr="0019461C">
        <w:rPr>
          <w:rStyle w:val="af9"/>
          <w:rtl/>
        </w:rPr>
        <w:t xml:space="preserve">הגר"ח </w:t>
      </w:r>
      <w:r w:rsidRPr="00781A22">
        <w:rPr>
          <w:rStyle w:val="a8"/>
          <w:rtl/>
        </w:rPr>
        <w:t>שהראשון יכול להסתלק לגמרי, א"כ הסברא בגמ' דמסרה לבן דעת, היא הטעם דהמסירה עצמה חשיבא השבה לבעלים, לע</w:t>
      </w:r>
      <w:r>
        <w:rPr>
          <w:rStyle w:val="a8"/>
          <w:rtl/>
        </w:rPr>
        <w:t>נין זה שא"א לחייבו על מה שנסתלק</w:t>
      </w:r>
      <w:r>
        <w:rPr>
          <w:rStyle w:val="a8"/>
          <w:rFonts w:hint="cs"/>
          <w:rtl/>
        </w:rPr>
        <w:t>.</w:t>
      </w:r>
    </w:p>
    <w:p w:rsidR="00DF742E" w:rsidRDefault="00DF742E" w:rsidP="00DF742E">
      <w:pPr>
        <w:pStyle w:val="a3"/>
      </w:pPr>
      <w:bookmarkStart w:id="318" w:name="_Toc533710415"/>
      <w:bookmarkStart w:id="319" w:name="_Toc533712007"/>
      <w:r>
        <w:rPr>
          <w:rFonts w:hint="cs"/>
          <w:rtl/>
        </w:rPr>
        <w:t>דחית הגרנ"פ לראית הגר"ח מגרועי גרעי</w:t>
      </w:r>
      <w:bookmarkEnd w:id="318"/>
      <w:bookmarkEnd w:id="319"/>
    </w:p>
    <w:p w:rsidR="00DF742E" w:rsidRDefault="00DF742E" w:rsidP="001B4B6F">
      <w:pPr>
        <w:numPr>
          <w:ilvl w:val="0"/>
          <w:numId w:val="6"/>
        </w:numPr>
        <w:spacing w:line="240" w:lineRule="auto"/>
        <w:rPr>
          <w:rStyle w:val="a8"/>
        </w:rPr>
      </w:pPr>
      <w:r w:rsidRPr="0019461C">
        <w:rPr>
          <w:rStyle w:val="a8"/>
          <w:rtl/>
        </w:rPr>
        <w:t xml:space="preserve">ומה שהביא </w:t>
      </w:r>
      <w:r w:rsidRPr="007C042C">
        <w:rPr>
          <w:rStyle w:val="af9"/>
          <w:rtl/>
        </w:rPr>
        <w:t>הגר"ח</w:t>
      </w:r>
      <w:r w:rsidRPr="0019461C">
        <w:rPr>
          <w:rStyle w:val="a8"/>
          <w:rtl/>
        </w:rPr>
        <w:t xml:space="preserve"> ראיה מהא שכללה הגמ' את דין גרועי גרעי במחלוקת דשומר שמסר לשומר, שהיה לגמ' צד דש"ש שמסר לש"ח וגרועי גרעי לשמירתו פטר רב, ומוכח שהראשון נסתלק אף שלא העמיד אחר תחתיו, דהא השני פטור מגניבה ואבידה. כתב </w:t>
      </w:r>
      <w:r w:rsidRPr="007C042C">
        <w:rPr>
          <w:rStyle w:val="af9"/>
          <w:rtl/>
        </w:rPr>
        <w:t xml:space="preserve">הגרנ"פ דהרמב"ן והרשב"א </w:t>
      </w:r>
      <w:r w:rsidRPr="0019461C">
        <w:rPr>
          <w:rStyle w:val="a8"/>
          <w:rtl/>
        </w:rPr>
        <w:t xml:space="preserve">כתבו להדיא דלא </w:t>
      </w:r>
      <w:r w:rsidRPr="007C042C">
        <w:rPr>
          <w:rStyle w:val="af9"/>
          <w:rtl/>
        </w:rPr>
        <w:t>כהגר"ח</w:t>
      </w:r>
      <w:r w:rsidRPr="0019461C">
        <w:rPr>
          <w:rStyle w:val="a8"/>
          <w:rtl/>
        </w:rPr>
        <w:t xml:space="preserve">, דאף שהשני נכנס תחת הראשון בכה"ג, מ"מ זהו רק לענין הפשיעה, אבל לענין גניבה ואבידה לא נפטר הראשון כלל. ואת הגמ' שהביא </w:t>
      </w:r>
      <w:r w:rsidRPr="007C042C">
        <w:rPr>
          <w:rStyle w:val="af9"/>
          <w:rtl/>
        </w:rPr>
        <w:t xml:space="preserve">הגר"ח </w:t>
      </w:r>
      <w:r w:rsidRPr="0019461C">
        <w:rPr>
          <w:rStyle w:val="a8"/>
          <w:rtl/>
        </w:rPr>
        <w:t xml:space="preserve">דגרועי </w:t>
      </w:r>
      <w:r w:rsidRPr="0019461C">
        <w:rPr>
          <w:rStyle w:val="a8"/>
          <w:rtl/>
        </w:rPr>
        <w:lastRenderedPageBreak/>
        <w:t xml:space="preserve">גרעי, ביארו </w:t>
      </w:r>
      <w:r w:rsidRPr="007C042C">
        <w:rPr>
          <w:rStyle w:val="af9"/>
          <w:rtl/>
        </w:rPr>
        <w:t>הראשונים</w:t>
      </w:r>
      <w:r w:rsidRPr="0019461C">
        <w:rPr>
          <w:rStyle w:val="a8"/>
          <w:rtl/>
        </w:rPr>
        <w:t xml:space="preserve"> דוקא לענין פשיעה דאף שמיעט בשמירתו הראשון פטור, </w:t>
      </w:r>
      <w:r w:rsidRPr="007C042C">
        <w:rPr>
          <w:rStyle w:val="afb"/>
          <w:rtl/>
        </w:rPr>
        <w:t xml:space="preserve">[ודלא כדעת </w:t>
      </w:r>
      <w:r w:rsidRPr="007C042C">
        <w:rPr>
          <w:rStyle w:val="affa"/>
          <w:rtl/>
        </w:rPr>
        <w:t>הרמב"ם</w:t>
      </w:r>
      <w:r w:rsidRPr="007C042C">
        <w:rPr>
          <w:rStyle w:val="afb"/>
          <w:rtl/>
        </w:rPr>
        <w:t xml:space="preserve"> דבמיעט בשמירתו הראשון חייב]</w:t>
      </w:r>
      <w:r w:rsidRPr="00781A22">
        <w:rPr>
          <w:rStyle w:val="a8"/>
          <w:rFonts w:hint="cs"/>
          <w:rtl/>
        </w:rPr>
        <w:t>.</w:t>
      </w:r>
    </w:p>
    <w:p w:rsidR="00DF742E" w:rsidRPr="0058757D" w:rsidRDefault="00DF742E" w:rsidP="00DF742E">
      <w:pPr>
        <w:pStyle w:val="a3"/>
        <w:rPr>
          <w:rStyle w:val="a8"/>
          <w:noProof w:val="0"/>
          <w:sz w:val="12"/>
          <w:szCs w:val="12"/>
        </w:rPr>
      </w:pPr>
      <w:bookmarkStart w:id="320" w:name="_Toc533710416"/>
      <w:bookmarkStart w:id="321" w:name="_Toc533712008"/>
      <w:r>
        <w:rPr>
          <w:rFonts w:hint="cs"/>
          <w:rtl/>
        </w:rPr>
        <w:t>קושיות הגרנ"פ ע"ד הגר"ח</w:t>
      </w:r>
      <w:bookmarkEnd w:id="320"/>
      <w:bookmarkEnd w:id="321"/>
    </w:p>
    <w:p w:rsidR="00DF742E" w:rsidRDefault="00DF742E" w:rsidP="001B4B6F">
      <w:pPr>
        <w:numPr>
          <w:ilvl w:val="0"/>
          <w:numId w:val="6"/>
        </w:numPr>
        <w:spacing w:line="240" w:lineRule="auto"/>
        <w:rPr>
          <w:rFonts w:ascii="Guttman Hodes" w:eastAsia="Guttman Hodes" w:hAnsi="Guttman Hodes" w:cs="Guttman Hodes"/>
          <w:noProof/>
          <w:sz w:val="18"/>
          <w:szCs w:val="18"/>
        </w:rPr>
      </w:pPr>
      <w:r w:rsidRPr="007C042C">
        <w:rPr>
          <w:rStyle w:val="a8"/>
          <w:rtl/>
        </w:rPr>
        <w:t xml:space="preserve">ועוד הקשה </w:t>
      </w:r>
      <w:r w:rsidRPr="007D5DC7">
        <w:rPr>
          <w:rStyle w:val="af9"/>
          <w:rtl/>
        </w:rPr>
        <w:t>הגרנ"פ</w:t>
      </w:r>
      <w:r w:rsidRPr="007C042C">
        <w:rPr>
          <w:rStyle w:val="a8"/>
          <w:rtl/>
        </w:rPr>
        <w:t xml:space="preserve"> </w:t>
      </w:r>
      <w:r w:rsidRPr="007D5DC7">
        <w:rPr>
          <w:rStyle w:val="af7"/>
          <w:rFonts w:eastAsiaTheme="minorHAnsi"/>
          <w:rtl/>
        </w:rPr>
        <w:t>(צה')</w:t>
      </w:r>
      <w:r w:rsidRPr="007C042C">
        <w:rPr>
          <w:rStyle w:val="a8"/>
          <w:rtl/>
        </w:rPr>
        <w:t xml:space="preserve"> ע"ד </w:t>
      </w:r>
      <w:r w:rsidRPr="007D5DC7">
        <w:rPr>
          <w:rStyle w:val="af9"/>
          <w:rtl/>
        </w:rPr>
        <w:t>הגר"ח</w:t>
      </w:r>
      <w:r w:rsidRPr="007C042C">
        <w:rPr>
          <w:rStyle w:val="a8"/>
          <w:rtl/>
        </w:rPr>
        <w:t xml:space="preserve"> דאי במיעט בשמירתו נסתלק הראשון שהוא ש"ש לגמרי, היאך הוא נוטל שכר אחר שפקע ממנו שם שומר, ולא מצינו שצריך להחזיר את שכרו. ועוד הקשה </w:t>
      </w:r>
      <w:r w:rsidRPr="007D5DC7">
        <w:rPr>
          <w:rStyle w:val="af9"/>
          <w:rtl/>
        </w:rPr>
        <w:t>הגרנ"פ</w:t>
      </w:r>
      <w:r w:rsidRPr="007C042C">
        <w:rPr>
          <w:rStyle w:val="a8"/>
          <w:rtl/>
        </w:rPr>
        <w:t xml:space="preserve"> דלפי דברי </w:t>
      </w:r>
      <w:r w:rsidRPr="007D5DC7">
        <w:rPr>
          <w:rStyle w:val="af9"/>
          <w:rtl/>
        </w:rPr>
        <w:t>הגר"ח</w:t>
      </w:r>
      <w:r w:rsidRPr="007C042C">
        <w:rPr>
          <w:rStyle w:val="a8"/>
          <w:rtl/>
        </w:rPr>
        <w:t xml:space="preserve"> לא מובן אמאי במתני' יכול השואל להשתמש בבהמה כל ימי השכירות, הא השוכר נסתלק לגמרי, ובשלמא לתירוץ הגמ' דנתנו לו הבעלים רשות, אפש"ל דמשתמש השואל מכח הבעלים, אבל להו"א צ"ב </w:t>
      </w:r>
      <w:r w:rsidRPr="007D5DC7">
        <w:rPr>
          <w:rStyle w:val="af7"/>
          <w:rFonts w:eastAsiaTheme="minorHAnsi"/>
          <w:rtl/>
        </w:rPr>
        <w:t>(עיי"ש בהערה)</w:t>
      </w:r>
      <w:r w:rsidRPr="007C042C">
        <w:rPr>
          <w:rStyle w:val="a8"/>
          <w:rtl/>
        </w:rPr>
        <w:t>, ועו"ק להו"א בגמ' אמאי במתני' נשבע השוכר, הרי הוא נסתלק לגמרי.</w:t>
      </w:r>
    </w:p>
    <w:p w:rsidR="00DF742E" w:rsidRPr="007D5DC7" w:rsidRDefault="00DF742E" w:rsidP="00DF742E">
      <w:pPr>
        <w:pStyle w:val="a3"/>
        <w:rPr>
          <w:rStyle w:val="a8"/>
          <w:noProof w:val="0"/>
          <w:sz w:val="12"/>
          <w:szCs w:val="12"/>
        </w:rPr>
      </w:pPr>
      <w:bookmarkStart w:id="322" w:name="_Toc533710417"/>
      <w:bookmarkStart w:id="323" w:name="_Toc533712009"/>
      <w:r>
        <w:rPr>
          <w:rFonts w:hint="cs"/>
          <w:rtl/>
        </w:rPr>
        <w:t>ביאור הגרנ"פ בפלוגתת רב וריו"ח</w:t>
      </w:r>
      <w:bookmarkEnd w:id="322"/>
      <w:bookmarkEnd w:id="323"/>
    </w:p>
    <w:p w:rsidR="00DF742E" w:rsidRDefault="00DF742E" w:rsidP="001B4B6F">
      <w:pPr>
        <w:numPr>
          <w:ilvl w:val="0"/>
          <w:numId w:val="6"/>
        </w:numPr>
        <w:spacing w:line="240" w:lineRule="auto"/>
        <w:rPr>
          <w:rStyle w:val="a8"/>
        </w:rPr>
      </w:pPr>
      <w:r w:rsidRPr="007C042C">
        <w:rPr>
          <w:rStyle w:val="a8"/>
          <w:rtl/>
        </w:rPr>
        <w:t xml:space="preserve">ולכך ביאר </w:t>
      </w:r>
      <w:r w:rsidRPr="007D5DC7">
        <w:rPr>
          <w:rStyle w:val="af9"/>
          <w:rtl/>
        </w:rPr>
        <w:t>הגרנ"פ</w:t>
      </w:r>
      <w:r w:rsidRPr="007C042C">
        <w:rPr>
          <w:rStyle w:val="a8"/>
          <w:rtl/>
        </w:rPr>
        <w:t xml:space="preserve"> דבאמת מחיוב התשלומין אין הראשון יכול להסתלק כלל, דמחוייב בדמי תשלום החפץ אם אבד, אבל</w:t>
      </w:r>
      <w:r>
        <w:rPr>
          <w:rStyle w:val="a8"/>
          <w:rFonts w:hint="cs"/>
          <w:rtl/>
        </w:rPr>
        <w:t xml:space="preserve"> </w:t>
      </w:r>
      <w:r w:rsidRPr="007C042C">
        <w:rPr>
          <w:rStyle w:val="a8"/>
          <w:rtl/>
        </w:rPr>
        <w:t>מחיוב השמירה שלו הוא יכול להסתלק ע"י שמעביר את חיובו לשני</w:t>
      </w:r>
      <w:r>
        <w:rPr>
          <w:rStyle w:val="a8"/>
          <w:rFonts w:hint="cs"/>
          <w:rtl/>
        </w:rPr>
        <w:t>.</w:t>
      </w:r>
    </w:p>
    <w:p w:rsidR="00DF742E" w:rsidRDefault="00DF742E" w:rsidP="00DF742E">
      <w:pPr>
        <w:pStyle w:val="a3"/>
        <w:rPr>
          <w:rStyle w:val="a8"/>
        </w:rPr>
      </w:pPr>
      <w:bookmarkStart w:id="324" w:name="_Toc533710418"/>
      <w:bookmarkStart w:id="325" w:name="_Toc533712010"/>
      <w:r>
        <w:rPr>
          <w:rFonts w:hint="cs"/>
          <w:rtl/>
        </w:rPr>
        <w:t>ביאור הגרנ"פ בגמ' בב"ק</w:t>
      </w:r>
      <w:bookmarkEnd w:id="324"/>
      <w:bookmarkEnd w:id="325"/>
    </w:p>
    <w:p w:rsidR="00DF742E" w:rsidRDefault="00DF742E" w:rsidP="001B4B6F">
      <w:pPr>
        <w:numPr>
          <w:ilvl w:val="0"/>
          <w:numId w:val="6"/>
        </w:numPr>
        <w:spacing w:line="240" w:lineRule="auto"/>
        <w:rPr>
          <w:rStyle w:val="a8"/>
        </w:rPr>
      </w:pPr>
      <w:r w:rsidRPr="00253631">
        <w:rPr>
          <w:rStyle w:val="a8"/>
          <w:rtl/>
        </w:rPr>
        <w:t xml:space="preserve">וכתב </w:t>
      </w:r>
      <w:r w:rsidRPr="00253631">
        <w:rPr>
          <w:rStyle w:val="af9"/>
          <w:rtl/>
        </w:rPr>
        <w:t>הגרנ"פ</w:t>
      </w:r>
      <w:r w:rsidRPr="00253631">
        <w:rPr>
          <w:rStyle w:val="a8"/>
          <w:rtl/>
        </w:rPr>
        <w:t xml:space="preserve"> דלפי"ז לא נחלקו רב וריו"ח בסברת "אין רצוני" בלבד, אלא דלרב יכול הראשון להסתלק מחיוב שמירתו, ולריו"ח מכח סברת "אין רצוני" אין הראשון מסתלק, והשני אינו נעשה שומר של הבעלים, אלא הוא כפועל בעלמא, והראשון עדיין שומר ע"י השני. ובזה ביאר </w:t>
      </w:r>
      <w:r w:rsidRPr="00253631">
        <w:rPr>
          <w:rStyle w:val="af9"/>
          <w:rtl/>
        </w:rPr>
        <w:t>הגרנ"פ</w:t>
      </w:r>
      <w:r w:rsidRPr="00253631">
        <w:rPr>
          <w:rStyle w:val="a8"/>
          <w:rtl/>
        </w:rPr>
        <w:t xml:space="preserve"> את הגמ' בב"ק כדברי </w:t>
      </w:r>
      <w:r w:rsidRPr="00253631">
        <w:rPr>
          <w:rStyle w:val="af9"/>
          <w:rtl/>
        </w:rPr>
        <w:t>הגר"ח</w:t>
      </w:r>
      <w:r w:rsidRPr="00253631">
        <w:rPr>
          <w:rStyle w:val="a8"/>
          <w:rtl/>
        </w:rPr>
        <w:t>, דאף דסברת "אין רצוני" לא שייכא לענין הניזק כלל, מ"מ הנדון אם הראשון חייב בשמירת נזיקין, תלוי בפלוגתת רב וריו"ח האם הראשון נסתלק או לא</w:t>
      </w:r>
      <w:r>
        <w:rPr>
          <w:rStyle w:val="a8"/>
          <w:rFonts w:hint="cs"/>
          <w:rtl/>
        </w:rPr>
        <w:t>.</w:t>
      </w:r>
    </w:p>
    <w:p w:rsidR="00DF742E" w:rsidRPr="00B5042E" w:rsidRDefault="00DF742E" w:rsidP="00DF742E">
      <w:pPr>
        <w:pStyle w:val="afe"/>
        <w:rPr>
          <w:rStyle w:val="a8"/>
        </w:rPr>
      </w:pPr>
      <w:bookmarkStart w:id="326" w:name="_Toc533710419"/>
      <w:bookmarkStart w:id="327" w:name="_Toc533712011"/>
      <w:r>
        <w:rPr>
          <w:rFonts w:hint="cs"/>
          <w:rtl/>
        </w:rPr>
        <w:t>בביאור סוגיא דקרטליתא</w:t>
      </w:r>
      <w:bookmarkEnd w:id="326"/>
      <w:bookmarkEnd w:id="327"/>
    </w:p>
    <w:p w:rsidR="00DF742E" w:rsidRPr="00584AC5" w:rsidRDefault="00DF742E" w:rsidP="00DF742E">
      <w:pPr>
        <w:pStyle w:val="a3"/>
        <w:rPr>
          <w:rtl/>
        </w:rPr>
      </w:pPr>
      <w:bookmarkStart w:id="328" w:name="_Toc533710420"/>
      <w:bookmarkStart w:id="329" w:name="_Toc533712012"/>
      <w:r>
        <w:rPr>
          <w:rFonts w:hint="cs"/>
          <w:rtl/>
        </w:rPr>
        <w:t>דברי הרמב</w:t>
      </w:r>
      <w:r>
        <w:rPr>
          <w:rtl/>
        </w:rPr>
        <w:t>"</w:t>
      </w:r>
      <w:r>
        <w:rPr>
          <w:rFonts w:hint="cs"/>
          <w:rtl/>
        </w:rPr>
        <w:t>ם דבסוגיא דקרטליתא מבואר דבמסר לב"ב ופשעו פטור</w:t>
      </w:r>
      <w:bookmarkEnd w:id="328"/>
      <w:bookmarkEnd w:id="329"/>
      <w:r>
        <w:rPr>
          <w:rFonts w:hint="cs"/>
          <w:rtl/>
        </w:rPr>
        <w:t xml:space="preserve"> </w:t>
      </w:r>
    </w:p>
    <w:p w:rsidR="00DF742E" w:rsidRPr="00B5042E" w:rsidRDefault="00DF742E" w:rsidP="001B4B6F">
      <w:pPr>
        <w:numPr>
          <w:ilvl w:val="0"/>
          <w:numId w:val="6"/>
        </w:numPr>
        <w:spacing w:line="240" w:lineRule="auto"/>
        <w:rPr>
          <w:rStyle w:val="a8"/>
          <w:rtl/>
        </w:rPr>
      </w:pPr>
      <w:r w:rsidRPr="00B5042E">
        <w:rPr>
          <w:rStyle w:val="a8"/>
          <w:rFonts w:hint="cs"/>
          <w:rtl/>
        </w:rPr>
        <w:t xml:space="preserve">כתב </w:t>
      </w:r>
      <w:r w:rsidRPr="00640BEF">
        <w:rPr>
          <w:rStyle w:val="af9"/>
          <w:rFonts w:hint="cs"/>
          <w:rtl/>
        </w:rPr>
        <w:t>הרמב</w:t>
      </w:r>
      <w:r w:rsidRPr="00640BEF">
        <w:rPr>
          <w:rStyle w:val="af9"/>
          <w:rtl/>
        </w:rPr>
        <w:t>"</w:t>
      </w:r>
      <w:r w:rsidRPr="00640BEF">
        <w:rPr>
          <w:rStyle w:val="af9"/>
          <w:rFonts w:hint="cs"/>
          <w:rtl/>
        </w:rPr>
        <w:t>ם</w:t>
      </w:r>
      <w:r w:rsidRPr="000B7FFD">
        <w:rPr>
          <w:rStyle w:val="af7"/>
          <w:rFonts w:eastAsiaTheme="minorHAnsi" w:hint="cs"/>
          <w:rtl/>
        </w:rPr>
        <w:t xml:space="preserve"> (שאלה ופקדון ד' ה"ח ט') </w:t>
      </w:r>
      <w:r w:rsidRPr="00B5042E">
        <w:rPr>
          <w:rStyle w:val="a8"/>
          <w:rFonts w:hint="cs"/>
          <w:rtl/>
        </w:rPr>
        <w:t>דמסוגיא דקרטליתא</w:t>
      </w:r>
      <w:r w:rsidRPr="000B7FFD">
        <w:rPr>
          <w:rStyle w:val="af7"/>
          <w:rFonts w:eastAsiaTheme="minorHAnsi" w:hint="cs"/>
          <w:rtl/>
        </w:rPr>
        <w:t xml:space="preserve"> (מב:)</w:t>
      </w:r>
      <w:r w:rsidRPr="00B5042E">
        <w:rPr>
          <w:rStyle w:val="a8"/>
          <w:rFonts w:hint="cs"/>
          <w:rtl/>
        </w:rPr>
        <w:t xml:space="preserve"> דאיתא התם שהשומר מסר לאמו מעות וכיון שלא ידעה שהם פקדון, שמרתם בארגז ולא קברתם בקרקע, דשניהם נשבעים ופטורים. וכתב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דמוכח שבמסר השומר את הפקדון לב"ב והם פשעו בו, שהם חייבין והוא פטור. </w:t>
      </w:r>
    </w:p>
    <w:p w:rsidR="00DF742E" w:rsidRPr="00584AC5" w:rsidRDefault="00DF742E" w:rsidP="00DF742E">
      <w:pPr>
        <w:pStyle w:val="a3"/>
      </w:pPr>
      <w:bookmarkStart w:id="330" w:name="_Toc533710421"/>
      <w:bookmarkStart w:id="331" w:name="_Toc533712013"/>
      <w:r>
        <w:rPr>
          <w:rFonts w:hint="cs"/>
          <w:rtl/>
        </w:rPr>
        <w:t>דעת ר"ת והרא"ש דבמסר לב"ב ופשעו חייב</w:t>
      </w:r>
      <w:bookmarkEnd w:id="330"/>
      <w:bookmarkEnd w:id="331"/>
    </w:p>
    <w:p w:rsidR="00DF742E" w:rsidRPr="00B5042E" w:rsidRDefault="00DF742E" w:rsidP="001B4B6F">
      <w:pPr>
        <w:numPr>
          <w:ilvl w:val="0"/>
          <w:numId w:val="6"/>
        </w:numPr>
        <w:spacing w:line="240" w:lineRule="auto"/>
        <w:rPr>
          <w:rStyle w:val="a8"/>
        </w:rPr>
      </w:pPr>
      <w:r w:rsidRPr="00B5042E">
        <w:rPr>
          <w:rStyle w:val="a8"/>
          <w:rFonts w:hint="cs"/>
          <w:rtl/>
        </w:rPr>
        <w:t>אבל</w:t>
      </w:r>
      <w:r w:rsidRPr="009A04BC">
        <w:rPr>
          <w:rStyle w:val="af9"/>
          <w:rFonts w:hint="cs"/>
          <w:rtl/>
        </w:rPr>
        <w:t xml:space="preserve"> התוס' </w:t>
      </w:r>
      <w:r w:rsidRPr="00B5042E">
        <w:rPr>
          <w:rStyle w:val="a8"/>
          <w:rFonts w:hint="cs"/>
          <w:rtl/>
        </w:rPr>
        <w:t xml:space="preserve">בשם </w:t>
      </w:r>
      <w:r w:rsidRPr="009A04BC">
        <w:rPr>
          <w:rStyle w:val="af9"/>
          <w:rFonts w:hint="cs"/>
          <w:rtl/>
        </w:rPr>
        <w:t>ר"ת</w:t>
      </w:r>
      <w:r w:rsidRPr="00B5042E">
        <w:rPr>
          <w:rStyle w:val="a8"/>
          <w:rFonts w:hint="cs"/>
          <w:rtl/>
        </w:rPr>
        <w:t xml:space="preserve"> </w:t>
      </w:r>
      <w:r w:rsidRPr="002F088B">
        <w:rPr>
          <w:rStyle w:val="af7"/>
          <w:rFonts w:eastAsiaTheme="minorHAnsi" w:hint="cs"/>
          <w:rtl/>
        </w:rPr>
        <w:t xml:space="preserve">(מב: ד"ה כל) </w:t>
      </w:r>
      <w:r w:rsidRPr="009A04BC">
        <w:rPr>
          <w:rStyle w:val="af9"/>
          <w:rFonts w:hint="cs"/>
          <w:rtl/>
        </w:rPr>
        <w:t>והרא"ש</w:t>
      </w:r>
      <w:r w:rsidRPr="00B5042E">
        <w:rPr>
          <w:rStyle w:val="a8"/>
          <w:rFonts w:hint="cs"/>
          <w:rtl/>
        </w:rPr>
        <w:t xml:space="preserve"> </w:t>
      </w:r>
      <w:r w:rsidRPr="002F088B">
        <w:rPr>
          <w:rStyle w:val="af7"/>
          <w:rFonts w:eastAsiaTheme="minorHAnsi" w:hint="cs"/>
          <w:rtl/>
        </w:rPr>
        <w:t xml:space="preserve">(סי' כג') </w:t>
      </w:r>
      <w:r w:rsidRPr="00B5042E">
        <w:rPr>
          <w:rStyle w:val="a8"/>
          <w:rFonts w:hint="cs"/>
          <w:rtl/>
        </w:rPr>
        <w:t xml:space="preserve">כתבו דמה ששמרה בקרטליתא לא חשיב פשיעה ולהכי מהימנא בשבועה, ומה שאמרו שם שהיא צריכה לשלם, היינו לא מחמת שלא היה לה מה לשלם, ויפטר בזה השומר, אלא דתשלם לבנה כשיהיה לה. וכל הדין דמפקיד ע"ד אשתו ובניו, הוא רק לענין שלא יכול המפקיד לומר "את מהימנת" כשמסר לב"ב, אבל אם פשעו הם ואין להם מה לשלם ישלם הבעה"ב. דאל"ה לא שבקת חיי, דכ"מ שהופקד אצל בעה"ב תאכל אשתו. </w:t>
      </w:r>
    </w:p>
    <w:p w:rsidR="00DF742E" w:rsidRPr="00584AC5" w:rsidRDefault="00DF742E" w:rsidP="00DF742E">
      <w:pPr>
        <w:pStyle w:val="a3"/>
      </w:pPr>
      <w:bookmarkStart w:id="332" w:name="_Toc533710422"/>
      <w:bookmarkStart w:id="333" w:name="_Toc533712014"/>
      <w:r>
        <w:rPr>
          <w:rFonts w:hint="cs"/>
          <w:rtl/>
        </w:rPr>
        <w:t>קושית הרמב"ן ע"ד הרמב</w:t>
      </w:r>
      <w:r>
        <w:rPr>
          <w:rtl/>
        </w:rPr>
        <w:t>"</w:t>
      </w:r>
      <w:r>
        <w:rPr>
          <w:rFonts w:hint="cs"/>
          <w:rtl/>
        </w:rPr>
        <w:t>ם מסוגיא דקרטליתא</w:t>
      </w:r>
      <w:bookmarkEnd w:id="332"/>
      <w:bookmarkEnd w:id="333"/>
    </w:p>
    <w:p w:rsidR="00DF742E" w:rsidRDefault="00DF742E" w:rsidP="001B4B6F">
      <w:pPr>
        <w:numPr>
          <w:ilvl w:val="0"/>
          <w:numId w:val="6"/>
        </w:numPr>
        <w:spacing w:line="240" w:lineRule="auto"/>
        <w:rPr>
          <w:rStyle w:val="a8"/>
        </w:rPr>
      </w:pPr>
      <w:r w:rsidRPr="009A04BC">
        <w:rPr>
          <w:rStyle w:val="af9"/>
          <w:rFonts w:hint="cs"/>
          <w:rtl/>
        </w:rPr>
        <w:t xml:space="preserve">והרמב"ן </w:t>
      </w:r>
      <w:r w:rsidRPr="00B5042E">
        <w:rPr>
          <w:rStyle w:val="a8"/>
          <w:rFonts w:hint="cs"/>
          <w:rtl/>
        </w:rPr>
        <w:t>כתב דיש מי שהקשה עליו מסוגיא דקרטליתא, במ"ש הרמב"ן ו</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דבמסר לשני ופשע פטור הראשון.</w:t>
      </w:r>
      <w:r>
        <w:rPr>
          <w:rStyle w:val="a8"/>
          <w:rFonts w:hint="cs"/>
          <w:rtl/>
        </w:rPr>
        <w:t xml:space="preserve"> </w:t>
      </w:r>
      <w:r w:rsidRPr="00B5042E">
        <w:rPr>
          <w:rStyle w:val="a8"/>
          <w:rFonts w:hint="cs"/>
          <w:rtl/>
        </w:rPr>
        <w:t xml:space="preserve">והקשו </w:t>
      </w:r>
      <w:r w:rsidRPr="009A04BC">
        <w:rPr>
          <w:rStyle w:val="af9"/>
          <w:rFonts w:hint="cs"/>
          <w:rtl/>
        </w:rPr>
        <w:t>דהרי"ף</w:t>
      </w:r>
      <w:r w:rsidRPr="00B5042E">
        <w:rPr>
          <w:rStyle w:val="a8"/>
          <w:rFonts w:hint="cs"/>
          <w:rtl/>
        </w:rPr>
        <w:t xml:space="preserve"> שם גרס "ומיפטר", ומשמע דרק לאחר שהאם נשבעת נפטר הראשון, וכ"ז שלא נשבעה הראשון חייב, אך דחה </w:t>
      </w:r>
      <w:r w:rsidRPr="009A04BC">
        <w:rPr>
          <w:rStyle w:val="af9"/>
          <w:rFonts w:hint="cs"/>
          <w:rtl/>
        </w:rPr>
        <w:t>הרמב"ן</w:t>
      </w:r>
      <w:r w:rsidRPr="00B5042E">
        <w:rPr>
          <w:rStyle w:val="a8"/>
          <w:rFonts w:hint="cs"/>
          <w:rtl/>
        </w:rPr>
        <w:t xml:space="preserve"> דהוא לאו דוקא והביאור שם דכיון שאמו חייבת חשיב שהוא שחייב דהיא סמוכה על שולחנו, [וכתב דשמא הגירסא "ומפטרי", דהיינו ששניהם נפטרים]. והוסיף דגם אם נפרש כפשטות הגירסא אפש"ל דדוקא הבב"ב, דאין דעת המפקיד למסור להם, אבל ברגיל הבעלים להפקיד אצלו, או כשאמר לו מדעתך</w:t>
      </w:r>
      <w:r w:rsidRPr="000B7FFD">
        <w:rPr>
          <w:rStyle w:val="af7"/>
          <w:rFonts w:eastAsiaTheme="minorHAnsi" w:hint="cs"/>
          <w:rtl/>
        </w:rPr>
        <w:t xml:space="preserve"> (כגמ' בסוף לו.) </w:t>
      </w:r>
      <w:r w:rsidRPr="00B5042E">
        <w:rPr>
          <w:rStyle w:val="a8"/>
          <w:rFonts w:hint="cs"/>
          <w:rtl/>
        </w:rPr>
        <w:t>נפטר הראשון לגמרי.</w:t>
      </w:r>
      <w:r>
        <w:rPr>
          <w:rStyle w:val="a8"/>
          <w:rFonts w:hint="cs"/>
          <w:rtl/>
        </w:rPr>
        <w:t xml:space="preserve"> </w:t>
      </w:r>
      <w:r w:rsidRPr="00B5042E">
        <w:rPr>
          <w:rStyle w:val="a8"/>
          <w:rFonts w:hint="cs"/>
          <w:rtl/>
        </w:rPr>
        <w:t xml:space="preserve">וע"ע במ"ש בזה </w:t>
      </w:r>
      <w:r w:rsidRPr="009A04BC">
        <w:rPr>
          <w:rStyle w:val="af9"/>
          <w:rFonts w:hint="cs"/>
          <w:rtl/>
        </w:rPr>
        <w:t>ברשב"א ובריטב"א</w:t>
      </w:r>
      <w:r w:rsidRPr="00B5042E">
        <w:rPr>
          <w:rStyle w:val="a8"/>
          <w:rFonts w:hint="cs"/>
          <w:rtl/>
        </w:rPr>
        <w:t>.</w:t>
      </w:r>
    </w:p>
    <w:p w:rsidR="00DF742E" w:rsidRDefault="00DF742E" w:rsidP="00DF742E">
      <w:pPr>
        <w:spacing w:line="240" w:lineRule="auto"/>
        <w:ind w:left="0"/>
        <w:rPr>
          <w:rStyle w:val="af9"/>
          <w:rtl/>
        </w:rPr>
      </w:pPr>
    </w:p>
    <w:p w:rsidR="00DF742E" w:rsidRDefault="00DF742E" w:rsidP="00DF742E">
      <w:pPr>
        <w:spacing w:line="240" w:lineRule="auto"/>
        <w:ind w:left="0"/>
        <w:rPr>
          <w:rStyle w:val="af9"/>
          <w:rtl/>
        </w:rPr>
      </w:pPr>
    </w:p>
    <w:p w:rsidR="00DF742E" w:rsidRDefault="00DF742E" w:rsidP="00DF742E">
      <w:pPr>
        <w:pStyle w:val="afe"/>
        <w:rPr>
          <w:rtl/>
        </w:rPr>
      </w:pPr>
      <w:bookmarkStart w:id="334" w:name="_Toc533710423"/>
      <w:bookmarkStart w:id="335" w:name="_Toc533712015"/>
      <w:r w:rsidRPr="00B93907">
        <w:rPr>
          <w:rFonts w:hint="cs"/>
          <w:rtl/>
        </w:rPr>
        <w:t>ביאורי ראשי הישיבות</w:t>
      </w:r>
      <w:r>
        <w:rPr>
          <w:rFonts w:cs="Guttman Hodes" w:hint="cs"/>
          <w:rtl/>
        </w:rPr>
        <w:t xml:space="preserve"> </w:t>
      </w:r>
    </w:p>
    <w:p w:rsidR="00DF742E" w:rsidRPr="00850AE2" w:rsidRDefault="00DF742E" w:rsidP="00DF742E">
      <w:pPr>
        <w:pStyle w:val="1"/>
        <w:rPr>
          <w:rStyle w:val="a7"/>
        </w:rPr>
      </w:pPr>
      <w:r>
        <w:rPr>
          <w:rFonts w:hint="cs"/>
          <w:rtl/>
        </w:rPr>
        <w:t>בסוגיא דקרטליתא</w:t>
      </w:r>
      <w:bookmarkEnd w:id="334"/>
      <w:bookmarkEnd w:id="335"/>
    </w:p>
    <w:p w:rsidR="00DF742E" w:rsidRDefault="00DF742E" w:rsidP="00DF742E">
      <w:pPr>
        <w:pStyle w:val="a3"/>
        <w:rPr>
          <w:rtl/>
        </w:rPr>
      </w:pPr>
      <w:bookmarkStart w:id="336" w:name="_Toc533710424"/>
      <w:bookmarkStart w:id="337" w:name="_Toc533712016"/>
      <w:r>
        <w:rPr>
          <w:rFonts w:hint="cs"/>
          <w:rtl/>
        </w:rPr>
        <w:t>ביאור הגרש"ש דחשיב כהשלים שמירתו</w:t>
      </w:r>
      <w:bookmarkEnd w:id="336"/>
      <w:bookmarkEnd w:id="337"/>
    </w:p>
    <w:p w:rsidR="00DF742E" w:rsidRPr="00B5042E" w:rsidRDefault="00DF742E" w:rsidP="001B4B6F">
      <w:pPr>
        <w:numPr>
          <w:ilvl w:val="0"/>
          <w:numId w:val="6"/>
        </w:numPr>
        <w:spacing w:line="240" w:lineRule="auto"/>
        <w:rPr>
          <w:rStyle w:val="a8"/>
          <w:rtl/>
        </w:rPr>
      </w:pPr>
      <w:r w:rsidRPr="00327572">
        <w:rPr>
          <w:rStyle w:val="af9"/>
          <w:rFonts w:hint="cs"/>
          <w:rtl/>
        </w:rPr>
        <w:t>והגרש"ש</w:t>
      </w:r>
      <w:r>
        <w:rPr>
          <w:rStyle w:val="a8"/>
          <w:rFonts w:hint="cs"/>
          <w:rtl/>
        </w:rPr>
        <w:t xml:space="preserve"> </w:t>
      </w:r>
      <w:r w:rsidRPr="000B7FFD">
        <w:rPr>
          <w:rStyle w:val="af7"/>
          <w:rFonts w:eastAsiaTheme="minorHAnsi" w:hint="cs"/>
          <w:rtl/>
        </w:rPr>
        <w:t>(מהדו' חד' ח"ג, קונ' השומרים כז')</w:t>
      </w:r>
      <w:r w:rsidRPr="00B5042E">
        <w:rPr>
          <w:rStyle w:val="a8"/>
          <w:rFonts w:hint="cs"/>
          <w:rtl/>
        </w:rPr>
        <w:t xml:space="preserve"> הקשה דמאי נ"מ ממה שאמו לא פשעה, והא הראשון לא השלים את שמירתו, כיון שהיא לא שמרה כדרך השומרים. וביאר דגדר פשיעה הוא שלא יגרע בשמירה כפי דעתו, וכיון שלדעתה היא שמרה כראוי, חשיב שהראשון השלים את שמירתו.</w:t>
      </w:r>
      <w:r w:rsidRPr="00B5042E">
        <w:rPr>
          <w:rStyle w:val="a8"/>
          <w:rFonts w:hint="cs"/>
        </w:rPr>
        <w:t xml:space="preserve"> </w:t>
      </w:r>
    </w:p>
    <w:p w:rsidR="00DF742E" w:rsidRPr="00B5042E" w:rsidRDefault="00DF742E" w:rsidP="00DF742E">
      <w:pPr>
        <w:pStyle w:val="a3"/>
        <w:rPr>
          <w:rStyle w:val="a8"/>
        </w:rPr>
      </w:pPr>
      <w:bookmarkStart w:id="338" w:name="_Toc533710425"/>
      <w:bookmarkStart w:id="339" w:name="_Toc533712017"/>
      <w:r>
        <w:rPr>
          <w:rFonts w:hint="cs"/>
          <w:rtl/>
        </w:rPr>
        <w:t>ביאור הגרנ"פ בדברי הרמב</w:t>
      </w:r>
      <w:r>
        <w:rPr>
          <w:rtl/>
        </w:rPr>
        <w:t>"</w:t>
      </w:r>
      <w:r>
        <w:rPr>
          <w:rFonts w:hint="cs"/>
          <w:rtl/>
        </w:rPr>
        <w:t>ם</w:t>
      </w:r>
      <w:bookmarkEnd w:id="338"/>
      <w:bookmarkEnd w:id="339"/>
    </w:p>
    <w:p w:rsidR="00DF742E" w:rsidRDefault="00DF742E" w:rsidP="001B4B6F">
      <w:pPr>
        <w:numPr>
          <w:ilvl w:val="0"/>
          <w:numId w:val="6"/>
        </w:numPr>
        <w:spacing w:line="240" w:lineRule="auto"/>
        <w:rPr>
          <w:rStyle w:val="a8"/>
        </w:rPr>
      </w:pPr>
      <w:r w:rsidRPr="00327572">
        <w:rPr>
          <w:rStyle w:val="af9"/>
          <w:rFonts w:hint="cs"/>
          <w:rtl/>
        </w:rPr>
        <w:t>והגרנ"פ</w:t>
      </w:r>
      <w:r w:rsidRPr="000B7FFD">
        <w:rPr>
          <w:rStyle w:val="af7"/>
          <w:rFonts w:eastAsiaTheme="minorHAnsi" w:hint="cs"/>
          <w:rtl/>
        </w:rPr>
        <w:t xml:space="preserve"> (צה' ד"ה ולכאו') </w:t>
      </w:r>
      <w:r w:rsidRPr="00B5042E">
        <w:rPr>
          <w:rStyle w:val="a8"/>
          <w:rFonts w:hint="cs"/>
          <w:rtl/>
        </w:rPr>
        <w:t xml:space="preserve">כתב דמ"ש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שמהמעשה דקרטליתא מוכח שב"ב חייבים והוא פטור, לא בא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לחדש שהם חייבים דלזה א"צ ראיה, אלא דמהתם מוכח דאף כשפשעו ב"ב פטור הראשון, והיינו דס"ל ל</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דמה שאמו הניחה בקרטליתא הוא פשיעה.</w:t>
      </w:r>
    </w:p>
    <w:p w:rsidR="00DF742E" w:rsidRDefault="00DF742E" w:rsidP="00DF742E">
      <w:pPr>
        <w:pStyle w:val="a3"/>
      </w:pPr>
      <w:bookmarkStart w:id="340" w:name="_Toc533710426"/>
      <w:bookmarkStart w:id="341" w:name="_Toc533712018"/>
      <w:r>
        <w:rPr>
          <w:rFonts w:hint="cs"/>
          <w:rtl/>
        </w:rPr>
        <w:t>ביאור הגרנ"פ בדברי רש"י ור"ת</w:t>
      </w:r>
      <w:bookmarkEnd w:id="340"/>
      <w:bookmarkEnd w:id="341"/>
    </w:p>
    <w:p w:rsidR="00DF742E" w:rsidRDefault="00DF742E" w:rsidP="001B4B6F">
      <w:pPr>
        <w:numPr>
          <w:ilvl w:val="0"/>
          <w:numId w:val="6"/>
        </w:numPr>
        <w:spacing w:line="240" w:lineRule="auto"/>
        <w:rPr>
          <w:rFonts w:ascii="Guttman Hodes" w:eastAsia="Guttman Hodes" w:hAnsi="Guttman Hodes" w:cs="Guttman Hodes"/>
          <w:noProof/>
          <w:sz w:val="18"/>
          <w:szCs w:val="18"/>
        </w:rPr>
      </w:pPr>
      <w:r w:rsidRPr="00B5042E">
        <w:rPr>
          <w:rStyle w:val="a8"/>
          <w:rFonts w:hint="cs"/>
        </w:rPr>
        <w:t xml:space="preserve"> </w:t>
      </w:r>
      <w:r w:rsidRPr="00253631">
        <w:rPr>
          <w:rStyle w:val="a8"/>
          <w:rtl/>
        </w:rPr>
        <w:t xml:space="preserve">ובדעת </w:t>
      </w:r>
      <w:r w:rsidRPr="004A2F2F">
        <w:rPr>
          <w:rStyle w:val="af9"/>
          <w:rtl/>
        </w:rPr>
        <w:t>רש"י ור"ת</w:t>
      </w:r>
      <w:r w:rsidRPr="00253631">
        <w:rPr>
          <w:rStyle w:val="a8"/>
          <w:rtl/>
        </w:rPr>
        <w:t xml:space="preserve"> כתב </w:t>
      </w:r>
      <w:r w:rsidRPr="004A2F2F">
        <w:rPr>
          <w:rStyle w:val="af9"/>
          <w:rtl/>
        </w:rPr>
        <w:t>הגרנ"פ</w:t>
      </w:r>
      <w:r w:rsidRPr="00253631">
        <w:rPr>
          <w:rStyle w:val="a8"/>
          <w:rtl/>
        </w:rPr>
        <w:t xml:space="preserve"> דכיון שהאם לא ידעה שהוא פקדון חשיב ששמרה כראוי ואי"ז פשיעה, אך הקשה דמאי נ"מ במה שהיא שוגגת, הא סו"ס הפקדון לא היה שמור כראוי ואמאי פטור השומר. וכתב לישב דחיוב הראשון אינו על שמירת הפקדון, דהא העמיד את ב"ב תחתיו, אלא דכשפשע השני והתחייב, נתחייב גם הראשון בתשלומין, דלא נפטר מלשלם לבעלים, ולכן במקום שאמו לא פשעה דהיא לא ידעה שהוא פקדון, נפטר אף הראשון</w:t>
      </w:r>
      <w:r>
        <w:rPr>
          <w:rStyle w:val="a8"/>
          <w:rFonts w:hint="cs"/>
          <w:rtl/>
        </w:rPr>
        <w:t>.</w:t>
      </w:r>
    </w:p>
    <w:p w:rsidR="00DF742E" w:rsidRPr="00253631" w:rsidRDefault="00DF742E" w:rsidP="00DF742E">
      <w:pPr>
        <w:pStyle w:val="a3"/>
      </w:pPr>
      <w:bookmarkStart w:id="342" w:name="_Toc533710427"/>
      <w:bookmarkStart w:id="343" w:name="_Toc533712019"/>
      <w:r>
        <w:rPr>
          <w:rFonts w:hint="cs"/>
          <w:rtl/>
        </w:rPr>
        <w:t>קושית הגרש"ר לביאור הקצוה"ח</w:t>
      </w:r>
      <w:bookmarkEnd w:id="342"/>
      <w:bookmarkEnd w:id="343"/>
    </w:p>
    <w:p w:rsidR="00DF742E" w:rsidRDefault="00DF742E" w:rsidP="001B4B6F">
      <w:pPr>
        <w:numPr>
          <w:ilvl w:val="0"/>
          <w:numId w:val="6"/>
        </w:numPr>
        <w:spacing w:line="240" w:lineRule="auto"/>
        <w:rPr>
          <w:rStyle w:val="a8"/>
        </w:rPr>
      </w:pPr>
      <w:r w:rsidRPr="00253631">
        <w:rPr>
          <w:rStyle w:val="a8"/>
          <w:rtl/>
        </w:rPr>
        <w:t xml:space="preserve">וכן </w:t>
      </w:r>
      <w:r w:rsidRPr="004A2F2F">
        <w:rPr>
          <w:rStyle w:val="af9"/>
          <w:rtl/>
        </w:rPr>
        <w:t>הגרש"ר</w:t>
      </w:r>
      <w:r w:rsidRPr="00253631">
        <w:rPr>
          <w:rStyle w:val="a8"/>
          <w:rtl/>
        </w:rPr>
        <w:t xml:space="preserve"> </w:t>
      </w:r>
      <w:r w:rsidRPr="004A2F2F">
        <w:rPr>
          <w:rStyle w:val="af7"/>
          <w:rFonts w:eastAsiaTheme="minorHAnsi"/>
          <w:rtl/>
        </w:rPr>
        <w:t>(דף מב: אות רצו')</w:t>
      </w:r>
      <w:r w:rsidRPr="00253631">
        <w:rPr>
          <w:rStyle w:val="a8"/>
          <w:rtl/>
        </w:rPr>
        <w:t xml:space="preserve"> הקשה על ר"ת דאף שלא הייתה שם פשיעה, מ"מ מה שמסר לאמו לא חשיב שמירה כדרך השומרים, כיון שהיא לא קיבלה שמירה. וא"כ אמאי פטור הראשון דלא נפקע חיוב השמירה ממנו.</w:t>
      </w:r>
    </w:p>
    <w:p w:rsidR="00DF742E" w:rsidRDefault="00DF742E" w:rsidP="00DF742E">
      <w:pPr>
        <w:pStyle w:val="a3"/>
        <w:rPr>
          <w:rStyle w:val="a8"/>
        </w:rPr>
      </w:pPr>
      <w:bookmarkStart w:id="344" w:name="_Toc533710428"/>
      <w:bookmarkStart w:id="345" w:name="_Toc533712020"/>
      <w:r>
        <w:rPr>
          <w:rFonts w:hint="cs"/>
          <w:rtl/>
        </w:rPr>
        <w:t>ביאור הגרש"ר בדברי הנתיה"מ בדעת ר"ת</w:t>
      </w:r>
      <w:bookmarkEnd w:id="344"/>
      <w:bookmarkEnd w:id="345"/>
    </w:p>
    <w:p w:rsidR="00DF742E" w:rsidRPr="00B5042E" w:rsidRDefault="00DF742E" w:rsidP="001B4B6F">
      <w:pPr>
        <w:numPr>
          <w:ilvl w:val="0"/>
          <w:numId w:val="6"/>
        </w:numPr>
        <w:spacing w:line="240" w:lineRule="auto"/>
        <w:rPr>
          <w:rStyle w:val="a8"/>
        </w:rPr>
      </w:pPr>
      <w:r w:rsidRPr="00253631">
        <w:rPr>
          <w:rStyle w:val="a8"/>
          <w:rtl/>
        </w:rPr>
        <w:t xml:space="preserve">והוסיף </w:t>
      </w:r>
      <w:r w:rsidRPr="004A2F2F">
        <w:rPr>
          <w:rStyle w:val="af9"/>
          <w:rtl/>
        </w:rPr>
        <w:t>הגרש"ר</w:t>
      </w:r>
      <w:r w:rsidRPr="00253631">
        <w:rPr>
          <w:rStyle w:val="a8"/>
          <w:rtl/>
        </w:rPr>
        <w:t xml:space="preserve"> דאף לביאור </w:t>
      </w:r>
      <w:r w:rsidRPr="004A2F2F">
        <w:rPr>
          <w:rStyle w:val="af9"/>
          <w:rtl/>
        </w:rPr>
        <w:t>הקצוה"ח</w:t>
      </w:r>
      <w:r w:rsidRPr="00253631">
        <w:rPr>
          <w:rStyle w:val="a8"/>
          <w:rtl/>
        </w:rPr>
        <w:t xml:space="preserve"> </w:t>
      </w:r>
      <w:r w:rsidRPr="004A2F2F">
        <w:rPr>
          <w:rStyle w:val="af7"/>
          <w:rFonts w:eastAsiaTheme="minorHAnsi"/>
          <w:rtl/>
        </w:rPr>
        <w:t xml:space="preserve">(לעיל אות ח') </w:t>
      </w:r>
      <w:r w:rsidRPr="00253631">
        <w:rPr>
          <w:rStyle w:val="a8"/>
          <w:rtl/>
        </w:rPr>
        <w:t xml:space="preserve">בדעת </w:t>
      </w:r>
      <w:r w:rsidRPr="004A2F2F">
        <w:rPr>
          <w:rStyle w:val="af9"/>
          <w:rtl/>
        </w:rPr>
        <w:t>הרמב"ם והרמב"ן</w:t>
      </w:r>
      <w:r w:rsidRPr="00253631">
        <w:rPr>
          <w:rStyle w:val="a8"/>
          <w:rtl/>
        </w:rPr>
        <w:t xml:space="preserve"> קשה דבכה"ג א"א לומר דחשיב כאילו החזיר לבעלים. אבל לביאור </w:t>
      </w:r>
      <w:r w:rsidRPr="004A2F2F">
        <w:rPr>
          <w:rStyle w:val="af9"/>
          <w:rtl/>
        </w:rPr>
        <w:t>הנתיה"מ</w:t>
      </w:r>
      <w:r w:rsidRPr="00253631">
        <w:rPr>
          <w:rStyle w:val="a8"/>
          <w:rtl/>
        </w:rPr>
        <w:t xml:space="preserve"> </w:t>
      </w:r>
      <w:r w:rsidRPr="004A2F2F">
        <w:rPr>
          <w:rStyle w:val="af7"/>
          <w:rFonts w:eastAsiaTheme="minorHAnsi"/>
          <w:rtl/>
        </w:rPr>
        <w:t xml:space="preserve">(לעיל אות ט') </w:t>
      </w:r>
      <w:r w:rsidRPr="00253631">
        <w:rPr>
          <w:rStyle w:val="a8"/>
          <w:rtl/>
        </w:rPr>
        <w:t xml:space="preserve">בדעת </w:t>
      </w:r>
      <w:r w:rsidRPr="004A2F2F">
        <w:rPr>
          <w:rStyle w:val="af9"/>
          <w:rtl/>
        </w:rPr>
        <w:t>הרמב"ם</w:t>
      </w:r>
      <w:r w:rsidRPr="00253631">
        <w:rPr>
          <w:rStyle w:val="a8"/>
          <w:rtl/>
        </w:rPr>
        <w:t xml:space="preserve"> והרמב"ן מבואר דכיון דלדעתו הייתה כאן שמירה טובה המסירה לאמו חשיבא כמו שנעל בתיבה מסוגרת</w:t>
      </w:r>
      <w:r>
        <w:rPr>
          <w:rStyle w:val="a8"/>
          <w:rFonts w:hint="cs"/>
          <w:rtl/>
        </w:rPr>
        <w:t>.</w:t>
      </w:r>
      <w:r w:rsidRPr="00253631">
        <w:rPr>
          <w:rtl/>
        </w:rPr>
        <w:t xml:space="preserve"> </w:t>
      </w:r>
      <w:r w:rsidRPr="00253631">
        <w:rPr>
          <w:rStyle w:val="a8"/>
          <w:rtl/>
        </w:rPr>
        <w:t xml:space="preserve">וכתב </w:t>
      </w:r>
      <w:r w:rsidRPr="004A2F2F">
        <w:rPr>
          <w:rStyle w:val="af9"/>
          <w:rtl/>
        </w:rPr>
        <w:t>הגרש"ר</w:t>
      </w:r>
      <w:r w:rsidRPr="00253631">
        <w:rPr>
          <w:rStyle w:val="a8"/>
          <w:rtl/>
        </w:rPr>
        <w:t xml:space="preserve"> דלדעת </w:t>
      </w:r>
      <w:r w:rsidRPr="004A2F2F">
        <w:rPr>
          <w:rStyle w:val="af9"/>
          <w:rtl/>
        </w:rPr>
        <w:t>ר"ת</w:t>
      </w:r>
      <w:r w:rsidRPr="00253631">
        <w:rPr>
          <w:rStyle w:val="a8"/>
          <w:rtl/>
        </w:rPr>
        <w:t xml:space="preserve"> צ"ל לפי ביאור </w:t>
      </w:r>
      <w:r w:rsidRPr="004A2F2F">
        <w:rPr>
          <w:rStyle w:val="af9"/>
          <w:rtl/>
        </w:rPr>
        <w:t>הנתיה"מ</w:t>
      </w:r>
      <w:r w:rsidRPr="00253631">
        <w:rPr>
          <w:rStyle w:val="a8"/>
          <w:rtl/>
        </w:rPr>
        <w:t xml:space="preserve"> דאף שהראשון לא נפטר מחיוב השמירה שלו, מ"מ שמירת אמו חשיבא כאילו הוא שמר </w:t>
      </w:r>
      <w:r w:rsidRPr="004A2F2F">
        <w:rPr>
          <w:rStyle w:val="af7"/>
          <w:rFonts w:eastAsiaTheme="minorHAnsi"/>
          <w:rtl/>
        </w:rPr>
        <w:t>(עי' לעיל אות יח')</w:t>
      </w:r>
      <w:r>
        <w:rPr>
          <w:rStyle w:val="a8"/>
          <w:rFonts w:hint="cs"/>
          <w:rtl/>
        </w:rPr>
        <w:t>.</w:t>
      </w:r>
    </w:p>
    <w:p w:rsidR="00DF742E" w:rsidRDefault="00DF742E" w:rsidP="00DF742E">
      <w:pPr>
        <w:pStyle w:val="1"/>
      </w:pPr>
      <w:bookmarkStart w:id="346" w:name="_Toc533710429"/>
      <w:bookmarkStart w:id="347" w:name="_Toc533712021"/>
      <w:r>
        <w:rPr>
          <w:rFonts w:hint="cs"/>
          <w:rtl/>
        </w:rPr>
        <w:t>דעת הרמב</w:t>
      </w:r>
      <w:r>
        <w:rPr>
          <w:rtl/>
        </w:rPr>
        <w:t>"</w:t>
      </w:r>
      <w:r>
        <w:rPr>
          <w:rFonts w:hint="cs"/>
          <w:rtl/>
        </w:rPr>
        <w:t>ם ור"ת במסר לב"ב</w:t>
      </w:r>
      <w:bookmarkEnd w:id="346"/>
      <w:bookmarkEnd w:id="347"/>
    </w:p>
    <w:p w:rsidR="00DF742E" w:rsidRPr="00584AC5" w:rsidRDefault="00DF742E" w:rsidP="00DF742E">
      <w:pPr>
        <w:pStyle w:val="a3"/>
      </w:pPr>
      <w:bookmarkStart w:id="348" w:name="_Toc533710430"/>
      <w:bookmarkStart w:id="349" w:name="_Toc533712022"/>
      <w:r>
        <w:rPr>
          <w:rFonts w:hint="cs"/>
          <w:rtl/>
        </w:rPr>
        <w:t>ביאור הרמב"ן דהרמב</w:t>
      </w:r>
      <w:r>
        <w:rPr>
          <w:rtl/>
        </w:rPr>
        <w:t>"</w:t>
      </w:r>
      <w:r>
        <w:rPr>
          <w:rFonts w:hint="cs"/>
          <w:rtl/>
        </w:rPr>
        <w:t>ם פליג על ר"ת בכל מקום שהשני פשע</w:t>
      </w:r>
      <w:bookmarkEnd w:id="348"/>
      <w:bookmarkEnd w:id="349"/>
    </w:p>
    <w:p w:rsidR="00DF742E" w:rsidRPr="00B5042E" w:rsidRDefault="00DF742E" w:rsidP="001B4B6F">
      <w:pPr>
        <w:numPr>
          <w:ilvl w:val="0"/>
          <w:numId w:val="6"/>
        </w:numPr>
        <w:spacing w:line="240" w:lineRule="auto"/>
        <w:rPr>
          <w:rStyle w:val="a8"/>
          <w:rtl/>
        </w:rPr>
      </w:pPr>
      <w:r w:rsidRPr="00B5042E">
        <w:rPr>
          <w:rStyle w:val="a8"/>
          <w:rFonts w:hint="cs"/>
          <w:rtl/>
        </w:rPr>
        <w:t xml:space="preserve">הנה בדברי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ור"ת שהובאו לעיל אותיות ד' ה' דבמסר לב"ב ופשעו פטור הראשון, עמ"ש שם דהרמב"ן ביאר דהסברא בזה דהשני נכנס תחת הראשון, וכן הסברא בכל שומר שמסר לשומר לדעת רב דפטור, דאף בפשע השני הראשון פטור, ובסו"ד כתב </w:t>
      </w:r>
      <w:r w:rsidRPr="009A04BC">
        <w:rPr>
          <w:rStyle w:val="af9"/>
          <w:rFonts w:hint="cs"/>
          <w:rtl/>
        </w:rPr>
        <w:t>הרמב"ן</w:t>
      </w:r>
      <w:r w:rsidRPr="00B5042E">
        <w:rPr>
          <w:rStyle w:val="a8"/>
          <w:rFonts w:hint="cs"/>
          <w:rtl/>
        </w:rPr>
        <w:t xml:space="preserve"> דכן 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ומשמע דהבין דכן סברת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במסר לב"ב, וא"כ ה"ה בכל אופן שהראשון פטור, דהוא נפטר לגמרי אף בפשע השני.</w:t>
      </w:r>
      <w:r w:rsidRPr="00B5042E">
        <w:rPr>
          <w:rStyle w:val="a8"/>
          <w:rFonts w:hint="cs"/>
        </w:rPr>
        <w:t xml:space="preserve"> </w:t>
      </w:r>
    </w:p>
    <w:p w:rsidR="00DF742E" w:rsidRPr="00584AC5" w:rsidRDefault="00DF742E" w:rsidP="00DF742E">
      <w:pPr>
        <w:pStyle w:val="a3"/>
      </w:pPr>
      <w:bookmarkStart w:id="350" w:name="_Toc533710431"/>
      <w:bookmarkStart w:id="351" w:name="_Toc533712023"/>
      <w:r>
        <w:rPr>
          <w:rFonts w:hint="cs"/>
          <w:rtl/>
        </w:rPr>
        <w:t>דברי המ"מ דדעת הרמב</w:t>
      </w:r>
      <w:r>
        <w:rPr>
          <w:rtl/>
        </w:rPr>
        <w:t>"</w:t>
      </w:r>
      <w:r>
        <w:rPr>
          <w:rFonts w:hint="cs"/>
          <w:rtl/>
        </w:rPr>
        <w:t>ם דאף במסר לרגיל אצלו ופשע פטור</w:t>
      </w:r>
      <w:bookmarkEnd w:id="350"/>
      <w:bookmarkEnd w:id="351"/>
    </w:p>
    <w:p w:rsidR="00DF742E" w:rsidRPr="00B5042E" w:rsidRDefault="00DF742E" w:rsidP="001B4B6F">
      <w:pPr>
        <w:numPr>
          <w:ilvl w:val="0"/>
          <w:numId w:val="6"/>
        </w:numPr>
        <w:spacing w:line="240" w:lineRule="auto"/>
        <w:rPr>
          <w:rStyle w:val="a8"/>
        </w:rPr>
      </w:pPr>
      <w:r w:rsidRPr="00B5042E">
        <w:rPr>
          <w:rStyle w:val="a8"/>
          <w:rFonts w:hint="cs"/>
          <w:rtl/>
        </w:rPr>
        <w:t xml:space="preserve">וכן משמע דעת </w:t>
      </w:r>
      <w:r w:rsidRPr="009A04BC">
        <w:rPr>
          <w:rStyle w:val="af9"/>
          <w:rFonts w:hint="cs"/>
          <w:rtl/>
        </w:rPr>
        <w:t>המ"מ</w:t>
      </w:r>
      <w:r w:rsidRPr="000B7FFD">
        <w:rPr>
          <w:rStyle w:val="af7"/>
          <w:rFonts w:eastAsiaTheme="minorHAnsi" w:hint="cs"/>
          <w:rtl/>
        </w:rPr>
        <w:t xml:space="preserve"> (שאילה ופקדון ד' ח') </w:t>
      </w:r>
      <w:r w:rsidRPr="009A04BC">
        <w:rPr>
          <w:rStyle w:val="af9"/>
          <w:rFonts w:hint="cs"/>
          <w:rtl/>
        </w:rPr>
        <w:t>והב"י</w:t>
      </w:r>
      <w:r w:rsidRPr="000B7FFD">
        <w:rPr>
          <w:rStyle w:val="af7"/>
          <w:rFonts w:eastAsiaTheme="minorHAnsi" w:hint="cs"/>
          <w:rtl/>
        </w:rPr>
        <w:t xml:space="preserve"> (עב' ל') </w:t>
      </w:r>
      <w:r w:rsidRPr="009A04BC">
        <w:rPr>
          <w:rStyle w:val="af9"/>
          <w:rFonts w:hint="cs"/>
          <w:rtl/>
        </w:rPr>
        <w:t>והב"ח</w:t>
      </w:r>
      <w:r w:rsidRPr="000B7FFD">
        <w:rPr>
          <w:rStyle w:val="af7"/>
          <w:rFonts w:eastAsiaTheme="minorHAnsi" w:hint="cs"/>
          <w:rtl/>
        </w:rPr>
        <w:t xml:space="preserve"> (עב' כד') </w:t>
      </w:r>
      <w:r w:rsidRPr="009A04BC">
        <w:rPr>
          <w:rStyle w:val="af9"/>
          <w:rFonts w:hint="cs"/>
          <w:rtl/>
        </w:rPr>
        <w:t>והש"ך</w:t>
      </w:r>
      <w:r w:rsidRPr="00B5042E">
        <w:rPr>
          <w:rStyle w:val="a8"/>
          <w:rFonts w:hint="cs"/>
          <w:rtl/>
        </w:rPr>
        <w:t xml:space="preserve"> </w:t>
      </w:r>
      <w:r w:rsidRPr="000B7FFD">
        <w:rPr>
          <w:rStyle w:val="af7"/>
          <w:rFonts w:eastAsiaTheme="minorHAnsi" w:hint="cs"/>
          <w:rtl/>
        </w:rPr>
        <w:t>(עב' ס"ק קלד')</w:t>
      </w:r>
      <w:r w:rsidRPr="00B5042E">
        <w:rPr>
          <w:rStyle w:val="a8"/>
          <w:rFonts w:hint="cs"/>
          <w:rtl/>
        </w:rPr>
        <w:t xml:space="preserve"> </w:t>
      </w:r>
      <w:r w:rsidRPr="009A04BC">
        <w:rPr>
          <w:rStyle w:val="af9"/>
          <w:rFonts w:hint="cs"/>
          <w:rtl/>
        </w:rPr>
        <w:t>והקצוה"ח</w:t>
      </w:r>
      <w:r w:rsidRPr="000B7FFD">
        <w:rPr>
          <w:rStyle w:val="af7"/>
          <w:rFonts w:eastAsiaTheme="minorHAnsi" w:hint="cs"/>
          <w:rtl/>
        </w:rPr>
        <w:t xml:space="preserve"> (רצג' ג')</w:t>
      </w:r>
      <w:r w:rsidRPr="00B5042E">
        <w:rPr>
          <w:rStyle w:val="a8"/>
          <w:rFonts w:hint="cs"/>
          <w:rtl/>
        </w:rPr>
        <w:t xml:space="preserve"> דכתבו דמ"ש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דבמסר לב"ב ופשעו הראשון פטור, דה"ה היכא דמסר למי שהבעלים רגיל להפקיד אצלו, ופשע השני דהראשון פטור. ומשמע דהסברא דהשני </w:t>
      </w:r>
      <w:r w:rsidRPr="00B5042E">
        <w:rPr>
          <w:rStyle w:val="a8"/>
          <w:rFonts w:hint="cs"/>
          <w:rtl/>
        </w:rPr>
        <w:lastRenderedPageBreak/>
        <w:t>נכנס</w:t>
      </w:r>
      <w:r>
        <w:rPr>
          <w:rStyle w:val="a8"/>
          <w:rFonts w:hint="cs"/>
          <w:rtl/>
        </w:rPr>
        <w:t xml:space="preserve"> </w:t>
      </w:r>
      <w:r w:rsidRPr="00B5042E">
        <w:rPr>
          <w:rStyle w:val="a8"/>
          <w:rFonts w:hint="cs"/>
          <w:rtl/>
        </w:rPr>
        <w:t>תחתיו דראשון. [עי' לעיל אותיות ח' ט' בסברות הקצוה"ח והנתיה"מ].</w:t>
      </w:r>
      <w:r w:rsidRPr="00B5042E">
        <w:rPr>
          <w:rStyle w:val="a8"/>
          <w:rFonts w:hint="cs"/>
        </w:rPr>
        <w:t xml:space="preserve"> </w:t>
      </w:r>
    </w:p>
    <w:p w:rsidR="00DF742E" w:rsidRPr="00584AC5" w:rsidRDefault="00DF742E" w:rsidP="00DF742E">
      <w:pPr>
        <w:pStyle w:val="a3"/>
      </w:pPr>
      <w:bookmarkStart w:id="352" w:name="_Toc533710432"/>
      <w:bookmarkStart w:id="353" w:name="_Toc533712024"/>
      <w:r>
        <w:rPr>
          <w:rFonts w:hint="cs"/>
          <w:rtl/>
        </w:rPr>
        <w:t>דברי הסמ"ע בדעת הרמב</w:t>
      </w:r>
      <w:r>
        <w:rPr>
          <w:rtl/>
        </w:rPr>
        <w:t>"</w:t>
      </w:r>
      <w:r>
        <w:rPr>
          <w:rFonts w:hint="cs"/>
          <w:rtl/>
        </w:rPr>
        <w:t>ם דרק במסר לב"ב ופשעו פטור הראשון</w:t>
      </w:r>
      <w:bookmarkEnd w:id="352"/>
      <w:bookmarkEnd w:id="353"/>
    </w:p>
    <w:p w:rsidR="00DF742E" w:rsidRPr="00B5042E" w:rsidRDefault="00DF742E" w:rsidP="001B4B6F">
      <w:pPr>
        <w:numPr>
          <w:ilvl w:val="0"/>
          <w:numId w:val="6"/>
        </w:numPr>
        <w:spacing w:line="240" w:lineRule="auto"/>
        <w:rPr>
          <w:rStyle w:val="a8"/>
        </w:rPr>
      </w:pPr>
      <w:r w:rsidRPr="00B5042E">
        <w:rPr>
          <w:rStyle w:val="a8"/>
          <w:rFonts w:hint="cs"/>
          <w:rtl/>
        </w:rPr>
        <w:t xml:space="preserve">אבל </w:t>
      </w:r>
      <w:r w:rsidRPr="009A04BC">
        <w:rPr>
          <w:rStyle w:val="af9"/>
          <w:rFonts w:hint="cs"/>
          <w:rtl/>
        </w:rPr>
        <w:t>הסמ"ע</w:t>
      </w:r>
      <w:r w:rsidRPr="000B7FFD">
        <w:rPr>
          <w:rStyle w:val="af7"/>
          <w:rFonts w:eastAsiaTheme="minorHAnsi" w:hint="cs"/>
          <w:rtl/>
        </w:rPr>
        <w:t xml:space="preserve"> (עב' צו') </w:t>
      </w:r>
      <w:r w:rsidRPr="00B5042E">
        <w:rPr>
          <w:rStyle w:val="a8"/>
          <w:rFonts w:hint="cs"/>
          <w:rtl/>
        </w:rPr>
        <w:t xml:space="preserve">כתב בדעת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דדוקא בב"ב פטור הראשון, אבל ברגיל להפקיד אצלו, חייב הראשון כשפשע השני, דלא היה לו להפקיד אצלו</w:t>
      </w:r>
      <w:r>
        <w:rPr>
          <w:rStyle w:val="a8"/>
          <w:rFonts w:hint="cs"/>
          <w:rtl/>
        </w:rPr>
        <w:t xml:space="preserve"> </w:t>
      </w:r>
      <w:r w:rsidRPr="00B5042E">
        <w:rPr>
          <w:rStyle w:val="a8"/>
          <w:rFonts w:hint="cs"/>
          <w:rtl/>
        </w:rPr>
        <w:t xml:space="preserve">וביאר </w:t>
      </w:r>
      <w:r w:rsidRPr="009A04BC">
        <w:rPr>
          <w:rStyle w:val="af9"/>
          <w:rFonts w:hint="cs"/>
          <w:rtl/>
        </w:rPr>
        <w:t>הסמ"ע</w:t>
      </w:r>
      <w:r w:rsidRPr="000B7FFD">
        <w:rPr>
          <w:rStyle w:val="af7"/>
          <w:rFonts w:eastAsiaTheme="minorHAnsi" w:hint="cs"/>
          <w:rtl/>
        </w:rPr>
        <w:t xml:space="preserve"> (רצא' מא')</w:t>
      </w:r>
      <w:r>
        <w:rPr>
          <w:rFonts w:ascii="Calibri" w:eastAsia="Times New Roman" w:hAnsi="Calibri" w:cs="FrankRuehl" w:hint="cs"/>
          <w:sz w:val="10"/>
          <w:szCs w:val="24"/>
          <w:rtl/>
        </w:rPr>
        <w:t xml:space="preserve"> </w:t>
      </w:r>
      <w:r w:rsidRPr="00B5042E">
        <w:rPr>
          <w:rStyle w:val="a8"/>
          <w:rFonts w:hint="cs"/>
          <w:rtl/>
        </w:rPr>
        <w:t xml:space="preserve">דדעת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דכיון דמפקיד ע"ד אשתו ובניו, הו"ל כמסר המפקיד עצמו בידם</w:t>
      </w:r>
      <w:r w:rsidRPr="00327572">
        <w:rPr>
          <w:rStyle w:val="afb"/>
          <w:rFonts w:hint="cs"/>
          <w:rtl/>
        </w:rPr>
        <w:t>.</w:t>
      </w:r>
      <w:r w:rsidRPr="00B5042E">
        <w:rPr>
          <w:rStyle w:val="a8"/>
          <w:rFonts w:hint="cs"/>
          <w:rtl/>
        </w:rPr>
        <w:t xml:space="preserve"> וכ"כ </w:t>
      </w:r>
      <w:r w:rsidRPr="009A04BC">
        <w:rPr>
          <w:rStyle w:val="af9"/>
          <w:rFonts w:hint="cs"/>
          <w:rtl/>
        </w:rPr>
        <w:t>המשל"מ</w:t>
      </w:r>
      <w:r w:rsidRPr="000B7FFD">
        <w:rPr>
          <w:rStyle w:val="af7"/>
          <w:rFonts w:eastAsiaTheme="minorHAnsi" w:hint="cs"/>
          <w:rtl/>
        </w:rPr>
        <w:t xml:space="preserve"> (שאלה ופקדון פ"ד ה"ח) </w:t>
      </w:r>
      <w:r w:rsidRPr="00B5042E">
        <w:rPr>
          <w:rStyle w:val="a8"/>
          <w:rFonts w:hint="cs"/>
          <w:rtl/>
        </w:rPr>
        <w:t xml:space="preserve">דדוקא בב"ב הו"ל כאילו נתן לו הבעלים רשות להפקיד אצלם, משא"כ ברגיל להפקיד אצלו, דפשיטא שאין דעת בעה"ב כן והראשון חייב כשפשע השני. וכסברא שחילק </w:t>
      </w:r>
      <w:r w:rsidRPr="009A04BC">
        <w:rPr>
          <w:rStyle w:val="af9"/>
          <w:rFonts w:hint="cs"/>
          <w:rtl/>
        </w:rPr>
        <w:t>המרדכי</w:t>
      </w:r>
      <w:r w:rsidRPr="00B5042E">
        <w:rPr>
          <w:rStyle w:val="a8"/>
          <w:rFonts w:hint="cs"/>
          <w:rtl/>
        </w:rPr>
        <w:t xml:space="preserve"> בדעת </w:t>
      </w:r>
      <w:r w:rsidRPr="009A04BC">
        <w:rPr>
          <w:rStyle w:val="af9"/>
          <w:rFonts w:hint="cs"/>
          <w:rtl/>
        </w:rPr>
        <w:t>ר"ת</w:t>
      </w:r>
      <w:r w:rsidRPr="00B5042E">
        <w:rPr>
          <w:rStyle w:val="a8"/>
          <w:rFonts w:hint="cs"/>
          <w:rtl/>
        </w:rPr>
        <w:t xml:space="preserve">, ועיי"ש במה שהאריך בביאור סברות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והראשונים בזה.</w:t>
      </w:r>
      <w:r w:rsidRPr="00B5042E">
        <w:rPr>
          <w:rStyle w:val="a8"/>
          <w:rFonts w:hint="cs"/>
        </w:rPr>
        <w:t xml:space="preserve"> </w:t>
      </w:r>
    </w:p>
    <w:p w:rsidR="00DF742E" w:rsidRPr="00584AC5" w:rsidRDefault="00DF742E" w:rsidP="00DF742E">
      <w:pPr>
        <w:pStyle w:val="a3"/>
      </w:pPr>
      <w:bookmarkStart w:id="354" w:name="_Toc533710433"/>
      <w:bookmarkStart w:id="355" w:name="_Toc533712025"/>
      <w:r>
        <w:rPr>
          <w:rFonts w:hint="cs"/>
          <w:rtl/>
        </w:rPr>
        <w:t>דברי החזו"א דהרמב</w:t>
      </w:r>
      <w:r>
        <w:rPr>
          <w:rtl/>
        </w:rPr>
        <w:t>"</w:t>
      </w:r>
      <w:r>
        <w:rPr>
          <w:rFonts w:hint="cs"/>
          <w:rtl/>
        </w:rPr>
        <w:t>ם פטר אף במסר לרגיל אצלו מסברת הסמ"ע</w:t>
      </w:r>
      <w:bookmarkEnd w:id="354"/>
      <w:bookmarkEnd w:id="355"/>
    </w:p>
    <w:p w:rsidR="00DF742E" w:rsidRPr="009A04BC" w:rsidRDefault="00DF742E" w:rsidP="001B4B6F">
      <w:pPr>
        <w:numPr>
          <w:ilvl w:val="0"/>
          <w:numId w:val="6"/>
        </w:numPr>
        <w:spacing w:line="240" w:lineRule="auto"/>
        <w:rPr>
          <w:rStyle w:val="af9"/>
        </w:rPr>
      </w:pPr>
      <w:r w:rsidRPr="00B5042E">
        <w:rPr>
          <w:rStyle w:val="a8"/>
          <w:rFonts w:hint="cs"/>
          <w:rtl/>
        </w:rPr>
        <w:t xml:space="preserve">אמנם </w:t>
      </w:r>
      <w:r w:rsidRPr="009A04BC">
        <w:rPr>
          <w:rStyle w:val="af9"/>
          <w:rFonts w:hint="cs"/>
          <w:rtl/>
        </w:rPr>
        <w:t>בחזו"א</w:t>
      </w:r>
      <w:r w:rsidRPr="000B7FFD">
        <w:rPr>
          <w:rStyle w:val="af7"/>
          <w:rFonts w:eastAsiaTheme="minorHAnsi" w:hint="cs"/>
          <w:rtl/>
        </w:rPr>
        <w:t xml:space="preserve"> (חו"מ סי' ה' סק"ה וסקי"א)</w:t>
      </w:r>
      <w:r w:rsidRPr="00B5042E">
        <w:rPr>
          <w:rStyle w:val="a8"/>
          <w:rFonts w:hint="cs"/>
          <w:rtl/>
        </w:rPr>
        <w:t xml:space="preserve"> כתב דל</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פטור הראשון אף במסר למי שרגיל להפקיד אצלו ולא רק במסר לב"ב, ומ"מ כתב דהטעם הוא דכיון שרגיל להפקיד אצלו דעת המפקיד שיכול הראשון למסור לשני באחריותו של שני [וכסברת הסמ"ע].</w:t>
      </w:r>
      <w:r w:rsidRPr="009A04BC">
        <w:rPr>
          <w:rStyle w:val="af9"/>
          <w:rFonts w:hint="cs"/>
        </w:rPr>
        <w:t xml:space="preserve"> </w:t>
      </w:r>
    </w:p>
    <w:p w:rsidR="00DF742E" w:rsidRPr="00584AC5" w:rsidRDefault="00DF742E" w:rsidP="00DF742E">
      <w:pPr>
        <w:pStyle w:val="a3"/>
      </w:pPr>
      <w:bookmarkStart w:id="356" w:name="_Toc533710434"/>
      <w:bookmarkStart w:id="357" w:name="_Toc533712026"/>
      <w:r>
        <w:rPr>
          <w:rFonts w:hint="cs"/>
          <w:rtl/>
        </w:rPr>
        <w:t>דברי החזו"א דלהרמב</w:t>
      </w:r>
      <w:r>
        <w:rPr>
          <w:rtl/>
        </w:rPr>
        <w:t>"</w:t>
      </w:r>
      <w:r>
        <w:rPr>
          <w:rFonts w:hint="cs"/>
          <w:rtl/>
        </w:rPr>
        <w:t>ם א"א לומר כהקצוה"ח</w:t>
      </w:r>
      <w:bookmarkEnd w:id="356"/>
      <w:bookmarkEnd w:id="357"/>
      <w:r>
        <w:rPr>
          <w:rFonts w:hint="cs"/>
          <w:rtl/>
        </w:rPr>
        <w:t xml:space="preserve"> </w:t>
      </w:r>
    </w:p>
    <w:p w:rsidR="00DF742E" w:rsidRPr="009A04BC" w:rsidRDefault="00DF742E" w:rsidP="001B4B6F">
      <w:pPr>
        <w:numPr>
          <w:ilvl w:val="0"/>
          <w:numId w:val="6"/>
        </w:numPr>
        <w:spacing w:line="240" w:lineRule="auto"/>
        <w:rPr>
          <w:rStyle w:val="af9"/>
        </w:rPr>
      </w:pPr>
      <w:r w:rsidRPr="00B5042E">
        <w:rPr>
          <w:rStyle w:val="a8"/>
          <w:rFonts w:hint="cs"/>
          <w:rtl/>
        </w:rPr>
        <w:t xml:space="preserve">והוסיף </w:t>
      </w:r>
      <w:r w:rsidRPr="009A04BC">
        <w:rPr>
          <w:rStyle w:val="af9"/>
          <w:rFonts w:hint="cs"/>
          <w:rtl/>
        </w:rPr>
        <w:t>החזו"א</w:t>
      </w:r>
      <w:r w:rsidRPr="000B7FFD">
        <w:rPr>
          <w:rStyle w:val="af7"/>
          <w:rFonts w:eastAsiaTheme="minorHAnsi" w:hint="cs"/>
          <w:rtl/>
        </w:rPr>
        <w:t xml:space="preserve"> (סקי"א ד"ה אבל)</w:t>
      </w:r>
      <w:r w:rsidRPr="00B5042E">
        <w:rPr>
          <w:rStyle w:val="a8"/>
          <w:rFonts w:hint="cs"/>
          <w:rtl/>
        </w:rPr>
        <w:t xml:space="preserve"> דל</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א"א לומר כסברת </w:t>
      </w:r>
      <w:r w:rsidRPr="009A04BC">
        <w:rPr>
          <w:rStyle w:val="af9"/>
          <w:rFonts w:hint="cs"/>
          <w:rtl/>
        </w:rPr>
        <w:t>הקצוה"ח</w:t>
      </w:r>
      <w:r w:rsidRPr="00B5042E">
        <w:rPr>
          <w:rStyle w:val="a8"/>
          <w:rFonts w:hint="cs"/>
          <w:rtl/>
        </w:rPr>
        <w:t xml:space="preserve"> (לעיל אות ח') דחשיב כאילו החזיר לבעלים. אלא דהראשון לא נסתלק לגמרי, ואפ"ה נפטר במה שאירע ברשות השני, כיון שחשיב כקיבל רשות למסור לו. אבל אם הוא רואה שהשני פושע וכדומה, חייב לשמור.</w:t>
      </w:r>
      <w:r w:rsidRPr="009A04BC">
        <w:rPr>
          <w:rStyle w:val="af9"/>
          <w:rFonts w:hint="cs"/>
        </w:rPr>
        <w:t xml:space="preserve"> </w:t>
      </w:r>
    </w:p>
    <w:p w:rsidR="00DF742E" w:rsidRPr="00584AC5" w:rsidRDefault="00DF742E" w:rsidP="00DF742E">
      <w:pPr>
        <w:pStyle w:val="a3"/>
      </w:pPr>
      <w:bookmarkStart w:id="358" w:name="_Toc533710435"/>
      <w:bookmarkStart w:id="359" w:name="_Toc533712027"/>
      <w:r>
        <w:rPr>
          <w:rFonts w:hint="cs"/>
          <w:rtl/>
        </w:rPr>
        <w:t>קושית החזו"א להרמב</w:t>
      </w:r>
      <w:r>
        <w:rPr>
          <w:rtl/>
        </w:rPr>
        <w:t>"</w:t>
      </w:r>
      <w:r>
        <w:rPr>
          <w:rFonts w:hint="cs"/>
          <w:rtl/>
        </w:rPr>
        <w:t>ם מאי נ"מ סברת "את מהימנת"</w:t>
      </w:r>
      <w:bookmarkEnd w:id="358"/>
      <w:bookmarkEnd w:id="359"/>
    </w:p>
    <w:p w:rsidR="00DF742E" w:rsidRDefault="00DF742E" w:rsidP="001B4B6F">
      <w:pPr>
        <w:numPr>
          <w:ilvl w:val="0"/>
          <w:numId w:val="6"/>
        </w:numPr>
        <w:spacing w:line="240" w:lineRule="auto"/>
        <w:rPr>
          <w:rStyle w:val="af9"/>
        </w:rPr>
      </w:pPr>
      <w:r w:rsidRPr="00B5042E">
        <w:rPr>
          <w:rStyle w:val="a8"/>
          <w:rFonts w:hint="cs"/>
          <w:rtl/>
        </w:rPr>
        <w:t xml:space="preserve">אך הקשה </w:t>
      </w:r>
      <w:r w:rsidRPr="009A04BC">
        <w:rPr>
          <w:rStyle w:val="af9"/>
          <w:rFonts w:hint="cs"/>
          <w:rtl/>
        </w:rPr>
        <w:t>החזו"א</w:t>
      </w:r>
      <w:r w:rsidRPr="000B7FFD">
        <w:rPr>
          <w:rStyle w:val="af7"/>
          <w:rFonts w:eastAsiaTheme="minorHAnsi" w:hint="cs"/>
          <w:rtl/>
        </w:rPr>
        <w:t xml:space="preserve"> (סקי"א ד"ה יש לעי') </w:t>
      </w:r>
      <w:r w:rsidRPr="00B5042E">
        <w:rPr>
          <w:rStyle w:val="a8"/>
          <w:rFonts w:hint="cs"/>
          <w:rtl/>
        </w:rPr>
        <w:t xml:space="preserve">לדעת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היאך יכול הבעלים לטעון "את מהימנת" האם אם אין לשני לשלם הראשון פטור, וא"כ מאי נ"מ ממה שאין השני יכול להשבע, הא אף אם ישבע אינו נאמן.</w:t>
      </w:r>
      <w:r w:rsidRPr="009A04BC">
        <w:rPr>
          <w:rStyle w:val="af9"/>
          <w:rFonts w:hint="cs"/>
        </w:rPr>
        <w:t xml:space="preserve"> </w:t>
      </w:r>
    </w:p>
    <w:p w:rsidR="00DF742E" w:rsidRDefault="00DF742E" w:rsidP="00DF742E">
      <w:pPr>
        <w:spacing w:line="240" w:lineRule="auto"/>
        <w:ind w:left="0"/>
        <w:rPr>
          <w:rStyle w:val="af9"/>
          <w:rtl/>
        </w:rPr>
      </w:pPr>
    </w:p>
    <w:p w:rsidR="00DF742E" w:rsidRDefault="00DF742E" w:rsidP="00DF742E">
      <w:pPr>
        <w:spacing w:line="240" w:lineRule="auto"/>
        <w:ind w:left="0"/>
        <w:rPr>
          <w:rStyle w:val="af9"/>
          <w:rtl/>
        </w:rPr>
      </w:pPr>
    </w:p>
    <w:p w:rsidR="00DF742E" w:rsidRPr="009A04BC" w:rsidRDefault="00DF742E" w:rsidP="00DF742E">
      <w:pPr>
        <w:spacing w:line="240" w:lineRule="auto"/>
        <w:ind w:left="0"/>
        <w:rPr>
          <w:rStyle w:val="af9"/>
        </w:rPr>
      </w:pPr>
    </w:p>
    <w:p w:rsidR="00DF742E" w:rsidRPr="00584AC5" w:rsidRDefault="00DF742E" w:rsidP="00DF742E">
      <w:pPr>
        <w:pStyle w:val="a3"/>
      </w:pPr>
      <w:bookmarkStart w:id="360" w:name="_Toc533710436"/>
      <w:bookmarkStart w:id="361" w:name="_Toc533712028"/>
      <w:r>
        <w:rPr>
          <w:rFonts w:hint="cs"/>
          <w:rtl/>
        </w:rPr>
        <w:t>ביאור החזו"א בדעת הרמב</w:t>
      </w:r>
      <w:r>
        <w:rPr>
          <w:rtl/>
        </w:rPr>
        <w:t>"</w:t>
      </w:r>
      <w:r>
        <w:rPr>
          <w:rFonts w:hint="cs"/>
          <w:rtl/>
        </w:rPr>
        <w:t>ם בסברת "את מהימנת"</w:t>
      </w:r>
      <w:bookmarkEnd w:id="360"/>
      <w:bookmarkEnd w:id="361"/>
    </w:p>
    <w:p w:rsidR="00DF742E" w:rsidRPr="00B5042E" w:rsidRDefault="00DF742E" w:rsidP="001B4B6F">
      <w:pPr>
        <w:numPr>
          <w:ilvl w:val="0"/>
          <w:numId w:val="6"/>
        </w:numPr>
        <w:spacing w:line="240" w:lineRule="auto"/>
        <w:rPr>
          <w:rStyle w:val="a8"/>
        </w:rPr>
      </w:pPr>
      <w:r w:rsidRPr="00B5042E">
        <w:rPr>
          <w:rStyle w:val="a8"/>
          <w:rFonts w:hint="cs"/>
          <w:rtl/>
        </w:rPr>
        <w:t xml:space="preserve">וביאר </w:t>
      </w:r>
      <w:r w:rsidRPr="009A04BC">
        <w:rPr>
          <w:rStyle w:val="af9"/>
          <w:rFonts w:hint="cs"/>
          <w:rtl/>
        </w:rPr>
        <w:t>החזו"א</w:t>
      </w:r>
      <w:r w:rsidRPr="00B5042E">
        <w:rPr>
          <w:rStyle w:val="a8"/>
          <w:rFonts w:hint="cs"/>
          <w:rtl/>
        </w:rPr>
        <w:t xml:space="preserve"> דדעת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שבמקום שהראשון מסר למי שנאמן על הבעלים לא עדיף הראשון ממנו, ומה שאין לשני לשלם היה יכול להיות גם אצל הראשו. אבל במסר לאחר שאין הבעלים מאמינו בשבועה, אין דעת הבעלים לפטור את הראשון, דהא יתכן שהשני יפשע, ולא יהיה אפשר לברר את הדבר.</w:t>
      </w:r>
    </w:p>
    <w:p w:rsidR="00DF742E" w:rsidRPr="00584AC5" w:rsidRDefault="00DF742E" w:rsidP="00DF742E">
      <w:pPr>
        <w:pStyle w:val="a3"/>
      </w:pPr>
      <w:bookmarkStart w:id="362" w:name="_Toc533710437"/>
      <w:bookmarkStart w:id="363" w:name="_Toc533712029"/>
      <w:r>
        <w:rPr>
          <w:rFonts w:hint="cs"/>
          <w:rtl/>
        </w:rPr>
        <w:t>דברי המחנ"א דמבואר בנימוק"י דדוקא במסר לב"ב חחייב לר"ת</w:t>
      </w:r>
      <w:bookmarkEnd w:id="362"/>
      <w:bookmarkEnd w:id="363"/>
      <w:r>
        <w:rPr>
          <w:rFonts w:hint="cs"/>
          <w:rtl/>
        </w:rPr>
        <w:t xml:space="preserve"> </w:t>
      </w:r>
    </w:p>
    <w:p w:rsidR="00DF742E" w:rsidRPr="00B5042E" w:rsidRDefault="00DF742E" w:rsidP="001B4B6F">
      <w:pPr>
        <w:numPr>
          <w:ilvl w:val="0"/>
          <w:numId w:val="6"/>
        </w:numPr>
        <w:spacing w:line="240" w:lineRule="auto"/>
        <w:rPr>
          <w:rStyle w:val="a8"/>
        </w:rPr>
      </w:pPr>
      <w:r w:rsidRPr="00B5042E">
        <w:rPr>
          <w:rStyle w:val="a8"/>
          <w:rFonts w:hint="cs"/>
          <w:rtl/>
        </w:rPr>
        <w:t xml:space="preserve">ובדעת </w:t>
      </w:r>
      <w:r w:rsidRPr="009A04BC">
        <w:rPr>
          <w:rStyle w:val="af9"/>
          <w:rFonts w:hint="cs"/>
          <w:rtl/>
        </w:rPr>
        <w:t>ר"ת</w:t>
      </w:r>
      <w:r w:rsidRPr="00B5042E">
        <w:rPr>
          <w:rStyle w:val="a8"/>
          <w:rFonts w:hint="cs"/>
          <w:rtl/>
        </w:rPr>
        <w:t xml:space="preserve"> אי ס"ל דהוא דין דוקא במסר לב"ב, או בכל מסירה לאחר הפוטרת את הראשון, דבפשע השני הראשון חייב, מצינו כמה דעות. ד</w:t>
      </w:r>
      <w:r w:rsidRPr="009A04BC">
        <w:rPr>
          <w:rStyle w:val="af9"/>
          <w:rFonts w:hint="cs"/>
          <w:rtl/>
        </w:rPr>
        <w:t>במחנ"א</w:t>
      </w:r>
      <w:r w:rsidRPr="002F088B">
        <w:rPr>
          <w:rStyle w:val="af7"/>
          <w:rFonts w:eastAsiaTheme="minorHAnsi" w:hint="cs"/>
          <w:rtl/>
        </w:rPr>
        <w:t xml:space="preserve"> (שומרים לא') </w:t>
      </w:r>
      <w:r w:rsidRPr="00B5042E">
        <w:rPr>
          <w:rStyle w:val="a8"/>
          <w:rFonts w:hint="cs"/>
          <w:rtl/>
        </w:rPr>
        <w:t xml:space="preserve">הביא את דברי ר"ת דבין במסר לב"ב ובין ברגיל להפקיד אצלו וכן ברועה שמסר לברזיליה, ס"ל דבפשע השני חייב הראשון, אך הביא דבדברי </w:t>
      </w:r>
      <w:r w:rsidRPr="009A04BC">
        <w:rPr>
          <w:rStyle w:val="af9"/>
          <w:rFonts w:hint="cs"/>
          <w:rtl/>
        </w:rPr>
        <w:t>הנימוק"י</w:t>
      </w:r>
      <w:r w:rsidRPr="00B5042E">
        <w:rPr>
          <w:rStyle w:val="a8"/>
          <w:rFonts w:hint="cs"/>
          <w:rtl/>
        </w:rPr>
        <w:t xml:space="preserve"> מבואר דרק במסר לב"ב ס"ל לר"ת דהראשון חייב.</w:t>
      </w:r>
      <w:r w:rsidRPr="00B5042E">
        <w:rPr>
          <w:rStyle w:val="a8"/>
          <w:rFonts w:hint="cs"/>
        </w:rPr>
        <w:t xml:space="preserve"> </w:t>
      </w:r>
    </w:p>
    <w:p w:rsidR="00DF742E" w:rsidRPr="00584AC5" w:rsidRDefault="00DF742E" w:rsidP="00DF742E">
      <w:pPr>
        <w:pStyle w:val="a3"/>
      </w:pPr>
      <w:bookmarkStart w:id="364" w:name="_Toc533710438"/>
      <w:bookmarkStart w:id="365" w:name="_Toc533712030"/>
      <w:r>
        <w:rPr>
          <w:rFonts w:hint="cs"/>
          <w:rtl/>
        </w:rPr>
        <w:t>דעת היש"ש דר"ת מחייב רק במקום ששייכא סברת לא שבקת</w:t>
      </w:r>
      <w:bookmarkEnd w:id="364"/>
      <w:bookmarkEnd w:id="365"/>
    </w:p>
    <w:p w:rsidR="00DF742E" w:rsidRPr="00B5042E" w:rsidRDefault="00DF742E" w:rsidP="001B4B6F">
      <w:pPr>
        <w:numPr>
          <w:ilvl w:val="0"/>
          <w:numId w:val="6"/>
        </w:numPr>
        <w:spacing w:line="240" w:lineRule="auto"/>
        <w:rPr>
          <w:rStyle w:val="a8"/>
        </w:rPr>
      </w:pPr>
      <w:r w:rsidRPr="009A04BC">
        <w:rPr>
          <w:rStyle w:val="af9"/>
          <w:rFonts w:hint="cs"/>
          <w:rtl/>
        </w:rPr>
        <w:t>והש"</w:t>
      </w:r>
      <w:r w:rsidRPr="00B5042E">
        <w:rPr>
          <w:rStyle w:val="a8"/>
          <w:rFonts w:hint="cs"/>
          <w:rtl/>
        </w:rPr>
        <w:t xml:space="preserve">ך כתב בשם </w:t>
      </w:r>
      <w:r w:rsidRPr="009A04BC">
        <w:rPr>
          <w:rStyle w:val="af9"/>
          <w:rFonts w:hint="cs"/>
          <w:rtl/>
        </w:rPr>
        <w:t>היש"ש</w:t>
      </w:r>
      <w:r w:rsidRPr="000B7FFD">
        <w:rPr>
          <w:rStyle w:val="af7"/>
          <w:rFonts w:eastAsiaTheme="minorHAnsi" w:hint="cs"/>
          <w:rtl/>
        </w:rPr>
        <w:t xml:space="preserve"> (ב"ק פ"א סי' לב') </w:t>
      </w:r>
      <w:r w:rsidRPr="00B5042E">
        <w:rPr>
          <w:rStyle w:val="a8"/>
          <w:rFonts w:hint="cs"/>
          <w:rtl/>
        </w:rPr>
        <w:t>דאף ר"ת מודה דבמסר לרגיל להפקיד אצלו שפטור הראשון, ודוקא בב"ב ס"ל לר"ת דהראשון חייב מסברת לא שבקת.</w:t>
      </w:r>
      <w:r w:rsidRPr="00B5042E">
        <w:rPr>
          <w:rStyle w:val="a8"/>
          <w:rFonts w:hint="cs"/>
        </w:rPr>
        <w:t xml:space="preserve"> </w:t>
      </w:r>
    </w:p>
    <w:p w:rsidR="00DF742E" w:rsidRPr="00584AC5" w:rsidRDefault="00DF742E" w:rsidP="00DF742E">
      <w:pPr>
        <w:pStyle w:val="a3"/>
      </w:pPr>
      <w:bookmarkStart w:id="366" w:name="_Toc533710439"/>
      <w:bookmarkStart w:id="367" w:name="_Toc533712031"/>
      <w:r>
        <w:rPr>
          <w:rFonts w:hint="cs"/>
          <w:rtl/>
        </w:rPr>
        <w:t>דברי הש"ך בשם הראשונים דאף ברגיל אצלו מחייב ר"ת</w:t>
      </w:r>
      <w:bookmarkEnd w:id="366"/>
      <w:bookmarkEnd w:id="367"/>
    </w:p>
    <w:p w:rsidR="00DF742E" w:rsidRPr="009A04BC" w:rsidRDefault="00DF742E" w:rsidP="001B4B6F">
      <w:pPr>
        <w:numPr>
          <w:ilvl w:val="0"/>
          <w:numId w:val="6"/>
        </w:numPr>
        <w:spacing w:line="240" w:lineRule="auto"/>
        <w:rPr>
          <w:rStyle w:val="af9"/>
        </w:rPr>
      </w:pPr>
      <w:r w:rsidRPr="00B5042E">
        <w:rPr>
          <w:rStyle w:val="a8"/>
          <w:rFonts w:hint="cs"/>
          <w:rtl/>
        </w:rPr>
        <w:t xml:space="preserve">אך הביא </w:t>
      </w:r>
      <w:r w:rsidRPr="009A04BC">
        <w:rPr>
          <w:rStyle w:val="af9"/>
          <w:rFonts w:hint="cs"/>
          <w:rtl/>
        </w:rPr>
        <w:t>הש"ך דמהמרדכי</w:t>
      </w:r>
      <w:r w:rsidRPr="000B7FFD">
        <w:rPr>
          <w:rStyle w:val="af7"/>
          <w:rFonts w:eastAsiaTheme="minorHAnsi" w:hint="cs"/>
          <w:rtl/>
        </w:rPr>
        <w:t xml:space="preserve"> (רפ"א) </w:t>
      </w:r>
      <w:r w:rsidRPr="009A04BC">
        <w:rPr>
          <w:rStyle w:val="af9"/>
          <w:rFonts w:hint="cs"/>
          <w:rtl/>
        </w:rPr>
        <w:t>והאגודה</w:t>
      </w:r>
      <w:r w:rsidRPr="000B7FFD">
        <w:rPr>
          <w:rStyle w:val="af7"/>
          <w:rFonts w:eastAsiaTheme="minorHAnsi" w:hint="cs"/>
          <w:rtl/>
        </w:rPr>
        <w:t xml:space="preserve"> (נט') </w:t>
      </w:r>
      <w:r w:rsidRPr="009A04BC">
        <w:rPr>
          <w:rStyle w:val="af9"/>
          <w:rFonts w:hint="cs"/>
          <w:rtl/>
        </w:rPr>
        <w:t>ובעל התרומות</w:t>
      </w:r>
      <w:r w:rsidRPr="00B5042E">
        <w:rPr>
          <w:rStyle w:val="a8"/>
          <w:rFonts w:hint="cs"/>
          <w:rtl/>
        </w:rPr>
        <w:t xml:space="preserve"> </w:t>
      </w:r>
      <w:r w:rsidRPr="000B7FFD">
        <w:rPr>
          <w:rStyle w:val="af7"/>
          <w:rFonts w:eastAsiaTheme="minorHAnsi" w:hint="cs"/>
          <w:rtl/>
        </w:rPr>
        <w:t>(שער מ"ט ח"ג ס"ג)</w:t>
      </w:r>
      <w:r w:rsidRPr="00B5042E">
        <w:rPr>
          <w:rStyle w:val="a8"/>
          <w:rFonts w:hint="cs"/>
          <w:rtl/>
        </w:rPr>
        <w:t xml:space="preserve"> </w:t>
      </w:r>
      <w:r w:rsidRPr="009A04BC">
        <w:rPr>
          <w:rStyle w:val="af9"/>
          <w:rFonts w:hint="cs"/>
          <w:rtl/>
        </w:rPr>
        <w:t>והטור</w:t>
      </w:r>
      <w:r w:rsidRPr="000B7FFD">
        <w:rPr>
          <w:rStyle w:val="af7"/>
          <w:rFonts w:eastAsiaTheme="minorHAnsi" w:hint="cs"/>
          <w:rtl/>
        </w:rPr>
        <w:t xml:space="preserve"> (עב' כד') </w:t>
      </w:r>
      <w:r w:rsidRPr="00B5042E">
        <w:rPr>
          <w:rStyle w:val="a8"/>
          <w:rFonts w:hint="cs"/>
          <w:rtl/>
        </w:rPr>
        <w:t>מבואר דלר"ת והרא"ש אף במסר לרגיל להפקיד אצלו הראשון חייב.</w:t>
      </w:r>
    </w:p>
    <w:p w:rsidR="00DF742E" w:rsidRPr="00584AC5" w:rsidRDefault="00DF742E" w:rsidP="00DF742E">
      <w:pPr>
        <w:pStyle w:val="a3"/>
      </w:pPr>
      <w:bookmarkStart w:id="368" w:name="_Toc533710440"/>
      <w:bookmarkStart w:id="369" w:name="_Toc533712032"/>
      <w:r>
        <w:rPr>
          <w:rFonts w:hint="cs"/>
          <w:rtl/>
        </w:rPr>
        <w:t>ביאור החזו"א בדעת ר"ת</w:t>
      </w:r>
      <w:bookmarkEnd w:id="368"/>
      <w:bookmarkEnd w:id="369"/>
    </w:p>
    <w:p w:rsidR="00DF742E" w:rsidRPr="0033442C" w:rsidRDefault="00DF742E" w:rsidP="001B4B6F">
      <w:pPr>
        <w:pStyle w:val="ad"/>
        <w:numPr>
          <w:ilvl w:val="0"/>
          <w:numId w:val="6"/>
        </w:numPr>
        <w:spacing w:line="240" w:lineRule="auto"/>
        <w:contextualSpacing w:val="0"/>
        <w:rPr>
          <w:rStyle w:val="af9"/>
        </w:rPr>
      </w:pPr>
      <w:r w:rsidRPr="00B5042E">
        <w:rPr>
          <w:rStyle w:val="a8"/>
          <w:rFonts w:hint="cs"/>
          <w:rtl/>
        </w:rPr>
        <w:t xml:space="preserve">וכתב </w:t>
      </w:r>
      <w:r w:rsidRPr="0033442C">
        <w:rPr>
          <w:rStyle w:val="af9"/>
          <w:rFonts w:hint="cs"/>
          <w:rtl/>
        </w:rPr>
        <w:t>החזו"א</w:t>
      </w:r>
      <w:r w:rsidRPr="000B7FFD">
        <w:rPr>
          <w:rStyle w:val="af7"/>
          <w:rFonts w:eastAsiaTheme="minorHAnsi" w:hint="cs"/>
          <w:rtl/>
        </w:rPr>
        <w:t xml:space="preserve"> (חו"מ סי' ה' סקי"א ד"ה והנראה)</w:t>
      </w:r>
      <w:r w:rsidRPr="00B5042E">
        <w:rPr>
          <w:rStyle w:val="a8"/>
          <w:rFonts w:hint="cs"/>
          <w:rtl/>
        </w:rPr>
        <w:t xml:space="preserve"> דלדעת </w:t>
      </w:r>
      <w:r w:rsidRPr="0033442C">
        <w:rPr>
          <w:rStyle w:val="af9"/>
          <w:rFonts w:hint="cs"/>
          <w:rtl/>
        </w:rPr>
        <w:t>ר"ת</w:t>
      </w:r>
      <w:r w:rsidRPr="00B5042E">
        <w:rPr>
          <w:rStyle w:val="a8"/>
          <w:rFonts w:hint="cs"/>
          <w:rtl/>
        </w:rPr>
        <w:t xml:space="preserve"> אף שהמסירה לשני היא כנתינת רשות, מ"מ כ"מ שהראשון חייב היינו דוקא בזמן שגם השני חייב בפשיעה, דלא יצא בזה יד"ח שמירה. ועיי"ש במה שהאריך בדברי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ור"ת. </w:t>
      </w:r>
    </w:p>
    <w:p w:rsidR="00DF742E" w:rsidRPr="00584AC5" w:rsidRDefault="00DF742E" w:rsidP="00DF742E">
      <w:pPr>
        <w:pStyle w:val="a3"/>
      </w:pPr>
      <w:r w:rsidRPr="00584AC5">
        <w:t xml:space="preserve"> </w:t>
      </w:r>
      <w:bookmarkStart w:id="370" w:name="_Toc533710441"/>
      <w:bookmarkStart w:id="371" w:name="_Toc533712033"/>
      <w:r>
        <w:rPr>
          <w:rFonts w:hint="cs"/>
          <w:rtl/>
        </w:rPr>
        <w:t>דחית הריטב"א לסברת ר"ת</w:t>
      </w:r>
      <w:bookmarkEnd w:id="370"/>
      <w:bookmarkEnd w:id="371"/>
    </w:p>
    <w:p w:rsidR="00DF742E" w:rsidRDefault="00DF742E" w:rsidP="001B4B6F">
      <w:pPr>
        <w:numPr>
          <w:ilvl w:val="0"/>
          <w:numId w:val="6"/>
        </w:numPr>
        <w:spacing w:line="240" w:lineRule="auto"/>
        <w:rPr>
          <w:rStyle w:val="a8"/>
          <w:rtl/>
        </w:rPr>
        <w:sectPr w:rsidR="00DF742E" w:rsidSect="005049E2">
          <w:type w:val="continuous"/>
          <w:pgSz w:w="11906" w:h="16838"/>
          <w:pgMar w:top="720" w:right="720" w:bottom="720" w:left="720" w:header="283" w:footer="283" w:gutter="0"/>
          <w:cols w:num="2" w:space="567"/>
          <w:titlePg/>
          <w:bidi/>
          <w:rtlGutter/>
          <w:docGrid w:linePitch="299"/>
        </w:sectPr>
      </w:pPr>
      <w:r w:rsidRPr="00B5042E">
        <w:rPr>
          <w:rStyle w:val="a8"/>
          <w:rFonts w:hint="cs"/>
          <w:rtl/>
        </w:rPr>
        <w:t xml:space="preserve">ובעיקר סברת ר"ת דא"א לפטור את הראשון במסר לב"ב דאל"ה כ"מ שיופקד אצל בעה"ב תאכל אשתו, דחה </w:t>
      </w:r>
      <w:r w:rsidRPr="009A04BC">
        <w:rPr>
          <w:rStyle w:val="af9"/>
          <w:rFonts w:hint="cs"/>
          <w:rtl/>
        </w:rPr>
        <w:t>הריטב"א</w:t>
      </w:r>
      <w:r w:rsidRPr="00B5042E">
        <w:rPr>
          <w:rStyle w:val="a8"/>
          <w:rFonts w:hint="cs"/>
          <w:rtl/>
        </w:rPr>
        <w:t xml:space="preserve"> דהתם שאני דכיון דכל המפקיד ע"ד אשתו ובניו הוא מפקיד, א"כ חשיב שצוה</w:t>
      </w:r>
      <w:r>
        <w:rPr>
          <w:rStyle w:val="a8"/>
          <w:rFonts w:hint="cs"/>
          <w:rtl/>
        </w:rPr>
        <w:t xml:space="preserve"> להפקיד אצלם ואיהו </w:t>
      </w:r>
      <w:r w:rsidRPr="00864C05">
        <w:rPr>
          <w:rStyle w:val="a8"/>
          <w:rFonts w:hint="cs"/>
          <w:rtl/>
        </w:rPr>
        <w:t>דאזיק אנפשיה.</w:t>
      </w:r>
    </w:p>
    <w:p w:rsidR="00DF742E" w:rsidRDefault="00DF742E" w:rsidP="001B4B6F">
      <w:pPr>
        <w:numPr>
          <w:ilvl w:val="0"/>
          <w:numId w:val="6"/>
        </w:numPr>
        <w:spacing w:line="240" w:lineRule="auto"/>
        <w:rPr>
          <w:rStyle w:val="a8"/>
          <w:rtl/>
        </w:rPr>
        <w:sectPr w:rsidR="00DF742E" w:rsidSect="005049E2">
          <w:type w:val="continuous"/>
          <w:pgSz w:w="11906" w:h="16838"/>
          <w:pgMar w:top="720" w:right="720" w:bottom="720" w:left="720" w:header="283" w:footer="283" w:gutter="0"/>
          <w:cols w:num="2" w:space="567"/>
          <w:titlePg/>
          <w:bidi/>
          <w:rtlGutter/>
          <w:docGrid w:linePitch="299"/>
        </w:sectPr>
      </w:pPr>
    </w:p>
    <w:p w:rsidR="00DF742E" w:rsidRPr="00864C05" w:rsidRDefault="00DF742E" w:rsidP="00DF742E">
      <w:pPr>
        <w:spacing w:line="240" w:lineRule="auto"/>
        <w:ind w:left="0"/>
        <w:rPr>
          <w:rStyle w:val="a8"/>
          <w:rtl/>
        </w:rPr>
      </w:pPr>
    </w:p>
    <w:p w:rsidR="00E23119" w:rsidRDefault="00E23119" w:rsidP="00E23119">
      <w:pPr>
        <w:pStyle w:val="afd"/>
        <w:rPr>
          <w:rtl/>
        </w:rPr>
      </w:pPr>
      <w:bookmarkStart w:id="372" w:name="_Toc534143382"/>
      <w:r w:rsidRPr="00BD271A">
        <w:rPr>
          <w:rFonts w:hint="cs"/>
          <w:rtl/>
        </w:rPr>
        <w:t>סימן ו'</w:t>
      </w:r>
      <w:bookmarkEnd w:id="372"/>
    </w:p>
    <w:p w:rsidR="00E23119" w:rsidRPr="00BD271A" w:rsidRDefault="00E23119" w:rsidP="00E23119">
      <w:pPr>
        <w:pStyle w:val="afd"/>
      </w:pPr>
      <w:bookmarkStart w:id="373" w:name="_Toc534143383"/>
      <w:r w:rsidRPr="00BD271A">
        <w:rPr>
          <w:rFonts w:hint="cs"/>
          <w:rtl/>
        </w:rPr>
        <w:t>בסוגיא דשומר שמסר לשומר (ב')</w:t>
      </w:r>
      <w:bookmarkEnd w:id="373"/>
    </w:p>
    <w:p w:rsidR="00E23119" w:rsidRPr="00BD271A" w:rsidRDefault="00E23119" w:rsidP="00E23119">
      <w:pPr>
        <w:pStyle w:val="afd"/>
        <w:rPr>
          <w:rtl/>
        </w:rPr>
      </w:pPr>
      <w:bookmarkStart w:id="374" w:name="_Toc534143384"/>
      <w:r w:rsidRPr="00BD271A">
        <w:rPr>
          <w:rFonts w:hint="cs"/>
          <w:rtl/>
        </w:rPr>
        <w:t>בביאור פלוגתת אביי ורבא</w:t>
      </w:r>
      <w:bookmarkEnd w:id="374"/>
    </w:p>
    <w:p w:rsidR="00E23119" w:rsidRDefault="00ED0E44" w:rsidP="00E23119">
      <w:pPr>
        <w:pStyle w:val="2"/>
        <w:rPr>
          <w:b/>
          <w:bCs/>
          <w:sz w:val="14"/>
          <w:szCs w:val="14"/>
          <w:rtl/>
        </w:rPr>
        <w:sectPr w:rsidR="00E23119" w:rsidSect="00B469DD">
          <w:headerReference w:type="default" r:id="rId51"/>
          <w:footerReference w:type="default" r:id="rId52"/>
          <w:headerReference w:type="first" r:id="rId53"/>
          <w:footerReference w:type="first" r:id="rId54"/>
          <w:type w:val="continuous"/>
          <w:pgSz w:w="11907" w:h="16840"/>
          <w:pgMar w:top="720" w:right="720" w:bottom="720" w:left="720" w:header="284" w:footer="284" w:gutter="0"/>
          <w:cols w:space="567"/>
          <w:bidi/>
          <w:rtlGutter/>
        </w:sectPr>
      </w:pPr>
      <w:r>
        <w:rPr>
          <w:rFonts w:hint="cs"/>
          <w:rtl/>
        </w:rPr>
        <w:t>מפתח הסוגיא</w:t>
      </w:r>
      <w:r w:rsidR="00E23119">
        <w:rPr>
          <w:b/>
          <w:bCs/>
          <w:sz w:val="14"/>
          <w:szCs w:val="14"/>
          <w:rtl/>
        </w:rPr>
        <w:t xml:space="preserve"> </w:t>
      </w:r>
    </w:p>
    <w:p w:rsidR="00E23119" w:rsidRDefault="00E23119" w:rsidP="00E23119">
      <w:pPr>
        <w:pStyle w:val="afd"/>
        <w:rPr>
          <w:rtl/>
        </w:rPr>
        <w:sectPr w:rsidR="00E23119" w:rsidSect="00B469DD">
          <w:type w:val="continuous"/>
          <w:pgSz w:w="11907" w:h="16840"/>
          <w:pgMar w:top="720" w:right="720" w:bottom="720" w:left="720" w:header="284" w:footer="284" w:gutter="0"/>
          <w:cols w:num="2" w:space="567"/>
          <w:bidi/>
          <w:rtlGutter/>
        </w:sectPr>
      </w:pPr>
      <w:r>
        <w:rPr>
          <w:b/>
          <w:bCs w:val="0"/>
          <w:sz w:val="14"/>
          <w:szCs w:val="14"/>
          <w:rtl/>
        </w:rPr>
        <w:fldChar w:fldCharType="begin"/>
      </w:r>
      <w:r>
        <w:rPr>
          <w:b/>
          <w:bCs w:val="0"/>
          <w:sz w:val="14"/>
          <w:szCs w:val="14"/>
          <w:rtl/>
        </w:rPr>
        <w:instrText xml:space="preserve"> </w:instrText>
      </w:r>
      <w:r>
        <w:rPr>
          <w:rFonts w:hint="cs"/>
          <w:b/>
          <w:bCs w:val="0"/>
          <w:sz w:val="14"/>
          <w:szCs w:val="14"/>
        </w:rPr>
        <w:instrText>TOC</w:instrText>
      </w:r>
      <w:r>
        <w:rPr>
          <w:rFonts w:hint="cs"/>
          <w:b/>
          <w:bCs w:val="0"/>
          <w:sz w:val="14"/>
          <w:szCs w:val="14"/>
          <w:rtl/>
        </w:rPr>
        <w:instrText xml:space="preserve"> \</w:instrText>
      </w:r>
      <w:r>
        <w:rPr>
          <w:rFonts w:hint="cs"/>
          <w:b/>
          <w:bCs w:val="0"/>
          <w:sz w:val="14"/>
          <w:szCs w:val="14"/>
        </w:rPr>
        <w:instrText>o "1-9" \n \p " " \z \t</w:instrText>
      </w:r>
      <w:r>
        <w:rPr>
          <w:rFonts w:hint="cs"/>
          <w:b/>
          <w:bCs w:val="0"/>
          <w:sz w:val="14"/>
          <w:szCs w:val="14"/>
          <w:rtl/>
        </w:rPr>
        <w:instrText xml:space="preserve"> "כותרת 1,2,כות קט,3,כות מקטע,1"</w:instrText>
      </w:r>
      <w:r>
        <w:rPr>
          <w:b/>
          <w:bCs w:val="0"/>
          <w:sz w:val="14"/>
          <w:szCs w:val="14"/>
          <w:rtl/>
        </w:rPr>
        <w:instrText xml:space="preserve"> </w:instrText>
      </w:r>
      <w:r>
        <w:rPr>
          <w:b/>
          <w:bCs w:val="0"/>
          <w:sz w:val="14"/>
          <w:szCs w:val="14"/>
          <w:rtl/>
        </w:rPr>
        <w:fldChar w:fldCharType="separate"/>
      </w:r>
    </w:p>
    <w:p w:rsidR="00E23119" w:rsidRDefault="00E23119" w:rsidP="00E23119">
      <w:pPr>
        <w:pStyle w:val="2"/>
        <w:rPr>
          <w:rFonts w:eastAsiaTheme="minorEastAsia" w:cstheme="minorBidi"/>
          <w:i/>
          <w:iCs/>
          <w:noProof/>
          <w:sz w:val="22"/>
          <w:szCs w:val="22"/>
          <w:rtl/>
        </w:rPr>
      </w:pPr>
      <w:r>
        <w:rPr>
          <w:noProof/>
          <w:rtl/>
        </w:rPr>
        <w:t>מראי מקומות וביאורים</w:t>
      </w:r>
    </w:p>
    <w:p w:rsidR="00E23119" w:rsidRDefault="00E23119" w:rsidP="00E23119">
      <w:pPr>
        <w:pStyle w:val="aff4"/>
        <w:rPr>
          <w:rFonts w:eastAsiaTheme="minorEastAsia" w:cstheme="minorBidi"/>
          <w:i/>
          <w:iCs/>
          <w:noProof/>
          <w:sz w:val="22"/>
          <w:szCs w:val="22"/>
          <w:rtl/>
        </w:rPr>
      </w:pPr>
      <w:r>
        <w:rPr>
          <w:noProof/>
          <w:rtl/>
        </w:rPr>
        <w:t>בהא דפסק הרמב"ם כרבא והביא את סברת אביי</w:t>
      </w:r>
    </w:p>
    <w:p w:rsidR="00E23119" w:rsidRPr="00E62763" w:rsidRDefault="00E23119" w:rsidP="001B4B6F">
      <w:pPr>
        <w:pStyle w:val="a"/>
        <w:numPr>
          <w:ilvl w:val="0"/>
          <w:numId w:val="23"/>
        </w:numPr>
        <w:rPr>
          <w:rFonts w:eastAsiaTheme="minorEastAsia" w:cstheme="minorBidi"/>
          <w:noProof/>
          <w:sz w:val="22"/>
          <w:szCs w:val="22"/>
          <w:rtl/>
        </w:rPr>
      </w:pPr>
      <w:r>
        <w:rPr>
          <w:noProof/>
          <w:rtl/>
        </w:rPr>
        <w:t>קושית הלח"מ אמאי כתב את סברת "אין רצוני"</w:t>
      </w:r>
    </w:p>
    <w:p w:rsidR="00E23119" w:rsidRDefault="00E23119" w:rsidP="00E62763">
      <w:pPr>
        <w:pStyle w:val="a"/>
        <w:rPr>
          <w:rFonts w:eastAsiaTheme="minorEastAsia" w:cstheme="minorBidi"/>
          <w:noProof/>
          <w:sz w:val="22"/>
          <w:szCs w:val="22"/>
          <w:rtl/>
        </w:rPr>
      </w:pPr>
      <w:r>
        <w:rPr>
          <w:noProof/>
          <w:rtl/>
        </w:rPr>
        <w:t>ביאור התוס' דכו"ע מודו לסברת "אין רצוני" לאסור לכתחילה</w:t>
      </w:r>
    </w:p>
    <w:p w:rsidR="00E23119" w:rsidRDefault="00E23119" w:rsidP="00E62763">
      <w:pPr>
        <w:pStyle w:val="a"/>
        <w:rPr>
          <w:rFonts w:eastAsiaTheme="minorEastAsia" w:cstheme="minorBidi"/>
          <w:noProof/>
          <w:sz w:val="22"/>
          <w:szCs w:val="22"/>
          <w:rtl/>
        </w:rPr>
      </w:pPr>
      <w:r>
        <w:rPr>
          <w:noProof/>
          <w:rtl/>
        </w:rPr>
        <w:t>דברי הרשב"א דבירושלמי ריו"ח פליג על סברת "אין רצוני"</w:t>
      </w:r>
    </w:p>
    <w:p w:rsidR="00E23119" w:rsidRDefault="00E23119" w:rsidP="00E62763">
      <w:pPr>
        <w:pStyle w:val="a"/>
        <w:rPr>
          <w:rFonts w:eastAsiaTheme="minorEastAsia" w:cstheme="minorBidi"/>
          <w:noProof/>
          <w:sz w:val="22"/>
          <w:szCs w:val="22"/>
          <w:rtl/>
        </w:rPr>
      </w:pPr>
      <w:r>
        <w:rPr>
          <w:noProof/>
          <w:rtl/>
        </w:rPr>
        <w:t>ביאור הלח"מ דהרמב"ם ס"ל כתוס'</w:t>
      </w:r>
    </w:p>
    <w:p w:rsidR="00E23119" w:rsidRDefault="00E23119" w:rsidP="00E62763">
      <w:pPr>
        <w:pStyle w:val="a"/>
        <w:rPr>
          <w:rFonts w:eastAsiaTheme="minorEastAsia" w:cstheme="minorBidi"/>
          <w:noProof/>
          <w:sz w:val="22"/>
          <w:szCs w:val="22"/>
        </w:rPr>
      </w:pPr>
      <w:r>
        <w:rPr>
          <w:noProof/>
          <w:rtl/>
        </w:rPr>
        <w:t>קושית יד המלך על סברת הלח"מ</w:t>
      </w:r>
    </w:p>
    <w:p w:rsidR="00E23119" w:rsidRDefault="00E23119" w:rsidP="00E62763">
      <w:pPr>
        <w:pStyle w:val="a"/>
        <w:numPr>
          <w:ilvl w:val="0"/>
          <w:numId w:val="0"/>
        </w:numPr>
        <w:rPr>
          <w:noProof/>
          <w:rtl/>
        </w:rPr>
      </w:pPr>
    </w:p>
    <w:p w:rsidR="00E23119" w:rsidRDefault="00E23119" w:rsidP="00E62763">
      <w:pPr>
        <w:pStyle w:val="a"/>
        <w:numPr>
          <w:ilvl w:val="0"/>
          <w:numId w:val="0"/>
        </w:numPr>
        <w:rPr>
          <w:noProof/>
          <w:rtl/>
        </w:rPr>
      </w:pPr>
    </w:p>
    <w:p w:rsidR="00B469DD" w:rsidRDefault="00B469DD" w:rsidP="00E62763">
      <w:pPr>
        <w:pStyle w:val="a"/>
        <w:numPr>
          <w:ilvl w:val="0"/>
          <w:numId w:val="0"/>
        </w:numPr>
        <w:rPr>
          <w:noProof/>
          <w:rtl/>
        </w:rPr>
      </w:pPr>
    </w:p>
    <w:p w:rsidR="00E23119" w:rsidRDefault="00E23119" w:rsidP="00E62763">
      <w:pPr>
        <w:pStyle w:val="a"/>
        <w:numPr>
          <w:ilvl w:val="0"/>
          <w:numId w:val="0"/>
        </w:numPr>
        <w:rPr>
          <w:noProof/>
          <w:rtl/>
        </w:rPr>
      </w:pPr>
    </w:p>
    <w:p w:rsidR="00E23119" w:rsidRDefault="00E23119" w:rsidP="00E62763">
      <w:pPr>
        <w:pStyle w:val="a"/>
        <w:numPr>
          <w:ilvl w:val="0"/>
          <w:numId w:val="0"/>
        </w:numPr>
        <w:rPr>
          <w:noProof/>
          <w:rtl/>
        </w:rPr>
      </w:pPr>
    </w:p>
    <w:p w:rsidR="00E23119" w:rsidRDefault="00E23119" w:rsidP="00E62763">
      <w:pPr>
        <w:pStyle w:val="a"/>
        <w:numPr>
          <w:ilvl w:val="0"/>
          <w:numId w:val="0"/>
        </w:numPr>
        <w:rPr>
          <w:noProof/>
          <w:rtl/>
        </w:rPr>
      </w:pPr>
    </w:p>
    <w:p w:rsidR="00E23119" w:rsidRDefault="00E23119" w:rsidP="00E23119">
      <w:pPr>
        <w:pStyle w:val="2"/>
        <w:rPr>
          <w:noProof/>
          <w:rtl/>
        </w:rPr>
      </w:pPr>
      <w:r>
        <w:rPr>
          <w:noProof/>
          <w:rtl/>
        </w:rPr>
        <w:t>ביאורי ראשי הישיבות</w:t>
      </w:r>
    </w:p>
    <w:p w:rsidR="00E23119" w:rsidRDefault="00E23119" w:rsidP="00E23119">
      <w:pPr>
        <w:pStyle w:val="aff4"/>
        <w:rPr>
          <w:rFonts w:eastAsiaTheme="minorEastAsia" w:cstheme="minorBidi"/>
          <w:i/>
          <w:iCs/>
          <w:noProof/>
          <w:sz w:val="22"/>
          <w:szCs w:val="22"/>
          <w:rtl/>
        </w:rPr>
      </w:pPr>
      <w:r>
        <w:rPr>
          <w:noProof/>
          <w:rtl/>
        </w:rPr>
        <w:t>בסברת את מהימנת</w:t>
      </w:r>
    </w:p>
    <w:p w:rsidR="00E23119" w:rsidRDefault="00E23119" w:rsidP="00E62763">
      <w:pPr>
        <w:pStyle w:val="a"/>
        <w:rPr>
          <w:rFonts w:eastAsiaTheme="minorEastAsia" w:cstheme="minorBidi"/>
          <w:noProof/>
          <w:sz w:val="22"/>
          <w:szCs w:val="22"/>
          <w:rtl/>
        </w:rPr>
      </w:pPr>
      <w:r>
        <w:rPr>
          <w:noProof/>
          <w:rtl/>
        </w:rPr>
        <w:t>ביאור הגרנ"ט דסברת "אין רצוני" גורמת לסברת "את מהימנת"</w:t>
      </w:r>
    </w:p>
    <w:p w:rsidR="00E23119" w:rsidRDefault="00E23119" w:rsidP="00E62763">
      <w:pPr>
        <w:pStyle w:val="a"/>
        <w:rPr>
          <w:rFonts w:eastAsiaTheme="minorEastAsia" w:cstheme="minorBidi"/>
          <w:noProof/>
          <w:sz w:val="22"/>
          <w:szCs w:val="22"/>
          <w:rtl/>
        </w:rPr>
      </w:pPr>
      <w:r>
        <w:rPr>
          <w:noProof/>
          <w:rtl/>
        </w:rPr>
        <w:t>דברי הגרנ"ט דהרמב"ם פליג על תוס' במקום שהשני נאמן יותר</w:t>
      </w:r>
    </w:p>
    <w:p w:rsidR="00E23119" w:rsidRDefault="00E23119" w:rsidP="00E62763">
      <w:pPr>
        <w:pStyle w:val="a"/>
        <w:rPr>
          <w:rFonts w:eastAsiaTheme="minorEastAsia" w:cstheme="minorBidi"/>
          <w:noProof/>
          <w:sz w:val="22"/>
          <w:szCs w:val="22"/>
          <w:rtl/>
        </w:rPr>
      </w:pPr>
      <w:r>
        <w:rPr>
          <w:noProof/>
          <w:rtl/>
        </w:rPr>
        <w:t>דברי הגרנ"פ דמה שאין יכול להשבע חשיב פשיעה</w:t>
      </w:r>
    </w:p>
    <w:p w:rsidR="00E23119" w:rsidRDefault="00E23119" w:rsidP="00E62763">
      <w:pPr>
        <w:pStyle w:val="a"/>
        <w:rPr>
          <w:rFonts w:eastAsiaTheme="minorEastAsia" w:cstheme="minorBidi"/>
          <w:noProof/>
          <w:sz w:val="22"/>
          <w:szCs w:val="22"/>
          <w:rtl/>
        </w:rPr>
      </w:pPr>
      <w:r>
        <w:rPr>
          <w:noProof/>
          <w:rtl/>
        </w:rPr>
        <w:t>דחית הגרנ"פ דבהרמב"ם משמע דהמסירה היא סיבת החיוב</w:t>
      </w:r>
    </w:p>
    <w:p w:rsidR="00E23119" w:rsidRDefault="00E23119" w:rsidP="00E62763">
      <w:pPr>
        <w:pStyle w:val="a"/>
        <w:rPr>
          <w:rFonts w:eastAsiaTheme="minorEastAsia" w:cstheme="minorBidi"/>
          <w:noProof/>
          <w:sz w:val="22"/>
          <w:szCs w:val="22"/>
          <w:rtl/>
        </w:rPr>
      </w:pPr>
      <w:r>
        <w:rPr>
          <w:noProof/>
          <w:rtl/>
        </w:rPr>
        <w:t>קושית הגרנ"פ האם החיוב להרמב"ם הוא המסירה או סברת "את מהימנת"</w:t>
      </w:r>
    </w:p>
    <w:p w:rsidR="00E23119" w:rsidRDefault="00E23119" w:rsidP="00E62763">
      <w:pPr>
        <w:pStyle w:val="a"/>
        <w:rPr>
          <w:rFonts w:eastAsiaTheme="minorEastAsia" w:cstheme="minorBidi"/>
          <w:noProof/>
          <w:sz w:val="22"/>
          <w:szCs w:val="22"/>
          <w:rtl/>
        </w:rPr>
      </w:pPr>
      <w:r>
        <w:rPr>
          <w:noProof/>
          <w:rtl/>
        </w:rPr>
        <w:t>ביאור הגרנ"פ בפלוגתת אביי ורבא לדעת הרמב"ם</w:t>
      </w:r>
    </w:p>
    <w:p w:rsidR="00E23119" w:rsidRDefault="00E23119" w:rsidP="00E62763">
      <w:pPr>
        <w:pStyle w:val="a"/>
        <w:rPr>
          <w:rFonts w:eastAsiaTheme="minorEastAsia" w:cstheme="minorBidi"/>
          <w:noProof/>
          <w:sz w:val="22"/>
          <w:szCs w:val="22"/>
          <w:rtl/>
        </w:rPr>
      </w:pPr>
      <w:r>
        <w:rPr>
          <w:noProof/>
          <w:rtl/>
        </w:rPr>
        <w:t>ביאור הגרנ"פ דע"י "את מהימנת" נעשה פושע במסירתו לשני</w:t>
      </w:r>
    </w:p>
    <w:p w:rsidR="00E23119" w:rsidRDefault="00E23119" w:rsidP="00E62763">
      <w:pPr>
        <w:pStyle w:val="a"/>
        <w:rPr>
          <w:rFonts w:eastAsiaTheme="minorEastAsia" w:cstheme="minorBidi"/>
          <w:noProof/>
          <w:sz w:val="22"/>
          <w:szCs w:val="22"/>
          <w:rtl/>
        </w:rPr>
      </w:pPr>
      <w:r>
        <w:rPr>
          <w:noProof/>
          <w:rtl/>
        </w:rPr>
        <w:t>ביאור הגרנ"פ בהא דפסק הרמב"ם כרבא אף במיעט בשמירתו</w:t>
      </w:r>
    </w:p>
    <w:p w:rsidR="00E23119" w:rsidRDefault="00E23119" w:rsidP="00E62763">
      <w:pPr>
        <w:pStyle w:val="a"/>
        <w:rPr>
          <w:rFonts w:eastAsiaTheme="minorEastAsia" w:cstheme="minorBidi"/>
          <w:noProof/>
          <w:sz w:val="22"/>
          <w:szCs w:val="22"/>
          <w:rtl/>
        </w:rPr>
      </w:pPr>
      <w:r>
        <w:rPr>
          <w:noProof/>
          <w:rtl/>
        </w:rPr>
        <w:t>קושית הדברי מרדכי על הלח"מ דלא משמע בהרמב"ם דאין רצוני אוסר לכתחילה</w:t>
      </w:r>
    </w:p>
    <w:p w:rsidR="00E23119" w:rsidRDefault="00E23119" w:rsidP="00E62763">
      <w:pPr>
        <w:pStyle w:val="a"/>
        <w:rPr>
          <w:rFonts w:eastAsiaTheme="minorEastAsia" w:cstheme="minorBidi"/>
          <w:noProof/>
          <w:sz w:val="22"/>
          <w:szCs w:val="22"/>
          <w:rtl/>
        </w:rPr>
      </w:pPr>
      <w:r>
        <w:rPr>
          <w:noProof/>
          <w:rtl/>
        </w:rPr>
        <w:t>קושית הדברי מרדכי דבהרמב"ם משמע שהחיוב אינו מסברת "את מהימנת"</w:t>
      </w:r>
    </w:p>
    <w:p w:rsidR="00E23119" w:rsidRDefault="00E23119" w:rsidP="00E62763">
      <w:pPr>
        <w:pStyle w:val="a"/>
        <w:rPr>
          <w:rFonts w:eastAsiaTheme="minorEastAsia" w:cstheme="minorBidi"/>
          <w:noProof/>
          <w:sz w:val="22"/>
          <w:szCs w:val="22"/>
          <w:rtl/>
        </w:rPr>
      </w:pPr>
      <w:r>
        <w:rPr>
          <w:noProof/>
          <w:rtl/>
        </w:rPr>
        <w:t>דברי הנימוק"י דתחילת החיוב בתחב"פ וס"ב משעת הפשיעה</w:t>
      </w:r>
    </w:p>
    <w:p w:rsidR="00E23119" w:rsidRDefault="00E23119" w:rsidP="00E62763">
      <w:pPr>
        <w:pStyle w:val="a"/>
        <w:rPr>
          <w:rFonts w:eastAsiaTheme="minorEastAsia" w:cstheme="minorBidi"/>
          <w:noProof/>
          <w:sz w:val="22"/>
          <w:szCs w:val="22"/>
          <w:rtl/>
        </w:rPr>
      </w:pPr>
      <w:r>
        <w:rPr>
          <w:noProof/>
          <w:rtl/>
        </w:rPr>
        <w:t>דברי הגרעק"א דלהנימוק"י ע"י "את מהימנת" הוי א"י אם פרעתיך</w:t>
      </w:r>
    </w:p>
    <w:p w:rsidR="00E23119" w:rsidRDefault="00E23119" w:rsidP="00E62763">
      <w:pPr>
        <w:pStyle w:val="a"/>
        <w:rPr>
          <w:rFonts w:eastAsiaTheme="minorEastAsia" w:cstheme="minorBidi"/>
          <w:noProof/>
          <w:sz w:val="22"/>
          <w:szCs w:val="22"/>
          <w:rtl/>
        </w:rPr>
      </w:pPr>
      <w:r>
        <w:rPr>
          <w:noProof/>
          <w:rtl/>
        </w:rPr>
        <w:t>ביאור הדברי מרדכי בדעת הרמב"ם</w:t>
      </w:r>
    </w:p>
    <w:p w:rsidR="00E23119" w:rsidRDefault="00E23119" w:rsidP="00E23119">
      <w:pPr>
        <w:pStyle w:val="aff4"/>
        <w:rPr>
          <w:rFonts w:ascii="Calibri" w:eastAsia="Times New Roman" w:hAnsi="Calibri"/>
          <w:sz w:val="10"/>
          <w:szCs w:val="12"/>
          <w:rtl/>
        </w:rPr>
        <w:sectPr w:rsidR="00E23119" w:rsidSect="00B469DD">
          <w:type w:val="continuous"/>
          <w:pgSz w:w="11907" w:h="16840"/>
          <w:pgMar w:top="720" w:right="720" w:bottom="720" w:left="720" w:header="284" w:footer="284" w:gutter="0"/>
          <w:cols w:num="2" w:space="567"/>
          <w:bidi/>
          <w:rtlGutter/>
        </w:sectPr>
      </w:pPr>
      <w:r>
        <w:rPr>
          <w:rtl/>
        </w:rPr>
        <w:fldChar w:fldCharType="end"/>
      </w:r>
    </w:p>
    <w:p w:rsidR="00E23119" w:rsidRDefault="00E23119" w:rsidP="00E23119">
      <w:pPr>
        <w:pStyle w:val="aff4"/>
        <w:rPr>
          <w:rFonts w:ascii="Calibri" w:eastAsia="Times New Roman" w:hAnsi="Calibri"/>
          <w:sz w:val="10"/>
          <w:szCs w:val="12"/>
          <w:rtl/>
        </w:rPr>
      </w:pPr>
    </w:p>
    <w:p w:rsidR="00E23119" w:rsidRDefault="00E23119" w:rsidP="00E23119">
      <w:pPr>
        <w:spacing w:line="240" w:lineRule="auto"/>
        <w:ind w:left="0"/>
        <w:rPr>
          <w:rFonts w:ascii="Calibri" w:eastAsia="Times New Roman" w:hAnsi="Calibri" w:cs="Guttman Hodes"/>
          <w:sz w:val="10"/>
          <w:szCs w:val="12"/>
        </w:rPr>
      </w:pPr>
    </w:p>
    <w:p w:rsidR="00E23119" w:rsidRDefault="00E23119" w:rsidP="00E23119">
      <w:pPr>
        <w:spacing w:line="240" w:lineRule="auto"/>
        <w:ind w:left="0"/>
        <w:rPr>
          <w:rFonts w:ascii="Calibri" w:eastAsia="Times New Roman" w:hAnsi="Calibri" w:cs="Guttman Hodes"/>
          <w:sz w:val="10"/>
          <w:szCs w:val="12"/>
          <w:rtl/>
        </w:rPr>
      </w:pPr>
    </w:p>
    <w:p w:rsidR="00E23119" w:rsidRDefault="00521FE9" w:rsidP="00E23119">
      <w:pPr>
        <w:spacing w:line="240" w:lineRule="auto"/>
        <w:ind w:left="0"/>
        <w:jc w:val="center"/>
      </w:pPr>
      <w:r>
        <w:rPr>
          <w:rFonts w:ascii="Arial" w:eastAsia="Times New Roman" w:hAnsi="Arial" w:cs="Narkisim"/>
          <w:sz w:val="24"/>
        </w:rPr>
        <w:pict>
          <v:shape id="_x0000_i1105" type="#_x0000_t75" style="width:409.4pt;height:4.45pt" o:hrpct="0" o:hralign="center" o:hr="t">
            <v:imagedata r:id="rId26" o:title="BD14845_"/>
          </v:shape>
        </w:pict>
      </w:r>
    </w:p>
    <w:p w:rsidR="00E23119" w:rsidRDefault="00E23119" w:rsidP="00E23119">
      <w:pPr>
        <w:pStyle w:val="afe"/>
        <w:rPr>
          <w:rtl/>
        </w:rPr>
      </w:pPr>
      <w:bookmarkStart w:id="375" w:name="_Toc533713149"/>
      <w:r>
        <w:rPr>
          <w:rFonts w:hint="cs"/>
          <w:rtl/>
        </w:rPr>
        <w:t>אסופת מקורות</w:t>
      </w:r>
      <w:bookmarkEnd w:id="375"/>
    </w:p>
    <w:p w:rsidR="00E23119" w:rsidRDefault="00E23119" w:rsidP="00E23119">
      <w:pPr>
        <w:bidi w:val="0"/>
        <w:spacing w:line="240" w:lineRule="auto"/>
        <w:ind w:left="0"/>
        <w:jc w:val="left"/>
        <w:rPr>
          <w:rFonts w:ascii="Arial" w:eastAsia="Times New Roman" w:hAnsi="Arial" w:cs="Guttman Adii-Light"/>
          <w:b/>
          <w:bCs/>
          <w:sz w:val="12"/>
          <w:szCs w:val="12"/>
          <w:rtl/>
        </w:rPr>
        <w:sectPr w:rsidR="00E23119">
          <w:type w:val="continuous"/>
          <w:pgSz w:w="11907" w:h="16840"/>
          <w:pgMar w:top="720" w:right="720" w:bottom="720" w:left="720" w:header="284" w:footer="284" w:gutter="0"/>
          <w:cols w:space="720"/>
          <w:bidi/>
          <w:rtlGutter/>
        </w:sectPr>
      </w:pPr>
    </w:p>
    <w:p w:rsidR="00E23119" w:rsidRDefault="00E23119" w:rsidP="001B4B6F">
      <w:pPr>
        <w:numPr>
          <w:ilvl w:val="0"/>
          <w:numId w:val="8"/>
        </w:numPr>
        <w:tabs>
          <w:tab w:val="left" w:pos="1163"/>
        </w:tabs>
        <w:spacing w:line="240" w:lineRule="auto"/>
        <w:rPr>
          <w:rFonts w:ascii="Arial" w:eastAsia="Times New Roman" w:hAnsi="Arial" w:cs="FrankRuehl"/>
          <w:sz w:val="28"/>
          <w:szCs w:val="24"/>
        </w:rPr>
      </w:pPr>
      <w:r>
        <w:rPr>
          <w:rFonts w:ascii="Arial" w:eastAsia="Times New Roman" w:hAnsi="Arial" w:cs="FrankRuehl" w:hint="cs"/>
          <w:b/>
          <w:bCs/>
          <w:sz w:val="28"/>
          <w:rtl/>
        </w:rPr>
        <w:t>מתני' גיטין דף כט ע"א:</w:t>
      </w:r>
      <w:r>
        <w:rPr>
          <w:rFonts w:ascii="Arial" w:eastAsia="Times New Roman" w:hAnsi="Arial" w:cs="FrankRuehl" w:hint="cs"/>
          <w:sz w:val="28"/>
          <w:rtl/>
        </w:rPr>
        <w:t xml:space="preserve"> המביא גט בא"י וחלה הרי זה משלחו ביד אחר, ואם אמר לו טול לי הימנה חפץ פלוני, לא ישלחנו ביד אחר שאין רצונו שיהא פקדונו ביד אחר: </w:t>
      </w:r>
      <w:r>
        <w:rPr>
          <w:rFonts w:ascii="Arial" w:eastAsia="Times New Roman" w:hAnsi="Arial" w:cs="FrankRuehl" w:hint="cs"/>
          <w:b/>
          <w:bCs/>
          <w:sz w:val="28"/>
          <w:rtl/>
        </w:rPr>
        <w:t>גמ'</w:t>
      </w:r>
      <w:r>
        <w:rPr>
          <w:rFonts w:ascii="Arial" w:eastAsia="Times New Roman" w:hAnsi="Arial" w:cs="FrankRuehl" w:hint="cs"/>
          <w:sz w:val="28"/>
          <w:rtl/>
        </w:rPr>
        <w:t>: אמר ריש לקיש כאן שנה רבי אין השואל רשאי להשאיל ואין השוכר רשאי להשכיר</w:t>
      </w:r>
      <w:r>
        <w:rPr>
          <w:rtl/>
        </w:rPr>
        <w:t xml:space="preserve"> </w:t>
      </w:r>
      <w:r>
        <w:rPr>
          <w:rFonts w:ascii="Arial" w:eastAsia="Times New Roman" w:hAnsi="Arial" w:cs="FrankRuehl" w:hint="cs"/>
          <w:sz w:val="28"/>
          <w:szCs w:val="14"/>
          <w:rtl/>
        </w:rPr>
        <w:t>(</w:t>
      </w:r>
      <w:r>
        <w:rPr>
          <w:rFonts w:ascii="Arial" w:eastAsia="Times New Roman" w:hAnsi="Arial" w:cs="Guttman Rashi" w:hint="cs"/>
          <w:sz w:val="18"/>
          <w:szCs w:val="14"/>
          <w:rtl/>
        </w:rPr>
        <w:t>דהא דתנן לא ישלחנו ביד אחר לא משום בטולי שליחות דגיטא נקט לה, דאם שילח ביד אחר הגט גט, דאע"ג דאין רצונו שיהא פקדונו ביד אחר שליח לגרש מיהא שויה, אלא האי דתנן לא ישלחנו לאשמועינן דאין השואל רשאי להשאיל).</w:t>
      </w:r>
      <w:r>
        <w:rPr>
          <w:rFonts w:ascii="Arial" w:eastAsia="Times New Roman" w:hAnsi="Arial" w:cs="FrankRuehl" w:hint="cs"/>
          <w:sz w:val="28"/>
          <w:rtl/>
        </w:rPr>
        <w:t xml:space="preserve"> אמר לו רבי יוחנן זו אפילו תינוקות של בית רבן יודעים אותה, אלא זימנין דגיטא נמי לא הוי דנעשה כמי שאמר לו אל תגרשה אלא בבית וגירשה בעלייה.</w:t>
      </w:r>
    </w:p>
    <w:p w:rsidR="00E23119" w:rsidRDefault="00E23119" w:rsidP="001B4B6F">
      <w:pPr>
        <w:numPr>
          <w:ilvl w:val="0"/>
          <w:numId w:val="8"/>
        </w:numPr>
        <w:tabs>
          <w:tab w:val="left" w:pos="1163"/>
        </w:tabs>
        <w:spacing w:line="240" w:lineRule="auto"/>
        <w:rPr>
          <w:rFonts w:ascii="Arial" w:eastAsia="Times New Roman" w:hAnsi="Arial" w:cs="Guttman Rashi"/>
          <w:sz w:val="18"/>
          <w:szCs w:val="14"/>
        </w:rPr>
      </w:pPr>
      <w:r>
        <w:rPr>
          <w:rFonts w:ascii="Arial" w:eastAsia="Times New Roman" w:hAnsi="Arial" w:cs="FrankRuehl" w:hint="cs"/>
          <w:b/>
          <w:bCs/>
          <w:sz w:val="28"/>
          <w:rtl/>
        </w:rPr>
        <w:t>ירושלמי גיטין פ"ג ה"ה:</w:t>
      </w:r>
      <w:r>
        <w:rPr>
          <w:rFonts w:ascii="Arial" w:eastAsia="Times New Roman" w:hAnsi="Arial" w:cs="FrankRuehl" w:hint="cs"/>
          <w:sz w:val="28"/>
          <w:rtl/>
        </w:rPr>
        <w:t xml:space="preserve"> מתני' אם אמר לו טול לי ממנה חפץ פלוני לא ישלחנו ביד אחר שאין רצונו שיהא פקדונו ביד אחר: גמ' מפני שחלה. הא לא חלה לא. לית הדא פליגא על רבי יוחנן דרבי יוחנן אמר שומר שמסר לשומר הראשון חייב</w:t>
      </w:r>
      <w:r>
        <w:rPr>
          <w:rFonts w:ascii="Arial" w:eastAsia="Times New Roman" w:hAnsi="Arial" w:cs="Guttman Rashi" w:hint="cs"/>
          <w:sz w:val="18"/>
          <w:szCs w:val="14"/>
          <w:rtl/>
        </w:rPr>
        <w:t xml:space="preserve"> (בניחותא, הא דקתני במתני' שאין רצונו שיהא פקדונו ביד אחר וכר' יוחנן דאמר בפ"ק דקידושין שומר שמסר לשומר הראשון חייב, שאין רצון הבעלים שיהא פקדונו ביד אחר)</w:t>
      </w:r>
      <w:r>
        <w:rPr>
          <w:rFonts w:ascii="Arial" w:eastAsia="Times New Roman" w:hAnsi="Arial" w:cs="FrankRuehl" w:hint="cs"/>
          <w:sz w:val="28"/>
          <w:rtl/>
        </w:rPr>
        <w:t xml:space="preserve">. רבי בא בריה דרבי חייה משום תנאי גיטין </w:t>
      </w:r>
      <w:r>
        <w:rPr>
          <w:rFonts w:ascii="Arial" w:eastAsia="Times New Roman" w:hAnsi="Arial" w:cs="Guttman Rashi" w:hint="cs"/>
          <w:sz w:val="18"/>
          <w:szCs w:val="14"/>
          <w:rtl/>
        </w:rPr>
        <w:t>(נגעו בה שהבעל מקפיד שיטול הראשון החפץ מתחילה ממנה, ואז ליהוי גיטא ואפי' כמ"ד שומר שמסר לשומר פטור, הכא שאני</w:t>
      </w:r>
      <w:r w:rsidR="00517CE9">
        <w:rPr>
          <w:rFonts w:ascii="Arial" w:eastAsia="Times New Roman" w:hAnsi="Arial" w:cs="Guttman Rashi" w:hint="cs"/>
          <w:sz w:val="18"/>
          <w:szCs w:val="14"/>
          <w:rtl/>
        </w:rPr>
        <w:t xml:space="preserve"> </w:t>
      </w:r>
      <w:r>
        <w:rPr>
          <w:rFonts w:ascii="Arial" w:eastAsia="Times New Roman" w:hAnsi="Arial" w:cs="Guttman Rashi" w:hint="cs"/>
          <w:sz w:val="18"/>
          <w:szCs w:val="14"/>
          <w:rtl/>
        </w:rPr>
        <w:t>פני משה).</w:t>
      </w:r>
    </w:p>
    <w:p w:rsidR="00E23119" w:rsidRDefault="00E23119" w:rsidP="00E23119">
      <w:pPr>
        <w:bidi w:val="0"/>
        <w:spacing w:line="240" w:lineRule="auto"/>
        <w:ind w:left="0"/>
        <w:jc w:val="left"/>
        <w:rPr>
          <w:rFonts w:ascii="Arial" w:eastAsia="Times New Roman" w:hAnsi="Arial" w:cs="Guttman Rashi"/>
          <w:sz w:val="18"/>
          <w:szCs w:val="14"/>
        </w:rPr>
        <w:sectPr w:rsidR="00E23119" w:rsidSect="00B469DD">
          <w:type w:val="continuous"/>
          <w:pgSz w:w="11907" w:h="16840"/>
          <w:pgMar w:top="720" w:right="720" w:bottom="720" w:left="720" w:header="284" w:footer="284" w:gutter="0"/>
          <w:cols w:num="2" w:space="709"/>
          <w:bidi/>
          <w:rtlGutter/>
        </w:sectPr>
      </w:pPr>
    </w:p>
    <w:p w:rsidR="00E23119" w:rsidRDefault="00E23119" w:rsidP="001B4B6F">
      <w:pPr>
        <w:numPr>
          <w:ilvl w:val="0"/>
          <w:numId w:val="8"/>
        </w:numPr>
        <w:tabs>
          <w:tab w:val="left" w:pos="1163"/>
        </w:tabs>
        <w:spacing w:line="240" w:lineRule="auto"/>
        <w:rPr>
          <w:rFonts w:ascii="Arial" w:eastAsia="Times New Roman" w:hAnsi="Arial" w:cs="FrankRuehl"/>
          <w:sz w:val="28"/>
        </w:rPr>
      </w:pPr>
      <w:r>
        <w:rPr>
          <w:rFonts w:ascii="Arial" w:eastAsia="Times New Roman" w:hAnsi="Arial" w:cs="FrankRuehl" w:hint="cs"/>
          <w:b/>
          <w:bCs/>
          <w:sz w:val="28"/>
          <w:rtl/>
        </w:rPr>
        <w:t xml:space="preserve">תוספתא בבא מציעא פ"ג ה"א: </w:t>
      </w:r>
      <w:r>
        <w:rPr>
          <w:rFonts w:ascii="Arial" w:eastAsia="Times New Roman" w:hAnsi="Arial" w:cs="FrankRuehl" w:hint="cs"/>
          <w:sz w:val="28"/>
          <w:rtl/>
        </w:rPr>
        <w:t>אין השואל רשאי להשאיל, ולא השוכר רשאי להשכיר, ולא השואל רשאי להשכיר, ולא השוכר רשאי להשאיל, ולא זה שמפקידין אצלו רשאי להפקידן אצל אחר, אלא א"כ נתן לו בעל הבית רשות.</w:t>
      </w:r>
    </w:p>
    <w:p w:rsidR="00E23119" w:rsidRPr="00BD271A" w:rsidRDefault="00E23119" w:rsidP="00E23119">
      <w:pPr>
        <w:pStyle w:val="afe"/>
        <w:rPr>
          <w:rtl/>
        </w:rPr>
        <w:sectPr w:rsidR="00E23119" w:rsidRPr="00BD271A" w:rsidSect="00B469DD">
          <w:headerReference w:type="default" r:id="rId55"/>
          <w:type w:val="continuous"/>
          <w:pgSz w:w="11907" w:h="16840"/>
          <w:pgMar w:top="720" w:right="720" w:bottom="720" w:left="720" w:header="284" w:footer="284" w:gutter="0"/>
          <w:cols w:num="2" w:space="709"/>
          <w:bidi/>
          <w:rtlGutter/>
        </w:sectPr>
      </w:pPr>
    </w:p>
    <w:p w:rsidR="00E23119" w:rsidRDefault="00E23119" w:rsidP="00E23119">
      <w:pPr>
        <w:pStyle w:val="afe"/>
        <w:rPr>
          <w:rtl/>
        </w:rPr>
      </w:pPr>
      <w:bookmarkStart w:id="376" w:name="_Toc533713150"/>
      <w:bookmarkStart w:id="377" w:name="_Toc533713151"/>
      <w:r>
        <w:rPr>
          <w:rFonts w:hint="cs"/>
          <w:rtl/>
        </w:rPr>
        <w:lastRenderedPageBreak/>
        <w:t>מראי מקומות וביאורים</w:t>
      </w:r>
      <w:bookmarkEnd w:id="376"/>
    </w:p>
    <w:p w:rsidR="00E23119" w:rsidRDefault="00E23119" w:rsidP="00E23119">
      <w:pPr>
        <w:pStyle w:val="1"/>
        <w:rPr>
          <w:rtl/>
        </w:rPr>
        <w:sectPr w:rsidR="00E23119" w:rsidSect="00B469DD">
          <w:footerReference w:type="default" r:id="rId56"/>
          <w:type w:val="continuous"/>
          <w:pgSz w:w="11906" w:h="16838"/>
          <w:pgMar w:top="720" w:right="720" w:bottom="720" w:left="720" w:header="283" w:footer="283" w:gutter="0"/>
          <w:cols w:space="567"/>
          <w:titlePg/>
          <w:bidi/>
          <w:rtlGutter/>
          <w:docGrid w:linePitch="299"/>
        </w:sectPr>
      </w:pPr>
    </w:p>
    <w:p w:rsidR="00E23119" w:rsidRDefault="00E23119" w:rsidP="00E23119">
      <w:pPr>
        <w:pStyle w:val="1"/>
        <w:rPr>
          <w:rtl/>
        </w:rPr>
      </w:pPr>
      <w:r>
        <w:rPr>
          <w:rFonts w:hint="cs"/>
          <w:rtl/>
        </w:rPr>
        <w:t>בהא דפסק הרמב</w:t>
      </w:r>
      <w:r>
        <w:rPr>
          <w:rtl/>
        </w:rPr>
        <w:t>"</w:t>
      </w:r>
      <w:r>
        <w:rPr>
          <w:rFonts w:hint="cs"/>
          <w:rtl/>
        </w:rPr>
        <w:t>ם כרבא והביא את סברת אביי</w:t>
      </w:r>
      <w:bookmarkEnd w:id="377"/>
    </w:p>
    <w:p w:rsidR="00E23119" w:rsidRDefault="00E23119" w:rsidP="00E23119">
      <w:pPr>
        <w:pStyle w:val="a3"/>
        <w:rPr>
          <w:rtl/>
        </w:rPr>
      </w:pPr>
      <w:bookmarkStart w:id="378" w:name="_Toc533713152"/>
      <w:r>
        <w:rPr>
          <w:rFonts w:hint="cs"/>
          <w:rtl/>
        </w:rPr>
        <w:t>קושית הלח"מ אמאי כתב את סברת "אין רצוני"</w:t>
      </w:r>
      <w:bookmarkEnd w:id="378"/>
    </w:p>
    <w:p w:rsidR="00E23119" w:rsidRPr="00B5042E" w:rsidRDefault="00E23119" w:rsidP="001B4B6F">
      <w:pPr>
        <w:numPr>
          <w:ilvl w:val="0"/>
          <w:numId w:val="19"/>
        </w:numPr>
        <w:spacing w:line="240" w:lineRule="auto"/>
        <w:rPr>
          <w:rStyle w:val="a8"/>
        </w:rPr>
      </w:pPr>
      <w:r w:rsidRPr="00B5042E">
        <w:rPr>
          <w:rStyle w:val="a8"/>
          <w:rFonts w:hint="cs"/>
          <w:rtl/>
        </w:rPr>
        <w:t xml:space="preserve">הקשה </w:t>
      </w:r>
      <w:r w:rsidRPr="009A04BC">
        <w:rPr>
          <w:rStyle w:val="af9"/>
          <w:rFonts w:hint="cs"/>
          <w:rtl/>
        </w:rPr>
        <w:t>הלח"מ</w:t>
      </w:r>
      <w:r w:rsidRPr="000B7FFD">
        <w:rPr>
          <w:rStyle w:val="af7"/>
          <w:rFonts w:eastAsiaTheme="minorHAnsi" w:hint="cs"/>
          <w:rtl/>
        </w:rPr>
        <w:t xml:space="preserve"> (שכירות א' ד') </w:t>
      </w:r>
      <w:r w:rsidRPr="00B5042E">
        <w:rPr>
          <w:rStyle w:val="a8"/>
          <w:rFonts w:hint="cs"/>
          <w:rtl/>
        </w:rPr>
        <w:t xml:space="preserve">אמאי כתב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דהטעם שהשואל אסור להשאיל הוא כיון דהבעלים אומר שאין רצונו שיהיה פקדונו ביד אחר, הא פסק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דביש עדים שנאנסה פטור, ובגמ' מבואר דדין זה הוא רק לדעת רבא דס"ל דהטעם ששומר שמסר לשומר חייב, הוא מסברת "את מהימנת וכו'", אבל לאביי דהטעם הוא דאין רצוני שיהיה פקדוני ביד אחר, ואף ביש עדים חייב. ואיך כתב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דהא דאסור להשאיל הוא מטעם דאין רצוני וכו'.</w:t>
      </w:r>
      <w:r w:rsidRPr="00B5042E">
        <w:rPr>
          <w:rStyle w:val="a8"/>
          <w:rFonts w:hint="cs"/>
        </w:rPr>
        <w:t xml:space="preserve"> </w:t>
      </w:r>
    </w:p>
    <w:p w:rsidR="00E23119" w:rsidRDefault="00E23119" w:rsidP="00E23119">
      <w:pPr>
        <w:pStyle w:val="a3"/>
        <w:rPr>
          <w:sz w:val="16"/>
          <w:szCs w:val="18"/>
        </w:rPr>
      </w:pPr>
      <w:bookmarkStart w:id="379" w:name="_Toc533713153"/>
      <w:r>
        <w:rPr>
          <w:rFonts w:hint="cs"/>
          <w:rtl/>
        </w:rPr>
        <w:t>ביאור התוס' דכו"ע מודו לסברת "אין רצוני" לאסור לכתחילה</w:t>
      </w:r>
      <w:bookmarkEnd w:id="379"/>
    </w:p>
    <w:p w:rsidR="00E23119" w:rsidRPr="00B5042E" w:rsidRDefault="00E23119" w:rsidP="00F31556">
      <w:pPr>
        <w:numPr>
          <w:ilvl w:val="0"/>
          <w:numId w:val="19"/>
        </w:numPr>
        <w:spacing w:line="240" w:lineRule="auto"/>
        <w:rPr>
          <w:rStyle w:val="a8"/>
        </w:rPr>
      </w:pPr>
      <w:r w:rsidRPr="00B5042E">
        <w:rPr>
          <w:rStyle w:val="a8"/>
          <w:rFonts w:hint="cs"/>
          <w:rtl/>
        </w:rPr>
        <w:t xml:space="preserve">והנה </w:t>
      </w:r>
      <w:r w:rsidRPr="009A04BC">
        <w:rPr>
          <w:rStyle w:val="af9"/>
          <w:rFonts w:hint="cs"/>
          <w:rtl/>
        </w:rPr>
        <w:t>התוס' והרשב"א והריטב"א</w:t>
      </w:r>
      <w:r w:rsidRPr="00B5042E">
        <w:rPr>
          <w:rStyle w:val="a8"/>
          <w:rFonts w:hint="cs"/>
          <w:rtl/>
        </w:rPr>
        <w:t xml:space="preserve"> הקשו על רב דס"ל דפטור, דהא בגמ' בגיטין</w:t>
      </w:r>
      <w:r w:rsidRPr="000B7FFD">
        <w:rPr>
          <w:rStyle w:val="af7"/>
          <w:rFonts w:eastAsiaTheme="minorHAnsi" w:hint="cs"/>
          <w:rtl/>
        </w:rPr>
        <w:t xml:space="preserve"> (דף כט.)</w:t>
      </w:r>
      <w:r>
        <w:rPr>
          <w:rFonts w:ascii="Calibri" w:eastAsia="Times New Roman" w:hAnsi="Calibri" w:cs="FrankRuehl" w:hint="cs"/>
          <w:sz w:val="10"/>
          <w:szCs w:val="24"/>
          <w:rtl/>
        </w:rPr>
        <w:t xml:space="preserve"> </w:t>
      </w:r>
      <w:r w:rsidRPr="00B5042E">
        <w:rPr>
          <w:rStyle w:val="a8"/>
          <w:rFonts w:hint="cs"/>
          <w:rtl/>
        </w:rPr>
        <w:t xml:space="preserve">אמר ר"ל בביאור מתני' דהתם, דכאן שנה רבי אין השואל רשאי להשאיל וכו', מסברת "אין רצוני", וא"כ היאך פליג רב על סתם משנה. </w:t>
      </w:r>
      <w:r w:rsidRPr="009A04BC">
        <w:rPr>
          <w:rStyle w:val="af9"/>
          <w:rFonts w:hint="cs"/>
          <w:rtl/>
        </w:rPr>
        <w:t>והרי"ף</w:t>
      </w:r>
      <w:r w:rsidRPr="000B7FFD">
        <w:rPr>
          <w:rStyle w:val="af7"/>
          <w:rFonts w:eastAsiaTheme="minorHAnsi" w:hint="cs"/>
          <w:rtl/>
        </w:rPr>
        <w:t xml:space="preserve"> (דף כ: מדפי הרי"ף) </w:t>
      </w:r>
      <w:r w:rsidRPr="00B5042E">
        <w:rPr>
          <w:rStyle w:val="a8"/>
          <w:rFonts w:hint="cs"/>
          <w:rtl/>
        </w:rPr>
        <w:t>הקשה כן על דברי רבא בדעת ריו"ח דטעמיה דחייב מסברת "את מהימנת" דאמאי צריך לסברא זו והא סברת "אין רצוני" היא סתם משנה. ותירצו הראשונים דמודו דלכתחילה אסור למסור לאחר מסברת "אין רצוני", אך לא ס"ל דאפשר לחייב תשלומין מכח סברא זו.</w:t>
      </w:r>
      <w:r w:rsidRPr="00B5042E">
        <w:rPr>
          <w:rStyle w:val="a8"/>
          <w:rFonts w:hint="cs"/>
        </w:rPr>
        <w:t xml:space="preserve"> </w:t>
      </w:r>
    </w:p>
    <w:p w:rsidR="00E23119" w:rsidRDefault="00E23119" w:rsidP="00E23119">
      <w:pPr>
        <w:pStyle w:val="a3"/>
        <w:rPr>
          <w:sz w:val="16"/>
          <w:szCs w:val="18"/>
        </w:rPr>
      </w:pPr>
      <w:bookmarkStart w:id="380" w:name="_Toc533713154"/>
      <w:r>
        <w:rPr>
          <w:rFonts w:hint="cs"/>
          <w:rtl/>
        </w:rPr>
        <w:t>דברי הרשב"א דבירושלמי ריו"ח פליג על סברת "אין רצוני"</w:t>
      </w:r>
      <w:bookmarkEnd w:id="380"/>
    </w:p>
    <w:p w:rsidR="00E23119" w:rsidRPr="00B5042E" w:rsidRDefault="00E23119" w:rsidP="00F31556">
      <w:pPr>
        <w:numPr>
          <w:ilvl w:val="0"/>
          <w:numId w:val="19"/>
        </w:numPr>
        <w:spacing w:line="240" w:lineRule="auto"/>
        <w:rPr>
          <w:rStyle w:val="a8"/>
        </w:rPr>
      </w:pPr>
      <w:r w:rsidRPr="009A04BC">
        <w:rPr>
          <w:rStyle w:val="af9"/>
          <w:rFonts w:hint="cs"/>
          <w:rtl/>
        </w:rPr>
        <w:t>אבל</w:t>
      </w:r>
      <w:r w:rsidRPr="00B5042E">
        <w:rPr>
          <w:rStyle w:val="a8"/>
          <w:rFonts w:hint="cs"/>
          <w:rtl/>
        </w:rPr>
        <w:t xml:space="preserve"> </w:t>
      </w:r>
      <w:r w:rsidRPr="009A04BC">
        <w:rPr>
          <w:rStyle w:val="af9"/>
          <w:rFonts w:hint="cs"/>
          <w:rtl/>
        </w:rPr>
        <w:t>הרשב"א</w:t>
      </w:r>
      <w:r w:rsidRPr="00B5042E">
        <w:rPr>
          <w:rStyle w:val="a8"/>
          <w:rFonts w:hint="cs"/>
          <w:rtl/>
        </w:rPr>
        <w:t xml:space="preserve"> בגיטין</w:t>
      </w:r>
      <w:r w:rsidRPr="000B7FFD">
        <w:rPr>
          <w:rStyle w:val="af7"/>
          <w:rFonts w:eastAsiaTheme="minorHAnsi" w:hint="cs"/>
          <w:rtl/>
        </w:rPr>
        <w:t xml:space="preserve"> (כט.) </w:t>
      </w:r>
      <w:r w:rsidRPr="00B5042E">
        <w:rPr>
          <w:rStyle w:val="a8"/>
          <w:rFonts w:hint="cs"/>
          <w:rtl/>
        </w:rPr>
        <w:t xml:space="preserve">הביא מהירושלמי דריו"ח שם פליג על סברת "אין רצוני" וביאר את המשנה שהוא דין בגיטין ולא בכל פקדון, והוסיף דלפי"ז אפש"ל דרב דס"ל דשומר שמסר לשומר פטור, שאני התם דהוא תנאי בגיטין ותלי בהקפדת הבעל, וכן </w:t>
      </w:r>
      <w:r w:rsidRPr="009A04BC">
        <w:rPr>
          <w:rStyle w:val="af9"/>
          <w:rFonts w:hint="cs"/>
          <w:rtl/>
        </w:rPr>
        <w:t>הגרעק"א בגלהש"ס</w:t>
      </w:r>
      <w:r w:rsidRPr="00B5042E">
        <w:rPr>
          <w:rStyle w:val="a8"/>
          <w:rFonts w:hint="cs"/>
          <w:rtl/>
        </w:rPr>
        <w:t xml:space="preserve"> ציין לדברי הירושלמי וע"ע במ"ש בזה </w:t>
      </w:r>
      <w:r w:rsidRPr="009A04BC">
        <w:rPr>
          <w:rStyle w:val="af9"/>
          <w:rFonts w:hint="cs"/>
          <w:rtl/>
        </w:rPr>
        <w:t>במשנת ר"א</w:t>
      </w:r>
      <w:r w:rsidRPr="000B7FFD">
        <w:rPr>
          <w:rStyle w:val="af7"/>
          <w:rFonts w:eastAsiaTheme="minorHAnsi" w:hint="cs"/>
          <w:rtl/>
        </w:rPr>
        <w:t xml:space="preserve"> (סי' יז' הערה ה')</w:t>
      </w:r>
      <w:r w:rsidRPr="00B5042E">
        <w:rPr>
          <w:rStyle w:val="a8"/>
          <w:rFonts w:hint="cs"/>
          <w:rtl/>
        </w:rPr>
        <w:t>.</w:t>
      </w:r>
      <w:r w:rsidRPr="00B5042E">
        <w:rPr>
          <w:rStyle w:val="a8"/>
          <w:rFonts w:hint="cs"/>
        </w:rPr>
        <w:t xml:space="preserve"> </w:t>
      </w:r>
    </w:p>
    <w:p w:rsidR="00E23119" w:rsidRDefault="00E23119" w:rsidP="00E23119">
      <w:pPr>
        <w:pStyle w:val="a3"/>
        <w:rPr>
          <w:sz w:val="16"/>
          <w:szCs w:val="18"/>
        </w:rPr>
      </w:pPr>
      <w:bookmarkStart w:id="381" w:name="_Toc533713155"/>
      <w:r>
        <w:rPr>
          <w:rFonts w:hint="cs"/>
          <w:rtl/>
        </w:rPr>
        <w:t>ביאור הלח"מ דהרמב</w:t>
      </w:r>
      <w:r>
        <w:rPr>
          <w:rtl/>
        </w:rPr>
        <w:t>"</w:t>
      </w:r>
      <w:r>
        <w:rPr>
          <w:rFonts w:hint="cs"/>
          <w:rtl/>
        </w:rPr>
        <w:t>ם ס"ל כתוס'</w:t>
      </w:r>
      <w:bookmarkEnd w:id="381"/>
    </w:p>
    <w:p w:rsidR="00E23119" w:rsidRPr="00B5042E" w:rsidRDefault="00E23119" w:rsidP="001B4B6F">
      <w:pPr>
        <w:numPr>
          <w:ilvl w:val="0"/>
          <w:numId w:val="19"/>
        </w:numPr>
        <w:spacing w:line="240" w:lineRule="auto"/>
        <w:rPr>
          <w:rStyle w:val="a8"/>
        </w:rPr>
      </w:pPr>
      <w:r w:rsidRPr="00B5042E">
        <w:rPr>
          <w:rStyle w:val="a8"/>
          <w:rFonts w:hint="cs"/>
          <w:rtl/>
        </w:rPr>
        <w:t xml:space="preserve">וביאר </w:t>
      </w:r>
      <w:r w:rsidRPr="009A04BC">
        <w:rPr>
          <w:rStyle w:val="af9"/>
          <w:rFonts w:hint="cs"/>
          <w:rtl/>
        </w:rPr>
        <w:t>הלח"מ</w:t>
      </w:r>
      <w:r w:rsidRPr="00B5042E">
        <w:rPr>
          <w:rStyle w:val="a8"/>
          <w:rFonts w:hint="cs"/>
          <w:rtl/>
        </w:rPr>
        <w:t xml:space="preserve"> דדעת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כדביארו </w:t>
      </w:r>
      <w:r w:rsidRPr="009A04BC">
        <w:rPr>
          <w:rStyle w:val="af9"/>
          <w:rFonts w:hint="cs"/>
          <w:rtl/>
        </w:rPr>
        <w:t>התוס' והראשונים</w:t>
      </w:r>
      <w:r w:rsidRPr="00B5042E">
        <w:rPr>
          <w:rStyle w:val="a8"/>
          <w:rFonts w:hint="cs"/>
          <w:rtl/>
        </w:rPr>
        <w:t xml:space="preserve"> דאף רבא מודה שהאיסור למסור לשומר השני, הוא מסברת "אין רצוני", וכ"מ דפליג על אביי הוא דלאביי סגי בטעם זה בכדי לחייבו ממון, ולרבא אף שלכתחילה אסור להפקיד מטעם דאין רצוני, מ"מ אי"ז מחייבו ממון, ולכן ביאר רבא דהחיוב ממון הוא מטעם דהשני אינו נאמן על הבעלים בשבועה.</w:t>
      </w:r>
      <w:r w:rsidRPr="00B5042E">
        <w:rPr>
          <w:rStyle w:val="a8"/>
          <w:rFonts w:hint="cs"/>
        </w:rPr>
        <w:t xml:space="preserve"> </w:t>
      </w:r>
    </w:p>
    <w:p w:rsidR="00E23119" w:rsidRDefault="00E23119" w:rsidP="00E23119">
      <w:pPr>
        <w:pStyle w:val="a3"/>
        <w:rPr>
          <w:sz w:val="16"/>
          <w:szCs w:val="18"/>
        </w:rPr>
      </w:pPr>
      <w:bookmarkStart w:id="382" w:name="_Toc533713156"/>
      <w:r>
        <w:rPr>
          <w:rFonts w:hint="cs"/>
          <w:rtl/>
        </w:rPr>
        <w:t>קושית יד המלך על סברת הלח"מ</w:t>
      </w:r>
      <w:bookmarkEnd w:id="382"/>
    </w:p>
    <w:p w:rsidR="00E23119" w:rsidRDefault="00E23119" w:rsidP="006570B4">
      <w:pPr>
        <w:pStyle w:val="a0"/>
        <w:numPr>
          <w:ilvl w:val="0"/>
          <w:numId w:val="19"/>
        </w:numPr>
        <w:rPr>
          <w:rStyle w:val="af9"/>
          <w:rtl/>
        </w:rPr>
      </w:pPr>
      <w:r w:rsidRPr="0033442C">
        <w:rPr>
          <w:rStyle w:val="af9"/>
          <w:rFonts w:hint="cs"/>
          <w:rtl/>
        </w:rPr>
        <w:t>וביד המלך לנכד הנוב"י</w:t>
      </w:r>
      <w:r w:rsidRPr="000B7FFD">
        <w:rPr>
          <w:rStyle w:val="af7"/>
          <w:rFonts w:eastAsiaTheme="minorHAnsi" w:hint="cs"/>
          <w:rtl/>
        </w:rPr>
        <w:t xml:space="preserve"> (שכירות א' ד') </w:t>
      </w:r>
      <w:r w:rsidRPr="00237A36">
        <w:rPr>
          <w:rFonts w:hint="cs"/>
          <w:rtl/>
        </w:rPr>
        <w:t>הקשה על תירוץ הלח"מ דבשומרים לא שייך לחלק בין איסור לחיוב ממון, דכיון שמדיני השומרים אסור לו למסור לאחר, א"כ אין לך פשיעה גדולה מזו וחייב עליה אף חיוב ממון. [אמנם קושיה זו אינה על הלח"מ אלא על התוס' והרי"ף שחילקו בזה בין לכתחילה ודיעבד, וצ"ב שלא העיר כן]</w:t>
      </w:r>
      <w:r>
        <w:rPr>
          <w:rStyle w:val="af1"/>
          <w:rFonts w:ascii="Calibri" w:eastAsia="Times New Roman" w:hAnsi="Calibri" w:cs="FrankRuehl"/>
          <w:szCs w:val="24"/>
          <w:rtl/>
        </w:rPr>
        <w:footnoteReference w:id="39"/>
      </w:r>
      <w:r w:rsidRPr="00237A36">
        <w:rPr>
          <w:rFonts w:hint="cs"/>
          <w:rtl/>
        </w:rPr>
        <w:t>.</w:t>
      </w:r>
    </w:p>
    <w:p w:rsidR="00E23119" w:rsidRDefault="00E23119" w:rsidP="00E23119">
      <w:pPr>
        <w:pStyle w:val="a3"/>
      </w:pPr>
    </w:p>
    <w:p w:rsidR="00E23119" w:rsidRDefault="00E23119" w:rsidP="006570B4">
      <w:pPr>
        <w:pStyle w:val="a0"/>
        <w:numPr>
          <w:ilvl w:val="0"/>
          <w:numId w:val="0"/>
        </w:numPr>
        <w:rPr>
          <w:rtl/>
        </w:rPr>
      </w:pPr>
    </w:p>
    <w:p w:rsidR="00E23119" w:rsidRDefault="00E23119" w:rsidP="00E23119">
      <w:pPr>
        <w:pStyle w:val="a3"/>
        <w:rPr>
          <w:rtl/>
        </w:rPr>
      </w:pPr>
    </w:p>
    <w:p w:rsidR="00E23119" w:rsidRDefault="00E23119" w:rsidP="00E23119">
      <w:pPr>
        <w:pStyle w:val="afe"/>
        <w:rPr>
          <w:rtl/>
        </w:rPr>
      </w:pPr>
      <w:r>
        <w:rPr>
          <w:rFonts w:hint="cs"/>
          <w:rtl/>
        </w:rPr>
        <w:t xml:space="preserve"> </w:t>
      </w:r>
      <w:bookmarkStart w:id="383" w:name="_Toc533713157"/>
      <w:r>
        <w:rPr>
          <w:rFonts w:hint="cs"/>
          <w:rtl/>
        </w:rPr>
        <w:t>ביאורי ראשי הישיבות</w:t>
      </w:r>
    </w:p>
    <w:p w:rsidR="00E23119" w:rsidRPr="0033442C" w:rsidRDefault="00E23119" w:rsidP="00E23119">
      <w:pPr>
        <w:pStyle w:val="1"/>
        <w:rPr>
          <w:rStyle w:val="af9"/>
          <w:rtl/>
        </w:rPr>
      </w:pPr>
      <w:r>
        <w:rPr>
          <w:rFonts w:hint="cs"/>
          <w:rtl/>
        </w:rPr>
        <w:t>בסברת את מהימנת</w:t>
      </w:r>
      <w:bookmarkEnd w:id="383"/>
    </w:p>
    <w:p w:rsidR="00E23119" w:rsidRDefault="00E23119" w:rsidP="00E23119">
      <w:pPr>
        <w:pStyle w:val="a3"/>
        <w:rPr>
          <w:rtl/>
        </w:rPr>
      </w:pPr>
      <w:bookmarkStart w:id="384" w:name="_Toc533713158"/>
      <w:r>
        <w:rPr>
          <w:rFonts w:hint="cs"/>
          <w:rtl/>
        </w:rPr>
        <w:t>ביאור הגרנ"ט דסברת "אין רצוני" גורמת לסברת "את מהימנת"</w:t>
      </w:r>
      <w:bookmarkEnd w:id="384"/>
    </w:p>
    <w:p w:rsidR="00E23119" w:rsidRDefault="00E23119" w:rsidP="001B4B6F">
      <w:pPr>
        <w:pStyle w:val="ad"/>
        <w:numPr>
          <w:ilvl w:val="0"/>
          <w:numId w:val="19"/>
        </w:numPr>
        <w:spacing w:line="240" w:lineRule="auto"/>
        <w:contextualSpacing w:val="0"/>
        <w:rPr>
          <w:rFonts w:ascii="Calibri" w:eastAsia="Times New Roman" w:hAnsi="Calibri" w:cs="Guttman Hodes"/>
          <w:sz w:val="16"/>
          <w:szCs w:val="18"/>
        </w:rPr>
      </w:pPr>
      <w:r w:rsidRPr="00584AC5">
        <w:rPr>
          <w:rStyle w:val="af9"/>
          <w:rFonts w:hint="cs"/>
          <w:rtl/>
        </w:rPr>
        <w:t xml:space="preserve">הגרנ"ט </w:t>
      </w:r>
      <w:r w:rsidRPr="000B7FFD">
        <w:rPr>
          <w:rStyle w:val="af7"/>
          <w:rFonts w:eastAsiaTheme="minorHAnsi" w:hint="cs"/>
          <w:rtl/>
        </w:rPr>
        <w:t xml:space="preserve">(קנ"ז) </w:t>
      </w:r>
      <w:r>
        <w:rPr>
          <w:rFonts w:ascii="Calibri" w:eastAsia="Times New Roman" w:hAnsi="Calibri" w:cs="Guttman Hodes" w:hint="cs"/>
          <w:sz w:val="16"/>
          <w:szCs w:val="18"/>
          <w:rtl/>
        </w:rPr>
        <w:t xml:space="preserve">כתב לבאר עפ"י סברת </w:t>
      </w:r>
      <w:r w:rsidRPr="00584AC5">
        <w:rPr>
          <w:rStyle w:val="af9"/>
          <w:rFonts w:hint="cs"/>
          <w:rtl/>
        </w:rPr>
        <w:t>הקצוה"ח</w:t>
      </w:r>
      <w:r>
        <w:rPr>
          <w:rFonts w:ascii="Calibri" w:eastAsia="Times New Roman" w:hAnsi="Calibri" w:cs="Guttman Hodes" w:hint="cs"/>
          <w:sz w:val="16"/>
          <w:szCs w:val="18"/>
          <w:rtl/>
        </w:rPr>
        <w:t xml:space="preserve"> </w:t>
      </w:r>
      <w:r w:rsidRPr="000B7FFD">
        <w:rPr>
          <w:rStyle w:val="af7"/>
          <w:rFonts w:eastAsiaTheme="minorHAnsi" w:hint="cs"/>
          <w:rtl/>
        </w:rPr>
        <w:t xml:space="preserve">(רצא' ב') </w:t>
      </w:r>
      <w:r w:rsidRPr="00584AC5">
        <w:rPr>
          <w:rStyle w:val="af9"/>
          <w:rFonts w:hint="cs"/>
          <w:rtl/>
        </w:rPr>
        <w:t xml:space="preserve">והגרעק"א </w:t>
      </w:r>
      <w:r w:rsidRPr="00477306">
        <w:rPr>
          <w:rStyle w:val="afb"/>
          <w:rFonts w:hint="cs"/>
          <w:rtl/>
        </w:rPr>
        <w:t xml:space="preserve">[סברתם שייכא בהמשך הסוגיא לענין מיעט בשמירתו, אי"ה יובאו דבריהם אי"ה בסימן ז'] </w:t>
      </w:r>
      <w:r>
        <w:rPr>
          <w:rFonts w:ascii="Calibri" w:eastAsia="Times New Roman" w:hAnsi="Calibri" w:cs="Guttman Hodes" w:hint="cs"/>
          <w:sz w:val="16"/>
          <w:szCs w:val="18"/>
          <w:rtl/>
        </w:rPr>
        <w:t xml:space="preserve">דכתבו במקום שנשבע השומר שבועה שאינו מחוייב בה מדיני השמירה שלו, אין לה שין שבועת השומרים, וחשיב כאחד מן השוק שנשבע דיכול הבעלים לומר שאינו מאמינו. ולפי"ז ביאר </w:t>
      </w:r>
      <w:r w:rsidRPr="00584AC5">
        <w:rPr>
          <w:rStyle w:val="af9"/>
          <w:rFonts w:hint="cs"/>
          <w:rtl/>
        </w:rPr>
        <w:t>הגרנ"ט</w:t>
      </w:r>
      <w:r>
        <w:rPr>
          <w:rFonts w:ascii="Calibri" w:eastAsia="Times New Roman" w:hAnsi="Calibri" w:cs="Guttman Hodes" w:hint="cs"/>
          <w:sz w:val="16"/>
          <w:szCs w:val="18"/>
          <w:rtl/>
        </w:rPr>
        <w:t xml:space="preserve"> הכא דבלא סברת "אין רצוני" היה השני נעשה שומר תחת הראשון, ולא היה הבעלים יכול לטעון "את מהימנת", דהא התורה האמינה לשומר בשבועה. ורק כיון שטוען הבעלים "אין רצוני" ומכח סברא זו השני לא נעשה שומר כלל, יכול לטעון גם "את מהימנת" דאי"ז שבועת השומרים, אלא כאדם מן השוק שנשבע. וכעי"ז כתב </w:t>
      </w:r>
      <w:r w:rsidRPr="00584AC5">
        <w:rPr>
          <w:rStyle w:val="af9"/>
          <w:rFonts w:hint="cs"/>
          <w:rtl/>
        </w:rPr>
        <w:t>במשנת ר"א</w:t>
      </w:r>
      <w:r w:rsidRPr="000B7FFD">
        <w:rPr>
          <w:rStyle w:val="af7"/>
          <w:rFonts w:eastAsiaTheme="minorHAnsi" w:hint="cs"/>
          <w:rtl/>
        </w:rPr>
        <w:t xml:space="preserve"> (יז' ה')</w:t>
      </w:r>
      <w:r>
        <w:rPr>
          <w:rFonts w:ascii="Calibri" w:eastAsia="Times New Roman" w:hAnsi="Calibri" w:cs="Guttman Hodes" w:hint="cs"/>
          <w:sz w:val="16"/>
          <w:szCs w:val="18"/>
          <w:rtl/>
        </w:rPr>
        <w:t xml:space="preserve"> והוסיף דרב פליג על סברת "את מהימנת", ולהכי פטור, אבל מודה רב לסברת "אין רצוני" דאין השומר יכול להסתלק, וע"ע </w:t>
      </w:r>
      <w:r w:rsidRPr="00584AC5">
        <w:rPr>
          <w:rStyle w:val="af9"/>
          <w:rFonts w:hint="cs"/>
          <w:rtl/>
        </w:rPr>
        <w:t>בחידושי רבי שלמה</w:t>
      </w:r>
      <w:r w:rsidRPr="000B7FFD">
        <w:rPr>
          <w:rStyle w:val="af7"/>
          <w:rFonts w:eastAsiaTheme="minorHAnsi" w:hint="cs"/>
          <w:rtl/>
        </w:rPr>
        <w:t xml:space="preserve"> (ח"ב סי' מח')</w:t>
      </w:r>
      <w:r>
        <w:rPr>
          <w:rFonts w:ascii="Calibri" w:eastAsia="Times New Roman" w:hAnsi="Calibri" w:cs="Guttman Hodes" w:hint="cs"/>
          <w:sz w:val="16"/>
          <w:szCs w:val="18"/>
          <w:rtl/>
        </w:rPr>
        <w:t>.</w:t>
      </w:r>
    </w:p>
    <w:p w:rsidR="00E23119" w:rsidRDefault="00E23119" w:rsidP="00E23119">
      <w:pPr>
        <w:pStyle w:val="a3"/>
      </w:pPr>
      <w:bookmarkStart w:id="385" w:name="_Toc533713159"/>
      <w:r>
        <w:rPr>
          <w:rFonts w:hint="cs"/>
          <w:rtl/>
        </w:rPr>
        <w:t>דברי הגרנ"ט דהרמב</w:t>
      </w:r>
      <w:r>
        <w:rPr>
          <w:rtl/>
        </w:rPr>
        <w:t>"</w:t>
      </w:r>
      <w:r>
        <w:rPr>
          <w:rFonts w:hint="cs"/>
          <w:rtl/>
        </w:rPr>
        <w:t>ם פליג על תוס' במקום שהשני נאמן יותר</w:t>
      </w:r>
      <w:bookmarkEnd w:id="385"/>
    </w:p>
    <w:p w:rsidR="00E23119" w:rsidRDefault="00E23119" w:rsidP="001B4B6F">
      <w:pPr>
        <w:pStyle w:val="ad"/>
        <w:numPr>
          <w:ilvl w:val="0"/>
          <w:numId w:val="19"/>
        </w:numPr>
        <w:spacing w:line="240" w:lineRule="auto"/>
        <w:contextualSpacing w:val="0"/>
        <w:rPr>
          <w:rFonts w:ascii="Calibri" w:eastAsia="Times New Roman" w:hAnsi="Calibri" w:cs="Guttman Hodes"/>
          <w:sz w:val="16"/>
          <w:szCs w:val="18"/>
        </w:rPr>
      </w:pPr>
      <w:r>
        <w:rPr>
          <w:rFonts w:ascii="Calibri" w:eastAsia="Times New Roman" w:hAnsi="Calibri" w:cs="Guttman Hodes" w:hint="cs"/>
          <w:sz w:val="16"/>
          <w:szCs w:val="18"/>
          <w:rtl/>
        </w:rPr>
        <w:t xml:space="preserve">והוסיף </w:t>
      </w:r>
      <w:r w:rsidRPr="00584AC5">
        <w:rPr>
          <w:rStyle w:val="af9"/>
          <w:rFonts w:hint="cs"/>
          <w:rtl/>
        </w:rPr>
        <w:t>הגרנ"ט</w:t>
      </w:r>
      <w:r w:rsidR="00517CE9">
        <w:rPr>
          <w:rFonts w:ascii="Calibri" w:eastAsia="Times New Roman" w:hAnsi="Calibri" w:cs="Guttman Hodes" w:hint="cs"/>
          <w:sz w:val="16"/>
          <w:szCs w:val="18"/>
          <w:rtl/>
        </w:rPr>
        <w:t xml:space="preserve"> </w:t>
      </w:r>
      <w:r>
        <w:rPr>
          <w:rFonts w:ascii="Calibri" w:eastAsia="Times New Roman" w:hAnsi="Calibri" w:cs="Guttman Hodes" w:hint="cs"/>
          <w:sz w:val="16"/>
          <w:szCs w:val="18"/>
          <w:rtl/>
        </w:rPr>
        <w:t>דמשו"ה לדעת הרמב</w:t>
      </w:r>
      <w:r>
        <w:rPr>
          <w:rFonts w:ascii="Calibri" w:eastAsia="Times New Roman" w:hAnsi="Calibri" w:cs="Guttman Hodes"/>
          <w:sz w:val="16"/>
          <w:szCs w:val="18"/>
          <w:rtl/>
        </w:rPr>
        <w:t>"</w:t>
      </w:r>
      <w:r>
        <w:rPr>
          <w:rFonts w:ascii="Calibri" w:eastAsia="Times New Roman" w:hAnsi="Calibri" w:cs="Guttman Hodes" w:hint="cs"/>
          <w:sz w:val="16"/>
          <w:szCs w:val="18"/>
          <w:rtl/>
        </w:rPr>
        <w:t xml:space="preserve">ם יכול הבעלים לטעון "את מהימנת" אף כשידוע שהשני נאמן יותר מהראשון, דהשני אין לשבועתו דין שבועת השומרים. ופליג על </w:t>
      </w:r>
      <w:r w:rsidRPr="00584AC5">
        <w:rPr>
          <w:rStyle w:val="af9"/>
          <w:rFonts w:hint="cs"/>
          <w:rtl/>
        </w:rPr>
        <w:t>התוס'</w:t>
      </w:r>
      <w:r>
        <w:rPr>
          <w:rFonts w:ascii="Calibri" w:eastAsia="Times New Roman" w:hAnsi="Calibri" w:cs="Guttman Hodes" w:hint="cs"/>
          <w:sz w:val="16"/>
          <w:szCs w:val="18"/>
          <w:rtl/>
        </w:rPr>
        <w:t xml:space="preserve"> בב"ק</w:t>
      </w:r>
      <w:r w:rsidRPr="000B7FFD">
        <w:rPr>
          <w:rStyle w:val="af7"/>
          <w:rFonts w:eastAsiaTheme="minorHAnsi" w:hint="cs"/>
          <w:rtl/>
        </w:rPr>
        <w:t xml:space="preserve"> (יא: ד"ה את) </w:t>
      </w:r>
      <w:r>
        <w:rPr>
          <w:rFonts w:ascii="Calibri" w:eastAsia="Times New Roman" w:hAnsi="Calibri" w:cs="Guttman Hodes" w:hint="cs"/>
          <w:sz w:val="16"/>
          <w:szCs w:val="18"/>
          <w:rtl/>
        </w:rPr>
        <w:t>דכתבו דלדסברת "את מהינמת" היכא דידוע שהשני נאמן יותר מהראשון פטור.</w:t>
      </w:r>
    </w:p>
    <w:p w:rsidR="00E23119" w:rsidRDefault="00E23119" w:rsidP="006570B4">
      <w:pPr>
        <w:pStyle w:val="af8"/>
        <w:numPr>
          <w:ilvl w:val="0"/>
          <w:numId w:val="0"/>
        </w:numPr>
      </w:pPr>
      <w:r>
        <w:rPr>
          <w:rFonts w:hint="cs"/>
          <w:rtl/>
        </w:rPr>
        <w:t>[הנה הגרנ"פ ביאר את דברי הרמב</w:t>
      </w:r>
      <w:r>
        <w:rPr>
          <w:rtl/>
        </w:rPr>
        <w:t>"</w:t>
      </w:r>
      <w:r>
        <w:rPr>
          <w:rFonts w:hint="cs"/>
          <w:rtl/>
        </w:rPr>
        <w:t>ם באריכות גדולה באותיות צו' צז' יעויי"ש. לכך הובאו רק הדברים שנאמרו בשיעורים כללים ונכתבו בשיעורי הגרנ"פ].</w:t>
      </w:r>
      <w:r>
        <w:rPr>
          <w:rFonts w:hint="cs"/>
        </w:rPr>
        <w:t xml:space="preserve"> </w:t>
      </w:r>
    </w:p>
    <w:p w:rsidR="00E23119" w:rsidRDefault="00E23119" w:rsidP="00E23119">
      <w:pPr>
        <w:pStyle w:val="a3"/>
      </w:pPr>
      <w:bookmarkStart w:id="386" w:name="_Toc533713160"/>
      <w:r>
        <w:rPr>
          <w:rFonts w:hint="cs"/>
          <w:rtl/>
        </w:rPr>
        <w:t>דברי הגרנ"פ דמה שאין יכול להשבע חשיב פשיעה</w:t>
      </w:r>
      <w:bookmarkEnd w:id="386"/>
    </w:p>
    <w:p w:rsidR="00E23119" w:rsidRDefault="00E23119" w:rsidP="001B4B6F">
      <w:pPr>
        <w:pStyle w:val="ad"/>
        <w:numPr>
          <w:ilvl w:val="0"/>
          <w:numId w:val="19"/>
        </w:numPr>
        <w:spacing w:line="240" w:lineRule="auto"/>
        <w:contextualSpacing w:val="0"/>
        <w:rPr>
          <w:rFonts w:ascii="Calibri" w:eastAsia="Times New Roman" w:hAnsi="Calibri" w:cs="Guttman Hodes"/>
          <w:sz w:val="16"/>
          <w:szCs w:val="18"/>
        </w:rPr>
      </w:pPr>
      <w:r>
        <w:rPr>
          <w:rFonts w:ascii="Calibri" w:eastAsia="Times New Roman" w:hAnsi="Calibri" w:cs="Guttman Hodes" w:hint="cs"/>
          <w:sz w:val="16"/>
          <w:szCs w:val="18"/>
          <w:rtl/>
        </w:rPr>
        <w:t>כתב</w:t>
      </w:r>
      <w:r w:rsidRPr="00584AC5">
        <w:rPr>
          <w:rStyle w:val="af9"/>
          <w:rFonts w:hint="cs"/>
          <w:rtl/>
        </w:rPr>
        <w:t xml:space="preserve"> בשיעורי הגרנ"פ</w:t>
      </w:r>
      <w:r w:rsidRPr="000B7FFD">
        <w:rPr>
          <w:rStyle w:val="af7"/>
          <w:rFonts w:eastAsiaTheme="minorHAnsi" w:hint="cs"/>
          <w:rtl/>
        </w:rPr>
        <w:t xml:space="preserve"> (סי' כה' א')</w:t>
      </w:r>
      <w:r>
        <w:rPr>
          <w:rFonts w:ascii="Calibri" w:eastAsia="Times New Roman" w:hAnsi="Calibri" w:cs="Guttman Hodes" w:hint="cs"/>
          <w:sz w:val="16"/>
          <w:szCs w:val="18"/>
          <w:rtl/>
        </w:rPr>
        <w:t xml:space="preserve"> דמהא דכתב 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0B7FFD">
        <w:rPr>
          <w:rStyle w:val="af7"/>
          <w:rFonts w:eastAsiaTheme="minorHAnsi" w:hint="cs"/>
          <w:rtl/>
        </w:rPr>
        <w:t xml:space="preserve"> (שאלה ופקדון פ"ד ה"ח)</w:t>
      </w:r>
      <w:r>
        <w:rPr>
          <w:rFonts w:ascii="Calibri" w:eastAsia="Times New Roman" w:hAnsi="Calibri" w:cs="Guttman Hodes" w:hint="cs"/>
          <w:sz w:val="16"/>
          <w:szCs w:val="18"/>
          <w:rtl/>
        </w:rPr>
        <w:t xml:space="preserve"> שאם הביא השני ראיה, פטור הראשון, מבואר דהמסירה לשני אינה פשיעה, והחיוב הוא רק מחמת שא"י להשבע מסברת "את מהימנת", ודלא כאביי דהוא מסברת "אין רצוני". והקשה דא"כ אמאי כתב דחיובו הוא מחמת שפשע. וכתב דזו כוונת</w:t>
      </w:r>
      <w:r w:rsidRPr="00584AC5">
        <w:rPr>
          <w:rStyle w:val="af9"/>
          <w:rFonts w:hint="cs"/>
          <w:rtl/>
        </w:rPr>
        <w:t xml:space="preserve"> הגרעק"א</w:t>
      </w:r>
      <w:r w:rsidRPr="000B7FFD">
        <w:rPr>
          <w:rStyle w:val="af7"/>
          <w:rFonts w:eastAsiaTheme="minorHAnsi" w:hint="cs"/>
          <w:rtl/>
        </w:rPr>
        <w:t xml:space="preserve"> (על הש"ך רצ"א סקמ"ו)</w:t>
      </w:r>
      <w:r>
        <w:rPr>
          <w:rFonts w:ascii="Calibri" w:eastAsia="Times New Roman" w:hAnsi="Calibri" w:cs="Guttman Hodes" w:hint="cs"/>
          <w:sz w:val="16"/>
          <w:szCs w:val="18"/>
          <w:rtl/>
        </w:rPr>
        <w:t xml:space="preserve"> להקשות, וביאר</w:t>
      </w:r>
      <w:r w:rsidRPr="00584AC5">
        <w:rPr>
          <w:rStyle w:val="af9"/>
          <w:rFonts w:hint="cs"/>
          <w:rtl/>
        </w:rPr>
        <w:t xml:space="preserve"> הגרעק"א</w:t>
      </w:r>
      <w:r>
        <w:rPr>
          <w:rFonts w:ascii="Calibri" w:eastAsia="Times New Roman" w:hAnsi="Calibri" w:cs="Guttman Hodes" w:hint="cs"/>
          <w:sz w:val="16"/>
          <w:szCs w:val="18"/>
          <w:rtl/>
        </w:rPr>
        <w:t xml:space="preserve"> דאין כוונת הרמב</w:t>
      </w:r>
      <w:r>
        <w:rPr>
          <w:rFonts w:ascii="Calibri" w:eastAsia="Times New Roman" w:hAnsi="Calibri" w:cs="Guttman Hodes"/>
          <w:sz w:val="16"/>
          <w:szCs w:val="18"/>
          <w:rtl/>
        </w:rPr>
        <w:t>"</w:t>
      </w:r>
      <w:r>
        <w:rPr>
          <w:rFonts w:ascii="Calibri" w:eastAsia="Times New Roman" w:hAnsi="Calibri" w:cs="Guttman Hodes" w:hint="cs"/>
          <w:sz w:val="16"/>
          <w:szCs w:val="18"/>
          <w:rtl/>
        </w:rPr>
        <w:t>ם שחיובו הוא מחמת שפשע, אלא דזה שאינו יכול להשבע זהו גופא פשיעתו.</w:t>
      </w:r>
      <w:r>
        <w:rPr>
          <w:rFonts w:ascii="Calibri" w:eastAsia="Times New Roman" w:hAnsi="Calibri" w:cs="Guttman Hodes" w:hint="cs"/>
          <w:sz w:val="16"/>
          <w:szCs w:val="18"/>
        </w:rPr>
        <w:t xml:space="preserve"> </w:t>
      </w:r>
    </w:p>
    <w:p w:rsidR="00E23119" w:rsidRDefault="00E23119" w:rsidP="00E23119">
      <w:pPr>
        <w:pStyle w:val="a3"/>
      </w:pPr>
      <w:bookmarkStart w:id="387" w:name="_Toc533713161"/>
      <w:r>
        <w:rPr>
          <w:rFonts w:hint="cs"/>
          <w:rtl/>
        </w:rPr>
        <w:t>דחית הגרנ"פ דבהרמב</w:t>
      </w:r>
      <w:r>
        <w:rPr>
          <w:rtl/>
        </w:rPr>
        <w:t>"</w:t>
      </w:r>
      <w:r>
        <w:rPr>
          <w:rFonts w:hint="cs"/>
          <w:rtl/>
        </w:rPr>
        <w:t>ם משמע דהמסירה היא סיבת החיוב</w:t>
      </w:r>
      <w:bookmarkEnd w:id="387"/>
    </w:p>
    <w:p w:rsidR="00E23119" w:rsidRDefault="00E23119" w:rsidP="001B4B6F">
      <w:pPr>
        <w:pStyle w:val="ad"/>
        <w:numPr>
          <w:ilvl w:val="0"/>
          <w:numId w:val="19"/>
        </w:numPr>
        <w:spacing w:line="240" w:lineRule="auto"/>
        <w:contextualSpacing w:val="0"/>
        <w:rPr>
          <w:rFonts w:ascii="Calibri" w:eastAsia="Times New Roman" w:hAnsi="Calibri" w:cs="Guttman Hodes"/>
          <w:sz w:val="16"/>
          <w:szCs w:val="18"/>
        </w:rPr>
      </w:pPr>
      <w:r>
        <w:rPr>
          <w:rFonts w:ascii="Calibri" w:eastAsia="Times New Roman" w:hAnsi="Calibri" w:cs="Guttman Hodes" w:hint="cs"/>
          <w:sz w:val="16"/>
          <w:szCs w:val="18"/>
          <w:rtl/>
        </w:rPr>
        <w:t xml:space="preserve">אך כתב </w:t>
      </w:r>
      <w:r w:rsidRPr="00584AC5">
        <w:rPr>
          <w:rStyle w:val="af9"/>
          <w:rFonts w:hint="cs"/>
          <w:rtl/>
        </w:rPr>
        <w:t>בשיעורי הגרנ"פ</w:t>
      </w:r>
      <w:r>
        <w:rPr>
          <w:rFonts w:ascii="Calibri" w:eastAsia="Times New Roman" w:hAnsi="Calibri" w:cs="Guttman Hodes" w:hint="cs"/>
          <w:sz w:val="16"/>
          <w:szCs w:val="18"/>
          <w:rtl/>
        </w:rPr>
        <w:t xml:space="preserve"> דזהו דוחק שהרי הרמב</w:t>
      </w:r>
      <w:r>
        <w:rPr>
          <w:rFonts w:ascii="Calibri" w:eastAsia="Times New Roman" w:hAnsi="Calibri" w:cs="Guttman Hodes"/>
          <w:sz w:val="16"/>
          <w:szCs w:val="18"/>
          <w:rtl/>
        </w:rPr>
        <w:t>"</w:t>
      </w:r>
      <w:r>
        <w:rPr>
          <w:rFonts w:ascii="Calibri" w:eastAsia="Times New Roman" w:hAnsi="Calibri" w:cs="Guttman Hodes" w:hint="cs"/>
          <w:sz w:val="16"/>
          <w:szCs w:val="18"/>
          <w:rtl/>
        </w:rPr>
        <w:t>ם כלל בפ"ד משכירות ה"ד באותו הדין שומר שמסר לשומר, ומסר לבניו הקטנים. ובקטנים הרי המסירה עצמה היא הפשיעה כמבואר במשנה בדף מב ע"ב דאי"ז כדרך השומרים. וא"כ מבואר דאף במסר לשומר אחר הוא פושע, ואיך כתב הרמב</w:t>
      </w:r>
      <w:r>
        <w:rPr>
          <w:rFonts w:ascii="Calibri" w:eastAsia="Times New Roman" w:hAnsi="Calibri" w:cs="Guttman Hodes"/>
          <w:sz w:val="16"/>
          <w:szCs w:val="18"/>
          <w:rtl/>
        </w:rPr>
        <w:t>"</w:t>
      </w:r>
      <w:r>
        <w:rPr>
          <w:rFonts w:ascii="Calibri" w:eastAsia="Times New Roman" w:hAnsi="Calibri" w:cs="Guttman Hodes" w:hint="cs"/>
          <w:sz w:val="16"/>
          <w:szCs w:val="18"/>
          <w:rtl/>
        </w:rPr>
        <w:t>ם דטעם החיוב הוא מסברת "את מהימנת".</w:t>
      </w:r>
    </w:p>
    <w:p w:rsidR="00E23119" w:rsidRDefault="00E23119" w:rsidP="00E23119">
      <w:pPr>
        <w:pStyle w:val="a3"/>
      </w:pPr>
      <w:bookmarkStart w:id="388" w:name="_Toc533713162"/>
      <w:r>
        <w:rPr>
          <w:rFonts w:hint="cs"/>
          <w:rtl/>
        </w:rPr>
        <w:lastRenderedPageBreak/>
        <w:t>קושית הגרנ"פ האם החיוב להרמב</w:t>
      </w:r>
      <w:r>
        <w:rPr>
          <w:rtl/>
        </w:rPr>
        <w:t>"</w:t>
      </w:r>
      <w:r>
        <w:rPr>
          <w:rFonts w:hint="cs"/>
          <w:rtl/>
        </w:rPr>
        <w:t>ם הוא המסירה או סברת "את מהימנת"</w:t>
      </w:r>
      <w:bookmarkEnd w:id="388"/>
    </w:p>
    <w:p w:rsidR="00E23119" w:rsidRDefault="00E23119" w:rsidP="001B4B6F">
      <w:pPr>
        <w:pStyle w:val="ad"/>
        <w:numPr>
          <w:ilvl w:val="0"/>
          <w:numId w:val="19"/>
        </w:numPr>
        <w:spacing w:line="240" w:lineRule="auto"/>
        <w:contextualSpacing w:val="0"/>
        <w:rPr>
          <w:rFonts w:ascii="Calibri" w:eastAsia="Times New Roman" w:hAnsi="Calibri" w:cs="Guttman Hodes"/>
          <w:sz w:val="16"/>
          <w:szCs w:val="18"/>
        </w:rPr>
      </w:pPr>
      <w:r>
        <w:rPr>
          <w:rFonts w:ascii="Calibri" w:eastAsia="Times New Roman" w:hAnsi="Calibri" w:cs="Guttman Hodes" w:hint="cs"/>
          <w:sz w:val="16"/>
          <w:szCs w:val="18"/>
          <w:rtl/>
        </w:rPr>
        <w:t>עוד הקשה</w:t>
      </w:r>
      <w:r w:rsidRPr="00584AC5">
        <w:rPr>
          <w:rStyle w:val="af9"/>
          <w:rFonts w:hint="cs"/>
          <w:rtl/>
        </w:rPr>
        <w:t xml:space="preserve"> בשיעורי הגרנ"פ</w:t>
      </w:r>
      <w:r>
        <w:rPr>
          <w:rFonts w:ascii="Calibri" w:eastAsia="Times New Roman" w:hAnsi="Calibri" w:cs="Guttman Hodes" w:hint="cs"/>
          <w:sz w:val="16"/>
          <w:szCs w:val="18"/>
          <w:rtl/>
        </w:rPr>
        <w:t xml:space="preserve"> דבדברי הרמב</w:t>
      </w:r>
      <w:r>
        <w:rPr>
          <w:rFonts w:ascii="Calibri" w:eastAsia="Times New Roman" w:hAnsi="Calibri" w:cs="Guttman Hodes"/>
          <w:sz w:val="16"/>
          <w:szCs w:val="18"/>
          <w:rtl/>
        </w:rPr>
        <w:t>"</w:t>
      </w:r>
      <w:r>
        <w:rPr>
          <w:rFonts w:ascii="Calibri" w:eastAsia="Times New Roman" w:hAnsi="Calibri" w:cs="Guttman Hodes" w:hint="cs"/>
          <w:sz w:val="16"/>
          <w:szCs w:val="18"/>
          <w:rtl/>
        </w:rPr>
        <w:t>ם שכתב דבדאיכא עדים פטור מבואר דטעם החיוב הוא מסברת "את מהימנת" וכרבא, ומשו"ה כשא"צ להשבע פטור אם לא מיעט בשמירתו, ומבואר דמה שמסרו לאחר אי"ז פשיעה. וא"כ קשה היאך כתב בריש דבריו דבליכא עדים חייב כיון שמסר לאחר, הא החיוב אינו מצד המסירה, רק מצד שאינו יכול להשבע, ומלשונו משמע שטעם החיוב הוא כאביי מסברת "אין רצוני" וכדבריו בריש ההלכה דמשו"ה אין השואל רשאי להשאיל, ודלא כרבא דהמסירה אינה פשיעה ואינה מחייבת.</w:t>
      </w:r>
      <w:r>
        <w:rPr>
          <w:rFonts w:ascii="Calibri" w:eastAsia="Times New Roman" w:hAnsi="Calibri" w:cs="Guttman Hodes" w:hint="cs"/>
          <w:sz w:val="16"/>
          <w:szCs w:val="18"/>
        </w:rPr>
        <w:t xml:space="preserve"> </w:t>
      </w:r>
    </w:p>
    <w:p w:rsidR="00E23119" w:rsidRDefault="00E23119" w:rsidP="00E23119">
      <w:pPr>
        <w:pStyle w:val="a3"/>
      </w:pPr>
      <w:bookmarkStart w:id="389" w:name="_Toc533713163"/>
      <w:r>
        <w:rPr>
          <w:rFonts w:hint="cs"/>
          <w:rtl/>
        </w:rPr>
        <w:t>ביאור הגרנ"פ בפלוגתת אביי ורבא לדעת הרמב</w:t>
      </w:r>
      <w:r>
        <w:rPr>
          <w:rtl/>
        </w:rPr>
        <w:t>"</w:t>
      </w:r>
      <w:r>
        <w:rPr>
          <w:rFonts w:hint="cs"/>
          <w:rtl/>
        </w:rPr>
        <w:t>ם</w:t>
      </w:r>
      <w:bookmarkEnd w:id="389"/>
    </w:p>
    <w:p w:rsidR="00E23119" w:rsidRDefault="00E23119" w:rsidP="006570B4">
      <w:pPr>
        <w:pStyle w:val="a0"/>
        <w:numPr>
          <w:ilvl w:val="0"/>
          <w:numId w:val="19"/>
        </w:numPr>
      </w:pPr>
      <w:r>
        <w:rPr>
          <w:rFonts w:hint="cs"/>
          <w:rtl/>
        </w:rPr>
        <w:t>וביאר</w:t>
      </w:r>
      <w:r w:rsidRPr="00584AC5">
        <w:rPr>
          <w:rStyle w:val="af9"/>
          <w:rFonts w:hint="cs"/>
          <w:rtl/>
        </w:rPr>
        <w:t xml:space="preserve"> בשיעורי הגרנ"פ</w:t>
      </w:r>
      <w:r w:rsidRPr="000B7FFD">
        <w:rPr>
          <w:rStyle w:val="af7"/>
          <w:rFonts w:eastAsiaTheme="minorHAnsi" w:hint="cs"/>
          <w:rtl/>
        </w:rPr>
        <w:t xml:space="preserve"> (סי' כה' ב') </w:t>
      </w:r>
      <w:r>
        <w:rPr>
          <w:rFonts w:hint="cs"/>
          <w:rtl/>
        </w:rPr>
        <w:t xml:space="preserve">דלדעת </w:t>
      </w:r>
      <w:r w:rsidRPr="000806F6">
        <w:rPr>
          <w:rStyle w:val="af9"/>
          <w:rFonts w:hint="cs"/>
          <w:rtl/>
        </w:rPr>
        <w:t>הרמב</w:t>
      </w:r>
      <w:r w:rsidRPr="000806F6">
        <w:rPr>
          <w:rStyle w:val="af9"/>
          <w:rtl/>
        </w:rPr>
        <w:t>"</w:t>
      </w:r>
      <w:r w:rsidRPr="000806F6">
        <w:rPr>
          <w:rStyle w:val="af9"/>
          <w:rFonts w:hint="cs"/>
          <w:rtl/>
        </w:rPr>
        <w:t>ם</w:t>
      </w:r>
      <w:r>
        <w:rPr>
          <w:rFonts w:hint="cs"/>
          <w:rtl/>
        </w:rPr>
        <w:t xml:space="preserve"> דאביי ורבא לא נחלקו כלל בסברת "אין רצוני", ולכו"ע מסירת הפקדון לשני היא פשיעה. ונחלקו בדין תחב"פ וסב"א דלאביי אף באונס שלא מחמת הפשיעה חייב, וא"כ ל"ש לפטור בשומר שמסר לשומר באונס, ולרבא החיוב בתחב"פ וסב"א הוא רק באונס מחמת הפשיעה, ובכל אונס שיהיה אצל השומר השני אי"ז מחמת הפשיעה, דהפשיעה היא שחששו הבעלים שמא לא ישמור השני, וא"כ כששמר השני לא הייתה כל פשיעה בגוף החפץ, והוי אונס שלא מחמת הפשיעה. ולכן לרבא</w:t>
      </w:r>
      <w:r>
        <w:rPr>
          <w:rFonts w:eastAsiaTheme="minorEastAsia" w:cs="Narkisim" w:hint="cs"/>
          <w:szCs w:val="16"/>
          <w:rtl/>
        </w:rPr>
        <w:t xml:space="preserve"> </w:t>
      </w:r>
      <w:r>
        <w:rPr>
          <w:rFonts w:hint="cs"/>
          <w:rtl/>
        </w:rPr>
        <w:t>חייב רק מסברת "את מהימנת" דהא אין ראיה שהיה</w:t>
      </w:r>
      <w:r w:rsidR="00517CE9">
        <w:rPr>
          <w:rFonts w:hint="cs"/>
          <w:rtl/>
        </w:rPr>
        <w:t xml:space="preserve"> </w:t>
      </w:r>
      <w:r>
        <w:rPr>
          <w:rFonts w:hint="cs"/>
          <w:rtl/>
        </w:rPr>
        <w:t>אונס, אבל</w:t>
      </w:r>
      <w:r w:rsidR="00517CE9">
        <w:rPr>
          <w:rFonts w:hint="cs"/>
          <w:rtl/>
        </w:rPr>
        <w:t xml:space="preserve"> </w:t>
      </w:r>
      <w:r>
        <w:rPr>
          <w:rFonts w:hint="cs"/>
          <w:rtl/>
        </w:rPr>
        <w:t>שייך</w:t>
      </w:r>
      <w:r w:rsidR="00517CE9">
        <w:rPr>
          <w:rFonts w:hint="cs"/>
          <w:rtl/>
        </w:rPr>
        <w:t xml:space="preserve"> </w:t>
      </w:r>
      <w:r>
        <w:rPr>
          <w:rFonts w:hint="cs"/>
          <w:rtl/>
        </w:rPr>
        <w:t>לחייב</w:t>
      </w:r>
      <w:r w:rsidR="00517CE9">
        <w:rPr>
          <w:rFonts w:hint="cs"/>
          <w:rtl/>
        </w:rPr>
        <w:t xml:space="preserve"> </w:t>
      </w:r>
      <w:r>
        <w:rPr>
          <w:rFonts w:hint="cs"/>
          <w:rtl/>
        </w:rPr>
        <w:t>בזה רק</w:t>
      </w:r>
      <w:r w:rsidR="00517CE9">
        <w:rPr>
          <w:rFonts w:hint="cs"/>
          <w:rtl/>
        </w:rPr>
        <w:t xml:space="preserve"> </w:t>
      </w:r>
      <w:r>
        <w:rPr>
          <w:rFonts w:hint="cs"/>
          <w:rtl/>
        </w:rPr>
        <w:t>מכח סברת "אין רצוני", דבלא הך סברא לא היה כל פשיעה במסירתו לשני.</w:t>
      </w:r>
      <w:r>
        <w:rPr>
          <w:rFonts w:hint="cs"/>
        </w:rPr>
        <w:t xml:space="preserve"> </w:t>
      </w:r>
    </w:p>
    <w:p w:rsidR="00E23119" w:rsidRDefault="00E23119" w:rsidP="00E23119">
      <w:pPr>
        <w:pStyle w:val="a3"/>
      </w:pPr>
      <w:bookmarkStart w:id="390" w:name="_Toc533713164"/>
      <w:r>
        <w:rPr>
          <w:rFonts w:hint="cs"/>
          <w:rtl/>
        </w:rPr>
        <w:t>ביאור הגרנ"פ דע"י "את מהימנת" נעשה פושע במסירתו לשני</w:t>
      </w:r>
      <w:bookmarkEnd w:id="390"/>
    </w:p>
    <w:p w:rsidR="00E23119" w:rsidRDefault="00E23119" w:rsidP="001B4B6F">
      <w:pPr>
        <w:pStyle w:val="ad"/>
        <w:numPr>
          <w:ilvl w:val="0"/>
          <w:numId w:val="19"/>
        </w:numPr>
        <w:spacing w:line="240" w:lineRule="auto"/>
        <w:contextualSpacing w:val="0"/>
        <w:rPr>
          <w:rFonts w:ascii="Calibri" w:eastAsia="Times New Roman" w:hAnsi="Calibri" w:cs="Guttman Hodes"/>
          <w:sz w:val="16"/>
          <w:szCs w:val="18"/>
        </w:rPr>
      </w:pPr>
      <w:r>
        <w:rPr>
          <w:rFonts w:ascii="Calibri" w:eastAsia="Times New Roman" w:hAnsi="Calibri" w:cs="Guttman Hodes" w:hint="cs"/>
          <w:sz w:val="16"/>
          <w:szCs w:val="18"/>
          <w:rtl/>
        </w:rPr>
        <w:t xml:space="preserve">והוסיף </w:t>
      </w:r>
      <w:r w:rsidRPr="00584AC5">
        <w:rPr>
          <w:rStyle w:val="af9"/>
          <w:rFonts w:hint="cs"/>
          <w:rtl/>
        </w:rPr>
        <w:t xml:space="preserve">בשיעורי הגרנ"פ </w:t>
      </w:r>
      <w:r>
        <w:rPr>
          <w:rFonts w:ascii="Calibri" w:eastAsia="Times New Roman" w:hAnsi="Calibri" w:cs="Guttman Hodes" w:hint="cs"/>
          <w:sz w:val="16"/>
          <w:szCs w:val="18"/>
          <w:rtl/>
        </w:rPr>
        <w:t>דהרי דעת הרמב</w:t>
      </w:r>
      <w:r>
        <w:rPr>
          <w:rFonts w:ascii="Calibri" w:eastAsia="Times New Roman" w:hAnsi="Calibri" w:cs="Guttman Hodes"/>
          <w:sz w:val="16"/>
          <w:szCs w:val="18"/>
          <w:rtl/>
        </w:rPr>
        <w:t>"</w:t>
      </w:r>
      <w:r>
        <w:rPr>
          <w:rFonts w:ascii="Calibri" w:eastAsia="Times New Roman" w:hAnsi="Calibri" w:cs="Guttman Hodes" w:hint="cs"/>
          <w:sz w:val="16"/>
          <w:szCs w:val="18"/>
          <w:rtl/>
        </w:rPr>
        <w:t>ם דהראשון אינו חייב על הפשיעה של השני, אלא רק על מה שפשע הוא בעצמו, ואף לרבא עיקר החיוב הוא מסברת "אין רצוני", דדעת רבא דבתח"פ וסב"א עצם הפשיעה מחחיבתו בתשלומין, אלא דבאונס שלא מחמת הפשיעה האונס פוטרו מתשלומין שנתחייב ע"מ שפשע, ומחמת סברת "את מהימנת" אין השומר יכול להוכיח שהיה אונס, וממילא אין לראשון במה להפטר ע"מ שפשע במסירתו לשני.</w:t>
      </w:r>
      <w:r>
        <w:rPr>
          <w:rFonts w:ascii="Calibri" w:eastAsia="Times New Roman" w:hAnsi="Calibri" w:cs="Guttman Hodes" w:hint="cs"/>
          <w:sz w:val="16"/>
          <w:szCs w:val="18"/>
        </w:rPr>
        <w:t xml:space="preserve"> </w:t>
      </w:r>
    </w:p>
    <w:p w:rsidR="00E23119" w:rsidRDefault="00E23119" w:rsidP="00E23119">
      <w:pPr>
        <w:pStyle w:val="a3"/>
      </w:pPr>
      <w:bookmarkStart w:id="391" w:name="_Toc533713165"/>
      <w:r>
        <w:rPr>
          <w:rFonts w:hint="cs"/>
          <w:rtl/>
        </w:rPr>
        <w:t>ביאור הגרנ"פ בהא דפסק הרמב</w:t>
      </w:r>
      <w:r>
        <w:rPr>
          <w:rtl/>
        </w:rPr>
        <w:t>"</w:t>
      </w:r>
      <w:r>
        <w:rPr>
          <w:rFonts w:hint="cs"/>
          <w:rtl/>
        </w:rPr>
        <w:t>ם כרבא אף במיעט בשמירתו</w:t>
      </w:r>
      <w:bookmarkEnd w:id="391"/>
    </w:p>
    <w:p w:rsidR="00E23119" w:rsidRDefault="00E23119" w:rsidP="001B4B6F">
      <w:pPr>
        <w:pStyle w:val="ad"/>
        <w:numPr>
          <w:ilvl w:val="0"/>
          <w:numId w:val="19"/>
        </w:numPr>
        <w:spacing w:line="240" w:lineRule="auto"/>
        <w:contextualSpacing w:val="0"/>
        <w:rPr>
          <w:rFonts w:ascii="Calibri" w:eastAsia="Times New Roman" w:hAnsi="Calibri" w:cs="Guttman Hodes"/>
          <w:sz w:val="16"/>
          <w:szCs w:val="18"/>
        </w:rPr>
      </w:pPr>
      <w:r>
        <w:rPr>
          <w:rFonts w:ascii="Calibri" w:eastAsia="Times New Roman" w:hAnsi="Calibri" w:cs="Guttman Hodes" w:hint="cs"/>
          <w:sz w:val="16"/>
          <w:szCs w:val="18"/>
          <w:rtl/>
        </w:rPr>
        <w:t xml:space="preserve">וביאר </w:t>
      </w:r>
      <w:r w:rsidRPr="00584AC5">
        <w:rPr>
          <w:rStyle w:val="af9"/>
          <w:rFonts w:hint="cs"/>
          <w:rtl/>
        </w:rPr>
        <w:t>בשיעורי הגרנ"פ</w:t>
      </w:r>
      <w:r>
        <w:rPr>
          <w:rFonts w:ascii="Calibri" w:eastAsia="Times New Roman" w:hAnsi="Calibri" w:cs="Guttman Hodes" w:hint="cs"/>
          <w:sz w:val="16"/>
          <w:szCs w:val="18"/>
          <w:rtl/>
        </w:rPr>
        <w:t xml:space="preserve"> דלהכי אף דהרמב</w:t>
      </w:r>
      <w:r>
        <w:rPr>
          <w:rFonts w:ascii="Calibri" w:eastAsia="Times New Roman" w:hAnsi="Calibri" w:cs="Guttman Hodes"/>
          <w:sz w:val="16"/>
          <w:szCs w:val="18"/>
          <w:rtl/>
        </w:rPr>
        <w:t>"</w:t>
      </w:r>
      <w:r>
        <w:rPr>
          <w:rFonts w:ascii="Calibri" w:eastAsia="Times New Roman" w:hAnsi="Calibri" w:cs="Guttman Hodes" w:hint="cs"/>
          <w:sz w:val="16"/>
          <w:szCs w:val="18"/>
          <w:rtl/>
        </w:rPr>
        <w:t xml:space="preserve">ם פסק כרבא דאף במיעט בשמירתו מהני עדים לפוטרו, מ"מ סיבת החיוב היא סברת "אין רצוני" שפשע במסירתו, ובאיכא עדים האונס פוטרו ממה שנתחייב על פשיעתו. ולפי"ז חידש </w:t>
      </w:r>
      <w:r w:rsidRPr="00584AC5">
        <w:rPr>
          <w:rStyle w:val="af9"/>
          <w:rFonts w:hint="cs"/>
          <w:rtl/>
        </w:rPr>
        <w:t>הגרנ"פ</w:t>
      </w:r>
      <w:r>
        <w:rPr>
          <w:rFonts w:ascii="Calibri" w:eastAsia="Times New Roman" w:hAnsi="Calibri" w:cs="Guttman Hodes" w:hint="cs"/>
          <w:sz w:val="16"/>
          <w:szCs w:val="18"/>
          <w:rtl/>
        </w:rPr>
        <w:t xml:space="preserve"> דאף במסר לב"ב קטנים ויש עדים שהיה אונס הוא פטור.</w:t>
      </w:r>
      <w:r>
        <w:rPr>
          <w:rFonts w:ascii="Calibri" w:eastAsia="Times New Roman" w:hAnsi="Calibri" w:cs="Guttman Hodes" w:hint="cs"/>
          <w:sz w:val="16"/>
          <w:szCs w:val="18"/>
        </w:rPr>
        <w:t xml:space="preserve"> </w:t>
      </w:r>
    </w:p>
    <w:p w:rsidR="00E23119" w:rsidRDefault="00E23119" w:rsidP="00E23119">
      <w:pPr>
        <w:pStyle w:val="a3"/>
      </w:pPr>
      <w:bookmarkStart w:id="392" w:name="_Toc533713166"/>
      <w:r>
        <w:rPr>
          <w:rFonts w:hint="cs"/>
          <w:rtl/>
        </w:rPr>
        <w:t>קושית הדברי מרדכי על הלח"מ דלא משמע בהרמב</w:t>
      </w:r>
      <w:r>
        <w:rPr>
          <w:rtl/>
        </w:rPr>
        <w:t>"</w:t>
      </w:r>
      <w:r>
        <w:rPr>
          <w:rFonts w:hint="cs"/>
          <w:rtl/>
        </w:rPr>
        <w:t>ם דאין רצוני אוסר לכתחילה</w:t>
      </w:r>
      <w:bookmarkEnd w:id="392"/>
    </w:p>
    <w:p w:rsidR="00E23119" w:rsidRDefault="00E23119" w:rsidP="001B4B6F">
      <w:pPr>
        <w:pStyle w:val="ad"/>
        <w:numPr>
          <w:ilvl w:val="0"/>
          <w:numId w:val="19"/>
        </w:numPr>
        <w:spacing w:line="240" w:lineRule="auto"/>
        <w:contextualSpacing w:val="0"/>
        <w:rPr>
          <w:rFonts w:ascii="Calibri" w:eastAsia="Times New Roman" w:hAnsi="Calibri" w:cs="Guttman Hodes"/>
          <w:sz w:val="16"/>
          <w:szCs w:val="18"/>
        </w:rPr>
      </w:pPr>
      <w:r w:rsidRPr="00584AC5">
        <w:rPr>
          <w:rStyle w:val="af9"/>
          <w:rFonts w:hint="cs"/>
          <w:rtl/>
        </w:rPr>
        <w:t>ובדברי מרדכי</w:t>
      </w:r>
      <w:r w:rsidRPr="000B7FFD">
        <w:rPr>
          <w:rStyle w:val="af7"/>
          <w:rFonts w:eastAsiaTheme="minorHAnsi" w:hint="cs"/>
          <w:rtl/>
        </w:rPr>
        <w:t xml:space="preserve"> (נז' ב') </w:t>
      </w:r>
      <w:r>
        <w:rPr>
          <w:rFonts w:ascii="Calibri" w:eastAsia="Times New Roman" w:hAnsi="Calibri" w:cs="Guttman Hodes" w:hint="cs"/>
          <w:sz w:val="16"/>
          <w:szCs w:val="18"/>
          <w:rtl/>
        </w:rPr>
        <w:t xml:space="preserve">הקשה על מ"ש </w:t>
      </w:r>
      <w:r w:rsidRPr="00584AC5">
        <w:rPr>
          <w:rStyle w:val="af9"/>
          <w:rFonts w:hint="cs"/>
          <w:rtl/>
        </w:rPr>
        <w:t>הלח"מ</w:t>
      </w:r>
      <w:r>
        <w:rPr>
          <w:rFonts w:ascii="Calibri" w:eastAsia="Times New Roman" w:hAnsi="Calibri" w:cs="Guttman Hodes" w:hint="cs"/>
          <w:sz w:val="16"/>
          <w:szCs w:val="18"/>
          <w:rtl/>
        </w:rPr>
        <w:t xml:space="preserve"> (אות ד') דכוונת הרמב</w:t>
      </w:r>
      <w:r>
        <w:rPr>
          <w:rFonts w:ascii="Calibri" w:eastAsia="Times New Roman" w:hAnsi="Calibri" w:cs="Guttman Hodes"/>
          <w:sz w:val="16"/>
          <w:szCs w:val="18"/>
          <w:rtl/>
        </w:rPr>
        <w:t>"</w:t>
      </w:r>
      <w:r>
        <w:rPr>
          <w:rFonts w:ascii="Calibri" w:eastAsia="Times New Roman" w:hAnsi="Calibri" w:cs="Guttman Hodes" w:hint="cs"/>
          <w:sz w:val="16"/>
          <w:szCs w:val="18"/>
          <w:rtl/>
        </w:rPr>
        <w:t>ם לומר דלכתחילה אסור למסור לאחר מסברת "אין רצוני" והחיוב ממון הוא מסברת "את מהימנת", דהדין שאסור לשואל להשאיל לאחר אינו שייך לדין שומר שמסר לשומר, והיה לו לכתבו עם תחב"פ וס"ב בפרק ג' משכירות.</w:t>
      </w:r>
      <w:r>
        <w:rPr>
          <w:rFonts w:ascii="Calibri" w:eastAsia="Times New Roman" w:hAnsi="Calibri" w:cs="Guttman Hodes" w:hint="cs"/>
          <w:sz w:val="16"/>
          <w:szCs w:val="18"/>
        </w:rPr>
        <w:t xml:space="preserve"> </w:t>
      </w:r>
    </w:p>
    <w:p w:rsidR="00E23119" w:rsidRDefault="00E23119" w:rsidP="00E23119">
      <w:pPr>
        <w:pStyle w:val="a3"/>
      </w:pPr>
      <w:bookmarkStart w:id="393" w:name="_Toc533713167"/>
      <w:r>
        <w:rPr>
          <w:rFonts w:hint="cs"/>
          <w:rtl/>
        </w:rPr>
        <w:t>קושית הדברי מרדכי דבהרמב</w:t>
      </w:r>
      <w:r>
        <w:rPr>
          <w:rtl/>
        </w:rPr>
        <w:t>"</w:t>
      </w:r>
      <w:r>
        <w:rPr>
          <w:rFonts w:hint="cs"/>
          <w:rtl/>
        </w:rPr>
        <w:t>ם משמע שהחיוב אינו מסברת "את מהימנת"</w:t>
      </w:r>
      <w:bookmarkEnd w:id="393"/>
    </w:p>
    <w:p w:rsidR="00E23119" w:rsidRDefault="00E23119" w:rsidP="001B4B6F">
      <w:pPr>
        <w:pStyle w:val="ad"/>
        <w:numPr>
          <w:ilvl w:val="0"/>
          <w:numId w:val="19"/>
        </w:numPr>
        <w:spacing w:line="240" w:lineRule="auto"/>
        <w:contextualSpacing w:val="0"/>
        <w:rPr>
          <w:rFonts w:ascii="Calibri" w:eastAsia="Times New Roman" w:hAnsi="Calibri" w:cs="Guttman Hodes"/>
          <w:sz w:val="16"/>
          <w:szCs w:val="18"/>
        </w:rPr>
      </w:pPr>
      <w:r>
        <w:rPr>
          <w:rFonts w:ascii="Calibri" w:eastAsia="Times New Roman" w:hAnsi="Calibri" w:cs="Guttman Hodes" w:hint="cs"/>
          <w:sz w:val="16"/>
          <w:szCs w:val="18"/>
          <w:rtl/>
        </w:rPr>
        <w:t xml:space="preserve">ועוד הקשה </w:t>
      </w:r>
      <w:r w:rsidRPr="00584AC5">
        <w:rPr>
          <w:rStyle w:val="af9"/>
          <w:rFonts w:hint="cs"/>
          <w:rtl/>
        </w:rPr>
        <w:t>בדברי מרדכי</w:t>
      </w:r>
      <w:r>
        <w:rPr>
          <w:rFonts w:ascii="Calibri" w:eastAsia="Times New Roman" w:hAnsi="Calibri" w:cs="Guttman Hodes" w:hint="cs"/>
          <w:sz w:val="16"/>
          <w:szCs w:val="18"/>
          <w:rtl/>
        </w:rPr>
        <w:t xml:space="preserve"> דבלשון הרמב</w:t>
      </w:r>
      <w:r>
        <w:rPr>
          <w:rFonts w:ascii="Calibri" w:eastAsia="Times New Roman" w:hAnsi="Calibri" w:cs="Guttman Hodes"/>
          <w:sz w:val="16"/>
          <w:szCs w:val="18"/>
          <w:rtl/>
        </w:rPr>
        <w:t>"</w:t>
      </w:r>
      <w:r>
        <w:rPr>
          <w:rFonts w:ascii="Calibri" w:eastAsia="Times New Roman" w:hAnsi="Calibri" w:cs="Guttman Hodes" w:hint="cs"/>
          <w:sz w:val="16"/>
          <w:szCs w:val="18"/>
          <w:rtl/>
        </w:rPr>
        <w:t>ם "מפני שמסרו לשומר אחר" משמע שזהו טעם החיוב, ולא מסברת "את מהימנת". ועוד הקשה דבפ"ד משאילה כתב הרמב</w:t>
      </w:r>
      <w:r>
        <w:rPr>
          <w:rFonts w:ascii="Calibri" w:eastAsia="Times New Roman" w:hAnsi="Calibri" w:cs="Guttman Hodes"/>
          <w:sz w:val="16"/>
          <w:szCs w:val="18"/>
          <w:rtl/>
        </w:rPr>
        <w:t>"</w:t>
      </w:r>
      <w:r>
        <w:rPr>
          <w:rFonts w:ascii="Calibri" w:eastAsia="Times New Roman" w:hAnsi="Calibri" w:cs="Guttman Hodes" w:hint="cs"/>
          <w:sz w:val="16"/>
          <w:szCs w:val="18"/>
          <w:rtl/>
        </w:rPr>
        <w:t>ם שהטעם הוא שבמסירתו הוא פושע, והרי פסק כרבא ולרבא החיוב הוא מסברת "את מהימנת".</w:t>
      </w:r>
    </w:p>
    <w:p w:rsidR="00E23119" w:rsidRDefault="00E23119" w:rsidP="00E23119">
      <w:pPr>
        <w:pStyle w:val="a3"/>
      </w:pPr>
      <w:bookmarkStart w:id="394" w:name="_Toc533713168"/>
      <w:r>
        <w:rPr>
          <w:rFonts w:hint="cs"/>
          <w:rtl/>
        </w:rPr>
        <w:t>דברי הנימוק"י דתחילת החיוב בתחב"פ וס"ב משעת הפשיעה</w:t>
      </w:r>
      <w:bookmarkEnd w:id="394"/>
    </w:p>
    <w:p w:rsidR="00E23119" w:rsidRDefault="00E23119" w:rsidP="001B4B6F">
      <w:pPr>
        <w:pStyle w:val="ad"/>
        <w:numPr>
          <w:ilvl w:val="0"/>
          <w:numId w:val="19"/>
        </w:numPr>
        <w:spacing w:line="240" w:lineRule="auto"/>
        <w:contextualSpacing w:val="0"/>
        <w:rPr>
          <w:rFonts w:ascii="Calibri" w:eastAsia="Times New Roman" w:hAnsi="Calibri" w:cs="Guttman Hodes"/>
          <w:sz w:val="16"/>
          <w:szCs w:val="18"/>
        </w:rPr>
      </w:pPr>
      <w:r>
        <w:rPr>
          <w:rFonts w:ascii="Calibri" w:eastAsia="Times New Roman" w:hAnsi="Calibri" w:cs="Guttman Hodes" w:hint="cs"/>
          <w:sz w:val="16"/>
          <w:szCs w:val="18"/>
          <w:rtl/>
        </w:rPr>
        <w:t xml:space="preserve">והביא </w:t>
      </w:r>
      <w:r w:rsidRPr="00584AC5">
        <w:rPr>
          <w:rStyle w:val="af9"/>
          <w:rFonts w:hint="cs"/>
          <w:rtl/>
        </w:rPr>
        <w:t>דהגרעק"א</w:t>
      </w:r>
      <w:r>
        <w:rPr>
          <w:rFonts w:ascii="Calibri" w:eastAsia="Times New Roman" w:hAnsi="Calibri" w:cs="Guttman Rashi" w:hint="cs"/>
          <w:b/>
          <w:bCs/>
          <w:sz w:val="10"/>
          <w:szCs w:val="12"/>
          <w:rtl/>
        </w:rPr>
        <w:t xml:space="preserve"> </w:t>
      </w:r>
      <w:r w:rsidRPr="000B7FFD">
        <w:rPr>
          <w:rStyle w:val="af7"/>
          <w:rFonts w:eastAsiaTheme="minorHAnsi" w:hint="cs"/>
          <w:rtl/>
        </w:rPr>
        <w:t xml:space="preserve">(במערכה בסוף הסוגיא אות יא') </w:t>
      </w:r>
      <w:r>
        <w:rPr>
          <w:rFonts w:ascii="Calibri" w:eastAsia="Times New Roman" w:hAnsi="Calibri" w:cs="Guttman Hodes" w:hint="cs"/>
          <w:sz w:val="16"/>
          <w:szCs w:val="18"/>
          <w:rtl/>
        </w:rPr>
        <w:t xml:space="preserve">הביא את דברי </w:t>
      </w:r>
      <w:r w:rsidRPr="00584AC5">
        <w:rPr>
          <w:rStyle w:val="af9"/>
          <w:rFonts w:hint="cs"/>
          <w:rtl/>
        </w:rPr>
        <w:t>הנימוק"י</w:t>
      </w:r>
      <w:r>
        <w:rPr>
          <w:rFonts w:ascii="Calibri" w:eastAsia="Times New Roman" w:hAnsi="Calibri" w:cs="Guttman Hodes" w:hint="cs"/>
          <w:sz w:val="16"/>
          <w:szCs w:val="18"/>
          <w:rtl/>
        </w:rPr>
        <w:t xml:space="preserve"> בב"ק</w:t>
      </w:r>
      <w:r w:rsidRPr="000B7FFD">
        <w:rPr>
          <w:rStyle w:val="af7"/>
          <w:rFonts w:eastAsiaTheme="minorHAnsi" w:hint="cs"/>
          <w:rtl/>
        </w:rPr>
        <w:t xml:space="preserve"> (דף לט. מדפי הרי"ף ד"ה חייבין)</w:t>
      </w:r>
      <w:r>
        <w:rPr>
          <w:rFonts w:ascii="Calibri" w:eastAsia="Times New Roman" w:hAnsi="Calibri" w:cs="Guttman Hodes" w:hint="cs"/>
          <w:sz w:val="16"/>
          <w:szCs w:val="18"/>
          <w:rtl/>
        </w:rPr>
        <w:t xml:space="preserve"> שכתב בשם </w:t>
      </w:r>
      <w:r w:rsidRPr="00584AC5">
        <w:rPr>
          <w:rStyle w:val="af9"/>
          <w:rFonts w:hint="cs"/>
          <w:rtl/>
        </w:rPr>
        <w:t>הרא"ה</w:t>
      </w:r>
      <w:r>
        <w:rPr>
          <w:rFonts w:ascii="Calibri" w:eastAsia="Times New Roman" w:hAnsi="Calibri" w:cs="Guttman Hodes" w:hint="cs"/>
          <w:sz w:val="16"/>
          <w:szCs w:val="18"/>
          <w:rtl/>
        </w:rPr>
        <w:t xml:space="preserve"> דאף דשואל מתחייב בשעת שאילה, מ"מ לענין תחב"פ וס"ב מתחייב בשעת פשיעה. והיכא דאחר הפשיעה נתעורר ספק האם האונס מחמת הפשיעה וחייב או לא, הוי כאיני יודע אם פרעתיך דחייב.</w:t>
      </w:r>
      <w:r>
        <w:rPr>
          <w:rFonts w:ascii="Calibri" w:eastAsia="Times New Roman" w:hAnsi="Calibri" w:cs="Guttman Hodes" w:hint="cs"/>
          <w:sz w:val="16"/>
          <w:szCs w:val="18"/>
        </w:rPr>
        <w:t xml:space="preserve"> </w:t>
      </w:r>
    </w:p>
    <w:p w:rsidR="00E23119" w:rsidRDefault="00E23119" w:rsidP="00E23119">
      <w:pPr>
        <w:pStyle w:val="a3"/>
      </w:pPr>
      <w:bookmarkStart w:id="395" w:name="_Toc533713169"/>
      <w:r>
        <w:rPr>
          <w:rFonts w:hint="cs"/>
          <w:rtl/>
        </w:rPr>
        <w:t>דברי הגרעק"א דלהנימוק"י ע"י "את מהימנת" הוי א"י אם פרעתיך</w:t>
      </w:r>
      <w:bookmarkEnd w:id="395"/>
    </w:p>
    <w:p w:rsidR="00E23119" w:rsidRDefault="00E23119" w:rsidP="001B4B6F">
      <w:pPr>
        <w:pStyle w:val="ad"/>
        <w:numPr>
          <w:ilvl w:val="0"/>
          <w:numId w:val="19"/>
        </w:numPr>
        <w:spacing w:line="240" w:lineRule="auto"/>
        <w:contextualSpacing w:val="0"/>
        <w:rPr>
          <w:rFonts w:ascii="Calibri" w:eastAsia="Times New Roman" w:hAnsi="Calibri" w:cs="Guttman Hodes"/>
          <w:sz w:val="16"/>
          <w:szCs w:val="18"/>
        </w:rPr>
      </w:pPr>
      <w:r>
        <w:rPr>
          <w:rFonts w:ascii="Calibri" w:eastAsia="Times New Roman" w:hAnsi="Calibri" w:cs="Guttman Hodes" w:hint="cs"/>
          <w:sz w:val="16"/>
          <w:szCs w:val="18"/>
          <w:rtl/>
        </w:rPr>
        <w:t xml:space="preserve">וכתב </w:t>
      </w:r>
      <w:r w:rsidRPr="00584AC5">
        <w:rPr>
          <w:rStyle w:val="af9"/>
          <w:rFonts w:hint="cs"/>
          <w:rtl/>
        </w:rPr>
        <w:t>הגרעק"א דהנימוק"י</w:t>
      </w:r>
      <w:r>
        <w:rPr>
          <w:rFonts w:ascii="Calibri" w:eastAsia="Times New Roman" w:hAnsi="Calibri" w:cs="Guttman Hodes" w:hint="cs"/>
          <w:sz w:val="16"/>
          <w:szCs w:val="18"/>
          <w:rtl/>
        </w:rPr>
        <w:t xml:space="preserve"> ס"ל דסברת "את מהימנת" חשיבא כאיני יודע אם פרעתיך, ולכן כל שאינו יכול להשבע משלם, ועי' במה שהאריכו בסברא זו הגרעק"א והקצוה"ח.</w:t>
      </w:r>
      <w:r>
        <w:rPr>
          <w:rFonts w:ascii="Calibri" w:eastAsia="Times New Roman" w:hAnsi="Calibri" w:cs="Guttman Hodes" w:hint="cs"/>
          <w:sz w:val="16"/>
          <w:szCs w:val="18"/>
        </w:rPr>
        <w:t xml:space="preserve"> </w:t>
      </w:r>
    </w:p>
    <w:p w:rsidR="00E23119" w:rsidRDefault="00E23119" w:rsidP="00E23119">
      <w:pPr>
        <w:pStyle w:val="a3"/>
      </w:pPr>
      <w:bookmarkStart w:id="396" w:name="_Toc533713170"/>
      <w:r>
        <w:rPr>
          <w:rFonts w:hint="cs"/>
          <w:rtl/>
        </w:rPr>
        <w:t>ביאור הדברי מרדכי בדעת הרמב</w:t>
      </w:r>
      <w:r>
        <w:rPr>
          <w:rtl/>
        </w:rPr>
        <w:t>"</w:t>
      </w:r>
      <w:r>
        <w:rPr>
          <w:rFonts w:hint="cs"/>
          <w:rtl/>
        </w:rPr>
        <w:t>ם</w:t>
      </w:r>
      <w:bookmarkEnd w:id="396"/>
    </w:p>
    <w:p w:rsidR="00E23119" w:rsidRDefault="00E23119" w:rsidP="001B4B6F">
      <w:pPr>
        <w:numPr>
          <w:ilvl w:val="0"/>
          <w:numId w:val="19"/>
        </w:numPr>
        <w:spacing w:line="240" w:lineRule="auto"/>
        <w:rPr>
          <w:rStyle w:val="a8"/>
          <w:rtl/>
        </w:rPr>
        <w:sectPr w:rsidR="00E23119" w:rsidSect="005049E2">
          <w:type w:val="continuous"/>
          <w:pgSz w:w="11906" w:h="16838"/>
          <w:pgMar w:top="720" w:right="720" w:bottom="720" w:left="720" w:header="283" w:footer="283" w:gutter="0"/>
          <w:cols w:num="2" w:space="567"/>
          <w:titlePg/>
          <w:bidi/>
          <w:rtlGutter/>
          <w:docGrid w:linePitch="299"/>
        </w:sectPr>
      </w:pPr>
      <w:r w:rsidRPr="00B5042E">
        <w:rPr>
          <w:rStyle w:val="a8"/>
          <w:rFonts w:hint="cs"/>
          <w:rtl/>
        </w:rPr>
        <w:t xml:space="preserve">ועפי"ז ביאר </w:t>
      </w:r>
      <w:r w:rsidRPr="00327572">
        <w:rPr>
          <w:rStyle w:val="af9"/>
          <w:rFonts w:hint="cs"/>
          <w:rtl/>
        </w:rPr>
        <w:t>בדברי מרדכי</w:t>
      </w:r>
      <w:r w:rsidRPr="008758BE">
        <w:rPr>
          <w:rStyle w:val="af7"/>
          <w:rFonts w:eastAsiaTheme="minorHAnsi" w:hint="cs"/>
          <w:rtl/>
        </w:rPr>
        <w:t xml:space="preserve"> (נז' ה') </w:t>
      </w:r>
      <w:r w:rsidRPr="00B5042E">
        <w:rPr>
          <w:rStyle w:val="a8"/>
          <w:rFonts w:hint="cs"/>
          <w:rtl/>
        </w:rPr>
        <w:t>ד</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ס"ל כהנמוק"י, ולכן הוצרך לכתוב גם את סברת "אין רצוני", דעי"ז חשיב פושע, ואף שאי"ז פשיעה בכדי לחייבו מדין תחב"פ וס"ב, מ"מ סגי בפשיעה זו בכדי לומר שמשעת הפשיעה מתחיל החיוב, והוי כאיני יודע אם פרעתיך. ולכך כתב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בתחילה דאין השואל רשאי להשאיל וכו', דאף שהוא דין תחב"פ, ואי"ז טעם החיוב בשומר שמסר לשומר (וכשיש עדים שנאנסה פטור), מ"מ זהו תחילת החיוב לענין "את מהימנת". ולכן כתב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גם דטעם החיוב הוא מה שמסר לאחר, דאף שפסק כרבא, מ"מ בסברת "את מהימנת" לבדה א"א לחייבו, בלא שפשע בתחילה ע"י סברת "אין </w:t>
      </w:r>
      <w:r w:rsidRPr="008758BE">
        <w:rPr>
          <w:rStyle w:val="a8"/>
          <w:rFonts w:hint="cs"/>
          <w:rtl/>
        </w:rPr>
        <w:t>רצוני".</w:t>
      </w:r>
    </w:p>
    <w:p w:rsidR="00E23119" w:rsidRDefault="00E23119" w:rsidP="001B4B6F">
      <w:pPr>
        <w:numPr>
          <w:ilvl w:val="0"/>
          <w:numId w:val="19"/>
        </w:numPr>
        <w:spacing w:line="240" w:lineRule="auto"/>
        <w:rPr>
          <w:rStyle w:val="a8"/>
          <w:rtl/>
        </w:rPr>
        <w:sectPr w:rsidR="00E23119" w:rsidSect="005049E2">
          <w:type w:val="continuous"/>
          <w:pgSz w:w="11906" w:h="16838"/>
          <w:pgMar w:top="720" w:right="720" w:bottom="720" w:left="720" w:header="283" w:footer="283" w:gutter="0"/>
          <w:cols w:num="2" w:space="567"/>
          <w:titlePg/>
          <w:bidi/>
          <w:rtlGutter/>
          <w:docGrid w:linePitch="299"/>
        </w:sectPr>
      </w:pPr>
    </w:p>
    <w:p w:rsidR="00784D0A" w:rsidRPr="00BF2339" w:rsidRDefault="00784D0A" w:rsidP="00784D0A">
      <w:pPr>
        <w:pStyle w:val="afd"/>
        <w:rPr>
          <w:rtl/>
        </w:rPr>
      </w:pPr>
      <w:bookmarkStart w:id="397" w:name="_Toc533753155"/>
      <w:bookmarkStart w:id="398" w:name="_Toc534143385"/>
      <w:r w:rsidRPr="00BF2339">
        <w:rPr>
          <w:rFonts w:hint="cs"/>
          <w:rtl/>
        </w:rPr>
        <w:lastRenderedPageBreak/>
        <w:t>סימן ז'</w:t>
      </w:r>
      <w:bookmarkEnd w:id="397"/>
      <w:bookmarkEnd w:id="398"/>
    </w:p>
    <w:p w:rsidR="00784D0A" w:rsidRPr="00BF2339" w:rsidRDefault="00784D0A" w:rsidP="00784D0A">
      <w:pPr>
        <w:pStyle w:val="afd"/>
        <w:rPr>
          <w:rtl/>
        </w:rPr>
      </w:pPr>
      <w:bookmarkStart w:id="399" w:name="_Toc533753156"/>
      <w:bookmarkStart w:id="400" w:name="_Toc534143386"/>
      <w:r w:rsidRPr="00BF2339">
        <w:rPr>
          <w:rFonts w:hint="cs"/>
          <w:rtl/>
        </w:rPr>
        <w:t>בסוגיא דשומר שמסר לשומר (ג')</w:t>
      </w:r>
      <w:bookmarkEnd w:id="399"/>
      <w:bookmarkEnd w:id="400"/>
    </w:p>
    <w:p w:rsidR="00784D0A" w:rsidRPr="00BF2339" w:rsidRDefault="00784D0A" w:rsidP="00784D0A">
      <w:pPr>
        <w:pStyle w:val="afd"/>
      </w:pPr>
      <w:bookmarkStart w:id="401" w:name="_Toc533753157"/>
      <w:bookmarkStart w:id="402" w:name="_Toc534143387"/>
      <w:r w:rsidRPr="00BF2339">
        <w:rPr>
          <w:rFonts w:hint="cs"/>
          <w:rtl/>
        </w:rPr>
        <w:t>בענין מיעט בשמירתו</w:t>
      </w:r>
      <w:bookmarkEnd w:id="401"/>
      <w:bookmarkEnd w:id="402"/>
    </w:p>
    <w:p w:rsidR="00784D0A" w:rsidRDefault="00784D0A" w:rsidP="00784D0A">
      <w:pPr>
        <w:spacing w:line="240" w:lineRule="auto"/>
        <w:ind w:left="0"/>
        <w:rPr>
          <w:rFonts w:cs="Guttman Vilna"/>
          <w:b/>
          <w:bCs/>
          <w:sz w:val="18"/>
          <w:szCs w:val="18"/>
          <w:rtl/>
        </w:rPr>
      </w:pPr>
    </w:p>
    <w:p w:rsidR="00784D0A" w:rsidRDefault="00784D0A" w:rsidP="00784D0A">
      <w:pPr>
        <w:spacing w:line="240" w:lineRule="auto"/>
        <w:ind w:left="0"/>
        <w:rPr>
          <w:rFonts w:cs="Guttman Vilna"/>
          <w:sz w:val="14"/>
          <w:szCs w:val="16"/>
          <w:rtl/>
        </w:rPr>
      </w:pPr>
      <w:r>
        <w:rPr>
          <w:rFonts w:cs="Guttman Vilna" w:hint="cs"/>
          <w:b/>
          <w:bCs/>
          <w:sz w:val="18"/>
          <w:szCs w:val="18"/>
          <w:rtl/>
        </w:rPr>
        <w:t>גמ' דף לו ע"ב:</w:t>
      </w:r>
      <w:r>
        <w:rPr>
          <w:rFonts w:cs="Guttman Vilna" w:hint="cs"/>
          <w:sz w:val="14"/>
          <w:szCs w:val="16"/>
          <w:rtl/>
        </w:rPr>
        <w:t xml:space="preserve"> אמר רבא הלכתא שומר שמסר לשומר חייב, לא מבעיא שומר שכר שמסר לשומר חנם דגרועי גרעה לשמירתו, אלא אפילו שומר חנם שמסר לשומר שכר חייב, מאי טעמא דאמר ליה את מהימנת לי בשבועה האיך לא מהימן לי בשבועה.</w:t>
      </w:r>
    </w:p>
    <w:p w:rsidR="00784D0A" w:rsidRPr="007474FF" w:rsidRDefault="00784D0A" w:rsidP="00784D0A">
      <w:pPr>
        <w:spacing w:line="240" w:lineRule="auto"/>
        <w:ind w:left="0"/>
        <w:rPr>
          <w:rFonts w:cs="FrankRuehl"/>
          <w:sz w:val="20"/>
          <w:rtl/>
        </w:rPr>
      </w:pPr>
      <w:r>
        <w:rPr>
          <w:rFonts w:cs="FrankRuehl" w:hint="cs"/>
          <w:b/>
          <w:bCs/>
          <w:sz w:val="26"/>
          <w:szCs w:val="26"/>
          <w:rtl/>
        </w:rPr>
        <w:t>רמב"ם שכירות פ"א ה"ד:</w:t>
      </w:r>
      <w:r>
        <w:rPr>
          <w:rFonts w:cs="FrankRuehl" w:hint="cs"/>
          <w:b/>
          <w:bCs/>
          <w:sz w:val="24"/>
          <w:szCs w:val="28"/>
          <w:rtl/>
        </w:rPr>
        <w:t xml:space="preserve"> </w:t>
      </w:r>
      <w:r w:rsidRPr="00007B95">
        <w:rPr>
          <w:rFonts w:cs="FrankRuehl" w:hint="cs"/>
          <w:sz w:val="16"/>
          <w:szCs w:val="18"/>
          <w:rtl/>
        </w:rPr>
        <w:t xml:space="preserve">כל שומר שפשע בתחלתו אף על פי שנאנס בסופו חייב כמו שיתבאר, ואין השואל רשאי להשאיל וכו', וכן אין השוכר רשאי להשכיר וכו', שהרי זה אומר לו אין רצוני שיהיה פקדוני ביד אחר, עבר השומר ומסר לשומר השני אם יש עדים ששמרה השומר השני כדרך השומרין ונאנס פטור השומר הראשון שהרי יש עדים שנאנס, ואם אין שם עדים חייב השומר הראשון לשלם לבעלים מפני שמסר לשומר אחר ויעשה הוא דין עם השומר השני, </w:t>
      </w:r>
      <w:r w:rsidRPr="001B115F">
        <w:rPr>
          <w:rFonts w:cs="FrankRuehl" w:hint="cs"/>
          <w:sz w:val="20"/>
          <w:rtl/>
        </w:rPr>
        <w:t xml:space="preserve">אפילו היה הראשון ש"ח ומסר לשומר שכר חייב שהרי יש לבעל החפץ לומר לו אתה נאמן אצלי להשבע וזה אינו נאמן, </w:t>
      </w:r>
      <w:r>
        <w:rPr>
          <w:rFonts w:cs="FrankRuehl" w:hint="cs"/>
          <w:sz w:val="20"/>
          <w:rtl/>
        </w:rPr>
        <w:t xml:space="preserve">לפיכך אם היה דרך הבעלים להפקיד תמיד דבר זה אצל השומר השני ה"ז השומר הראשון פטור מלשלם שהרי הוא אומר לבעלים זה הדבר שהפקדתם אצלי או השאלתם אמש הייתם מפקידין אותו אצל זה שהפקדתי אני אצלו, </w:t>
      </w:r>
      <w:r w:rsidRPr="001B115F">
        <w:rPr>
          <w:rFonts w:cs="FrankRuehl" w:hint="cs"/>
          <w:sz w:val="20"/>
          <w:rtl/>
        </w:rPr>
        <w:t>והוא שלא ימעט שמירתו</w:t>
      </w:r>
      <w:r>
        <w:rPr>
          <w:rFonts w:cs="FrankRuehl" w:hint="cs"/>
          <w:sz w:val="20"/>
          <w:rtl/>
        </w:rPr>
        <w:t xml:space="preserve">, כיצד ימעט שמירתו כגון שהיה מופקד אצלו בשכר והפקידו אצל אותו השני </w:t>
      </w:r>
      <w:r w:rsidRPr="007474FF">
        <w:rPr>
          <w:rFonts w:cs="FrankRuehl" w:hint="cs"/>
          <w:sz w:val="20"/>
          <w:rtl/>
        </w:rPr>
        <w:t xml:space="preserve">בחנם או שהיה שאול אצלו והפקידו אצל אותו השני בשכר הואיל ומיעט שמירתו פושע הוא ומשלם, אף על פי ששאל או ששכר בבעלים הרי הוא הוציא </w:t>
      </w:r>
      <w:r>
        <w:rPr>
          <w:rFonts w:cs="FrankRuehl" w:hint="cs"/>
          <w:sz w:val="20"/>
          <w:rtl/>
        </w:rPr>
        <w:t xml:space="preserve">הדבר השמור מידו ליד שומר אחר: </w:t>
      </w:r>
      <w:r>
        <w:rPr>
          <w:rFonts w:cs="FrankRuehl" w:hint="cs"/>
          <w:b/>
          <w:bCs/>
          <w:sz w:val="26"/>
          <w:szCs w:val="26"/>
          <w:rtl/>
        </w:rPr>
        <w:t>ה"ה:</w:t>
      </w:r>
      <w:r>
        <w:rPr>
          <w:rFonts w:cs="FrankRuehl" w:hint="cs"/>
          <w:sz w:val="20"/>
          <w:rtl/>
        </w:rPr>
        <w:t xml:space="preserve"> </w:t>
      </w:r>
      <w:r w:rsidRPr="007474FF">
        <w:rPr>
          <w:rFonts w:cs="FrankRuehl" w:hint="cs"/>
          <w:sz w:val="20"/>
          <w:rtl/>
        </w:rPr>
        <w:t>ואם הביא השומר השני הראייה שיפטר בה שומר ראשון כדין שמירתו הרי זה פטור, כיצד שומר שכר שנתן הבהמה השמורה אצלו לש"ח, אם הביא השומר השני עדים שמתה הבהמה כדרכה הרי השומר הראשון פטור וכן כל כיוצא בזה.</w:t>
      </w:r>
    </w:p>
    <w:p w:rsidR="00784D0A" w:rsidRDefault="00784D0A" w:rsidP="00784D0A">
      <w:pPr>
        <w:spacing w:line="240" w:lineRule="auto"/>
        <w:ind w:left="0"/>
        <w:rPr>
          <w:rFonts w:cs="FrankRuehl"/>
          <w:sz w:val="20"/>
          <w:rtl/>
        </w:rPr>
      </w:pPr>
      <w:r>
        <w:rPr>
          <w:rFonts w:cs="FrankRuehl" w:hint="cs"/>
          <w:b/>
          <w:bCs/>
          <w:sz w:val="26"/>
          <w:szCs w:val="26"/>
          <w:rtl/>
        </w:rPr>
        <w:t>רמב"ם שאלה ופקדון פ"ד ה"ח:</w:t>
      </w:r>
      <w:r>
        <w:rPr>
          <w:rFonts w:cs="FrankRuehl" w:hint="cs"/>
          <w:sz w:val="20"/>
          <w:rtl/>
        </w:rPr>
        <w:t xml:space="preserve"> כל המפקיד אצל בעל הבית בין כלים בין מעות על דעת אשתו ובניו ובני ביתו הגדולים הוא מפקיד, אבל אם מסרן לבניו ובני ביתו הקטנים או לעבדיו, </w:t>
      </w:r>
      <w:r w:rsidRPr="00007B95">
        <w:rPr>
          <w:rFonts w:cs="FrankRuehl" w:hint="cs"/>
          <w:sz w:val="20"/>
          <w:rtl/>
        </w:rPr>
        <w:t>או</w:t>
      </w:r>
      <w:r w:rsidRPr="00007B95">
        <w:rPr>
          <w:rFonts w:cs="FrankRuehl"/>
          <w:sz w:val="20"/>
          <w:rtl/>
        </w:rPr>
        <w:t xml:space="preserve"> </w:t>
      </w:r>
      <w:r w:rsidRPr="00007B95">
        <w:rPr>
          <w:rFonts w:cs="FrankRuehl" w:hint="cs"/>
          <w:sz w:val="20"/>
          <w:rtl/>
        </w:rPr>
        <w:t>לאחד</w:t>
      </w:r>
      <w:r w:rsidRPr="00007B95">
        <w:rPr>
          <w:rFonts w:cs="FrankRuehl"/>
          <w:sz w:val="20"/>
          <w:rtl/>
        </w:rPr>
        <w:t xml:space="preserve"> </w:t>
      </w:r>
      <w:r w:rsidRPr="00007B95">
        <w:rPr>
          <w:rFonts w:cs="FrankRuehl" w:hint="cs"/>
          <w:sz w:val="20"/>
          <w:rtl/>
        </w:rPr>
        <w:t>מקרוביו</w:t>
      </w:r>
      <w:r w:rsidRPr="00007B95">
        <w:rPr>
          <w:rFonts w:cs="FrankRuehl"/>
          <w:sz w:val="20"/>
          <w:rtl/>
        </w:rPr>
        <w:t xml:space="preserve"> </w:t>
      </w:r>
      <w:r w:rsidRPr="00007B95">
        <w:rPr>
          <w:rFonts w:cs="FrankRuehl" w:hint="cs"/>
          <w:sz w:val="20"/>
          <w:rtl/>
        </w:rPr>
        <w:t>שאינן</w:t>
      </w:r>
      <w:r w:rsidRPr="00007B95">
        <w:rPr>
          <w:rFonts w:cs="FrankRuehl"/>
          <w:sz w:val="20"/>
          <w:rtl/>
        </w:rPr>
        <w:t xml:space="preserve"> </w:t>
      </w:r>
      <w:r w:rsidRPr="00007B95">
        <w:rPr>
          <w:rFonts w:cs="FrankRuehl" w:hint="cs"/>
          <w:sz w:val="20"/>
          <w:rtl/>
        </w:rPr>
        <w:t>שרויין</w:t>
      </w:r>
      <w:r w:rsidRPr="00007B95">
        <w:rPr>
          <w:rFonts w:cs="FrankRuehl"/>
          <w:sz w:val="20"/>
          <w:rtl/>
        </w:rPr>
        <w:t xml:space="preserve"> </w:t>
      </w:r>
      <w:r w:rsidRPr="00007B95">
        <w:rPr>
          <w:rFonts w:cs="FrankRuehl" w:hint="cs"/>
          <w:sz w:val="20"/>
          <w:rtl/>
        </w:rPr>
        <w:t>עמו</w:t>
      </w:r>
      <w:r w:rsidRPr="00007B95">
        <w:rPr>
          <w:rFonts w:cs="FrankRuehl"/>
          <w:sz w:val="20"/>
          <w:rtl/>
        </w:rPr>
        <w:t xml:space="preserve"> </w:t>
      </w:r>
      <w:r w:rsidRPr="00007B95">
        <w:rPr>
          <w:rFonts w:cs="FrankRuehl" w:hint="cs"/>
          <w:sz w:val="20"/>
          <w:rtl/>
        </w:rPr>
        <w:t>בבית</w:t>
      </w:r>
      <w:r w:rsidRPr="00007B95">
        <w:rPr>
          <w:rFonts w:cs="FrankRuehl"/>
          <w:sz w:val="20"/>
          <w:rtl/>
        </w:rPr>
        <w:t xml:space="preserve"> </w:t>
      </w:r>
      <w:r w:rsidRPr="00007B95">
        <w:rPr>
          <w:rFonts w:cs="FrankRuehl" w:hint="cs"/>
          <w:sz w:val="20"/>
          <w:rtl/>
        </w:rPr>
        <w:t>ואין</w:t>
      </w:r>
      <w:r w:rsidRPr="00007B95">
        <w:rPr>
          <w:rFonts w:cs="FrankRuehl"/>
          <w:sz w:val="20"/>
          <w:rtl/>
        </w:rPr>
        <w:t xml:space="preserve"> </w:t>
      </w:r>
      <w:r w:rsidRPr="00007B95">
        <w:rPr>
          <w:rFonts w:cs="FrankRuehl" w:hint="cs"/>
          <w:sz w:val="20"/>
          <w:rtl/>
        </w:rPr>
        <w:t>סומכין</w:t>
      </w:r>
      <w:r w:rsidRPr="00007B95">
        <w:rPr>
          <w:rFonts w:cs="FrankRuehl"/>
          <w:sz w:val="20"/>
          <w:rtl/>
        </w:rPr>
        <w:t xml:space="preserve"> </w:t>
      </w:r>
      <w:r w:rsidRPr="00007B95">
        <w:rPr>
          <w:rFonts w:cs="FrankRuehl" w:hint="cs"/>
          <w:sz w:val="20"/>
          <w:rtl/>
        </w:rPr>
        <w:t>על</w:t>
      </w:r>
      <w:r w:rsidRPr="00007B95">
        <w:rPr>
          <w:rFonts w:cs="FrankRuehl"/>
          <w:sz w:val="20"/>
          <w:rtl/>
        </w:rPr>
        <w:t xml:space="preserve"> </w:t>
      </w:r>
      <w:r w:rsidRPr="00007B95">
        <w:rPr>
          <w:rFonts w:cs="FrankRuehl" w:hint="cs"/>
          <w:sz w:val="20"/>
          <w:rtl/>
        </w:rPr>
        <w:t>שלחנו</w:t>
      </w:r>
      <w:r>
        <w:rPr>
          <w:rFonts w:cs="FrankRuehl" w:hint="cs"/>
          <w:sz w:val="20"/>
          <w:rtl/>
        </w:rPr>
        <w:t>, ואצ"ל אם מסרן לאחר, הרי זה פושע וחייב לשלם אלא א"כ הביא השומר השני ראיה שלא פשע כמו שביארנו, וכו'.</w:t>
      </w:r>
    </w:p>
    <w:p w:rsidR="00784D0A" w:rsidRDefault="00784D0A" w:rsidP="00784D0A">
      <w:pPr>
        <w:spacing w:line="240" w:lineRule="auto"/>
        <w:ind w:left="0"/>
        <w:rPr>
          <w:rFonts w:cs="FrankRuehl"/>
          <w:sz w:val="20"/>
          <w:rtl/>
        </w:rPr>
      </w:pPr>
    </w:p>
    <w:p w:rsidR="00784D0A" w:rsidRDefault="00ED0E44" w:rsidP="00784D0A">
      <w:pPr>
        <w:pStyle w:val="2"/>
        <w:rPr>
          <w:rtl/>
        </w:rPr>
      </w:pPr>
      <w:r>
        <w:rPr>
          <w:rFonts w:hint="cs"/>
          <w:rtl/>
        </w:rPr>
        <w:t>מפתח הסוגיא</w:t>
      </w:r>
    </w:p>
    <w:p w:rsidR="00784D0A" w:rsidRPr="004C5907" w:rsidRDefault="00784D0A" w:rsidP="00784D0A">
      <w:pPr>
        <w:rPr>
          <w:rtl/>
        </w:rPr>
      </w:pPr>
    </w:p>
    <w:p w:rsidR="00784D0A" w:rsidRDefault="00784D0A" w:rsidP="00784D0A">
      <w:pPr>
        <w:spacing w:line="240" w:lineRule="auto"/>
        <w:ind w:left="0"/>
        <w:rPr>
          <w:rFonts w:cs="Guttman Adii-Light"/>
          <w:sz w:val="14"/>
          <w:szCs w:val="14"/>
          <w:rtl/>
        </w:rPr>
        <w:sectPr w:rsidR="00784D0A" w:rsidSect="00327572">
          <w:headerReference w:type="default" r:id="rId57"/>
          <w:footerReference w:type="default" r:id="rId58"/>
          <w:headerReference w:type="first" r:id="rId59"/>
          <w:type w:val="continuous"/>
          <w:pgSz w:w="11907" w:h="16840" w:code="9"/>
          <w:pgMar w:top="720" w:right="720" w:bottom="720" w:left="720" w:header="284" w:footer="284" w:gutter="0"/>
          <w:cols w:space="709"/>
          <w:bidi/>
          <w:rtlGutter/>
          <w:docGrid w:linePitch="360"/>
        </w:sectPr>
      </w:pPr>
    </w:p>
    <w:p w:rsidR="00784D0A" w:rsidRDefault="00784D0A" w:rsidP="00784D0A">
      <w:pPr>
        <w:pStyle w:val="2"/>
        <w:rPr>
          <w:rFonts w:eastAsiaTheme="minorEastAsia" w:cstheme="minorBidi"/>
          <w:i/>
          <w:iCs/>
          <w:noProof/>
          <w:sz w:val="22"/>
          <w:szCs w:val="22"/>
          <w:rtl/>
        </w:rPr>
      </w:pPr>
      <w:r>
        <w:rPr>
          <w:noProof/>
          <w:rtl/>
        </w:rPr>
        <w:t>מראי מקומות וביאורים</w:t>
      </w:r>
    </w:p>
    <w:p w:rsidR="00784D0A" w:rsidRDefault="00784D0A" w:rsidP="00784D0A">
      <w:pPr>
        <w:pStyle w:val="aff4"/>
        <w:rPr>
          <w:rFonts w:eastAsiaTheme="minorEastAsia" w:cstheme="minorBidi"/>
          <w:i/>
          <w:iCs/>
          <w:noProof/>
          <w:sz w:val="22"/>
          <w:szCs w:val="22"/>
          <w:rtl/>
        </w:rPr>
      </w:pPr>
      <w:r>
        <w:rPr>
          <w:rtl/>
        </w:rPr>
        <w:fldChar w:fldCharType="begin"/>
      </w:r>
      <w:r>
        <w:rPr>
          <w:rtl/>
        </w:rPr>
        <w:instrText xml:space="preserve"> </w:instrText>
      </w:r>
      <w:r>
        <w:rPr>
          <w:rFonts w:hint="cs"/>
        </w:rPr>
        <w:instrText>TOC</w:instrText>
      </w:r>
      <w:r>
        <w:rPr>
          <w:rFonts w:hint="cs"/>
          <w:rtl/>
        </w:rPr>
        <w:instrText xml:space="preserve"> \</w:instrText>
      </w:r>
      <w:r>
        <w:rPr>
          <w:rFonts w:hint="cs"/>
        </w:rPr>
        <w:instrText>o "1-9" \n \p " " \z \t</w:instrText>
      </w:r>
      <w:r>
        <w:rPr>
          <w:rFonts w:hint="cs"/>
          <w:rtl/>
        </w:rPr>
        <w:instrText xml:space="preserve"> "כותרת 1,2,כות קט,3,כות מקטע,1"</w:instrText>
      </w:r>
      <w:r>
        <w:rPr>
          <w:rtl/>
        </w:rPr>
        <w:instrText xml:space="preserve"> </w:instrText>
      </w:r>
      <w:r>
        <w:rPr>
          <w:rtl/>
        </w:rPr>
        <w:fldChar w:fldCharType="separate"/>
      </w:r>
      <w:r w:rsidRPr="004C5907">
        <w:rPr>
          <w:noProof/>
          <w:rtl/>
        </w:rPr>
        <w:t xml:space="preserve"> </w:t>
      </w:r>
      <w:r>
        <w:rPr>
          <w:noProof/>
          <w:rtl/>
        </w:rPr>
        <w:t>דברי הרמב"ם במיעט בשמירתו ודעת הראשונים בזה</w:t>
      </w:r>
    </w:p>
    <w:p w:rsidR="00784D0A" w:rsidRPr="00E62763" w:rsidRDefault="00784D0A" w:rsidP="001B4B6F">
      <w:pPr>
        <w:pStyle w:val="a"/>
        <w:numPr>
          <w:ilvl w:val="0"/>
          <w:numId w:val="22"/>
        </w:numPr>
        <w:rPr>
          <w:rFonts w:eastAsiaTheme="minorEastAsia" w:cstheme="minorBidi"/>
          <w:noProof/>
          <w:sz w:val="22"/>
          <w:szCs w:val="22"/>
          <w:rtl/>
        </w:rPr>
      </w:pPr>
      <w:r>
        <w:rPr>
          <w:noProof/>
          <w:rtl/>
        </w:rPr>
        <w:t>דעת הרמב"ם דבמיעט בשמירתו הוא פושע אף במסר למי שרגיל להפקיד אצלו</w:t>
      </w:r>
    </w:p>
    <w:p w:rsidR="00784D0A" w:rsidRDefault="00784D0A" w:rsidP="00E62763">
      <w:pPr>
        <w:pStyle w:val="a"/>
        <w:rPr>
          <w:rFonts w:eastAsiaTheme="minorEastAsia" w:cstheme="minorBidi"/>
          <w:noProof/>
          <w:sz w:val="22"/>
          <w:szCs w:val="22"/>
          <w:rtl/>
        </w:rPr>
      </w:pPr>
      <w:r>
        <w:rPr>
          <w:noProof/>
          <w:rtl/>
        </w:rPr>
        <w:t>קושית רבינו ירוחם דבהפקיד אצל הרגיל להפקיד צריך הראשון להפטר</w:t>
      </w:r>
    </w:p>
    <w:p w:rsidR="00784D0A" w:rsidRDefault="00784D0A" w:rsidP="00E62763">
      <w:pPr>
        <w:pStyle w:val="a"/>
        <w:rPr>
          <w:rFonts w:eastAsiaTheme="minorEastAsia" w:cstheme="minorBidi"/>
          <w:noProof/>
          <w:sz w:val="22"/>
          <w:szCs w:val="22"/>
          <w:rtl/>
        </w:rPr>
      </w:pPr>
      <w:r>
        <w:rPr>
          <w:noProof/>
          <w:rtl/>
        </w:rPr>
        <w:t>קשה על הרמב"ם דאי חשיב פושע יתחייב אף באונסין</w:t>
      </w:r>
    </w:p>
    <w:p w:rsidR="00784D0A" w:rsidRDefault="00784D0A" w:rsidP="00E62763">
      <w:pPr>
        <w:pStyle w:val="a"/>
        <w:rPr>
          <w:rFonts w:eastAsiaTheme="minorEastAsia" w:cstheme="minorBidi"/>
          <w:noProof/>
          <w:sz w:val="22"/>
          <w:szCs w:val="22"/>
          <w:rtl/>
        </w:rPr>
      </w:pPr>
      <w:r>
        <w:rPr>
          <w:noProof/>
          <w:rtl/>
        </w:rPr>
        <w:t>קושית המשל"מ אמאי לא נפטר הראשון בשבועת השני</w:t>
      </w:r>
    </w:p>
    <w:p w:rsidR="00784D0A" w:rsidRDefault="00784D0A" w:rsidP="00E62763">
      <w:pPr>
        <w:pStyle w:val="a"/>
        <w:rPr>
          <w:rFonts w:eastAsiaTheme="minorEastAsia" w:cstheme="minorBidi"/>
          <w:noProof/>
          <w:sz w:val="22"/>
          <w:szCs w:val="22"/>
          <w:rtl/>
        </w:rPr>
      </w:pPr>
      <w:r>
        <w:rPr>
          <w:noProof/>
          <w:rtl/>
        </w:rPr>
        <w:t>ביאור הב"ח דמקור דברי הרמב"ם הם מדברי רבא</w:t>
      </w:r>
    </w:p>
    <w:p w:rsidR="00784D0A" w:rsidRDefault="00784D0A" w:rsidP="00E62763">
      <w:pPr>
        <w:pStyle w:val="a"/>
        <w:rPr>
          <w:rFonts w:eastAsiaTheme="minorEastAsia" w:cstheme="minorBidi"/>
          <w:noProof/>
          <w:sz w:val="22"/>
          <w:szCs w:val="22"/>
          <w:rtl/>
        </w:rPr>
      </w:pPr>
      <w:r>
        <w:rPr>
          <w:noProof/>
          <w:rtl/>
        </w:rPr>
        <w:t>ביאור הגר"א דרבא מודה לאביי במיעט בשמירתו</w:t>
      </w:r>
    </w:p>
    <w:p w:rsidR="00784D0A" w:rsidRDefault="00784D0A" w:rsidP="00E62763">
      <w:pPr>
        <w:pStyle w:val="a"/>
        <w:rPr>
          <w:rFonts w:eastAsiaTheme="minorEastAsia" w:cstheme="minorBidi"/>
          <w:noProof/>
          <w:sz w:val="22"/>
          <w:szCs w:val="22"/>
          <w:rtl/>
        </w:rPr>
      </w:pPr>
      <w:r>
        <w:rPr>
          <w:noProof/>
          <w:rtl/>
        </w:rPr>
        <w:t>דברי הגר"א דהרמב"ם פליג על התוס' דכתבו דחשיב כעין תחילתו בגניבה ואבידה</w:t>
      </w:r>
    </w:p>
    <w:p w:rsidR="00784D0A" w:rsidRDefault="00784D0A" w:rsidP="00E62763">
      <w:pPr>
        <w:pStyle w:val="a"/>
        <w:rPr>
          <w:rFonts w:eastAsiaTheme="minorEastAsia" w:cstheme="minorBidi"/>
          <w:noProof/>
          <w:sz w:val="22"/>
          <w:szCs w:val="22"/>
          <w:rtl/>
        </w:rPr>
      </w:pPr>
      <w:r>
        <w:rPr>
          <w:noProof/>
          <w:rtl/>
        </w:rPr>
        <w:t>דעת המאירי והיש"ש דרבא מודה לאביי במיעט בשמירתו</w:t>
      </w:r>
    </w:p>
    <w:p w:rsidR="00784D0A" w:rsidRDefault="00784D0A" w:rsidP="00E62763">
      <w:pPr>
        <w:pStyle w:val="a"/>
        <w:rPr>
          <w:rFonts w:eastAsiaTheme="minorEastAsia" w:cstheme="minorBidi"/>
          <w:noProof/>
          <w:sz w:val="22"/>
          <w:szCs w:val="22"/>
          <w:rtl/>
        </w:rPr>
      </w:pPr>
      <w:r>
        <w:rPr>
          <w:noProof/>
          <w:rtl/>
        </w:rPr>
        <w:t>דעת המאירי והיש"ש דבמיעט במשירתו חייב באונסין</w:t>
      </w:r>
    </w:p>
    <w:p w:rsidR="00784D0A" w:rsidRDefault="00784D0A" w:rsidP="00E62763">
      <w:pPr>
        <w:pStyle w:val="a"/>
        <w:rPr>
          <w:rFonts w:eastAsiaTheme="minorEastAsia" w:cstheme="minorBidi"/>
          <w:noProof/>
          <w:sz w:val="22"/>
          <w:szCs w:val="22"/>
          <w:rtl/>
        </w:rPr>
      </w:pPr>
      <w:r>
        <w:rPr>
          <w:noProof/>
          <w:rtl/>
        </w:rPr>
        <w:t>דעת הראשונים דמיעט בשמירתו אינו פושע</w:t>
      </w:r>
    </w:p>
    <w:p w:rsidR="00784D0A" w:rsidRDefault="00784D0A" w:rsidP="00E62763">
      <w:pPr>
        <w:pStyle w:val="a"/>
        <w:rPr>
          <w:rFonts w:eastAsiaTheme="minorEastAsia" w:cstheme="minorBidi"/>
          <w:noProof/>
          <w:sz w:val="22"/>
          <w:szCs w:val="22"/>
          <w:rtl/>
        </w:rPr>
      </w:pPr>
      <w:r>
        <w:rPr>
          <w:noProof/>
          <w:rtl/>
        </w:rPr>
        <w:t>פלוגתת הרשב"א והריטב"א במסר לב"ב ומיעט בשמירתו</w:t>
      </w:r>
    </w:p>
    <w:p w:rsidR="00784D0A" w:rsidRDefault="00784D0A" w:rsidP="00E62763">
      <w:pPr>
        <w:pStyle w:val="a"/>
        <w:rPr>
          <w:rFonts w:eastAsiaTheme="minorEastAsia" w:cstheme="minorBidi"/>
          <w:noProof/>
          <w:sz w:val="22"/>
          <w:szCs w:val="22"/>
          <w:rtl/>
        </w:rPr>
      </w:pPr>
      <w:r>
        <w:rPr>
          <w:noProof/>
          <w:rtl/>
        </w:rPr>
        <w:t>ביאור הרשב"א בדברי רבא ודלא כהב"ח</w:t>
      </w:r>
    </w:p>
    <w:p w:rsidR="00784D0A" w:rsidRDefault="00784D0A" w:rsidP="00784D0A">
      <w:pPr>
        <w:pStyle w:val="aff4"/>
        <w:rPr>
          <w:rFonts w:eastAsiaTheme="minorEastAsia" w:cstheme="minorBidi"/>
          <w:i/>
          <w:iCs/>
          <w:noProof/>
          <w:sz w:val="22"/>
          <w:szCs w:val="22"/>
          <w:rtl/>
        </w:rPr>
      </w:pPr>
      <w:r>
        <w:rPr>
          <w:noProof/>
          <w:rtl/>
        </w:rPr>
        <w:t>ביאור הפשיעה במיעט בשמירתו לדעת הרמב"ם</w:t>
      </w:r>
    </w:p>
    <w:p w:rsidR="00784D0A" w:rsidRDefault="00784D0A" w:rsidP="00E62763">
      <w:pPr>
        <w:pStyle w:val="a"/>
        <w:rPr>
          <w:rFonts w:eastAsiaTheme="minorEastAsia" w:cstheme="minorBidi"/>
          <w:noProof/>
          <w:sz w:val="22"/>
          <w:szCs w:val="22"/>
          <w:rtl/>
        </w:rPr>
      </w:pPr>
      <w:r>
        <w:rPr>
          <w:noProof/>
          <w:rtl/>
        </w:rPr>
        <w:t>ביאור המ"מ דבמיעט בשמירתו פשע אף ברגיל להפקיד אצלו</w:t>
      </w:r>
    </w:p>
    <w:p w:rsidR="00784D0A" w:rsidRDefault="00784D0A" w:rsidP="00E62763">
      <w:pPr>
        <w:pStyle w:val="a"/>
        <w:rPr>
          <w:rFonts w:eastAsiaTheme="minorEastAsia" w:cstheme="minorBidi"/>
          <w:noProof/>
          <w:sz w:val="22"/>
          <w:szCs w:val="22"/>
          <w:rtl/>
        </w:rPr>
      </w:pPr>
      <w:r>
        <w:rPr>
          <w:noProof/>
          <w:rtl/>
        </w:rPr>
        <w:t>דברי המשל"מ דביאור המ"מ מישב את קושית רבינו ירוחם</w:t>
      </w:r>
    </w:p>
    <w:p w:rsidR="00784D0A" w:rsidRDefault="00784D0A" w:rsidP="00E62763">
      <w:pPr>
        <w:pStyle w:val="a"/>
        <w:rPr>
          <w:rFonts w:eastAsiaTheme="minorEastAsia" w:cstheme="minorBidi"/>
          <w:noProof/>
          <w:sz w:val="22"/>
          <w:szCs w:val="22"/>
          <w:rtl/>
        </w:rPr>
      </w:pPr>
      <w:r>
        <w:rPr>
          <w:noProof/>
          <w:rtl/>
        </w:rPr>
        <w:t>ביאור הכס"מ דמיעט בשמירתו הוא מזיק יותר מכל פושע</w:t>
      </w:r>
    </w:p>
    <w:p w:rsidR="00784D0A" w:rsidRDefault="00784D0A" w:rsidP="00784D0A">
      <w:pPr>
        <w:pStyle w:val="aff4"/>
        <w:rPr>
          <w:rFonts w:eastAsiaTheme="minorEastAsia" w:cstheme="minorBidi"/>
          <w:i/>
          <w:iCs/>
          <w:noProof/>
          <w:sz w:val="22"/>
          <w:szCs w:val="22"/>
          <w:rtl/>
        </w:rPr>
      </w:pPr>
      <w:r>
        <w:rPr>
          <w:noProof/>
          <w:rtl/>
        </w:rPr>
        <w:t>ביאור א' בדעת הרמב"ם דבמיעט בשמירתו אי"ז פשיעה גמורה</w:t>
      </w:r>
    </w:p>
    <w:p w:rsidR="00784D0A" w:rsidRDefault="00784D0A" w:rsidP="00E62763">
      <w:pPr>
        <w:pStyle w:val="a"/>
        <w:rPr>
          <w:rFonts w:eastAsiaTheme="minorEastAsia" w:cstheme="minorBidi"/>
          <w:noProof/>
          <w:sz w:val="22"/>
          <w:szCs w:val="22"/>
          <w:rtl/>
        </w:rPr>
      </w:pPr>
      <w:r>
        <w:rPr>
          <w:noProof/>
          <w:rtl/>
        </w:rPr>
        <w:t>דעת היש"ש והקצוה"ח דדעת הרמב"ם דאי"ז פשיעה גמורה</w:t>
      </w:r>
    </w:p>
    <w:p w:rsidR="00784D0A" w:rsidRDefault="00784D0A" w:rsidP="00E62763">
      <w:pPr>
        <w:pStyle w:val="a"/>
        <w:rPr>
          <w:rFonts w:eastAsiaTheme="minorEastAsia" w:cstheme="minorBidi"/>
          <w:noProof/>
          <w:sz w:val="22"/>
          <w:szCs w:val="22"/>
          <w:rtl/>
        </w:rPr>
      </w:pPr>
      <w:r>
        <w:rPr>
          <w:noProof/>
          <w:rtl/>
        </w:rPr>
        <w:t>דעת הב"י דהפשיעה היא רק לענין שאינו נפטר בשבועת השני</w:t>
      </w:r>
    </w:p>
    <w:p w:rsidR="00784D0A" w:rsidRDefault="00784D0A" w:rsidP="00E62763">
      <w:pPr>
        <w:pStyle w:val="a"/>
        <w:rPr>
          <w:rFonts w:eastAsiaTheme="minorEastAsia" w:cstheme="minorBidi"/>
          <w:noProof/>
          <w:sz w:val="22"/>
          <w:szCs w:val="22"/>
          <w:rtl/>
        </w:rPr>
      </w:pPr>
      <w:r>
        <w:rPr>
          <w:noProof/>
          <w:rtl/>
        </w:rPr>
        <w:t>דברי ושב הכהן בדעת הרמב"ם דהוא פשיעה גמורה</w:t>
      </w:r>
    </w:p>
    <w:p w:rsidR="00784D0A" w:rsidRDefault="00784D0A" w:rsidP="00784D0A">
      <w:pPr>
        <w:pStyle w:val="aff4"/>
        <w:rPr>
          <w:rFonts w:eastAsiaTheme="minorEastAsia" w:cstheme="minorBidi"/>
          <w:i/>
          <w:iCs/>
          <w:noProof/>
          <w:sz w:val="22"/>
          <w:szCs w:val="22"/>
          <w:rtl/>
        </w:rPr>
      </w:pPr>
      <w:r>
        <w:rPr>
          <w:noProof/>
          <w:rtl/>
        </w:rPr>
        <w:t>ביאור ב' בדעת הרמב"ם דהוא פושע ופטור רק במתה כדרכה</w:t>
      </w:r>
    </w:p>
    <w:p w:rsidR="00784D0A" w:rsidRDefault="00784D0A" w:rsidP="00E62763">
      <w:pPr>
        <w:pStyle w:val="a"/>
        <w:rPr>
          <w:rFonts w:eastAsiaTheme="minorEastAsia" w:cstheme="minorBidi"/>
          <w:noProof/>
          <w:sz w:val="22"/>
          <w:szCs w:val="22"/>
          <w:rtl/>
        </w:rPr>
      </w:pPr>
      <w:r>
        <w:rPr>
          <w:noProof/>
          <w:rtl/>
        </w:rPr>
        <w:t>ביאור הש"ך דהוי פשיעה גמורה וחייב רק באוס שנגרם מחמת הפשיעה</w:t>
      </w:r>
    </w:p>
    <w:p w:rsidR="00784D0A" w:rsidRDefault="00784D0A" w:rsidP="00E62763">
      <w:pPr>
        <w:pStyle w:val="a"/>
        <w:rPr>
          <w:rFonts w:eastAsiaTheme="minorEastAsia" w:cstheme="minorBidi"/>
          <w:noProof/>
          <w:sz w:val="22"/>
          <w:szCs w:val="22"/>
          <w:rtl/>
        </w:rPr>
      </w:pPr>
      <w:r>
        <w:rPr>
          <w:noProof/>
          <w:rtl/>
        </w:rPr>
        <w:t>ביאור הלח"מ דבכל אונס פטור שלא נגרם מחמת הפשיעה במה שמסר לשני</w:t>
      </w:r>
    </w:p>
    <w:p w:rsidR="00784D0A" w:rsidRDefault="00784D0A" w:rsidP="00E62763">
      <w:pPr>
        <w:pStyle w:val="a"/>
        <w:rPr>
          <w:rFonts w:eastAsiaTheme="minorEastAsia" w:cstheme="minorBidi"/>
          <w:noProof/>
          <w:sz w:val="22"/>
          <w:szCs w:val="22"/>
          <w:rtl/>
        </w:rPr>
      </w:pPr>
      <w:r>
        <w:rPr>
          <w:noProof/>
          <w:rtl/>
        </w:rPr>
        <w:t>ביאור המחנ"א דביש עדים שנאנסה התברר למפרע שלא הייתה פשיעה</w:t>
      </w:r>
    </w:p>
    <w:p w:rsidR="00784D0A" w:rsidRDefault="00784D0A" w:rsidP="00E62763">
      <w:pPr>
        <w:pStyle w:val="a"/>
        <w:rPr>
          <w:rFonts w:eastAsiaTheme="minorEastAsia" w:cstheme="minorBidi"/>
          <w:noProof/>
          <w:sz w:val="22"/>
          <w:szCs w:val="22"/>
        </w:rPr>
      </w:pPr>
      <w:r>
        <w:rPr>
          <w:noProof/>
          <w:rtl/>
        </w:rPr>
        <w:t>דברי הגר"א דהפשיעה אינה מחייבת בדיעבד</w:t>
      </w:r>
    </w:p>
    <w:p w:rsidR="00784D0A" w:rsidRDefault="00784D0A" w:rsidP="00E62763">
      <w:pPr>
        <w:pStyle w:val="a"/>
        <w:numPr>
          <w:ilvl w:val="0"/>
          <w:numId w:val="0"/>
        </w:numPr>
        <w:rPr>
          <w:noProof/>
          <w:rtl/>
        </w:rPr>
      </w:pPr>
    </w:p>
    <w:p w:rsidR="00784D0A" w:rsidRDefault="00784D0A" w:rsidP="00784D0A">
      <w:pPr>
        <w:pStyle w:val="2"/>
        <w:rPr>
          <w:noProof/>
          <w:rtl/>
        </w:rPr>
      </w:pPr>
      <w:r>
        <w:rPr>
          <w:noProof/>
          <w:rtl/>
        </w:rPr>
        <w:t>ביאורי ראשי הישיבות</w:t>
      </w:r>
    </w:p>
    <w:p w:rsidR="00784D0A" w:rsidRDefault="00784D0A" w:rsidP="00784D0A">
      <w:pPr>
        <w:pStyle w:val="aff4"/>
        <w:rPr>
          <w:rFonts w:eastAsiaTheme="minorEastAsia" w:cstheme="minorBidi"/>
          <w:i/>
          <w:iCs/>
          <w:noProof/>
          <w:sz w:val="22"/>
          <w:szCs w:val="22"/>
          <w:rtl/>
        </w:rPr>
      </w:pPr>
      <w:r>
        <w:rPr>
          <w:noProof/>
          <w:rtl/>
        </w:rPr>
        <w:t>בישוב קושית הלח"מ</w:t>
      </w:r>
    </w:p>
    <w:p w:rsidR="00784D0A" w:rsidRDefault="00784D0A" w:rsidP="00E62763">
      <w:pPr>
        <w:pStyle w:val="a"/>
        <w:rPr>
          <w:rFonts w:eastAsiaTheme="minorEastAsia" w:cstheme="minorBidi"/>
          <w:noProof/>
          <w:sz w:val="22"/>
          <w:szCs w:val="22"/>
          <w:rtl/>
        </w:rPr>
      </w:pPr>
      <w:r>
        <w:rPr>
          <w:noProof/>
          <w:rtl/>
        </w:rPr>
        <w:t>קושית האבהא"ז דבהרמב"ם משמע דאף באונס שמחמת הפשיעה פטור</w:t>
      </w:r>
    </w:p>
    <w:p w:rsidR="00784D0A" w:rsidRDefault="00784D0A" w:rsidP="00E62763">
      <w:pPr>
        <w:pStyle w:val="a"/>
        <w:rPr>
          <w:rFonts w:eastAsiaTheme="minorEastAsia" w:cstheme="minorBidi"/>
          <w:noProof/>
          <w:sz w:val="22"/>
          <w:szCs w:val="22"/>
          <w:rtl/>
        </w:rPr>
      </w:pPr>
      <w:r>
        <w:rPr>
          <w:noProof/>
          <w:rtl/>
        </w:rPr>
        <w:t>דחית האבהא"ז לביאור הלח"מ</w:t>
      </w:r>
    </w:p>
    <w:p w:rsidR="00784D0A" w:rsidRDefault="00784D0A" w:rsidP="00E62763">
      <w:pPr>
        <w:pStyle w:val="a"/>
        <w:rPr>
          <w:rFonts w:eastAsiaTheme="minorEastAsia" w:cstheme="minorBidi"/>
          <w:noProof/>
          <w:sz w:val="22"/>
          <w:szCs w:val="22"/>
          <w:rtl/>
        </w:rPr>
      </w:pPr>
      <w:r>
        <w:rPr>
          <w:noProof/>
          <w:rtl/>
        </w:rPr>
        <w:t>תירוץ האבהא"ז לקושית הלח"מ</w:t>
      </w:r>
    </w:p>
    <w:p w:rsidR="00784D0A" w:rsidRDefault="00784D0A" w:rsidP="00E62763">
      <w:pPr>
        <w:pStyle w:val="a"/>
        <w:rPr>
          <w:rFonts w:eastAsiaTheme="minorEastAsia" w:cstheme="minorBidi"/>
          <w:noProof/>
          <w:sz w:val="22"/>
          <w:szCs w:val="22"/>
          <w:rtl/>
        </w:rPr>
      </w:pPr>
      <w:r>
        <w:rPr>
          <w:noProof/>
          <w:rtl/>
        </w:rPr>
        <w:t>ביאור האבאה"ז בדברי הרמב"ם בהלכות שאילה</w:t>
      </w:r>
    </w:p>
    <w:p w:rsidR="00784D0A" w:rsidRDefault="00784D0A" w:rsidP="00E62763">
      <w:pPr>
        <w:pStyle w:val="a"/>
        <w:rPr>
          <w:rFonts w:eastAsiaTheme="minorEastAsia" w:cstheme="minorBidi"/>
          <w:noProof/>
          <w:sz w:val="22"/>
          <w:szCs w:val="22"/>
          <w:rtl/>
        </w:rPr>
      </w:pPr>
      <w:r>
        <w:rPr>
          <w:noProof/>
          <w:rtl/>
        </w:rPr>
        <w:t>דברי הגרנ"ט דהכא אינו פשיעה אך שינה מדעת הבעלים</w:t>
      </w:r>
    </w:p>
    <w:p w:rsidR="00784D0A" w:rsidRDefault="00784D0A" w:rsidP="00E62763">
      <w:pPr>
        <w:pStyle w:val="a"/>
        <w:rPr>
          <w:rFonts w:eastAsiaTheme="minorEastAsia" w:cstheme="minorBidi"/>
          <w:noProof/>
          <w:sz w:val="22"/>
          <w:szCs w:val="22"/>
          <w:rtl/>
        </w:rPr>
      </w:pPr>
      <w:r>
        <w:rPr>
          <w:noProof/>
          <w:rtl/>
        </w:rPr>
        <w:t>תירוץ הגרנ"ט לקושית הלח"מ</w:t>
      </w:r>
    </w:p>
    <w:p w:rsidR="00784D0A" w:rsidRDefault="00784D0A" w:rsidP="00E62763">
      <w:pPr>
        <w:pStyle w:val="a"/>
        <w:rPr>
          <w:rFonts w:eastAsiaTheme="minorEastAsia" w:cstheme="minorBidi"/>
          <w:noProof/>
          <w:sz w:val="22"/>
          <w:szCs w:val="22"/>
          <w:rtl/>
        </w:rPr>
      </w:pPr>
      <w:r>
        <w:rPr>
          <w:noProof/>
          <w:rtl/>
        </w:rPr>
        <w:t>ביאור הקה"י במה שהוקשה ללח"מ בדברי הש"ך</w:t>
      </w:r>
    </w:p>
    <w:p w:rsidR="00784D0A" w:rsidRDefault="00784D0A" w:rsidP="00E62763">
      <w:pPr>
        <w:pStyle w:val="a"/>
        <w:rPr>
          <w:rFonts w:eastAsiaTheme="minorEastAsia" w:cstheme="minorBidi"/>
          <w:noProof/>
          <w:sz w:val="22"/>
          <w:szCs w:val="22"/>
          <w:rtl/>
        </w:rPr>
      </w:pPr>
      <w:r>
        <w:rPr>
          <w:noProof/>
          <w:rtl/>
        </w:rPr>
        <w:t>קושית הקה"י מדברי הרמב"ם בהלכות שאילה</w:t>
      </w:r>
    </w:p>
    <w:p w:rsidR="00784D0A" w:rsidRDefault="00784D0A" w:rsidP="00E62763">
      <w:pPr>
        <w:pStyle w:val="a"/>
        <w:rPr>
          <w:rFonts w:eastAsiaTheme="minorEastAsia" w:cstheme="minorBidi"/>
          <w:noProof/>
          <w:sz w:val="22"/>
          <w:szCs w:val="22"/>
          <w:rtl/>
        </w:rPr>
      </w:pPr>
      <w:r>
        <w:rPr>
          <w:noProof/>
          <w:rtl/>
        </w:rPr>
        <w:t>ביאור הקה"י דיש ב' גדרים בפשיעה</w:t>
      </w:r>
    </w:p>
    <w:p w:rsidR="00784D0A" w:rsidRDefault="00784D0A" w:rsidP="00E62763">
      <w:pPr>
        <w:pStyle w:val="a"/>
        <w:rPr>
          <w:rFonts w:eastAsiaTheme="minorEastAsia" w:cstheme="minorBidi"/>
          <w:noProof/>
          <w:sz w:val="22"/>
          <w:szCs w:val="22"/>
          <w:rtl/>
        </w:rPr>
      </w:pPr>
      <w:r>
        <w:rPr>
          <w:noProof/>
          <w:rtl/>
        </w:rPr>
        <w:t>דברי הקה"י דבפשיעה הכא אין חיוב על אונסין</w:t>
      </w:r>
    </w:p>
    <w:p w:rsidR="00784D0A" w:rsidRDefault="00784D0A" w:rsidP="00E62763">
      <w:pPr>
        <w:pStyle w:val="a"/>
        <w:rPr>
          <w:rFonts w:eastAsiaTheme="minorEastAsia" w:cstheme="minorBidi"/>
          <w:noProof/>
          <w:sz w:val="22"/>
          <w:szCs w:val="22"/>
          <w:rtl/>
        </w:rPr>
      </w:pPr>
      <w:r>
        <w:rPr>
          <w:noProof/>
          <w:rtl/>
        </w:rPr>
        <w:t>ביאור הקה"י בדברי הרמב"ם בהלכות שאילה</w:t>
      </w:r>
    </w:p>
    <w:p w:rsidR="00784D0A" w:rsidRDefault="00784D0A" w:rsidP="00E62763">
      <w:pPr>
        <w:pStyle w:val="a"/>
        <w:rPr>
          <w:rFonts w:eastAsiaTheme="minorEastAsia" w:cstheme="minorBidi"/>
          <w:noProof/>
          <w:sz w:val="22"/>
          <w:szCs w:val="22"/>
          <w:rtl/>
        </w:rPr>
      </w:pPr>
      <w:r>
        <w:rPr>
          <w:noProof/>
          <w:rtl/>
        </w:rPr>
        <w:t>ביאור הקה"י בדברי הלח"מ</w:t>
      </w:r>
    </w:p>
    <w:p w:rsidR="00784D0A" w:rsidRDefault="00784D0A" w:rsidP="00E62763">
      <w:pPr>
        <w:pStyle w:val="a"/>
        <w:rPr>
          <w:rFonts w:eastAsiaTheme="minorEastAsia" w:cstheme="minorBidi"/>
          <w:noProof/>
          <w:sz w:val="22"/>
          <w:szCs w:val="22"/>
          <w:rtl/>
        </w:rPr>
      </w:pPr>
      <w:r>
        <w:rPr>
          <w:noProof/>
          <w:rtl/>
        </w:rPr>
        <w:t>קושית הקה"י על דברי הלח"מ</w:t>
      </w:r>
    </w:p>
    <w:p w:rsidR="00784D0A" w:rsidRDefault="00784D0A" w:rsidP="00784D0A">
      <w:pPr>
        <w:pStyle w:val="aff4"/>
        <w:rPr>
          <w:rFonts w:eastAsiaTheme="minorEastAsia" w:cstheme="minorBidi"/>
          <w:i/>
          <w:iCs/>
          <w:noProof/>
          <w:sz w:val="22"/>
          <w:szCs w:val="22"/>
          <w:rtl/>
        </w:rPr>
      </w:pPr>
      <w:r>
        <w:rPr>
          <w:noProof/>
          <w:rtl/>
        </w:rPr>
        <w:t>ביאור ג' בדעת הרמב"ם דהחסרון במיעט בשמירתו הוא בשבועה של השני</w:t>
      </w:r>
    </w:p>
    <w:p w:rsidR="00784D0A" w:rsidRDefault="00784D0A" w:rsidP="00E62763">
      <w:pPr>
        <w:pStyle w:val="a"/>
        <w:rPr>
          <w:rFonts w:eastAsiaTheme="minorEastAsia" w:cstheme="minorBidi"/>
          <w:noProof/>
          <w:sz w:val="22"/>
          <w:szCs w:val="22"/>
          <w:rtl/>
        </w:rPr>
      </w:pPr>
      <w:r>
        <w:rPr>
          <w:noProof/>
          <w:rtl/>
        </w:rPr>
        <w:t>דעת המשל"מ דשבועת השני פוטרת את הראשון</w:t>
      </w:r>
    </w:p>
    <w:p w:rsidR="00784D0A" w:rsidRDefault="00784D0A" w:rsidP="00E62763">
      <w:pPr>
        <w:pStyle w:val="a"/>
        <w:rPr>
          <w:rFonts w:eastAsiaTheme="minorEastAsia" w:cstheme="minorBidi"/>
          <w:noProof/>
          <w:sz w:val="22"/>
          <w:szCs w:val="22"/>
          <w:rtl/>
        </w:rPr>
      </w:pPr>
      <w:r>
        <w:rPr>
          <w:noProof/>
          <w:rtl/>
        </w:rPr>
        <w:t>קושית הצל"ח על דברי המשל"מ</w:t>
      </w:r>
    </w:p>
    <w:p w:rsidR="00784D0A" w:rsidRPr="00AD18DD" w:rsidRDefault="00784D0A" w:rsidP="00E62763">
      <w:pPr>
        <w:pStyle w:val="a"/>
        <w:rPr>
          <w:rFonts w:eastAsiaTheme="minorEastAsia" w:cstheme="minorBidi"/>
          <w:noProof/>
          <w:sz w:val="22"/>
          <w:szCs w:val="22"/>
        </w:rPr>
      </w:pPr>
      <w:r w:rsidRPr="00E8360E">
        <w:rPr>
          <w:rFonts w:hint="cs"/>
          <w:rtl/>
        </w:rPr>
        <w:t>סברת הקצוה"ח והגרעק"א דשבועת השני אינה פוטרת את הראשון דמיעט בשמירתו</w:t>
      </w:r>
      <w:r>
        <w:rPr>
          <w:noProof/>
          <w:rtl/>
        </w:rPr>
        <w:t xml:space="preserve"> </w:t>
      </w:r>
    </w:p>
    <w:p w:rsidR="00784D0A" w:rsidRDefault="00784D0A" w:rsidP="00E62763">
      <w:pPr>
        <w:pStyle w:val="a"/>
        <w:rPr>
          <w:rFonts w:eastAsiaTheme="minorEastAsia" w:cstheme="minorBidi"/>
          <w:noProof/>
          <w:sz w:val="22"/>
          <w:szCs w:val="22"/>
          <w:rtl/>
        </w:rPr>
      </w:pPr>
      <w:r>
        <w:rPr>
          <w:noProof/>
          <w:rtl/>
        </w:rPr>
        <w:t>דעת הרמב"ן והרשב"א דשבועת השני פוטרת את הראשון</w:t>
      </w:r>
    </w:p>
    <w:p w:rsidR="00784D0A" w:rsidRDefault="00784D0A" w:rsidP="00E62763">
      <w:pPr>
        <w:pStyle w:val="a"/>
        <w:rPr>
          <w:rFonts w:eastAsiaTheme="minorEastAsia" w:cstheme="minorBidi"/>
          <w:noProof/>
          <w:sz w:val="22"/>
          <w:szCs w:val="22"/>
          <w:rtl/>
        </w:rPr>
      </w:pPr>
      <w:r>
        <w:rPr>
          <w:noProof/>
          <w:rtl/>
        </w:rPr>
        <w:t>קושית הנתיה"מ על סברת הקצוה"ח והגרעק"א</w:t>
      </w:r>
    </w:p>
    <w:p w:rsidR="00784D0A" w:rsidRDefault="00784D0A" w:rsidP="00E62763">
      <w:pPr>
        <w:pStyle w:val="a"/>
        <w:rPr>
          <w:rFonts w:eastAsiaTheme="minorEastAsia" w:cstheme="minorBidi"/>
          <w:noProof/>
          <w:sz w:val="22"/>
          <w:szCs w:val="22"/>
          <w:rtl/>
        </w:rPr>
      </w:pPr>
      <w:r>
        <w:rPr>
          <w:noProof/>
          <w:rtl/>
        </w:rPr>
        <w:t>ביאור ושב הכהן דשבועת השני היא שבועת ביטוי ואינה פוטרת שבועת הפקדון</w:t>
      </w:r>
    </w:p>
    <w:p w:rsidR="00784D0A" w:rsidRDefault="00784D0A" w:rsidP="00E62763">
      <w:pPr>
        <w:pStyle w:val="a"/>
        <w:rPr>
          <w:rFonts w:eastAsiaTheme="minorEastAsia" w:cstheme="minorBidi"/>
          <w:noProof/>
          <w:sz w:val="22"/>
          <w:szCs w:val="22"/>
          <w:rtl/>
        </w:rPr>
      </w:pPr>
      <w:r>
        <w:rPr>
          <w:noProof/>
          <w:rtl/>
        </w:rPr>
        <w:t>דיוק ושב הכהן בהרמב"ם דבאין רגיל להפקיד אצלו צריך עדים ששמר כראוי</w:t>
      </w:r>
    </w:p>
    <w:p w:rsidR="00784D0A" w:rsidRDefault="00784D0A" w:rsidP="00E62763">
      <w:pPr>
        <w:pStyle w:val="a"/>
        <w:rPr>
          <w:rFonts w:eastAsiaTheme="minorEastAsia" w:cstheme="minorBidi"/>
          <w:noProof/>
          <w:sz w:val="22"/>
          <w:szCs w:val="22"/>
          <w:rtl/>
        </w:rPr>
      </w:pPr>
      <w:r>
        <w:rPr>
          <w:noProof/>
          <w:rtl/>
        </w:rPr>
        <w:t>דברי ושב הכהן דבמיעט בשמירתו א"צ עדים ששמר כדרך השומרים</w:t>
      </w:r>
    </w:p>
    <w:p w:rsidR="00784D0A" w:rsidRDefault="00784D0A" w:rsidP="00E62763">
      <w:pPr>
        <w:pStyle w:val="a"/>
        <w:rPr>
          <w:rFonts w:eastAsiaTheme="minorEastAsia" w:cstheme="minorBidi"/>
          <w:noProof/>
          <w:sz w:val="22"/>
          <w:szCs w:val="22"/>
          <w:rtl/>
        </w:rPr>
      </w:pPr>
      <w:r>
        <w:rPr>
          <w:noProof/>
          <w:rtl/>
        </w:rPr>
        <w:t>דברי ושב הכהן דבמיעט בשמירתו חייב בכל אונס שאפש"ל שהוא מחמת הפשיעה</w:t>
      </w:r>
    </w:p>
    <w:p w:rsidR="00784D0A" w:rsidRDefault="00784D0A" w:rsidP="00E62763">
      <w:pPr>
        <w:pStyle w:val="a"/>
        <w:rPr>
          <w:rFonts w:eastAsiaTheme="minorEastAsia" w:cstheme="minorBidi"/>
          <w:noProof/>
          <w:sz w:val="22"/>
          <w:szCs w:val="22"/>
          <w:rtl/>
        </w:rPr>
      </w:pPr>
      <w:r>
        <w:rPr>
          <w:noProof/>
          <w:rtl/>
        </w:rPr>
        <w:t>ביאור ושב הכהן בדברי רבא</w:t>
      </w:r>
    </w:p>
    <w:p w:rsidR="00784D0A" w:rsidRDefault="00784D0A" w:rsidP="00E62763">
      <w:pPr>
        <w:pStyle w:val="a"/>
        <w:rPr>
          <w:rFonts w:eastAsiaTheme="minorEastAsia" w:cstheme="minorBidi"/>
          <w:noProof/>
          <w:sz w:val="22"/>
          <w:szCs w:val="22"/>
          <w:rtl/>
        </w:rPr>
      </w:pPr>
      <w:r>
        <w:rPr>
          <w:noProof/>
          <w:rtl/>
        </w:rPr>
        <w:t>קושית הגרעק"א מנליה לרבא דנחלקו רב וריו"ח גם לענין פשיעה</w:t>
      </w:r>
    </w:p>
    <w:p w:rsidR="00784D0A" w:rsidRDefault="00784D0A" w:rsidP="00E62763">
      <w:pPr>
        <w:pStyle w:val="a"/>
        <w:rPr>
          <w:rFonts w:eastAsiaTheme="minorEastAsia" w:cstheme="minorBidi"/>
          <w:noProof/>
          <w:sz w:val="22"/>
          <w:szCs w:val="22"/>
          <w:rtl/>
        </w:rPr>
      </w:pPr>
      <w:r>
        <w:rPr>
          <w:noProof/>
          <w:rtl/>
        </w:rPr>
        <w:t>תירוץ הגרעק"א בביאור דברי רבא</w:t>
      </w:r>
    </w:p>
    <w:p w:rsidR="00784D0A" w:rsidRDefault="00784D0A" w:rsidP="00E62763">
      <w:pPr>
        <w:pStyle w:val="a"/>
        <w:rPr>
          <w:rFonts w:eastAsiaTheme="minorEastAsia" w:cstheme="minorBidi"/>
          <w:noProof/>
          <w:sz w:val="22"/>
          <w:szCs w:val="22"/>
          <w:rtl/>
        </w:rPr>
      </w:pPr>
      <w:r>
        <w:rPr>
          <w:noProof/>
          <w:rtl/>
        </w:rPr>
        <w:t>דברי הגרעק"א דרב לא פליג על סברת רבא דשבועת השני אינה פוטרת</w:t>
      </w:r>
    </w:p>
    <w:p w:rsidR="00784D0A" w:rsidRDefault="00784D0A" w:rsidP="00E62763">
      <w:pPr>
        <w:pStyle w:val="a"/>
        <w:rPr>
          <w:rFonts w:eastAsiaTheme="minorEastAsia" w:cstheme="minorBidi"/>
          <w:noProof/>
          <w:sz w:val="22"/>
          <w:szCs w:val="22"/>
          <w:rtl/>
        </w:rPr>
      </w:pPr>
      <w:r>
        <w:rPr>
          <w:noProof/>
          <w:rtl/>
        </w:rPr>
        <w:t>דברי הגרעק"א במקור דברי הרמב"ם דבמיעט בשמירתו הוא פושע</w:t>
      </w:r>
    </w:p>
    <w:p w:rsidR="00784D0A" w:rsidRDefault="00784D0A" w:rsidP="00E62763">
      <w:pPr>
        <w:pStyle w:val="a"/>
        <w:rPr>
          <w:rFonts w:eastAsiaTheme="minorEastAsia" w:cstheme="minorBidi"/>
          <w:noProof/>
          <w:sz w:val="22"/>
          <w:szCs w:val="22"/>
        </w:rPr>
      </w:pPr>
      <w:r>
        <w:rPr>
          <w:noProof/>
          <w:rtl/>
        </w:rPr>
        <w:t>תירוץ הצל"ח על קושית המשל"מ</w:t>
      </w:r>
    </w:p>
    <w:p w:rsidR="00784D0A" w:rsidRDefault="00784D0A" w:rsidP="00784D0A">
      <w:pPr>
        <w:pStyle w:val="aff4"/>
        <w:rPr>
          <w:rStyle w:val="a8"/>
          <w:rtl/>
        </w:rPr>
      </w:pPr>
      <w:r>
        <w:rPr>
          <w:rStyle w:val="a8"/>
          <w:rFonts w:hint="cs"/>
          <w:rtl/>
        </w:rPr>
        <w:lastRenderedPageBreak/>
        <w:t>ביאור הגרעק"א בדברי הרמב"ם בפיה"מ</w:t>
      </w:r>
    </w:p>
    <w:p w:rsidR="00784D0A" w:rsidRDefault="00784D0A" w:rsidP="00E62763">
      <w:pPr>
        <w:pStyle w:val="a"/>
      </w:pPr>
      <w:r>
        <w:rPr>
          <w:rFonts w:hint="cs"/>
          <w:rtl/>
        </w:rPr>
        <w:t>קושית הגרעק"א דדברי הרמב"ם בפיהמ"ש דנתן רשות הם דלא כהלכתא</w:t>
      </w:r>
    </w:p>
    <w:p w:rsidR="00784D0A" w:rsidRPr="00157FD0" w:rsidRDefault="00784D0A" w:rsidP="00E62763">
      <w:pPr>
        <w:pStyle w:val="a"/>
      </w:pPr>
      <w:r>
        <w:rPr>
          <w:rFonts w:hint="cs"/>
          <w:rtl/>
        </w:rPr>
        <w:t>תירוץ הגרעק"א דאף לרבא איירי בנתן רשות כדי שלא יצטרך להשבע ששלח יד</w:t>
      </w:r>
    </w:p>
    <w:p w:rsidR="00784D0A" w:rsidRDefault="00784D0A" w:rsidP="00784D0A">
      <w:pPr>
        <w:pStyle w:val="2"/>
        <w:rPr>
          <w:noProof/>
          <w:rtl/>
        </w:rPr>
      </w:pPr>
      <w:r>
        <w:rPr>
          <w:noProof/>
          <w:rtl/>
        </w:rPr>
        <w:t>ביאורי ראשי הישיבות</w:t>
      </w:r>
    </w:p>
    <w:p w:rsidR="00784D0A" w:rsidRDefault="00784D0A" w:rsidP="00784D0A">
      <w:pPr>
        <w:pStyle w:val="aff4"/>
        <w:rPr>
          <w:rFonts w:eastAsiaTheme="minorEastAsia" w:cstheme="minorBidi"/>
          <w:i/>
          <w:iCs/>
          <w:noProof/>
          <w:sz w:val="22"/>
          <w:szCs w:val="22"/>
          <w:rtl/>
        </w:rPr>
      </w:pPr>
      <w:r>
        <w:rPr>
          <w:noProof/>
          <w:rtl/>
        </w:rPr>
        <w:t>בישוב קושית המשל"מ</w:t>
      </w:r>
    </w:p>
    <w:p w:rsidR="00784D0A" w:rsidRDefault="00784D0A" w:rsidP="00E62763">
      <w:pPr>
        <w:pStyle w:val="a"/>
        <w:rPr>
          <w:rFonts w:eastAsiaTheme="minorEastAsia" w:cstheme="minorBidi"/>
          <w:noProof/>
          <w:sz w:val="22"/>
          <w:szCs w:val="22"/>
          <w:rtl/>
        </w:rPr>
      </w:pPr>
      <w:r>
        <w:rPr>
          <w:noProof/>
          <w:rtl/>
        </w:rPr>
        <w:t>דברי הגר"ח כסברת הקצוה"ח והגרעק"א</w:t>
      </w:r>
    </w:p>
    <w:p w:rsidR="00784D0A" w:rsidRDefault="00784D0A" w:rsidP="00E62763">
      <w:pPr>
        <w:pStyle w:val="a"/>
        <w:rPr>
          <w:rFonts w:eastAsiaTheme="minorEastAsia" w:cstheme="minorBidi"/>
          <w:noProof/>
          <w:sz w:val="22"/>
          <w:szCs w:val="22"/>
          <w:rtl/>
        </w:rPr>
      </w:pPr>
      <w:r>
        <w:rPr>
          <w:noProof/>
          <w:rtl/>
        </w:rPr>
        <w:t>דחית הגר"ח לסברת הקצוה"ח והגרעק"א מדכתב הרמב"ם שהוא פושע</w:t>
      </w:r>
    </w:p>
    <w:p w:rsidR="00784D0A" w:rsidRDefault="00784D0A" w:rsidP="00E62763">
      <w:pPr>
        <w:pStyle w:val="a"/>
        <w:rPr>
          <w:rFonts w:eastAsiaTheme="minorEastAsia" w:cstheme="minorBidi"/>
          <w:noProof/>
          <w:sz w:val="22"/>
          <w:szCs w:val="22"/>
          <w:rtl/>
        </w:rPr>
      </w:pPr>
      <w:r>
        <w:rPr>
          <w:noProof/>
          <w:rtl/>
        </w:rPr>
        <w:t>דברי הגר"ח דהכא אין חיוב על כל שומר בפנ"ע</w:t>
      </w:r>
    </w:p>
    <w:p w:rsidR="00784D0A" w:rsidRDefault="00784D0A" w:rsidP="00E62763">
      <w:pPr>
        <w:pStyle w:val="a"/>
        <w:rPr>
          <w:rFonts w:eastAsiaTheme="minorEastAsia" w:cstheme="minorBidi"/>
          <w:noProof/>
          <w:sz w:val="22"/>
          <w:szCs w:val="22"/>
          <w:rtl/>
        </w:rPr>
      </w:pPr>
      <w:r>
        <w:rPr>
          <w:noProof/>
          <w:rtl/>
        </w:rPr>
        <w:t>ביאור הגר"ח דע"י שפשע אין השני נכנס תחת הראשון בחיוב השבועה</w:t>
      </w:r>
    </w:p>
    <w:p w:rsidR="00784D0A" w:rsidRDefault="00784D0A" w:rsidP="00E62763">
      <w:pPr>
        <w:pStyle w:val="a"/>
        <w:rPr>
          <w:rFonts w:eastAsiaTheme="minorEastAsia" w:cstheme="minorBidi"/>
          <w:noProof/>
          <w:sz w:val="22"/>
          <w:szCs w:val="22"/>
          <w:rtl/>
        </w:rPr>
      </w:pPr>
      <w:r>
        <w:rPr>
          <w:noProof/>
          <w:rtl/>
        </w:rPr>
        <w:t>ביאור הגר"ח בסברת "את מהימנת"</w:t>
      </w:r>
    </w:p>
    <w:p w:rsidR="00784D0A" w:rsidRDefault="00784D0A" w:rsidP="00E62763">
      <w:pPr>
        <w:pStyle w:val="a"/>
        <w:rPr>
          <w:rFonts w:eastAsiaTheme="minorEastAsia" w:cstheme="minorBidi"/>
          <w:noProof/>
          <w:sz w:val="22"/>
          <w:szCs w:val="22"/>
          <w:rtl/>
        </w:rPr>
      </w:pPr>
      <w:r>
        <w:rPr>
          <w:noProof/>
          <w:rtl/>
        </w:rPr>
        <w:t>ישוב החזו"א על קושית הגר"ח בסברת הקצוה"ח והגרעק"א</w:t>
      </w:r>
    </w:p>
    <w:p w:rsidR="00784D0A" w:rsidRDefault="00784D0A" w:rsidP="00E62763">
      <w:pPr>
        <w:pStyle w:val="a"/>
        <w:rPr>
          <w:rFonts w:eastAsiaTheme="minorEastAsia" w:cstheme="minorBidi"/>
          <w:noProof/>
          <w:sz w:val="22"/>
          <w:szCs w:val="22"/>
          <w:rtl/>
        </w:rPr>
      </w:pPr>
      <w:r>
        <w:rPr>
          <w:noProof/>
          <w:rtl/>
        </w:rPr>
        <w:t>דברי החזו"א דלדעת הגר"ח בדברי הרמב"ם ודאי דא"א ללומר שהמסירה היא פשיעה</w:t>
      </w:r>
    </w:p>
    <w:p w:rsidR="00784D0A" w:rsidRDefault="00784D0A" w:rsidP="00E62763">
      <w:pPr>
        <w:pStyle w:val="a"/>
        <w:rPr>
          <w:rFonts w:eastAsiaTheme="minorEastAsia" w:cstheme="minorBidi"/>
          <w:noProof/>
          <w:sz w:val="22"/>
          <w:szCs w:val="22"/>
          <w:rtl/>
        </w:rPr>
      </w:pPr>
      <w:r>
        <w:rPr>
          <w:noProof/>
          <w:rtl/>
        </w:rPr>
        <w:t>ביאור החזו"א בדעת הרמב"ם כתירוץ המשל"מ</w:t>
      </w:r>
    </w:p>
    <w:p w:rsidR="00784D0A" w:rsidRDefault="00784D0A" w:rsidP="00E62763">
      <w:pPr>
        <w:pStyle w:val="a"/>
        <w:rPr>
          <w:rFonts w:eastAsiaTheme="minorEastAsia" w:cstheme="minorBidi"/>
          <w:noProof/>
          <w:sz w:val="22"/>
          <w:szCs w:val="22"/>
          <w:rtl/>
        </w:rPr>
      </w:pPr>
      <w:r>
        <w:rPr>
          <w:noProof/>
          <w:rtl/>
        </w:rPr>
        <w:t>דברי הגרנ"פ על תירוץ הגר"ח</w:t>
      </w:r>
    </w:p>
    <w:p w:rsidR="00784D0A" w:rsidRDefault="00784D0A" w:rsidP="00E62763">
      <w:pPr>
        <w:pStyle w:val="a"/>
        <w:rPr>
          <w:rFonts w:eastAsiaTheme="minorEastAsia" w:cstheme="minorBidi"/>
          <w:noProof/>
          <w:sz w:val="22"/>
          <w:szCs w:val="22"/>
          <w:rtl/>
        </w:rPr>
      </w:pPr>
      <w:r>
        <w:rPr>
          <w:noProof/>
          <w:rtl/>
        </w:rPr>
        <w:t>תירוץ הגרש"ש על קושית המשל"מ</w:t>
      </w:r>
    </w:p>
    <w:p w:rsidR="00784D0A" w:rsidRDefault="00784D0A" w:rsidP="00E62763">
      <w:pPr>
        <w:pStyle w:val="a"/>
        <w:rPr>
          <w:rFonts w:eastAsiaTheme="minorEastAsia" w:cstheme="minorBidi"/>
          <w:noProof/>
          <w:sz w:val="22"/>
          <w:szCs w:val="22"/>
          <w:rtl/>
        </w:rPr>
      </w:pPr>
      <w:r>
        <w:rPr>
          <w:noProof/>
          <w:rtl/>
        </w:rPr>
        <w:t>ביאור הגרש"ר כעין דברי הגר"ח</w:t>
      </w:r>
    </w:p>
    <w:p w:rsidR="00784D0A" w:rsidRDefault="00784D0A" w:rsidP="00E62763">
      <w:pPr>
        <w:pStyle w:val="a"/>
        <w:rPr>
          <w:rFonts w:eastAsiaTheme="minorEastAsia" w:cstheme="minorBidi"/>
          <w:noProof/>
          <w:sz w:val="22"/>
          <w:szCs w:val="22"/>
          <w:rtl/>
        </w:rPr>
      </w:pPr>
      <w:r>
        <w:rPr>
          <w:noProof/>
          <w:rtl/>
        </w:rPr>
        <w:t>ביאור הגרש"ר דבמיעט בשמירתו הראשון לא מסתלק ולכן לא נפטר בשבועת השני</w:t>
      </w:r>
    </w:p>
    <w:p w:rsidR="00784D0A" w:rsidRDefault="00784D0A" w:rsidP="00E62763">
      <w:pPr>
        <w:pStyle w:val="a"/>
        <w:rPr>
          <w:rFonts w:eastAsiaTheme="minorEastAsia" w:cstheme="minorBidi"/>
          <w:noProof/>
          <w:sz w:val="22"/>
          <w:szCs w:val="22"/>
          <w:rtl/>
        </w:rPr>
      </w:pPr>
      <w:r>
        <w:rPr>
          <w:noProof/>
          <w:rtl/>
        </w:rPr>
        <w:t>תירוץ הקה"י על קושית הגר"ח בסברת הקצוה"ח והגרעק"א</w:t>
      </w:r>
    </w:p>
    <w:p w:rsidR="00784D0A" w:rsidRDefault="00784D0A" w:rsidP="00E62763">
      <w:pPr>
        <w:pStyle w:val="a"/>
        <w:rPr>
          <w:rFonts w:eastAsiaTheme="minorEastAsia" w:cstheme="minorBidi"/>
          <w:noProof/>
          <w:sz w:val="22"/>
          <w:szCs w:val="22"/>
          <w:rtl/>
        </w:rPr>
      </w:pPr>
      <w:r>
        <w:rPr>
          <w:noProof/>
          <w:rtl/>
        </w:rPr>
        <w:t>ביאור הקה"י בגמ' בב"ק כסברת הקצוה"ח והגרעק"א</w:t>
      </w:r>
    </w:p>
    <w:p w:rsidR="00784D0A" w:rsidRDefault="00784D0A" w:rsidP="00E62763">
      <w:pPr>
        <w:pStyle w:val="a"/>
        <w:rPr>
          <w:rFonts w:eastAsiaTheme="minorEastAsia" w:cstheme="minorBidi"/>
          <w:noProof/>
          <w:sz w:val="22"/>
          <w:szCs w:val="22"/>
          <w:rtl/>
        </w:rPr>
      </w:pPr>
      <w:r>
        <w:rPr>
          <w:noProof/>
          <w:rtl/>
        </w:rPr>
        <w:t>דברי הקה"י דלדעת הראשונים צ"ל כביאור הגר"ח</w:t>
      </w:r>
    </w:p>
    <w:p w:rsidR="00784D0A" w:rsidRDefault="00784D0A" w:rsidP="00E62763">
      <w:pPr>
        <w:pStyle w:val="a"/>
        <w:rPr>
          <w:rFonts w:eastAsiaTheme="minorEastAsia" w:cstheme="minorBidi"/>
          <w:noProof/>
          <w:sz w:val="22"/>
          <w:szCs w:val="22"/>
          <w:rtl/>
        </w:rPr>
      </w:pPr>
      <w:r>
        <w:rPr>
          <w:noProof/>
          <w:rtl/>
        </w:rPr>
        <w:t>ביאור הגרעק"א במ"ש הרמב"ם דבשואל שמסר לש"ש מיעט בשמירתו</w:t>
      </w:r>
    </w:p>
    <w:p w:rsidR="00784D0A" w:rsidRDefault="00784D0A" w:rsidP="00E62763">
      <w:pPr>
        <w:pStyle w:val="a"/>
        <w:rPr>
          <w:rFonts w:eastAsiaTheme="minorEastAsia" w:cstheme="minorBidi"/>
          <w:noProof/>
          <w:sz w:val="22"/>
          <w:szCs w:val="22"/>
          <w:rtl/>
        </w:rPr>
      </w:pPr>
      <w:r>
        <w:rPr>
          <w:noProof/>
          <w:rtl/>
        </w:rPr>
        <w:t>דברי החמד"ש דשואל מסתמא היה שומר יותר</w:t>
      </w:r>
    </w:p>
    <w:p w:rsidR="00784D0A" w:rsidRDefault="00784D0A" w:rsidP="00E62763">
      <w:pPr>
        <w:pStyle w:val="a"/>
        <w:rPr>
          <w:rFonts w:eastAsiaTheme="minorEastAsia" w:cstheme="minorBidi"/>
          <w:noProof/>
          <w:sz w:val="22"/>
          <w:szCs w:val="22"/>
        </w:rPr>
      </w:pPr>
      <w:r>
        <w:rPr>
          <w:noProof/>
          <w:rtl/>
        </w:rPr>
        <w:t>קושית הגרנ"פ דבשואל חייב בלא פשיעה</w:t>
      </w:r>
    </w:p>
    <w:p w:rsidR="00784D0A" w:rsidRPr="00F218F2" w:rsidRDefault="00784D0A" w:rsidP="00784D0A">
      <w:pPr>
        <w:pStyle w:val="aff4"/>
        <w:rPr>
          <w:noProof/>
          <w:rtl/>
        </w:rPr>
      </w:pPr>
    </w:p>
    <w:p w:rsidR="00784D0A" w:rsidRDefault="00784D0A" w:rsidP="00784D0A">
      <w:pPr>
        <w:pStyle w:val="aff4"/>
        <w:rPr>
          <w:sz w:val="24"/>
          <w:szCs w:val="24"/>
          <w:rtl/>
        </w:rPr>
        <w:sectPr w:rsidR="00784D0A" w:rsidSect="00B469DD">
          <w:type w:val="continuous"/>
          <w:pgSz w:w="11907" w:h="16840" w:code="9"/>
          <w:pgMar w:top="720" w:right="720" w:bottom="720" w:left="720" w:header="284" w:footer="284" w:gutter="0"/>
          <w:cols w:num="2" w:space="567"/>
          <w:bidi/>
          <w:rtlGutter/>
          <w:docGrid w:linePitch="360"/>
        </w:sectPr>
      </w:pPr>
      <w:r>
        <w:rPr>
          <w:rtl/>
        </w:rPr>
        <w:fldChar w:fldCharType="end"/>
      </w:r>
    </w:p>
    <w:p w:rsidR="00784D0A" w:rsidRDefault="00784D0A" w:rsidP="00784D0A">
      <w:pPr>
        <w:pStyle w:val="afe"/>
        <w:rPr>
          <w:sz w:val="14"/>
          <w:szCs w:val="14"/>
          <w:rtl/>
        </w:rPr>
        <w:sectPr w:rsidR="00784D0A" w:rsidSect="00327572">
          <w:type w:val="continuous"/>
          <w:pgSz w:w="11907" w:h="16840" w:code="9"/>
          <w:pgMar w:top="720" w:right="720" w:bottom="720" w:left="720" w:header="284" w:footer="284" w:gutter="0"/>
          <w:cols w:space="567"/>
          <w:bidi/>
          <w:rtlGutter/>
          <w:docGrid w:linePitch="360"/>
        </w:sectPr>
      </w:pPr>
    </w:p>
    <w:p w:rsidR="00784D0A" w:rsidRDefault="00784D0A" w:rsidP="00784D0A">
      <w:pPr>
        <w:pStyle w:val="afe"/>
        <w:rPr>
          <w:rtl/>
        </w:rPr>
      </w:pPr>
      <w:bookmarkStart w:id="403" w:name="_Toc533753159"/>
      <w:r>
        <w:rPr>
          <w:rFonts w:hint="cs"/>
          <w:rtl/>
        </w:rPr>
        <w:lastRenderedPageBreak/>
        <w:t>מראי מקומות וביאורים</w:t>
      </w:r>
      <w:bookmarkEnd w:id="403"/>
      <w:r>
        <w:rPr>
          <w:rFonts w:hint="cs"/>
          <w:rtl/>
        </w:rPr>
        <w:t xml:space="preserve"> </w:t>
      </w:r>
    </w:p>
    <w:p w:rsidR="00784D0A" w:rsidRDefault="00784D0A" w:rsidP="00784D0A">
      <w:pPr>
        <w:pStyle w:val="1"/>
        <w:rPr>
          <w:rtl/>
        </w:rPr>
        <w:sectPr w:rsidR="00784D0A" w:rsidSect="00B469DD">
          <w:footerReference w:type="default" r:id="rId60"/>
          <w:type w:val="continuous"/>
          <w:pgSz w:w="11906" w:h="16838"/>
          <w:pgMar w:top="720" w:right="720" w:bottom="720" w:left="720" w:header="283" w:footer="283" w:gutter="0"/>
          <w:cols w:space="567"/>
          <w:titlePg/>
          <w:bidi/>
          <w:rtlGutter/>
          <w:docGrid w:linePitch="299"/>
        </w:sectPr>
      </w:pPr>
    </w:p>
    <w:p w:rsidR="00784D0A" w:rsidRDefault="00784D0A" w:rsidP="00784D0A">
      <w:pPr>
        <w:pStyle w:val="1"/>
        <w:rPr>
          <w:rtl/>
        </w:rPr>
      </w:pPr>
      <w:bookmarkStart w:id="404" w:name="_Toc533753160"/>
      <w:r>
        <w:rPr>
          <w:rFonts w:hint="cs"/>
          <w:rtl/>
        </w:rPr>
        <w:t>דברי הרמב</w:t>
      </w:r>
      <w:r>
        <w:rPr>
          <w:rtl/>
        </w:rPr>
        <w:t>"</w:t>
      </w:r>
      <w:r>
        <w:rPr>
          <w:rFonts w:hint="cs"/>
          <w:rtl/>
        </w:rPr>
        <w:t>ם במיעט בשמירתו</w:t>
      </w:r>
      <w:r w:rsidRPr="000D4914">
        <w:rPr>
          <w:rFonts w:hint="cs"/>
          <w:rtl/>
        </w:rPr>
        <w:t xml:space="preserve"> </w:t>
      </w:r>
      <w:r>
        <w:rPr>
          <w:rFonts w:hint="cs"/>
          <w:rtl/>
        </w:rPr>
        <w:t>ודעת הראשונים בזה</w:t>
      </w:r>
      <w:bookmarkEnd w:id="404"/>
    </w:p>
    <w:p w:rsidR="00784D0A" w:rsidRDefault="00784D0A" w:rsidP="00784D0A">
      <w:pPr>
        <w:pStyle w:val="a3"/>
        <w:rPr>
          <w:rtl/>
        </w:rPr>
      </w:pPr>
      <w:bookmarkStart w:id="405" w:name="_Toc533753161"/>
      <w:r>
        <w:rPr>
          <w:rFonts w:hint="cs"/>
          <w:rtl/>
        </w:rPr>
        <w:t>דעת הרמב</w:t>
      </w:r>
      <w:r>
        <w:rPr>
          <w:rtl/>
        </w:rPr>
        <w:t>"</w:t>
      </w:r>
      <w:r>
        <w:rPr>
          <w:rFonts w:hint="cs"/>
          <w:rtl/>
        </w:rPr>
        <w:t>ם דבמיעט בשמירתו הוא פושע אף במסר למי שרגיל להפקיד אצלו</w:t>
      </w:r>
      <w:bookmarkEnd w:id="405"/>
    </w:p>
    <w:p w:rsidR="00784D0A" w:rsidRPr="00B5042E" w:rsidRDefault="00784D0A" w:rsidP="00784D0A">
      <w:pPr>
        <w:pStyle w:val="ad"/>
        <w:numPr>
          <w:ilvl w:val="0"/>
          <w:numId w:val="2"/>
        </w:numPr>
        <w:tabs>
          <w:tab w:val="left" w:pos="1163"/>
        </w:tabs>
        <w:spacing w:line="240" w:lineRule="auto"/>
        <w:contextualSpacing w:val="0"/>
        <w:rPr>
          <w:rStyle w:val="a8"/>
        </w:rPr>
      </w:pPr>
      <w:r w:rsidRPr="00B5042E">
        <w:rPr>
          <w:rStyle w:val="a8"/>
          <w:rFonts w:hint="cs"/>
          <w:rtl/>
        </w:rPr>
        <w:t xml:space="preserve">כתב </w:t>
      </w:r>
      <w:r w:rsidRPr="00640BEF">
        <w:rPr>
          <w:rStyle w:val="af9"/>
          <w:rFonts w:hint="cs"/>
          <w:rtl/>
        </w:rPr>
        <w:t>הרמב</w:t>
      </w:r>
      <w:r w:rsidRPr="00640BEF">
        <w:rPr>
          <w:rStyle w:val="af9"/>
          <w:rtl/>
        </w:rPr>
        <w:t>"</w:t>
      </w:r>
      <w:r w:rsidRPr="00640BEF">
        <w:rPr>
          <w:rStyle w:val="af9"/>
          <w:rFonts w:hint="cs"/>
          <w:rtl/>
        </w:rPr>
        <w:t>ם</w:t>
      </w:r>
      <w:r w:rsidRPr="000B7FFD">
        <w:rPr>
          <w:rStyle w:val="af7"/>
          <w:rFonts w:eastAsiaTheme="minorHAnsi" w:hint="cs"/>
          <w:rtl/>
        </w:rPr>
        <w:t xml:space="preserve"> (שכירות א' ד') </w:t>
      </w:r>
      <w:r w:rsidRPr="00B5042E">
        <w:rPr>
          <w:rStyle w:val="a8"/>
          <w:rFonts w:hint="cs"/>
          <w:rtl/>
        </w:rPr>
        <w:t>דבש"ש שמסר לש"ח, או שואל שמסר לש"ש, כיון דמיעט בשמירתו חשיב פושע וחייב, והוסיף</w:t>
      </w:r>
      <w:r w:rsidRPr="000B7FFD">
        <w:rPr>
          <w:rStyle w:val="af7"/>
          <w:rFonts w:eastAsiaTheme="minorHAnsi" w:hint="cs"/>
          <w:rtl/>
        </w:rPr>
        <w:t xml:space="preserve"> (הל' ה') </w:t>
      </w:r>
      <w:r w:rsidRPr="00B5042E">
        <w:rPr>
          <w:rStyle w:val="a8"/>
          <w:rFonts w:hint="cs"/>
          <w:rtl/>
        </w:rPr>
        <w:t xml:space="preserve">שאם השומר השני הביא ראיה שפוטרת אף את הראשון, הראשון פטור, וביאר </w:t>
      </w:r>
      <w:r>
        <w:rPr>
          <w:rStyle w:val="af9"/>
          <w:rFonts w:hint="cs"/>
          <w:rtl/>
        </w:rPr>
        <w:t>רבינו ירוחם</w:t>
      </w:r>
      <w:r w:rsidRPr="000B7FFD">
        <w:rPr>
          <w:rStyle w:val="af7"/>
          <w:rFonts w:eastAsiaTheme="minorHAnsi" w:hint="cs"/>
          <w:rtl/>
        </w:rPr>
        <w:t xml:space="preserve"> (</w:t>
      </w:r>
      <w:r w:rsidRPr="000B7FFD">
        <w:rPr>
          <w:rStyle w:val="af7"/>
          <w:rFonts w:eastAsiaTheme="minorHAnsi" w:hint="eastAsia"/>
          <w:rtl/>
        </w:rPr>
        <w:t>מישרים</w:t>
      </w:r>
      <w:r w:rsidRPr="000B7FFD">
        <w:rPr>
          <w:rStyle w:val="af7"/>
          <w:rFonts w:eastAsiaTheme="minorHAnsi"/>
          <w:rtl/>
        </w:rPr>
        <w:t xml:space="preserve"> </w:t>
      </w:r>
      <w:r w:rsidRPr="000B7FFD">
        <w:rPr>
          <w:rStyle w:val="af7"/>
          <w:rFonts w:eastAsiaTheme="minorHAnsi" w:hint="eastAsia"/>
          <w:rtl/>
        </w:rPr>
        <w:t>נ</w:t>
      </w:r>
      <w:r w:rsidRPr="000B7FFD">
        <w:rPr>
          <w:rStyle w:val="af7"/>
          <w:rFonts w:eastAsiaTheme="minorHAnsi" w:hint="cs"/>
          <w:rtl/>
        </w:rPr>
        <w:t>"</w:t>
      </w:r>
      <w:r w:rsidRPr="000B7FFD">
        <w:rPr>
          <w:rStyle w:val="af7"/>
          <w:rFonts w:eastAsiaTheme="minorHAnsi" w:hint="eastAsia"/>
          <w:rtl/>
        </w:rPr>
        <w:t>ל</w:t>
      </w:r>
      <w:r w:rsidRPr="000B7FFD">
        <w:rPr>
          <w:rStyle w:val="af7"/>
          <w:rFonts w:eastAsiaTheme="minorHAnsi"/>
          <w:rtl/>
        </w:rPr>
        <w:t xml:space="preserve"> </w:t>
      </w:r>
      <w:r w:rsidRPr="000B7FFD">
        <w:rPr>
          <w:rStyle w:val="af7"/>
          <w:rFonts w:eastAsiaTheme="minorHAnsi" w:hint="eastAsia"/>
          <w:rtl/>
        </w:rPr>
        <w:t>ח</w:t>
      </w:r>
      <w:r w:rsidRPr="000B7FFD">
        <w:rPr>
          <w:rStyle w:val="af7"/>
          <w:rFonts w:eastAsiaTheme="minorHAnsi" w:hint="cs"/>
          <w:rtl/>
        </w:rPr>
        <w:t>"</w:t>
      </w:r>
      <w:r w:rsidRPr="000B7FFD">
        <w:rPr>
          <w:rStyle w:val="af7"/>
          <w:rFonts w:eastAsiaTheme="minorHAnsi" w:hint="eastAsia"/>
          <w:rtl/>
        </w:rPr>
        <w:t>ב</w:t>
      </w:r>
      <w:r w:rsidRPr="000B7FFD">
        <w:rPr>
          <w:rStyle w:val="af7"/>
          <w:rFonts w:eastAsiaTheme="minorHAnsi"/>
          <w:rtl/>
        </w:rPr>
        <w:t xml:space="preserve"> </w:t>
      </w:r>
      <w:r w:rsidRPr="000B7FFD">
        <w:rPr>
          <w:rStyle w:val="af7"/>
          <w:rFonts w:eastAsiaTheme="minorHAnsi" w:hint="eastAsia"/>
          <w:rtl/>
        </w:rPr>
        <w:t>דף</w:t>
      </w:r>
      <w:r w:rsidRPr="000B7FFD">
        <w:rPr>
          <w:rStyle w:val="af7"/>
          <w:rFonts w:eastAsiaTheme="minorHAnsi"/>
          <w:rtl/>
        </w:rPr>
        <w:t xml:space="preserve"> </w:t>
      </w:r>
      <w:r w:rsidRPr="000B7FFD">
        <w:rPr>
          <w:rStyle w:val="af7"/>
          <w:rFonts w:eastAsiaTheme="minorHAnsi" w:hint="eastAsia"/>
          <w:rtl/>
        </w:rPr>
        <w:t>פג</w:t>
      </w:r>
      <w:r w:rsidRPr="000B7FFD">
        <w:rPr>
          <w:rStyle w:val="af7"/>
          <w:rFonts w:eastAsiaTheme="minorHAnsi"/>
          <w:rtl/>
        </w:rPr>
        <w:t xml:space="preserve"> </w:t>
      </w:r>
      <w:r w:rsidRPr="000B7FFD">
        <w:rPr>
          <w:rStyle w:val="af7"/>
          <w:rFonts w:eastAsiaTheme="minorHAnsi" w:hint="eastAsia"/>
          <w:rtl/>
        </w:rPr>
        <w:t>טור</w:t>
      </w:r>
      <w:r w:rsidRPr="000B7FFD">
        <w:rPr>
          <w:rStyle w:val="af7"/>
          <w:rFonts w:eastAsiaTheme="minorHAnsi"/>
          <w:rtl/>
        </w:rPr>
        <w:t xml:space="preserve"> </w:t>
      </w:r>
      <w:r w:rsidRPr="000B7FFD">
        <w:rPr>
          <w:rStyle w:val="af7"/>
          <w:rFonts w:eastAsiaTheme="minorHAnsi" w:hint="eastAsia"/>
          <w:rtl/>
        </w:rPr>
        <w:t>ג</w:t>
      </w:r>
      <w:r w:rsidRPr="000B7FFD">
        <w:rPr>
          <w:rStyle w:val="af7"/>
          <w:rFonts w:eastAsiaTheme="minorHAnsi" w:hint="cs"/>
          <w:rtl/>
        </w:rPr>
        <w:t>)</w:t>
      </w:r>
      <w:r w:rsidRPr="00B5042E">
        <w:rPr>
          <w:rStyle w:val="a8"/>
          <w:rFonts w:hint="cs"/>
          <w:rtl/>
        </w:rPr>
        <w:t xml:space="preserve"> דכוונת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דאף במסר למי שהבעלים רגיל להפקיד אצלו דפסק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דהראשון פטור, מ"מ כל שמיעט בשמירתו הראשון חייב</w:t>
      </w:r>
      <w:r>
        <w:rPr>
          <w:rStyle w:val="af1"/>
          <w:rFonts w:ascii="Calibri" w:eastAsia="Times New Roman" w:hAnsi="Calibri" w:cs="FrankRuehl"/>
          <w:szCs w:val="24"/>
          <w:rtl/>
        </w:rPr>
        <w:footnoteReference w:id="40"/>
      </w:r>
      <w:r w:rsidRPr="00B5042E">
        <w:rPr>
          <w:rStyle w:val="a8"/>
          <w:rFonts w:hint="cs"/>
          <w:rtl/>
        </w:rPr>
        <w:t>.</w:t>
      </w:r>
    </w:p>
    <w:p w:rsidR="00784D0A" w:rsidRPr="00584AC5" w:rsidRDefault="00784D0A" w:rsidP="00784D0A">
      <w:pPr>
        <w:pStyle w:val="a3"/>
      </w:pPr>
      <w:bookmarkStart w:id="406" w:name="_Toc533753162"/>
      <w:r>
        <w:rPr>
          <w:rFonts w:hint="cs"/>
          <w:rtl/>
        </w:rPr>
        <w:t>קושית רבינו ירוחם דבהפקיד אצל הרגיל להפקיד צריך הראשון להפטר</w:t>
      </w:r>
      <w:bookmarkEnd w:id="406"/>
    </w:p>
    <w:p w:rsidR="00784D0A" w:rsidRPr="00B5042E" w:rsidRDefault="00784D0A" w:rsidP="00784D0A">
      <w:pPr>
        <w:pStyle w:val="ad"/>
        <w:numPr>
          <w:ilvl w:val="0"/>
          <w:numId w:val="2"/>
        </w:numPr>
        <w:tabs>
          <w:tab w:val="left" w:pos="1163"/>
        </w:tabs>
        <w:spacing w:line="240" w:lineRule="auto"/>
        <w:contextualSpacing w:val="0"/>
        <w:rPr>
          <w:rStyle w:val="a8"/>
        </w:rPr>
      </w:pPr>
      <w:r w:rsidRPr="00B5042E">
        <w:rPr>
          <w:rStyle w:val="a8"/>
          <w:rFonts w:hint="cs"/>
          <w:rtl/>
        </w:rPr>
        <w:t xml:space="preserve">והקשה </w:t>
      </w:r>
      <w:r>
        <w:rPr>
          <w:rStyle w:val="af9"/>
          <w:rFonts w:hint="cs"/>
          <w:rtl/>
        </w:rPr>
        <w:t>רבינו ירוחם</w:t>
      </w:r>
      <w:r w:rsidRPr="000B7FFD">
        <w:rPr>
          <w:rStyle w:val="af7"/>
          <w:rFonts w:eastAsiaTheme="minorHAnsi" w:hint="cs"/>
          <w:rtl/>
        </w:rPr>
        <w:t xml:space="preserve"> (</w:t>
      </w:r>
      <w:r w:rsidRPr="000B7FFD">
        <w:rPr>
          <w:rStyle w:val="af7"/>
          <w:rFonts w:eastAsiaTheme="minorHAnsi" w:hint="eastAsia"/>
          <w:rtl/>
        </w:rPr>
        <w:t>מישרים</w:t>
      </w:r>
      <w:r w:rsidRPr="000B7FFD">
        <w:rPr>
          <w:rStyle w:val="af7"/>
          <w:rFonts w:eastAsiaTheme="minorHAnsi"/>
          <w:rtl/>
        </w:rPr>
        <w:t xml:space="preserve"> </w:t>
      </w:r>
      <w:r w:rsidRPr="000B7FFD">
        <w:rPr>
          <w:rStyle w:val="af7"/>
          <w:rFonts w:eastAsiaTheme="minorHAnsi" w:hint="eastAsia"/>
          <w:rtl/>
        </w:rPr>
        <w:t>נ</w:t>
      </w:r>
      <w:r w:rsidRPr="000B7FFD">
        <w:rPr>
          <w:rStyle w:val="af7"/>
          <w:rFonts w:eastAsiaTheme="minorHAnsi" w:hint="cs"/>
          <w:rtl/>
        </w:rPr>
        <w:t>"</w:t>
      </w:r>
      <w:r w:rsidRPr="000B7FFD">
        <w:rPr>
          <w:rStyle w:val="af7"/>
          <w:rFonts w:eastAsiaTheme="minorHAnsi" w:hint="eastAsia"/>
          <w:rtl/>
        </w:rPr>
        <w:t>ל</w:t>
      </w:r>
      <w:r w:rsidRPr="000B7FFD">
        <w:rPr>
          <w:rStyle w:val="af7"/>
          <w:rFonts w:eastAsiaTheme="minorHAnsi"/>
          <w:rtl/>
        </w:rPr>
        <w:t xml:space="preserve"> </w:t>
      </w:r>
      <w:r w:rsidRPr="000B7FFD">
        <w:rPr>
          <w:rStyle w:val="af7"/>
          <w:rFonts w:eastAsiaTheme="minorHAnsi" w:hint="eastAsia"/>
          <w:rtl/>
        </w:rPr>
        <w:t>ח</w:t>
      </w:r>
      <w:r w:rsidRPr="000B7FFD">
        <w:rPr>
          <w:rStyle w:val="af7"/>
          <w:rFonts w:eastAsiaTheme="minorHAnsi" w:hint="cs"/>
          <w:rtl/>
        </w:rPr>
        <w:t>"</w:t>
      </w:r>
      <w:r w:rsidRPr="000B7FFD">
        <w:rPr>
          <w:rStyle w:val="af7"/>
          <w:rFonts w:eastAsiaTheme="minorHAnsi" w:hint="eastAsia"/>
          <w:rtl/>
        </w:rPr>
        <w:t>ב</w:t>
      </w:r>
      <w:r w:rsidRPr="000B7FFD">
        <w:rPr>
          <w:rStyle w:val="af7"/>
          <w:rFonts w:eastAsiaTheme="minorHAnsi"/>
          <w:rtl/>
        </w:rPr>
        <w:t xml:space="preserve"> </w:t>
      </w:r>
      <w:r w:rsidRPr="000B7FFD">
        <w:rPr>
          <w:rStyle w:val="af7"/>
          <w:rFonts w:eastAsiaTheme="minorHAnsi" w:hint="eastAsia"/>
          <w:rtl/>
        </w:rPr>
        <w:t>דף</w:t>
      </w:r>
      <w:r w:rsidRPr="000B7FFD">
        <w:rPr>
          <w:rStyle w:val="af7"/>
          <w:rFonts w:eastAsiaTheme="minorHAnsi"/>
          <w:rtl/>
        </w:rPr>
        <w:t xml:space="preserve"> </w:t>
      </w:r>
      <w:r w:rsidRPr="000B7FFD">
        <w:rPr>
          <w:rStyle w:val="af7"/>
          <w:rFonts w:eastAsiaTheme="minorHAnsi" w:hint="eastAsia"/>
          <w:rtl/>
        </w:rPr>
        <w:t>פג</w:t>
      </w:r>
      <w:r w:rsidRPr="000B7FFD">
        <w:rPr>
          <w:rStyle w:val="af7"/>
          <w:rFonts w:eastAsiaTheme="minorHAnsi"/>
          <w:rtl/>
        </w:rPr>
        <w:t xml:space="preserve"> </w:t>
      </w:r>
      <w:r w:rsidRPr="000B7FFD">
        <w:rPr>
          <w:rStyle w:val="af7"/>
          <w:rFonts w:eastAsiaTheme="minorHAnsi" w:hint="eastAsia"/>
          <w:rtl/>
        </w:rPr>
        <w:t>טור</w:t>
      </w:r>
      <w:r w:rsidRPr="000B7FFD">
        <w:rPr>
          <w:rStyle w:val="af7"/>
          <w:rFonts w:eastAsiaTheme="minorHAnsi"/>
          <w:rtl/>
        </w:rPr>
        <w:t xml:space="preserve"> </w:t>
      </w:r>
      <w:r w:rsidRPr="000B7FFD">
        <w:rPr>
          <w:rStyle w:val="af7"/>
          <w:rFonts w:eastAsiaTheme="minorHAnsi" w:hint="eastAsia"/>
          <w:rtl/>
        </w:rPr>
        <w:t>ג</w:t>
      </w:r>
      <w:r w:rsidRPr="000B7FFD">
        <w:rPr>
          <w:rStyle w:val="af7"/>
          <w:rFonts w:eastAsiaTheme="minorHAnsi" w:hint="cs"/>
          <w:rtl/>
        </w:rPr>
        <w:t>, הובא בב"י רצא' כו')</w:t>
      </w:r>
      <w:r w:rsidRPr="00B5042E">
        <w:rPr>
          <w:rStyle w:val="a8"/>
          <w:rFonts w:hint="cs"/>
          <w:rtl/>
        </w:rPr>
        <w:t xml:space="preserve"> בשם </w:t>
      </w:r>
      <w:r w:rsidRPr="0033442C">
        <w:rPr>
          <w:rStyle w:val="af9"/>
          <w:rFonts w:hint="cs"/>
          <w:rtl/>
        </w:rPr>
        <w:t>רוב הפוסקים</w:t>
      </w:r>
      <w:r w:rsidRPr="00B5042E">
        <w:rPr>
          <w:rStyle w:val="a8"/>
          <w:rFonts w:hint="cs"/>
          <w:rtl/>
        </w:rPr>
        <w:t xml:space="preserve"> דאף במיעט בשמירתו צריך הראשון להפטר, כיון שהפקיד אצל הרגיל להפקיד אצלו.</w:t>
      </w:r>
    </w:p>
    <w:p w:rsidR="00784D0A" w:rsidRPr="00584AC5" w:rsidRDefault="00784D0A" w:rsidP="00784D0A">
      <w:pPr>
        <w:pStyle w:val="a3"/>
      </w:pPr>
      <w:bookmarkStart w:id="407" w:name="_Toc533753163"/>
      <w:r>
        <w:rPr>
          <w:rFonts w:hint="cs"/>
          <w:rtl/>
        </w:rPr>
        <w:t>קשה על הרמב</w:t>
      </w:r>
      <w:r>
        <w:rPr>
          <w:rtl/>
        </w:rPr>
        <w:t>"</w:t>
      </w:r>
      <w:r>
        <w:rPr>
          <w:rFonts w:hint="cs"/>
          <w:rtl/>
        </w:rPr>
        <w:t>ם דאי חשיב פושע יתחייב אף באונסין</w:t>
      </w:r>
      <w:bookmarkEnd w:id="407"/>
    </w:p>
    <w:p w:rsidR="00784D0A" w:rsidRPr="00B5042E" w:rsidRDefault="00784D0A" w:rsidP="00784D0A">
      <w:pPr>
        <w:pStyle w:val="ad"/>
        <w:numPr>
          <w:ilvl w:val="0"/>
          <w:numId w:val="2"/>
        </w:numPr>
        <w:tabs>
          <w:tab w:val="left" w:pos="1163"/>
        </w:tabs>
        <w:spacing w:line="240" w:lineRule="auto"/>
        <w:contextualSpacing w:val="0"/>
        <w:rPr>
          <w:rStyle w:val="a8"/>
        </w:rPr>
      </w:pPr>
      <w:r w:rsidRPr="00B5042E">
        <w:rPr>
          <w:rStyle w:val="a8"/>
          <w:rFonts w:hint="cs"/>
          <w:rtl/>
        </w:rPr>
        <w:t xml:space="preserve">ועוד הקשו </w:t>
      </w:r>
      <w:r w:rsidRPr="0033442C">
        <w:rPr>
          <w:rStyle w:val="af9"/>
          <w:rFonts w:hint="cs"/>
          <w:rtl/>
        </w:rPr>
        <w:t xml:space="preserve">המאירי </w:t>
      </w:r>
      <w:r w:rsidRPr="00B5042E">
        <w:rPr>
          <w:rStyle w:val="a8"/>
          <w:rFonts w:hint="cs"/>
          <w:rtl/>
        </w:rPr>
        <w:t>בב"ק</w:t>
      </w:r>
      <w:r w:rsidRPr="000B7FFD">
        <w:rPr>
          <w:rStyle w:val="af7"/>
          <w:rFonts w:eastAsiaTheme="minorHAnsi" w:hint="cs"/>
          <w:rtl/>
        </w:rPr>
        <w:t xml:space="preserve"> (יא:) </w:t>
      </w:r>
      <w:r w:rsidRPr="0033442C">
        <w:rPr>
          <w:rStyle w:val="af9"/>
          <w:rFonts w:hint="cs"/>
          <w:rtl/>
        </w:rPr>
        <w:t>והלח"מ</w:t>
      </w:r>
      <w:r w:rsidRPr="000B7FFD">
        <w:rPr>
          <w:rStyle w:val="af7"/>
          <w:rFonts w:eastAsiaTheme="minorHAnsi" w:hint="cs"/>
          <w:rtl/>
        </w:rPr>
        <w:t xml:space="preserve"> (שכירות א' ד') </w:t>
      </w:r>
      <w:r w:rsidRPr="0033442C">
        <w:rPr>
          <w:rStyle w:val="af9"/>
          <w:rFonts w:hint="cs"/>
          <w:rtl/>
        </w:rPr>
        <w:t>והש"ך</w:t>
      </w:r>
      <w:r w:rsidRPr="000B7FFD">
        <w:rPr>
          <w:rStyle w:val="af7"/>
          <w:rFonts w:eastAsiaTheme="minorHAnsi" w:hint="cs"/>
          <w:rtl/>
        </w:rPr>
        <w:t xml:space="preserve"> (רצא' מו') </w:t>
      </w:r>
      <w:r w:rsidRPr="00B5042E">
        <w:rPr>
          <w:rStyle w:val="a8"/>
          <w:rFonts w:hint="cs"/>
          <w:rtl/>
        </w:rPr>
        <w:t>בשם</w:t>
      </w:r>
      <w:r w:rsidRPr="0033442C">
        <w:rPr>
          <w:rStyle w:val="af9"/>
          <w:rFonts w:hint="cs"/>
          <w:rtl/>
        </w:rPr>
        <w:t xml:space="preserve"> היש"ש</w:t>
      </w:r>
      <w:r w:rsidRPr="000B7FFD">
        <w:rPr>
          <w:rStyle w:val="af7"/>
          <w:rFonts w:eastAsiaTheme="minorHAnsi" w:hint="cs"/>
          <w:rtl/>
        </w:rPr>
        <w:t xml:space="preserve"> (ב"ק פרק א' סי' לב') </w:t>
      </w:r>
      <w:r w:rsidRPr="00B5042E">
        <w:rPr>
          <w:rStyle w:val="a8"/>
          <w:rFonts w:hint="cs"/>
          <w:rtl/>
        </w:rPr>
        <w:t xml:space="preserve">דכיון שכתב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שהוא פושע, אמאי אינו חייב בכל אונסין מדין תחב"פ וסב"א.</w:t>
      </w:r>
    </w:p>
    <w:p w:rsidR="00784D0A" w:rsidRPr="00584AC5" w:rsidRDefault="00784D0A" w:rsidP="00784D0A">
      <w:pPr>
        <w:pStyle w:val="a3"/>
      </w:pPr>
      <w:bookmarkStart w:id="408" w:name="_Toc533753164"/>
      <w:r>
        <w:rPr>
          <w:rFonts w:hint="cs"/>
          <w:rtl/>
        </w:rPr>
        <w:t>קושית המשל"מ אמאי לא נפטר הראשון בשבועת השני</w:t>
      </w:r>
      <w:bookmarkEnd w:id="408"/>
    </w:p>
    <w:p w:rsidR="00784D0A" w:rsidRPr="00B5042E" w:rsidRDefault="00784D0A" w:rsidP="00784D0A">
      <w:pPr>
        <w:pStyle w:val="ad"/>
        <w:numPr>
          <w:ilvl w:val="0"/>
          <w:numId w:val="2"/>
        </w:numPr>
        <w:tabs>
          <w:tab w:val="left" w:pos="1163"/>
        </w:tabs>
        <w:spacing w:line="240" w:lineRule="auto"/>
        <w:contextualSpacing w:val="0"/>
        <w:rPr>
          <w:rStyle w:val="a8"/>
        </w:rPr>
      </w:pPr>
      <w:r w:rsidRPr="0033442C">
        <w:rPr>
          <w:rStyle w:val="af9"/>
          <w:rFonts w:hint="cs"/>
          <w:rtl/>
        </w:rPr>
        <w:t>והמשל"מ</w:t>
      </w:r>
      <w:r w:rsidRPr="000B7FFD">
        <w:rPr>
          <w:rStyle w:val="af7"/>
          <w:rFonts w:eastAsiaTheme="minorHAnsi" w:hint="cs"/>
          <w:rtl/>
        </w:rPr>
        <w:t xml:space="preserve"> (שכירות א' ה') </w:t>
      </w:r>
      <w:r w:rsidRPr="00B5042E">
        <w:rPr>
          <w:rStyle w:val="a8"/>
          <w:rFonts w:hint="cs"/>
          <w:rtl/>
        </w:rPr>
        <w:t>הקשה דכיון שרגיל להפקיד אצלו ולא שייכי סברת "אין רצוני" וסברת "את מהימנת", יפטר ע"י שישבע השני דנאנס</w:t>
      </w:r>
      <w:r>
        <w:rPr>
          <w:rStyle w:val="af1"/>
          <w:rFonts w:ascii="Calibri" w:eastAsia="Times New Roman" w:hAnsi="Calibri" w:cs="FrankRuehl"/>
          <w:szCs w:val="24"/>
          <w:rtl/>
        </w:rPr>
        <w:footnoteReference w:id="41"/>
      </w:r>
      <w:r w:rsidRPr="00B5042E">
        <w:rPr>
          <w:rStyle w:val="a8"/>
          <w:rFonts w:hint="cs"/>
          <w:rtl/>
        </w:rPr>
        <w:t xml:space="preserve">. </w:t>
      </w:r>
    </w:p>
    <w:p w:rsidR="00784D0A" w:rsidRPr="00584AC5" w:rsidRDefault="00784D0A" w:rsidP="00784D0A">
      <w:pPr>
        <w:pStyle w:val="a3"/>
      </w:pPr>
      <w:bookmarkStart w:id="409" w:name="_Toc533753165"/>
      <w:r>
        <w:rPr>
          <w:rFonts w:hint="cs"/>
          <w:rtl/>
        </w:rPr>
        <w:t>ביאור הב"ח דמקור דברי הרמב</w:t>
      </w:r>
      <w:r>
        <w:rPr>
          <w:rtl/>
        </w:rPr>
        <w:t>"</w:t>
      </w:r>
      <w:r>
        <w:rPr>
          <w:rFonts w:hint="cs"/>
          <w:rtl/>
        </w:rPr>
        <w:t>ם הם מדברי רבא</w:t>
      </w:r>
      <w:bookmarkEnd w:id="409"/>
    </w:p>
    <w:p w:rsidR="00784D0A" w:rsidRPr="00B5042E" w:rsidRDefault="00784D0A" w:rsidP="00784D0A">
      <w:pPr>
        <w:pStyle w:val="ad"/>
        <w:numPr>
          <w:ilvl w:val="0"/>
          <w:numId w:val="2"/>
        </w:numPr>
        <w:tabs>
          <w:tab w:val="left" w:pos="1163"/>
        </w:tabs>
        <w:spacing w:line="240" w:lineRule="auto"/>
        <w:contextualSpacing w:val="0"/>
        <w:rPr>
          <w:rStyle w:val="a8"/>
        </w:rPr>
      </w:pPr>
      <w:r w:rsidRPr="00B5042E">
        <w:rPr>
          <w:rStyle w:val="a8"/>
          <w:rFonts w:hint="cs"/>
          <w:rtl/>
        </w:rPr>
        <w:t xml:space="preserve">ותירץ </w:t>
      </w:r>
      <w:r w:rsidRPr="0033442C">
        <w:rPr>
          <w:rStyle w:val="af9"/>
          <w:rFonts w:hint="cs"/>
          <w:rtl/>
        </w:rPr>
        <w:t>הב"ח</w:t>
      </w:r>
      <w:r w:rsidRPr="000B7FFD">
        <w:rPr>
          <w:rStyle w:val="af7"/>
          <w:rFonts w:eastAsiaTheme="minorHAnsi" w:hint="cs"/>
          <w:rtl/>
        </w:rPr>
        <w:t xml:space="preserve"> (רצא' כה') </w:t>
      </w:r>
      <w:r w:rsidRPr="00B5042E">
        <w:rPr>
          <w:rStyle w:val="a8"/>
          <w:rFonts w:hint="cs"/>
          <w:rtl/>
        </w:rPr>
        <w:t xml:space="preserve">על קושית </w:t>
      </w:r>
      <w:r>
        <w:rPr>
          <w:rStyle w:val="a8"/>
          <w:rFonts w:hint="cs"/>
          <w:rtl/>
        </w:rPr>
        <w:t>רבינו ירוחם</w:t>
      </w:r>
      <w:r w:rsidRPr="00B5042E">
        <w:rPr>
          <w:rStyle w:val="a8"/>
          <w:rFonts w:hint="cs"/>
          <w:rtl/>
        </w:rPr>
        <w:t xml:space="preserve"> דמקורו של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הוא מדברי רבא דבסוף הסוגיא פסק דהלכה כרב, והוסיף רבא "לא מבעיא ש"ש שמסר לש"ח דגרועי גרעי לשמירתו, אלא אפילו שומר חנם שמסר לשומר שכר חייב מאי טעמא דאמר ליה את מהימנת לי בשבועה האיך לא מהימן לי בשבועה". וקשה למאי הוצרך רבא בפסק ההלכה להזכיר את סברא זו דלא מבעיא וכו' שהזכירה כבר אביי בדברי רב בריש סוגיין. אלא ביאר </w:t>
      </w:r>
      <w:r w:rsidRPr="0033442C">
        <w:rPr>
          <w:rStyle w:val="af9"/>
          <w:rFonts w:hint="cs"/>
          <w:rtl/>
        </w:rPr>
        <w:t>הב"ח</w:t>
      </w:r>
      <w:r w:rsidRPr="00B5042E">
        <w:rPr>
          <w:rStyle w:val="a8"/>
          <w:rFonts w:hint="cs"/>
          <w:rtl/>
        </w:rPr>
        <w:t xml:space="preserve"> דכוונת רבא לומר דבש"ש שמסר לש"ח פשיטא שחייב דהוא פושע, ואף בהפקיד אצל מי שהבעלים רגיל להפקיד אצלו חייב, אף שא"א לומר את סברת "את מהימנת". ובלא מיעט בשמירתו שאינו פושע, אמר רבא שחייב מסברת "את מהימנת"</w:t>
      </w:r>
      <w:r>
        <w:rPr>
          <w:rStyle w:val="af1"/>
          <w:rFonts w:ascii="Calibri" w:eastAsia="Times New Roman" w:hAnsi="Calibri" w:cs="FrankRuehl"/>
          <w:szCs w:val="24"/>
          <w:rtl/>
        </w:rPr>
        <w:footnoteReference w:id="42"/>
      </w:r>
      <w:r w:rsidRPr="00B5042E">
        <w:rPr>
          <w:rStyle w:val="a8"/>
          <w:rFonts w:hint="cs"/>
          <w:rtl/>
        </w:rPr>
        <w:t>.</w:t>
      </w:r>
    </w:p>
    <w:p w:rsidR="00784D0A" w:rsidRPr="00584AC5" w:rsidRDefault="00784D0A" w:rsidP="00784D0A">
      <w:pPr>
        <w:pStyle w:val="a3"/>
      </w:pPr>
      <w:bookmarkStart w:id="410" w:name="_Toc533753166"/>
      <w:r>
        <w:rPr>
          <w:rFonts w:hint="cs"/>
          <w:rtl/>
        </w:rPr>
        <w:t>ביאור הגר"א דרבא מודה לאביי במיעט בשמירתו</w:t>
      </w:r>
      <w:bookmarkEnd w:id="410"/>
    </w:p>
    <w:p w:rsidR="00784D0A" w:rsidRDefault="00784D0A" w:rsidP="00784D0A">
      <w:pPr>
        <w:pStyle w:val="ad"/>
        <w:numPr>
          <w:ilvl w:val="0"/>
          <w:numId w:val="2"/>
        </w:numPr>
        <w:tabs>
          <w:tab w:val="left" w:pos="1163"/>
        </w:tabs>
        <w:spacing w:line="240" w:lineRule="auto"/>
        <w:contextualSpacing w:val="0"/>
        <w:rPr>
          <w:rStyle w:val="a8"/>
        </w:rPr>
      </w:pPr>
      <w:r w:rsidRPr="0033442C">
        <w:rPr>
          <w:rStyle w:val="af9"/>
          <w:rFonts w:hint="cs"/>
          <w:rtl/>
        </w:rPr>
        <w:t>והגר"א</w:t>
      </w:r>
      <w:r w:rsidRPr="000B7FFD">
        <w:rPr>
          <w:rStyle w:val="af7"/>
          <w:rFonts w:eastAsiaTheme="minorHAnsi" w:hint="cs"/>
          <w:rtl/>
        </w:rPr>
        <w:t xml:space="preserve"> (רצא' מו') </w:t>
      </w:r>
      <w:r w:rsidRPr="00B5042E">
        <w:rPr>
          <w:rStyle w:val="a8"/>
          <w:rFonts w:hint="cs"/>
          <w:rtl/>
        </w:rPr>
        <w:t>כתב דמדברי רבא דאמר לא מבעיא וכו', משמע דבמיעט בשמירתו א"צ את סברת "את מהימנת", ומה שאביי ג"כ אמר לא מבעיא וכו' הוא כיון דלריו"ח לית ליה סברת "מסרה לבן דעת". ואפשר דכוונתו דבמיעט בשמירתו מודה אביי לסברת "אין רצוני" והא דאביי הוצרך לומר דאף בגרועי גרעי חייב הוא כיון דלריו"ח כל שמסר לאחר הוי פשיעה, ולא ס"ל את סברת "מסרה לבן דעת" אף בעילויי עלייה.</w:t>
      </w:r>
    </w:p>
    <w:p w:rsidR="00784D0A" w:rsidRDefault="00784D0A" w:rsidP="00784D0A">
      <w:pPr>
        <w:pStyle w:val="ad"/>
        <w:tabs>
          <w:tab w:val="left" w:pos="1163"/>
        </w:tabs>
        <w:spacing w:line="240" w:lineRule="auto"/>
        <w:ind w:left="0"/>
        <w:contextualSpacing w:val="0"/>
        <w:rPr>
          <w:rStyle w:val="af9"/>
          <w:rtl/>
        </w:rPr>
      </w:pPr>
    </w:p>
    <w:p w:rsidR="00784D0A" w:rsidRPr="00B5042E" w:rsidRDefault="00784D0A" w:rsidP="00784D0A">
      <w:pPr>
        <w:pStyle w:val="ad"/>
        <w:tabs>
          <w:tab w:val="left" w:pos="1163"/>
        </w:tabs>
        <w:spacing w:line="240" w:lineRule="auto"/>
        <w:ind w:left="0"/>
        <w:contextualSpacing w:val="0"/>
        <w:rPr>
          <w:rStyle w:val="a8"/>
        </w:rPr>
      </w:pPr>
    </w:p>
    <w:p w:rsidR="00784D0A" w:rsidRPr="00584AC5" w:rsidRDefault="00784D0A" w:rsidP="00784D0A">
      <w:pPr>
        <w:pStyle w:val="a3"/>
      </w:pPr>
      <w:bookmarkStart w:id="411" w:name="_Toc533753167"/>
      <w:r>
        <w:rPr>
          <w:rFonts w:hint="cs"/>
          <w:rtl/>
        </w:rPr>
        <w:t>דברי הגר"א דהרמב</w:t>
      </w:r>
      <w:r>
        <w:rPr>
          <w:rtl/>
        </w:rPr>
        <w:t>"</w:t>
      </w:r>
      <w:r>
        <w:rPr>
          <w:rFonts w:hint="cs"/>
          <w:rtl/>
        </w:rPr>
        <w:t>ם פליג על התוס' דכתבו דחשיב כעין תחילתו בגניבה ואבידה</w:t>
      </w:r>
      <w:bookmarkEnd w:id="411"/>
    </w:p>
    <w:p w:rsidR="00784D0A" w:rsidRPr="00B5042E" w:rsidRDefault="00784D0A" w:rsidP="00784D0A">
      <w:pPr>
        <w:pStyle w:val="ad"/>
        <w:numPr>
          <w:ilvl w:val="0"/>
          <w:numId w:val="2"/>
        </w:numPr>
        <w:tabs>
          <w:tab w:val="left" w:pos="1163"/>
        </w:tabs>
        <w:spacing w:line="240" w:lineRule="auto"/>
        <w:contextualSpacing w:val="0"/>
        <w:rPr>
          <w:rStyle w:val="a8"/>
        </w:rPr>
      </w:pPr>
      <w:r w:rsidRPr="00B5042E">
        <w:rPr>
          <w:rStyle w:val="a8"/>
          <w:rFonts w:hint="cs"/>
          <w:rtl/>
        </w:rPr>
        <w:t>והוסיף</w:t>
      </w:r>
      <w:r w:rsidRPr="000B7FFD">
        <w:rPr>
          <w:rStyle w:val="af7"/>
          <w:rFonts w:eastAsiaTheme="minorHAnsi" w:hint="cs"/>
          <w:rtl/>
        </w:rPr>
        <w:t xml:space="preserve"> </w:t>
      </w:r>
      <w:r w:rsidRPr="0033442C">
        <w:rPr>
          <w:rStyle w:val="af9"/>
          <w:rFonts w:hint="cs"/>
          <w:rtl/>
        </w:rPr>
        <w:t xml:space="preserve">הגר"א </w:t>
      </w:r>
      <w:r w:rsidRPr="000B7FFD">
        <w:rPr>
          <w:rStyle w:val="af7"/>
          <w:rFonts w:eastAsiaTheme="minorHAnsi" w:hint="cs"/>
          <w:rtl/>
        </w:rPr>
        <w:t xml:space="preserve">(סקמ"ז) </w:t>
      </w:r>
      <w:r w:rsidRPr="00B5042E">
        <w:rPr>
          <w:rStyle w:val="a8"/>
          <w:rFonts w:hint="cs"/>
          <w:rtl/>
        </w:rPr>
        <w:t xml:space="preserve">דבמיעט בשמירתו חשיב תחב"פ, ודלא </w:t>
      </w:r>
      <w:r w:rsidRPr="0033442C">
        <w:rPr>
          <w:rStyle w:val="af9"/>
          <w:rFonts w:hint="cs"/>
          <w:rtl/>
        </w:rPr>
        <w:t>כתוס'</w:t>
      </w:r>
      <w:r w:rsidRPr="000B7FFD">
        <w:rPr>
          <w:rStyle w:val="af7"/>
          <w:rFonts w:eastAsiaTheme="minorHAnsi" w:hint="cs"/>
          <w:rtl/>
        </w:rPr>
        <w:t xml:space="preserve"> (</w:t>
      </w:r>
      <w:r w:rsidRPr="000B7FFD">
        <w:rPr>
          <w:rStyle w:val="af7"/>
          <w:rFonts w:eastAsiaTheme="minorHAnsi" w:hint="eastAsia"/>
          <w:rtl/>
        </w:rPr>
        <w:t>צ</w:t>
      </w:r>
      <w:r w:rsidRPr="000B7FFD">
        <w:rPr>
          <w:rStyle w:val="af7"/>
          <w:rFonts w:eastAsiaTheme="minorHAnsi"/>
          <w:rtl/>
        </w:rPr>
        <w:t>"</w:t>
      </w:r>
      <w:r w:rsidRPr="000B7FFD">
        <w:rPr>
          <w:rStyle w:val="af7"/>
          <w:rFonts w:eastAsiaTheme="minorHAnsi" w:hint="eastAsia"/>
          <w:rtl/>
        </w:rPr>
        <w:t>ג</w:t>
      </w:r>
      <w:r w:rsidRPr="000B7FFD">
        <w:rPr>
          <w:rStyle w:val="af7"/>
          <w:rFonts w:eastAsiaTheme="minorHAnsi" w:hint="cs"/>
          <w:rtl/>
        </w:rPr>
        <w:t>:</w:t>
      </w:r>
      <w:r w:rsidRPr="000B7FFD">
        <w:rPr>
          <w:rStyle w:val="af7"/>
          <w:rFonts w:eastAsiaTheme="minorHAnsi"/>
          <w:rtl/>
        </w:rPr>
        <w:t xml:space="preserve"> </w:t>
      </w:r>
      <w:r w:rsidRPr="000B7FFD">
        <w:rPr>
          <w:rStyle w:val="af7"/>
          <w:rFonts w:eastAsiaTheme="minorHAnsi" w:hint="eastAsia"/>
          <w:rtl/>
        </w:rPr>
        <w:t>ד</w:t>
      </w:r>
      <w:r w:rsidRPr="000B7FFD">
        <w:rPr>
          <w:rStyle w:val="af7"/>
          <w:rFonts w:eastAsiaTheme="minorHAnsi"/>
          <w:rtl/>
        </w:rPr>
        <w:t>"</w:t>
      </w:r>
      <w:r w:rsidRPr="000B7FFD">
        <w:rPr>
          <w:rStyle w:val="af7"/>
          <w:rFonts w:eastAsiaTheme="minorHAnsi" w:hint="eastAsia"/>
          <w:rtl/>
        </w:rPr>
        <w:t>ה</w:t>
      </w:r>
      <w:r w:rsidRPr="000B7FFD">
        <w:rPr>
          <w:rStyle w:val="af7"/>
          <w:rFonts w:eastAsiaTheme="minorHAnsi"/>
          <w:rtl/>
        </w:rPr>
        <w:t xml:space="preserve"> </w:t>
      </w:r>
      <w:r w:rsidRPr="000B7FFD">
        <w:rPr>
          <w:rStyle w:val="af7"/>
          <w:rFonts w:eastAsiaTheme="minorHAnsi" w:hint="eastAsia"/>
          <w:rtl/>
        </w:rPr>
        <w:t>א</w:t>
      </w:r>
      <w:r w:rsidRPr="000B7FFD">
        <w:rPr>
          <w:rStyle w:val="af7"/>
          <w:rFonts w:eastAsiaTheme="minorHAnsi"/>
          <w:rtl/>
        </w:rPr>
        <w:t>"</w:t>
      </w:r>
      <w:r w:rsidRPr="000B7FFD">
        <w:rPr>
          <w:rStyle w:val="af7"/>
          <w:rFonts w:eastAsiaTheme="minorHAnsi" w:hint="eastAsia"/>
          <w:rtl/>
        </w:rPr>
        <w:t>ה</w:t>
      </w:r>
      <w:r w:rsidRPr="000B7FFD">
        <w:rPr>
          <w:rStyle w:val="af7"/>
          <w:rFonts w:eastAsiaTheme="minorHAnsi" w:hint="cs"/>
          <w:rtl/>
        </w:rPr>
        <w:t>)</w:t>
      </w:r>
      <w:r w:rsidRPr="00B5042E">
        <w:rPr>
          <w:rStyle w:val="a8"/>
          <w:rFonts w:hint="cs"/>
          <w:rtl/>
        </w:rPr>
        <w:t>. וכוונתו דהתוס' שם ביארו דבמיעט בשמירתו חשיב תחילתו בכעין גניבה ואבידה וסופו באונס ופטור בזה. ואילו ב</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מבואר דהוא תחב"פ ולא בכעין גניבה ואבידה. [אמנם תוס' כ"כ בדעת רב, ויל"ע בכוונת הגר"א. ועי' באות טו' במה שביאר הגר"א אמאי ביש עדים שנאנסה פטור].</w:t>
      </w:r>
    </w:p>
    <w:p w:rsidR="00784D0A" w:rsidRPr="00584AC5" w:rsidRDefault="00784D0A" w:rsidP="00784D0A">
      <w:pPr>
        <w:pStyle w:val="a3"/>
      </w:pPr>
      <w:bookmarkStart w:id="412" w:name="_Toc533753168"/>
      <w:r>
        <w:rPr>
          <w:rFonts w:hint="cs"/>
          <w:rtl/>
        </w:rPr>
        <w:t>דעת המאירי והיש"ש דרבא מודה לאביי במיעט בשמירתו</w:t>
      </w:r>
      <w:bookmarkEnd w:id="412"/>
      <w:r>
        <w:rPr>
          <w:rFonts w:hint="cs"/>
          <w:rtl/>
        </w:rPr>
        <w:t xml:space="preserve"> </w:t>
      </w:r>
    </w:p>
    <w:p w:rsidR="00784D0A" w:rsidRDefault="00784D0A" w:rsidP="00784D0A">
      <w:pPr>
        <w:pStyle w:val="ad"/>
        <w:numPr>
          <w:ilvl w:val="0"/>
          <w:numId w:val="2"/>
        </w:numPr>
        <w:tabs>
          <w:tab w:val="left" w:pos="1163"/>
        </w:tabs>
        <w:spacing w:line="240" w:lineRule="auto"/>
        <w:contextualSpacing w:val="0"/>
        <w:rPr>
          <w:rStyle w:val="a8"/>
          <w:rtl/>
        </w:rPr>
      </w:pPr>
      <w:r w:rsidRPr="00B5042E">
        <w:rPr>
          <w:rStyle w:val="a8"/>
          <w:rFonts w:hint="cs"/>
          <w:rtl/>
        </w:rPr>
        <w:t>וכן כתבו</w:t>
      </w:r>
      <w:r w:rsidRPr="0033442C">
        <w:rPr>
          <w:rStyle w:val="af9"/>
          <w:rFonts w:hint="cs"/>
          <w:rtl/>
        </w:rPr>
        <w:t xml:space="preserve"> המאירי </w:t>
      </w:r>
      <w:r w:rsidRPr="00B5042E">
        <w:rPr>
          <w:rStyle w:val="a8"/>
          <w:rFonts w:hint="cs"/>
          <w:rtl/>
        </w:rPr>
        <w:t>בב"ק</w:t>
      </w:r>
      <w:r w:rsidRPr="000B7FFD">
        <w:rPr>
          <w:rStyle w:val="af7"/>
          <w:rFonts w:eastAsiaTheme="minorHAnsi" w:hint="cs"/>
          <w:rtl/>
        </w:rPr>
        <w:t xml:space="preserve"> (יא:) </w:t>
      </w:r>
      <w:r w:rsidRPr="0033442C">
        <w:rPr>
          <w:rStyle w:val="af9"/>
          <w:rFonts w:hint="cs"/>
          <w:rtl/>
        </w:rPr>
        <w:t>והיש"ש</w:t>
      </w:r>
      <w:r w:rsidRPr="000B7FFD">
        <w:rPr>
          <w:rStyle w:val="af7"/>
          <w:rFonts w:eastAsiaTheme="minorHAnsi" w:hint="cs"/>
          <w:rtl/>
        </w:rPr>
        <w:t xml:space="preserve"> (ב"ק פרק א' סי' לב') </w:t>
      </w:r>
      <w:r w:rsidRPr="00B5042E">
        <w:rPr>
          <w:rStyle w:val="a8"/>
          <w:rFonts w:hint="cs"/>
          <w:rtl/>
        </w:rPr>
        <w:t>דבדברי רבא דאמר "לא מבעיא וכו'" מבואר דכ"מ דפליג על אביי בסברת "אין רצוני" הוא דוקא בשלא מיעט בשמירתו, וחייב רק מסברת "את מהימנת". אבל במיעט בשמירתו מודה לאביי דחייב מסברת "אין רצוני" והוי פושע. ואף במסר למי שרגיל להפקיד אצלו, דלא שייכא סברת "את מהימנת" יהיה חייב מסברת "אין רצוני"</w:t>
      </w:r>
      <w:r>
        <w:rPr>
          <w:rStyle w:val="a8"/>
          <w:rFonts w:hint="cs"/>
          <w:rtl/>
        </w:rPr>
        <w:t>.</w:t>
      </w:r>
    </w:p>
    <w:p w:rsidR="00784D0A" w:rsidRPr="00584AC5" w:rsidRDefault="00784D0A" w:rsidP="00784D0A">
      <w:pPr>
        <w:pStyle w:val="a3"/>
      </w:pPr>
      <w:bookmarkStart w:id="413" w:name="_Toc533753169"/>
      <w:r>
        <w:rPr>
          <w:rFonts w:hint="cs"/>
          <w:rtl/>
        </w:rPr>
        <w:t>דעת המאירי והיש"ש דבמיעט במשירתו חייב באונסין</w:t>
      </w:r>
      <w:bookmarkEnd w:id="413"/>
    </w:p>
    <w:p w:rsidR="00784D0A" w:rsidRDefault="00784D0A" w:rsidP="00784D0A">
      <w:pPr>
        <w:pStyle w:val="ad"/>
        <w:numPr>
          <w:ilvl w:val="0"/>
          <w:numId w:val="2"/>
        </w:numPr>
        <w:tabs>
          <w:tab w:val="left" w:pos="1163"/>
        </w:tabs>
        <w:spacing w:line="240" w:lineRule="auto"/>
        <w:contextualSpacing w:val="0"/>
        <w:rPr>
          <w:rStyle w:val="a8"/>
          <w:rtl/>
        </w:rPr>
      </w:pPr>
      <w:r w:rsidRPr="00B5042E">
        <w:rPr>
          <w:rStyle w:val="a8"/>
          <w:rFonts w:hint="cs"/>
          <w:rtl/>
        </w:rPr>
        <w:t xml:space="preserve"> אך כתבו</w:t>
      </w:r>
      <w:r w:rsidRPr="0033442C">
        <w:rPr>
          <w:rStyle w:val="af9"/>
          <w:rFonts w:hint="cs"/>
          <w:rtl/>
        </w:rPr>
        <w:t xml:space="preserve"> המאירי והיש"ש</w:t>
      </w:r>
      <w:r w:rsidRPr="00B5042E">
        <w:rPr>
          <w:rStyle w:val="a8"/>
          <w:rFonts w:hint="cs"/>
          <w:rtl/>
        </w:rPr>
        <w:t xml:space="preserve"> [הובא </w:t>
      </w:r>
      <w:r w:rsidRPr="0033442C">
        <w:rPr>
          <w:rStyle w:val="af9"/>
          <w:rFonts w:hint="cs"/>
          <w:rtl/>
        </w:rPr>
        <w:t>בש"ך</w:t>
      </w:r>
      <w:r w:rsidRPr="000B7FFD">
        <w:rPr>
          <w:rStyle w:val="af7"/>
          <w:rFonts w:eastAsiaTheme="minorHAnsi" w:hint="cs"/>
          <w:rtl/>
        </w:rPr>
        <w:t xml:space="preserve"> (רצא' מו')</w:t>
      </w:r>
      <w:r w:rsidRPr="00B5042E">
        <w:rPr>
          <w:rStyle w:val="a8"/>
          <w:rFonts w:hint="cs"/>
          <w:rtl/>
        </w:rPr>
        <w:t xml:space="preserve">] דלפי"ז אף שיש עדים שהיה אונס, יתחייב מדין תחילתו בפשיעה וסופו באונס. וכן דעת </w:t>
      </w:r>
      <w:r w:rsidRPr="0033442C">
        <w:rPr>
          <w:rStyle w:val="af9"/>
          <w:rFonts w:hint="cs"/>
          <w:rtl/>
        </w:rPr>
        <w:t>הריטב"א [ישנים]</w:t>
      </w:r>
      <w:r w:rsidRPr="00B5042E">
        <w:rPr>
          <w:rStyle w:val="a8"/>
          <w:rFonts w:hint="cs"/>
          <w:rtl/>
        </w:rPr>
        <w:t>,</w:t>
      </w:r>
      <w:r w:rsidRPr="0033442C">
        <w:rPr>
          <w:rStyle w:val="af9"/>
          <w:rFonts w:hint="cs"/>
          <w:rtl/>
        </w:rPr>
        <w:t xml:space="preserve"> והשיטמ"ק</w:t>
      </w:r>
      <w:r w:rsidRPr="00B5042E">
        <w:rPr>
          <w:rStyle w:val="a8"/>
          <w:rFonts w:hint="cs"/>
          <w:rtl/>
        </w:rPr>
        <w:t xml:space="preserve"> בב"ק</w:t>
      </w:r>
      <w:r w:rsidRPr="000B7FFD">
        <w:rPr>
          <w:rStyle w:val="af7"/>
          <w:rFonts w:eastAsiaTheme="minorHAnsi" w:hint="cs"/>
          <w:rtl/>
        </w:rPr>
        <w:t xml:space="preserve"> (יא:) </w:t>
      </w:r>
      <w:r w:rsidRPr="00B5042E">
        <w:rPr>
          <w:rStyle w:val="a8"/>
          <w:rFonts w:hint="cs"/>
          <w:rtl/>
        </w:rPr>
        <w:t xml:space="preserve">בשם </w:t>
      </w:r>
      <w:r>
        <w:rPr>
          <w:rStyle w:val="af9"/>
          <w:rFonts w:hint="cs"/>
          <w:rtl/>
        </w:rPr>
        <w:t>רבינו</w:t>
      </w:r>
      <w:r w:rsidRPr="0033442C">
        <w:rPr>
          <w:rStyle w:val="af9"/>
          <w:rFonts w:hint="cs"/>
          <w:rtl/>
        </w:rPr>
        <w:t xml:space="preserve"> ישעיה</w:t>
      </w:r>
      <w:r w:rsidRPr="00B5042E">
        <w:rPr>
          <w:rStyle w:val="a8"/>
          <w:rFonts w:hint="cs"/>
          <w:rtl/>
        </w:rPr>
        <w:t>. והוסיפו דחייב דוקא באונס שלולא הפשיעה לא היה קורה האונס, אבל במתה כדרכה פטור, דל"ש לחייב מדין תחב"פ וסב"א דמלאך המות מ"ל הכא מ"ל התם</w:t>
      </w:r>
      <w:r>
        <w:rPr>
          <w:rStyle w:val="a8"/>
          <w:rFonts w:hint="cs"/>
          <w:rtl/>
        </w:rPr>
        <w:t>.</w:t>
      </w:r>
    </w:p>
    <w:p w:rsidR="00784D0A" w:rsidRPr="00584AC5" w:rsidRDefault="00784D0A" w:rsidP="00784D0A">
      <w:pPr>
        <w:pStyle w:val="a3"/>
      </w:pPr>
      <w:bookmarkStart w:id="414" w:name="_Toc533753170"/>
      <w:r>
        <w:rPr>
          <w:rFonts w:hint="cs"/>
          <w:rtl/>
        </w:rPr>
        <w:t>דעת הראשונים דמיעט בשמירתו אינו פושע</w:t>
      </w:r>
      <w:bookmarkEnd w:id="414"/>
    </w:p>
    <w:p w:rsidR="00784D0A" w:rsidRDefault="00784D0A" w:rsidP="00784D0A">
      <w:pPr>
        <w:pStyle w:val="ad"/>
        <w:numPr>
          <w:ilvl w:val="0"/>
          <w:numId w:val="2"/>
        </w:numPr>
        <w:tabs>
          <w:tab w:val="left" w:pos="1163"/>
        </w:tabs>
        <w:spacing w:line="240" w:lineRule="auto"/>
        <w:contextualSpacing w:val="0"/>
        <w:rPr>
          <w:rStyle w:val="a8"/>
          <w:rtl/>
        </w:rPr>
      </w:pPr>
      <w:r w:rsidRPr="00B5042E">
        <w:rPr>
          <w:rStyle w:val="a8"/>
          <w:rFonts w:hint="cs"/>
          <w:rtl/>
        </w:rPr>
        <w:t xml:space="preserve">אבל </w:t>
      </w:r>
      <w:r w:rsidRPr="0033442C">
        <w:rPr>
          <w:rStyle w:val="af9"/>
          <w:rFonts w:hint="cs"/>
          <w:rtl/>
        </w:rPr>
        <w:t>הרשב"א והרא"ש</w:t>
      </w:r>
      <w:r w:rsidRPr="00B5042E">
        <w:rPr>
          <w:rStyle w:val="a8"/>
          <w:rFonts w:hint="cs"/>
          <w:rtl/>
        </w:rPr>
        <w:t xml:space="preserve"> כתבו דאף שהשני אינו מוסר נפשו כ"כ לשמור, מ"מ אינו פושע דהא מסרה לבן דעת, וכ"כ </w:t>
      </w:r>
      <w:r w:rsidRPr="0033442C">
        <w:rPr>
          <w:rStyle w:val="af9"/>
          <w:rFonts w:hint="cs"/>
          <w:rtl/>
        </w:rPr>
        <w:t xml:space="preserve">המאירי </w:t>
      </w:r>
      <w:r w:rsidRPr="00B5042E">
        <w:rPr>
          <w:rStyle w:val="a8"/>
          <w:rFonts w:hint="cs"/>
          <w:rtl/>
        </w:rPr>
        <w:t>בב"ק</w:t>
      </w:r>
      <w:r w:rsidRPr="000B7FFD">
        <w:rPr>
          <w:rStyle w:val="af7"/>
          <w:rFonts w:eastAsiaTheme="minorHAnsi" w:hint="cs"/>
          <w:rtl/>
        </w:rPr>
        <w:t xml:space="preserve"> (יא:) </w:t>
      </w:r>
      <w:r w:rsidRPr="00B5042E">
        <w:rPr>
          <w:rStyle w:val="a8"/>
          <w:rFonts w:hint="cs"/>
          <w:rtl/>
        </w:rPr>
        <w:t xml:space="preserve">בשם </w:t>
      </w:r>
      <w:r w:rsidRPr="0033442C">
        <w:rPr>
          <w:rStyle w:val="af9"/>
          <w:rFonts w:hint="cs"/>
          <w:rtl/>
        </w:rPr>
        <w:t>רבותיו</w:t>
      </w:r>
      <w:r w:rsidRPr="00B5042E">
        <w:rPr>
          <w:rStyle w:val="a8"/>
          <w:rFonts w:hint="cs"/>
          <w:rtl/>
        </w:rPr>
        <w:t xml:space="preserve"> דבמסר לרגיל להפקיד אצלו שלא שייכא סברת "את מהימנת", מודה רבא דפטור כיון דמסרה לבן דעת. וכן משמע </w:t>
      </w:r>
      <w:r w:rsidRPr="0033442C">
        <w:rPr>
          <w:rStyle w:val="af9"/>
          <w:rFonts w:hint="cs"/>
          <w:rtl/>
        </w:rPr>
        <w:t>ברמב"ן ובריטב"א</w:t>
      </w:r>
      <w:r w:rsidRPr="00B5042E">
        <w:rPr>
          <w:rStyle w:val="a8"/>
          <w:rFonts w:hint="cs"/>
          <w:rtl/>
        </w:rPr>
        <w:t xml:space="preserve"> דכתבו בדעת רב דאף שמיעט בשמירתו הראשון פטור לגמרי אף כשפשע השני, דלעולם הראשון עומד במקום השני, ומבואר מדבריהם שהמסירה אינה פשיעה. אך הוסיפו דרק לענין גניבה ואבידה הראשון חייב, וכ"כ </w:t>
      </w:r>
      <w:r w:rsidRPr="0033442C">
        <w:rPr>
          <w:rStyle w:val="af9"/>
          <w:rFonts w:hint="cs"/>
          <w:rtl/>
        </w:rPr>
        <w:t>הרשב"א</w:t>
      </w:r>
      <w:r w:rsidRPr="00B5042E">
        <w:rPr>
          <w:rStyle w:val="a8"/>
          <w:rFonts w:hint="cs"/>
          <w:rtl/>
        </w:rPr>
        <w:t xml:space="preserve">. </w:t>
      </w:r>
      <w:r w:rsidRPr="00850AE2">
        <w:rPr>
          <w:rStyle w:val="afb"/>
          <w:rFonts w:hint="cs"/>
          <w:rtl/>
        </w:rPr>
        <w:t>[ועי' בביאורי ראשי הישיבות אות סג']</w:t>
      </w:r>
      <w:r>
        <w:rPr>
          <w:rStyle w:val="a8"/>
          <w:rFonts w:hint="cs"/>
          <w:rtl/>
        </w:rPr>
        <w:t>.</w:t>
      </w:r>
    </w:p>
    <w:p w:rsidR="00784D0A" w:rsidRPr="00584AC5" w:rsidRDefault="00784D0A" w:rsidP="00784D0A">
      <w:pPr>
        <w:pStyle w:val="a3"/>
      </w:pPr>
      <w:bookmarkStart w:id="415" w:name="_Toc533753171"/>
      <w:r>
        <w:rPr>
          <w:rFonts w:hint="cs"/>
          <w:rtl/>
        </w:rPr>
        <w:t>פלוגתת הרשב"א והריטב"א במסר לב"ב ומיעט בשמירתו</w:t>
      </w:r>
      <w:bookmarkEnd w:id="415"/>
    </w:p>
    <w:p w:rsidR="00784D0A" w:rsidRDefault="00784D0A" w:rsidP="006570B4">
      <w:pPr>
        <w:pStyle w:val="a1"/>
        <w:rPr>
          <w:rtl/>
        </w:rPr>
      </w:pPr>
      <w:r w:rsidRPr="00B5042E">
        <w:rPr>
          <w:rStyle w:val="a8"/>
          <w:rFonts w:hint="cs"/>
          <w:rtl/>
        </w:rPr>
        <w:t>אבל היכא דמסר לב"ב ולמי שרגיל אצלו שמותר למסור להם, כתב</w:t>
      </w:r>
      <w:r w:rsidRPr="0033442C">
        <w:rPr>
          <w:rStyle w:val="af9"/>
          <w:rFonts w:hint="cs"/>
          <w:rtl/>
        </w:rPr>
        <w:t xml:space="preserve"> הרשב"א</w:t>
      </w:r>
      <w:r w:rsidRPr="00B5042E">
        <w:rPr>
          <w:rStyle w:val="a8"/>
          <w:rFonts w:hint="cs"/>
          <w:rtl/>
        </w:rPr>
        <w:t xml:space="preserve"> דאם הוא ש"ש ומסר לש"ח ומיעט בשמירתו, דהראשון פטור אף מגניבה ואבידה. [</w:t>
      </w:r>
      <w:r w:rsidRPr="0033442C">
        <w:rPr>
          <w:rStyle w:val="af9"/>
          <w:rFonts w:hint="cs"/>
          <w:rtl/>
        </w:rPr>
        <w:t>והריטב"א</w:t>
      </w:r>
      <w:r w:rsidRPr="000B7FFD">
        <w:rPr>
          <w:rStyle w:val="af7"/>
          <w:rFonts w:eastAsiaTheme="minorHAnsi" w:hint="cs"/>
          <w:rtl/>
        </w:rPr>
        <w:t xml:space="preserve"> (מב:) </w:t>
      </w:r>
      <w:r w:rsidRPr="00B5042E">
        <w:rPr>
          <w:rStyle w:val="a8"/>
          <w:rFonts w:hint="cs"/>
          <w:rtl/>
        </w:rPr>
        <w:t>כתב דהא דבמסר לב"ב הראשון פטור, היינו דוקא כשהראשון ש"ח. [</w:t>
      </w:r>
      <w:r w:rsidRPr="00CC167B">
        <w:rPr>
          <w:rStyle w:val="afb"/>
          <w:rFonts w:hint="cs"/>
          <w:rtl/>
        </w:rPr>
        <w:t xml:space="preserve">הביאו </w:t>
      </w:r>
      <w:r w:rsidRPr="00237A36">
        <w:rPr>
          <w:rStyle w:val="affa"/>
          <w:rFonts w:hint="cs"/>
          <w:rtl/>
        </w:rPr>
        <w:t>הב"י</w:t>
      </w:r>
      <w:r w:rsidRPr="00CC167B">
        <w:rPr>
          <w:rStyle w:val="afb"/>
          <w:rFonts w:hint="cs"/>
          <w:rtl/>
        </w:rPr>
        <w:t xml:space="preserve"> </w:t>
      </w:r>
      <w:r w:rsidRPr="00CC167B">
        <w:rPr>
          <w:rStyle w:val="aff6"/>
          <w:rFonts w:hint="cs"/>
          <w:rtl/>
        </w:rPr>
        <w:t>(רצא' כד' בבד"ה)</w:t>
      </w:r>
      <w:r w:rsidRPr="00A71A62">
        <w:rPr>
          <w:rFonts w:ascii="Calibri" w:eastAsia="Times New Roman" w:hAnsi="Calibri" w:cs="FrankRuehl" w:hint="cs"/>
          <w:sz w:val="14"/>
          <w:szCs w:val="16"/>
          <w:rtl/>
        </w:rPr>
        <w:t xml:space="preserve"> </w:t>
      </w:r>
      <w:r w:rsidRPr="00CC167B">
        <w:rPr>
          <w:rStyle w:val="afb"/>
          <w:rFonts w:hint="cs"/>
          <w:rtl/>
        </w:rPr>
        <w:t xml:space="preserve">ועי' </w:t>
      </w:r>
      <w:r w:rsidRPr="00237A36">
        <w:rPr>
          <w:rStyle w:val="affa"/>
          <w:rFonts w:hint="cs"/>
          <w:rtl/>
        </w:rPr>
        <w:t>קצוה"ח</w:t>
      </w:r>
      <w:r w:rsidRPr="00CC167B">
        <w:rPr>
          <w:rStyle w:val="aff6"/>
          <w:rFonts w:hint="cs"/>
          <w:rtl/>
        </w:rPr>
        <w:t xml:space="preserve"> (רצא ו')</w:t>
      </w:r>
      <w:r w:rsidRPr="00CC167B">
        <w:rPr>
          <w:rStyle w:val="afb"/>
          <w:rFonts w:hint="cs"/>
          <w:rtl/>
        </w:rPr>
        <w:t xml:space="preserve"> </w:t>
      </w:r>
      <w:r w:rsidRPr="00237A36">
        <w:rPr>
          <w:rStyle w:val="affa"/>
          <w:rFonts w:hint="cs"/>
          <w:rtl/>
        </w:rPr>
        <w:t>ש"ך</w:t>
      </w:r>
      <w:r w:rsidRPr="00CC167B">
        <w:rPr>
          <w:rStyle w:val="aff6"/>
          <w:rFonts w:hint="cs"/>
          <w:rtl/>
        </w:rPr>
        <w:t xml:space="preserve"> (רצא' כז') </w:t>
      </w:r>
      <w:r w:rsidRPr="00237A36">
        <w:rPr>
          <w:rStyle w:val="affa"/>
          <w:rFonts w:hint="cs"/>
          <w:rtl/>
        </w:rPr>
        <w:t>וחזו"א</w:t>
      </w:r>
      <w:r w:rsidRPr="00CC167B">
        <w:rPr>
          <w:rStyle w:val="aff6"/>
          <w:rFonts w:hint="cs"/>
          <w:rtl/>
        </w:rPr>
        <w:t xml:space="preserve"> (חו"מ ה' יא)</w:t>
      </w:r>
      <w:r w:rsidRPr="00CC167B">
        <w:rPr>
          <w:rStyle w:val="afb"/>
          <w:rFonts w:hint="cs"/>
          <w:rtl/>
        </w:rPr>
        <w:t>].</w:t>
      </w:r>
    </w:p>
    <w:p w:rsidR="00784D0A" w:rsidRPr="00177FD2" w:rsidRDefault="00784D0A" w:rsidP="00784D0A">
      <w:pPr>
        <w:pStyle w:val="a3"/>
      </w:pPr>
      <w:bookmarkStart w:id="416" w:name="_Toc533753172"/>
      <w:r>
        <w:rPr>
          <w:rFonts w:hint="cs"/>
          <w:rtl/>
        </w:rPr>
        <w:t>ביאור הרשב"א בדברי רבא ודלא כהב"ח</w:t>
      </w:r>
      <w:bookmarkEnd w:id="416"/>
    </w:p>
    <w:p w:rsidR="00784D0A" w:rsidRPr="00177FD2" w:rsidRDefault="00784D0A" w:rsidP="006570B4">
      <w:pPr>
        <w:pStyle w:val="a1"/>
        <w:rPr>
          <w:rStyle w:val="afb"/>
        </w:rPr>
      </w:pPr>
      <w:r w:rsidRPr="00177FD2">
        <w:rPr>
          <w:rStyle w:val="a8"/>
          <w:rtl/>
        </w:rPr>
        <w:t>ובביאור דברי רבא כתב הרשב"א דאין כוונתו במה שאמר "לא מבעיא ש"ש שמסר לש"ח וכו'" דבמיעט בשמירתו הוא פושע, אלא דבא רבא לומר דאף שבכה"ג יש לבעלים טענה על מה שמיעט בשמירתו, מ"מ אי"ז נ"מ לדינא דלעולם לרב פטור, ולריו"ח בלא"ה חייב.</w:t>
      </w:r>
      <w:r w:rsidRPr="00177FD2">
        <w:rPr>
          <w:rFonts w:hint="cs"/>
          <w:rtl/>
        </w:rPr>
        <w:t xml:space="preserve"> </w:t>
      </w:r>
      <w:r w:rsidRPr="00177FD2">
        <w:rPr>
          <w:rStyle w:val="afb"/>
          <w:rFonts w:hint="cs"/>
          <w:rtl/>
        </w:rPr>
        <w:t>[וע"ע באותיות מג' מה' במה שביארו</w:t>
      </w:r>
      <w:r>
        <w:rPr>
          <w:rFonts w:hint="cs"/>
          <w:rtl/>
        </w:rPr>
        <w:t xml:space="preserve"> </w:t>
      </w:r>
      <w:r w:rsidRPr="00177FD2">
        <w:rPr>
          <w:rStyle w:val="affa"/>
          <w:rFonts w:hint="cs"/>
          <w:rtl/>
        </w:rPr>
        <w:t>הגרעק"א ובשו"ת ושב הכהן</w:t>
      </w:r>
      <w:r w:rsidRPr="0064113D">
        <w:rPr>
          <w:rFonts w:hint="cs"/>
          <w:rtl/>
        </w:rPr>
        <w:t xml:space="preserve"> </w:t>
      </w:r>
      <w:r w:rsidRPr="00177FD2">
        <w:rPr>
          <w:rStyle w:val="afb"/>
          <w:rFonts w:hint="cs"/>
          <w:rtl/>
        </w:rPr>
        <w:t>בדברי רבא].</w:t>
      </w:r>
    </w:p>
    <w:p w:rsidR="00784D0A" w:rsidRPr="00F724D1" w:rsidRDefault="00784D0A" w:rsidP="00784D0A">
      <w:pPr>
        <w:pStyle w:val="a3"/>
        <w:rPr>
          <w:rFonts w:ascii="Calibri" w:hAnsi="Calibri"/>
          <w:szCs w:val="24"/>
        </w:rPr>
      </w:pPr>
    </w:p>
    <w:p w:rsidR="00784D0A" w:rsidRPr="00A71A62" w:rsidRDefault="00784D0A" w:rsidP="00784D0A">
      <w:pPr>
        <w:pStyle w:val="1"/>
      </w:pPr>
      <w:bookmarkStart w:id="417" w:name="_Toc533753173"/>
      <w:r>
        <w:rPr>
          <w:rFonts w:hint="cs"/>
          <w:rtl/>
        </w:rPr>
        <w:lastRenderedPageBreak/>
        <w:t>ביאור הפשיעה במיעט בשמירתו לדעת הרמב</w:t>
      </w:r>
      <w:r>
        <w:rPr>
          <w:rtl/>
        </w:rPr>
        <w:t>"</w:t>
      </w:r>
      <w:r>
        <w:rPr>
          <w:rFonts w:hint="cs"/>
          <w:rtl/>
        </w:rPr>
        <w:t>ם</w:t>
      </w:r>
      <w:bookmarkEnd w:id="417"/>
    </w:p>
    <w:p w:rsidR="00784D0A" w:rsidRPr="00584AC5" w:rsidRDefault="00784D0A" w:rsidP="00784D0A">
      <w:pPr>
        <w:pStyle w:val="a3"/>
      </w:pPr>
      <w:bookmarkStart w:id="418" w:name="_Toc533753174"/>
      <w:r>
        <w:rPr>
          <w:rFonts w:hint="cs"/>
          <w:rtl/>
        </w:rPr>
        <w:t>ביאור המ"מ דבמיעט בשמירתו פשע אף ברגיל להפקיד אצלו</w:t>
      </w:r>
      <w:bookmarkEnd w:id="418"/>
    </w:p>
    <w:p w:rsidR="00784D0A" w:rsidRPr="00B5042E" w:rsidRDefault="00784D0A" w:rsidP="00784D0A">
      <w:pPr>
        <w:pStyle w:val="ad"/>
        <w:numPr>
          <w:ilvl w:val="0"/>
          <w:numId w:val="2"/>
        </w:numPr>
        <w:tabs>
          <w:tab w:val="left" w:pos="1163"/>
        </w:tabs>
        <w:spacing w:line="240" w:lineRule="auto"/>
        <w:contextualSpacing w:val="0"/>
        <w:rPr>
          <w:rStyle w:val="a8"/>
        </w:rPr>
      </w:pPr>
      <w:r w:rsidRPr="00B5042E">
        <w:rPr>
          <w:rStyle w:val="a8"/>
          <w:rFonts w:hint="cs"/>
          <w:rtl/>
        </w:rPr>
        <w:t xml:space="preserve">ובדעת </w:t>
      </w:r>
      <w:r w:rsidRPr="00551722">
        <w:rPr>
          <w:rStyle w:val="af9"/>
          <w:rFonts w:hint="cs"/>
          <w:rtl/>
        </w:rPr>
        <w:t>הרמב</w:t>
      </w:r>
      <w:r w:rsidRPr="00551722">
        <w:rPr>
          <w:rStyle w:val="af9"/>
          <w:rtl/>
        </w:rPr>
        <w:t>"</w:t>
      </w:r>
      <w:r w:rsidRPr="00551722">
        <w:rPr>
          <w:rStyle w:val="af9"/>
          <w:rFonts w:hint="cs"/>
          <w:rtl/>
        </w:rPr>
        <w:t>ם</w:t>
      </w:r>
      <w:r w:rsidRPr="00B5042E">
        <w:rPr>
          <w:rStyle w:val="a8"/>
          <w:rFonts w:hint="cs"/>
          <w:rtl/>
        </w:rPr>
        <w:t xml:space="preserve"> ביאר </w:t>
      </w:r>
      <w:r w:rsidRPr="0033442C">
        <w:rPr>
          <w:rStyle w:val="af9"/>
          <w:rFonts w:hint="cs"/>
          <w:rtl/>
        </w:rPr>
        <w:t>המ"מ</w:t>
      </w:r>
      <w:r w:rsidRPr="000B7FFD">
        <w:rPr>
          <w:rStyle w:val="af7"/>
          <w:rFonts w:eastAsiaTheme="minorHAnsi" w:hint="cs"/>
          <w:rtl/>
        </w:rPr>
        <w:t xml:space="preserve"> (שכירות א' ד')</w:t>
      </w:r>
      <w:r w:rsidRPr="00B5042E">
        <w:rPr>
          <w:rStyle w:val="a8"/>
          <w:rFonts w:hint="cs"/>
          <w:rtl/>
        </w:rPr>
        <w:t xml:space="preserve"> דבמיעט בשמירתו הוא פושע, דאף שהבעלים רגיל להפקיד אצל השומר השני בחנם, מ"מ עתה שהפקיד הבעלים אצל אחר בשכר, גילה דעתו דלא ניחא ליה עתה בשמירת הרגיל להפקיד אצלו בחנם, ורוצה בשמירה מעולה יותר. ולהכי כשמיעט בשמירתו, אין לך פשיעה גדולה מזו</w:t>
      </w:r>
      <w:r>
        <w:rPr>
          <w:rStyle w:val="af1"/>
          <w:rFonts w:ascii="Calibri" w:eastAsia="Times New Roman" w:hAnsi="Calibri" w:cs="FrankRuehl"/>
          <w:szCs w:val="24"/>
          <w:rtl/>
        </w:rPr>
        <w:footnoteReference w:id="43"/>
      </w:r>
      <w:r w:rsidRPr="00B5042E">
        <w:rPr>
          <w:rStyle w:val="a8"/>
          <w:rFonts w:hint="cs"/>
          <w:rtl/>
        </w:rPr>
        <w:t>.</w:t>
      </w:r>
    </w:p>
    <w:p w:rsidR="00784D0A" w:rsidRPr="00584AC5" w:rsidRDefault="00784D0A" w:rsidP="00784D0A">
      <w:pPr>
        <w:pStyle w:val="a3"/>
      </w:pPr>
      <w:bookmarkStart w:id="419" w:name="_Toc533753175"/>
      <w:r>
        <w:rPr>
          <w:rFonts w:hint="cs"/>
          <w:rtl/>
        </w:rPr>
        <w:t>דברי המשל"מ דביאור המ"מ מישב את קושית רבינו ירוחם</w:t>
      </w:r>
      <w:bookmarkEnd w:id="419"/>
    </w:p>
    <w:p w:rsidR="00784D0A" w:rsidRPr="00B5042E" w:rsidRDefault="00784D0A" w:rsidP="00784D0A">
      <w:pPr>
        <w:pStyle w:val="ad"/>
        <w:numPr>
          <w:ilvl w:val="0"/>
          <w:numId w:val="2"/>
        </w:numPr>
        <w:tabs>
          <w:tab w:val="left" w:pos="1163"/>
        </w:tabs>
        <w:spacing w:line="240" w:lineRule="auto"/>
        <w:contextualSpacing w:val="0"/>
        <w:rPr>
          <w:rStyle w:val="a8"/>
        </w:rPr>
      </w:pPr>
      <w:r w:rsidRPr="00B5042E">
        <w:rPr>
          <w:rStyle w:val="a8"/>
          <w:rFonts w:hint="cs"/>
          <w:rtl/>
        </w:rPr>
        <w:t xml:space="preserve">וכתב </w:t>
      </w:r>
      <w:r w:rsidRPr="0033442C">
        <w:rPr>
          <w:rStyle w:val="af9"/>
          <w:rFonts w:hint="cs"/>
          <w:rtl/>
        </w:rPr>
        <w:t>המשל"מ</w:t>
      </w:r>
      <w:r w:rsidRPr="000B7FFD">
        <w:rPr>
          <w:rStyle w:val="af7"/>
          <w:rFonts w:eastAsiaTheme="minorHAnsi" w:hint="cs"/>
          <w:rtl/>
        </w:rPr>
        <w:t xml:space="preserve"> (שכירות א' ד')</w:t>
      </w:r>
      <w:r w:rsidRPr="00B5042E">
        <w:rPr>
          <w:rStyle w:val="a8"/>
          <w:rFonts w:hint="cs"/>
          <w:rtl/>
        </w:rPr>
        <w:t xml:space="preserve"> דזהו הישוב על קושית </w:t>
      </w:r>
      <w:r w:rsidRPr="00640BEF">
        <w:rPr>
          <w:rStyle w:val="af9"/>
          <w:rFonts w:hint="cs"/>
          <w:rtl/>
        </w:rPr>
        <w:t>הרמב</w:t>
      </w:r>
      <w:r w:rsidRPr="00640BEF">
        <w:rPr>
          <w:rStyle w:val="af9"/>
          <w:rtl/>
        </w:rPr>
        <w:t>"</w:t>
      </w:r>
      <w:r w:rsidRPr="00640BEF">
        <w:rPr>
          <w:rStyle w:val="af9"/>
          <w:rFonts w:hint="cs"/>
          <w:rtl/>
        </w:rPr>
        <w:t>ם</w:t>
      </w:r>
      <w:r>
        <w:rPr>
          <w:rStyle w:val="a8"/>
          <w:rFonts w:hint="cs"/>
          <w:rtl/>
        </w:rPr>
        <w:t xml:space="preserve"> </w:t>
      </w:r>
      <w:r w:rsidRPr="00B5042E">
        <w:rPr>
          <w:rStyle w:val="a8"/>
          <w:rFonts w:hint="cs"/>
          <w:rtl/>
        </w:rPr>
        <w:t>ירוחם, דכל הדין דרגיל להפקיד אצלו שייך רק לענין סברת "את מהימנת", דברגיל להפקיד אצלו א"א לומר סברא זו,</w:t>
      </w:r>
      <w:r>
        <w:rPr>
          <w:rStyle w:val="a8"/>
          <w:rFonts w:hint="cs"/>
          <w:rtl/>
        </w:rPr>
        <w:t xml:space="preserve"> </w:t>
      </w:r>
      <w:r w:rsidRPr="00B5042E">
        <w:rPr>
          <w:rStyle w:val="a8"/>
          <w:rFonts w:hint="cs"/>
          <w:rtl/>
        </w:rPr>
        <w:t>אך אין כל נ"מ מהא דרגיל להפקיד אצלו אם פשע כשמיעט בשמירתו.</w:t>
      </w:r>
    </w:p>
    <w:p w:rsidR="00784D0A" w:rsidRPr="00584AC5" w:rsidRDefault="00784D0A" w:rsidP="00784D0A">
      <w:pPr>
        <w:pStyle w:val="a3"/>
      </w:pPr>
      <w:bookmarkStart w:id="420" w:name="_Toc533753176"/>
      <w:r>
        <w:rPr>
          <w:rFonts w:hint="cs"/>
          <w:rtl/>
        </w:rPr>
        <w:t>ביאור הכס"מ דמיעט בשמירתו הוא מזיק יותר מכל פושע</w:t>
      </w:r>
      <w:bookmarkEnd w:id="420"/>
    </w:p>
    <w:p w:rsidR="00784D0A" w:rsidRPr="0033442C" w:rsidRDefault="00784D0A" w:rsidP="00784D0A">
      <w:pPr>
        <w:pStyle w:val="ad"/>
        <w:numPr>
          <w:ilvl w:val="0"/>
          <w:numId w:val="2"/>
        </w:numPr>
        <w:tabs>
          <w:tab w:val="left" w:pos="1163"/>
        </w:tabs>
        <w:spacing w:line="240" w:lineRule="auto"/>
        <w:contextualSpacing w:val="0"/>
        <w:rPr>
          <w:rStyle w:val="af9"/>
        </w:rPr>
      </w:pPr>
      <w:r w:rsidRPr="0033442C">
        <w:rPr>
          <w:rStyle w:val="af9"/>
          <w:rFonts w:hint="cs"/>
          <w:rtl/>
        </w:rPr>
        <w:t>והכס"מ</w:t>
      </w:r>
      <w:r w:rsidRPr="000B7FFD">
        <w:rPr>
          <w:rStyle w:val="af7"/>
          <w:rFonts w:eastAsiaTheme="minorHAnsi" w:hint="cs"/>
          <w:rtl/>
        </w:rPr>
        <w:t xml:space="preserve"> (שכירות א' ד') </w:t>
      </w:r>
      <w:r w:rsidRPr="00B5042E">
        <w:rPr>
          <w:rStyle w:val="a8"/>
          <w:rFonts w:hint="cs"/>
          <w:rtl/>
        </w:rPr>
        <w:t xml:space="preserve">כתב דהכא חשיב מזיק בידים במה שמסרה לאחר, ואף דדעת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w:t>
      </w:r>
      <w:r w:rsidRPr="000B7FFD">
        <w:rPr>
          <w:rStyle w:val="af7"/>
          <w:rFonts w:eastAsiaTheme="minorHAnsi" w:hint="cs"/>
          <w:rtl/>
        </w:rPr>
        <w:t xml:space="preserve">(שכירות ב' ג') </w:t>
      </w:r>
      <w:r w:rsidRPr="00B5042E">
        <w:rPr>
          <w:rStyle w:val="a8"/>
          <w:rFonts w:hint="cs"/>
          <w:rtl/>
        </w:rPr>
        <w:t>דכל פושע הוא כמזיק בידים,</w:t>
      </w:r>
      <w:r>
        <w:rPr>
          <w:rStyle w:val="a8"/>
          <w:rFonts w:hint="cs"/>
          <w:rtl/>
        </w:rPr>
        <w:t xml:space="preserve"> </w:t>
      </w:r>
      <w:r w:rsidRPr="00B5042E">
        <w:rPr>
          <w:rStyle w:val="a8"/>
          <w:rFonts w:hint="cs"/>
          <w:rtl/>
        </w:rPr>
        <w:t xml:space="preserve">הכא אי"ז ככל פשיעה, דכשמסרה לאחר חשיב יותר מזיק בידים מפשיעה. </w:t>
      </w:r>
      <w:r w:rsidRPr="00CC167B">
        <w:rPr>
          <w:rStyle w:val="afb"/>
          <w:rFonts w:hint="cs"/>
          <w:rtl/>
        </w:rPr>
        <w:t xml:space="preserve">[דברי הכס"מ הם בביאור המשך דברי </w:t>
      </w:r>
      <w:r>
        <w:rPr>
          <w:rStyle w:val="afb"/>
          <w:rFonts w:hint="cs"/>
          <w:rtl/>
        </w:rPr>
        <w:t>הרמב</w:t>
      </w:r>
      <w:r>
        <w:rPr>
          <w:rStyle w:val="afb"/>
          <w:rtl/>
        </w:rPr>
        <w:t>"</w:t>
      </w:r>
      <w:r>
        <w:rPr>
          <w:rStyle w:val="afb"/>
          <w:rFonts w:hint="cs"/>
          <w:rtl/>
        </w:rPr>
        <w:t>ם</w:t>
      </w:r>
      <w:r w:rsidRPr="00CC167B">
        <w:rPr>
          <w:rStyle w:val="afb"/>
          <w:rFonts w:hint="cs"/>
          <w:rtl/>
        </w:rPr>
        <w:t xml:space="preserve"> דכתב בכה"ג חייב אף בשמירה בבעלים, עמ"ש בזה בסי' ח']</w:t>
      </w:r>
      <w:r w:rsidRPr="00B5042E">
        <w:rPr>
          <w:rStyle w:val="a8"/>
          <w:rFonts w:hint="cs"/>
          <w:rtl/>
        </w:rPr>
        <w:t xml:space="preserve">. </w:t>
      </w:r>
    </w:p>
    <w:p w:rsidR="00784D0A" w:rsidRPr="00D06FCB" w:rsidRDefault="00784D0A" w:rsidP="00784D0A">
      <w:pPr>
        <w:pStyle w:val="1"/>
      </w:pPr>
      <w:bookmarkStart w:id="421" w:name="_Toc533753177"/>
      <w:r>
        <w:rPr>
          <w:rFonts w:hint="cs"/>
          <w:rtl/>
        </w:rPr>
        <w:t>ביאור א' בדעת הרמב</w:t>
      </w:r>
      <w:r>
        <w:rPr>
          <w:rtl/>
        </w:rPr>
        <w:t>"</w:t>
      </w:r>
      <w:r>
        <w:rPr>
          <w:rFonts w:hint="cs"/>
          <w:rtl/>
        </w:rPr>
        <w:t>ם דבמיעט בשמירתו אי"ז פשיעה גמורה</w:t>
      </w:r>
      <w:bookmarkEnd w:id="421"/>
      <w:r>
        <w:rPr>
          <w:rFonts w:hint="cs"/>
          <w:rtl/>
        </w:rPr>
        <w:t xml:space="preserve"> </w:t>
      </w:r>
    </w:p>
    <w:p w:rsidR="00784D0A" w:rsidRPr="00584AC5" w:rsidRDefault="00784D0A" w:rsidP="00784D0A">
      <w:pPr>
        <w:pStyle w:val="a3"/>
      </w:pPr>
      <w:bookmarkStart w:id="422" w:name="_Toc533753178"/>
      <w:r>
        <w:rPr>
          <w:rFonts w:hint="cs"/>
          <w:rtl/>
        </w:rPr>
        <w:t>דעת היש"ש והקצוה"ח דדעת הרמב</w:t>
      </w:r>
      <w:r>
        <w:rPr>
          <w:rtl/>
        </w:rPr>
        <w:t>"</w:t>
      </w:r>
      <w:r>
        <w:rPr>
          <w:rFonts w:hint="cs"/>
          <w:rtl/>
        </w:rPr>
        <w:t>ם דאי"ז פשיעה גמורה</w:t>
      </w:r>
      <w:bookmarkEnd w:id="422"/>
    </w:p>
    <w:p w:rsidR="00784D0A" w:rsidRDefault="00784D0A" w:rsidP="00784D0A">
      <w:pPr>
        <w:pStyle w:val="ad"/>
        <w:numPr>
          <w:ilvl w:val="0"/>
          <w:numId w:val="2"/>
        </w:numPr>
        <w:tabs>
          <w:tab w:val="left" w:pos="1163"/>
        </w:tabs>
        <w:spacing w:line="240" w:lineRule="auto"/>
        <w:contextualSpacing w:val="0"/>
        <w:rPr>
          <w:rStyle w:val="a8"/>
          <w:rtl/>
        </w:rPr>
      </w:pPr>
      <w:r w:rsidRPr="00B5042E">
        <w:rPr>
          <w:rStyle w:val="a8"/>
          <w:rFonts w:hint="cs"/>
          <w:rtl/>
        </w:rPr>
        <w:t>כתב</w:t>
      </w:r>
      <w:r w:rsidRPr="0033442C">
        <w:rPr>
          <w:rStyle w:val="af9"/>
          <w:rFonts w:hint="cs"/>
          <w:rtl/>
        </w:rPr>
        <w:t xml:space="preserve"> הש"ך</w:t>
      </w:r>
      <w:r w:rsidRPr="000B7FFD">
        <w:rPr>
          <w:rStyle w:val="af7"/>
          <w:rFonts w:eastAsiaTheme="minorHAnsi" w:hint="cs"/>
          <w:rtl/>
        </w:rPr>
        <w:t xml:space="preserve"> (רצא' מו') </w:t>
      </w:r>
      <w:r w:rsidRPr="00B5042E">
        <w:rPr>
          <w:rStyle w:val="a8"/>
          <w:rFonts w:hint="cs"/>
          <w:rtl/>
        </w:rPr>
        <w:t>בשם</w:t>
      </w:r>
      <w:r w:rsidRPr="0033442C">
        <w:rPr>
          <w:rStyle w:val="af9"/>
          <w:rFonts w:hint="cs"/>
          <w:rtl/>
        </w:rPr>
        <w:t xml:space="preserve"> היש"ש</w:t>
      </w:r>
      <w:r w:rsidRPr="000B7FFD">
        <w:rPr>
          <w:rStyle w:val="af7"/>
          <w:rFonts w:eastAsiaTheme="minorHAnsi" w:hint="cs"/>
          <w:rtl/>
        </w:rPr>
        <w:t xml:space="preserve"> (ב"ק פרק א' סי' לב') </w:t>
      </w:r>
      <w:r w:rsidRPr="00B5042E">
        <w:rPr>
          <w:rStyle w:val="a8"/>
          <w:rFonts w:hint="cs"/>
          <w:rtl/>
        </w:rPr>
        <w:t xml:space="preserve">דמשמע בדברי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דבמיעט בשמירתו אף </w:t>
      </w:r>
      <w:r w:rsidRPr="00B5042E">
        <w:rPr>
          <w:rStyle w:val="a8"/>
          <w:rFonts w:hint="eastAsia"/>
          <w:rtl/>
        </w:rPr>
        <w:t>שהוא</w:t>
      </w:r>
      <w:r w:rsidRPr="00B5042E">
        <w:rPr>
          <w:rStyle w:val="a8"/>
          <w:rFonts w:hint="cs"/>
          <w:rtl/>
        </w:rPr>
        <w:t xml:space="preserve"> פושע, מ"מ אי"ז מחייבו מדין תחב"פ וס"ב, ולכן אם הביא עדים שנאנסה פטור. וכ"כ</w:t>
      </w:r>
      <w:r w:rsidRPr="0033442C">
        <w:rPr>
          <w:rStyle w:val="af9"/>
          <w:rFonts w:hint="cs"/>
          <w:rtl/>
        </w:rPr>
        <w:t xml:space="preserve"> הקצוה"ח</w:t>
      </w:r>
      <w:r w:rsidRPr="000B7FFD">
        <w:rPr>
          <w:rStyle w:val="af7"/>
          <w:rFonts w:eastAsiaTheme="minorHAnsi" w:hint="cs"/>
          <w:rtl/>
        </w:rPr>
        <w:t xml:space="preserve"> (רצא' יב')</w:t>
      </w:r>
      <w:r w:rsidRPr="00D06FCB">
        <w:rPr>
          <w:rFonts w:ascii="Calibri" w:eastAsia="Times New Roman" w:hAnsi="Calibri" w:cs="FrankRuehl" w:hint="cs"/>
          <w:sz w:val="10"/>
          <w:szCs w:val="24"/>
          <w:rtl/>
        </w:rPr>
        <w:t xml:space="preserve"> </w:t>
      </w:r>
      <w:r w:rsidRPr="00B5042E">
        <w:rPr>
          <w:rStyle w:val="a8"/>
          <w:rFonts w:hint="cs"/>
          <w:rtl/>
        </w:rPr>
        <w:t>דא"א לומר דל</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במיעט בשמירתו הוא פושע, דא"כ אף באונס יתחייב, אלא מוכח דס"ל ל</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דכיון שמסר לבן דעת אינו פושע [ועי' אות</w:t>
      </w:r>
      <w:r>
        <w:rPr>
          <w:rStyle w:val="a8"/>
          <w:rFonts w:hint="cs"/>
          <w:rtl/>
        </w:rPr>
        <w:t xml:space="preserve"> </w:t>
      </w:r>
      <w:r w:rsidRPr="00B5042E">
        <w:rPr>
          <w:rStyle w:val="a8"/>
          <w:rFonts w:hint="cs"/>
          <w:rtl/>
        </w:rPr>
        <w:t>לז' במה שביאר הקצוה"ח]</w:t>
      </w:r>
      <w:r>
        <w:rPr>
          <w:rStyle w:val="af1"/>
          <w:rFonts w:ascii="Calibri" w:eastAsia="Times New Roman" w:hAnsi="Calibri" w:cs="FrankRuehl"/>
          <w:szCs w:val="24"/>
          <w:rtl/>
        </w:rPr>
        <w:footnoteReference w:id="44"/>
      </w:r>
      <w:r>
        <w:rPr>
          <w:rStyle w:val="a8"/>
          <w:rFonts w:hint="cs"/>
          <w:rtl/>
        </w:rPr>
        <w:t>.</w:t>
      </w:r>
    </w:p>
    <w:p w:rsidR="00784D0A" w:rsidRPr="00584AC5" w:rsidRDefault="00784D0A" w:rsidP="00784D0A">
      <w:pPr>
        <w:pStyle w:val="a3"/>
      </w:pPr>
      <w:bookmarkStart w:id="423" w:name="_Toc533753179"/>
      <w:r>
        <w:rPr>
          <w:rFonts w:hint="cs"/>
          <w:rtl/>
        </w:rPr>
        <w:t>דעת הב"י דהפשיעה היא רק לענין שאינו נפטר בשבועת השני</w:t>
      </w:r>
      <w:bookmarkEnd w:id="423"/>
    </w:p>
    <w:p w:rsidR="00784D0A" w:rsidRDefault="00784D0A" w:rsidP="00784D0A">
      <w:pPr>
        <w:pStyle w:val="ad"/>
        <w:numPr>
          <w:ilvl w:val="0"/>
          <w:numId w:val="2"/>
        </w:numPr>
        <w:tabs>
          <w:tab w:val="left" w:pos="1163"/>
        </w:tabs>
        <w:spacing w:line="240" w:lineRule="auto"/>
        <w:contextualSpacing w:val="0"/>
        <w:rPr>
          <w:rStyle w:val="a8"/>
        </w:rPr>
      </w:pPr>
      <w:r w:rsidRPr="00B5042E">
        <w:rPr>
          <w:rStyle w:val="a8"/>
          <w:rFonts w:hint="cs"/>
          <w:rtl/>
        </w:rPr>
        <w:t xml:space="preserve">וכן מבואר </w:t>
      </w:r>
      <w:r w:rsidRPr="0033442C">
        <w:rPr>
          <w:rStyle w:val="af9"/>
          <w:rFonts w:hint="cs"/>
          <w:rtl/>
        </w:rPr>
        <w:t>בב"י</w:t>
      </w:r>
      <w:r w:rsidRPr="000B7FFD">
        <w:rPr>
          <w:rStyle w:val="af7"/>
          <w:rFonts w:eastAsiaTheme="minorHAnsi" w:hint="cs"/>
          <w:rtl/>
        </w:rPr>
        <w:t xml:space="preserve"> (שה' ה')</w:t>
      </w:r>
      <w:r w:rsidRPr="00B5042E">
        <w:rPr>
          <w:rStyle w:val="a8"/>
          <w:rFonts w:hint="cs"/>
          <w:rtl/>
        </w:rPr>
        <w:t xml:space="preserve"> דכתב דבלא מיעט בשמירתו אף שלכתחילה אסור למסור לשומר אחר, מ"מ אינו נחשב פושע בזה, כדכתב </w:t>
      </w:r>
      <w:r w:rsidRPr="0033442C">
        <w:rPr>
          <w:rStyle w:val="af9"/>
          <w:rFonts w:hint="cs"/>
          <w:rtl/>
        </w:rPr>
        <w:t>הרי"ף</w:t>
      </w:r>
      <w:r w:rsidRPr="00B5042E">
        <w:rPr>
          <w:rStyle w:val="a8"/>
          <w:rFonts w:hint="cs"/>
          <w:rtl/>
        </w:rPr>
        <w:t xml:space="preserve"> דסברת "אין רצוני" אינה מחייבת בדיעבד </w:t>
      </w:r>
      <w:r w:rsidRPr="00CC167B">
        <w:rPr>
          <w:rStyle w:val="afb"/>
          <w:rFonts w:hint="cs"/>
          <w:rtl/>
        </w:rPr>
        <w:t>(עי' לעיל ריש סימן ו')</w:t>
      </w:r>
      <w:r w:rsidRPr="00B5042E">
        <w:rPr>
          <w:rStyle w:val="a8"/>
          <w:rFonts w:hint="cs"/>
          <w:rtl/>
        </w:rPr>
        <w:t xml:space="preserve">. ולענין מיעט בשמירתו כתב </w:t>
      </w:r>
      <w:r w:rsidRPr="0033442C">
        <w:rPr>
          <w:rStyle w:val="af9"/>
          <w:rFonts w:hint="cs"/>
          <w:rtl/>
        </w:rPr>
        <w:t>הב"י</w:t>
      </w:r>
      <w:r w:rsidRPr="00B5042E">
        <w:rPr>
          <w:rStyle w:val="a8"/>
          <w:rFonts w:hint="cs"/>
          <w:rtl/>
        </w:rPr>
        <w:t xml:space="preserve"> דאף דכתב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שהוא פושע, אין כוונתו לפשיעה גמורה, אלא דהוא פושע לענין שאינו יכול להפטר ע"י מה שמסר לרגיל להפקיד אצלו, דאף בכה"ג לא יפטר בשבועת השני דפשע במה שמיעט בשמירתו, אבל כשיש עדים שנאנסה פטור</w:t>
      </w:r>
      <w:r>
        <w:rPr>
          <w:rStyle w:val="a8"/>
          <w:rFonts w:hint="cs"/>
          <w:rtl/>
        </w:rPr>
        <w:t>.</w:t>
      </w:r>
    </w:p>
    <w:p w:rsidR="00784D0A" w:rsidRDefault="00784D0A" w:rsidP="00784D0A">
      <w:pPr>
        <w:pStyle w:val="ad"/>
        <w:tabs>
          <w:tab w:val="left" w:pos="1163"/>
        </w:tabs>
        <w:spacing w:line="240" w:lineRule="auto"/>
        <w:ind w:left="0"/>
        <w:contextualSpacing w:val="0"/>
        <w:rPr>
          <w:rStyle w:val="a8"/>
          <w:rtl/>
        </w:rPr>
      </w:pPr>
    </w:p>
    <w:p w:rsidR="00784D0A" w:rsidRDefault="00784D0A" w:rsidP="00784D0A">
      <w:pPr>
        <w:pStyle w:val="ad"/>
        <w:tabs>
          <w:tab w:val="left" w:pos="1163"/>
        </w:tabs>
        <w:spacing w:line="240" w:lineRule="auto"/>
        <w:ind w:left="0"/>
        <w:contextualSpacing w:val="0"/>
        <w:rPr>
          <w:rStyle w:val="a8"/>
          <w:rtl/>
        </w:rPr>
      </w:pPr>
    </w:p>
    <w:p w:rsidR="00784D0A" w:rsidRDefault="00784D0A" w:rsidP="00784D0A">
      <w:pPr>
        <w:pStyle w:val="ad"/>
        <w:tabs>
          <w:tab w:val="left" w:pos="1163"/>
        </w:tabs>
        <w:spacing w:line="240" w:lineRule="auto"/>
        <w:ind w:left="0"/>
        <w:contextualSpacing w:val="0"/>
        <w:rPr>
          <w:rStyle w:val="a8"/>
          <w:rtl/>
        </w:rPr>
      </w:pPr>
    </w:p>
    <w:p w:rsidR="00784D0A" w:rsidRDefault="00784D0A" w:rsidP="00784D0A">
      <w:pPr>
        <w:pStyle w:val="ad"/>
        <w:tabs>
          <w:tab w:val="left" w:pos="1163"/>
        </w:tabs>
        <w:spacing w:line="240" w:lineRule="auto"/>
        <w:ind w:left="0"/>
        <w:contextualSpacing w:val="0"/>
        <w:rPr>
          <w:rStyle w:val="a8"/>
          <w:rtl/>
        </w:rPr>
      </w:pPr>
    </w:p>
    <w:p w:rsidR="00784D0A" w:rsidRDefault="00784D0A" w:rsidP="00784D0A">
      <w:pPr>
        <w:pStyle w:val="ad"/>
        <w:tabs>
          <w:tab w:val="left" w:pos="1163"/>
        </w:tabs>
        <w:spacing w:line="240" w:lineRule="auto"/>
        <w:ind w:left="0"/>
        <w:contextualSpacing w:val="0"/>
        <w:rPr>
          <w:rStyle w:val="a8"/>
          <w:rtl/>
        </w:rPr>
      </w:pPr>
    </w:p>
    <w:p w:rsidR="00784D0A" w:rsidRDefault="00784D0A" w:rsidP="00784D0A">
      <w:pPr>
        <w:pStyle w:val="ad"/>
        <w:tabs>
          <w:tab w:val="left" w:pos="1163"/>
        </w:tabs>
        <w:spacing w:line="240" w:lineRule="auto"/>
        <w:ind w:left="0"/>
        <w:contextualSpacing w:val="0"/>
        <w:rPr>
          <w:rStyle w:val="a8"/>
          <w:rtl/>
        </w:rPr>
      </w:pPr>
    </w:p>
    <w:p w:rsidR="00784D0A" w:rsidRDefault="00784D0A" w:rsidP="00784D0A">
      <w:pPr>
        <w:pStyle w:val="ad"/>
        <w:tabs>
          <w:tab w:val="left" w:pos="1163"/>
        </w:tabs>
        <w:spacing w:line="240" w:lineRule="auto"/>
        <w:ind w:left="0"/>
        <w:contextualSpacing w:val="0"/>
        <w:rPr>
          <w:rStyle w:val="a8"/>
          <w:rtl/>
        </w:rPr>
      </w:pPr>
    </w:p>
    <w:p w:rsidR="00784D0A" w:rsidRPr="00584AC5" w:rsidRDefault="00784D0A" w:rsidP="00784D0A">
      <w:pPr>
        <w:pStyle w:val="a3"/>
      </w:pPr>
      <w:bookmarkStart w:id="424" w:name="_Toc533753180"/>
      <w:r>
        <w:rPr>
          <w:rFonts w:hint="cs"/>
          <w:rtl/>
        </w:rPr>
        <w:t>דברי ושב הכהן בדעת הרמב</w:t>
      </w:r>
      <w:r>
        <w:rPr>
          <w:rtl/>
        </w:rPr>
        <w:t>"</w:t>
      </w:r>
      <w:r>
        <w:rPr>
          <w:rFonts w:hint="cs"/>
          <w:rtl/>
        </w:rPr>
        <w:t>ם דהוא פשיעה גמורה</w:t>
      </w:r>
      <w:bookmarkEnd w:id="424"/>
      <w:r>
        <w:rPr>
          <w:rFonts w:hint="cs"/>
          <w:rtl/>
        </w:rPr>
        <w:t xml:space="preserve"> </w:t>
      </w:r>
    </w:p>
    <w:p w:rsidR="00784D0A" w:rsidRPr="00B5042E" w:rsidRDefault="00784D0A" w:rsidP="00784D0A">
      <w:pPr>
        <w:pStyle w:val="ad"/>
        <w:numPr>
          <w:ilvl w:val="0"/>
          <w:numId w:val="2"/>
        </w:numPr>
        <w:tabs>
          <w:tab w:val="left" w:pos="1163"/>
        </w:tabs>
        <w:spacing w:line="240" w:lineRule="auto"/>
        <w:contextualSpacing w:val="0"/>
        <w:rPr>
          <w:rStyle w:val="a8"/>
        </w:rPr>
      </w:pPr>
      <w:r w:rsidRPr="00B5042E">
        <w:rPr>
          <w:rStyle w:val="a8"/>
          <w:rFonts w:hint="cs"/>
          <w:rtl/>
        </w:rPr>
        <w:t xml:space="preserve">והקשה </w:t>
      </w:r>
      <w:r w:rsidRPr="0033442C">
        <w:rPr>
          <w:rStyle w:val="af9"/>
          <w:rFonts w:hint="cs"/>
          <w:rtl/>
        </w:rPr>
        <w:t>בשו"ת ושב הכהן</w:t>
      </w:r>
      <w:r w:rsidRPr="00D06FCB">
        <w:rPr>
          <w:rStyle w:val="af1"/>
          <w:rFonts w:ascii="Calibri" w:eastAsia="Times New Roman" w:hAnsi="Calibri" w:cs="FrankRuehl"/>
          <w:szCs w:val="24"/>
          <w:rtl/>
        </w:rPr>
        <w:footnoteReference w:id="45"/>
      </w:r>
      <w:r w:rsidRPr="000B7FFD">
        <w:rPr>
          <w:rStyle w:val="af7"/>
          <w:rFonts w:eastAsiaTheme="minorHAnsi" w:hint="cs"/>
          <w:rtl/>
        </w:rPr>
        <w:t xml:space="preserve"> (טו') </w:t>
      </w:r>
      <w:r w:rsidRPr="00B5042E">
        <w:rPr>
          <w:rStyle w:val="a8"/>
          <w:rFonts w:hint="cs"/>
          <w:rtl/>
        </w:rPr>
        <w:t xml:space="preserve">דמדברי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שכתב דהואיל ומיעט בשמירתו הוא פושע, משמע שהוא פשיעה גמורה. והוסיף דאף דבהלכות שאילה</w:t>
      </w:r>
      <w:r w:rsidRPr="000B7FFD">
        <w:rPr>
          <w:rStyle w:val="af7"/>
          <w:rFonts w:eastAsiaTheme="minorHAnsi" w:hint="cs"/>
          <w:rtl/>
        </w:rPr>
        <w:t xml:space="preserve"> (ד' ח')</w:t>
      </w:r>
      <w:r w:rsidRPr="0033442C">
        <w:rPr>
          <w:rStyle w:val="af9"/>
          <w:rFonts w:hint="cs"/>
          <w:rtl/>
        </w:rPr>
        <w:t xml:space="preserve"> </w:t>
      </w:r>
      <w:r w:rsidRPr="00B5042E">
        <w:rPr>
          <w:rStyle w:val="a8"/>
          <w:rFonts w:hint="cs"/>
          <w:rtl/>
        </w:rPr>
        <w:t xml:space="preserve">כתב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דכל שומר שמסר לשומר שאינו מבני ביתו </w:t>
      </w:r>
      <w:r w:rsidRPr="00B5042E">
        <w:rPr>
          <w:rStyle w:val="a8"/>
          <w:rFonts w:hint="eastAsia"/>
          <w:rtl/>
        </w:rPr>
        <w:t xml:space="preserve">הוא </w:t>
      </w:r>
      <w:r w:rsidRPr="00B5042E">
        <w:rPr>
          <w:rStyle w:val="a8"/>
          <w:rFonts w:hint="cs"/>
          <w:rtl/>
        </w:rPr>
        <w:t>פושע, התם כוונתו דמחמת שיכול הבעלים לומר "את מהימנת" חשיב פושע, אבל הכא שכתב דהואיל ומיעט וכו' משמע דהוא פשיעה גמורה.</w:t>
      </w:r>
    </w:p>
    <w:p w:rsidR="00784D0A" w:rsidRPr="00D06FCB" w:rsidRDefault="00784D0A" w:rsidP="00784D0A">
      <w:pPr>
        <w:pStyle w:val="1"/>
      </w:pPr>
      <w:bookmarkStart w:id="425" w:name="_Toc533753181"/>
      <w:r>
        <w:rPr>
          <w:rFonts w:hint="cs"/>
          <w:rtl/>
        </w:rPr>
        <w:t>ביאור ב' בדעת הרמב</w:t>
      </w:r>
      <w:r>
        <w:rPr>
          <w:rtl/>
        </w:rPr>
        <w:t>"</w:t>
      </w:r>
      <w:r>
        <w:rPr>
          <w:rFonts w:hint="cs"/>
          <w:rtl/>
        </w:rPr>
        <w:t>ם דהוא פושע ופטור רק במתה כדרכה</w:t>
      </w:r>
      <w:bookmarkEnd w:id="425"/>
      <w:r>
        <w:rPr>
          <w:rFonts w:hint="cs"/>
          <w:rtl/>
        </w:rPr>
        <w:t xml:space="preserve"> </w:t>
      </w:r>
    </w:p>
    <w:p w:rsidR="00784D0A" w:rsidRPr="00584AC5" w:rsidRDefault="00784D0A" w:rsidP="00784D0A">
      <w:pPr>
        <w:pStyle w:val="a3"/>
      </w:pPr>
      <w:bookmarkStart w:id="426" w:name="_Toc533753182"/>
      <w:r>
        <w:rPr>
          <w:rFonts w:hint="cs"/>
          <w:rtl/>
        </w:rPr>
        <w:t>ביאור הש"ך דהוי פשיעה גמורה וחייב רק באוס שנגרם מחמת הפשיעה</w:t>
      </w:r>
      <w:bookmarkEnd w:id="426"/>
    </w:p>
    <w:p w:rsidR="00784D0A" w:rsidRDefault="00784D0A" w:rsidP="00784D0A">
      <w:pPr>
        <w:pStyle w:val="ad"/>
        <w:numPr>
          <w:ilvl w:val="0"/>
          <w:numId w:val="2"/>
        </w:numPr>
        <w:tabs>
          <w:tab w:val="left" w:pos="1163"/>
        </w:tabs>
        <w:spacing w:line="240" w:lineRule="auto"/>
        <w:contextualSpacing w:val="0"/>
        <w:rPr>
          <w:rStyle w:val="a8"/>
          <w:rtl/>
        </w:rPr>
      </w:pPr>
      <w:r w:rsidRPr="0033442C">
        <w:rPr>
          <w:rStyle w:val="af9"/>
          <w:rFonts w:hint="cs"/>
          <w:rtl/>
        </w:rPr>
        <w:t>והש"ך</w:t>
      </w:r>
      <w:r w:rsidRPr="000B7FFD">
        <w:rPr>
          <w:rStyle w:val="af7"/>
          <w:rFonts w:eastAsiaTheme="minorHAnsi" w:hint="cs"/>
          <w:rtl/>
        </w:rPr>
        <w:t xml:space="preserve"> (רצא' מו') </w:t>
      </w:r>
      <w:r w:rsidRPr="00B5042E">
        <w:rPr>
          <w:rStyle w:val="a8"/>
          <w:rFonts w:hint="cs"/>
          <w:rtl/>
        </w:rPr>
        <w:t xml:space="preserve">ביאר דכוונת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דבמיעט בשמירתו הוי פשיעה גמורה, ומה שכתב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דאם הביא השני ראיה שפוטרת את הראשון הוא פטור, זהו דוקא כמו שכתב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"כיצד וכו' אם</w:t>
      </w:r>
      <w:r w:rsidRPr="00B5042E">
        <w:rPr>
          <w:rStyle w:val="a8"/>
          <w:rtl/>
        </w:rPr>
        <w:t xml:space="preserve"> </w:t>
      </w:r>
      <w:r w:rsidRPr="00B5042E">
        <w:rPr>
          <w:rStyle w:val="a8"/>
          <w:rFonts w:hint="cs"/>
          <w:rtl/>
        </w:rPr>
        <w:t>הביא</w:t>
      </w:r>
      <w:r w:rsidRPr="00B5042E">
        <w:rPr>
          <w:rStyle w:val="a8"/>
          <w:rtl/>
        </w:rPr>
        <w:t xml:space="preserve"> </w:t>
      </w:r>
      <w:r w:rsidRPr="00B5042E">
        <w:rPr>
          <w:rStyle w:val="a8"/>
          <w:rFonts w:hint="cs"/>
          <w:rtl/>
        </w:rPr>
        <w:t>השומר</w:t>
      </w:r>
      <w:r w:rsidRPr="00B5042E">
        <w:rPr>
          <w:rStyle w:val="a8"/>
          <w:rtl/>
        </w:rPr>
        <w:t xml:space="preserve"> </w:t>
      </w:r>
      <w:r w:rsidRPr="00B5042E">
        <w:rPr>
          <w:rStyle w:val="a8"/>
          <w:rFonts w:hint="cs"/>
          <w:rtl/>
        </w:rPr>
        <w:t>השני</w:t>
      </w:r>
      <w:r w:rsidRPr="00B5042E">
        <w:rPr>
          <w:rStyle w:val="a8"/>
          <w:rtl/>
        </w:rPr>
        <w:t xml:space="preserve"> </w:t>
      </w:r>
      <w:r w:rsidRPr="00B5042E">
        <w:rPr>
          <w:rStyle w:val="a8"/>
          <w:rFonts w:hint="cs"/>
          <w:rtl/>
        </w:rPr>
        <w:t>עדים</w:t>
      </w:r>
      <w:r w:rsidRPr="00B5042E">
        <w:rPr>
          <w:rStyle w:val="a8"/>
          <w:rtl/>
        </w:rPr>
        <w:t xml:space="preserve"> </w:t>
      </w:r>
      <w:r w:rsidRPr="00B5042E">
        <w:rPr>
          <w:rStyle w:val="a8"/>
          <w:rFonts w:hint="cs"/>
          <w:rtl/>
        </w:rPr>
        <w:t>שמתה</w:t>
      </w:r>
      <w:r w:rsidRPr="00B5042E">
        <w:rPr>
          <w:rStyle w:val="a8"/>
          <w:rtl/>
        </w:rPr>
        <w:t xml:space="preserve"> </w:t>
      </w:r>
      <w:r w:rsidRPr="00B5042E">
        <w:rPr>
          <w:rStyle w:val="a8"/>
          <w:rFonts w:hint="cs"/>
          <w:rtl/>
        </w:rPr>
        <w:t>הבהמה</w:t>
      </w:r>
      <w:r w:rsidRPr="00B5042E">
        <w:rPr>
          <w:rStyle w:val="a8"/>
          <w:rtl/>
        </w:rPr>
        <w:t xml:space="preserve"> </w:t>
      </w:r>
      <w:r w:rsidRPr="00B5042E">
        <w:rPr>
          <w:rStyle w:val="a8"/>
          <w:rFonts w:hint="cs"/>
          <w:rtl/>
        </w:rPr>
        <w:t>כדרכה</w:t>
      </w:r>
      <w:r w:rsidRPr="00B5042E">
        <w:rPr>
          <w:rStyle w:val="a8"/>
          <w:rtl/>
        </w:rPr>
        <w:t xml:space="preserve"> </w:t>
      </w:r>
      <w:r w:rsidRPr="00B5042E">
        <w:rPr>
          <w:rStyle w:val="a8"/>
          <w:rFonts w:hint="cs"/>
          <w:rtl/>
        </w:rPr>
        <w:t>הרי</w:t>
      </w:r>
      <w:r w:rsidRPr="00B5042E">
        <w:rPr>
          <w:rStyle w:val="a8"/>
          <w:rtl/>
        </w:rPr>
        <w:t xml:space="preserve"> </w:t>
      </w:r>
      <w:r w:rsidRPr="00B5042E">
        <w:rPr>
          <w:rStyle w:val="a8"/>
          <w:rFonts w:hint="cs"/>
          <w:rtl/>
        </w:rPr>
        <w:t>השומר</w:t>
      </w:r>
      <w:r w:rsidRPr="00B5042E">
        <w:rPr>
          <w:rStyle w:val="a8"/>
          <w:rtl/>
        </w:rPr>
        <w:t xml:space="preserve"> </w:t>
      </w:r>
      <w:r w:rsidRPr="00B5042E">
        <w:rPr>
          <w:rStyle w:val="a8"/>
          <w:rFonts w:hint="cs"/>
          <w:rtl/>
        </w:rPr>
        <w:t>הראשון</w:t>
      </w:r>
      <w:r w:rsidRPr="00B5042E">
        <w:rPr>
          <w:rStyle w:val="a8"/>
          <w:rtl/>
        </w:rPr>
        <w:t xml:space="preserve"> </w:t>
      </w:r>
      <w:r w:rsidRPr="00B5042E">
        <w:rPr>
          <w:rStyle w:val="a8"/>
          <w:rFonts w:hint="cs"/>
          <w:rtl/>
        </w:rPr>
        <w:t>פטור", דהתם האונס אינו מחמת הפשיעה, דלא שייך לחייב במתה כדרכה מדין תחב"פ וסב"א, דמלאך המות מ"ל הכא מ"ל התם, אבל בפשיעה שמחמת האונס חייב הראשון דפשע במה שמיעט בשמירתו</w:t>
      </w:r>
      <w:r>
        <w:rPr>
          <w:rStyle w:val="af1"/>
          <w:rFonts w:ascii="Calibri" w:eastAsia="Times New Roman" w:hAnsi="Calibri" w:cs="FrankRuehl"/>
          <w:szCs w:val="24"/>
          <w:rtl/>
        </w:rPr>
        <w:footnoteReference w:id="46"/>
      </w:r>
      <w:r w:rsidRPr="00B5042E">
        <w:rPr>
          <w:rStyle w:val="a8"/>
          <w:rFonts w:hint="cs"/>
          <w:rtl/>
        </w:rPr>
        <w:t>.</w:t>
      </w:r>
      <w:r w:rsidRPr="0033442C">
        <w:rPr>
          <w:rStyle w:val="af9"/>
          <w:rFonts w:hint="cs"/>
          <w:rtl/>
        </w:rPr>
        <w:t xml:space="preserve"> </w:t>
      </w:r>
      <w:r w:rsidRPr="00B5042E">
        <w:rPr>
          <w:rStyle w:val="a8"/>
          <w:rFonts w:hint="cs"/>
          <w:rtl/>
        </w:rPr>
        <w:t>וכ"כ</w:t>
      </w:r>
      <w:r w:rsidRPr="0033442C">
        <w:rPr>
          <w:rStyle w:val="af9"/>
          <w:rFonts w:hint="cs"/>
          <w:rtl/>
        </w:rPr>
        <w:t xml:space="preserve"> הב"ח</w:t>
      </w:r>
      <w:r w:rsidRPr="000B7FFD">
        <w:rPr>
          <w:rStyle w:val="af7"/>
          <w:rFonts w:eastAsiaTheme="minorHAnsi" w:hint="cs"/>
          <w:rtl/>
        </w:rPr>
        <w:t xml:space="preserve"> (רצא' כה')</w:t>
      </w:r>
      <w:r w:rsidRPr="0033442C">
        <w:rPr>
          <w:rStyle w:val="af9"/>
          <w:rFonts w:hint="cs"/>
          <w:rtl/>
        </w:rPr>
        <w:t xml:space="preserve"> ושב הכהן</w:t>
      </w:r>
      <w:r w:rsidRPr="000B7FFD">
        <w:rPr>
          <w:rStyle w:val="af7"/>
          <w:rFonts w:eastAsiaTheme="minorHAnsi" w:hint="cs"/>
          <w:rtl/>
        </w:rPr>
        <w:t xml:space="preserve"> (טו')</w:t>
      </w:r>
      <w:r>
        <w:rPr>
          <w:rStyle w:val="af7"/>
          <w:rFonts w:eastAsiaTheme="minorHAnsi" w:hint="cs"/>
          <w:rtl/>
        </w:rPr>
        <w:t xml:space="preserve"> </w:t>
      </w:r>
      <w:r w:rsidRPr="0033442C">
        <w:rPr>
          <w:rStyle w:val="af9"/>
          <w:rFonts w:hint="cs"/>
          <w:rtl/>
        </w:rPr>
        <w:t>והצל"ח</w:t>
      </w:r>
      <w:r w:rsidRPr="000B7FFD">
        <w:rPr>
          <w:rStyle w:val="af7"/>
          <w:rFonts w:eastAsiaTheme="minorHAnsi" w:hint="cs"/>
          <w:rtl/>
        </w:rPr>
        <w:t xml:space="preserve"> (ד"ה ונקדים)</w:t>
      </w:r>
      <w:r>
        <w:rPr>
          <w:rStyle w:val="a8"/>
          <w:rFonts w:hint="cs"/>
          <w:rtl/>
        </w:rPr>
        <w:t>.</w:t>
      </w:r>
    </w:p>
    <w:p w:rsidR="00784D0A" w:rsidRPr="00584AC5" w:rsidRDefault="00784D0A" w:rsidP="00784D0A">
      <w:pPr>
        <w:pStyle w:val="a3"/>
      </w:pPr>
      <w:bookmarkStart w:id="427" w:name="_Toc533753183"/>
      <w:r>
        <w:rPr>
          <w:rFonts w:hint="cs"/>
          <w:rtl/>
        </w:rPr>
        <w:t>ביאור הלח"מ דבכל אונס פטור שלא נגרם מחמת הפשיעה במה שמסר לשני</w:t>
      </w:r>
      <w:bookmarkEnd w:id="427"/>
    </w:p>
    <w:p w:rsidR="00784D0A" w:rsidRDefault="00784D0A" w:rsidP="00784D0A">
      <w:pPr>
        <w:pStyle w:val="ad"/>
        <w:numPr>
          <w:ilvl w:val="0"/>
          <w:numId w:val="2"/>
        </w:numPr>
        <w:tabs>
          <w:tab w:val="left" w:pos="1163"/>
        </w:tabs>
        <w:spacing w:line="240" w:lineRule="auto"/>
        <w:contextualSpacing w:val="0"/>
        <w:rPr>
          <w:rStyle w:val="a8"/>
          <w:rtl/>
        </w:rPr>
      </w:pPr>
      <w:r w:rsidRPr="0033442C">
        <w:rPr>
          <w:rStyle w:val="af9"/>
          <w:rFonts w:hint="cs"/>
          <w:rtl/>
        </w:rPr>
        <w:t>והלח"מ</w:t>
      </w:r>
      <w:r w:rsidRPr="000B7FFD">
        <w:rPr>
          <w:rStyle w:val="af7"/>
          <w:rFonts w:eastAsiaTheme="minorHAnsi" w:hint="cs"/>
          <w:rtl/>
        </w:rPr>
        <w:t xml:space="preserve"> (שכירות א' ד')</w:t>
      </w:r>
      <w:r w:rsidRPr="00B5042E">
        <w:rPr>
          <w:rStyle w:val="a8"/>
          <w:rFonts w:hint="cs"/>
          <w:rtl/>
        </w:rPr>
        <w:t xml:space="preserve"> ג"כ ביאר כהש"ך דהוא פשיעה גמורה, אך כתב דדוחק לומר שכוונת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דדוקא במתה כדרכה פטור הראשון. ולכך תירץ </w:t>
      </w:r>
      <w:r w:rsidRPr="0033442C">
        <w:rPr>
          <w:rStyle w:val="af9"/>
          <w:rFonts w:hint="cs"/>
          <w:rtl/>
        </w:rPr>
        <w:t>הלח"מ</w:t>
      </w:r>
      <w:r w:rsidRPr="00B5042E">
        <w:rPr>
          <w:rStyle w:val="a8"/>
          <w:rFonts w:hint="cs"/>
          <w:rtl/>
        </w:rPr>
        <w:t xml:space="preserve"> דדין תחילתו בפשיעה וסופו באונס הוא דוקא כשהאונס בא מחמת הפשיעה, אבל הכא יכול לומר לו שגם אם הוא הבעלים היה מפקיד אצל השומר השני והיה נאנס היה פטור א"כ בפשיעה לא גרם לאונס</w:t>
      </w:r>
      <w:r>
        <w:rPr>
          <w:rStyle w:val="a8"/>
          <w:rFonts w:hint="cs"/>
          <w:rtl/>
        </w:rPr>
        <w:t>.</w:t>
      </w:r>
    </w:p>
    <w:p w:rsidR="00784D0A" w:rsidRPr="00584AC5" w:rsidRDefault="00784D0A" w:rsidP="00784D0A">
      <w:pPr>
        <w:pStyle w:val="a3"/>
      </w:pPr>
      <w:bookmarkStart w:id="428" w:name="_Toc533753184"/>
      <w:r>
        <w:rPr>
          <w:rFonts w:hint="cs"/>
          <w:rtl/>
        </w:rPr>
        <w:t>ביאור המחנ"א דביש עדים שנאנסה התברר למפרע שלא הייתה פשיעה</w:t>
      </w:r>
      <w:bookmarkEnd w:id="428"/>
    </w:p>
    <w:p w:rsidR="00784D0A" w:rsidRDefault="00784D0A" w:rsidP="00784D0A">
      <w:pPr>
        <w:pStyle w:val="ad"/>
        <w:numPr>
          <w:ilvl w:val="0"/>
          <w:numId w:val="2"/>
        </w:numPr>
        <w:tabs>
          <w:tab w:val="left" w:pos="1163"/>
        </w:tabs>
        <w:spacing w:line="240" w:lineRule="auto"/>
        <w:contextualSpacing w:val="0"/>
        <w:rPr>
          <w:rStyle w:val="a8"/>
          <w:rtl/>
        </w:rPr>
      </w:pPr>
      <w:r w:rsidRPr="0033442C">
        <w:rPr>
          <w:rStyle w:val="af9"/>
          <w:rFonts w:hint="cs"/>
          <w:rtl/>
        </w:rPr>
        <w:t>והמחנ"א</w:t>
      </w:r>
      <w:r w:rsidRPr="000B7FFD">
        <w:rPr>
          <w:rStyle w:val="af7"/>
          <w:rFonts w:eastAsiaTheme="minorHAnsi" w:hint="cs"/>
          <w:rtl/>
        </w:rPr>
        <w:t xml:space="preserve"> (שומרים כט') </w:t>
      </w:r>
      <w:r w:rsidRPr="00B5042E">
        <w:rPr>
          <w:rStyle w:val="a8"/>
          <w:rFonts w:hint="cs"/>
          <w:rtl/>
        </w:rPr>
        <w:t>כתב דכל הפשיעה היא שמא השני לא ישמור כראוי,</w:t>
      </w:r>
      <w:r>
        <w:rPr>
          <w:rStyle w:val="a8"/>
          <w:rFonts w:hint="cs"/>
          <w:rtl/>
        </w:rPr>
        <w:t xml:space="preserve"> </w:t>
      </w:r>
      <w:r w:rsidRPr="00B5042E">
        <w:rPr>
          <w:rStyle w:val="a8"/>
          <w:rFonts w:hint="cs"/>
          <w:rtl/>
        </w:rPr>
        <w:t xml:space="preserve">והיכא שיש עדים דנאנסה איגלאי מילתא למפרע שמסרתו לשני לא הייתה פשיעה והוא גברא נאמן כמו הראשון, וכתב </w:t>
      </w:r>
      <w:r w:rsidRPr="0033442C">
        <w:rPr>
          <w:rStyle w:val="af9"/>
          <w:rFonts w:hint="cs"/>
          <w:rtl/>
        </w:rPr>
        <w:t>הקה"י</w:t>
      </w:r>
      <w:r w:rsidRPr="00B5042E">
        <w:rPr>
          <w:rStyle w:val="a8"/>
          <w:rFonts w:hint="cs"/>
          <w:rtl/>
        </w:rPr>
        <w:t xml:space="preserve"> דזו כוונת </w:t>
      </w:r>
      <w:r w:rsidRPr="0033442C">
        <w:rPr>
          <w:rStyle w:val="af9"/>
          <w:rFonts w:hint="cs"/>
          <w:rtl/>
        </w:rPr>
        <w:t>הלח"מ</w:t>
      </w:r>
      <w:r>
        <w:rPr>
          <w:rStyle w:val="af1"/>
          <w:rFonts w:ascii="Calibri" w:eastAsia="Times New Roman" w:hAnsi="Calibri" w:cs="FrankRuehl"/>
          <w:b/>
          <w:bCs/>
          <w:szCs w:val="24"/>
          <w:rtl/>
        </w:rPr>
        <w:footnoteReference w:id="47"/>
      </w:r>
      <w:r>
        <w:rPr>
          <w:rStyle w:val="a8"/>
          <w:rFonts w:hint="cs"/>
          <w:rtl/>
        </w:rPr>
        <w:t>.</w:t>
      </w:r>
    </w:p>
    <w:p w:rsidR="00784D0A" w:rsidRPr="00584AC5" w:rsidRDefault="00784D0A" w:rsidP="00784D0A">
      <w:pPr>
        <w:pStyle w:val="a3"/>
      </w:pPr>
      <w:bookmarkStart w:id="429" w:name="_Toc533753185"/>
      <w:r>
        <w:rPr>
          <w:rFonts w:hint="cs"/>
          <w:rtl/>
        </w:rPr>
        <w:t>דברי הגר"א דהפשיעה אינה מחייבת בדיעבד</w:t>
      </w:r>
      <w:bookmarkEnd w:id="429"/>
    </w:p>
    <w:p w:rsidR="00784D0A" w:rsidRDefault="00784D0A" w:rsidP="00784D0A">
      <w:pPr>
        <w:pStyle w:val="ad"/>
        <w:numPr>
          <w:ilvl w:val="0"/>
          <w:numId w:val="2"/>
        </w:numPr>
        <w:tabs>
          <w:tab w:val="left" w:pos="1163"/>
        </w:tabs>
        <w:spacing w:line="240" w:lineRule="auto"/>
        <w:contextualSpacing w:val="0"/>
        <w:rPr>
          <w:rStyle w:val="a8"/>
        </w:rPr>
      </w:pPr>
      <w:r w:rsidRPr="0033442C">
        <w:rPr>
          <w:rStyle w:val="af9"/>
          <w:rFonts w:hint="cs"/>
          <w:rtl/>
        </w:rPr>
        <w:t>והגר"א</w:t>
      </w:r>
      <w:r w:rsidRPr="000B7FFD">
        <w:rPr>
          <w:rStyle w:val="af7"/>
          <w:rFonts w:eastAsiaTheme="minorHAnsi" w:hint="cs"/>
          <w:rtl/>
        </w:rPr>
        <w:t xml:space="preserve"> (רצא' מח') </w:t>
      </w:r>
      <w:r w:rsidRPr="00B5042E">
        <w:rPr>
          <w:rStyle w:val="a8"/>
          <w:rFonts w:hint="cs"/>
          <w:rtl/>
        </w:rPr>
        <w:t xml:space="preserve">כתב דהא דביש עדים ששמר השני כראוי הראשון פטור, </w:t>
      </w:r>
      <w:r w:rsidRPr="00B5042E">
        <w:rPr>
          <w:rStyle w:val="a8"/>
          <w:rFonts w:hint="eastAsia"/>
          <w:rtl/>
        </w:rPr>
        <w:t>ע</w:t>
      </w:r>
      <w:r w:rsidRPr="00B5042E">
        <w:rPr>
          <w:rStyle w:val="a8"/>
          <w:rFonts w:hint="cs"/>
          <w:rtl/>
        </w:rPr>
        <w:t xml:space="preserve">י' </w:t>
      </w:r>
      <w:r w:rsidRPr="0033442C">
        <w:rPr>
          <w:rStyle w:val="af9"/>
          <w:rFonts w:hint="eastAsia"/>
          <w:rtl/>
        </w:rPr>
        <w:t>רי</w:t>
      </w:r>
      <w:r w:rsidRPr="0033442C">
        <w:rPr>
          <w:rStyle w:val="af9"/>
          <w:rtl/>
        </w:rPr>
        <w:t>"</w:t>
      </w:r>
      <w:r w:rsidRPr="0033442C">
        <w:rPr>
          <w:rStyle w:val="af9"/>
          <w:rFonts w:hint="eastAsia"/>
          <w:rtl/>
        </w:rPr>
        <w:t>ף</w:t>
      </w:r>
      <w:r w:rsidRPr="000B7FFD">
        <w:rPr>
          <w:rStyle w:val="af7"/>
          <w:rFonts w:eastAsiaTheme="minorHAnsi"/>
          <w:rtl/>
        </w:rPr>
        <w:t xml:space="preserve"> </w:t>
      </w:r>
      <w:r w:rsidRPr="000B7FFD">
        <w:rPr>
          <w:rStyle w:val="af7"/>
          <w:rFonts w:eastAsiaTheme="minorHAnsi" w:hint="cs"/>
          <w:rtl/>
        </w:rPr>
        <w:t xml:space="preserve">(דף כ. מדפי הרי"ף) </w:t>
      </w:r>
      <w:r w:rsidRPr="0033442C">
        <w:rPr>
          <w:rStyle w:val="af9"/>
          <w:rFonts w:hint="eastAsia"/>
          <w:rtl/>
        </w:rPr>
        <w:t>ורא</w:t>
      </w:r>
      <w:r w:rsidRPr="0033442C">
        <w:rPr>
          <w:rStyle w:val="af9"/>
          <w:rtl/>
        </w:rPr>
        <w:t>"</w:t>
      </w:r>
      <w:r w:rsidRPr="0033442C">
        <w:rPr>
          <w:rStyle w:val="af9"/>
          <w:rFonts w:hint="eastAsia"/>
          <w:rtl/>
        </w:rPr>
        <w:t>ש</w:t>
      </w:r>
      <w:r w:rsidRPr="000B7FFD">
        <w:rPr>
          <w:rStyle w:val="af7"/>
          <w:rFonts w:eastAsiaTheme="minorHAnsi"/>
          <w:rtl/>
        </w:rPr>
        <w:t xml:space="preserve"> </w:t>
      </w:r>
      <w:r w:rsidRPr="000B7FFD">
        <w:rPr>
          <w:rStyle w:val="af7"/>
          <w:rFonts w:eastAsiaTheme="minorHAnsi" w:hint="cs"/>
          <w:rtl/>
        </w:rPr>
        <w:t>(סי' ו')</w:t>
      </w:r>
      <w:r w:rsidRPr="00B5042E">
        <w:rPr>
          <w:rStyle w:val="a8"/>
          <w:rFonts w:hint="cs"/>
          <w:rtl/>
        </w:rPr>
        <w:t xml:space="preserve"> </w:t>
      </w:r>
      <w:r w:rsidRPr="00B5042E">
        <w:rPr>
          <w:rStyle w:val="a8"/>
          <w:rFonts w:hint="eastAsia"/>
          <w:rtl/>
        </w:rPr>
        <w:t>וע</w:t>
      </w:r>
      <w:r w:rsidRPr="00B5042E">
        <w:rPr>
          <w:rStyle w:val="a8"/>
          <w:rFonts w:hint="cs"/>
          <w:rtl/>
        </w:rPr>
        <w:t>י</w:t>
      </w:r>
      <w:r w:rsidRPr="00B5042E">
        <w:rPr>
          <w:rStyle w:val="a8"/>
          <w:rtl/>
        </w:rPr>
        <w:t xml:space="preserve">' </w:t>
      </w:r>
      <w:r w:rsidRPr="0033442C">
        <w:rPr>
          <w:rStyle w:val="af9"/>
          <w:rFonts w:hint="eastAsia"/>
          <w:rtl/>
        </w:rPr>
        <w:t>תוס</w:t>
      </w:r>
      <w:r w:rsidRPr="0033442C">
        <w:rPr>
          <w:rStyle w:val="af9"/>
          <w:rtl/>
        </w:rPr>
        <w:t xml:space="preserve">' </w:t>
      </w:r>
      <w:r w:rsidRPr="00B5042E">
        <w:rPr>
          <w:rStyle w:val="a8"/>
          <w:rFonts w:hint="eastAsia"/>
          <w:rtl/>
        </w:rPr>
        <w:t>שם</w:t>
      </w:r>
      <w:r w:rsidRPr="00B5042E">
        <w:rPr>
          <w:rStyle w:val="a8"/>
          <w:rFonts w:hint="cs"/>
          <w:rtl/>
        </w:rPr>
        <w:t xml:space="preserve"> </w:t>
      </w:r>
      <w:r w:rsidRPr="000B7FFD">
        <w:rPr>
          <w:rStyle w:val="af7"/>
          <w:rFonts w:eastAsiaTheme="minorHAnsi" w:hint="cs"/>
          <w:rtl/>
        </w:rPr>
        <w:t>(לו.)</w:t>
      </w:r>
      <w:r w:rsidRPr="00B5042E">
        <w:rPr>
          <w:rStyle w:val="a8"/>
          <w:rtl/>
        </w:rPr>
        <w:t xml:space="preserve"> </w:t>
      </w:r>
      <w:r w:rsidRPr="00B5042E">
        <w:rPr>
          <w:rStyle w:val="a8"/>
          <w:rFonts w:hint="eastAsia"/>
          <w:rtl/>
        </w:rPr>
        <w:t>ד</w:t>
      </w:r>
      <w:r w:rsidRPr="00B5042E">
        <w:rPr>
          <w:rStyle w:val="a8"/>
          <w:rtl/>
        </w:rPr>
        <w:t>"</w:t>
      </w:r>
      <w:r w:rsidRPr="00B5042E">
        <w:rPr>
          <w:rStyle w:val="a8"/>
          <w:rFonts w:hint="eastAsia"/>
          <w:rtl/>
        </w:rPr>
        <w:t>ה</w:t>
      </w:r>
      <w:r w:rsidRPr="00B5042E">
        <w:rPr>
          <w:rStyle w:val="a8"/>
          <w:rtl/>
        </w:rPr>
        <w:t xml:space="preserve"> </w:t>
      </w:r>
      <w:r w:rsidRPr="00B5042E">
        <w:rPr>
          <w:rStyle w:val="a8"/>
          <w:rFonts w:hint="eastAsia"/>
          <w:rtl/>
        </w:rPr>
        <w:t>רב</w:t>
      </w:r>
      <w:r w:rsidRPr="00B5042E">
        <w:rPr>
          <w:rStyle w:val="a8"/>
          <w:rtl/>
        </w:rPr>
        <w:t xml:space="preserve"> </w:t>
      </w:r>
      <w:r w:rsidRPr="00B5042E">
        <w:rPr>
          <w:rStyle w:val="a8"/>
          <w:rFonts w:hint="eastAsia"/>
          <w:rtl/>
        </w:rPr>
        <w:t>כו</w:t>
      </w:r>
      <w:r w:rsidRPr="00B5042E">
        <w:rPr>
          <w:rStyle w:val="a8"/>
          <w:rtl/>
        </w:rPr>
        <w:t>'</w:t>
      </w:r>
      <w:r w:rsidRPr="00B5042E">
        <w:rPr>
          <w:rStyle w:val="a8"/>
          <w:rFonts w:hint="cs"/>
          <w:rtl/>
        </w:rPr>
        <w:t xml:space="preserve">. והיינו דכתב דסברת "אין רצוני" היא רק לכתחילה, אבל בדיעבד חייב רק מסברת "את מהימנת", וא"כ היכא דיש עדים פטור, ומשמע מדבריו דאף שהשו"ע הביא קודם לכן את לשון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דבמיעט בשמירתו הוי פושע, מ"מ אם נאנסה לבסוף אי"ז פ</w:t>
      </w:r>
      <w:r>
        <w:rPr>
          <w:rStyle w:val="a8"/>
          <w:rFonts w:hint="cs"/>
          <w:rtl/>
        </w:rPr>
        <w:t>שיעה, ואפשר דס"ל כביאור המחנ"א.</w:t>
      </w:r>
    </w:p>
    <w:p w:rsidR="00784D0A" w:rsidRDefault="00784D0A" w:rsidP="00784D0A">
      <w:pPr>
        <w:pStyle w:val="ad"/>
        <w:tabs>
          <w:tab w:val="left" w:pos="1163"/>
        </w:tabs>
        <w:spacing w:line="240" w:lineRule="auto"/>
        <w:ind w:left="0"/>
        <w:contextualSpacing w:val="0"/>
        <w:rPr>
          <w:rStyle w:val="af9"/>
          <w:rtl/>
        </w:rPr>
      </w:pPr>
    </w:p>
    <w:p w:rsidR="00784D0A" w:rsidRDefault="00784D0A" w:rsidP="00784D0A">
      <w:pPr>
        <w:pStyle w:val="ad"/>
        <w:tabs>
          <w:tab w:val="left" w:pos="1163"/>
        </w:tabs>
        <w:spacing w:line="240" w:lineRule="auto"/>
        <w:ind w:left="0"/>
        <w:contextualSpacing w:val="0"/>
        <w:rPr>
          <w:rStyle w:val="af9"/>
          <w:rtl/>
        </w:rPr>
      </w:pPr>
    </w:p>
    <w:p w:rsidR="00784D0A" w:rsidRDefault="00784D0A" w:rsidP="00784D0A">
      <w:pPr>
        <w:pStyle w:val="ad"/>
        <w:tabs>
          <w:tab w:val="left" w:pos="1163"/>
        </w:tabs>
        <w:spacing w:line="240" w:lineRule="auto"/>
        <w:ind w:left="0"/>
        <w:contextualSpacing w:val="0"/>
        <w:rPr>
          <w:rStyle w:val="af9"/>
          <w:rtl/>
        </w:rPr>
      </w:pPr>
    </w:p>
    <w:p w:rsidR="00784D0A" w:rsidRDefault="00784D0A" w:rsidP="00784D0A">
      <w:pPr>
        <w:pStyle w:val="ad"/>
        <w:tabs>
          <w:tab w:val="left" w:pos="1163"/>
        </w:tabs>
        <w:spacing w:line="240" w:lineRule="auto"/>
        <w:ind w:left="0"/>
        <w:contextualSpacing w:val="0"/>
        <w:rPr>
          <w:rStyle w:val="a8"/>
        </w:rPr>
      </w:pPr>
    </w:p>
    <w:p w:rsidR="00784D0A" w:rsidRDefault="00784D0A" w:rsidP="00784D0A">
      <w:pPr>
        <w:pStyle w:val="afe"/>
        <w:rPr>
          <w:rtl/>
        </w:rPr>
      </w:pPr>
      <w:bookmarkStart w:id="430" w:name="_Toc533753186"/>
      <w:r>
        <w:rPr>
          <w:rFonts w:hint="cs"/>
          <w:rtl/>
        </w:rPr>
        <w:lastRenderedPageBreak/>
        <w:t>ביאורי ראשי הישיבות</w:t>
      </w:r>
    </w:p>
    <w:p w:rsidR="00784D0A" w:rsidRPr="0033442C" w:rsidRDefault="00784D0A" w:rsidP="00784D0A">
      <w:pPr>
        <w:pStyle w:val="1"/>
        <w:rPr>
          <w:rStyle w:val="af9"/>
        </w:rPr>
      </w:pPr>
      <w:r>
        <w:rPr>
          <w:rFonts w:hint="cs"/>
          <w:rtl/>
        </w:rPr>
        <w:t>בישוב קושית הלח"מ</w:t>
      </w:r>
      <w:bookmarkEnd w:id="430"/>
    </w:p>
    <w:p w:rsidR="00784D0A" w:rsidRPr="00584AC5" w:rsidRDefault="00784D0A" w:rsidP="00784D0A">
      <w:pPr>
        <w:pStyle w:val="a3"/>
      </w:pPr>
      <w:bookmarkStart w:id="431" w:name="_Toc533753187"/>
      <w:r>
        <w:rPr>
          <w:rFonts w:hint="cs"/>
          <w:rtl/>
        </w:rPr>
        <w:t>קושית האבהא"ז דבהרמב</w:t>
      </w:r>
      <w:r>
        <w:rPr>
          <w:rtl/>
        </w:rPr>
        <w:t>"</w:t>
      </w:r>
      <w:r>
        <w:rPr>
          <w:rFonts w:hint="cs"/>
          <w:rtl/>
        </w:rPr>
        <w:t>ם משמע דאף באונס שמחמת הפשיעה פטור</w:t>
      </w:r>
      <w:bookmarkEnd w:id="431"/>
    </w:p>
    <w:p w:rsidR="00784D0A" w:rsidRDefault="00784D0A" w:rsidP="00784D0A">
      <w:pPr>
        <w:pStyle w:val="ad"/>
        <w:numPr>
          <w:ilvl w:val="0"/>
          <w:numId w:val="2"/>
        </w:numPr>
        <w:tabs>
          <w:tab w:val="left" w:pos="1163"/>
        </w:tabs>
        <w:spacing w:line="240" w:lineRule="auto"/>
        <w:contextualSpacing w:val="0"/>
        <w:rPr>
          <w:rStyle w:val="a8"/>
          <w:rtl/>
        </w:rPr>
      </w:pPr>
      <w:r w:rsidRPr="00584AC5">
        <w:rPr>
          <w:rStyle w:val="af9"/>
          <w:rFonts w:hint="cs"/>
          <w:rtl/>
        </w:rPr>
        <w:t>ובאבהא"ז</w:t>
      </w:r>
      <w:r w:rsidRPr="000B7FFD">
        <w:rPr>
          <w:rStyle w:val="af7"/>
          <w:rFonts w:eastAsiaTheme="minorHAnsi" w:hint="cs"/>
          <w:rtl/>
        </w:rPr>
        <w:t xml:space="preserve"> (שכירות א' ד' ד"ה לפי) </w:t>
      </w:r>
      <w:r w:rsidRPr="00F61184">
        <w:rPr>
          <w:rFonts w:ascii="Calibri" w:eastAsia="Times New Roman" w:hAnsi="Calibri" w:cs="Guttman Hodes" w:hint="cs"/>
          <w:sz w:val="16"/>
          <w:szCs w:val="18"/>
          <w:rtl/>
        </w:rPr>
        <w:t>הקשה ע"ד הלח"מ דדוקא במתה כדרכה אפש"ל דהאונס לא</w:t>
      </w:r>
      <w:r>
        <w:rPr>
          <w:rFonts w:ascii="Calibri" w:eastAsia="Times New Roman" w:hAnsi="Calibri" w:cs="Guttman Hodes" w:hint="cs"/>
          <w:sz w:val="16"/>
          <w:szCs w:val="18"/>
          <w:rtl/>
        </w:rPr>
        <w:t xml:space="preserve"> </w:t>
      </w:r>
      <w:r w:rsidRPr="00F61184">
        <w:rPr>
          <w:rFonts w:ascii="Calibri" w:eastAsia="Times New Roman" w:hAnsi="Calibri" w:cs="Guttman Hodes" w:hint="cs"/>
          <w:sz w:val="16"/>
          <w:szCs w:val="18"/>
          <w:rtl/>
        </w:rPr>
        <w:t xml:space="preserve">נגרם מחמת הפשיעה, אבל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F61184">
        <w:rPr>
          <w:rFonts w:ascii="Calibri" w:eastAsia="Times New Roman" w:hAnsi="Calibri" w:cs="Guttman Hodes" w:hint="cs"/>
          <w:sz w:val="16"/>
          <w:szCs w:val="18"/>
          <w:rtl/>
        </w:rPr>
        <w:t xml:space="preserve"> כתב דכל ראיה שיביא השני שפוטרת את הראשון מהני, ומשמע דאף בגזלוה ליסטים מהני, והתם הרי יתכן שאם הייתה בבית הראשון לא הייתה נגזלת, והאונס הוא מחמת הפשיעה</w:t>
      </w:r>
      <w:r>
        <w:rPr>
          <w:rStyle w:val="a8"/>
          <w:rFonts w:hint="cs"/>
          <w:rtl/>
        </w:rPr>
        <w:t>.</w:t>
      </w:r>
    </w:p>
    <w:p w:rsidR="00784D0A" w:rsidRPr="00584AC5" w:rsidRDefault="00784D0A" w:rsidP="00784D0A">
      <w:pPr>
        <w:pStyle w:val="a3"/>
      </w:pPr>
      <w:bookmarkStart w:id="432" w:name="_Toc533753188"/>
      <w:r>
        <w:rPr>
          <w:rFonts w:hint="cs"/>
          <w:rtl/>
        </w:rPr>
        <w:t>דחית האבהא"ז לביאור הלח"מ</w:t>
      </w:r>
      <w:bookmarkEnd w:id="432"/>
    </w:p>
    <w:p w:rsidR="00784D0A" w:rsidRDefault="00784D0A" w:rsidP="00784D0A">
      <w:pPr>
        <w:pStyle w:val="ad"/>
        <w:numPr>
          <w:ilvl w:val="0"/>
          <w:numId w:val="2"/>
        </w:numPr>
        <w:tabs>
          <w:tab w:val="left" w:pos="1163"/>
        </w:tabs>
        <w:spacing w:line="240" w:lineRule="auto"/>
        <w:contextualSpacing w:val="0"/>
        <w:rPr>
          <w:rStyle w:val="a8"/>
          <w:rtl/>
        </w:rPr>
      </w:pPr>
      <w:r w:rsidRPr="00F61184">
        <w:rPr>
          <w:rFonts w:ascii="Calibri" w:eastAsia="Times New Roman" w:hAnsi="Calibri" w:cs="Guttman Hodes" w:hint="cs"/>
          <w:sz w:val="16"/>
          <w:szCs w:val="18"/>
          <w:rtl/>
        </w:rPr>
        <w:t xml:space="preserve">ובמה שהוסיף </w:t>
      </w:r>
      <w:r w:rsidRPr="00584AC5">
        <w:rPr>
          <w:rStyle w:val="af9"/>
          <w:rFonts w:hint="cs"/>
          <w:rtl/>
        </w:rPr>
        <w:t>הלח"מ</w:t>
      </w:r>
      <w:r w:rsidRPr="00F61184">
        <w:rPr>
          <w:rFonts w:ascii="Calibri" w:eastAsia="Times New Roman" w:hAnsi="Calibri" w:cs="Guttman Hodes" w:hint="cs"/>
          <w:sz w:val="16"/>
          <w:szCs w:val="18"/>
          <w:rtl/>
        </w:rPr>
        <w:t xml:space="preserve"> דהא שהשני ש"ח אי"ז גורם לאונס, דאף אם היה ש"ש היה האונס, דחה </w:t>
      </w:r>
      <w:r w:rsidRPr="00584AC5">
        <w:rPr>
          <w:rStyle w:val="af9"/>
          <w:rFonts w:hint="cs"/>
          <w:rtl/>
        </w:rPr>
        <w:t>האבהא"ז</w:t>
      </w:r>
      <w:r w:rsidRPr="00F61184">
        <w:rPr>
          <w:rFonts w:ascii="Calibri" w:eastAsia="Times New Roman" w:hAnsi="Calibri" w:cs="Guttman Hodes" w:hint="cs"/>
          <w:sz w:val="16"/>
          <w:szCs w:val="18"/>
          <w:rtl/>
        </w:rPr>
        <w:t xml:space="preserve"> דיתכן שבשכר לא היה השני מתרצה לשמור ולקבל עליו חיוב גניבה ואבידה, וממילא לא הייתה ברשותו ולא היה בא האונס</w:t>
      </w:r>
      <w:r>
        <w:rPr>
          <w:rStyle w:val="a8"/>
          <w:rFonts w:hint="cs"/>
          <w:rtl/>
        </w:rPr>
        <w:t>.</w:t>
      </w:r>
    </w:p>
    <w:p w:rsidR="00784D0A" w:rsidRPr="00584AC5" w:rsidRDefault="00784D0A" w:rsidP="00784D0A">
      <w:pPr>
        <w:pStyle w:val="a3"/>
      </w:pPr>
      <w:bookmarkStart w:id="433" w:name="_Toc533753189"/>
      <w:r>
        <w:rPr>
          <w:rFonts w:hint="cs"/>
          <w:rtl/>
        </w:rPr>
        <w:t>תירוץ האבהא"ז לקושית הלח"מ</w:t>
      </w:r>
      <w:bookmarkEnd w:id="433"/>
    </w:p>
    <w:p w:rsidR="00784D0A" w:rsidRDefault="00784D0A" w:rsidP="00784D0A">
      <w:pPr>
        <w:pStyle w:val="ad"/>
        <w:numPr>
          <w:ilvl w:val="0"/>
          <w:numId w:val="2"/>
        </w:numPr>
        <w:tabs>
          <w:tab w:val="left" w:pos="1163"/>
        </w:tabs>
        <w:spacing w:line="240" w:lineRule="auto"/>
        <w:contextualSpacing w:val="0"/>
        <w:rPr>
          <w:rStyle w:val="a8"/>
          <w:rtl/>
        </w:rPr>
      </w:pPr>
      <w:r w:rsidRPr="00F61184">
        <w:rPr>
          <w:rFonts w:ascii="Calibri" w:eastAsia="Times New Roman" w:hAnsi="Calibri" w:cs="Guttman Hodes" w:hint="cs"/>
          <w:sz w:val="16"/>
          <w:szCs w:val="18"/>
          <w:rtl/>
        </w:rPr>
        <w:t xml:space="preserve">אלא ביאר </w:t>
      </w:r>
      <w:r w:rsidRPr="00584AC5">
        <w:rPr>
          <w:rStyle w:val="af9"/>
          <w:rFonts w:hint="cs"/>
          <w:rtl/>
        </w:rPr>
        <w:t>האבהא"ז</w:t>
      </w:r>
      <w:r w:rsidRPr="00F61184">
        <w:rPr>
          <w:rFonts w:ascii="Calibri" w:eastAsia="Times New Roman" w:hAnsi="Calibri" w:cs="Guttman Hodes" w:hint="cs"/>
          <w:sz w:val="16"/>
          <w:szCs w:val="18"/>
          <w:rtl/>
        </w:rPr>
        <w:t xml:space="preserve"> דכל דין תחב"פ הוא במקום שלא היה שמור ואירע אונס, דאף שיתכן דבלא הפשיעה ג"כ היה נאנס מ"מ היה במצב שעומד להנזק. אבל הכא אף שהשומר השני מיעט בשמירתו מ"מ היה הפקדון שמור כראוי, ולא שייך בזה תחב"פ כלל. אלא דמ"ש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F61184">
        <w:rPr>
          <w:rFonts w:ascii="Calibri" w:eastAsia="Times New Roman" w:hAnsi="Calibri" w:cs="Guttman Hodes" w:hint="cs"/>
          <w:sz w:val="16"/>
          <w:szCs w:val="18"/>
          <w:rtl/>
        </w:rPr>
        <w:t xml:space="preserve"> שהוא פושע זהו נ"מ רק אם לבסוף לא נשמר הפקדון, דבכה"ג הראשון פשע במה שמסרו לאחר</w:t>
      </w:r>
      <w:r>
        <w:rPr>
          <w:rStyle w:val="a8"/>
          <w:rFonts w:hint="cs"/>
          <w:rtl/>
        </w:rPr>
        <w:t>.</w:t>
      </w:r>
    </w:p>
    <w:p w:rsidR="00784D0A" w:rsidRPr="00584AC5" w:rsidRDefault="00784D0A" w:rsidP="00784D0A">
      <w:pPr>
        <w:pStyle w:val="a3"/>
      </w:pPr>
      <w:bookmarkStart w:id="434" w:name="_Toc533753190"/>
      <w:r>
        <w:rPr>
          <w:rFonts w:hint="cs"/>
          <w:rtl/>
        </w:rPr>
        <w:t>ביאור האבאה"ז בדברי הרמב</w:t>
      </w:r>
      <w:r>
        <w:rPr>
          <w:rtl/>
        </w:rPr>
        <w:t>"</w:t>
      </w:r>
      <w:r>
        <w:rPr>
          <w:rFonts w:hint="cs"/>
          <w:rtl/>
        </w:rPr>
        <w:t>ם בהלכות שאילה</w:t>
      </w:r>
      <w:bookmarkEnd w:id="434"/>
    </w:p>
    <w:p w:rsidR="00784D0A" w:rsidRDefault="00784D0A" w:rsidP="00784D0A">
      <w:pPr>
        <w:pStyle w:val="ad"/>
        <w:numPr>
          <w:ilvl w:val="0"/>
          <w:numId w:val="2"/>
        </w:numPr>
        <w:tabs>
          <w:tab w:val="left" w:pos="1163"/>
        </w:tabs>
        <w:spacing w:line="240" w:lineRule="auto"/>
        <w:contextualSpacing w:val="0"/>
        <w:rPr>
          <w:rStyle w:val="a8"/>
          <w:rtl/>
        </w:rPr>
      </w:pPr>
      <w:r w:rsidRPr="00F61184">
        <w:rPr>
          <w:rFonts w:ascii="Calibri" w:eastAsia="Times New Roman" w:hAnsi="Calibri" w:cs="Guttman Hodes" w:hint="cs"/>
          <w:sz w:val="16"/>
          <w:szCs w:val="18"/>
          <w:rtl/>
        </w:rPr>
        <w:t xml:space="preserve">והוסיף </w:t>
      </w:r>
      <w:r w:rsidRPr="00584AC5">
        <w:rPr>
          <w:rStyle w:val="af9"/>
          <w:rFonts w:hint="cs"/>
          <w:rtl/>
        </w:rPr>
        <w:t>האבהא"ז</w:t>
      </w:r>
      <w:r w:rsidRPr="00F61184">
        <w:rPr>
          <w:rFonts w:ascii="Calibri" w:eastAsia="Times New Roman" w:hAnsi="Calibri" w:cs="Guttman Hodes" w:hint="cs"/>
          <w:sz w:val="16"/>
          <w:szCs w:val="18"/>
          <w:rtl/>
        </w:rPr>
        <w:t xml:space="preserve"> דכן מוכח מהא דכתב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F61184">
        <w:rPr>
          <w:rFonts w:ascii="Calibri" w:eastAsia="Times New Roman" w:hAnsi="Calibri" w:cs="Guttman Hodes" w:hint="cs"/>
          <w:sz w:val="16"/>
          <w:szCs w:val="18"/>
          <w:rtl/>
        </w:rPr>
        <w:t xml:space="preserve"> בהלכות שאילה</w:t>
      </w:r>
      <w:r w:rsidRPr="000B7FFD">
        <w:rPr>
          <w:rStyle w:val="af7"/>
          <w:rFonts w:eastAsiaTheme="minorHAnsi" w:hint="cs"/>
          <w:rtl/>
        </w:rPr>
        <w:t xml:space="preserve"> (ד' ח') </w:t>
      </w:r>
      <w:r w:rsidRPr="00F61184">
        <w:rPr>
          <w:rFonts w:ascii="Calibri" w:eastAsia="Times New Roman" w:hAnsi="Calibri" w:cs="Guttman Hodes" w:hint="cs"/>
          <w:sz w:val="16"/>
          <w:szCs w:val="18"/>
          <w:rtl/>
        </w:rPr>
        <w:t xml:space="preserve">דבכל שומר שמסר לשומר שאינו מב"ב </w:t>
      </w:r>
      <w:r w:rsidRPr="00F61184">
        <w:rPr>
          <w:rFonts w:ascii="Calibri" w:eastAsia="Times New Roman" w:hAnsi="Calibri" w:cs="Guttman Hodes" w:hint="eastAsia"/>
          <w:sz w:val="16"/>
          <w:szCs w:val="18"/>
          <w:rtl/>
        </w:rPr>
        <w:t xml:space="preserve">הוא </w:t>
      </w:r>
      <w:r w:rsidRPr="00F61184">
        <w:rPr>
          <w:rFonts w:ascii="Calibri" w:eastAsia="Times New Roman" w:hAnsi="Calibri" w:cs="Guttman Hodes" w:hint="cs"/>
          <w:sz w:val="16"/>
          <w:szCs w:val="18"/>
          <w:rtl/>
        </w:rPr>
        <w:t>פושע, ולכאורה הוא סותר למה שפסק</w:t>
      </w:r>
      <w:r w:rsidRPr="000B7FFD">
        <w:rPr>
          <w:rStyle w:val="af7"/>
          <w:rFonts w:eastAsiaTheme="minorHAnsi" w:hint="cs"/>
          <w:rtl/>
        </w:rPr>
        <w:t xml:space="preserve"> (שכירות א' ד') </w:t>
      </w:r>
      <w:r w:rsidRPr="00F61184">
        <w:rPr>
          <w:rFonts w:ascii="Calibri" w:eastAsia="Times New Roman" w:hAnsi="Calibri" w:cs="Guttman Hodes" w:hint="cs"/>
          <w:sz w:val="16"/>
          <w:szCs w:val="18"/>
          <w:rtl/>
        </w:rPr>
        <w:t xml:space="preserve">כרבא דחייב מסברת "את מהימנת". אלא מוכח דכ"מ שכתב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F61184">
        <w:rPr>
          <w:rFonts w:ascii="Calibri" w:eastAsia="Times New Roman" w:hAnsi="Calibri" w:cs="Guttman Hodes" w:hint="cs"/>
          <w:sz w:val="16"/>
          <w:szCs w:val="18"/>
          <w:rtl/>
        </w:rPr>
        <w:t xml:space="preserve"> שהוא פושע, בין לענין מיעט בשמירתו, ובין במ"ש בהלכות שאילה, כוונתו שלא היה לו רשות למסור, אבל היכא דלבסוף היה שמור כיון שמסרה לבן דעת לא חשיב תחילתו בפשיעה. [עי' בדברי </w:t>
      </w:r>
      <w:r w:rsidRPr="00584AC5">
        <w:rPr>
          <w:rStyle w:val="af9"/>
          <w:rFonts w:hint="cs"/>
          <w:rtl/>
        </w:rPr>
        <w:t>המחנ"א והלח"מ</w:t>
      </w:r>
      <w:r w:rsidRPr="00F61184">
        <w:rPr>
          <w:rFonts w:ascii="Calibri" w:eastAsia="Times New Roman" w:hAnsi="Calibri" w:cs="Guttman Hodes" w:hint="cs"/>
          <w:sz w:val="16"/>
          <w:szCs w:val="18"/>
          <w:rtl/>
        </w:rPr>
        <w:t xml:space="preserve"> אות</w:t>
      </w:r>
      <w:r>
        <w:rPr>
          <w:rFonts w:ascii="Calibri" w:eastAsia="Times New Roman" w:hAnsi="Calibri" w:cs="Guttman Hodes" w:hint="cs"/>
          <w:sz w:val="16"/>
          <w:szCs w:val="18"/>
          <w:rtl/>
        </w:rPr>
        <w:t>יות כ' כא'</w:t>
      </w:r>
      <w:r w:rsidRPr="00F61184">
        <w:rPr>
          <w:rFonts w:ascii="Calibri" w:eastAsia="Times New Roman" w:hAnsi="Calibri" w:cs="Guttman Hodes" w:hint="cs"/>
          <w:sz w:val="16"/>
          <w:szCs w:val="18"/>
          <w:rtl/>
        </w:rPr>
        <w:t>']</w:t>
      </w:r>
      <w:r>
        <w:rPr>
          <w:rStyle w:val="a8"/>
          <w:rFonts w:hint="cs"/>
          <w:rtl/>
        </w:rPr>
        <w:t>.</w:t>
      </w:r>
    </w:p>
    <w:p w:rsidR="00784D0A" w:rsidRPr="00584AC5" w:rsidRDefault="00784D0A" w:rsidP="00784D0A">
      <w:pPr>
        <w:pStyle w:val="a3"/>
      </w:pPr>
      <w:bookmarkStart w:id="435" w:name="_Toc533753191"/>
      <w:r>
        <w:rPr>
          <w:rFonts w:hint="cs"/>
          <w:rtl/>
        </w:rPr>
        <w:t>דברי הגרנ"ט דהכא אינו פשיעה אך שינה מדעת הבעלים</w:t>
      </w:r>
      <w:bookmarkEnd w:id="435"/>
    </w:p>
    <w:p w:rsidR="00784D0A" w:rsidRDefault="00784D0A" w:rsidP="00784D0A">
      <w:pPr>
        <w:pStyle w:val="ad"/>
        <w:numPr>
          <w:ilvl w:val="0"/>
          <w:numId w:val="2"/>
        </w:numPr>
        <w:tabs>
          <w:tab w:val="left" w:pos="1163"/>
        </w:tabs>
        <w:spacing w:line="240" w:lineRule="auto"/>
        <w:contextualSpacing w:val="0"/>
        <w:rPr>
          <w:rStyle w:val="a8"/>
          <w:rtl/>
        </w:rPr>
      </w:pPr>
      <w:r w:rsidRPr="00584AC5">
        <w:rPr>
          <w:rStyle w:val="af9"/>
          <w:rFonts w:hint="cs"/>
          <w:rtl/>
        </w:rPr>
        <w:t>ובגרנ"ט</w:t>
      </w:r>
      <w:r w:rsidRPr="000B7FFD">
        <w:rPr>
          <w:rStyle w:val="af7"/>
          <w:rFonts w:eastAsiaTheme="minorHAnsi" w:hint="cs"/>
          <w:rtl/>
        </w:rPr>
        <w:t xml:space="preserve"> (קנ"ז) </w:t>
      </w:r>
      <w:r w:rsidRPr="00F61184">
        <w:rPr>
          <w:rFonts w:ascii="Calibri" w:eastAsia="Times New Roman" w:hAnsi="Calibri" w:cs="Guttman Hodes" w:hint="cs"/>
          <w:sz w:val="16"/>
          <w:szCs w:val="18"/>
          <w:rtl/>
        </w:rPr>
        <w:t xml:space="preserve">הביא מדברי </w:t>
      </w:r>
      <w:r w:rsidRPr="00584AC5">
        <w:rPr>
          <w:rStyle w:val="af9"/>
          <w:rFonts w:hint="cs"/>
          <w:rtl/>
        </w:rPr>
        <w:t>הרמב"ן</w:t>
      </w:r>
      <w:r w:rsidRPr="00F61184">
        <w:rPr>
          <w:rFonts w:ascii="Calibri" w:eastAsia="Times New Roman" w:hAnsi="Calibri" w:cs="Guttman Hodes" w:hint="cs"/>
          <w:sz w:val="16"/>
          <w:szCs w:val="18"/>
          <w:rtl/>
        </w:rPr>
        <w:t xml:space="preserve"> לקמן</w:t>
      </w:r>
      <w:r w:rsidRPr="000B7FFD">
        <w:rPr>
          <w:rStyle w:val="af7"/>
          <w:rFonts w:eastAsiaTheme="minorHAnsi" w:hint="cs"/>
          <w:rtl/>
        </w:rPr>
        <w:t xml:space="preserve"> (דף עא.) </w:t>
      </w:r>
      <w:r w:rsidRPr="00F61184">
        <w:rPr>
          <w:rFonts w:ascii="Calibri" w:eastAsia="Times New Roman" w:hAnsi="Calibri" w:cs="Guttman Hodes" w:hint="cs"/>
          <w:sz w:val="16"/>
          <w:szCs w:val="18"/>
          <w:rtl/>
        </w:rPr>
        <w:t>בסוגיא דהשוכר את החמור להוליכה בהר והוליכה בבקעה, דכתב שבמקום ששמר כדרך השומרים, אך שינה ממה שהתנה עם הבעלים, נחשב תנאי הבעלים דין שמירה נוסף. ולהכי אם מחמת ששינה אירע לו אונס חייב, אך אי"ז נחשב תחב"פ בכדי לחייבו אף על אונס אחר</w:t>
      </w:r>
      <w:r>
        <w:rPr>
          <w:rStyle w:val="a8"/>
          <w:rFonts w:hint="cs"/>
          <w:rtl/>
        </w:rPr>
        <w:t>.</w:t>
      </w:r>
    </w:p>
    <w:p w:rsidR="00784D0A" w:rsidRPr="00F61184" w:rsidRDefault="00784D0A" w:rsidP="00784D0A">
      <w:pPr>
        <w:pStyle w:val="a3"/>
      </w:pPr>
      <w:bookmarkStart w:id="436" w:name="_Toc533753192"/>
      <w:r>
        <w:rPr>
          <w:rFonts w:hint="cs"/>
          <w:rtl/>
        </w:rPr>
        <w:t xml:space="preserve">תירוץ הגרנ"ט </w:t>
      </w:r>
      <w:r w:rsidRPr="00F61184">
        <w:rPr>
          <w:rFonts w:hint="cs"/>
          <w:rtl/>
        </w:rPr>
        <w:t>לקושית הלח"מ</w:t>
      </w:r>
      <w:bookmarkEnd w:id="436"/>
    </w:p>
    <w:p w:rsidR="00784D0A" w:rsidRDefault="00784D0A" w:rsidP="00784D0A">
      <w:pPr>
        <w:pStyle w:val="ad"/>
        <w:numPr>
          <w:ilvl w:val="0"/>
          <w:numId w:val="2"/>
        </w:numPr>
        <w:tabs>
          <w:tab w:val="left" w:pos="1163"/>
        </w:tabs>
        <w:spacing w:line="240" w:lineRule="auto"/>
        <w:contextualSpacing w:val="0"/>
        <w:rPr>
          <w:rStyle w:val="a8"/>
          <w:rtl/>
        </w:rPr>
      </w:pPr>
      <w:r w:rsidRPr="00F61184">
        <w:rPr>
          <w:rFonts w:ascii="Calibri" w:eastAsia="Times New Roman" w:hAnsi="Calibri" w:cs="Guttman Hodes" w:hint="cs"/>
          <w:sz w:val="16"/>
          <w:szCs w:val="18"/>
          <w:rtl/>
        </w:rPr>
        <w:t>ולפי"ז ביאר</w:t>
      </w:r>
      <w:r w:rsidRPr="00584AC5">
        <w:rPr>
          <w:rStyle w:val="af9"/>
          <w:rFonts w:hint="cs"/>
          <w:rtl/>
        </w:rPr>
        <w:t xml:space="preserve"> הגרנ"ט</w:t>
      </w:r>
      <w:r w:rsidRPr="00F61184">
        <w:rPr>
          <w:rFonts w:ascii="Calibri" w:eastAsia="Times New Roman" w:hAnsi="Calibri" w:cs="Guttman Hodes" w:hint="cs"/>
          <w:sz w:val="16"/>
          <w:szCs w:val="18"/>
          <w:rtl/>
        </w:rPr>
        <w:t xml:space="preserve"> דהכא אם נגנבה או אבדה, כיון ששינה מדברי הבעלים דהם הפקידו ביד ש"ש והוא מסרה לש"ח, ולהכי חייב. אבל במתה כדרכה אי"ז נחשב תחב"פ לחייבו דהרי שמר כדרך השומרים ומסרה לבן דעת, ומיושבת קושית הלח"מ</w:t>
      </w:r>
      <w:r>
        <w:rPr>
          <w:rStyle w:val="a8"/>
          <w:rFonts w:hint="cs"/>
          <w:rtl/>
        </w:rPr>
        <w:t>.</w:t>
      </w:r>
    </w:p>
    <w:p w:rsidR="00784D0A" w:rsidRPr="00584AC5" w:rsidRDefault="00784D0A" w:rsidP="00784D0A">
      <w:pPr>
        <w:pStyle w:val="a3"/>
      </w:pPr>
      <w:bookmarkStart w:id="437" w:name="_Toc533753193"/>
      <w:r>
        <w:rPr>
          <w:rFonts w:hint="cs"/>
          <w:rtl/>
        </w:rPr>
        <w:t>ביאור הקה"י במה שהוקשה ללח"מ בדברי הש"ך</w:t>
      </w:r>
      <w:bookmarkEnd w:id="437"/>
    </w:p>
    <w:p w:rsidR="00784D0A" w:rsidRPr="00B5042E" w:rsidRDefault="00784D0A" w:rsidP="00784D0A">
      <w:pPr>
        <w:pStyle w:val="ad"/>
        <w:numPr>
          <w:ilvl w:val="0"/>
          <w:numId w:val="2"/>
        </w:numPr>
        <w:tabs>
          <w:tab w:val="left" w:pos="1163"/>
        </w:tabs>
        <w:spacing w:line="240" w:lineRule="auto"/>
        <w:contextualSpacing w:val="0"/>
        <w:rPr>
          <w:rStyle w:val="a8"/>
        </w:rPr>
      </w:pPr>
      <w:r w:rsidRPr="00F61184">
        <w:rPr>
          <w:rFonts w:ascii="Calibri" w:eastAsia="Times New Roman" w:hAnsi="Calibri" w:cs="Guttman Hodes" w:hint="cs"/>
          <w:sz w:val="16"/>
          <w:szCs w:val="18"/>
          <w:rtl/>
        </w:rPr>
        <w:t xml:space="preserve">במ"ש </w:t>
      </w:r>
      <w:r w:rsidRPr="00584AC5">
        <w:rPr>
          <w:rStyle w:val="af9"/>
          <w:rFonts w:hint="cs"/>
          <w:rtl/>
        </w:rPr>
        <w:t>הלח"מ כהש"ך</w:t>
      </w:r>
      <w:r w:rsidRPr="00F61184">
        <w:rPr>
          <w:rFonts w:ascii="Calibri" w:eastAsia="Times New Roman" w:hAnsi="Calibri" w:cs="Guttman Hodes" w:hint="cs"/>
          <w:sz w:val="16"/>
          <w:szCs w:val="18"/>
          <w:rtl/>
        </w:rPr>
        <w:t xml:space="preserve"> והוסיף הלח"מ דהוא דוחק, ביאר ה</w:t>
      </w:r>
      <w:r w:rsidRPr="00584AC5">
        <w:rPr>
          <w:rStyle w:val="af9"/>
          <w:rFonts w:hint="cs"/>
          <w:rtl/>
        </w:rPr>
        <w:t xml:space="preserve">קה"י </w:t>
      </w:r>
      <w:r w:rsidRPr="000B7FFD">
        <w:rPr>
          <w:rStyle w:val="af7"/>
          <w:rFonts w:eastAsiaTheme="minorHAnsi" w:hint="cs"/>
          <w:rtl/>
        </w:rPr>
        <w:t xml:space="preserve">(לה' א') </w:t>
      </w:r>
      <w:r w:rsidRPr="00F61184">
        <w:rPr>
          <w:rFonts w:ascii="Calibri" w:eastAsia="Times New Roman" w:hAnsi="Calibri" w:cs="Guttman Hodes" w:hint="cs"/>
          <w:sz w:val="16"/>
          <w:szCs w:val="18"/>
          <w:rtl/>
        </w:rPr>
        <w:t xml:space="preserve">דלא משמע כן בלשון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F61184">
        <w:rPr>
          <w:rFonts w:ascii="Calibri" w:eastAsia="Times New Roman" w:hAnsi="Calibri" w:cs="Guttman Hodes" w:hint="cs"/>
          <w:sz w:val="16"/>
          <w:szCs w:val="18"/>
          <w:rtl/>
        </w:rPr>
        <w:t xml:space="preserve"> בתחילת ההלכה שכ' שאם הביא ראיה שיפטר בה הראשון, ולא כתב דוקא שמתה וכן במ"ש בסוף ההלכה דכן כל כיו"ב דלא משמע </w:t>
      </w:r>
      <w:r w:rsidRPr="00F61184">
        <w:rPr>
          <w:rFonts w:ascii="Calibri" w:eastAsia="Times New Roman" w:hAnsi="Calibri" w:cs="Guttman Hodes" w:hint="eastAsia"/>
          <w:sz w:val="16"/>
          <w:szCs w:val="18"/>
          <w:rtl/>
        </w:rPr>
        <w:t>דהוא</w:t>
      </w:r>
      <w:r>
        <w:rPr>
          <w:rFonts w:ascii="Calibri" w:eastAsia="Times New Roman" w:hAnsi="Calibri" w:cs="Guttman Hodes" w:hint="eastAsia"/>
          <w:sz w:val="16"/>
          <w:szCs w:val="18"/>
          <w:rtl/>
        </w:rPr>
        <w:t xml:space="preserve"> </w:t>
      </w:r>
      <w:r w:rsidRPr="00F61184">
        <w:rPr>
          <w:rFonts w:ascii="Calibri" w:eastAsia="Times New Roman" w:hAnsi="Calibri" w:cs="Guttman Hodes" w:hint="cs"/>
          <w:sz w:val="16"/>
          <w:szCs w:val="18"/>
          <w:rtl/>
        </w:rPr>
        <w:t>דוקא במתה כדרכה</w:t>
      </w:r>
      <w:r>
        <w:rPr>
          <w:rStyle w:val="a8"/>
          <w:rFonts w:hint="cs"/>
          <w:rtl/>
        </w:rPr>
        <w:t>.</w:t>
      </w:r>
    </w:p>
    <w:p w:rsidR="00784D0A" w:rsidRPr="00584AC5" w:rsidRDefault="00784D0A" w:rsidP="00784D0A">
      <w:pPr>
        <w:pStyle w:val="a3"/>
      </w:pPr>
      <w:bookmarkStart w:id="438" w:name="_Toc533753194"/>
      <w:r>
        <w:rPr>
          <w:rFonts w:hint="cs"/>
          <w:rtl/>
        </w:rPr>
        <w:t>קושית הקה"י מדברי הרמב</w:t>
      </w:r>
      <w:r>
        <w:rPr>
          <w:rtl/>
        </w:rPr>
        <w:t>"</w:t>
      </w:r>
      <w:r>
        <w:rPr>
          <w:rFonts w:hint="cs"/>
          <w:rtl/>
        </w:rPr>
        <w:t>ם בהלכות שאילה</w:t>
      </w:r>
      <w:bookmarkEnd w:id="438"/>
    </w:p>
    <w:p w:rsidR="00784D0A" w:rsidRDefault="00784D0A" w:rsidP="00784D0A">
      <w:pPr>
        <w:pStyle w:val="ad"/>
        <w:numPr>
          <w:ilvl w:val="0"/>
          <w:numId w:val="2"/>
        </w:numPr>
        <w:tabs>
          <w:tab w:val="left" w:pos="1163"/>
        </w:tabs>
        <w:spacing w:line="240" w:lineRule="auto"/>
        <w:contextualSpacing w:val="0"/>
        <w:rPr>
          <w:rStyle w:val="a8"/>
        </w:rPr>
      </w:pPr>
      <w:r w:rsidRPr="00F61184">
        <w:rPr>
          <w:rFonts w:ascii="Calibri" w:eastAsia="Times New Roman" w:hAnsi="Calibri" w:cs="Guttman Hodes" w:hint="cs"/>
          <w:sz w:val="16"/>
          <w:szCs w:val="18"/>
          <w:rtl/>
        </w:rPr>
        <w:t xml:space="preserve">הקשה </w:t>
      </w:r>
      <w:r w:rsidRPr="00584AC5">
        <w:rPr>
          <w:rStyle w:val="af9"/>
          <w:rFonts w:hint="cs"/>
          <w:rtl/>
        </w:rPr>
        <w:t>הקה"י</w:t>
      </w:r>
      <w:r w:rsidRPr="00F61184">
        <w:rPr>
          <w:rFonts w:ascii="Calibri" w:eastAsia="Times New Roman" w:hAnsi="Calibri" w:cs="Guttman Hodes" w:hint="cs"/>
          <w:sz w:val="16"/>
          <w:szCs w:val="18"/>
          <w:rtl/>
        </w:rPr>
        <w:t xml:space="preserve"> דהא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F61184">
        <w:rPr>
          <w:rFonts w:ascii="Calibri" w:eastAsia="Times New Roman" w:hAnsi="Calibri" w:cs="Guttman Hodes" w:hint="cs"/>
          <w:sz w:val="16"/>
          <w:szCs w:val="18"/>
          <w:rtl/>
        </w:rPr>
        <w:t xml:space="preserve"> כתב</w:t>
      </w:r>
      <w:r w:rsidRPr="000B7FFD">
        <w:rPr>
          <w:rStyle w:val="af7"/>
          <w:rFonts w:eastAsiaTheme="minorHAnsi" w:hint="cs"/>
          <w:rtl/>
        </w:rPr>
        <w:t xml:space="preserve"> (שאילה ד' ח') </w:t>
      </w:r>
      <w:r w:rsidRPr="00F61184">
        <w:rPr>
          <w:rFonts w:ascii="Calibri" w:eastAsia="Times New Roman" w:hAnsi="Calibri" w:cs="Guttman Hodes" w:hint="cs"/>
          <w:sz w:val="16"/>
          <w:szCs w:val="18"/>
          <w:rtl/>
        </w:rPr>
        <w:t>שאם מסר לקטנים או לאחר ה"ז פושע, ומבואר דלעולם המסירה היא פשיעה, ואמאי פטור כשהביא עדים וכקו' הלח"מ דהוא תחב"פ וסב"א, ולכה"פ כשהאונס נגרם מכח הפשיעה</w:t>
      </w:r>
      <w:r>
        <w:rPr>
          <w:rStyle w:val="a8"/>
          <w:rFonts w:hint="cs"/>
          <w:rtl/>
        </w:rPr>
        <w:t>.</w:t>
      </w:r>
    </w:p>
    <w:p w:rsidR="00784D0A" w:rsidRDefault="00784D0A" w:rsidP="00784D0A">
      <w:pPr>
        <w:pStyle w:val="ad"/>
        <w:tabs>
          <w:tab w:val="left" w:pos="1163"/>
        </w:tabs>
        <w:spacing w:line="240" w:lineRule="auto"/>
        <w:ind w:left="0"/>
        <w:contextualSpacing w:val="0"/>
        <w:rPr>
          <w:rStyle w:val="a8"/>
          <w:rtl/>
        </w:rPr>
      </w:pPr>
    </w:p>
    <w:p w:rsidR="00784D0A" w:rsidRPr="00584AC5" w:rsidRDefault="00784D0A" w:rsidP="00784D0A">
      <w:pPr>
        <w:pStyle w:val="a3"/>
      </w:pPr>
      <w:bookmarkStart w:id="439" w:name="_Toc533753195"/>
      <w:r>
        <w:rPr>
          <w:rFonts w:hint="cs"/>
          <w:rtl/>
        </w:rPr>
        <w:t>ביאור הקה"י דיש ב' גדרים בפשיעה</w:t>
      </w:r>
      <w:bookmarkEnd w:id="439"/>
    </w:p>
    <w:p w:rsidR="00784D0A" w:rsidRDefault="00784D0A" w:rsidP="00784D0A">
      <w:pPr>
        <w:pStyle w:val="ad"/>
        <w:numPr>
          <w:ilvl w:val="0"/>
          <w:numId w:val="2"/>
        </w:numPr>
        <w:tabs>
          <w:tab w:val="left" w:pos="1163"/>
        </w:tabs>
        <w:spacing w:line="240" w:lineRule="auto"/>
        <w:contextualSpacing w:val="0"/>
        <w:rPr>
          <w:rStyle w:val="a8"/>
          <w:rtl/>
        </w:rPr>
      </w:pPr>
      <w:r w:rsidRPr="00F61184">
        <w:rPr>
          <w:rFonts w:ascii="Calibri" w:eastAsia="Times New Roman" w:hAnsi="Calibri" w:cs="Guttman Hodes" w:hint="cs"/>
          <w:sz w:val="16"/>
          <w:szCs w:val="18"/>
          <w:rtl/>
        </w:rPr>
        <w:t xml:space="preserve">וביאר </w:t>
      </w:r>
      <w:r w:rsidRPr="00584AC5">
        <w:rPr>
          <w:rStyle w:val="af9"/>
          <w:rFonts w:hint="cs"/>
          <w:rtl/>
        </w:rPr>
        <w:t>הקה"י</w:t>
      </w:r>
      <w:r w:rsidRPr="00F61184">
        <w:rPr>
          <w:rFonts w:ascii="Calibri" w:eastAsia="Times New Roman" w:hAnsi="Calibri" w:cs="Guttman Hodes" w:hint="cs"/>
          <w:sz w:val="16"/>
          <w:szCs w:val="18"/>
          <w:rtl/>
        </w:rPr>
        <w:t xml:space="preserve"> דיש ב' גדרים בפשיעה, הא' בכל שומר שאינו שומר כדינו, ואף ש"ש שלא שמר מגניבה ואבידה חשיב פושע. והב' כשהפקדון אינו שמור אף בשמירה פחותה דחשיב הפקדון כאבוד, וכדכתב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0B7FFD">
        <w:rPr>
          <w:rStyle w:val="af7"/>
          <w:rFonts w:eastAsiaTheme="minorHAnsi" w:hint="cs"/>
          <w:rtl/>
        </w:rPr>
        <w:t xml:space="preserve"> (שכירות ב' ג') </w:t>
      </w:r>
      <w:r w:rsidRPr="00F61184">
        <w:rPr>
          <w:rFonts w:ascii="Calibri" w:eastAsia="Times New Roman" w:hAnsi="Calibri" w:cs="Guttman Hodes" w:hint="cs"/>
          <w:sz w:val="16"/>
          <w:szCs w:val="18"/>
          <w:rtl/>
        </w:rPr>
        <w:t xml:space="preserve">דפושע כמזיק, וכן דעת </w:t>
      </w:r>
      <w:r w:rsidRPr="00584AC5">
        <w:rPr>
          <w:rStyle w:val="af9"/>
          <w:rFonts w:hint="cs"/>
          <w:rtl/>
        </w:rPr>
        <w:t>הרמב"ן</w:t>
      </w:r>
      <w:r w:rsidRPr="00F61184">
        <w:rPr>
          <w:rFonts w:ascii="Calibri" w:eastAsia="Times New Roman" w:hAnsi="Calibri" w:cs="Guttman Hodes" w:hint="cs"/>
          <w:sz w:val="16"/>
          <w:szCs w:val="18"/>
          <w:rtl/>
        </w:rPr>
        <w:t xml:space="preserve"> בדינא דגרמי דהמניח כיסו של חבירו ברה"ר חשיב כמזיק</w:t>
      </w:r>
      <w:r>
        <w:rPr>
          <w:rStyle w:val="a8"/>
          <w:rFonts w:hint="cs"/>
          <w:rtl/>
        </w:rPr>
        <w:t>.</w:t>
      </w:r>
    </w:p>
    <w:p w:rsidR="00784D0A" w:rsidRPr="00584AC5" w:rsidRDefault="00784D0A" w:rsidP="00784D0A">
      <w:pPr>
        <w:pStyle w:val="a3"/>
      </w:pPr>
      <w:bookmarkStart w:id="440" w:name="_Toc533753196"/>
      <w:r>
        <w:rPr>
          <w:rFonts w:hint="cs"/>
          <w:rtl/>
        </w:rPr>
        <w:t>דברי הקה"י דבפשיעה הכא אין חיוב על אונסין</w:t>
      </w:r>
      <w:bookmarkEnd w:id="440"/>
    </w:p>
    <w:p w:rsidR="00784D0A" w:rsidRDefault="00784D0A" w:rsidP="00784D0A">
      <w:pPr>
        <w:pStyle w:val="ad"/>
        <w:numPr>
          <w:ilvl w:val="0"/>
          <w:numId w:val="2"/>
        </w:numPr>
        <w:tabs>
          <w:tab w:val="left" w:pos="1163"/>
        </w:tabs>
        <w:spacing w:line="240" w:lineRule="auto"/>
        <w:contextualSpacing w:val="0"/>
        <w:rPr>
          <w:rStyle w:val="a8"/>
          <w:rtl/>
        </w:rPr>
      </w:pPr>
      <w:r w:rsidRPr="00F61184">
        <w:rPr>
          <w:rFonts w:ascii="Calibri" w:eastAsia="Times New Roman" w:hAnsi="Calibri" w:cs="Guttman Hodes" w:hint="cs"/>
          <w:sz w:val="16"/>
          <w:szCs w:val="18"/>
          <w:rtl/>
        </w:rPr>
        <w:t xml:space="preserve">וכתב </w:t>
      </w:r>
      <w:r w:rsidRPr="00584AC5">
        <w:rPr>
          <w:rStyle w:val="af9"/>
          <w:rFonts w:hint="cs"/>
          <w:rtl/>
        </w:rPr>
        <w:t>הקה"י</w:t>
      </w:r>
      <w:r w:rsidRPr="00F61184">
        <w:rPr>
          <w:rFonts w:ascii="Calibri" w:eastAsia="Times New Roman" w:hAnsi="Calibri" w:cs="Guttman Hodes" w:hint="cs"/>
          <w:sz w:val="16"/>
          <w:szCs w:val="18"/>
          <w:rtl/>
        </w:rPr>
        <w:t xml:space="preserve"> דדינא דתחב"פ הוא רק בפשיעה שהפקדון כאבוד, דמתחייב בתשלומין משעת הפשיעה, [ואם לבסוף לא אבד מכח הפשיעה נפטר], אבל בפשיעה שפשע שלא שמר כדינו, אין בזה דין תחב"פ דסו"ס הפקדון היה שמור, וכדכתבו </w:t>
      </w:r>
      <w:r w:rsidRPr="00584AC5">
        <w:rPr>
          <w:rStyle w:val="af9"/>
          <w:rFonts w:hint="cs"/>
          <w:rtl/>
        </w:rPr>
        <w:t xml:space="preserve">התוס' </w:t>
      </w:r>
      <w:r w:rsidRPr="00F61184">
        <w:rPr>
          <w:rFonts w:ascii="Calibri" w:eastAsia="Times New Roman" w:hAnsi="Calibri" w:cs="Guttman Hodes" w:hint="cs"/>
          <w:sz w:val="16"/>
          <w:szCs w:val="18"/>
          <w:rtl/>
        </w:rPr>
        <w:t>לקמן</w:t>
      </w:r>
      <w:r w:rsidRPr="000B7FFD">
        <w:rPr>
          <w:rStyle w:val="af7"/>
          <w:rFonts w:eastAsiaTheme="minorHAnsi" w:hint="cs"/>
          <w:rtl/>
        </w:rPr>
        <w:t xml:space="preserve"> (צג: ד"ה א"ה) </w:t>
      </w:r>
      <w:r w:rsidRPr="00F61184">
        <w:rPr>
          <w:rFonts w:ascii="Calibri" w:eastAsia="Times New Roman" w:hAnsi="Calibri" w:cs="Guttman Hodes" w:hint="cs"/>
          <w:sz w:val="16"/>
          <w:szCs w:val="18"/>
          <w:rtl/>
        </w:rPr>
        <w:t xml:space="preserve">[ועי' בגר"א] דתחילתו בכעין גניבה ואבידה וסב"א פטור, וכן הוא במיעט בשמירתו לדעת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F61184">
        <w:rPr>
          <w:rFonts w:ascii="Calibri" w:eastAsia="Times New Roman" w:hAnsi="Calibri" w:cs="Guttman Hodes" w:hint="cs"/>
          <w:sz w:val="16"/>
          <w:szCs w:val="18"/>
          <w:rtl/>
        </w:rPr>
        <w:t>, דלגבי גניבה ואבידה הוא פושע דמיעט בשמירה, אך לענין השמירה הפחותה חשיב שהעמיד אחר במקומו ואינו פושע</w:t>
      </w:r>
      <w:r>
        <w:rPr>
          <w:rStyle w:val="a8"/>
          <w:rFonts w:hint="cs"/>
          <w:rtl/>
        </w:rPr>
        <w:t>.</w:t>
      </w:r>
    </w:p>
    <w:p w:rsidR="00784D0A" w:rsidRPr="00584AC5" w:rsidRDefault="00784D0A" w:rsidP="00784D0A">
      <w:pPr>
        <w:pStyle w:val="a3"/>
      </w:pPr>
      <w:bookmarkStart w:id="441" w:name="_Toc533753197"/>
      <w:r>
        <w:rPr>
          <w:rFonts w:hint="cs"/>
          <w:rtl/>
        </w:rPr>
        <w:t>ביאור הקה"י בדברי הרמב</w:t>
      </w:r>
      <w:r>
        <w:rPr>
          <w:rtl/>
        </w:rPr>
        <w:t>"</w:t>
      </w:r>
      <w:r>
        <w:rPr>
          <w:rFonts w:hint="cs"/>
          <w:rtl/>
        </w:rPr>
        <w:t>ם בהלכות שאילה</w:t>
      </w:r>
      <w:bookmarkEnd w:id="441"/>
    </w:p>
    <w:p w:rsidR="00784D0A" w:rsidRDefault="00784D0A" w:rsidP="00784D0A">
      <w:pPr>
        <w:pStyle w:val="ad"/>
        <w:numPr>
          <w:ilvl w:val="0"/>
          <w:numId w:val="2"/>
        </w:numPr>
        <w:tabs>
          <w:tab w:val="left" w:pos="1163"/>
        </w:tabs>
        <w:spacing w:line="240" w:lineRule="auto"/>
        <w:contextualSpacing w:val="0"/>
        <w:rPr>
          <w:rStyle w:val="a8"/>
          <w:rtl/>
        </w:rPr>
      </w:pPr>
      <w:r w:rsidRPr="00B60D14">
        <w:rPr>
          <w:rFonts w:ascii="Calibri" w:eastAsia="Times New Roman" w:hAnsi="Calibri" w:cs="Guttman Hodes" w:hint="cs"/>
          <w:sz w:val="16"/>
          <w:szCs w:val="18"/>
          <w:rtl/>
        </w:rPr>
        <w:t xml:space="preserve">והוסיף </w:t>
      </w:r>
      <w:r w:rsidRPr="00584AC5">
        <w:rPr>
          <w:rStyle w:val="af9"/>
          <w:rFonts w:hint="cs"/>
          <w:rtl/>
        </w:rPr>
        <w:t>הקה"י</w:t>
      </w:r>
      <w:r w:rsidRPr="00B60D14">
        <w:rPr>
          <w:rFonts w:ascii="Calibri" w:eastAsia="Times New Roman" w:hAnsi="Calibri" w:cs="Guttman Hodes" w:hint="cs"/>
          <w:sz w:val="16"/>
          <w:szCs w:val="18"/>
          <w:rtl/>
        </w:rPr>
        <w:t xml:space="preserve"> דזה הביאור במ"ש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0B7FFD">
        <w:rPr>
          <w:rStyle w:val="af7"/>
          <w:rFonts w:eastAsiaTheme="minorHAnsi" w:hint="cs"/>
          <w:rtl/>
        </w:rPr>
        <w:t xml:space="preserve"> (שאילה ד' ח') </w:t>
      </w:r>
      <w:r w:rsidRPr="00B60D14">
        <w:rPr>
          <w:rFonts w:ascii="Calibri" w:eastAsia="Times New Roman" w:hAnsi="Calibri" w:cs="Guttman Hodes" w:hint="cs"/>
          <w:sz w:val="16"/>
          <w:szCs w:val="18"/>
          <w:rtl/>
        </w:rPr>
        <w:t>דבכל מסירה לאחר הוא פושע, דהתם איירי במסר למי שאין רגיל להפקיד אצלו, וא"כ לענין השבועה הוא פושע, מכח סברת "את מהימנת", ופשיעה זו גדרה שלא שמר כדינו, ואינה פשיעה דנעשה הפקדון כאבוד, דהא השני שומר שמירה פחותה, ולכן אין בזה דין תחב"פ וסב"א</w:t>
      </w:r>
      <w:r>
        <w:rPr>
          <w:rStyle w:val="a8"/>
          <w:rFonts w:hint="cs"/>
          <w:rtl/>
        </w:rPr>
        <w:t>.</w:t>
      </w:r>
    </w:p>
    <w:p w:rsidR="00784D0A" w:rsidRPr="00584AC5" w:rsidRDefault="00784D0A" w:rsidP="00784D0A">
      <w:pPr>
        <w:pStyle w:val="a3"/>
      </w:pPr>
      <w:bookmarkStart w:id="442" w:name="_Toc533753198"/>
      <w:r>
        <w:rPr>
          <w:rFonts w:hint="cs"/>
          <w:rtl/>
        </w:rPr>
        <w:t>ביאור הקה"י בדברי הלח"מ</w:t>
      </w:r>
      <w:bookmarkEnd w:id="442"/>
    </w:p>
    <w:p w:rsidR="00784D0A" w:rsidRDefault="00784D0A" w:rsidP="00784D0A">
      <w:pPr>
        <w:pStyle w:val="ad"/>
        <w:numPr>
          <w:ilvl w:val="0"/>
          <w:numId w:val="2"/>
        </w:numPr>
        <w:tabs>
          <w:tab w:val="left" w:pos="1163"/>
        </w:tabs>
        <w:spacing w:line="240" w:lineRule="auto"/>
        <w:contextualSpacing w:val="0"/>
        <w:rPr>
          <w:rStyle w:val="a8"/>
          <w:rtl/>
        </w:rPr>
      </w:pPr>
      <w:r w:rsidRPr="00B60D14">
        <w:rPr>
          <w:rFonts w:ascii="Calibri" w:eastAsia="Times New Roman" w:hAnsi="Calibri" w:cs="Guttman Hodes" w:hint="cs"/>
          <w:sz w:val="16"/>
          <w:szCs w:val="18"/>
          <w:rtl/>
        </w:rPr>
        <w:t xml:space="preserve"> בתירוץ </w:t>
      </w:r>
      <w:r w:rsidRPr="00584AC5">
        <w:rPr>
          <w:rStyle w:val="af9"/>
          <w:rFonts w:hint="cs"/>
          <w:rtl/>
        </w:rPr>
        <w:t>הלח"מ</w:t>
      </w:r>
      <w:r w:rsidRPr="00B60D14">
        <w:rPr>
          <w:rFonts w:ascii="Calibri" w:eastAsia="Times New Roman" w:hAnsi="Calibri" w:cs="Guttman Hodes" w:hint="cs"/>
          <w:sz w:val="16"/>
          <w:szCs w:val="18"/>
          <w:rtl/>
        </w:rPr>
        <w:t xml:space="preserve"> ביאר </w:t>
      </w:r>
      <w:r w:rsidRPr="00584AC5">
        <w:rPr>
          <w:rStyle w:val="af9"/>
          <w:rFonts w:hint="cs"/>
          <w:rtl/>
        </w:rPr>
        <w:t>הקה"י</w:t>
      </w:r>
      <w:r w:rsidRPr="00B60D14">
        <w:rPr>
          <w:rFonts w:ascii="Calibri" w:eastAsia="Times New Roman" w:hAnsi="Calibri" w:cs="Guttman Hodes" w:hint="cs"/>
          <w:sz w:val="16"/>
          <w:szCs w:val="18"/>
          <w:rtl/>
        </w:rPr>
        <w:t xml:space="preserve"> דברגיל להפקיד אצלו המסירה אינה פשיעה, והפשיעה היא רק במה שלא מינה את השני לש"ש כמוהו, ומחמת פשיעה זו לא אירע האונס דאף אם היה ממנה את השני לש"ש היה נאנס, וכ"כ </w:t>
      </w:r>
      <w:r w:rsidRPr="00584AC5">
        <w:rPr>
          <w:rStyle w:val="af9"/>
          <w:rFonts w:hint="cs"/>
          <w:rtl/>
        </w:rPr>
        <w:t>המחנ"א</w:t>
      </w:r>
      <w:r w:rsidRPr="000B7FFD">
        <w:rPr>
          <w:rStyle w:val="af7"/>
          <w:rFonts w:eastAsiaTheme="minorHAnsi" w:hint="cs"/>
          <w:rtl/>
        </w:rPr>
        <w:t xml:space="preserve"> (כט')</w:t>
      </w:r>
      <w:r w:rsidRPr="00B60D14">
        <w:rPr>
          <w:rFonts w:ascii="Calibri" w:eastAsia="Times New Roman" w:hAnsi="Calibri" w:cs="Guttman Hodes" w:hint="cs"/>
          <w:sz w:val="16"/>
          <w:szCs w:val="18"/>
          <w:rtl/>
        </w:rPr>
        <w:t xml:space="preserve"> בדעת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Pr>
          <w:rStyle w:val="a8"/>
          <w:rFonts w:hint="cs"/>
          <w:rtl/>
        </w:rPr>
        <w:t>.</w:t>
      </w:r>
    </w:p>
    <w:p w:rsidR="00784D0A" w:rsidRPr="00584AC5" w:rsidRDefault="00784D0A" w:rsidP="00784D0A">
      <w:pPr>
        <w:pStyle w:val="a3"/>
      </w:pPr>
      <w:bookmarkStart w:id="443" w:name="_Toc533753199"/>
      <w:r>
        <w:rPr>
          <w:rFonts w:hint="cs"/>
          <w:rtl/>
        </w:rPr>
        <w:t>קושית הקה"י על דברי הלח"מ</w:t>
      </w:r>
      <w:bookmarkEnd w:id="443"/>
    </w:p>
    <w:p w:rsidR="00784D0A" w:rsidRPr="00B60D14" w:rsidRDefault="00784D0A" w:rsidP="00784D0A">
      <w:pPr>
        <w:pStyle w:val="ad"/>
        <w:numPr>
          <w:ilvl w:val="0"/>
          <w:numId w:val="2"/>
        </w:numPr>
        <w:spacing w:line="240" w:lineRule="auto"/>
        <w:contextualSpacing w:val="0"/>
        <w:rPr>
          <w:rFonts w:ascii="Calibri" w:eastAsia="Times New Roman" w:hAnsi="Calibri" w:cs="Guttman Hodes"/>
          <w:sz w:val="16"/>
          <w:szCs w:val="18"/>
        </w:rPr>
      </w:pPr>
      <w:r w:rsidRPr="00B60D14">
        <w:rPr>
          <w:rFonts w:ascii="Calibri" w:eastAsia="Times New Roman" w:hAnsi="Calibri" w:cs="Guttman Hodes" w:hint="cs"/>
          <w:sz w:val="16"/>
          <w:szCs w:val="18"/>
          <w:rtl/>
        </w:rPr>
        <w:t xml:space="preserve">אך הקשה </w:t>
      </w:r>
      <w:r w:rsidRPr="00584AC5">
        <w:rPr>
          <w:rStyle w:val="af9"/>
          <w:rFonts w:hint="cs"/>
          <w:rtl/>
        </w:rPr>
        <w:t>הקה"י</w:t>
      </w:r>
      <w:r w:rsidRPr="00B60D14">
        <w:rPr>
          <w:rFonts w:ascii="Calibri" w:eastAsia="Times New Roman" w:hAnsi="Calibri" w:cs="Guttman Hodes" w:hint="cs"/>
          <w:sz w:val="16"/>
          <w:szCs w:val="18"/>
          <w:rtl/>
        </w:rPr>
        <w:t xml:space="preserve"> דסו"ס אם לא היה מוסר לשני לא היה קורה האונס, והמסירה לשני היא שלא כדין כל שלא מינהו לש"ש, [ועיי"ש שהביא מחלוקת ראשונים בזה, אך הסיק דבנדון דידן לכו"ע חשיב אונס מחמת הפשיעה], וצ"ע.</w:t>
      </w:r>
    </w:p>
    <w:p w:rsidR="00784D0A" w:rsidRPr="00B60D14" w:rsidRDefault="00784D0A" w:rsidP="00784D0A">
      <w:pPr>
        <w:pStyle w:val="1"/>
      </w:pPr>
      <w:bookmarkStart w:id="444" w:name="_Toc533753200"/>
      <w:r>
        <w:rPr>
          <w:rFonts w:hint="cs"/>
          <w:rtl/>
        </w:rPr>
        <w:t>ביאור ג' בדעת הרמב</w:t>
      </w:r>
      <w:r>
        <w:rPr>
          <w:rtl/>
        </w:rPr>
        <w:t>"</w:t>
      </w:r>
      <w:r>
        <w:rPr>
          <w:rFonts w:hint="cs"/>
          <w:rtl/>
        </w:rPr>
        <w:t>ם דהחסרון במיעט בשמירתו הוא בשבועה של השני</w:t>
      </w:r>
      <w:bookmarkEnd w:id="444"/>
      <w:r>
        <w:rPr>
          <w:rFonts w:hint="cs"/>
          <w:rtl/>
        </w:rPr>
        <w:t xml:space="preserve"> </w:t>
      </w:r>
    </w:p>
    <w:p w:rsidR="00784D0A" w:rsidRPr="00584AC5" w:rsidRDefault="00784D0A" w:rsidP="00784D0A">
      <w:pPr>
        <w:pStyle w:val="a3"/>
      </w:pPr>
      <w:bookmarkStart w:id="445" w:name="_Toc533753201"/>
      <w:r>
        <w:rPr>
          <w:rFonts w:hint="cs"/>
          <w:rtl/>
        </w:rPr>
        <w:t>דעת המשל"מ דשבועת השני פוטרת את הראשון</w:t>
      </w:r>
      <w:bookmarkEnd w:id="445"/>
    </w:p>
    <w:p w:rsidR="00784D0A" w:rsidRDefault="00784D0A" w:rsidP="00784D0A">
      <w:pPr>
        <w:pStyle w:val="ad"/>
        <w:numPr>
          <w:ilvl w:val="0"/>
          <w:numId w:val="2"/>
        </w:numPr>
        <w:tabs>
          <w:tab w:val="left" w:pos="1163"/>
        </w:tabs>
        <w:spacing w:line="240" w:lineRule="auto"/>
        <w:contextualSpacing w:val="0"/>
        <w:rPr>
          <w:rStyle w:val="a8"/>
          <w:rtl/>
        </w:rPr>
      </w:pPr>
      <w:r w:rsidRPr="00B5042E">
        <w:rPr>
          <w:rStyle w:val="a8"/>
          <w:rFonts w:hint="cs"/>
          <w:rtl/>
        </w:rPr>
        <w:t xml:space="preserve">בהא דהקשה </w:t>
      </w:r>
      <w:r w:rsidRPr="0033442C">
        <w:rPr>
          <w:rStyle w:val="af9"/>
          <w:rFonts w:hint="cs"/>
          <w:rtl/>
        </w:rPr>
        <w:t>המשל"מ</w:t>
      </w:r>
      <w:r w:rsidRPr="00B5042E">
        <w:rPr>
          <w:rStyle w:val="a8"/>
          <w:rFonts w:hint="cs"/>
          <w:rtl/>
        </w:rPr>
        <w:t xml:space="preserve"> </w:t>
      </w:r>
      <w:r w:rsidRPr="000B7FFD">
        <w:rPr>
          <w:rStyle w:val="af7"/>
          <w:rFonts w:eastAsiaTheme="minorHAnsi" w:hint="cs"/>
          <w:rtl/>
        </w:rPr>
        <w:t xml:space="preserve">(שכירות א' ה') </w:t>
      </w:r>
      <w:r w:rsidRPr="00B5042E">
        <w:rPr>
          <w:rStyle w:val="a8"/>
          <w:rFonts w:hint="cs"/>
          <w:rtl/>
        </w:rPr>
        <w:t xml:space="preserve">למה השני צריך להביא ראיה ואינו נאמן בשבועה, הא הוא נאמן על הבעלים. כתב </w:t>
      </w:r>
      <w:r w:rsidRPr="0033442C">
        <w:rPr>
          <w:rStyle w:val="af9"/>
          <w:rFonts w:hint="cs"/>
          <w:rtl/>
        </w:rPr>
        <w:t>המשל"מ</w:t>
      </w:r>
      <w:r w:rsidRPr="00B5042E">
        <w:rPr>
          <w:rStyle w:val="a8"/>
          <w:rFonts w:hint="cs"/>
          <w:rtl/>
        </w:rPr>
        <w:t xml:space="preserve"> לתרץ דאם באמת השני ישבע שנאנסה יהיה נאמן, אלא דכיון שהשני הוא ש"ח ולא ש"ש ירצה להשבע רק שלא פשע, ושבועה זו אינה פוטרת את הראשון, ולכן כתב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שהשני הביא ראיה, דבזה נפטר אף הראשון</w:t>
      </w:r>
      <w:r>
        <w:rPr>
          <w:rStyle w:val="a8"/>
          <w:rFonts w:hint="cs"/>
          <w:rtl/>
        </w:rPr>
        <w:t>.</w:t>
      </w:r>
    </w:p>
    <w:p w:rsidR="00784D0A" w:rsidRPr="00584AC5" w:rsidRDefault="00784D0A" w:rsidP="00784D0A">
      <w:pPr>
        <w:pStyle w:val="a3"/>
      </w:pPr>
      <w:bookmarkStart w:id="446" w:name="_Toc533753202"/>
      <w:r>
        <w:rPr>
          <w:rFonts w:hint="cs"/>
          <w:rtl/>
        </w:rPr>
        <w:t>קושית הצל"ח על דברי המשל"מ</w:t>
      </w:r>
      <w:bookmarkEnd w:id="446"/>
    </w:p>
    <w:p w:rsidR="00784D0A" w:rsidRDefault="00784D0A" w:rsidP="00784D0A">
      <w:pPr>
        <w:pStyle w:val="ad"/>
        <w:numPr>
          <w:ilvl w:val="0"/>
          <w:numId w:val="2"/>
        </w:numPr>
        <w:tabs>
          <w:tab w:val="left" w:pos="1163"/>
        </w:tabs>
        <w:spacing w:line="240" w:lineRule="auto"/>
        <w:contextualSpacing w:val="0"/>
        <w:rPr>
          <w:rStyle w:val="a8"/>
          <w:rtl/>
        </w:rPr>
      </w:pPr>
      <w:r w:rsidRPr="00B5042E">
        <w:rPr>
          <w:rStyle w:val="a8"/>
          <w:rFonts w:hint="cs"/>
          <w:rtl/>
        </w:rPr>
        <w:t xml:space="preserve">והקשה </w:t>
      </w:r>
      <w:r w:rsidRPr="0033442C">
        <w:rPr>
          <w:rStyle w:val="af9"/>
          <w:rFonts w:hint="cs"/>
          <w:rtl/>
        </w:rPr>
        <w:t>הצל"ח</w:t>
      </w:r>
      <w:r w:rsidRPr="000B7FFD">
        <w:rPr>
          <w:rStyle w:val="af7"/>
          <w:rFonts w:eastAsiaTheme="minorHAnsi" w:hint="cs"/>
          <w:rtl/>
        </w:rPr>
        <w:t xml:space="preserve"> (ד"ה ונקדים) </w:t>
      </w:r>
      <w:r w:rsidRPr="00B5042E">
        <w:rPr>
          <w:rStyle w:val="a8"/>
          <w:rFonts w:hint="cs"/>
          <w:rtl/>
        </w:rPr>
        <w:t xml:space="preserve">דלפי דברי </w:t>
      </w:r>
      <w:r w:rsidRPr="0033442C">
        <w:rPr>
          <w:rStyle w:val="af9"/>
          <w:rFonts w:hint="cs"/>
          <w:rtl/>
        </w:rPr>
        <w:t>המשל"מ</w:t>
      </w:r>
      <w:r w:rsidRPr="00B5042E">
        <w:rPr>
          <w:rStyle w:val="a8"/>
          <w:rFonts w:hint="cs"/>
          <w:rtl/>
        </w:rPr>
        <w:t xml:space="preserve"> אין כל חילוק בין מיעט בשמירתו ללא מיעט בשמירתו, דלעולם אם הראשון ש"ש פטור באונסין ע"י עדים או שבועה, בין אם השני ש"ש ובין אם השני ש"ח, ולמה חילקם </w:t>
      </w:r>
      <w:r w:rsidRPr="00640BEF">
        <w:rPr>
          <w:rStyle w:val="af9"/>
          <w:rFonts w:hint="cs"/>
          <w:rtl/>
        </w:rPr>
        <w:t>הרמב</w:t>
      </w:r>
      <w:r w:rsidRPr="00640BEF">
        <w:rPr>
          <w:rStyle w:val="af9"/>
          <w:rtl/>
        </w:rPr>
        <w:t>"</w:t>
      </w:r>
      <w:r w:rsidRPr="00640BEF">
        <w:rPr>
          <w:rStyle w:val="af9"/>
          <w:rFonts w:hint="cs"/>
          <w:rtl/>
        </w:rPr>
        <w:t>ם</w:t>
      </w:r>
      <w:r>
        <w:rPr>
          <w:rStyle w:val="a8"/>
          <w:rFonts w:hint="cs"/>
          <w:rtl/>
        </w:rPr>
        <w:t>.</w:t>
      </w:r>
    </w:p>
    <w:p w:rsidR="00784D0A" w:rsidRPr="00B5042E" w:rsidRDefault="00784D0A" w:rsidP="00784D0A">
      <w:pPr>
        <w:pStyle w:val="a3"/>
        <w:rPr>
          <w:rStyle w:val="a8"/>
        </w:rPr>
      </w:pPr>
      <w:r w:rsidRPr="00E8360E">
        <w:rPr>
          <w:rFonts w:hint="cs"/>
          <w:rtl/>
        </w:rPr>
        <w:t>סברת הקצוה"ח והגרעק"א דשבועת השני אינה פוטרת את הראשון דמיעט בשמירתו</w:t>
      </w:r>
    </w:p>
    <w:p w:rsidR="00784D0A" w:rsidRDefault="00784D0A" w:rsidP="00784D0A">
      <w:pPr>
        <w:pStyle w:val="ad"/>
        <w:numPr>
          <w:ilvl w:val="0"/>
          <w:numId w:val="2"/>
        </w:numPr>
        <w:tabs>
          <w:tab w:val="left" w:pos="1163"/>
        </w:tabs>
        <w:spacing w:line="240" w:lineRule="auto"/>
        <w:contextualSpacing w:val="0"/>
        <w:rPr>
          <w:rStyle w:val="a8"/>
          <w:rtl/>
        </w:rPr>
      </w:pPr>
      <w:r w:rsidRPr="0033442C">
        <w:rPr>
          <w:rStyle w:val="af9"/>
          <w:rFonts w:hint="cs"/>
          <w:rtl/>
        </w:rPr>
        <w:t>והקצוה"ח</w:t>
      </w:r>
      <w:r w:rsidRPr="000B7FFD">
        <w:rPr>
          <w:rStyle w:val="af7"/>
          <w:rFonts w:eastAsiaTheme="minorHAnsi" w:hint="cs"/>
          <w:rtl/>
        </w:rPr>
        <w:t xml:space="preserve"> (רצא' יב') </w:t>
      </w:r>
      <w:r w:rsidRPr="0033442C">
        <w:rPr>
          <w:rStyle w:val="af9"/>
          <w:rFonts w:hint="cs"/>
          <w:rtl/>
        </w:rPr>
        <w:t>והגרעק"א</w:t>
      </w:r>
      <w:r w:rsidRPr="00B5042E">
        <w:rPr>
          <w:rStyle w:val="a8"/>
          <w:rFonts w:hint="cs"/>
          <w:rtl/>
        </w:rPr>
        <w:t xml:space="preserve"> </w:t>
      </w:r>
      <w:r w:rsidRPr="000B7FFD">
        <w:rPr>
          <w:rStyle w:val="af7"/>
          <w:rFonts w:eastAsiaTheme="minorHAnsi" w:hint="cs"/>
          <w:rtl/>
        </w:rPr>
        <w:t xml:space="preserve">(לה: ד"ה ובזה בתו"ד, ובמערכה אות כד') </w:t>
      </w:r>
      <w:r w:rsidRPr="00B5042E">
        <w:rPr>
          <w:rStyle w:val="a8"/>
          <w:rFonts w:hint="cs"/>
          <w:rtl/>
        </w:rPr>
        <w:t xml:space="preserve">תירצו את קושית המשל"מ דהא דברגיל להפקיד אצלו נאמן השני להשבע, הוא דוקא במקום שנכנס תחת הראשון וממילא שבועתו היא שבועת השומרים, אבל אם אותו שרגיל הבעלים להפקיד אצלו ומאמין לשבועתו, אינו שומר וראה שנאנסה ורוצה להשבע, יכול הבעלים לומר לו שכיון שאין לו עסק עמו אינו רוצה בשבועתו. וא"כ במיעט בשמירתו כ"מ שהשני נכנס תחת הראשון הוא רק לענין פשיעה ולא </w:t>
      </w:r>
      <w:r w:rsidRPr="00B5042E">
        <w:rPr>
          <w:rStyle w:val="a8"/>
          <w:rFonts w:hint="cs"/>
          <w:rtl/>
        </w:rPr>
        <w:lastRenderedPageBreak/>
        <w:t>לענין גניבה ואבידה, וכשהשני נשבע שנאנס יכול הבעלים שלא לקבל את שבועתו דהא לענין זה אין לו עסק עמו, ונאמן רק להשבע שלא פשע בה, ולכן ל"מ שבועת השני לפטור את הראשון. וכל שאין הראשון יכול להשבע הראשון חייב מדין משאיל"מ, אבל עדים מהני לומר שנאנסה. וכ"כ</w:t>
      </w:r>
      <w:r w:rsidRPr="0033442C">
        <w:rPr>
          <w:rStyle w:val="af9"/>
          <w:rFonts w:hint="cs"/>
          <w:rtl/>
        </w:rPr>
        <w:t xml:space="preserve"> התרומת הכרי</w:t>
      </w:r>
      <w:r w:rsidRPr="000B7FFD">
        <w:rPr>
          <w:rStyle w:val="af7"/>
          <w:rFonts w:eastAsiaTheme="minorHAnsi" w:hint="cs"/>
          <w:rtl/>
        </w:rPr>
        <w:t>(רצא' ג' ד"ה הש"ך)</w:t>
      </w:r>
      <w:r>
        <w:rPr>
          <w:rStyle w:val="a8"/>
          <w:rFonts w:hint="cs"/>
          <w:rtl/>
        </w:rPr>
        <w:t>.</w:t>
      </w:r>
    </w:p>
    <w:p w:rsidR="00784D0A" w:rsidRPr="00584AC5" w:rsidRDefault="00784D0A" w:rsidP="00784D0A">
      <w:pPr>
        <w:pStyle w:val="a3"/>
      </w:pPr>
      <w:bookmarkStart w:id="447" w:name="_Toc533753203"/>
      <w:r>
        <w:rPr>
          <w:rFonts w:hint="cs"/>
          <w:rtl/>
        </w:rPr>
        <w:t>דעת הרמב"ן והרשב"א דשבועת השני פוטרת את הראשון</w:t>
      </w:r>
      <w:bookmarkEnd w:id="447"/>
    </w:p>
    <w:p w:rsidR="00784D0A" w:rsidRDefault="00784D0A" w:rsidP="00784D0A">
      <w:pPr>
        <w:pStyle w:val="ad"/>
        <w:numPr>
          <w:ilvl w:val="0"/>
          <w:numId w:val="2"/>
        </w:numPr>
        <w:tabs>
          <w:tab w:val="left" w:pos="1163"/>
        </w:tabs>
        <w:spacing w:line="240" w:lineRule="auto"/>
        <w:contextualSpacing w:val="0"/>
        <w:rPr>
          <w:rStyle w:val="a8"/>
          <w:rtl/>
        </w:rPr>
      </w:pPr>
      <w:r w:rsidRPr="00B5042E">
        <w:rPr>
          <w:rStyle w:val="a8"/>
          <w:rFonts w:hint="cs"/>
          <w:rtl/>
        </w:rPr>
        <w:t xml:space="preserve">אמנם </w:t>
      </w:r>
      <w:r w:rsidRPr="0033442C">
        <w:rPr>
          <w:rStyle w:val="af9"/>
          <w:rFonts w:hint="cs"/>
          <w:rtl/>
        </w:rPr>
        <w:t>הרמב"ן והרשב"א</w:t>
      </w:r>
      <w:r w:rsidRPr="00B5042E">
        <w:rPr>
          <w:rStyle w:val="a8"/>
          <w:rFonts w:hint="cs"/>
          <w:rtl/>
        </w:rPr>
        <w:t xml:space="preserve"> בסוגיין חלקו על סברא זו בפירוש, וכתבו דכהשני נשבע שמתה כדרכה אף הראשון פטור</w:t>
      </w:r>
      <w:r>
        <w:rPr>
          <w:rStyle w:val="a8"/>
          <w:rFonts w:hint="cs"/>
          <w:rtl/>
        </w:rPr>
        <w:t>.</w:t>
      </w:r>
    </w:p>
    <w:p w:rsidR="00784D0A" w:rsidRPr="00584AC5" w:rsidRDefault="00784D0A" w:rsidP="00784D0A">
      <w:pPr>
        <w:pStyle w:val="a3"/>
      </w:pPr>
      <w:bookmarkStart w:id="448" w:name="_Toc533753204"/>
      <w:r>
        <w:rPr>
          <w:rFonts w:hint="cs"/>
          <w:rtl/>
        </w:rPr>
        <w:t>קושית הנתיה"מ על סברת הקצוה"ח והגרעק"א</w:t>
      </w:r>
      <w:bookmarkEnd w:id="448"/>
    </w:p>
    <w:p w:rsidR="00784D0A" w:rsidRDefault="00784D0A" w:rsidP="00784D0A">
      <w:pPr>
        <w:pStyle w:val="ad"/>
        <w:numPr>
          <w:ilvl w:val="0"/>
          <w:numId w:val="2"/>
        </w:numPr>
        <w:tabs>
          <w:tab w:val="left" w:pos="1163"/>
        </w:tabs>
        <w:spacing w:line="240" w:lineRule="auto"/>
        <w:contextualSpacing w:val="0"/>
        <w:rPr>
          <w:rStyle w:val="a8"/>
          <w:rtl/>
        </w:rPr>
      </w:pPr>
      <w:r w:rsidRPr="0033442C">
        <w:rPr>
          <w:rStyle w:val="af9"/>
          <w:rFonts w:hint="cs"/>
          <w:rtl/>
        </w:rPr>
        <w:t>ובנתיה"מ</w:t>
      </w:r>
      <w:r w:rsidRPr="000B7FFD">
        <w:rPr>
          <w:rStyle w:val="af7"/>
          <w:rFonts w:eastAsiaTheme="minorHAnsi" w:hint="cs"/>
          <w:rtl/>
        </w:rPr>
        <w:t xml:space="preserve"> (רצא' לא') </w:t>
      </w:r>
      <w:r w:rsidRPr="00B5042E">
        <w:rPr>
          <w:rStyle w:val="a8"/>
          <w:rFonts w:hint="cs"/>
          <w:rtl/>
        </w:rPr>
        <w:t>כתב כסברת הקצוה"ח, אך הקשה דכשמתה כדרכה החיוב שבועה של השני הוא להשבע שכך היה, ואיך אפש"ל שאינו נאמן בזה, הא מה שפוטרו הוא מה שמתה כדרכה</w:t>
      </w:r>
      <w:r>
        <w:rPr>
          <w:rStyle w:val="a8"/>
          <w:rFonts w:hint="cs"/>
          <w:rtl/>
        </w:rPr>
        <w:t>.</w:t>
      </w:r>
    </w:p>
    <w:p w:rsidR="00784D0A" w:rsidRPr="00584AC5" w:rsidRDefault="00784D0A" w:rsidP="00784D0A">
      <w:pPr>
        <w:pStyle w:val="a3"/>
      </w:pPr>
      <w:bookmarkStart w:id="449" w:name="_Toc533753205"/>
      <w:r>
        <w:rPr>
          <w:rFonts w:hint="cs"/>
          <w:rtl/>
        </w:rPr>
        <w:t>ביאור ושב הכהן דשבועת השני היא שבועת ביטוי ואינה פוטרת שבועת הפקדון</w:t>
      </w:r>
      <w:bookmarkEnd w:id="449"/>
    </w:p>
    <w:p w:rsidR="00784D0A" w:rsidRDefault="00784D0A" w:rsidP="00784D0A">
      <w:pPr>
        <w:pStyle w:val="ad"/>
        <w:numPr>
          <w:ilvl w:val="0"/>
          <w:numId w:val="2"/>
        </w:numPr>
        <w:tabs>
          <w:tab w:val="left" w:pos="1163"/>
        </w:tabs>
        <w:spacing w:line="240" w:lineRule="auto"/>
        <w:contextualSpacing w:val="0"/>
        <w:rPr>
          <w:rStyle w:val="a8"/>
          <w:rtl/>
        </w:rPr>
      </w:pPr>
      <w:r w:rsidRPr="0033442C">
        <w:rPr>
          <w:rStyle w:val="af9"/>
          <w:rFonts w:hint="cs"/>
          <w:rtl/>
        </w:rPr>
        <w:t>ובשו"ת ושב הכהן</w:t>
      </w:r>
      <w:r w:rsidRPr="0084500B">
        <w:rPr>
          <w:rStyle w:val="af1"/>
          <w:rFonts w:ascii="Calibri" w:eastAsia="Times New Roman" w:hAnsi="Calibri" w:cs="FrankRuehl"/>
          <w:szCs w:val="24"/>
          <w:rtl/>
        </w:rPr>
        <w:footnoteReference w:id="48"/>
      </w:r>
      <w:r w:rsidRPr="000B7FFD">
        <w:rPr>
          <w:rStyle w:val="af7"/>
          <w:rFonts w:eastAsiaTheme="minorHAnsi" w:hint="cs"/>
          <w:rtl/>
        </w:rPr>
        <w:t xml:space="preserve"> (טו' ד"ה ועוד נראה)</w:t>
      </w:r>
      <w:r>
        <w:rPr>
          <w:rStyle w:val="af7"/>
          <w:rFonts w:eastAsiaTheme="minorHAnsi" w:hint="cs"/>
          <w:rtl/>
        </w:rPr>
        <w:t xml:space="preserve"> </w:t>
      </w:r>
      <w:r w:rsidRPr="00B5042E">
        <w:rPr>
          <w:rStyle w:val="a8"/>
          <w:rFonts w:hint="cs"/>
          <w:rtl/>
        </w:rPr>
        <w:t xml:space="preserve">ביאר כסברת הקצוה"ח והוסיף דשבועת הראשון היא שבועת הפקדון דחמירא כיון שיש בה כפירת ממון, ואילו שבועת השני שנאנסה הוא שבועת ביטוי, ויכול הבעלים לומר שאף שרגיל אצלו, הוא כיון שלענין שבועת הפקדון דחמירא מאמינו ולא לשבועת ביטוי, וכעי"ז כתב </w:t>
      </w:r>
      <w:r w:rsidRPr="0033442C">
        <w:rPr>
          <w:rStyle w:val="af9"/>
          <w:rFonts w:hint="cs"/>
          <w:rtl/>
        </w:rPr>
        <w:t>במשובב נתיבות</w:t>
      </w:r>
      <w:r w:rsidRPr="00B5042E">
        <w:rPr>
          <w:rStyle w:val="a8"/>
          <w:rFonts w:hint="cs"/>
          <w:rtl/>
        </w:rPr>
        <w:t xml:space="preserve"> </w:t>
      </w:r>
      <w:r w:rsidRPr="000B7FFD">
        <w:rPr>
          <w:rStyle w:val="af7"/>
          <w:rFonts w:eastAsiaTheme="minorHAnsi" w:hint="cs"/>
          <w:rtl/>
        </w:rPr>
        <w:t>(סי' עז', על סק"ב בקצוה"ח)</w:t>
      </w:r>
      <w:r>
        <w:rPr>
          <w:rStyle w:val="a8"/>
          <w:rFonts w:hint="cs"/>
          <w:rtl/>
        </w:rPr>
        <w:t>.</w:t>
      </w:r>
    </w:p>
    <w:p w:rsidR="00784D0A" w:rsidRPr="00584AC5" w:rsidRDefault="00784D0A" w:rsidP="00784D0A">
      <w:pPr>
        <w:pStyle w:val="a3"/>
      </w:pPr>
      <w:bookmarkStart w:id="450" w:name="_Toc533753206"/>
      <w:r>
        <w:rPr>
          <w:rFonts w:hint="cs"/>
          <w:rtl/>
        </w:rPr>
        <w:t>דיוק ושב הכהן בהרמב</w:t>
      </w:r>
      <w:r>
        <w:rPr>
          <w:rtl/>
        </w:rPr>
        <w:t>"</w:t>
      </w:r>
      <w:r>
        <w:rPr>
          <w:rFonts w:hint="cs"/>
          <w:rtl/>
        </w:rPr>
        <w:t>ם דבאין רגיל להפקיד אצלו צריך עדים ששמר כראוי</w:t>
      </w:r>
      <w:bookmarkEnd w:id="450"/>
    </w:p>
    <w:p w:rsidR="00784D0A" w:rsidRDefault="00784D0A" w:rsidP="00784D0A">
      <w:pPr>
        <w:pStyle w:val="ad"/>
        <w:numPr>
          <w:ilvl w:val="0"/>
          <w:numId w:val="2"/>
        </w:numPr>
        <w:tabs>
          <w:tab w:val="left" w:pos="1163"/>
        </w:tabs>
        <w:spacing w:line="240" w:lineRule="auto"/>
        <w:contextualSpacing w:val="0"/>
        <w:rPr>
          <w:rStyle w:val="a8"/>
          <w:rtl/>
        </w:rPr>
      </w:pPr>
      <w:r w:rsidRPr="00B5042E">
        <w:rPr>
          <w:rStyle w:val="a8"/>
          <w:rFonts w:hint="cs"/>
          <w:rtl/>
        </w:rPr>
        <w:t xml:space="preserve"> וישב בזה </w:t>
      </w:r>
      <w:r w:rsidRPr="0033442C">
        <w:rPr>
          <w:rStyle w:val="af9"/>
          <w:rFonts w:hint="cs"/>
          <w:rtl/>
        </w:rPr>
        <w:t>בושב הכהן</w:t>
      </w:r>
      <w:r w:rsidRPr="00B5042E">
        <w:rPr>
          <w:rStyle w:val="a8"/>
          <w:rFonts w:hint="cs"/>
          <w:rtl/>
        </w:rPr>
        <w:t xml:space="preserve"> את לשון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דלכאורה קשה אמאי באינו רגיל אצלו כתב </w:t>
      </w:r>
      <w:r w:rsidRPr="00640BEF">
        <w:rPr>
          <w:rStyle w:val="af9"/>
          <w:rFonts w:hint="cs"/>
          <w:rtl/>
        </w:rPr>
        <w:t>הרמב</w:t>
      </w:r>
      <w:r w:rsidRPr="00640BEF">
        <w:rPr>
          <w:rStyle w:val="af9"/>
          <w:rtl/>
        </w:rPr>
        <w:t>"</w:t>
      </w:r>
      <w:r w:rsidRPr="00640BEF">
        <w:rPr>
          <w:rStyle w:val="af9"/>
          <w:rFonts w:hint="cs"/>
          <w:rtl/>
        </w:rPr>
        <w:t>ם</w:t>
      </w:r>
      <w:r w:rsidRPr="000B7FFD">
        <w:rPr>
          <w:rStyle w:val="af7"/>
          <w:rFonts w:eastAsiaTheme="minorHAnsi" w:hint="cs"/>
          <w:rtl/>
        </w:rPr>
        <w:t xml:space="preserve"> (בה"ד) </w:t>
      </w:r>
      <w:r w:rsidRPr="00B5042E">
        <w:rPr>
          <w:rStyle w:val="a8"/>
          <w:rFonts w:hint="cs"/>
          <w:rtl/>
        </w:rPr>
        <w:t>דהשני צריך להביא עדים ששמר כדרך השומרים ונאנס, ואילו במיעט בשמירתו כתב</w:t>
      </w:r>
      <w:r w:rsidRPr="000B7FFD">
        <w:rPr>
          <w:rStyle w:val="af7"/>
          <w:rFonts w:eastAsiaTheme="minorHAnsi" w:hint="cs"/>
          <w:rtl/>
        </w:rPr>
        <w:t xml:space="preserve"> (בה"ה)</w:t>
      </w:r>
      <w:r w:rsidRPr="00B5042E">
        <w:rPr>
          <w:rStyle w:val="a8"/>
          <w:rFonts w:hint="cs"/>
          <w:rtl/>
        </w:rPr>
        <w:t xml:space="preserve"> דיביא עדים שמתה כדרכה. ומשמע דבאינו רגיל אצלו לא סגי שהביא עדים שמתה כדרכה דעדיין צריך להשבע שלא פשע כדכתב </w:t>
      </w:r>
      <w:r w:rsidRPr="0033442C">
        <w:rPr>
          <w:rStyle w:val="af9"/>
          <w:rFonts w:hint="cs"/>
          <w:rtl/>
        </w:rPr>
        <w:t>הרא"ש</w:t>
      </w:r>
      <w:r w:rsidRPr="000B7FFD">
        <w:rPr>
          <w:rStyle w:val="af7"/>
          <w:rFonts w:eastAsiaTheme="minorHAnsi" w:hint="cs"/>
          <w:rtl/>
        </w:rPr>
        <w:t xml:space="preserve"> (סי' ו') </w:t>
      </w:r>
      <w:r w:rsidRPr="00B5042E">
        <w:rPr>
          <w:rStyle w:val="a8"/>
          <w:rFonts w:hint="cs"/>
          <w:rtl/>
        </w:rPr>
        <w:t xml:space="preserve">לדייק מדברי </w:t>
      </w:r>
      <w:r w:rsidRPr="0033442C">
        <w:rPr>
          <w:rStyle w:val="af9"/>
          <w:rFonts w:hint="cs"/>
          <w:rtl/>
        </w:rPr>
        <w:t>הרי"ף</w:t>
      </w:r>
      <w:r w:rsidRPr="00B5042E">
        <w:rPr>
          <w:rStyle w:val="a8"/>
          <w:rFonts w:hint="cs"/>
          <w:rtl/>
        </w:rPr>
        <w:t>, ומכח זה יכול הבעלים לטעון "את מהימנת", ואמאי במיעט סגי שמביא עדים שמתה כדרכה</w:t>
      </w:r>
      <w:r>
        <w:rPr>
          <w:rStyle w:val="a8"/>
          <w:rFonts w:hint="cs"/>
          <w:rtl/>
        </w:rPr>
        <w:t>.</w:t>
      </w:r>
    </w:p>
    <w:p w:rsidR="00784D0A" w:rsidRPr="00584AC5" w:rsidRDefault="00784D0A" w:rsidP="00784D0A">
      <w:pPr>
        <w:pStyle w:val="a3"/>
      </w:pPr>
      <w:bookmarkStart w:id="451" w:name="_Toc533753207"/>
      <w:r>
        <w:rPr>
          <w:rFonts w:hint="cs"/>
          <w:rtl/>
        </w:rPr>
        <w:t>דברי ושב הכהן דבמיעט בשמירתו א"צ עדים ששמר כדרך השומרים</w:t>
      </w:r>
      <w:bookmarkEnd w:id="451"/>
      <w:r>
        <w:rPr>
          <w:rFonts w:hint="cs"/>
          <w:rtl/>
        </w:rPr>
        <w:t xml:space="preserve"> </w:t>
      </w:r>
    </w:p>
    <w:p w:rsidR="00784D0A" w:rsidRPr="00B5042E" w:rsidRDefault="00784D0A" w:rsidP="00784D0A">
      <w:pPr>
        <w:pStyle w:val="ad"/>
        <w:numPr>
          <w:ilvl w:val="0"/>
          <w:numId w:val="2"/>
        </w:numPr>
        <w:tabs>
          <w:tab w:val="left" w:pos="1163"/>
        </w:tabs>
        <w:spacing w:line="240" w:lineRule="auto"/>
        <w:contextualSpacing w:val="0"/>
        <w:rPr>
          <w:rStyle w:val="a8"/>
        </w:rPr>
      </w:pPr>
      <w:r w:rsidRPr="00B5042E">
        <w:rPr>
          <w:rStyle w:val="a8"/>
          <w:rFonts w:hint="cs"/>
          <w:rtl/>
        </w:rPr>
        <w:t xml:space="preserve">וביאר </w:t>
      </w:r>
      <w:r w:rsidRPr="0033442C">
        <w:rPr>
          <w:rStyle w:val="af9"/>
          <w:rFonts w:hint="cs"/>
          <w:rtl/>
        </w:rPr>
        <w:t>בושב הכהן</w:t>
      </w:r>
      <w:r w:rsidRPr="00B5042E">
        <w:rPr>
          <w:rStyle w:val="a8"/>
          <w:rFonts w:hint="cs"/>
          <w:rtl/>
        </w:rPr>
        <w:t xml:space="preserve"> דבאינו רגיל להפקיד אצלו כיון שצריך להשבע לא סגי בעדים שמתה כדרכה כיון שהראשון מחוייב להשבע שלא פשע, אבל ברגיל להפקיד אצלו סגי בעדים שמתה כדרכה, כיון שכל החסרון במיעט בשמירתו ברגיל אצלו הוא ששבועת השני שמתה כדרכה היא שבועת ביטוי, ואינו נאמן בה, ולכן כשמביא עדים ע"ז ממילא אין כל חסרון במה שמיעט בשמירתו, דישבע שלא פשע שהיא שבועת הפקדון כיון שמחוייב בה.</w:t>
      </w:r>
    </w:p>
    <w:p w:rsidR="00784D0A" w:rsidRPr="00584AC5" w:rsidRDefault="00784D0A" w:rsidP="00784D0A">
      <w:pPr>
        <w:pStyle w:val="a3"/>
      </w:pPr>
      <w:bookmarkStart w:id="452" w:name="_Toc533753208"/>
      <w:r>
        <w:rPr>
          <w:rFonts w:hint="cs"/>
          <w:rtl/>
        </w:rPr>
        <w:t>דברי ושב הכהן דבמיעט בשמירתו חייב בכל אונס שאפש"ל שהוא מחמת הפשיעה</w:t>
      </w:r>
      <w:bookmarkEnd w:id="452"/>
      <w:r w:rsidRPr="00584AC5">
        <w:rPr>
          <w:rFonts w:hint="cs"/>
          <w:rtl/>
        </w:rPr>
        <w:t xml:space="preserve"> </w:t>
      </w:r>
    </w:p>
    <w:p w:rsidR="00784D0A" w:rsidRDefault="00784D0A" w:rsidP="00784D0A">
      <w:pPr>
        <w:pStyle w:val="ad"/>
        <w:numPr>
          <w:ilvl w:val="0"/>
          <w:numId w:val="2"/>
        </w:numPr>
        <w:tabs>
          <w:tab w:val="left" w:pos="1163"/>
        </w:tabs>
        <w:spacing w:line="240" w:lineRule="auto"/>
        <w:contextualSpacing w:val="0"/>
        <w:rPr>
          <w:rStyle w:val="a8"/>
        </w:rPr>
      </w:pPr>
      <w:r w:rsidRPr="00B5042E">
        <w:rPr>
          <w:rStyle w:val="a8"/>
          <w:rFonts w:hint="cs"/>
          <w:rtl/>
        </w:rPr>
        <w:t>וכתב</w:t>
      </w:r>
      <w:r w:rsidRPr="0033442C">
        <w:rPr>
          <w:rStyle w:val="af9"/>
          <w:rFonts w:hint="cs"/>
          <w:rtl/>
        </w:rPr>
        <w:t xml:space="preserve"> בושב הכהן</w:t>
      </w:r>
      <w:r w:rsidRPr="00B5042E">
        <w:rPr>
          <w:rStyle w:val="a8"/>
          <w:rFonts w:hint="cs"/>
          <w:rtl/>
        </w:rPr>
        <w:t xml:space="preserve"> דלפי"ז כוונת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שכתב דבמיעט בשמירתו הוא פושע, היינו לענין היכא דאפש"ל דמתה מחמת הפשיעה, ומה שהוסיף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שאם הביא ראיה שמתה פטור, כוונתו שברגיל להפקיד אצלו א"צ להביא עדים ששמר כראוי וסגי בעדים שמתה כדרכה</w:t>
      </w:r>
      <w:r>
        <w:rPr>
          <w:rStyle w:val="af1"/>
          <w:rFonts w:ascii="Calibri" w:eastAsia="Times New Roman" w:hAnsi="Calibri" w:cs="FrankRuehl"/>
          <w:szCs w:val="24"/>
          <w:rtl/>
        </w:rPr>
        <w:footnoteReference w:id="49"/>
      </w:r>
      <w:r>
        <w:rPr>
          <w:rStyle w:val="a8"/>
          <w:rFonts w:hint="cs"/>
          <w:rtl/>
        </w:rPr>
        <w:t>.</w:t>
      </w:r>
    </w:p>
    <w:p w:rsidR="00784D0A" w:rsidRPr="00584AC5" w:rsidRDefault="00784D0A" w:rsidP="00784D0A">
      <w:pPr>
        <w:pStyle w:val="a3"/>
      </w:pPr>
      <w:bookmarkStart w:id="453" w:name="_Toc533753209"/>
      <w:r>
        <w:rPr>
          <w:rFonts w:hint="cs"/>
          <w:rtl/>
        </w:rPr>
        <w:t>ביאור ושב הכהן בדברי רבא</w:t>
      </w:r>
      <w:bookmarkEnd w:id="453"/>
    </w:p>
    <w:p w:rsidR="00784D0A" w:rsidRPr="00B5042E" w:rsidRDefault="00784D0A" w:rsidP="00784D0A">
      <w:pPr>
        <w:numPr>
          <w:ilvl w:val="0"/>
          <w:numId w:val="2"/>
        </w:numPr>
        <w:spacing w:line="240" w:lineRule="auto"/>
        <w:rPr>
          <w:rStyle w:val="a8"/>
        </w:rPr>
      </w:pPr>
      <w:r w:rsidRPr="00B5042E">
        <w:rPr>
          <w:rStyle w:val="a8"/>
          <w:rFonts w:hint="cs"/>
          <w:rtl/>
        </w:rPr>
        <w:t xml:space="preserve">ועמ"ש </w:t>
      </w:r>
      <w:r w:rsidRPr="009A04BC">
        <w:rPr>
          <w:rStyle w:val="af9"/>
          <w:rFonts w:hint="cs"/>
          <w:rtl/>
        </w:rPr>
        <w:t>הב"ח</w:t>
      </w:r>
      <w:r w:rsidRPr="00B5042E">
        <w:rPr>
          <w:rStyle w:val="a8"/>
          <w:rFonts w:hint="cs"/>
          <w:rtl/>
        </w:rPr>
        <w:t xml:space="preserve"> </w:t>
      </w:r>
      <w:r w:rsidRPr="00AD18DD">
        <w:rPr>
          <w:rStyle w:val="af7"/>
          <w:rFonts w:eastAsia="Guttman Hodes" w:hint="cs"/>
          <w:rtl/>
        </w:rPr>
        <w:t xml:space="preserve">(לעיל אות ה') </w:t>
      </w:r>
      <w:r w:rsidRPr="00B5042E">
        <w:rPr>
          <w:rStyle w:val="a8"/>
          <w:rFonts w:hint="cs"/>
          <w:rtl/>
        </w:rPr>
        <w:t xml:space="preserve">דמקורו של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הוא מדברי רבא דאמר לא מבעיא וכו' כתב </w:t>
      </w:r>
      <w:r w:rsidRPr="009A04BC">
        <w:rPr>
          <w:rStyle w:val="af9"/>
          <w:rFonts w:hint="cs"/>
          <w:rtl/>
        </w:rPr>
        <w:t>הושב הכהן</w:t>
      </w:r>
      <w:r w:rsidRPr="00B5042E">
        <w:rPr>
          <w:rStyle w:val="a8"/>
          <w:rFonts w:hint="cs"/>
          <w:rtl/>
        </w:rPr>
        <w:t xml:space="preserve"> דלא משמע שזו כוונת הגמ', אלא דסברת "את מהימנת" היא יותר סברא במיעט בשמירתו מאשר בלא מיעט בשמירתו. כיון שבמיעט בשמירתו שהשבועה של השני היא שבועת ביטוי יש יותר סברא בטענת "את מהימנת".</w:t>
      </w:r>
      <w:r>
        <w:rPr>
          <w:rStyle w:val="a8"/>
          <w:rFonts w:hint="cs"/>
          <w:rtl/>
        </w:rPr>
        <w:t xml:space="preserve"> </w:t>
      </w:r>
      <w:r w:rsidRPr="00B5042E">
        <w:rPr>
          <w:rStyle w:val="a8"/>
          <w:rFonts w:hint="cs"/>
          <w:rtl/>
        </w:rPr>
        <w:t xml:space="preserve">ולכן לא הזכיר רבא "עלויי עלייה" דבסברת "את מהימנת" אין כל מעלה לענין עלויי עליי. והוסיף </w:t>
      </w:r>
      <w:r w:rsidRPr="009A04BC">
        <w:rPr>
          <w:rStyle w:val="af9"/>
          <w:rFonts w:hint="cs"/>
          <w:rtl/>
        </w:rPr>
        <w:t>הושב הכהן</w:t>
      </w:r>
      <w:r w:rsidRPr="00B5042E">
        <w:rPr>
          <w:rStyle w:val="a8"/>
          <w:rFonts w:hint="cs"/>
          <w:rtl/>
        </w:rPr>
        <w:t xml:space="preserve"> דהא דאמר אביי לא מבעיא וכו' כוונתו לומר דבמיעט בשמירתו א"צ לסברת "אין רצוני" </w:t>
      </w:r>
      <w:r w:rsidRPr="00B5042E">
        <w:rPr>
          <w:rStyle w:val="a8"/>
          <w:rFonts w:hint="cs"/>
          <w:rtl/>
        </w:rPr>
        <w:t xml:space="preserve">דבלא"ה הוא פושע, וכ"מ דרבא פליג עליה </w:t>
      </w:r>
      <w:r w:rsidRPr="00B5042E">
        <w:rPr>
          <w:rStyle w:val="a8"/>
          <w:rFonts w:hint="eastAsia"/>
          <w:rtl/>
        </w:rPr>
        <w:t>הוא</w:t>
      </w:r>
      <w:r>
        <w:rPr>
          <w:rStyle w:val="a8"/>
          <w:rFonts w:hint="eastAsia"/>
          <w:rtl/>
        </w:rPr>
        <w:t xml:space="preserve"> </w:t>
      </w:r>
      <w:r w:rsidRPr="00B5042E">
        <w:rPr>
          <w:rStyle w:val="a8"/>
          <w:rFonts w:hint="cs"/>
          <w:rtl/>
        </w:rPr>
        <w:t xml:space="preserve">רק בסברת "אין רצוני" אבל במה </w:t>
      </w:r>
      <w:r w:rsidRPr="00B5042E">
        <w:rPr>
          <w:rStyle w:val="a8"/>
          <w:rFonts w:hint="eastAsia"/>
          <w:rtl/>
        </w:rPr>
        <w:t>שהוא</w:t>
      </w:r>
      <w:r>
        <w:rPr>
          <w:rStyle w:val="a8"/>
          <w:rFonts w:hint="eastAsia"/>
          <w:rtl/>
        </w:rPr>
        <w:t xml:space="preserve"> </w:t>
      </w:r>
      <w:r w:rsidRPr="00B5042E">
        <w:rPr>
          <w:rStyle w:val="a8"/>
          <w:rFonts w:hint="cs"/>
          <w:rtl/>
        </w:rPr>
        <w:t xml:space="preserve">פושע במיעט בשמירתו מודה לו, וזה מקורו של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דהוא פושע.</w:t>
      </w:r>
    </w:p>
    <w:p w:rsidR="00784D0A" w:rsidRDefault="00784D0A" w:rsidP="00784D0A">
      <w:pPr>
        <w:pStyle w:val="a3"/>
        <w:rPr>
          <w:rFonts w:ascii="Calibri" w:hAnsi="Calibri"/>
          <w:szCs w:val="24"/>
        </w:rPr>
      </w:pPr>
      <w:bookmarkStart w:id="454" w:name="_Toc533753210"/>
      <w:r>
        <w:rPr>
          <w:rFonts w:hint="cs"/>
          <w:rtl/>
        </w:rPr>
        <w:t>קושית הגרעק"א מנליה לרבא דנחלקו רב וריו"ח גם לענין פשיעה</w:t>
      </w:r>
      <w:bookmarkEnd w:id="454"/>
    </w:p>
    <w:p w:rsidR="00784D0A" w:rsidRDefault="00784D0A" w:rsidP="00784D0A">
      <w:pPr>
        <w:pStyle w:val="ad"/>
        <w:numPr>
          <w:ilvl w:val="0"/>
          <w:numId w:val="2"/>
        </w:numPr>
        <w:tabs>
          <w:tab w:val="left" w:pos="1163"/>
        </w:tabs>
        <w:spacing w:line="240" w:lineRule="auto"/>
        <w:contextualSpacing w:val="0"/>
        <w:rPr>
          <w:rStyle w:val="a8"/>
          <w:rtl/>
        </w:rPr>
      </w:pPr>
      <w:r w:rsidRPr="0033442C">
        <w:rPr>
          <w:rStyle w:val="af9"/>
          <w:rFonts w:hint="cs"/>
          <w:rtl/>
        </w:rPr>
        <w:t>הגרעק"א</w:t>
      </w:r>
      <w:r w:rsidRPr="000B7FFD">
        <w:rPr>
          <w:rStyle w:val="af7"/>
          <w:rFonts w:eastAsiaTheme="minorHAnsi" w:hint="cs"/>
          <w:rtl/>
        </w:rPr>
        <w:t xml:space="preserve"> (במערכה בסוף הסוגיא אות כג') </w:t>
      </w:r>
      <w:r w:rsidRPr="00B5042E">
        <w:rPr>
          <w:rStyle w:val="a8"/>
          <w:rFonts w:hint="cs"/>
          <w:rtl/>
        </w:rPr>
        <w:t>הקשה דמדברי רבא דאמר "לא מבעיא וכו'", מבואר דרב וריו"ח נחלקו בתרתי, בסברת "את מהימנת" דרב פליג על סברא זו, ונחלקו עוד דלריו"ח עצם המסירה לשומר אחר היא פשיעה, ולרב אינה פשיעה. דאל"ה למה הוסיף רבא את "גרועי גרעי" כלל, הא לענין סברת "את מהימנת" אין כל נ"מ בזה</w:t>
      </w:r>
      <w:r>
        <w:rPr>
          <w:rStyle w:val="a8"/>
          <w:rFonts w:hint="cs"/>
          <w:rtl/>
        </w:rPr>
        <w:t>.</w:t>
      </w:r>
    </w:p>
    <w:p w:rsidR="00784D0A" w:rsidRPr="00584AC5" w:rsidRDefault="00784D0A" w:rsidP="00784D0A">
      <w:pPr>
        <w:pStyle w:val="a3"/>
      </w:pPr>
      <w:bookmarkStart w:id="455" w:name="_Toc533753211"/>
      <w:r>
        <w:rPr>
          <w:rFonts w:hint="cs"/>
          <w:rtl/>
        </w:rPr>
        <w:t>תירוץ הגרעק"א בביאור דברי רבא</w:t>
      </w:r>
      <w:bookmarkEnd w:id="455"/>
    </w:p>
    <w:p w:rsidR="00784D0A" w:rsidRDefault="00784D0A" w:rsidP="00784D0A">
      <w:pPr>
        <w:pStyle w:val="ad"/>
        <w:numPr>
          <w:ilvl w:val="0"/>
          <w:numId w:val="2"/>
        </w:numPr>
        <w:tabs>
          <w:tab w:val="left" w:pos="1163"/>
        </w:tabs>
        <w:spacing w:line="240" w:lineRule="auto"/>
        <w:contextualSpacing w:val="0"/>
        <w:rPr>
          <w:rStyle w:val="a8"/>
          <w:rtl/>
        </w:rPr>
      </w:pPr>
      <w:r w:rsidRPr="00B5042E">
        <w:rPr>
          <w:rStyle w:val="a8"/>
          <w:rFonts w:hint="cs"/>
          <w:rtl/>
        </w:rPr>
        <w:t xml:space="preserve">ותירץ </w:t>
      </w:r>
      <w:r w:rsidRPr="0033442C">
        <w:rPr>
          <w:rStyle w:val="af9"/>
          <w:rFonts w:hint="cs"/>
          <w:rtl/>
        </w:rPr>
        <w:t>הגרעק"א</w:t>
      </w:r>
      <w:r w:rsidRPr="000B7FFD">
        <w:rPr>
          <w:rStyle w:val="af7"/>
          <w:rFonts w:eastAsiaTheme="minorHAnsi" w:hint="cs"/>
          <w:rtl/>
        </w:rPr>
        <w:t xml:space="preserve"> (אות כד')</w:t>
      </w:r>
      <w:r w:rsidRPr="00B5042E">
        <w:rPr>
          <w:rStyle w:val="a8"/>
          <w:rFonts w:hint="cs"/>
          <w:rtl/>
        </w:rPr>
        <w:t xml:space="preserve"> דלפי סברתו דבמיעט בשמירה אין השני [שהוא ש"ח] נכנס תחת הראשון [שהוא ש"ש] לענין שבועה דנאנסה, כיון שהשני לא מחוייב אלא להשבע שלא פשע, ומה שנשבע שנאנסה אי"ז שבועת השומרים. א"כ כוונת רבא לומר דאף ברגיל להפקיד אצלו שאין את סברת "את מהימנת" מ"מ היכא דמיעט בשמירתו שייכא סברא זו, דיכול הבעלים לומר שמאמין רק לראשון שהוא מחוייב להשבע שנאנסה, ולא לשני שאינו מחוייב בשבועה זו</w:t>
      </w:r>
      <w:r>
        <w:rPr>
          <w:rStyle w:val="a8"/>
          <w:rFonts w:hint="cs"/>
          <w:rtl/>
        </w:rPr>
        <w:t>.</w:t>
      </w:r>
    </w:p>
    <w:p w:rsidR="00784D0A" w:rsidRPr="00584AC5" w:rsidRDefault="00784D0A" w:rsidP="00784D0A">
      <w:pPr>
        <w:pStyle w:val="a3"/>
      </w:pPr>
      <w:bookmarkStart w:id="456" w:name="_Toc533753212"/>
      <w:r>
        <w:rPr>
          <w:rFonts w:hint="cs"/>
          <w:rtl/>
        </w:rPr>
        <w:t>דברי הגרעק"א דרב לא פליג על סברת רבא דשבועת השני אינה פוטרת</w:t>
      </w:r>
      <w:bookmarkEnd w:id="456"/>
    </w:p>
    <w:p w:rsidR="00784D0A" w:rsidRDefault="00784D0A" w:rsidP="00784D0A">
      <w:pPr>
        <w:pStyle w:val="ad"/>
        <w:numPr>
          <w:ilvl w:val="0"/>
          <w:numId w:val="2"/>
        </w:numPr>
        <w:tabs>
          <w:tab w:val="left" w:pos="1163"/>
        </w:tabs>
        <w:spacing w:line="240" w:lineRule="auto"/>
        <w:contextualSpacing w:val="0"/>
        <w:rPr>
          <w:rStyle w:val="a8"/>
          <w:rtl/>
        </w:rPr>
      </w:pPr>
      <w:r w:rsidRPr="00B5042E">
        <w:rPr>
          <w:rStyle w:val="a8"/>
          <w:rFonts w:hint="cs"/>
          <w:rtl/>
        </w:rPr>
        <w:t>והוסיף</w:t>
      </w:r>
      <w:r w:rsidRPr="0033442C">
        <w:rPr>
          <w:rStyle w:val="af9"/>
          <w:rFonts w:hint="cs"/>
          <w:rtl/>
        </w:rPr>
        <w:t xml:space="preserve"> הגרעק"א</w:t>
      </w:r>
      <w:r w:rsidRPr="000B7FFD">
        <w:rPr>
          <w:rStyle w:val="af7"/>
          <w:rFonts w:eastAsiaTheme="minorHAnsi" w:hint="cs"/>
          <w:rtl/>
        </w:rPr>
        <w:t xml:space="preserve"> (אותיות כה', לד') </w:t>
      </w:r>
      <w:r w:rsidRPr="00B5042E">
        <w:rPr>
          <w:rStyle w:val="a8"/>
          <w:rFonts w:hint="cs"/>
          <w:rtl/>
        </w:rPr>
        <w:t xml:space="preserve">דהא דרב פטר בגרועי גרעי אי"ז סתירה לסברא דשבועת השני שאינה שבועת השומרים אינה פוטרת את הראשון, דסברא זו היא פשוטה וליכא מאן דפליג עלה, ורב פוטר בכה"ג כיון </w:t>
      </w:r>
      <w:r w:rsidRPr="00B5042E">
        <w:rPr>
          <w:rStyle w:val="a8"/>
          <w:rFonts w:hint="eastAsia"/>
          <w:rtl/>
        </w:rPr>
        <w:t>שהוא</w:t>
      </w:r>
      <w:r w:rsidRPr="00B5042E">
        <w:rPr>
          <w:rStyle w:val="a8"/>
          <w:rFonts w:hint="cs"/>
          <w:rtl/>
        </w:rPr>
        <w:t xml:space="preserve"> חולק על דין משאיל"מ [עיי"ש בביאורו באריכות]</w:t>
      </w:r>
      <w:r>
        <w:rPr>
          <w:rStyle w:val="a8"/>
          <w:rFonts w:hint="cs"/>
          <w:rtl/>
        </w:rPr>
        <w:t>.</w:t>
      </w:r>
    </w:p>
    <w:p w:rsidR="00784D0A" w:rsidRPr="00584AC5" w:rsidRDefault="00784D0A" w:rsidP="00784D0A">
      <w:pPr>
        <w:pStyle w:val="a3"/>
      </w:pPr>
      <w:bookmarkStart w:id="457" w:name="_Toc533753213"/>
      <w:r>
        <w:rPr>
          <w:rFonts w:hint="cs"/>
          <w:rtl/>
        </w:rPr>
        <w:t>דברי הגרעק"א במקור דברי הרמב</w:t>
      </w:r>
      <w:r>
        <w:rPr>
          <w:rtl/>
        </w:rPr>
        <w:t>"</w:t>
      </w:r>
      <w:r>
        <w:rPr>
          <w:rFonts w:hint="cs"/>
          <w:rtl/>
        </w:rPr>
        <w:t>ם דבמיעט בשמירתו הוא פושע</w:t>
      </w:r>
      <w:bookmarkEnd w:id="457"/>
    </w:p>
    <w:p w:rsidR="00784D0A" w:rsidRDefault="00784D0A" w:rsidP="00784D0A">
      <w:pPr>
        <w:pStyle w:val="ad"/>
        <w:numPr>
          <w:ilvl w:val="0"/>
          <w:numId w:val="2"/>
        </w:numPr>
        <w:tabs>
          <w:tab w:val="left" w:pos="1163"/>
        </w:tabs>
        <w:spacing w:line="240" w:lineRule="auto"/>
        <w:contextualSpacing w:val="0"/>
        <w:rPr>
          <w:rStyle w:val="a8"/>
          <w:rtl/>
        </w:rPr>
      </w:pPr>
      <w:r w:rsidRPr="00B5042E">
        <w:rPr>
          <w:rStyle w:val="a8"/>
          <w:rFonts w:hint="cs"/>
          <w:rtl/>
        </w:rPr>
        <w:t>ועוד הוסיף</w:t>
      </w:r>
      <w:r w:rsidRPr="0033442C">
        <w:rPr>
          <w:rStyle w:val="af9"/>
          <w:rFonts w:hint="cs"/>
          <w:rtl/>
        </w:rPr>
        <w:t xml:space="preserve"> הגרעק"א</w:t>
      </w:r>
      <w:r w:rsidRPr="000B7FFD">
        <w:rPr>
          <w:rStyle w:val="af7"/>
          <w:rFonts w:eastAsiaTheme="minorHAnsi" w:hint="cs"/>
          <w:rtl/>
        </w:rPr>
        <w:t xml:space="preserve"> (אות לג') </w:t>
      </w:r>
      <w:r w:rsidRPr="00B5042E">
        <w:rPr>
          <w:rStyle w:val="a8"/>
          <w:rFonts w:hint="cs"/>
          <w:rtl/>
        </w:rPr>
        <w:t xml:space="preserve">דמקורו של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דבמיעט בשמירתו הוא פושע הוא כיון דדעת רבא דברי ע"י אחר הוי ברי, וא"כ קשה אמאי חייב הא השני טוען בברי שנאנסה, ויש לו עדים שלא פשע בה, אלא מוכח דחשיב פושע במה שמסרה לו. עיי"ש במה שפלפל בזה באריכות</w:t>
      </w:r>
      <w:r>
        <w:rPr>
          <w:rStyle w:val="a8"/>
          <w:rFonts w:hint="cs"/>
          <w:rtl/>
        </w:rPr>
        <w:t>.</w:t>
      </w:r>
    </w:p>
    <w:p w:rsidR="00784D0A" w:rsidRPr="00584AC5" w:rsidRDefault="00784D0A" w:rsidP="00784D0A">
      <w:pPr>
        <w:pStyle w:val="a3"/>
      </w:pPr>
      <w:bookmarkStart w:id="458" w:name="_Toc533753214"/>
      <w:r>
        <w:rPr>
          <w:rFonts w:hint="cs"/>
          <w:rtl/>
        </w:rPr>
        <w:t>תירוץ הצל"ח על קושית המשל"מ</w:t>
      </w:r>
      <w:bookmarkEnd w:id="458"/>
    </w:p>
    <w:p w:rsidR="00784D0A" w:rsidRDefault="00784D0A" w:rsidP="00784D0A">
      <w:pPr>
        <w:pStyle w:val="ad"/>
        <w:numPr>
          <w:ilvl w:val="0"/>
          <w:numId w:val="2"/>
        </w:numPr>
        <w:tabs>
          <w:tab w:val="left" w:pos="1163"/>
        </w:tabs>
        <w:spacing w:line="240" w:lineRule="auto"/>
        <w:contextualSpacing w:val="0"/>
        <w:rPr>
          <w:rStyle w:val="a8"/>
        </w:rPr>
      </w:pPr>
      <w:r w:rsidRPr="0033442C">
        <w:rPr>
          <w:rStyle w:val="af9"/>
          <w:rFonts w:hint="cs"/>
          <w:rtl/>
        </w:rPr>
        <w:t>והצל"ח</w:t>
      </w:r>
      <w:r w:rsidRPr="00B5042E">
        <w:rPr>
          <w:rStyle w:val="a8"/>
          <w:rFonts w:hint="cs"/>
          <w:rtl/>
        </w:rPr>
        <w:t xml:space="preserve"> כתב ליישב את קושית </w:t>
      </w:r>
      <w:r w:rsidRPr="0033442C">
        <w:rPr>
          <w:rStyle w:val="af9"/>
          <w:rFonts w:hint="cs"/>
          <w:rtl/>
        </w:rPr>
        <w:t>המשל"מ</w:t>
      </w:r>
      <w:r w:rsidRPr="00B5042E">
        <w:rPr>
          <w:rStyle w:val="a8"/>
          <w:rFonts w:hint="cs"/>
          <w:rtl/>
        </w:rPr>
        <w:t xml:space="preserve"> אמאי אין הראשון נפטר בשבועת השני, עפי"ד </w:t>
      </w:r>
      <w:r w:rsidRPr="0033442C">
        <w:rPr>
          <w:rStyle w:val="af9"/>
          <w:rFonts w:hint="cs"/>
          <w:rtl/>
        </w:rPr>
        <w:t>הנימוק"י [והראשונים]</w:t>
      </w:r>
      <w:r w:rsidRPr="00B5042E">
        <w:rPr>
          <w:rStyle w:val="a8"/>
          <w:rFonts w:hint="cs"/>
          <w:rtl/>
        </w:rPr>
        <w:t xml:space="preserve"> דבכל שומר שמסר לשומר דינו של הבעלים עם השני, ואף בפשע השני פטור הראשון דנסתלק לגמרי ע"י שהעמיד אחר תחתיו. וכתב הצל"ח דלפי"ז היכא דמיעט בשמירתו לא חשיב שהעמיד אחר תחתיו לענין גניבה ואבידה, וממילא לא נסתלק הראשון לגמרי. וא"כ דינו של הבעלים הוא עם הראשון, ואינו יכול לדחותו אצל השני ולהפטר. והביא </w:t>
      </w:r>
      <w:r w:rsidRPr="0033442C">
        <w:rPr>
          <w:rStyle w:val="af9"/>
          <w:rFonts w:hint="cs"/>
          <w:rtl/>
        </w:rPr>
        <w:t>הצל"ח</w:t>
      </w:r>
      <w:r w:rsidRPr="000B7FFD">
        <w:rPr>
          <w:rStyle w:val="af7"/>
          <w:rFonts w:eastAsiaTheme="minorHAnsi" w:hint="cs"/>
          <w:rtl/>
        </w:rPr>
        <w:t xml:space="preserve"> (סוד"ה מעתה) </w:t>
      </w:r>
      <w:r w:rsidRPr="00B5042E">
        <w:rPr>
          <w:rStyle w:val="a8"/>
          <w:rFonts w:hint="cs"/>
          <w:rtl/>
        </w:rPr>
        <w:t xml:space="preserve">מדברי </w:t>
      </w:r>
      <w:r w:rsidRPr="0033442C">
        <w:rPr>
          <w:rStyle w:val="af9"/>
          <w:rFonts w:hint="cs"/>
          <w:rtl/>
        </w:rPr>
        <w:t>הב"י</w:t>
      </w:r>
      <w:r w:rsidRPr="00B5042E">
        <w:rPr>
          <w:rStyle w:val="a8"/>
          <w:rFonts w:hint="cs"/>
          <w:rtl/>
        </w:rPr>
        <w:t xml:space="preserve"> בשם </w:t>
      </w:r>
      <w:r w:rsidRPr="0033442C">
        <w:rPr>
          <w:rStyle w:val="af9"/>
          <w:rFonts w:hint="cs"/>
          <w:rtl/>
        </w:rPr>
        <w:t>תלמידי הרשב"א</w:t>
      </w:r>
      <w:r w:rsidRPr="00B5042E">
        <w:rPr>
          <w:rStyle w:val="a8"/>
          <w:rFonts w:hint="cs"/>
          <w:rtl/>
        </w:rPr>
        <w:t xml:space="preserve"> דכיון שהראשון הוא הבע"ד ואינו יכול להשבע, יש לו דין מתוך שאינו יכול להשבע משלם. </w:t>
      </w:r>
      <w:r w:rsidRPr="00CC167B">
        <w:rPr>
          <w:rStyle w:val="afb"/>
          <w:rFonts w:hint="cs"/>
          <w:rtl/>
        </w:rPr>
        <w:t xml:space="preserve">[ועיי"ש שהאריך בדברי </w:t>
      </w:r>
      <w:r w:rsidRPr="00237A36">
        <w:rPr>
          <w:rStyle w:val="affa"/>
          <w:rFonts w:hint="cs"/>
          <w:rtl/>
        </w:rPr>
        <w:t>תלמידי הרשב"א</w:t>
      </w:r>
      <w:r w:rsidRPr="00CC167B">
        <w:rPr>
          <w:rStyle w:val="afb"/>
          <w:rFonts w:hint="cs"/>
          <w:rtl/>
        </w:rPr>
        <w:t xml:space="preserve"> ובמ"ש </w:t>
      </w:r>
      <w:r w:rsidRPr="00237A36">
        <w:rPr>
          <w:rStyle w:val="affa"/>
          <w:rFonts w:hint="cs"/>
          <w:rtl/>
        </w:rPr>
        <w:t>הש"ך</w:t>
      </w:r>
      <w:r w:rsidRPr="00CC167B">
        <w:rPr>
          <w:rStyle w:val="afb"/>
          <w:rFonts w:hint="cs"/>
          <w:rtl/>
        </w:rPr>
        <w:t xml:space="preserve"> </w:t>
      </w:r>
      <w:r w:rsidRPr="00CC167B">
        <w:rPr>
          <w:rStyle w:val="aff6"/>
          <w:rFonts w:hint="cs"/>
          <w:rtl/>
        </w:rPr>
        <w:t>(רצא' מד')</w:t>
      </w:r>
      <w:r w:rsidRPr="00B60D14">
        <w:rPr>
          <w:rFonts w:ascii="Calibri" w:eastAsia="Times New Roman" w:hAnsi="Calibri" w:cs="FrankRuehl" w:hint="cs"/>
          <w:sz w:val="14"/>
          <w:szCs w:val="16"/>
          <w:rtl/>
        </w:rPr>
        <w:t xml:space="preserve"> </w:t>
      </w:r>
      <w:r w:rsidRPr="00CC167B">
        <w:rPr>
          <w:rStyle w:val="afb"/>
          <w:rFonts w:hint="cs"/>
          <w:rtl/>
        </w:rPr>
        <w:t>בזה]</w:t>
      </w:r>
      <w:r w:rsidRPr="00B5042E">
        <w:rPr>
          <w:rStyle w:val="a8"/>
          <w:rFonts w:hint="cs"/>
          <w:rtl/>
        </w:rPr>
        <w:t>.</w:t>
      </w:r>
    </w:p>
    <w:p w:rsidR="00784D0A" w:rsidRDefault="00784D0A" w:rsidP="00784D0A">
      <w:pPr>
        <w:pStyle w:val="afe"/>
        <w:rPr>
          <w:rStyle w:val="a8"/>
          <w:rtl/>
        </w:rPr>
      </w:pPr>
      <w:bookmarkStart w:id="459" w:name="_Toc533753215"/>
      <w:r>
        <w:rPr>
          <w:rStyle w:val="a8"/>
          <w:rFonts w:hint="cs"/>
          <w:rtl/>
        </w:rPr>
        <w:t xml:space="preserve">ביאור הגרעק"א בדברי </w:t>
      </w:r>
      <w:r w:rsidRPr="000806F6">
        <w:rPr>
          <w:rStyle w:val="af9"/>
          <w:rFonts w:hint="cs"/>
          <w:rtl/>
        </w:rPr>
        <w:t>הרמב"ם</w:t>
      </w:r>
      <w:r>
        <w:rPr>
          <w:rStyle w:val="a8"/>
          <w:rFonts w:hint="cs"/>
          <w:rtl/>
        </w:rPr>
        <w:t xml:space="preserve"> בפיה"מ</w:t>
      </w:r>
    </w:p>
    <w:p w:rsidR="00784D0A" w:rsidRPr="00882333" w:rsidRDefault="00784D0A" w:rsidP="00784D0A">
      <w:pPr>
        <w:pStyle w:val="a3"/>
        <w:rPr>
          <w:rtl/>
        </w:rPr>
      </w:pPr>
      <w:r>
        <w:rPr>
          <w:rFonts w:hint="cs"/>
          <w:rtl/>
        </w:rPr>
        <w:t>קושית הגרעק"א דדברי הרמב"ם בפיהמ"ש דנתן רשות הם דלא כהלכתא</w:t>
      </w:r>
    </w:p>
    <w:p w:rsidR="00784D0A" w:rsidRDefault="00784D0A" w:rsidP="006570B4">
      <w:pPr>
        <w:pStyle w:val="a1"/>
        <w:rPr>
          <w:rtl/>
        </w:rPr>
      </w:pPr>
      <w:r w:rsidRPr="00F0258A">
        <w:rPr>
          <w:rStyle w:val="a8"/>
          <w:rtl/>
        </w:rPr>
        <w:t xml:space="preserve">כתב </w:t>
      </w:r>
      <w:r w:rsidRPr="00157FD0">
        <w:rPr>
          <w:rStyle w:val="af9"/>
          <w:rtl/>
        </w:rPr>
        <w:t>הגרעק"א</w:t>
      </w:r>
      <w:r w:rsidRPr="00F0258A">
        <w:rPr>
          <w:rStyle w:val="a8"/>
          <w:rtl/>
        </w:rPr>
        <w:t xml:space="preserve"> </w:t>
      </w:r>
      <w:r w:rsidRPr="00157FD0">
        <w:rPr>
          <w:rStyle w:val="af7"/>
          <w:rFonts w:eastAsia="Guttman Rashi"/>
          <w:rtl/>
        </w:rPr>
        <w:t>(במערכה אות ב')</w:t>
      </w:r>
      <w:r w:rsidRPr="00F0258A">
        <w:rPr>
          <w:rStyle w:val="a8"/>
          <w:rtl/>
        </w:rPr>
        <w:t xml:space="preserve"> דמ"ש </w:t>
      </w:r>
      <w:r w:rsidRPr="00157FD0">
        <w:rPr>
          <w:rStyle w:val="af9"/>
          <w:rtl/>
        </w:rPr>
        <w:t>הרמב"ם בפיה"מ</w:t>
      </w:r>
      <w:r w:rsidRPr="00F0258A">
        <w:rPr>
          <w:rStyle w:val="a8"/>
          <w:rtl/>
        </w:rPr>
        <w:t xml:space="preserve"> דמתני' איירי בנתן רשות, צ"ב דהא לדידן קיי"ל כרבא ולדעת רבא מבואר בגמ' </w:t>
      </w:r>
      <w:r w:rsidRPr="00157FD0">
        <w:rPr>
          <w:rStyle w:val="af7"/>
          <w:rFonts w:eastAsia="Guttman Rashi"/>
          <w:rtl/>
        </w:rPr>
        <w:t>(סוף ע"ב)</w:t>
      </w:r>
      <w:r w:rsidRPr="00F0258A">
        <w:rPr>
          <w:rStyle w:val="a8"/>
          <w:rtl/>
        </w:rPr>
        <w:t xml:space="preserve"> להדיא דא"צ להעמיד את המשנה שנתן רשות, דהא השוכר עצמו נשבע, ואין שם את סברת "את מהימנת". </w:t>
      </w:r>
      <w:r w:rsidRPr="00882333">
        <w:rPr>
          <w:rStyle w:val="afb"/>
          <w:rtl/>
        </w:rPr>
        <w:t>[וגם לאביי דהסברא היא "אין רצוני" א"צ להעמיד בנתן רשות, דהא בדין תחב"פ וסב"א קיי"ל כרבא דאינו מחמת הפשיעה, עיי"ש],</w:t>
      </w:r>
      <w:r w:rsidRPr="00F0258A">
        <w:rPr>
          <w:rStyle w:val="a8"/>
          <w:rtl/>
        </w:rPr>
        <w:t xml:space="preserve"> ועוד הקשה </w:t>
      </w:r>
      <w:r w:rsidRPr="00157FD0">
        <w:rPr>
          <w:rStyle w:val="af9"/>
          <w:rtl/>
        </w:rPr>
        <w:t>הגרעק"א</w:t>
      </w:r>
      <w:r w:rsidRPr="00F0258A">
        <w:rPr>
          <w:rStyle w:val="a8"/>
          <w:rtl/>
        </w:rPr>
        <w:t xml:space="preserve"> דדברי </w:t>
      </w:r>
      <w:r w:rsidRPr="00157FD0">
        <w:rPr>
          <w:b/>
          <w:bCs/>
          <w:rtl/>
        </w:rPr>
        <w:t>הרמב"ם בפיה"מ</w:t>
      </w:r>
      <w:r w:rsidRPr="00F0258A">
        <w:rPr>
          <w:rStyle w:val="a8"/>
          <w:rtl/>
        </w:rPr>
        <w:t xml:space="preserve"> סותרים מניה </w:t>
      </w:r>
      <w:r w:rsidRPr="00F0258A">
        <w:rPr>
          <w:rStyle w:val="a8"/>
          <w:rtl/>
        </w:rPr>
        <w:lastRenderedPageBreak/>
        <w:t>וביה דאם מהני עדים לפטור את הראשון ה"ה דמהני שבועה לפוטרו, וא"צ שיתן לו רשות</w:t>
      </w:r>
      <w:r>
        <w:rPr>
          <w:rStyle w:val="a8"/>
          <w:rFonts w:hint="cs"/>
          <w:rtl/>
        </w:rPr>
        <w:t>.</w:t>
      </w:r>
    </w:p>
    <w:p w:rsidR="00784D0A" w:rsidRPr="00157FD0" w:rsidRDefault="00784D0A" w:rsidP="00784D0A">
      <w:pPr>
        <w:pStyle w:val="a3"/>
      </w:pPr>
      <w:r>
        <w:rPr>
          <w:rFonts w:hint="cs"/>
          <w:rtl/>
        </w:rPr>
        <w:t>תירוץ הגרעק"א דאף לרבא איירי בנתן רשות כדי שלא יצטרך להשבע ששלח יד</w:t>
      </w:r>
    </w:p>
    <w:p w:rsidR="00784D0A" w:rsidRDefault="00784D0A" w:rsidP="006570B4">
      <w:pPr>
        <w:pStyle w:val="a1"/>
        <w:rPr>
          <w:rStyle w:val="a8"/>
          <w:rtl/>
        </w:rPr>
      </w:pPr>
      <w:r w:rsidRPr="00882333">
        <w:rPr>
          <w:rStyle w:val="a8"/>
          <w:rtl/>
        </w:rPr>
        <w:t xml:space="preserve">ותירץ </w:t>
      </w:r>
      <w:r w:rsidRPr="00882333">
        <w:rPr>
          <w:rStyle w:val="af9"/>
          <w:rtl/>
        </w:rPr>
        <w:t>הגרעק"א</w:t>
      </w:r>
      <w:r w:rsidRPr="00157FD0">
        <w:rPr>
          <w:rtl/>
        </w:rPr>
        <w:t xml:space="preserve"> </w:t>
      </w:r>
      <w:r w:rsidRPr="00F0258A">
        <w:rPr>
          <w:rStyle w:val="a8"/>
          <w:rtl/>
        </w:rPr>
        <w:t xml:space="preserve"> </w:t>
      </w:r>
      <w:r w:rsidRPr="00157FD0">
        <w:rPr>
          <w:rStyle w:val="af7"/>
          <w:rFonts w:eastAsia="Guttman Rashi"/>
          <w:rtl/>
        </w:rPr>
        <w:t xml:space="preserve">(במערכה </w:t>
      </w:r>
      <w:r w:rsidRPr="00882333">
        <w:rPr>
          <w:rStyle w:val="af7"/>
          <w:rFonts w:eastAsia="Guttman Rashi"/>
          <w:rtl/>
        </w:rPr>
        <w:t>אות</w:t>
      </w:r>
      <w:r w:rsidRPr="00882333">
        <w:rPr>
          <w:rStyle w:val="af7"/>
          <w:rFonts w:eastAsia="Guttman Hodes"/>
          <w:rtl/>
        </w:rPr>
        <w:t xml:space="preserve"> </w:t>
      </w:r>
      <w:r w:rsidRPr="00882333">
        <w:rPr>
          <w:rStyle w:val="af7"/>
          <w:rFonts w:eastAsia="Guttman Rashi"/>
          <w:rtl/>
        </w:rPr>
        <w:t>יז', יח')</w:t>
      </w:r>
      <w:r w:rsidRPr="00157FD0">
        <w:rPr>
          <w:rStyle w:val="a8"/>
          <w:rtl/>
        </w:rPr>
        <w:t xml:space="preserve"> דאף לרבא צריך להעמיד את מתני' בנתן לו רשות, כדי שלא יהיה מחוייב להשבע שלא שלח בה יד, ובאינו נשבע יתחייב מדין משאיל"מ, ולא מכח הקושיה על אביי דבמתני' צריך להתחייב</w:t>
      </w:r>
      <w:r>
        <w:rPr>
          <w:rStyle w:val="a8"/>
          <w:rFonts w:hint="cs"/>
          <w:rtl/>
        </w:rPr>
        <w:t>.</w:t>
      </w:r>
    </w:p>
    <w:p w:rsidR="00784D0A" w:rsidRDefault="00784D0A" w:rsidP="00784D0A">
      <w:pPr>
        <w:pStyle w:val="afe"/>
        <w:rPr>
          <w:rtl/>
        </w:rPr>
      </w:pPr>
      <w:r>
        <w:rPr>
          <w:rFonts w:hint="cs"/>
          <w:rtl/>
        </w:rPr>
        <w:t>ביאורי ראשי הישיבות</w:t>
      </w:r>
    </w:p>
    <w:p w:rsidR="00784D0A" w:rsidRPr="0033442C" w:rsidRDefault="00784D0A" w:rsidP="00784D0A">
      <w:pPr>
        <w:pStyle w:val="1"/>
        <w:rPr>
          <w:rStyle w:val="af9"/>
        </w:rPr>
      </w:pPr>
      <w:r>
        <w:rPr>
          <w:rFonts w:hint="cs"/>
          <w:rtl/>
        </w:rPr>
        <w:t>בישוב קושית המשל"מ</w:t>
      </w:r>
      <w:bookmarkEnd w:id="459"/>
    </w:p>
    <w:p w:rsidR="00784D0A" w:rsidRPr="00584AC5" w:rsidRDefault="00784D0A" w:rsidP="00784D0A">
      <w:pPr>
        <w:pStyle w:val="a3"/>
      </w:pPr>
      <w:bookmarkStart w:id="460" w:name="_Toc533753216"/>
      <w:r>
        <w:rPr>
          <w:rFonts w:hint="cs"/>
          <w:rtl/>
        </w:rPr>
        <w:t>דברי הגר"ח כסברת הקצוה"ח והגרעק"א</w:t>
      </w:r>
      <w:bookmarkEnd w:id="460"/>
    </w:p>
    <w:p w:rsidR="00784D0A" w:rsidRDefault="00784D0A" w:rsidP="00784D0A">
      <w:pPr>
        <w:pStyle w:val="ad"/>
        <w:numPr>
          <w:ilvl w:val="0"/>
          <w:numId w:val="2"/>
        </w:numPr>
        <w:tabs>
          <w:tab w:val="left" w:pos="1163"/>
        </w:tabs>
        <w:spacing w:line="240" w:lineRule="auto"/>
        <w:contextualSpacing w:val="0"/>
        <w:rPr>
          <w:rStyle w:val="a8"/>
          <w:rtl/>
        </w:rPr>
      </w:pPr>
      <w:r w:rsidRPr="00584AC5">
        <w:rPr>
          <w:rStyle w:val="af9"/>
          <w:rFonts w:hint="cs"/>
          <w:rtl/>
        </w:rPr>
        <w:t>והגר"ח</w:t>
      </w:r>
      <w:r w:rsidRPr="000B7FFD">
        <w:rPr>
          <w:rStyle w:val="af7"/>
          <w:rFonts w:eastAsiaTheme="minorHAnsi" w:hint="cs"/>
          <w:rtl/>
        </w:rPr>
        <w:t xml:space="preserve"> (שכירות א' ד') </w:t>
      </w:r>
      <w:r w:rsidRPr="003217AD">
        <w:rPr>
          <w:rFonts w:ascii="Calibri" w:eastAsia="Times New Roman" w:hAnsi="Calibri" w:cs="Guttman Hodes" w:hint="cs"/>
          <w:sz w:val="16"/>
          <w:szCs w:val="18"/>
          <w:rtl/>
        </w:rPr>
        <w:t xml:space="preserve">בתחילת דבריו כתב לדחות מסברא את דברי </w:t>
      </w:r>
      <w:r w:rsidRPr="00584AC5">
        <w:rPr>
          <w:rStyle w:val="af9"/>
          <w:rFonts w:hint="cs"/>
          <w:rtl/>
        </w:rPr>
        <w:t>המשל"מ</w:t>
      </w:r>
      <w:r w:rsidRPr="003217AD">
        <w:rPr>
          <w:rFonts w:ascii="Calibri" w:eastAsia="Times New Roman" w:hAnsi="Calibri" w:cs="Guttman Hodes" w:hint="cs"/>
          <w:sz w:val="16"/>
          <w:szCs w:val="18"/>
          <w:rtl/>
        </w:rPr>
        <w:t xml:space="preserve">, וביאר כסברת </w:t>
      </w:r>
      <w:r w:rsidRPr="00584AC5">
        <w:rPr>
          <w:rStyle w:val="af9"/>
          <w:rFonts w:hint="cs"/>
          <w:rtl/>
        </w:rPr>
        <w:t>הקצוה"ח והגרעק"א</w:t>
      </w:r>
      <w:r w:rsidRPr="003217AD">
        <w:rPr>
          <w:rFonts w:ascii="Calibri" w:eastAsia="Times New Roman" w:hAnsi="Calibri" w:cs="Guttman Hodes" w:hint="cs"/>
          <w:sz w:val="16"/>
          <w:szCs w:val="18"/>
          <w:rtl/>
        </w:rPr>
        <w:t xml:space="preserve"> דאף אם ירצה השני להשבע שנאנסה לא יפטר הראשון בזה. דאף שהשני חשיב שומר גמור של הבעלים ונאמן עליו בשבועה, מ"מ כל מה דשבועת השומרים פוטרת זהו כיון שהאמינתו תורה בשבועה זו, והוא מחוייב בה מדיני השמירה שלו. אבל במקום שהשומר פטור משבועה, ורוצה להשבע מצדל עצמו אי"ז פוטרו מחיובי השמירה שלו. והכא בכדי לפטור את הראשון שהוא ש"ש צריך שבועה שנאנסה, והשני שהוא ש"ח חייב רק שלא פשע בה, ומה שמוסיף מדעתו ונשבע שנאנסה, חלק זה בשבועה הוא שבועת עצמו, ואין בכח שבועה זו שאינו חייב בה לפטור את חיוב השמירה של הראשון, ולכן כתב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3217AD">
        <w:rPr>
          <w:rFonts w:ascii="Calibri" w:eastAsia="Times New Roman" w:hAnsi="Calibri" w:cs="Guttman Hodes" w:hint="cs"/>
          <w:sz w:val="16"/>
          <w:szCs w:val="18"/>
          <w:rtl/>
        </w:rPr>
        <w:t xml:space="preserve"> דרק אם יביא השני ראיה שפוטרת אף את הראשון, הראשון פטור</w:t>
      </w:r>
      <w:r>
        <w:rPr>
          <w:rStyle w:val="a8"/>
          <w:rFonts w:hint="cs"/>
          <w:rtl/>
        </w:rPr>
        <w:t>.</w:t>
      </w:r>
    </w:p>
    <w:p w:rsidR="00784D0A" w:rsidRPr="00584AC5" w:rsidRDefault="00784D0A" w:rsidP="00784D0A">
      <w:pPr>
        <w:pStyle w:val="a3"/>
      </w:pPr>
      <w:bookmarkStart w:id="461" w:name="_Toc533753217"/>
      <w:r>
        <w:rPr>
          <w:rFonts w:hint="cs"/>
          <w:rtl/>
        </w:rPr>
        <w:t>דחית הגר"ח לסברת הקצוה"ח והגרעק"א מדכתב הרמב</w:t>
      </w:r>
      <w:r>
        <w:rPr>
          <w:rtl/>
        </w:rPr>
        <w:t>"</w:t>
      </w:r>
      <w:r>
        <w:rPr>
          <w:rFonts w:hint="cs"/>
          <w:rtl/>
        </w:rPr>
        <w:t>ם שהוא פושע</w:t>
      </w:r>
      <w:bookmarkEnd w:id="461"/>
    </w:p>
    <w:p w:rsidR="00784D0A" w:rsidRDefault="00784D0A" w:rsidP="00784D0A">
      <w:pPr>
        <w:pStyle w:val="ad"/>
        <w:numPr>
          <w:ilvl w:val="0"/>
          <w:numId w:val="2"/>
        </w:numPr>
        <w:tabs>
          <w:tab w:val="left" w:pos="1163"/>
        </w:tabs>
        <w:spacing w:line="240" w:lineRule="auto"/>
        <w:contextualSpacing w:val="0"/>
        <w:rPr>
          <w:rStyle w:val="a8"/>
          <w:rtl/>
        </w:rPr>
      </w:pPr>
      <w:r w:rsidRPr="003217AD">
        <w:rPr>
          <w:rFonts w:ascii="Calibri" w:eastAsia="Times New Roman" w:hAnsi="Calibri" w:cs="Guttman Hodes" w:hint="cs"/>
          <w:sz w:val="16"/>
          <w:szCs w:val="18"/>
          <w:rtl/>
        </w:rPr>
        <w:t xml:space="preserve">אך דחה </w:t>
      </w:r>
      <w:r w:rsidRPr="00584AC5">
        <w:rPr>
          <w:rStyle w:val="af9"/>
          <w:rFonts w:hint="cs"/>
          <w:rtl/>
        </w:rPr>
        <w:t>הגר"ח</w:t>
      </w:r>
      <w:r w:rsidRPr="003217AD">
        <w:rPr>
          <w:rFonts w:ascii="Calibri" w:eastAsia="Times New Roman" w:hAnsi="Calibri" w:cs="Guttman Hodes" w:hint="cs"/>
          <w:sz w:val="16"/>
          <w:szCs w:val="18"/>
          <w:rtl/>
        </w:rPr>
        <w:t xml:space="preserve"> דמדברי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3217AD">
        <w:rPr>
          <w:rFonts w:ascii="Calibri" w:eastAsia="Times New Roman" w:hAnsi="Calibri" w:cs="Guttman Hodes" w:hint="cs"/>
          <w:sz w:val="16"/>
          <w:szCs w:val="18"/>
          <w:rtl/>
        </w:rPr>
        <w:t xml:space="preserve"> מבואר דל"ל סברא זו, דהא כתב דבמיעט בשמירתו הוא פושע, ומשמע דרק מכח שפשע חייב, ולסברא זו אף אם אינו פושע יהיה חייב. ולכך ביאר הגר"ח עפ"י הגמ' בב"ק</w:t>
      </w:r>
      <w:r>
        <w:rPr>
          <w:rStyle w:val="af1"/>
          <w:rFonts w:ascii="Calibri" w:eastAsia="Times New Roman" w:hAnsi="Calibri" w:cs="Guttman Rashi"/>
          <w:sz w:val="10"/>
          <w:szCs w:val="12"/>
          <w:rtl/>
        </w:rPr>
        <w:footnoteReference w:id="50"/>
      </w:r>
      <w:r w:rsidRPr="000B7FFD">
        <w:rPr>
          <w:rStyle w:val="af7"/>
          <w:rFonts w:eastAsiaTheme="minorHAnsi" w:hint="cs"/>
          <w:rtl/>
        </w:rPr>
        <w:t xml:space="preserve"> (קח.)</w:t>
      </w:r>
      <w:r w:rsidRPr="003217AD">
        <w:rPr>
          <w:rFonts w:ascii="Calibri" w:eastAsia="Times New Roman" w:hAnsi="Calibri" w:cs="Guttman Hodes" w:hint="cs"/>
          <w:sz w:val="16"/>
          <w:szCs w:val="18"/>
          <w:rtl/>
        </w:rPr>
        <w:t xml:space="preserve"> דמבואר שם דבמסר שורו לב' בנ"א אין אחד מהם נפטר בשבועת חבירו. והטעם דכל שיש לכ"א מהם חיוב שבועה בפנ"ע, ל"מ שבועת חבירו לפוטרו מחיובו</w:t>
      </w:r>
      <w:r>
        <w:rPr>
          <w:rStyle w:val="a8"/>
          <w:rFonts w:hint="cs"/>
          <w:rtl/>
        </w:rPr>
        <w:t>.</w:t>
      </w:r>
    </w:p>
    <w:p w:rsidR="00784D0A" w:rsidRPr="00584AC5" w:rsidRDefault="00784D0A" w:rsidP="00784D0A">
      <w:pPr>
        <w:pStyle w:val="a3"/>
      </w:pPr>
      <w:bookmarkStart w:id="462" w:name="_Toc533753218"/>
      <w:r>
        <w:rPr>
          <w:rFonts w:hint="cs"/>
          <w:rtl/>
        </w:rPr>
        <w:t>דברי הגר"ח דהכא אין חיוב על כל שומר בפנ"ע</w:t>
      </w:r>
      <w:bookmarkEnd w:id="462"/>
    </w:p>
    <w:p w:rsidR="00784D0A" w:rsidRDefault="00784D0A" w:rsidP="00784D0A">
      <w:pPr>
        <w:pStyle w:val="ad"/>
        <w:numPr>
          <w:ilvl w:val="0"/>
          <w:numId w:val="2"/>
        </w:numPr>
        <w:tabs>
          <w:tab w:val="left" w:pos="1163"/>
        </w:tabs>
        <w:spacing w:line="240" w:lineRule="auto"/>
        <w:contextualSpacing w:val="0"/>
        <w:rPr>
          <w:rStyle w:val="a8"/>
          <w:rtl/>
        </w:rPr>
      </w:pPr>
      <w:r w:rsidRPr="003217AD">
        <w:rPr>
          <w:rFonts w:ascii="Calibri" w:eastAsia="Times New Roman" w:hAnsi="Calibri" w:cs="Guttman Hodes" w:hint="cs"/>
          <w:sz w:val="16"/>
          <w:szCs w:val="18"/>
          <w:rtl/>
        </w:rPr>
        <w:t xml:space="preserve">וכתב </w:t>
      </w:r>
      <w:r w:rsidRPr="00584AC5">
        <w:rPr>
          <w:rStyle w:val="af9"/>
          <w:rFonts w:hint="cs"/>
          <w:rtl/>
        </w:rPr>
        <w:t>הגר"ח</w:t>
      </w:r>
      <w:r w:rsidRPr="003217AD">
        <w:rPr>
          <w:rFonts w:ascii="Calibri" w:eastAsia="Times New Roman" w:hAnsi="Calibri" w:cs="Guttman Hodes" w:hint="cs"/>
          <w:sz w:val="16"/>
          <w:szCs w:val="18"/>
          <w:rtl/>
        </w:rPr>
        <w:t xml:space="preserve"> דמהא דכתב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3217AD">
        <w:rPr>
          <w:rFonts w:ascii="Calibri" w:eastAsia="Times New Roman" w:hAnsi="Calibri" w:cs="Guttman Hodes" w:hint="cs"/>
          <w:sz w:val="16"/>
          <w:szCs w:val="18"/>
          <w:rtl/>
        </w:rPr>
        <w:t xml:space="preserve"> הכא דהראשון נפטר בשבועת השני מוכח דהכא אין חיוב שבועה על כל שומר בפנ"ע, ולכך לא דמי למסר שורו לב' בנ"א שיש לכ"א חיוב בפנ"ע. אלא הכא השני נכנס תחת הראשון, ואף החיוב שבועה של הראשון נמסר לו, ולכך יכול השני לפטור את הראשון בשבועתו דזהו אותו החיוב שבועה של שניהם</w:t>
      </w:r>
      <w:r>
        <w:rPr>
          <w:rStyle w:val="a8"/>
          <w:rFonts w:hint="cs"/>
          <w:rtl/>
        </w:rPr>
        <w:t>.</w:t>
      </w:r>
    </w:p>
    <w:p w:rsidR="00784D0A" w:rsidRPr="00584AC5" w:rsidRDefault="00784D0A" w:rsidP="00784D0A">
      <w:pPr>
        <w:pStyle w:val="a3"/>
      </w:pPr>
      <w:bookmarkStart w:id="463" w:name="_Toc533753219"/>
      <w:r>
        <w:rPr>
          <w:rFonts w:hint="cs"/>
          <w:rtl/>
        </w:rPr>
        <w:t>ביאור הגר"ח דע"י שפשע אין השני נכנס תחת הראשון בחיוב השבועה</w:t>
      </w:r>
      <w:bookmarkEnd w:id="463"/>
    </w:p>
    <w:p w:rsidR="00784D0A" w:rsidRDefault="00784D0A" w:rsidP="00784D0A">
      <w:pPr>
        <w:pStyle w:val="ad"/>
        <w:numPr>
          <w:ilvl w:val="0"/>
          <w:numId w:val="2"/>
        </w:numPr>
        <w:tabs>
          <w:tab w:val="left" w:pos="1163"/>
        </w:tabs>
        <w:spacing w:line="240" w:lineRule="auto"/>
        <w:contextualSpacing w:val="0"/>
        <w:rPr>
          <w:rStyle w:val="a8"/>
        </w:rPr>
      </w:pPr>
      <w:r w:rsidRPr="003217AD">
        <w:rPr>
          <w:rFonts w:ascii="Calibri" w:eastAsia="Times New Roman" w:hAnsi="Calibri" w:cs="Guttman Hodes" w:hint="cs"/>
          <w:sz w:val="16"/>
          <w:szCs w:val="18"/>
          <w:rtl/>
        </w:rPr>
        <w:t xml:space="preserve">ובזה ביאר </w:t>
      </w:r>
      <w:r w:rsidRPr="00584AC5">
        <w:rPr>
          <w:rStyle w:val="af9"/>
          <w:rFonts w:hint="cs"/>
          <w:rtl/>
        </w:rPr>
        <w:t>הגר"ח</w:t>
      </w:r>
      <w:r w:rsidRPr="003217AD">
        <w:rPr>
          <w:rFonts w:ascii="Calibri" w:eastAsia="Times New Roman" w:hAnsi="Calibri" w:cs="Guttman Hodes" w:hint="cs"/>
          <w:sz w:val="16"/>
          <w:szCs w:val="18"/>
          <w:rtl/>
        </w:rPr>
        <w:t xml:space="preserve"> את דברי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3217AD">
        <w:rPr>
          <w:rFonts w:ascii="Calibri" w:eastAsia="Times New Roman" w:hAnsi="Calibri" w:cs="Guttman Hodes" w:hint="cs"/>
          <w:sz w:val="16"/>
          <w:szCs w:val="18"/>
          <w:rtl/>
        </w:rPr>
        <w:t xml:space="preserve"> דבמיעט בשמירתו חשיב פושע ולכן אף שהשני יש לו דין שומר של הראשון</w:t>
      </w:r>
      <w:r>
        <w:rPr>
          <w:rFonts w:ascii="Calibri" w:eastAsia="Times New Roman" w:hAnsi="Calibri" w:cs="Guttman Hodes" w:hint="cs"/>
          <w:sz w:val="16"/>
          <w:szCs w:val="18"/>
          <w:rtl/>
        </w:rPr>
        <w:t xml:space="preserve"> </w:t>
      </w:r>
      <w:r w:rsidRPr="003217AD">
        <w:rPr>
          <w:rFonts w:ascii="Calibri" w:eastAsia="Times New Roman" w:hAnsi="Calibri" w:cs="Guttman Hodes" w:hint="cs"/>
          <w:sz w:val="16"/>
          <w:szCs w:val="18"/>
          <w:rtl/>
        </w:rPr>
        <w:t>לגמרי, מ"מ לא נפטר הראשון מחיובו</w:t>
      </w:r>
      <w:r>
        <w:rPr>
          <w:rFonts w:ascii="Calibri" w:eastAsia="Times New Roman" w:hAnsi="Calibri" w:cs="Guttman Hodes" w:hint="cs"/>
          <w:sz w:val="16"/>
          <w:szCs w:val="18"/>
          <w:rtl/>
        </w:rPr>
        <w:t xml:space="preserve"> </w:t>
      </w:r>
      <w:r w:rsidRPr="003217AD">
        <w:rPr>
          <w:rFonts w:ascii="Calibri" w:eastAsia="Times New Roman" w:hAnsi="Calibri" w:cs="Guttman Hodes" w:hint="cs"/>
          <w:sz w:val="16"/>
          <w:szCs w:val="18"/>
          <w:rtl/>
        </w:rPr>
        <w:t>במסירתו לשני, וכיון שנשאר עליו חיוב שמירה ושבועה בפנ"ע, ל"מ שבועת השני לפוטרו מחיובו, ואעפ"י שעצם שבועת השני היא שבועה טובה ונאמנת על הבעלים, מ"מ אינה פוטרת את הראשון מחיובי השמירה שלו</w:t>
      </w:r>
      <w:r>
        <w:rPr>
          <w:rStyle w:val="a8"/>
          <w:rFonts w:hint="cs"/>
          <w:rtl/>
        </w:rPr>
        <w:t>.</w:t>
      </w:r>
    </w:p>
    <w:p w:rsidR="00784D0A" w:rsidRDefault="00784D0A" w:rsidP="00784D0A">
      <w:pPr>
        <w:pStyle w:val="ad"/>
        <w:tabs>
          <w:tab w:val="left" w:pos="1163"/>
        </w:tabs>
        <w:spacing w:line="240" w:lineRule="auto"/>
        <w:ind w:left="0"/>
        <w:contextualSpacing w:val="0"/>
        <w:rPr>
          <w:rStyle w:val="a8"/>
          <w:rtl/>
        </w:rPr>
      </w:pPr>
    </w:p>
    <w:p w:rsidR="00784D0A" w:rsidRPr="00584AC5" w:rsidRDefault="00784D0A" w:rsidP="00784D0A">
      <w:pPr>
        <w:pStyle w:val="a3"/>
      </w:pPr>
      <w:bookmarkStart w:id="464" w:name="_Toc533753220"/>
      <w:r>
        <w:rPr>
          <w:rFonts w:hint="cs"/>
          <w:rtl/>
        </w:rPr>
        <w:t>ביאור הגר"ח בסברת "את מהימנת"</w:t>
      </w:r>
      <w:bookmarkEnd w:id="464"/>
    </w:p>
    <w:p w:rsidR="00784D0A" w:rsidRPr="00F218F2" w:rsidRDefault="00784D0A" w:rsidP="00784D0A">
      <w:pPr>
        <w:pStyle w:val="ad"/>
        <w:numPr>
          <w:ilvl w:val="0"/>
          <w:numId w:val="2"/>
        </w:numPr>
        <w:tabs>
          <w:tab w:val="left" w:pos="1163"/>
        </w:tabs>
        <w:spacing w:line="240" w:lineRule="auto"/>
        <w:contextualSpacing w:val="0"/>
        <w:rPr>
          <w:rStyle w:val="afb"/>
          <w:rtl/>
        </w:rPr>
      </w:pPr>
      <w:r w:rsidRPr="003217AD">
        <w:rPr>
          <w:rFonts w:ascii="Calibri" w:eastAsia="Times New Roman" w:hAnsi="Calibri" w:cs="Guttman Hodes" w:hint="cs"/>
          <w:sz w:val="16"/>
          <w:szCs w:val="18"/>
          <w:rtl/>
        </w:rPr>
        <w:t xml:space="preserve">והוסיף </w:t>
      </w:r>
      <w:r w:rsidRPr="00584AC5">
        <w:rPr>
          <w:rStyle w:val="af9"/>
          <w:rFonts w:hint="cs"/>
          <w:rtl/>
        </w:rPr>
        <w:t>הגר"ח</w:t>
      </w:r>
      <w:r w:rsidRPr="003217AD">
        <w:rPr>
          <w:rFonts w:ascii="Calibri" w:eastAsia="Times New Roman" w:hAnsi="Calibri" w:cs="Guttman Hodes" w:hint="cs"/>
          <w:sz w:val="16"/>
          <w:szCs w:val="18"/>
          <w:rtl/>
        </w:rPr>
        <w:t xml:space="preserve"> דזהו הביאור בסברת "את מהימנת" דאינה טענה בדיני שבועה, אלא בדיני שומרים דאין הראשון יכול למסור את חיוב השמירה והשבועה שלו לשני, כיון שאין השני נאמן על הבעלים, וממילא נשאר על הראשון חיוב שבועת השומרים בפנ"ע, ולכך ל"מ שבועת השני לפוטרו</w:t>
      </w:r>
      <w:r>
        <w:rPr>
          <w:rFonts w:ascii="Calibri" w:eastAsia="Times New Roman" w:hAnsi="Calibri" w:cs="Guttman Hodes" w:hint="cs"/>
          <w:sz w:val="16"/>
          <w:szCs w:val="18"/>
          <w:rtl/>
        </w:rPr>
        <w:t>.</w:t>
      </w:r>
      <w:r w:rsidRPr="003217AD">
        <w:rPr>
          <w:rFonts w:ascii="Calibri" w:eastAsia="Times New Roman" w:hAnsi="Calibri" w:cs="Guttman Hodes" w:hint="cs"/>
          <w:sz w:val="16"/>
          <w:szCs w:val="18"/>
          <w:rtl/>
        </w:rPr>
        <w:t xml:space="preserve"> </w:t>
      </w:r>
      <w:r w:rsidRPr="00F218F2">
        <w:rPr>
          <w:rStyle w:val="afb"/>
          <w:rFonts w:hint="cs"/>
          <w:rtl/>
        </w:rPr>
        <w:t>[וכוונתו דאף שהתורה האמינה לשני בשבועתו, מ"מ יכול לומר הבעלים שהוא לא מאמינו, ועי"ז נשאר על הראשון חיוב בפנ"ע, ושבועת השני אף שהיא נאמנת מד"ת מ"מ אינה פוטרת את הראשון].</w:t>
      </w:r>
    </w:p>
    <w:p w:rsidR="00784D0A" w:rsidRPr="00584AC5" w:rsidRDefault="00784D0A" w:rsidP="00784D0A">
      <w:pPr>
        <w:pStyle w:val="a3"/>
      </w:pPr>
      <w:bookmarkStart w:id="465" w:name="_Toc533753221"/>
      <w:r>
        <w:rPr>
          <w:rFonts w:hint="cs"/>
          <w:rtl/>
        </w:rPr>
        <w:t>ישוב החזו"א על קושית הגר"ח בסברת הקצוה"ח והגרעק"א</w:t>
      </w:r>
      <w:bookmarkEnd w:id="465"/>
    </w:p>
    <w:p w:rsidR="00784D0A" w:rsidRDefault="00784D0A" w:rsidP="00784D0A">
      <w:pPr>
        <w:pStyle w:val="ad"/>
        <w:numPr>
          <w:ilvl w:val="0"/>
          <w:numId w:val="2"/>
        </w:numPr>
        <w:tabs>
          <w:tab w:val="left" w:pos="1163"/>
        </w:tabs>
        <w:spacing w:line="240" w:lineRule="auto"/>
        <w:contextualSpacing w:val="0"/>
        <w:rPr>
          <w:rStyle w:val="a8"/>
          <w:rtl/>
        </w:rPr>
      </w:pPr>
      <w:r w:rsidRPr="003217AD">
        <w:rPr>
          <w:rFonts w:ascii="Calibri" w:eastAsia="Times New Roman" w:hAnsi="Calibri" w:cs="Guttman Hodes" w:hint="cs"/>
          <w:sz w:val="16"/>
          <w:szCs w:val="18"/>
          <w:rtl/>
        </w:rPr>
        <w:t xml:space="preserve">ע"מ שהקשה </w:t>
      </w:r>
      <w:r w:rsidRPr="00584AC5">
        <w:rPr>
          <w:rStyle w:val="af9"/>
          <w:rFonts w:hint="cs"/>
          <w:rtl/>
        </w:rPr>
        <w:t>הגר"ח</w:t>
      </w:r>
      <w:r w:rsidRPr="003217AD">
        <w:rPr>
          <w:rFonts w:ascii="Calibri" w:eastAsia="Times New Roman" w:hAnsi="Calibri" w:cs="Guttman Hodes" w:hint="cs"/>
          <w:sz w:val="16"/>
          <w:szCs w:val="18"/>
          <w:rtl/>
        </w:rPr>
        <w:t xml:space="preserve"> בסברת </w:t>
      </w:r>
      <w:r w:rsidRPr="00584AC5">
        <w:rPr>
          <w:rStyle w:val="af9"/>
          <w:rFonts w:hint="cs"/>
          <w:rtl/>
        </w:rPr>
        <w:t>הקצוה"ח</w:t>
      </w:r>
      <w:r w:rsidRPr="003217AD">
        <w:rPr>
          <w:rFonts w:ascii="Calibri" w:eastAsia="Times New Roman" w:hAnsi="Calibri" w:cs="Guttman Hodes" w:hint="cs"/>
          <w:sz w:val="16"/>
          <w:szCs w:val="18"/>
          <w:rtl/>
        </w:rPr>
        <w:t xml:space="preserve"> דמדכתב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3217AD">
        <w:rPr>
          <w:rFonts w:ascii="Calibri" w:eastAsia="Times New Roman" w:hAnsi="Calibri" w:cs="Guttman Hodes" w:hint="cs"/>
          <w:sz w:val="16"/>
          <w:szCs w:val="18"/>
          <w:rtl/>
        </w:rPr>
        <w:t xml:space="preserve"> שהוא פושע משמע שאי"ז טעמו. כתב </w:t>
      </w:r>
      <w:r w:rsidRPr="00584AC5">
        <w:rPr>
          <w:rStyle w:val="af9"/>
          <w:rFonts w:hint="cs"/>
          <w:rtl/>
        </w:rPr>
        <w:t>החזו"א בגליונות</w:t>
      </w:r>
      <w:r w:rsidRPr="003217AD">
        <w:rPr>
          <w:rFonts w:ascii="Calibri" w:eastAsia="Times New Roman" w:hAnsi="Calibri" w:cs="Guttman Hodes" w:hint="cs"/>
          <w:sz w:val="16"/>
          <w:szCs w:val="18"/>
          <w:rtl/>
        </w:rPr>
        <w:t xml:space="preserve"> דכוונת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3217AD">
        <w:rPr>
          <w:rFonts w:ascii="Calibri" w:eastAsia="Times New Roman" w:hAnsi="Calibri" w:cs="Guttman Hodes" w:hint="cs"/>
          <w:sz w:val="16"/>
          <w:szCs w:val="18"/>
          <w:rtl/>
        </w:rPr>
        <w:t xml:space="preserve"> שהוא פושע לענין תחב"פ וכדכתב הש"ך דדוקא במתה כדרכה הוא פטור, והתם מהני רק עדים ולא שבועה, דכיון שלגבי השומר השני אין כל נ"מ אם האונס הוא מחמת הפשיעה של הראשון, או שהוא אונס שלא מחמת הפשיעה, ממילא השבועה של השני אינה בכלל שבועת השומרים. וכ"כ בפתחי תשובה בשם ושב והכהן</w:t>
      </w:r>
      <w:r>
        <w:rPr>
          <w:rStyle w:val="a8"/>
          <w:rFonts w:hint="cs"/>
          <w:rtl/>
        </w:rPr>
        <w:t>.</w:t>
      </w:r>
    </w:p>
    <w:p w:rsidR="00784D0A" w:rsidRPr="00584AC5" w:rsidRDefault="00784D0A" w:rsidP="00784D0A">
      <w:pPr>
        <w:pStyle w:val="a3"/>
      </w:pPr>
      <w:bookmarkStart w:id="466" w:name="_Toc533753222"/>
      <w:r>
        <w:rPr>
          <w:rFonts w:hint="cs"/>
          <w:rtl/>
        </w:rPr>
        <w:t>דברי החזו"א דלדעת הגר"ח בדברי הרמב</w:t>
      </w:r>
      <w:r>
        <w:rPr>
          <w:rtl/>
        </w:rPr>
        <w:t>"</w:t>
      </w:r>
      <w:r>
        <w:rPr>
          <w:rFonts w:hint="cs"/>
          <w:rtl/>
        </w:rPr>
        <w:t>ם ודאי דא"א ללומר שהמסירה היא פשיעה</w:t>
      </w:r>
      <w:bookmarkEnd w:id="466"/>
    </w:p>
    <w:p w:rsidR="00784D0A" w:rsidRDefault="00784D0A" w:rsidP="00784D0A">
      <w:pPr>
        <w:pStyle w:val="ad"/>
        <w:numPr>
          <w:ilvl w:val="0"/>
          <w:numId w:val="2"/>
        </w:numPr>
        <w:tabs>
          <w:tab w:val="left" w:pos="1163"/>
        </w:tabs>
        <w:spacing w:line="240" w:lineRule="auto"/>
        <w:contextualSpacing w:val="0"/>
        <w:rPr>
          <w:rStyle w:val="a8"/>
          <w:rtl/>
        </w:rPr>
      </w:pPr>
      <w:r w:rsidRPr="003217AD">
        <w:rPr>
          <w:rFonts w:ascii="Calibri" w:eastAsia="Times New Roman" w:hAnsi="Calibri" w:cs="Guttman Hodes" w:hint="cs"/>
          <w:sz w:val="16"/>
          <w:szCs w:val="18"/>
          <w:rtl/>
        </w:rPr>
        <w:t xml:space="preserve">והוסיף </w:t>
      </w:r>
      <w:r w:rsidRPr="00584AC5">
        <w:rPr>
          <w:rStyle w:val="af9"/>
          <w:rFonts w:hint="cs"/>
          <w:rtl/>
        </w:rPr>
        <w:t>החזו"א</w:t>
      </w:r>
      <w:r w:rsidRPr="003217AD">
        <w:rPr>
          <w:rFonts w:ascii="Calibri" w:eastAsia="Times New Roman" w:hAnsi="Calibri" w:cs="Guttman Hodes" w:hint="cs"/>
          <w:sz w:val="16"/>
          <w:szCs w:val="18"/>
          <w:rtl/>
        </w:rPr>
        <w:t xml:space="preserve"> דמ"מ לביאור </w:t>
      </w:r>
      <w:r w:rsidRPr="00584AC5">
        <w:rPr>
          <w:rStyle w:val="af9"/>
          <w:rFonts w:hint="cs"/>
          <w:rtl/>
        </w:rPr>
        <w:t>הגר"ח</w:t>
      </w:r>
      <w:r w:rsidRPr="003217AD">
        <w:rPr>
          <w:rFonts w:ascii="Calibri" w:eastAsia="Times New Roman" w:hAnsi="Calibri" w:cs="Guttman Hodes" w:hint="cs"/>
          <w:sz w:val="16"/>
          <w:szCs w:val="18"/>
          <w:rtl/>
        </w:rPr>
        <w:t xml:space="preserve"> ד</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3217AD">
        <w:rPr>
          <w:rFonts w:ascii="Calibri" w:eastAsia="Times New Roman" w:hAnsi="Calibri" w:cs="Guttman Hodes" w:hint="cs"/>
          <w:sz w:val="16"/>
          <w:szCs w:val="18"/>
          <w:rtl/>
        </w:rPr>
        <w:t xml:space="preserve"> פוטר בכל האונסין, א"א לומר שהמסירה היא פשיעה דא"כ יתחייב בכל האונסין</w:t>
      </w:r>
      <w:r>
        <w:rPr>
          <w:rStyle w:val="a8"/>
          <w:rFonts w:hint="cs"/>
          <w:rtl/>
        </w:rPr>
        <w:t>.</w:t>
      </w:r>
    </w:p>
    <w:p w:rsidR="00784D0A" w:rsidRPr="00584AC5" w:rsidRDefault="00784D0A" w:rsidP="00784D0A">
      <w:pPr>
        <w:pStyle w:val="a3"/>
      </w:pPr>
      <w:bookmarkStart w:id="467" w:name="_Toc533753223"/>
      <w:r>
        <w:rPr>
          <w:rFonts w:hint="cs"/>
          <w:rtl/>
        </w:rPr>
        <w:t>ביאור החזו"א בדעת הרמב</w:t>
      </w:r>
      <w:r>
        <w:rPr>
          <w:rtl/>
        </w:rPr>
        <w:t>"</w:t>
      </w:r>
      <w:r>
        <w:rPr>
          <w:rFonts w:hint="cs"/>
          <w:rtl/>
        </w:rPr>
        <w:t>ם כתירוץ המשל"מ</w:t>
      </w:r>
      <w:bookmarkEnd w:id="467"/>
    </w:p>
    <w:p w:rsidR="00784D0A" w:rsidRDefault="00784D0A" w:rsidP="00784D0A">
      <w:pPr>
        <w:pStyle w:val="ad"/>
        <w:numPr>
          <w:ilvl w:val="0"/>
          <w:numId w:val="2"/>
        </w:numPr>
        <w:tabs>
          <w:tab w:val="left" w:pos="1163"/>
        </w:tabs>
        <w:spacing w:line="240" w:lineRule="auto"/>
        <w:contextualSpacing w:val="0"/>
        <w:rPr>
          <w:rStyle w:val="a8"/>
          <w:rtl/>
        </w:rPr>
      </w:pPr>
      <w:r w:rsidRPr="003217AD">
        <w:rPr>
          <w:rFonts w:ascii="Calibri" w:eastAsia="Times New Roman" w:hAnsi="Calibri" w:cs="Guttman Hodes" w:hint="cs"/>
          <w:sz w:val="16"/>
          <w:szCs w:val="18"/>
          <w:rtl/>
        </w:rPr>
        <w:t xml:space="preserve">אלא ביאר </w:t>
      </w:r>
      <w:r w:rsidRPr="00584AC5">
        <w:rPr>
          <w:rStyle w:val="af9"/>
          <w:rFonts w:hint="cs"/>
          <w:rtl/>
        </w:rPr>
        <w:t>החזו"א</w:t>
      </w:r>
      <w:r w:rsidRPr="003217AD">
        <w:rPr>
          <w:rFonts w:ascii="Calibri" w:eastAsia="Times New Roman" w:hAnsi="Calibri" w:cs="Guttman Hodes" w:hint="cs"/>
          <w:sz w:val="16"/>
          <w:szCs w:val="18"/>
          <w:rtl/>
        </w:rPr>
        <w:t xml:space="preserve"> דכוונת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3217AD">
        <w:rPr>
          <w:rFonts w:ascii="Calibri" w:eastAsia="Times New Roman" w:hAnsi="Calibri" w:cs="Guttman Hodes" w:hint="cs"/>
          <w:sz w:val="16"/>
          <w:szCs w:val="18"/>
          <w:rtl/>
        </w:rPr>
        <w:t xml:space="preserve"> דהוא פושע היינו לענין גניבה ולא לענין אונס, דהבעלים מסכים שהשני יהיה שומר לענין פשיעה והראשון יתחייב בגניבה ואבידה, וא"כ אפש"ל כדעת המשל"מ דהשני יהיה נאמן בשבועה שנאנסה דלענין זה קיבל הבעלים את השומר השני [והא דלא כתב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3217AD">
        <w:rPr>
          <w:rFonts w:ascii="Calibri" w:eastAsia="Times New Roman" w:hAnsi="Calibri" w:cs="Guttman Hodes" w:hint="cs"/>
          <w:sz w:val="16"/>
          <w:szCs w:val="18"/>
          <w:rtl/>
        </w:rPr>
        <w:t xml:space="preserve"> כן הוא כדכ' </w:t>
      </w:r>
      <w:r w:rsidRPr="00584AC5">
        <w:rPr>
          <w:rStyle w:val="af9"/>
          <w:rFonts w:hint="cs"/>
          <w:rtl/>
        </w:rPr>
        <w:t>השמל"מ</w:t>
      </w:r>
      <w:r w:rsidRPr="003217AD">
        <w:rPr>
          <w:rFonts w:ascii="Calibri" w:eastAsia="Times New Roman" w:hAnsi="Calibri" w:cs="Guttman Hodes" w:hint="cs"/>
          <w:sz w:val="16"/>
          <w:szCs w:val="18"/>
          <w:rtl/>
        </w:rPr>
        <w:t xml:space="preserve"> דאינו רוצה להשבע רק שלא פשע], וגם לביאור </w:t>
      </w:r>
      <w:r w:rsidRPr="00584AC5">
        <w:rPr>
          <w:rStyle w:val="af9"/>
          <w:rFonts w:hint="cs"/>
          <w:rtl/>
        </w:rPr>
        <w:t>הריטב"א [ישנים]</w:t>
      </w:r>
      <w:r w:rsidRPr="003217AD">
        <w:rPr>
          <w:rFonts w:ascii="Calibri" w:eastAsia="Times New Roman" w:hAnsi="Calibri" w:cs="Guttman Hodes" w:hint="cs"/>
          <w:sz w:val="16"/>
          <w:szCs w:val="18"/>
          <w:rtl/>
        </w:rPr>
        <w:t xml:space="preserve"> בדעת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3217AD">
        <w:rPr>
          <w:rFonts w:ascii="Calibri" w:eastAsia="Times New Roman" w:hAnsi="Calibri" w:cs="Guttman Hodes" w:hint="cs"/>
          <w:sz w:val="16"/>
          <w:szCs w:val="18"/>
          <w:rtl/>
        </w:rPr>
        <w:t xml:space="preserve"> שכתב כדעת </w:t>
      </w:r>
      <w:r w:rsidRPr="00584AC5">
        <w:rPr>
          <w:rStyle w:val="af9"/>
          <w:rFonts w:hint="cs"/>
          <w:rtl/>
        </w:rPr>
        <w:t>הש"ך</w:t>
      </w:r>
      <w:r w:rsidRPr="003217AD">
        <w:rPr>
          <w:rFonts w:ascii="Calibri" w:eastAsia="Times New Roman" w:hAnsi="Calibri" w:cs="Guttman Hodes" w:hint="cs"/>
          <w:sz w:val="16"/>
          <w:szCs w:val="18"/>
          <w:rtl/>
        </w:rPr>
        <w:t xml:space="preserve">, צ"ל שלענין אונס מיתה קיבל הבעלים את השני, דבזה אין נ"מ בין הראשון לשני. וע"ע במ"ש </w:t>
      </w:r>
      <w:r w:rsidRPr="00584AC5">
        <w:rPr>
          <w:rStyle w:val="af9"/>
          <w:rFonts w:hint="cs"/>
          <w:rtl/>
        </w:rPr>
        <w:t>החזו"</w:t>
      </w:r>
      <w:r w:rsidRPr="003217AD">
        <w:rPr>
          <w:rFonts w:ascii="Calibri" w:eastAsia="Times New Roman" w:hAnsi="Calibri" w:cs="Guttman Hodes" w:hint="cs"/>
          <w:sz w:val="16"/>
          <w:szCs w:val="18"/>
          <w:rtl/>
        </w:rPr>
        <w:t>א בגליונות לדחות את ראית הגר"ח מהגמ' בב"ק</w:t>
      </w:r>
      <w:r>
        <w:rPr>
          <w:rStyle w:val="a8"/>
          <w:rFonts w:hint="cs"/>
          <w:rtl/>
        </w:rPr>
        <w:t>.</w:t>
      </w:r>
    </w:p>
    <w:p w:rsidR="00784D0A" w:rsidRPr="00584AC5" w:rsidRDefault="00784D0A" w:rsidP="00784D0A">
      <w:pPr>
        <w:pStyle w:val="a3"/>
      </w:pPr>
      <w:bookmarkStart w:id="468" w:name="_Toc533753224"/>
      <w:r>
        <w:rPr>
          <w:rFonts w:hint="cs"/>
          <w:rtl/>
        </w:rPr>
        <w:t>דברי הגרנ"פ על תירוץ הגר"ח</w:t>
      </w:r>
      <w:bookmarkEnd w:id="468"/>
    </w:p>
    <w:p w:rsidR="00784D0A" w:rsidRDefault="00784D0A" w:rsidP="00784D0A">
      <w:pPr>
        <w:pStyle w:val="ad"/>
        <w:numPr>
          <w:ilvl w:val="0"/>
          <w:numId w:val="2"/>
        </w:numPr>
        <w:tabs>
          <w:tab w:val="left" w:pos="1163"/>
        </w:tabs>
        <w:spacing w:line="240" w:lineRule="auto"/>
        <w:contextualSpacing w:val="0"/>
        <w:rPr>
          <w:rStyle w:val="a8"/>
          <w:rtl/>
        </w:rPr>
      </w:pPr>
      <w:r w:rsidRPr="00584AC5">
        <w:rPr>
          <w:rStyle w:val="af9"/>
          <w:rFonts w:hint="cs"/>
          <w:rtl/>
        </w:rPr>
        <w:t>והגרנ"פ</w:t>
      </w:r>
      <w:r w:rsidRPr="000B7FFD">
        <w:rPr>
          <w:rStyle w:val="af7"/>
          <w:rFonts w:eastAsiaTheme="minorHAnsi" w:hint="cs"/>
          <w:rtl/>
        </w:rPr>
        <w:t xml:space="preserve"> (צו' ד"ה אכן לכאו') </w:t>
      </w:r>
      <w:r w:rsidRPr="003217AD">
        <w:rPr>
          <w:rFonts w:ascii="Calibri" w:eastAsia="Times New Roman" w:hAnsi="Calibri" w:cs="Guttman Hodes" w:hint="cs"/>
          <w:sz w:val="16"/>
          <w:szCs w:val="18"/>
          <w:rtl/>
        </w:rPr>
        <w:t xml:space="preserve">כתב ע"ד </w:t>
      </w:r>
      <w:r w:rsidRPr="00584AC5">
        <w:rPr>
          <w:rStyle w:val="af9"/>
          <w:rFonts w:hint="cs"/>
          <w:rtl/>
        </w:rPr>
        <w:t>הגר"ח</w:t>
      </w:r>
      <w:r w:rsidRPr="003217AD">
        <w:rPr>
          <w:rFonts w:ascii="Calibri" w:eastAsia="Times New Roman" w:hAnsi="Calibri" w:cs="Guttman Hodes" w:hint="cs"/>
          <w:sz w:val="16"/>
          <w:szCs w:val="18"/>
          <w:rtl/>
        </w:rPr>
        <w:t xml:space="preserve"> דברגיל דכל המעלה ברגיל להפקיד אצלו היא שהמסירה אינה פשיעה, ולכן במיעט בשמירתו שפשע במסירה אף כשמסר לרגיל להפקיד אצלו, לא מהני שבועת השני לפוטרו. אך כתב </w:t>
      </w:r>
      <w:r w:rsidRPr="00584AC5">
        <w:rPr>
          <w:rStyle w:val="af9"/>
          <w:rFonts w:hint="cs"/>
          <w:rtl/>
        </w:rPr>
        <w:t>הגרנ"פ</w:t>
      </w:r>
      <w:r w:rsidRPr="003217AD">
        <w:rPr>
          <w:rFonts w:ascii="Calibri" w:eastAsia="Times New Roman" w:hAnsi="Calibri" w:cs="Guttman Hodes" w:hint="cs"/>
          <w:sz w:val="16"/>
          <w:szCs w:val="18"/>
          <w:rtl/>
        </w:rPr>
        <w:t xml:space="preserve"> דזהו חידוש גדול, ומדברי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 xml:space="preserve">ם </w:t>
      </w:r>
      <w:r w:rsidRPr="003217AD">
        <w:rPr>
          <w:rFonts w:ascii="Calibri" w:eastAsia="Times New Roman" w:hAnsi="Calibri" w:cs="Guttman Hodes" w:hint="cs"/>
          <w:sz w:val="16"/>
          <w:szCs w:val="18"/>
          <w:rtl/>
        </w:rPr>
        <w:t>משמע דכל שהשני נאמן על הבעלים שבועת השני פוטרת את הראשון</w:t>
      </w:r>
      <w:r>
        <w:rPr>
          <w:rStyle w:val="a8"/>
          <w:rFonts w:hint="cs"/>
          <w:rtl/>
        </w:rPr>
        <w:t>.</w:t>
      </w:r>
    </w:p>
    <w:p w:rsidR="00784D0A" w:rsidRPr="00584AC5" w:rsidRDefault="00784D0A" w:rsidP="00784D0A">
      <w:pPr>
        <w:pStyle w:val="a3"/>
      </w:pPr>
      <w:bookmarkStart w:id="469" w:name="_Toc533753225"/>
      <w:r>
        <w:rPr>
          <w:rFonts w:hint="cs"/>
          <w:rtl/>
        </w:rPr>
        <w:t>תירוץ הגרש"ש על קושית המשל"מ</w:t>
      </w:r>
      <w:bookmarkEnd w:id="469"/>
    </w:p>
    <w:p w:rsidR="00784D0A" w:rsidRDefault="00784D0A" w:rsidP="00784D0A">
      <w:pPr>
        <w:pStyle w:val="ad"/>
        <w:numPr>
          <w:ilvl w:val="0"/>
          <w:numId w:val="2"/>
        </w:numPr>
        <w:tabs>
          <w:tab w:val="left" w:pos="1163"/>
        </w:tabs>
        <w:spacing w:line="240" w:lineRule="auto"/>
        <w:contextualSpacing w:val="0"/>
        <w:rPr>
          <w:rStyle w:val="a8"/>
          <w:rtl/>
        </w:rPr>
      </w:pPr>
      <w:r w:rsidRPr="00584AC5">
        <w:rPr>
          <w:rStyle w:val="af9"/>
          <w:rFonts w:hint="cs"/>
          <w:rtl/>
        </w:rPr>
        <w:t>הגרש"ש</w:t>
      </w:r>
      <w:r w:rsidRPr="000B7FFD">
        <w:rPr>
          <w:rStyle w:val="af7"/>
          <w:rFonts w:eastAsiaTheme="minorHAnsi" w:hint="cs"/>
          <w:rtl/>
        </w:rPr>
        <w:t xml:space="preserve"> (מהד' חד' ח"ג קונ' השומרים אות כח') </w:t>
      </w:r>
      <w:r w:rsidRPr="003217AD">
        <w:rPr>
          <w:rFonts w:ascii="Calibri" w:eastAsia="Times New Roman" w:hAnsi="Calibri" w:cs="Guttman Hodes" w:hint="cs"/>
          <w:sz w:val="16"/>
          <w:szCs w:val="18"/>
          <w:rtl/>
        </w:rPr>
        <w:t xml:space="preserve">תירץ את קושית </w:t>
      </w:r>
      <w:r w:rsidRPr="00584AC5">
        <w:rPr>
          <w:rStyle w:val="af9"/>
          <w:rFonts w:hint="cs"/>
          <w:rtl/>
        </w:rPr>
        <w:t>המשל"מ</w:t>
      </w:r>
      <w:r w:rsidRPr="003217AD">
        <w:rPr>
          <w:rFonts w:ascii="Calibri" w:eastAsia="Times New Roman" w:hAnsi="Calibri" w:cs="Guttman Hodes" w:hint="cs"/>
          <w:sz w:val="16"/>
          <w:szCs w:val="18"/>
          <w:rtl/>
        </w:rPr>
        <w:t xml:space="preserve"> דבמיעט בשמירתו כמו שאינו יכול לסלק את עצמו מחיובו בלא רשות הבעלים, כך אינו יכול לסלק מעצמו את חיוב השבועה. ושבועת השני לא מהני ליה כלל דעדיין מחוייב להשבע מצד חיוב שמירתו</w:t>
      </w:r>
      <w:r>
        <w:rPr>
          <w:rStyle w:val="a8"/>
          <w:rFonts w:hint="cs"/>
          <w:rtl/>
        </w:rPr>
        <w:t>.</w:t>
      </w:r>
    </w:p>
    <w:p w:rsidR="00784D0A" w:rsidRPr="00584AC5" w:rsidRDefault="00784D0A" w:rsidP="00784D0A">
      <w:pPr>
        <w:pStyle w:val="a3"/>
      </w:pPr>
      <w:bookmarkStart w:id="470" w:name="_Toc533753226"/>
      <w:r>
        <w:rPr>
          <w:rFonts w:hint="cs"/>
          <w:rtl/>
        </w:rPr>
        <w:t>ביאור הגרש"ר כעין דברי הגר"ח</w:t>
      </w:r>
      <w:bookmarkEnd w:id="470"/>
    </w:p>
    <w:p w:rsidR="00784D0A" w:rsidRDefault="00784D0A" w:rsidP="00784D0A">
      <w:pPr>
        <w:pStyle w:val="ad"/>
        <w:numPr>
          <w:ilvl w:val="0"/>
          <w:numId w:val="2"/>
        </w:numPr>
        <w:tabs>
          <w:tab w:val="left" w:pos="1163"/>
        </w:tabs>
        <w:spacing w:line="240" w:lineRule="auto"/>
        <w:contextualSpacing w:val="0"/>
        <w:rPr>
          <w:rStyle w:val="a8"/>
          <w:rtl/>
        </w:rPr>
      </w:pPr>
      <w:r w:rsidRPr="00584AC5">
        <w:rPr>
          <w:rStyle w:val="af9"/>
          <w:rFonts w:hint="cs"/>
          <w:rtl/>
        </w:rPr>
        <w:t>והגרש"ר</w:t>
      </w:r>
      <w:r w:rsidRPr="000B7FFD">
        <w:rPr>
          <w:rStyle w:val="af7"/>
          <w:rFonts w:eastAsiaTheme="minorHAnsi" w:hint="cs"/>
          <w:rtl/>
        </w:rPr>
        <w:t xml:space="preserve"> (רפ' ד"ה ואפ"ל) </w:t>
      </w:r>
      <w:r w:rsidRPr="003217AD">
        <w:rPr>
          <w:rFonts w:ascii="Calibri" w:eastAsia="Times New Roman" w:hAnsi="Calibri" w:cs="Guttman Hodes" w:hint="cs"/>
          <w:sz w:val="16"/>
          <w:szCs w:val="18"/>
          <w:rtl/>
        </w:rPr>
        <w:t xml:space="preserve">ביאר את דברי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3217AD">
        <w:rPr>
          <w:rFonts w:ascii="Calibri" w:eastAsia="Times New Roman" w:hAnsi="Calibri" w:cs="Guttman Hodes" w:hint="cs"/>
          <w:sz w:val="16"/>
          <w:szCs w:val="18"/>
          <w:rtl/>
        </w:rPr>
        <w:t xml:space="preserve"> קצת באופ"א </w:t>
      </w:r>
      <w:r w:rsidRPr="00584AC5">
        <w:rPr>
          <w:rStyle w:val="af9"/>
          <w:rFonts w:hint="cs"/>
          <w:rtl/>
        </w:rPr>
        <w:t>מהגר"ח</w:t>
      </w:r>
      <w:r w:rsidRPr="003217AD">
        <w:rPr>
          <w:rFonts w:ascii="Calibri" w:eastAsia="Times New Roman" w:hAnsi="Calibri" w:cs="Guttman Hodes" w:hint="cs"/>
          <w:sz w:val="16"/>
          <w:szCs w:val="18"/>
          <w:rtl/>
        </w:rPr>
        <w:t xml:space="preserve">, עפי"ד </w:t>
      </w:r>
      <w:r w:rsidRPr="00584AC5">
        <w:rPr>
          <w:rStyle w:val="af9"/>
          <w:rFonts w:hint="cs"/>
          <w:rtl/>
        </w:rPr>
        <w:t>הרשב"א</w:t>
      </w:r>
      <w:r w:rsidRPr="003217AD">
        <w:rPr>
          <w:rFonts w:ascii="Calibri" w:eastAsia="Times New Roman" w:hAnsi="Calibri" w:cs="Guttman Hodes" w:hint="cs"/>
          <w:sz w:val="16"/>
          <w:szCs w:val="18"/>
          <w:rtl/>
        </w:rPr>
        <w:t xml:space="preserve"> בביאור דעת רבנן במתני', דהא דהשומר הראשון מסתלק אחר שהעמיד אחר תחתיו, הוא תלוי בדעתו דאם ירצה לעמוד בדין עם הבעלים ולתבוע את השומר השני, הרשות בידו כיון שהוא הפקיד אצלו. וביאר </w:t>
      </w:r>
      <w:r w:rsidRPr="00584AC5">
        <w:rPr>
          <w:rStyle w:val="af9"/>
          <w:rFonts w:hint="cs"/>
          <w:rtl/>
        </w:rPr>
        <w:t>הגרש"ר</w:t>
      </w:r>
      <w:r w:rsidRPr="003217AD">
        <w:rPr>
          <w:rFonts w:ascii="Calibri" w:eastAsia="Times New Roman" w:hAnsi="Calibri" w:cs="Guttman Hodes" w:hint="cs"/>
          <w:sz w:val="16"/>
          <w:szCs w:val="18"/>
          <w:rtl/>
        </w:rPr>
        <w:t xml:space="preserve"> דדהראשון נשאר שומר, אלא שמקיים את שמירתו ע"י מסירתו לשני, והשני שומר עבור</w:t>
      </w:r>
      <w:r>
        <w:rPr>
          <w:rFonts w:ascii="Calibri" w:eastAsia="Times New Roman" w:hAnsi="Calibri" w:cs="Guttman Hodes" w:hint="cs"/>
          <w:sz w:val="16"/>
          <w:szCs w:val="18"/>
          <w:rtl/>
        </w:rPr>
        <w:t xml:space="preserve"> </w:t>
      </w:r>
      <w:r w:rsidRPr="003217AD">
        <w:rPr>
          <w:rFonts w:ascii="Calibri" w:eastAsia="Times New Roman" w:hAnsi="Calibri" w:cs="Guttman Hodes" w:hint="cs"/>
          <w:sz w:val="16"/>
          <w:szCs w:val="18"/>
          <w:rtl/>
        </w:rPr>
        <w:t>הבעלים</w:t>
      </w:r>
      <w:r>
        <w:rPr>
          <w:rStyle w:val="a8"/>
          <w:rFonts w:hint="cs"/>
          <w:rtl/>
        </w:rPr>
        <w:t>.</w:t>
      </w:r>
    </w:p>
    <w:p w:rsidR="00784D0A" w:rsidRPr="00584AC5" w:rsidRDefault="00784D0A" w:rsidP="00784D0A">
      <w:pPr>
        <w:pStyle w:val="a3"/>
      </w:pPr>
      <w:bookmarkStart w:id="471" w:name="_Toc533753227"/>
      <w:r>
        <w:rPr>
          <w:rFonts w:hint="cs"/>
          <w:rtl/>
        </w:rPr>
        <w:lastRenderedPageBreak/>
        <w:t>ביאור הגרש"ר דבמיעט בשמירתו הראשון לא מסתלק ולכן לא נפטר בשבועת השני</w:t>
      </w:r>
      <w:bookmarkEnd w:id="471"/>
    </w:p>
    <w:p w:rsidR="00784D0A" w:rsidRDefault="00784D0A" w:rsidP="00784D0A">
      <w:pPr>
        <w:pStyle w:val="ad"/>
        <w:numPr>
          <w:ilvl w:val="0"/>
          <w:numId w:val="2"/>
        </w:numPr>
        <w:tabs>
          <w:tab w:val="left" w:pos="1163"/>
        </w:tabs>
        <w:spacing w:line="240" w:lineRule="auto"/>
        <w:contextualSpacing w:val="0"/>
        <w:rPr>
          <w:rStyle w:val="a8"/>
          <w:rtl/>
        </w:rPr>
      </w:pPr>
      <w:r w:rsidRPr="003217AD">
        <w:rPr>
          <w:rFonts w:ascii="Calibri" w:eastAsia="Times New Roman" w:hAnsi="Calibri" w:cs="Guttman Hodes" w:hint="cs"/>
          <w:sz w:val="16"/>
          <w:szCs w:val="18"/>
          <w:rtl/>
        </w:rPr>
        <w:t>ולפי"ז אף לענין שבועה כ"מ דמהני שבועת השני, הוא רק כשהראשון הסתלק לגמרי, אבל במיעט בשמירתו דהראשון פושע אינו מסתלק לגמרי. ולהכי לא מהני שבועת השני דהם כב' שומרים שאין האחד פוטר את חבירו. אך מ"מ אם הביא השני עדים שנאנס, נפטר בזה, דשמירת השני מהני לפטור את חיובי הראשון</w:t>
      </w:r>
      <w:r>
        <w:rPr>
          <w:rStyle w:val="a8"/>
          <w:rFonts w:hint="cs"/>
          <w:rtl/>
        </w:rPr>
        <w:t>.</w:t>
      </w:r>
    </w:p>
    <w:p w:rsidR="00784D0A" w:rsidRPr="00584AC5" w:rsidRDefault="00784D0A" w:rsidP="00784D0A">
      <w:pPr>
        <w:pStyle w:val="a3"/>
      </w:pPr>
      <w:bookmarkStart w:id="472" w:name="_Toc533753228"/>
      <w:r>
        <w:rPr>
          <w:rFonts w:hint="cs"/>
          <w:rtl/>
        </w:rPr>
        <w:t>תירוץ הקה"י על קושית הגר"ח בסברת הקצוה"ח והגרעק"א</w:t>
      </w:r>
      <w:bookmarkEnd w:id="472"/>
    </w:p>
    <w:p w:rsidR="00784D0A" w:rsidRDefault="00784D0A" w:rsidP="00784D0A">
      <w:pPr>
        <w:pStyle w:val="ad"/>
        <w:numPr>
          <w:ilvl w:val="0"/>
          <w:numId w:val="2"/>
        </w:numPr>
        <w:tabs>
          <w:tab w:val="left" w:pos="1163"/>
        </w:tabs>
        <w:spacing w:line="240" w:lineRule="auto"/>
        <w:contextualSpacing w:val="0"/>
        <w:rPr>
          <w:rStyle w:val="a8"/>
          <w:rtl/>
        </w:rPr>
      </w:pPr>
      <w:r w:rsidRPr="003217AD">
        <w:rPr>
          <w:rFonts w:ascii="Calibri" w:eastAsia="Times New Roman" w:hAnsi="Calibri" w:cs="Guttman Hodes" w:hint="cs"/>
          <w:sz w:val="16"/>
          <w:szCs w:val="18"/>
          <w:rtl/>
        </w:rPr>
        <w:t xml:space="preserve">במה שהקשה </w:t>
      </w:r>
      <w:r w:rsidRPr="00584AC5">
        <w:rPr>
          <w:rStyle w:val="af9"/>
          <w:rFonts w:hint="cs"/>
          <w:rtl/>
        </w:rPr>
        <w:t xml:space="preserve">הגר"ח </w:t>
      </w:r>
      <w:r w:rsidRPr="003217AD">
        <w:rPr>
          <w:rFonts w:ascii="Calibri" w:eastAsia="Times New Roman" w:hAnsi="Calibri" w:cs="Guttman Hodes" w:hint="cs"/>
          <w:sz w:val="16"/>
          <w:szCs w:val="18"/>
          <w:rtl/>
        </w:rPr>
        <w:t xml:space="preserve">על סברת הקצוה"ח דאמאי כתב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3217AD">
        <w:rPr>
          <w:rFonts w:ascii="Calibri" w:eastAsia="Times New Roman" w:hAnsi="Calibri" w:cs="Guttman Hodes" w:hint="cs"/>
          <w:sz w:val="16"/>
          <w:szCs w:val="18"/>
          <w:rtl/>
        </w:rPr>
        <w:t xml:space="preserve"> שהוא פושע, תירץ </w:t>
      </w:r>
      <w:r w:rsidRPr="00584AC5">
        <w:rPr>
          <w:rStyle w:val="af9"/>
          <w:rFonts w:hint="cs"/>
          <w:rtl/>
        </w:rPr>
        <w:t>הקה"י</w:t>
      </w:r>
      <w:r w:rsidRPr="003217AD">
        <w:rPr>
          <w:rFonts w:ascii="Calibri" w:eastAsia="Times New Roman" w:hAnsi="Calibri" w:cs="Guttman Hodes" w:hint="cs"/>
          <w:sz w:val="16"/>
          <w:szCs w:val="18"/>
          <w:rtl/>
        </w:rPr>
        <w:t xml:space="preserve"> דדעת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3217AD">
        <w:rPr>
          <w:rFonts w:ascii="Calibri" w:eastAsia="Times New Roman" w:hAnsi="Calibri" w:cs="Guttman Hodes" w:hint="cs"/>
          <w:sz w:val="16"/>
          <w:szCs w:val="18"/>
          <w:rtl/>
        </w:rPr>
        <w:t xml:space="preserve"> דאף דבכל שומר שמסר לשומר ופשע השני ס"ל דהראשון פטור, היכא דמיעט בשמירתו מודה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3217AD">
        <w:rPr>
          <w:rFonts w:ascii="Calibri" w:eastAsia="Times New Roman" w:hAnsi="Calibri" w:cs="Guttman Hodes" w:hint="cs"/>
          <w:sz w:val="16"/>
          <w:szCs w:val="18"/>
          <w:rtl/>
        </w:rPr>
        <w:t xml:space="preserve"> לדעת </w:t>
      </w:r>
      <w:r w:rsidRPr="00584AC5">
        <w:rPr>
          <w:rStyle w:val="af9"/>
          <w:rFonts w:hint="cs"/>
          <w:rtl/>
        </w:rPr>
        <w:t>רש"י ור"ת</w:t>
      </w:r>
      <w:r w:rsidRPr="003217AD">
        <w:rPr>
          <w:rFonts w:ascii="Calibri" w:eastAsia="Times New Roman" w:hAnsi="Calibri" w:cs="Guttman Hodes" w:hint="cs"/>
          <w:sz w:val="16"/>
          <w:szCs w:val="18"/>
          <w:rtl/>
        </w:rPr>
        <w:t xml:space="preserve"> דבפשע השני חייב הראשון, וביאר דכל פטורו של הראשון היכא דמיעט בשמירתו הוא רק לענין שמירת פחותה, דבזה העמיד אחר במקומו, אבל כשפשע השני אינו יכול לטעון שהעמיד אחר במקומו דהא לא שמר אף שמירה פחותה, וזו כוונת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3217AD">
        <w:rPr>
          <w:rFonts w:ascii="Calibri" w:eastAsia="Times New Roman" w:hAnsi="Calibri" w:cs="Guttman Hodes" w:hint="cs"/>
          <w:sz w:val="16"/>
          <w:szCs w:val="18"/>
          <w:rtl/>
        </w:rPr>
        <w:t xml:space="preserve"> דכתב שהראשון פשע. אבל היכא דהשני נשבע שלא פשע ונפטר, הא דהראשון חייב </w:t>
      </w:r>
      <w:r w:rsidRPr="003217AD">
        <w:rPr>
          <w:rFonts w:ascii="Calibri" w:eastAsia="Times New Roman" w:hAnsi="Calibri" w:cs="Guttman Hodes" w:hint="eastAsia"/>
          <w:sz w:val="16"/>
          <w:szCs w:val="18"/>
          <w:rtl/>
        </w:rPr>
        <w:t>הוא</w:t>
      </w:r>
      <w:r w:rsidRPr="003217AD">
        <w:rPr>
          <w:rFonts w:ascii="Calibri" w:eastAsia="Times New Roman" w:hAnsi="Calibri" w:cs="Guttman Hodes" w:hint="cs"/>
          <w:sz w:val="16"/>
          <w:szCs w:val="18"/>
          <w:rtl/>
        </w:rPr>
        <w:t xml:space="preserve"> מכח סברת הקצוה"ח והגרעק"א דהבעלים אינו מקבל את שבועת השני, וא"צ לחייבו מחמת שפשע</w:t>
      </w:r>
      <w:r>
        <w:rPr>
          <w:rStyle w:val="a8"/>
          <w:rFonts w:hint="cs"/>
          <w:rtl/>
        </w:rPr>
        <w:t>.</w:t>
      </w:r>
    </w:p>
    <w:p w:rsidR="00784D0A" w:rsidRPr="00584AC5" w:rsidRDefault="00784D0A" w:rsidP="00784D0A">
      <w:pPr>
        <w:pStyle w:val="a3"/>
      </w:pPr>
      <w:bookmarkStart w:id="473" w:name="_Toc533753229"/>
      <w:r>
        <w:rPr>
          <w:rFonts w:hint="cs"/>
          <w:rtl/>
        </w:rPr>
        <w:t>ביאור הקה"י בגמ' בב"ק כסברת הקצוה"ח והגרעק"א</w:t>
      </w:r>
      <w:bookmarkEnd w:id="473"/>
    </w:p>
    <w:p w:rsidR="00784D0A" w:rsidRDefault="00784D0A" w:rsidP="00784D0A">
      <w:pPr>
        <w:pStyle w:val="ad"/>
        <w:numPr>
          <w:ilvl w:val="0"/>
          <w:numId w:val="2"/>
        </w:numPr>
        <w:tabs>
          <w:tab w:val="left" w:pos="1163"/>
        </w:tabs>
        <w:spacing w:line="240" w:lineRule="auto"/>
        <w:contextualSpacing w:val="0"/>
        <w:rPr>
          <w:rStyle w:val="afb"/>
        </w:rPr>
      </w:pPr>
      <w:r w:rsidRPr="003217AD">
        <w:rPr>
          <w:rFonts w:ascii="Calibri" w:eastAsia="Times New Roman" w:hAnsi="Calibri" w:cs="Guttman Hodes" w:hint="cs"/>
          <w:sz w:val="16"/>
          <w:szCs w:val="18"/>
          <w:rtl/>
        </w:rPr>
        <w:t>ו</w:t>
      </w:r>
      <w:r>
        <w:rPr>
          <w:rFonts w:ascii="Calibri" w:eastAsia="Times New Roman" w:hAnsi="Calibri" w:cs="Guttman Hodes" w:hint="cs"/>
          <w:sz w:val="16"/>
          <w:szCs w:val="18"/>
          <w:rtl/>
        </w:rPr>
        <w:t>על</w:t>
      </w:r>
      <w:r w:rsidRPr="003217AD">
        <w:rPr>
          <w:rFonts w:ascii="Calibri" w:eastAsia="Times New Roman" w:hAnsi="Calibri" w:cs="Guttman Hodes" w:hint="cs"/>
          <w:sz w:val="16"/>
          <w:szCs w:val="18"/>
          <w:rtl/>
        </w:rPr>
        <w:t xml:space="preserve"> דברי </w:t>
      </w:r>
      <w:r w:rsidRPr="00584AC5">
        <w:rPr>
          <w:rStyle w:val="af9"/>
          <w:rFonts w:hint="cs"/>
          <w:rtl/>
        </w:rPr>
        <w:t>הגר"ח</w:t>
      </w:r>
      <w:r w:rsidRPr="003217AD">
        <w:rPr>
          <w:rFonts w:ascii="Calibri" w:eastAsia="Times New Roman" w:hAnsi="Calibri" w:cs="Guttman Hodes" w:hint="cs"/>
          <w:sz w:val="16"/>
          <w:szCs w:val="18"/>
          <w:rtl/>
        </w:rPr>
        <w:t xml:space="preserve"> כתב </w:t>
      </w:r>
      <w:r w:rsidRPr="00584AC5">
        <w:rPr>
          <w:rStyle w:val="af9"/>
          <w:rFonts w:hint="cs"/>
          <w:rtl/>
        </w:rPr>
        <w:t>הקה"י</w:t>
      </w:r>
      <w:r w:rsidRPr="003217AD">
        <w:rPr>
          <w:rFonts w:ascii="Calibri" w:eastAsia="Times New Roman" w:hAnsi="Calibri" w:cs="Guttman Hodes" w:hint="cs"/>
          <w:sz w:val="16"/>
          <w:szCs w:val="18"/>
          <w:rtl/>
        </w:rPr>
        <w:t xml:space="preserve"> דאף בסוגיא בב"ק הא דאין אחד מהם פוטר את חבירו, הוא מסברת </w:t>
      </w:r>
      <w:r w:rsidRPr="00584AC5">
        <w:rPr>
          <w:rStyle w:val="af9"/>
          <w:rFonts w:hint="cs"/>
          <w:rtl/>
        </w:rPr>
        <w:t>הקצוה"ח והגרעק"א</w:t>
      </w:r>
      <w:r w:rsidRPr="003217AD">
        <w:rPr>
          <w:rFonts w:ascii="Calibri" w:eastAsia="Times New Roman" w:hAnsi="Calibri" w:cs="Guttman Hodes" w:hint="cs"/>
          <w:sz w:val="16"/>
          <w:szCs w:val="18"/>
          <w:rtl/>
        </w:rPr>
        <w:t xml:space="preserve">, דקיי"ל שכ"א מהם הוא שומר רק על חצי הפקדון ולא על כולו, והא שצריך לשלם אף על החצי השני, הוא מדין ערבות על שמירת השני (עי' </w:t>
      </w:r>
      <w:r w:rsidRPr="00584AC5">
        <w:rPr>
          <w:rStyle w:val="af9"/>
          <w:rFonts w:hint="cs"/>
          <w:rtl/>
        </w:rPr>
        <w:t>מחנ"א</w:t>
      </w:r>
      <w:r w:rsidRPr="003217AD">
        <w:rPr>
          <w:rFonts w:ascii="Calibri" w:eastAsia="Times New Roman" w:hAnsi="Calibri" w:cs="Guttman Hodes" w:hint="cs"/>
          <w:sz w:val="16"/>
          <w:szCs w:val="18"/>
          <w:rtl/>
        </w:rPr>
        <w:t xml:space="preserve"> כז') וא"כ מה שנשבע על כל הפקדון אין כל שבועתו שבועת השומרים, דהוא מחוייב שבועה רק על חצי פקדון. </w:t>
      </w:r>
      <w:r w:rsidRPr="000937F0">
        <w:rPr>
          <w:rStyle w:val="afb"/>
          <w:rFonts w:hint="cs"/>
          <w:rtl/>
        </w:rPr>
        <w:t xml:space="preserve">[והוסיף דלפי ביאור </w:t>
      </w:r>
      <w:r w:rsidRPr="000937F0">
        <w:rPr>
          <w:rStyle w:val="affa"/>
          <w:rFonts w:hint="cs"/>
          <w:rtl/>
        </w:rPr>
        <w:t>ושב הכהן</w:t>
      </w:r>
      <w:r w:rsidRPr="000937F0">
        <w:rPr>
          <w:rStyle w:val="afb"/>
          <w:rFonts w:hint="cs"/>
          <w:rtl/>
        </w:rPr>
        <w:t xml:space="preserve"> </w:t>
      </w:r>
      <w:r w:rsidRPr="000937F0">
        <w:rPr>
          <w:rStyle w:val="aff6"/>
          <w:rFonts w:hint="cs"/>
          <w:rtl/>
        </w:rPr>
        <w:t>(לעיל אות מ')</w:t>
      </w:r>
      <w:r w:rsidRPr="000937F0">
        <w:rPr>
          <w:rStyle w:val="afb"/>
          <w:rFonts w:hint="cs"/>
          <w:rtl/>
        </w:rPr>
        <w:t xml:space="preserve"> דהחסרון במה שאינו נשבע שבועת השומרים, </w:t>
      </w:r>
      <w:r w:rsidRPr="000937F0">
        <w:rPr>
          <w:rStyle w:val="afb"/>
          <w:rFonts w:hint="eastAsia"/>
          <w:rtl/>
        </w:rPr>
        <w:t xml:space="preserve">הוא </w:t>
      </w:r>
      <w:r w:rsidRPr="000937F0">
        <w:rPr>
          <w:rStyle w:val="afb"/>
          <w:rFonts w:hint="cs"/>
          <w:rtl/>
        </w:rPr>
        <w:t>דאי"ז שבועת הפקדון אלא שבועת ביטוי, הכא לא שייכא סברא זו, דהיא שבועת הפקדו מכח החצי שחייב עליו].</w:t>
      </w:r>
    </w:p>
    <w:p w:rsidR="00784D0A" w:rsidRPr="000937F0" w:rsidRDefault="00784D0A" w:rsidP="00784D0A">
      <w:pPr>
        <w:pStyle w:val="ad"/>
        <w:tabs>
          <w:tab w:val="left" w:pos="1163"/>
        </w:tabs>
        <w:spacing w:line="240" w:lineRule="auto"/>
        <w:ind w:left="0"/>
        <w:contextualSpacing w:val="0"/>
        <w:rPr>
          <w:rStyle w:val="afb"/>
        </w:rPr>
      </w:pPr>
    </w:p>
    <w:p w:rsidR="00784D0A" w:rsidRDefault="00784D0A" w:rsidP="00784D0A">
      <w:pPr>
        <w:pStyle w:val="a3"/>
        <w:rPr>
          <w:rtl/>
        </w:rPr>
      </w:pPr>
      <w:bookmarkStart w:id="474" w:name="_Toc533753230"/>
    </w:p>
    <w:p w:rsidR="00784D0A" w:rsidRDefault="00784D0A" w:rsidP="00784D0A">
      <w:pPr>
        <w:pStyle w:val="a3"/>
        <w:rPr>
          <w:rtl/>
        </w:rPr>
      </w:pPr>
    </w:p>
    <w:p w:rsidR="00784D0A" w:rsidRPr="00584AC5" w:rsidRDefault="00784D0A" w:rsidP="00784D0A">
      <w:pPr>
        <w:pStyle w:val="a3"/>
      </w:pPr>
      <w:r>
        <w:rPr>
          <w:rFonts w:hint="cs"/>
          <w:rtl/>
        </w:rPr>
        <w:t>דברי הקה"י דלדעת הראשונים צ"ל כביאור הגר"ח</w:t>
      </w:r>
      <w:bookmarkEnd w:id="474"/>
    </w:p>
    <w:p w:rsidR="00784D0A" w:rsidRPr="00B5042E" w:rsidRDefault="00784D0A" w:rsidP="00784D0A">
      <w:pPr>
        <w:numPr>
          <w:ilvl w:val="0"/>
          <w:numId w:val="2"/>
        </w:numPr>
        <w:tabs>
          <w:tab w:val="left" w:pos="1163"/>
        </w:tabs>
        <w:spacing w:line="240" w:lineRule="auto"/>
        <w:rPr>
          <w:rStyle w:val="a8"/>
        </w:rPr>
      </w:pPr>
      <w:r w:rsidRPr="00B5042E">
        <w:rPr>
          <w:rStyle w:val="a8"/>
          <w:rFonts w:hint="cs"/>
          <w:rtl/>
        </w:rPr>
        <w:t xml:space="preserve">ומ"מ כתב </w:t>
      </w:r>
      <w:r w:rsidRPr="00327572">
        <w:rPr>
          <w:rStyle w:val="af9"/>
          <w:rFonts w:hint="cs"/>
          <w:rtl/>
        </w:rPr>
        <w:t>הקה"י</w:t>
      </w:r>
      <w:r w:rsidRPr="00B5042E">
        <w:rPr>
          <w:rStyle w:val="a8"/>
          <w:rFonts w:hint="cs"/>
          <w:rtl/>
        </w:rPr>
        <w:t xml:space="preserve"> דלדעת </w:t>
      </w:r>
      <w:r w:rsidRPr="00327572">
        <w:rPr>
          <w:rStyle w:val="af9"/>
          <w:rFonts w:hint="cs"/>
          <w:rtl/>
        </w:rPr>
        <w:t>הרמב"ן והרשב"א</w:t>
      </w:r>
      <w:r w:rsidRPr="00B5042E">
        <w:rPr>
          <w:rStyle w:val="a8"/>
          <w:rFonts w:hint="cs"/>
          <w:rtl/>
        </w:rPr>
        <w:t xml:space="preserve"> דאף במיעט בשמירתו הראשון פטור כשפשע השני, ודאי שצ"ל דהביאור בגמ' בב"ק הוא כביאור </w:t>
      </w:r>
      <w:r w:rsidRPr="00327572">
        <w:rPr>
          <w:rStyle w:val="af9"/>
          <w:rFonts w:hint="cs"/>
          <w:rtl/>
        </w:rPr>
        <w:t>הגר"ח</w:t>
      </w:r>
      <w:r w:rsidRPr="00B5042E">
        <w:rPr>
          <w:rStyle w:val="a8"/>
          <w:rFonts w:hint="cs"/>
          <w:rtl/>
        </w:rPr>
        <w:t xml:space="preserve">, דא"א לבארם כסברת </w:t>
      </w:r>
      <w:r w:rsidRPr="00327572">
        <w:rPr>
          <w:rStyle w:val="af9"/>
          <w:rFonts w:hint="cs"/>
          <w:rtl/>
        </w:rPr>
        <w:t>הקצוה"ח והגרעק"א</w:t>
      </w:r>
      <w:r w:rsidRPr="00B5042E">
        <w:rPr>
          <w:rStyle w:val="a8"/>
          <w:rFonts w:hint="cs"/>
          <w:rtl/>
        </w:rPr>
        <w:t>, דהא אף כשנשבע השני שנאנסה כתב הרמב"ן דהראשון פטור, וא"כ קשה מה הביאור בסוגיא בב"ק.</w:t>
      </w:r>
      <w:r>
        <w:rPr>
          <w:rStyle w:val="a8"/>
          <w:rFonts w:hint="cs"/>
          <w:rtl/>
        </w:rPr>
        <w:t xml:space="preserve"> </w:t>
      </w:r>
      <w:r w:rsidRPr="00B5042E">
        <w:rPr>
          <w:rStyle w:val="a8"/>
          <w:rFonts w:hint="cs"/>
          <w:rtl/>
        </w:rPr>
        <w:t>ומוכח שאין האחד נפטר בשבועת חבירו, אלא דבמסר לשומר אחר והעמידו במקומו אף לענין שבועה, שבועת השני פוטרתו.</w:t>
      </w:r>
    </w:p>
    <w:p w:rsidR="00784D0A" w:rsidRPr="0084500B" w:rsidRDefault="00784D0A" w:rsidP="00784D0A">
      <w:pPr>
        <w:pStyle w:val="a3"/>
        <w:rPr>
          <w:rFonts w:ascii="Calibri" w:hAnsi="Calibri"/>
          <w:szCs w:val="24"/>
        </w:rPr>
      </w:pPr>
      <w:bookmarkStart w:id="475" w:name="_Toc533753231"/>
      <w:r>
        <w:rPr>
          <w:rFonts w:hint="cs"/>
          <w:rtl/>
        </w:rPr>
        <w:t>ביאור הגרעק"א במ"ש הרמב</w:t>
      </w:r>
      <w:r>
        <w:rPr>
          <w:rtl/>
        </w:rPr>
        <w:t>"</w:t>
      </w:r>
      <w:r>
        <w:rPr>
          <w:rFonts w:hint="cs"/>
          <w:rtl/>
        </w:rPr>
        <w:t>ם דבשואל שמסר לש"ש מיעט בשמירתו</w:t>
      </w:r>
      <w:bookmarkEnd w:id="475"/>
    </w:p>
    <w:p w:rsidR="00784D0A" w:rsidRDefault="00784D0A" w:rsidP="00784D0A">
      <w:pPr>
        <w:pStyle w:val="ad"/>
        <w:numPr>
          <w:ilvl w:val="0"/>
          <w:numId w:val="2"/>
        </w:numPr>
        <w:tabs>
          <w:tab w:val="left" w:pos="1163"/>
        </w:tabs>
        <w:spacing w:line="240" w:lineRule="auto"/>
        <w:contextualSpacing w:val="0"/>
        <w:rPr>
          <w:rStyle w:val="a8"/>
          <w:rtl/>
        </w:rPr>
      </w:pPr>
      <w:r w:rsidRPr="00B5042E">
        <w:rPr>
          <w:rStyle w:val="a8"/>
          <w:rFonts w:hint="cs"/>
          <w:rtl/>
        </w:rPr>
        <w:t xml:space="preserve">בהא דכתב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דבשואל שמסר לש"ש חשיב מיעט בשמירתו, ביאר הג</w:t>
      </w:r>
      <w:r w:rsidRPr="0033442C">
        <w:rPr>
          <w:rStyle w:val="af9"/>
          <w:rFonts w:hint="cs"/>
          <w:rtl/>
        </w:rPr>
        <w:t>רעק"א</w:t>
      </w:r>
      <w:r w:rsidRPr="00A174F8">
        <w:rPr>
          <w:rFonts w:ascii="Calibri" w:eastAsia="Times New Roman" w:hAnsi="Calibri" w:cs="Guttman Rashi" w:hint="cs"/>
          <w:b/>
          <w:bCs/>
          <w:sz w:val="10"/>
          <w:szCs w:val="12"/>
          <w:rtl/>
        </w:rPr>
        <w:t xml:space="preserve"> </w:t>
      </w:r>
      <w:r w:rsidRPr="000B7FFD">
        <w:rPr>
          <w:rStyle w:val="af7"/>
          <w:rFonts w:eastAsiaTheme="minorHAnsi" w:hint="cs"/>
          <w:rtl/>
        </w:rPr>
        <w:t xml:space="preserve">(מערכה אות יא') </w:t>
      </w:r>
      <w:r w:rsidRPr="00B5042E">
        <w:rPr>
          <w:rStyle w:val="a8"/>
          <w:rFonts w:hint="cs"/>
          <w:rtl/>
        </w:rPr>
        <w:t xml:space="preserve">דאף דשואל אינו מחוייב בשמירה יותר מש"ש, וחיובו הוא אף על אונסין שלא שייך להשמר מהם, מ"מ צ"ל דדעת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דש"ש פטור מגניבה באונס כגון ששמרה במחיצה של ברזל, אף שלא שמר בעצמו, ואילו שואל היה שומרה בעצמו, והוסיף שם </w:t>
      </w:r>
      <w:r w:rsidRPr="0033442C">
        <w:rPr>
          <w:rStyle w:val="af9"/>
          <w:rFonts w:hint="cs"/>
          <w:rtl/>
        </w:rPr>
        <w:t>דהנימוק"י</w:t>
      </w:r>
      <w:r w:rsidRPr="00B5042E">
        <w:rPr>
          <w:rStyle w:val="a8"/>
          <w:rFonts w:hint="cs"/>
          <w:rtl/>
        </w:rPr>
        <w:t xml:space="preserve"> פליג, עיי"ש. [עי' מ"ש בסימן ח' אות ד']</w:t>
      </w:r>
      <w:r>
        <w:rPr>
          <w:rStyle w:val="a8"/>
          <w:rFonts w:hint="cs"/>
          <w:rtl/>
        </w:rPr>
        <w:t>.</w:t>
      </w:r>
    </w:p>
    <w:p w:rsidR="00784D0A" w:rsidRPr="00584AC5" w:rsidRDefault="00784D0A" w:rsidP="00784D0A">
      <w:pPr>
        <w:pStyle w:val="a3"/>
      </w:pPr>
      <w:bookmarkStart w:id="476" w:name="_Toc533753232"/>
      <w:r>
        <w:rPr>
          <w:rFonts w:hint="cs"/>
          <w:rtl/>
        </w:rPr>
        <w:t>דברי החמד"ש דשואל מסתמא היה שומר יותר</w:t>
      </w:r>
      <w:bookmarkEnd w:id="476"/>
    </w:p>
    <w:p w:rsidR="00784D0A" w:rsidRDefault="00784D0A" w:rsidP="00784D0A">
      <w:pPr>
        <w:pStyle w:val="ad"/>
        <w:numPr>
          <w:ilvl w:val="0"/>
          <w:numId w:val="2"/>
        </w:numPr>
        <w:tabs>
          <w:tab w:val="left" w:pos="1163"/>
        </w:tabs>
        <w:spacing w:line="240" w:lineRule="auto"/>
        <w:contextualSpacing w:val="0"/>
        <w:rPr>
          <w:rStyle w:val="a8"/>
          <w:rtl/>
        </w:rPr>
      </w:pPr>
      <w:r w:rsidRPr="0033442C">
        <w:rPr>
          <w:rStyle w:val="af9"/>
          <w:rFonts w:hint="cs"/>
          <w:rtl/>
        </w:rPr>
        <w:t>בחמדת שלמה</w:t>
      </w:r>
      <w:r w:rsidRPr="000B7FFD">
        <w:rPr>
          <w:rStyle w:val="af7"/>
          <w:rFonts w:eastAsiaTheme="minorHAnsi" w:hint="cs"/>
          <w:rtl/>
        </w:rPr>
        <w:t xml:space="preserve"> (חידושים לקמן צו: ד"ה ועדיין) </w:t>
      </w:r>
      <w:r w:rsidRPr="00B5042E">
        <w:rPr>
          <w:rStyle w:val="a8"/>
          <w:rFonts w:hint="cs"/>
          <w:rtl/>
        </w:rPr>
        <w:t>כתב דמבואר מ</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דאף ששואל לא חייב בשמירה יותר מש"ש, מ"מ מסתמא היה שומר יותר שלא יארע שום מכשול, כדי שלא יתחייב באונסין. [ועיי"ש שכתב דלענין שאילה בבעלים לא שייך לומר כן, ובשאל ששאל בבעלים ומיעט בשמירתו לא איירי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w:t>
      </w:r>
      <w:r>
        <w:rPr>
          <w:rStyle w:val="a8"/>
          <w:rFonts w:hint="cs"/>
          <w:rtl/>
        </w:rPr>
        <w:t>.</w:t>
      </w:r>
    </w:p>
    <w:p w:rsidR="00784D0A" w:rsidRPr="00A174F8" w:rsidRDefault="00784D0A" w:rsidP="00784D0A">
      <w:pPr>
        <w:pStyle w:val="a3"/>
      </w:pPr>
      <w:bookmarkStart w:id="477" w:name="_Toc533753233"/>
      <w:r>
        <w:rPr>
          <w:rFonts w:hint="cs"/>
          <w:rtl/>
        </w:rPr>
        <w:t xml:space="preserve">קושית הגרנ"פ </w:t>
      </w:r>
      <w:r w:rsidRPr="00A174F8">
        <w:rPr>
          <w:rFonts w:hint="cs"/>
          <w:rtl/>
        </w:rPr>
        <w:t>דבשואל חייב בלא פשיעה</w:t>
      </w:r>
      <w:bookmarkEnd w:id="477"/>
    </w:p>
    <w:p w:rsidR="00784D0A" w:rsidRDefault="00784D0A" w:rsidP="00784D0A">
      <w:pPr>
        <w:pStyle w:val="ad"/>
        <w:numPr>
          <w:ilvl w:val="0"/>
          <w:numId w:val="2"/>
        </w:numPr>
        <w:tabs>
          <w:tab w:val="left" w:pos="1163"/>
        </w:tabs>
        <w:spacing w:line="240" w:lineRule="auto"/>
        <w:contextualSpacing w:val="0"/>
        <w:rPr>
          <w:rStyle w:val="a8"/>
        </w:rPr>
        <w:sectPr w:rsidR="00784D0A" w:rsidSect="005049E2">
          <w:type w:val="continuous"/>
          <w:pgSz w:w="11906" w:h="16838"/>
          <w:pgMar w:top="720" w:right="720" w:bottom="720" w:left="720" w:header="283" w:footer="283" w:gutter="0"/>
          <w:cols w:num="2" w:space="567"/>
          <w:titlePg/>
          <w:bidi/>
          <w:rtlGutter/>
          <w:docGrid w:linePitch="299"/>
        </w:sectPr>
      </w:pPr>
      <w:r w:rsidRPr="00584AC5">
        <w:rPr>
          <w:rStyle w:val="af9"/>
          <w:rFonts w:hint="cs"/>
          <w:rtl/>
        </w:rPr>
        <w:t>הגרנ"פ</w:t>
      </w:r>
      <w:r w:rsidRPr="000B7FFD">
        <w:rPr>
          <w:rStyle w:val="af7"/>
          <w:rFonts w:eastAsiaTheme="minorHAnsi" w:hint="cs"/>
          <w:rtl/>
        </w:rPr>
        <w:t xml:space="preserve"> (צח') </w:t>
      </w:r>
      <w:r w:rsidRPr="00A174F8">
        <w:rPr>
          <w:rFonts w:ascii="Calibri" w:eastAsia="Times New Roman" w:hAnsi="Calibri" w:cs="Guttman Hodes" w:hint="cs"/>
          <w:sz w:val="16"/>
          <w:szCs w:val="18"/>
          <w:rtl/>
        </w:rPr>
        <w:t xml:space="preserve">הקשה למה בשואל צריך את הסברא </w:t>
      </w:r>
      <w:r w:rsidRPr="00A174F8">
        <w:rPr>
          <w:rFonts w:ascii="Calibri" w:eastAsia="Times New Roman" w:hAnsi="Calibri" w:cs="Guttman Hodes" w:hint="eastAsia"/>
          <w:sz w:val="16"/>
          <w:szCs w:val="18"/>
          <w:rtl/>
        </w:rPr>
        <w:t>שהוא</w:t>
      </w:r>
      <w:r>
        <w:rPr>
          <w:rFonts w:ascii="Calibri" w:eastAsia="Times New Roman" w:hAnsi="Calibri" w:cs="Guttman Hodes" w:hint="eastAsia"/>
          <w:sz w:val="16"/>
          <w:szCs w:val="18"/>
          <w:rtl/>
        </w:rPr>
        <w:t xml:space="preserve"> </w:t>
      </w:r>
      <w:r w:rsidRPr="00A174F8">
        <w:rPr>
          <w:rFonts w:ascii="Calibri" w:eastAsia="Times New Roman" w:hAnsi="Calibri" w:cs="Guttman Hodes" w:hint="cs"/>
          <w:sz w:val="16"/>
          <w:szCs w:val="18"/>
          <w:rtl/>
        </w:rPr>
        <w:t>פושע, הא אף אם לא פשע הוא חייב באונסין</w:t>
      </w:r>
      <w:r w:rsidRPr="00A174F8">
        <w:rPr>
          <w:rFonts w:ascii="Calibri" w:eastAsia="Times New Roman" w:hAnsi="Calibri" w:cs="Guttman Hodes"/>
          <w:sz w:val="16"/>
          <w:szCs w:val="18"/>
          <w:rtl/>
        </w:rPr>
        <w:t>.</w:t>
      </w:r>
      <w:r w:rsidRPr="00A174F8">
        <w:rPr>
          <w:rFonts w:ascii="Calibri" w:eastAsia="Times New Roman" w:hAnsi="Calibri" w:cs="Guttman Hodes" w:hint="cs"/>
          <w:sz w:val="16"/>
          <w:szCs w:val="18"/>
          <w:rtl/>
        </w:rPr>
        <w:t xml:space="preserve"> וכתב דצ"ל כדברי </w:t>
      </w:r>
      <w:r w:rsidRPr="00584AC5">
        <w:rPr>
          <w:rStyle w:val="af9"/>
          <w:rFonts w:hint="cs"/>
          <w:rtl/>
        </w:rPr>
        <w:t>הנתיה"מ</w:t>
      </w:r>
      <w:r w:rsidRPr="00A174F8">
        <w:rPr>
          <w:rFonts w:ascii="Calibri" w:eastAsia="Times New Roman" w:hAnsi="Calibri" w:cs="Guttman Hodes" w:hint="cs"/>
          <w:sz w:val="16"/>
          <w:szCs w:val="18"/>
          <w:rtl/>
        </w:rPr>
        <w:t xml:space="preserve"> </w:t>
      </w:r>
      <w:r w:rsidRPr="000B7FFD">
        <w:rPr>
          <w:rStyle w:val="af7"/>
          <w:rFonts w:eastAsiaTheme="minorHAnsi" w:hint="cs"/>
          <w:rtl/>
        </w:rPr>
        <w:t>(רצא' כט')</w:t>
      </w:r>
      <w:r w:rsidRPr="00A174F8">
        <w:rPr>
          <w:rFonts w:ascii="Calibri" w:eastAsia="Times New Roman" w:hAnsi="Calibri" w:cs="Guttman Hodes" w:hint="cs"/>
          <w:sz w:val="16"/>
          <w:szCs w:val="18"/>
          <w:rtl/>
        </w:rPr>
        <w:t xml:space="preserve"> דאיירי במתה מחמת מלאכה, ולולי הפשיעה היה פטור, והשומר השני היה שוכר. ואף שלשון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A174F8">
        <w:rPr>
          <w:rFonts w:ascii="Calibri" w:eastAsia="Times New Roman" w:hAnsi="Calibri" w:cs="Guttman Hodes" w:hint="cs"/>
          <w:sz w:val="16"/>
          <w:szCs w:val="18"/>
          <w:rtl/>
        </w:rPr>
        <w:t xml:space="preserve"> הוא שהפקיד אצל ש"ש ולא אצל שוכר, צ"ל בדוחק דכוונתו שחיוב השמירה שלו הוא כשוכר</w:t>
      </w:r>
      <w:r w:rsidRPr="00B5042E">
        <w:rPr>
          <w:rStyle w:val="a8"/>
          <w:rFonts w:hint="cs"/>
          <w:rtl/>
        </w:rPr>
        <w:t>.</w:t>
      </w:r>
    </w:p>
    <w:p w:rsidR="00784D0A" w:rsidRDefault="00784D0A" w:rsidP="00784D0A">
      <w:pPr>
        <w:pStyle w:val="ad"/>
        <w:tabs>
          <w:tab w:val="left" w:pos="1163"/>
        </w:tabs>
        <w:spacing w:line="240" w:lineRule="auto"/>
        <w:ind w:left="0"/>
        <w:contextualSpacing w:val="0"/>
        <w:rPr>
          <w:rStyle w:val="a8"/>
        </w:rPr>
      </w:pPr>
    </w:p>
    <w:p w:rsidR="00784D0A" w:rsidRDefault="00784D0A" w:rsidP="00784D0A">
      <w:pPr>
        <w:pStyle w:val="a3"/>
        <w:rPr>
          <w:rtl/>
        </w:rPr>
      </w:pPr>
    </w:p>
    <w:p w:rsidR="00784D0A" w:rsidRPr="00F218F2" w:rsidRDefault="00784D0A" w:rsidP="006570B4">
      <w:pPr>
        <w:pStyle w:val="a0"/>
        <w:numPr>
          <w:ilvl w:val="0"/>
          <w:numId w:val="5"/>
        </w:numPr>
        <w:sectPr w:rsidR="00784D0A" w:rsidRPr="00F218F2" w:rsidSect="005049E2">
          <w:type w:val="continuous"/>
          <w:pgSz w:w="11906" w:h="16838"/>
          <w:pgMar w:top="720" w:right="720" w:bottom="720" w:left="720" w:header="283" w:footer="283" w:gutter="0"/>
          <w:cols w:num="2" w:space="567"/>
          <w:titlePg/>
          <w:bidi/>
          <w:rtlGutter/>
          <w:docGrid w:linePitch="299"/>
        </w:sectPr>
      </w:pPr>
    </w:p>
    <w:p w:rsidR="00784D0A" w:rsidRDefault="00784D0A" w:rsidP="006570B4">
      <w:pPr>
        <w:pStyle w:val="a1"/>
        <w:numPr>
          <w:ilvl w:val="0"/>
          <w:numId w:val="0"/>
        </w:numPr>
        <w:rPr>
          <w:rStyle w:val="a8"/>
        </w:rPr>
      </w:pPr>
    </w:p>
    <w:p w:rsidR="00B469DD" w:rsidRDefault="00B469DD" w:rsidP="00B469DD">
      <w:pPr>
        <w:pStyle w:val="afd"/>
        <w:rPr>
          <w:rtl/>
        </w:rPr>
      </w:pPr>
      <w:bookmarkStart w:id="478" w:name="_Toc533754781"/>
      <w:bookmarkStart w:id="479" w:name="_Toc534143388"/>
      <w:r>
        <w:rPr>
          <w:rFonts w:hint="cs"/>
          <w:rtl/>
        </w:rPr>
        <w:t>סימן ח'</w:t>
      </w:r>
      <w:bookmarkEnd w:id="478"/>
      <w:bookmarkEnd w:id="479"/>
    </w:p>
    <w:p w:rsidR="00B469DD" w:rsidRDefault="00B469DD" w:rsidP="00B469DD">
      <w:pPr>
        <w:pStyle w:val="afd"/>
        <w:rPr>
          <w:rtl/>
        </w:rPr>
      </w:pPr>
      <w:bookmarkStart w:id="480" w:name="_Toc533754782"/>
      <w:bookmarkStart w:id="481" w:name="_Toc534143389"/>
      <w:r>
        <w:rPr>
          <w:rFonts w:hint="cs"/>
          <w:rtl/>
        </w:rPr>
        <w:t xml:space="preserve">בסוגיא דשומר שמסר לשומר </w:t>
      </w:r>
      <w:r>
        <w:rPr>
          <w:rFonts w:hint="cs"/>
          <w:b/>
          <w:rtl/>
        </w:rPr>
        <w:t>(ד')</w:t>
      </w:r>
      <w:bookmarkEnd w:id="480"/>
      <w:bookmarkEnd w:id="481"/>
    </w:p>
    <w:p w:rsidR="00B469DD" w:rsidRDefault="00B469DD" w:rsidP="00B469DD">
      <w:pPr>
        <w:pStyle w:val="afd"/>
      </w:pPr>
      <w:bookmarkStart w:id="482" w:name="_Toc533754783"/>
      <w:bookmarkStart w:id="483" w:name="_Toc534143390"/>
      <w:r>
        <w:rPr>
          <w:rFonts w:hint="cs"/>
          <w:rtl/>
        </w:rPr>
        <w:t>בענין חיוב שמירה בבעלים במיעט בשמירתו</w:t>
      </w:r>
      <w:bookmarkEnd w:id="482"/>
      <w:bookmarkEnd w:id="483"/>
    </w:p>
    <w:p w:rsidR="00B469DD" w:rsidRDefault="00B469DD" w:rsidP="00B469DD">
      <w:pPr>
        <w:spacing w:line="240" w:lineRule="auto"/>
        <w:ind w:left="0"/>
        <w:rPr>
          <w:rFonts w:cs="Guttman Vilna"/>
          <w:b/>
          <w:bCs/>
          <w:sz w:val="18"/>
          <w:szCs w:val="18"/>
          <w:rtl/>
        </w:rPr>
      </w:pPr>
    </w:p>
    <w:p w:rsidR="00B469DD" w:rsidRDefault="00B469DD" w:rsidP="00B469DD">
      <w:pPr>
        <w:spacing w:line="240" w:lineRule="auto"/>
        <w:ind w:left="0"/>
        <w:rPr>
          <w:rFonts w:cs="Guttman Vilna"/>
          <w:sz w:val="14"/>
          <w:szCs w:val="16"/>
          <w:rtl/>
        </w:rPr>
      </w:pPr>
      <w:r>
        <w:rPr>
          <w:rFonts w:cs="Guttman Vilna" w:hint="cs"/>
          <w:b/>
          <w:bCs/>
          <w:sz w:val="18"/>
          <w:szCs w:val="18"/>
          <w:rtl/>
        </w:rPr>
        <w:t>גמ' דף לו ע"א:</w:t>
      </w:r>
      <w:r>
        <w:rPr>
          <w:rFonts w:cs="Guttman Vilna" w:hint="cs"/>
          <w:sz w:val="14"/>
          <w:szCs w:val="16"/>
          <w:rtl/>
        </w:rPr>
        <w:t xml:space="preserve"> </w:t>
      </w:r>
      <w:r w:rsidRPr="002D5506">
        <w:rPr>
          <w:rFonts w:cs="Guttman Vilna" w:hint="cs"/>
          <w:sz w:val="14"/>
          <w:szCs w:val="16"/>
          <w:rtl/>
        </w:rPr>
        <w:t>אמר</w:t>
      </w:r>
      <w:r w:rsidRPr="002D5506">
        <w:rPr>
          <w:rFonts w:cs="Guttman Vilna"/>
          <w:sz w:val="14"/>
          <w:szCs w:val="16"/>
          <w:rtl/>
        </w:rPr>
        <w:t xml:space="preserve"> </w:t>
      </w:r>
      <w:r w:rsidRPr="002D5506">
        <w:rPr>
          <w:rFonts w:cs="Guttman Vilna" w:hint="cs"/>
          <w:sz w:val="14"/>
          <w:szCs w:val="16"/>
          <w:rtl/>
        </w:rPr>
        <w:t>רב</w:t>
      </w:r>
      <w:r w:rsidRPr="002D5506">
        <w:rPr>
          <w:rFonts w:cs="Guttman Vilna"/>
          <w:sz w:val="14"/>
          <w:szCs w:val="16"/>
          <w:rtl/>
        </w:rPr>
        <w:t xml:space="preserve"> </w:t>
      </w:r>
      <w:r w:rsidRPr="002D5506">
        <w:rPr>
          <w:rFonts w:cs="Guttman Vilna" w:hint="cs"/>
          <w:sz w:val="14"/>
          <w:szCs w:val="16"/>
          <w:rtl/>
        </w:rPr>
        <w:t>חסדא</w:t>
      </w:r>
      <w:r w:rsidRPr="002D5506">
        <w:rPr>
          <w:rFonts w:cs="Guttman Vilna"/>
          <w:sz w:val="14"/>
          <w:szCs w:val="16"/>
          <w:rtl/>
        </w:rPr>
        <w:t xml:space="preserve"> </w:t>
      </w:r>
      <w:r w:rsidRPr="002D5506">
        <w:rPr>
          <w:rFonts w:cs="Guttman Vilna" w:hint="cs"/>
          <w:sz w:val="14"/>
          <w:szCs w:val="16"/>
          <w:rtl/>
        </w:rPr>
        <w:t>הא</w:t>
      </w:r>
      <w:r w:rsidRPr="002D5506">
        <w:rPr>
          <w:rFonts w:cs="Guttman Vilna"/>
          <w:sz w:val="14"/>
          <w:szCs w:val="16"/>
          <w:rtl/>
        </w:rPr>
        <w:t xml:space="preserve"> </w:t>
      </w:r>
      <w:r w:rsidRPr="002D5506">
        <w:rPr>
          <w:rFonts w:cs="Guttman Vilna" w:hint="cs"/>
          <w:sz w:val="14"/>
          <w:szCs w:val="16"/>
          <w:rtl/>
        </w:rPr>
        <w:t>דרב</w:t>
      </w:r>
      <w:r w:rsidRPr="002D5506">
        <w:rPr>
          <w:rFonts w:cs="Guttman Vilna"/>
          <w:sz w:val="14"/>
          <w:szCs w:val="16"/>
          <w:rtl/>
        </w:rPr>
        <w:t xml:space="preserve"> </w:t>
      </w:r>
      <w:r w:rsidRPr="002D5506">
        <w:rPr>
          <w:rFonts w:cs="Guttman Vilna" w:hint="cs"/>
          <w:sz w:val="14"/>
          <w:szCs w:val="16"/>
          <w:rtl/>
        </w:rPr>
        <w:t>לאו</w:t>
      </w:r>
      <w:r w:rsidRPr="002D5506">
        <w:rPr>
          <w:rFonts w:cs="Guttman Vilna"/>
          <w:sz w:val="14"/>
          <w:szCs w:val="16"/>
          <w:rtl/>
        </w:rPr>
        <w:t xml:space="preserve"> </w:t>
      </w:r>
      <w:r w:rsidRPr="002D5506">
        <w:rPr>
          <w:rFonts w:cs="Guttman Vilna" w:hint="cs"/>
          <w:sz w:val="14"/>
          <w:szCs w:val="16"/>
          <w:rtl/>
        </w:rPr>
        <w:t>בפירוש</w:t>
      </w:r>
      <w:r w:rsidRPr="002D5506">
        <w:rPr>
          <w:rFonts w:cs="Guttman Vilna"/>
          <w:sz w:val="14"/>
          <w:szCs w:val="16"/>
          <w:rtl/>
        </w:rPr>
        <w:t xml:space="preserve"> </w:t>
      </w:r>
      <w:r w:rsidRPr="002D5506">
        <w:rPr>
          <w:rFonts w:cs="Guttman Vilna" w:hint="cs"/>
          <w:sz w:val="14"/>
          <w:szCs w:val="16"/>
          <w:rtl/>
        </w:rPr>
        <w:t>אתמר</w:t>
      </w:r>
      <w:r w:rsidRPr="002D5506">
        <w:rPr>
          <w:rFonts w:cs="Guttman Vilna"/>
          <w:sz w:val="14"/>
          <w:szCs w:val="16"/>
          <w:rtl/>
        </w:rPr>
        <w:t xml:space="preserve"> </w:t>
      </w:r>
      <w:r w:rsidRPr="002D5506">
        <w:rPr>
          <w:rFonts w:cs="Guttman Vilna" w:hint="cs"/>
          <w:sz w:val="14"/>
          <w:szCs w:val="16"/>
          <w:rtl/>
        </w:rPr>
        <w:t>אלא</w:t>
      </w:r>
      <w:r w:rsidRPr="002D5506">
        <w:rPr>
          <w:rFonts w:cs="Guttman Vilna"/>
          <w:sz w:val="14"/>
          <w:szCs w:val="16"/>
          <w:rtl/>
        </w:rPr>
        <w:t xml:space="preserve"> </w:t>
      </w:r>
      <w:r w:rsidRPr="002D5506">
        <w:rPr>
          <w:rFonts w:cs="Guttman Vilna" w:hint="cs"/>
          <w:sz w:val="14"/>
          <w:szCs w:val="16"/>
          <w:rtl/>
        </w:rPr>
        <w:t>מכללא</w:t>
      </w:r>
      <w:r>
        <w:rPr>
          <w:rFonts w:cs="Guttman Vilna" w:hint="cs"/>
          <w:sz w:val="14"/>
          <w:szCs w:val="16"/>
          <w:rtl/>
        </w:rPr>
        <w:t>,</w:t>
      </w:r>
      <w:r w:rsidRPr="002D5506">
        <w:rPr>
          <w:rFonts w:cs="Guttman Vilna"/>
          <w:sz w:val="14"/>
          <w:szCs w:val="16"/>
          <w:rtl/>
        </w:rPr>
        <w:t xml:space="preserve"> </w:t>
      </w:r>
      <w:r w:rsidRPr="002D5506">
        <w:rPr>
          <w:rFonts w:cs="Guttman Vilna" w:hint="cs"/>
          <w:sz w:val="14"/>
          <w:szCs w:val="16"/>
          <w:rtl/>
        </w:rPr>
        <w:t>דהנהו</w:t>
      </w:r>
      <w:r w:rsidRPr="002D5506">
        <w:rPr>
          <w:rFonts w:cs="Guttman Vilna"/>
          <w:sz w:val="14"/>
          <w:szCs w:val="16"/>
          <w:rtl/>
        </w:rPr>
        <w:t xml:space="preserve"> </w:t>
      </w:r>
      <w:r w:rsidRPr="002D5506">
        <w:rPr>
          <w:rFonts w:cs="Guttman Vilna" w:hint="cs"/>
          <w:sz w:val="14"/>
          <w:szCs w:val="16"/>
          <w:rtl/>
        </w:rPr>
        <w:t>גינאי</w:t>
      </w:r>
      <w:r w:rsidRPr="002D5506">
        <w:rPr>
          <w:rFonts w:cs="Guttman Vilna"/>
          <w:sz w:val="14"/>
          <w:szCs w:val="16"/>
          <w:rtl/>
        </w:rPr>
        <w:t xml:space="preserve"> </w:t>
      </w:r>
      <w:r w:rsidRPr="002D5506">
        <w:rPr>
          <w:rFonts w:cs="Guttman Vilna" w:hint="cs"/>
          <w:sz w:val="14"/>
          <w:szCs w:val="16"/>
          <w:rtl/>
        </w:rPr>
        <w:t>דכל</w:t>
      </w:r>
      <w:r w:rsidRPr="002D5506">
        <w:rPr>
          <w:rFonts w:cs="Guttman Vilna"/>
          <w:sz w:val="14"/>
          <w:szCs w:val="16"/>
          <w:rtl/>
        </w:rPr>
        <w:t xml:space="preserve"> </w:t>
      </w:r>
      <w:r w:rsidRPr="002D5506">
        <w:rPr>
          <w:rFonts w:cs="Guttman Vilna" w:hint="cs"/>
          <w:sz w:val="14"/>
          <w:szCs w:val="16"/>
          <w:rtl/>
        </w:rPr>
        <w:t>יומא</w:t>
      </w:r>
      <w:r w:rsidRPr="002D5506">
        <w:rPr>
          <w:rFonts w:cs="Guttman Vilna"/>
          <w:sz w:val="14"/>
          <w:szCs w:val="16"/>
          <w:rtl/>
        </w:rPr>
        <w:t xml:space="preserve"> </w:t>
      </w:r>
      <w:r w:rsidRPr="002D5506">
        <w:rPr>
          <w:rFonts w:cs="Guttman Vilna" w:hint="cs"/>
          <w:sz w:val="14"/>
          <w:szCs w:val="16"/>
          <w:rtl/>
        </w:rPr>
        <w:t>הוו</w:t>
      </w:r>
      <w:r w:rsidRPr="002D5506">
        <w:rPr>
          <w:rFonts w:cs="Guttman Vilna"/>
          <w:sz w:val="14"/>
          <w:szCs w:val="16"/>
          <w:rtl/>
        </w:rPr>
        <w:t xml:space="preserve"> </w:t>
      </w:r>
      <w:r w:rsidRPr="002D5506">
        <w:rPr>
          <w:rFonts w:cs="Guttman Vilna" w:hint="cs"/>
          <w:sz w:val="14"/>
          <w:szCs w:val="16"/>
          <w:rtl/>
        </w:rPr>
        <w:t>מפקדי</w:t>
      </w:r>
      <w:r w:rsidRPr="002D5506">
        <w:rPr>
          <w:rFonts w:cs="Guttman Vilna"/>
          <w:sz w:val="14"/>
          <w:szCs w:val="16"/>
          <w:rtl/>
        </w:rPr>
        <w:t xml:space="preserve"> </w:t>
      </w:r>
      <w:r w:rsidRPr="002D5506">
        <w:rPr>
          <w:rFonts w:cs="Guttman Vilna" w:hint="cs"/>
          <w:sz w:val="14"/>
          <w:szCs w:val="16"/>
          <w:rtl/>
        </w:rPr>
        <w:t>מרייהו</w:t>
      </w:r>
      <w:r w:rsidRPr="002D5506">
        <w:rPr>
          <w:rFonts w:cs="Guttman Vilna"/>
          <w:sz w:val="14"/>
          <w:szCs w:val="16"/>
          <w:rtl/>
        </w:rPr>
        <w:t xml:space="preserve"> </w:t>
      </w:r>
      <w:r w:rsidRPr="002D5506">
        <w:rPr>
          <w:rFonts w:cs="Guttman Vilna" w:hint="cs"/>
          <w:sz w:val="14"/>
          <w:szCs w:val="16"/>
          <w:rtl/>
        </w:rPr>
        <w:t>גבה</w:t>
      </w:r>
      <w:r w:rsidRPr="002D5506">
        <w:rPr>
          <w:rFonts w:cs="Guttman Vilna"/>
          <w:sz w:val="14"/>
          <w:szCs w:val="16"/>
          <w:rtl/>
        </w:rPr>
        <w:t xml:space="preserve"> </w:t>
      </w:r>
      <w:r w:rsidRPr="002D5506">
        <w:rPr>
          <w:rFonts w:cs="Guttman Vilna" w:hint="cs"/>
          <w:sz w:val="14"/>
          <w:szCs w:val="16"/>
          <w:rtl/>
        </w:rPr>
        <w:t>דההיא</w:t>
      </w:r>
      <w:r w:rsidRPr="002D5506">
        <w:rPr>
          <w:rFonts w:cs="Guttman Vilna"/>
          <w:sz w:val="14"/>
          <w:szCs w:val="16"/>
          <w:rtl/>
        </w:rPr>
        <w:t xml:space="preserve"> </w:t>
      </w:r>
      <w:r w:rsidRPr="002D5506">
        <w:rPr>
          <w:rFonts w:cs="Guttman Vilna" w:hint="cs"/>
          <w:sz w:val="14"/>
          <w:szCs w:val="16"/>
          <w:rtl/>
        </w:rPr>
        <w:t>סבתא</w:t>
      </w:r>
      <w:r>
        <w:rPr>
          <w:rFonts w:cs="Guttman Vilna" w:hint="cs"/>
          <w:sz w:val="14"/>
          <w:szCs w:val="16"/>
          <w:rtl/>
        </w:rPr>
        <w:t>,</w:t>
      </w:r>
      <w:r w:rsidRPr="002D5506">
        <w:rPr>
          <w:rFonts w:cs="Guttman Vilna"/>
          <w:sz w:val="14"/>
          <w:szCs w:val="16"/>
          <w:rtl/>
        </w:rPr>
        <w:t xml:space="preserve"> </w:t>
      </w:r>
      <w:r w:rsidRPr="002D5506">
        <w:rPr>
          <w:rFonts w:cs="Guttman Vilna" w:hint="cs"/>
          <w:sz w:val="14"/>
          <w:szCs w:val="16"/>
          <w:rtl/>
        </w:rPr>
        <w:t>יומא</w:t>
      </w:r>
      <w:r w:rsidRPr="002D5506">
        <w:rPr>
          <w:rFonts w:cs="Guttman Vilna"/>
          <w:sz w:val="14"/>
          <w:szCs w:val="16"/>
          <w:rtl/>
        </w:rPr>
        <w:t xml:space="preserve"> </w:t>
      </w:r>
      <w:r w:rsidRPr="002D5506">
        <w:rPr>
          <w:rFonts w:cs="Guttman Vilna" w:hint="cs"/>
          <w:sz w:val="14"/>
          <w:szCs w:val="16"/>
          <w:rtl/>
        </w:rPr>
        <w:t>חד</w:t>
      </w:r>
      <w:r w:rsidRPr="002D5506">
        <w:rPr>
          <w:rFonts w:cs="Guttman Vilna"/>
          <w:sz w:val="14"/>
          <w:szCs w:val="16"/>
          <w:rtl/>
        </w:rPr>
        <w:t xml:space="preserve"> </w:t>
      </w:r>
      <w:r w:rsidRPr="002D5506">
        <w:rPr>
          <w:rFonts w:cs="Guttman Vilna" w:hint="cs"/>
          <w:sz w:val="14"/>
          <w:szCs w:val="16"/>
          <w:rtl/>
        </w:rPr>
        <w:t>אפקדינהו</w:t>
      </w:r>
      <w:r w:rsidRPr="002D5506">
        <w:rPr>
          <w:rFonts w:cs="Guttman Vilna"/>
          <w:sz w:val="14"/>
          <w:szCs w:val="16"/>
          <w:rtl/>
        </w:rPr>
        <w:t xml:space="preserve"> </w:t>
      </w:r>
      <w:r w:rsidRPr="002D5506">
        <w:rPr>
          <w:rFonts w:cs="Guttman Vilna" w:hint="cs"/>
          <w:sz w:val="14"/>
          <w:szCs w:val="16"/>
          <w:rtl/>
        </w:rPr>
        <w:t>לגבי</w:t>
      </w:r>
      <w:r w:rsidRPr="002D5506">
        <w:rPr>
          <w:rFonts w:cs="Guttman Vilna"/>
          <w:sz w:val="14"/>
          <w:szCs w:val="16"/>
          <w:rtl/>
        </w:rPr>
        <w:t xml:space="preserve"> </w:t>
      </w:r>
      <w:r w:rsidRPr="002D5506">
        <w:rPr>
          <w:rFonts w:cs="Guttman Vilna" w:hint="cs"/>
          <w:sz w:val="14"/>
          <w:szCs w:val="16"/>
          <w:rtl/>
        </w:rPr>
        <w:t>חד</w:t>
      </w:r>
      <w:r w:rsidRPr="002D5506">
        <w:rPr>
          <w:rFonts w:cs="Guttman Vilna"/>
          <w:sz w:val="14"/>
          <w:szCs w:val="16"/>
          <w:rtl/>
        </w:rPr>
        <w:t xml:space="preserve"> </w:t>
      </w:r>
      <w:r w:rsidRPr="002D5506">
        <w:rPr>
          <w:rFonts w:cs="Guttman Vilna" w:hint="cs"/>
          <w:sz w:val="14"/>
          <w:szCs w:val="16"/>
          <w:rtl/>
        </w:rPr>
        <w:t>מינייהו</w:t>
      </w:r>
      <w:r>
        <w:rPr>
          <w:rFonts w:cs="Guttman Vilna" w:hint="cs"/>
          <w:sz w:val="14"/>
          <w:szCs w:val="16"/>
          <w:rtl/>
        </w:rPr>
        <w:t>,</w:t>
      </w:r>
      <w:r w:rsidRPr="002D5506">
        <w:rPr>
          <w:rFonts w:cs="Guttman Vilna"/>
          <w:sz w:val="14"/>
          <w:szCs w:val="16"/>
          <w:rtl/>
        </w:rPr>
        <w:t xml:space="preserve"> </w:t>
      </w:r>
      <w:r w:rsidRPr="002D5506">
        <w:rPr>
          <w:rFonts w:cs="Guttman Vilna" w:hint="cs"/>
          <w:sz w:val="14"/>
          <w:szCs w:val="16"/>
          <w:rtl/>
        </w:rPr>
        <w:t>שמע</w:t>
      </w:r>
      <w:r w:rsidRPr="002D5506">
        <w:rPr>
          <w:rFonts w:cs="Guttman Vilna"/>
          <w:sz w:val="14"/>
          <w:szCs w:val="16"/>
          <w:rtl/>
        </w:rPr>
        <w:t xml:space="preserve"> </w:t>
      </w:r>
      <w:r w:rsidRPr="002D5506">
        <w:rPr>
          <w:rFonts w:cs="Guttman Vilna" w:hint="cs"/>
          <w:sz w:val="14"/>
          <w:szCs w:val="16"/>
          <w:rtl/>
        </w:rPr>
        <w:t>קלא</w:t>
      </w:r>
      <w:r w:rsidRPr="002D5506">
        <w:rPr>
          <w:rFonts w:cs="Guttman Vilna"/>
          <w:sz w:val="14"/>
          <w:szCs w:val="16"/>
          <w:rtl/>
        </w:rPr>
        <w:t xml:space="preserve"> </w:t>
      </w:r>
      <w:r w:rsidRPr="002D5506">
        <w:rPr>
          <w:rFonts w:cs="Guttman Vilna" w:hint="cs"/>
          <w:sz w:val="14"/>
          <w:szCs w:val="16"/>
          <w:rtl/>
        </w:rPr>
        <w:t>בי</w:t>
      </w:r>
      <w:r w:rsidRPr="002D5506">
        <w:rPr>
          <w:rFonts w:cs="Guttman Vilna"/>
          <w:sz w:val="14"/>
          <w:szCs w:val="16"/>
          <w:rtl/>
        </w:rPr>
        <w:t xml:space="preserve"> </w:t>
      </w:r>
      <w:r w:rsidRPr="002D5506">
        <w:rPr>
          <w:rFonts w:cs="Guttman Vilna" w:hint="cs"/>
          <w:sz w:val="14"/>
          <w:szCs w:val="16"/>
          <w:rtl/>
        </w:rPr>
        <w:t>הלולא</w:t>
      </w:r>
      <w:r w:rsidRPr="002D5506">
        <w:rPr>
          <w:rFonts w:cs="Guttman Vilna"/>
          <w:sz w:val="14"/>
          <w:szCs w:val="16"/>
          <w:rtl/>
        </w:rPr>
        <w:t xml:space="preserve"> </w:t>
      </w:r>
      <w:r w:rsidRPr="002D5506">
        <w:rPr>
          <w:rFonts w:cs="Guttman Vilna" w:hint="cs"/>
          <w:sz w:val="14"/>
          <w:szCs w:val="16"/>
          <w:rtl/>
        </w:rPr>
        <w:t>נפק</w:t>
      </w:r>
      <w:r w:rsidRPr="002D5506">
        <w:rPr>
          <w:rFonts w:cs="Guttman Vilna"/>
          <w:sz w:val="14"/>
          <w:szCs w:val="16"/>
          <w:rtl/>
        </w:rPr>
        <w:t xml:space="preserve"> </w:t>
      </w:r>
      <w:r w:rsidRPr="002D5506">
        <w:rPr>
          <w:rFonts w:cs="Guttman Vilna" w:hint="cs"/>
          <w:sz w:val="14"/>
          <w:szCs w:val="16"/>
          <w:rtl/>
        </w:rPr>
        <w:t>אזל</w:t>
      </w:r>
      <w:r>
        <w:rPr>
          <w:rFonts w:cs="Guttman Vilna" w:hint="cs"/>
          <w:sz w:val="14"/>
          <w:szCs w:val="16"/>
          <w:rtl/>
        </w:rPr>
        <w:t>,</w:t>
      </w:r>
      <w:r w:rsidRPr="002D5506">
        <w:rPr>
          <w:rFonts w:cs="Guttman Vilna"/>
          <w:sz w:val="14"/>
          <w:szCs w:val="16"/>
          <w:rtl/>
        </w:rPr>
        <w:t xml:space="preserve"> </w:t>
      </w:r>
      <w:r w:rsidRPr="002D5506">
        <w:rPr>
          <w:rFonts w:cs="Guttman Vilna" w:hint="cs"/>
          <w:sz w:val="14"/>
          <w:szCs w:val="16"/>
          <w:rtl/>
        </w:rPr>
        <w:t>אפקדינהו</w:t>
      </w:r>
      <w:r w:rsidRPr="002D5506">
        <w:rPr>
          <w:rFonts w:cs="Guttman Vilna"/>
          <w:sz w:val="14"/>
          <w:szCs w:val="16"/>
          <w:rtl/>
        </w:rPr>
        <w:t xml:space="preserve"> </w:t>
      </w:r>
      <w:r w:rsidRPr="002D5506">
        <w:rPr>
          <w:rFonts w:cs="Guttman Vilna" w:hint="cs"/>
          <w:sz w:val="14"/>
          <w:szCs w:val="16"/>
          <w:rtl/>
        </w:rPr>
        <w:t>לגבה</w:t>
      </w:r>
      <w:r w:rsidRPr="002D5506">
        <w:rPr>
          <w:rFonts w:cs="Guttman Vilna"/>
          <w:sz w:val="14"/>
          <w:szCs w:val="16"/>
          <w:rtl/>
        </w:rPr>
        <w:t xml:space="preserve"> </w:t>
      </w:r>
      <w:r w:rsidRPr="002D5506">
        <w:rPr>
          <w:rFonts w:cs="Guttman Vilna" w:hint="cs"/>
          <w:sz w:val="14"/>
          <w:szCs w:val="16"/>
          <w:rtl/>
        </w:rPr>
        <w:t>דההיא</w:t>
      </w:r>
      <w:r w:rsidRPr="002D5506">
        <w:rPr>
          <w:rFonts w:cs="Guttman Vilna"/>
          <w:sz w:val="14"/>
          <w:szCs w:val="16"/>
          <w:rtl/>
        </w:rPr>
        <w:t xml:space="preserve"> </w:t>
      </w:r>
      <w:r w:rsidRPr="002D5506">
        <w:rPr>
          <w:rFonts w:cs="Guttman Vilna" w:hint="cs"/>
          <w:sz w:val="14"/>
          <w:szCs w:val="16"/>
          <w:rtl/>
        </w:rPr>
        <w:t>סבתא</w:t>
      </w:r>
      <w:r>
        <w:rPr>
          <w:rFonts w:cs="Guttman Vilna" w:hint="cs"/>
          <w:sz w:val="14"/>
          <w:szCs w:val="16"/>
          <w:rtl/>
        </w:rPr>
        <w:t>,</w:t>
      </w:r>
      <w:r w:rsidRPr="002D5506">
        <w:rPr>
          <w:rFonts w:cs="Guttman Vilna"/>
          <w:sz w:val="14"/>
          <w:szCs w:val="16"/>
          <w:rtl/>
        </w:rPr>
        <w:t xml:space="preserve"> </w:t>
      </w:r>
      <w:r w:rsidRPr="002D5506">
        <w:rPr>
          <w:rFonts w:cs="Guttman Vilna" w:hint="cs"/>
          <w:sz w:val="14"/>
          <w:szCs w:val="16"/>
          <w:rtl/>
        </w:rPr>
        <w:t>אדאזל</w:t>
      </w:r>
      <w:r w:rsidRPr="002D5506">
        <w:rPr>
          <w:rFonts w:cs="Guttman Vilna"/>
          <w:sz w:val="14"/>
          <w:szCs w:val="16"/>
          <w:rtl/>
        </w:rPr>
        <w:t xml:space="preserve"> </w:t>
      </w:r>
      <w:r w:rsidRPr="002D5506">
        <w:rPr>
          <w:rFonts w:cs="Guttman Vilna" w:hint="cs"/>
          <w:sz w:val="14"/>
          <w:szCs w:val="16"/>
          <w:rtl/>
        </w:rPr>
        <w:t>ואתא</w:t>
      </w:r>
      <w:r w:rsidRPr="002D5506">
        <w:rPr>
          <w:rFonts w:cs="Guttman Vilna"/>
          <w:sz w:val="14"/>
          <w:szCs w:val="16"/>
          <w:rtl/>
        </w:rPr>
        <w:t xml:space="preserve"> </w:t>
      </w:r>
      <w:r w:rsidRPr="002D5506">
        <w:rPr>
          <w:rFonts w:cs="Guttman Vilna" w:hint="cs"/>
          <w:sz w:val="14"/>
          <w:szCs w:val="16"/>
          <w:rtl/>
        </w:rPr>
        <w:t>אגנוב</w:t>
      </w:r>
      <w:r w:rsidRPr="002D5506">
        <w:rPr>
          <w:rFonts w:cs="Guttman Vilna"/>
          <w:sz w:val="14"/>
          <w:szCs w:val="16"/>
          <w:rtl/>
        </w:rPr>
        <w:t xml:space="preserve"> </w:t>
      </w:r>
      <w:r w:rsidRPr="002D5506">
        <w:rPr>
          <w:rFonts w:cs="Guttman Vilna" w:hint="cs"/>
          <w:sz w:val="14"/>
          <w:szCs w:val="16"/>
          <w:rtl/>
        </w:rPr>
        <w:t>מרייהו</w:t>
      </w:r>
      <w:r>
        <w:rPr>
          <w:rFonts w:cs="Guttman Vilna" w:hint="cs"/>
          <w:sz w:val="14"/>
          <w:szCs w:val="16"/>
          <w:rtl/>
        </w:rPr>
        <w:t>,</w:t>
      </w:r>
      <w:r w:rsidRPr="002D5506">
        <w:rPr>
          <w:rFonts w:cs="Guttman Vilna"/>
          <w:sz w:val="14"/>
          <w:szCs w:val="16"/>
          <w:rtl/>
        </w:rPr>
        <w:t xml:space="preserve"> </w:t>
      </w:r>
      <w:r w:rsidRPr="002D5506">
        <w:rPr>
          <w:rFonts w:cs="Guttman Vilna" w:hint="cs"/>
          <w:sz w:val="14"/>
          <w:szCs w:val="16"/>
          <w:rtl/>
        </w:rPr>
        <w:t>אתא</w:t>
      </w:r>
      <w:r w:rsidRPr="002D5506">
        <w:rPr>
          <w:rFonts w:cs="Guttman Vilna"/>
          <w:sz w:val="14"/>
          <w:szCs w:val="16"/>
          <w:rtl/>
        </w:rPr>
        <w:t xml:space="preserve"> </w:t>
      </w:r>
      <w:r w:rsidRPr="002D5506">
        <w:rPr>
          <w:rFonts w:cs="Guttman Vilna" w:hint="cs"/>
          <w:sz w:val="14"/>
          <w:szCs w:val="16"/>
          <w:rtl/>
        </w:rPr>
        <w:t>לקמיה</w:t>
      </w:r>
      <w:r w:rsidRPr="002D5506">
        <w:rPr>
          <w:rFonts w:cs="Guttman Vilna"/>
          <w:sz w:val="14"/>
          <w:szCs w:val="16"/>
          <w:rtl/>
        </w:rPr>
        <w:t xml:space="preserve"> </w:t>
      </w:r>
      <w:r w:rsidRPr="002D5506">
        <w:rPr>
          <w:rFonts w:cs="Guttman Vilna" w:hint="cs"/>
          <w:sz w:val="14"/>
          <w:szCs w:val="16"/>
          <w:rtl/>
        </w:rPr>
        <w:t>דרב</w:t>
      </w:r>
      <w:r w:rsidRPr="002D5506">
        <w:rPr>
          <w:rFonts w:cs="Guttman Vilna"/>
          <w:sz w:val="14"/>
          <w:szCs w:val="16"/>
          <w:rtl/>
        </w:rPr>
        <w:t xml:space="preserve"> </w:t>
      </w:r>
      <w:r w:rsidRPr="002D5506">
        <w:rPr>
          <w:rFonts w:cs="Guttman Vilna" w:hint="cs"/>
          <w:sz w:val="14"/>
          <w:szCs w:val="16"/>
          <w:rtl/>
        </w:rPr>
        <w:t>ופטריה</w:t>
      </w:r>
      <w:r>
        <w:rPr>
          <w:rFonts w:cs="Guttman Vilna" w:hint="cs"/>
          <w:sz w:val="14"/>
          <w:szCs w:val="16"/>
          <w:rtl/>
        </w:rPr>
        <w:t>,</w:t>
      </w:r>
      <w:r w:rsidRPr="002D5506">
        <w:rPr>
          <w:rFonts w:cs="Guttman Vilna"/>
          <w:sz w:val="14"/>
          <w:szCs w:val="16"/>
          <w:rtl/>
        </w:rPr>
        <w:t xml:space="preserve"> </w:t>
      </w:r>
      <w:r w:rsidRPr="002D5506">
        <w:rPr>
          <w:rFonts w:cs="Guttman Vilna" w:hint="cs"/>
          <w:sz w:val="14"/>
          <w:szCs w:val="16"/>
          <w:rtl/>
        </w:rPr>
        <w:t>מאן</w:t>
      </w:r>
      <w:r w:rsidRPr="002D5506">
        <w:rPr>
          <w:rFonts w:cs="Guttman Vilna"/>
          <w:sz w:val="14"/>
          <w:szCs w:val="16"/>
          <w:rtl/>
        </w:rPr>
        <w:t xml:space="preserve"> </w:t>
      </w:r>
      <w:r w:rsidRPr="002D5506">
        <w:rPr>
          <w:rFonts w:cs="Guttman Vilna" w:hint="cs"/>
          <w:sz w:val="14"/>
          <w:szCs w:val="16"/>
          <w:rtl/>
        </w:rPr>
        <w:t>דחזא</w:t>
      </w:r>
      <w:r w:rsidRPr="002D5506">
        <w:rPr>
          <w:rFonts w:cs="Guttman Vilna"/>
          <w:sz w:val="14"/>
          <w:szCs w:val="16"/>
          <w:rtl/>
        </w:rPr>
        <w:t xml:space="preserve"> </w:t>
      </w:r>
      <w:r w:rsidRPr="002D5506">
        <w:rPr>
          <w:rFonts w:cs="Guttman Vilna" w:hint="cs"/>
          <w:sz w:val="14"/>
          <w:szCs w:val="16"/>
          <w:rtl/>
        </w:rPr>
        <w:t>סבר</w:t>
      </w:r>
      <w:r w:rsidRPr="002D5506">
        <w:rPr>
          <w:rFonts w:cs="Guttman Vilna"/>
          <w:sz w:val="14"/>
          <w:szCs w:val="16"/>
          <w:rtl/>
        </w:rPr>
        <w:t xml:space="preserve"> </w:t>
      </w:r>
      <w:r w:rsidRPr="002D5506">
        <w:rPr>
          <w:rFonts w:cs="Guttman Vilna" w:hint="cs"/>
          <w:sz w:val="14"/>
          <w:szCs w:val="16"/>
          <w:rtl/>
        </w:rPr>
        <w:t>משום</w:t>
      </w:r>
      <w:r w:rsidRPr="002D5506">
        <w:rPr>
          <w:rFonts w:cs="Guttman Vilna"/>
          <w:sz w:val="14"/>
          <w:szCs w:val="16"/>
          <w:rtl/>
        </w:rPr>
        <w:t xml:space="preserve"> </w:t>
      </w:r>
      <w:r w:rsidRPr="002D5506">
        <w:rPr>
          <w:rFonts w:cs="Guttman Vilna" w:hint="cs"/>
          <w:sz w:val="14"/>
          <w:szCs w:val="16"/>
          <w:rtl/>
        </w:rPr>
        <w:t>שומר</w:t>
      </w:r>
      <w:r w:rsidRPr="002D5506">
        <w:rPr>
          <w:rFonts w:cs="Guttman Vilna"/>
          <w:sz w:val="14"/>
          <w:szCs w:val="16"/>
          <w:rtl/>
        </w:rPr>
        <w:t xml:space="preserve"> </w:t>
      </w:r>
      <w:r w:rsidRPr="002D5506">
        <w:rPr>
          <w:rFonts w:cs="Guttman Vilna" w:hint="cs"/>
          <w:sz w:val="14"/>
          <w:szCs w:val="16"/>
          <w:rtl/>
        </w:rPr>
        <w:t>שמסר</w:t>
      </w:r>
      <w:r w:rsidRPr="002D5506">
        <w:rPr>
          <w:rFonts w:cs="Guttman Vilna"/>
          <w:sz w:val="14"/>
          <w:szCs w:val="16"/>
          <w:rtl/>
        </w:rPr>
        <w:t xml:space="preserve"> </w:t>
      </w:r>
      <w:r w:rsidRPr="002D5506">
        <w:rPr>
          <w:rFonts w:cs="Guttman Vilna" w:hint="cs"/>
          <w:sz w:val="14"/>
          <w:szCs w:val="16"/>
          <w:rtl/>
        </w:rPr>
        <w:t>לשומר</w:t>
      </w:r>
      <w:r w:rsidRPr="002D5506">
        <w:rPr>
          <w:rFonts w:cs="Guttman Vilna"/>
          <w:sz w:val="14"/>
          <w:szCs w:val="16"/>
          <w:rtl/>
        </w:rPr>
        <w:t xml:space="preserve"> </w:t>
      </w:r>
      <w:r w:rsidRPr="002D5506">
        <w:rPr>
          <w:rFonts w:cs="Guttman Vilna" w:hint="cs"/>
          <w:sz w:val="14"/>
          <w:szCs w:val="16"/>
          <w:rtl/>
        </w:rPr>
        <w:t>פטור</w:t>
      </w:r>
      <w:r>
        <w:rPr>
          <w:rFonts w:cs="Guttman Vilna" w:hint="cs"/>
          <w:sz w:val="14"/>
          <w:szCs w:val="16"/>
          <w:rtl/>
        </w:rPr>
        <w:t>,</w:t>
      </w:r>
      <w:r w:rsidRPr="002D5506">
        <w:rPr>
          <w:rFonts w:cs="Guttman Vilna"/>
          <w:sz w:val="14"/>
          <w:szCs w:val="16"/>
          <w:rtl/>
        </w:rPr>
        <w:t xml:space="preserve"> </w:t>
      </w:r>
      <w:r w:rsidRPr="002D5506">
        <w:rPr>
          <w:rFonts w:cs="Guttman Vilna" w:hint="cs"/>
          <w:sz w:val="14"/>
          <w:szCs w:val="16"/>
          <w:rtl/>
        </w:rPr>
        <w:t>ולא</w:t>
      </w:r>
      <w:r w:rsidRPr="002D5506">
        <w:rPr>
          <w:rFonts w:cs="Guttman Vilna"/>
          <w:sz w:val="14"/>
          <w:szCs w:val="16"/>
          <w:rtl/>
        </w:rPr>
        <w:t xml:space="preserve"> </w:t>
      </w:r>
      <w:r w:rsidRPr="002D5506">
        <w:rPr>
          <w:rFonts w:cs="Guttman Vilna" w:hint="cs"/>
          <w:sz w:val="14"/>
          <w:szCs w:val="16"/>
          <w:rtl/>
        </w:rPr>
        <w:t>היא</w:t>
      </w:r>
      <w:r>
        <w:rPr>
          <w:rFonts w:cs="Guttman Vilna" w:hint="cs"/>
          <w:sz w:val="14"/>
          <w:szCs w:val="16"/>
          <w:rtl/>
        </w:rPr>
        <w:t>,</w:t>
      </w:r>
      <w:r w:rsidRPr="002D5506">
        <w:rPr>
          <w:rFonts w:cs="Guttman Vilna"/>
          <w:sz w:val="14"/>
          <w:szCs w:val="16"/>
          <w:rtl/>
        </w:rPr>
        <w:t xml:space="preserve"> </w:t>
      </w:r>
      <w:r w:rsidRPr="002D5506">
        <w:rPr>
          <w:rFonts w:cs="Guttman Vilna" w:hint="cs"/>
          <w:sz w:val="14"/>
          <w:szCs w:val="16"/>
          <w:rtl/>
        </w:rPr>
        <w:t>שאני</w:t>
      </w:r>
      <w:r w:rsidRPr="002D5506">
        <w:rPr>
          <w:rFonts w:cs="Guttman Vilna"/>
          <w:sz w:val="14"/>
          <w:szCs w:val="16"/>
          <w:rtl/>
        </w:rPr>
        <w:t xml:space="preserve"> </w:t>
      </w:r>
      <w:r w:rsidRPr="002D5506">
        <w:rPr>
          <w:rFonts w:cs="Guttman Vilna" w:hint="cs"/>
          <w:sz w:val="14"/>
          <w:szCs w:val="16"/>
          <w:rtl/>
        </w:rPr>
        <w:t>התם</w:t>
      </w:r>
      <w:r w:rsidRPr="002D5506">
        <w:rPr>
          <w:rFonts w:cs="Guttman Vilna"/>
          <w:sz w:val="14"/>
          <w:szCs w:val="16"/>
          <w:rtl/>
        </w:rPr>
        <w:t xml:space="preserve"> </w:t>
      </w:r>
      <w:r w:rsidRPr="002D5506">
        <w:rPr>
          <w:rFonts w:cs="Guttman Vilna" w:hint="cs"/>
          <w:sz w:val="14"/>
          <w:szCs w:val="16"/>
          <w:rtl/>
        </w:rPr>
        <w:t>דכל</w:t>
      </w:r>
      <w:r w:rsidRPr="002D5506">
        <w:rPr>
          <w:rFonts w:cs="Guttman Vilna"/>
          <w:sz w:val="14"/>
          <w:szCs w:val="16"/>
          <w:rtl/>
        </w:rPr>
        <w:t xml:space="preserve"> </w:t>
      </w:r>
      <w:r w:rsidRPr="002D5506">
        <w:rPr>
          <w:rFonts w:cs="Guttman Vilna" w:hint="cs"/>
          <w:sz w:val="14"/>
          <w:szCs w:val="16"/>
          <w:rtl/>
        </w:rPr>
        <w:t>יומא</w:t>
      </w:r>
      <w:r w:rsidRPr="002D5506">
        <w:rPr>
          <w:rFonts w:cs="Guttman Vilna"/>
          <w:sz w:val="14"/>
          <w:szCs w:val="16"/>
          <w:rtl/>
        </w:rPr>
        <w:t xml:space="preserve"> </w:t>
      </w:r>
      <w:r w:rsidRPr="002D5506">
        <w:rPr>
          <w:rFonts w:cs="Guttman Vilna" w:hint="cs"/>
          <w:sz w:val="14"/>
          <w:szCs w:val="16"/>
          <w:rtl/>
        </w:rPr>
        <w:t>נמי</w:t>
      </w:r>
      <w:r w:rsidRPr="002D5506">
        <w:rPr>
          <w:rFonts w:cs="Guttman Vilna"/>
          <w:sz w:val="14"/>
          <w:szCs w:val="16"/>
          <w:rtl/>
        </w:rPr>
        <w:t xml:space="preserve"> </w:t>
      </w:r>
      <w:r w:rsidRPr="002D5506">
        <w:rPr>
          <w:rFonts w:cs="Guttman Vilna" w:hint="cs"/>
          <w:sz w:val="14"/>
          <w:szCs w:val="16"/>
          <w:rtl/>
        </w:rPr>
        <w:t>אינהו</w:t>
      </w:r>
      <w:r w:rsidRPr="002D5506">
        <w:rPr>
          <w:rFonts w:cs="Guttman Vilna"/>
          <w:sz w:val="14"/>
          <w:szCs w:val="16"/>
          <w:rtl/>
        </w:rPr>
        <w:t xml:space="preserve"> </w:t>
      </w:r>
      <w:r w:rsidRPr="002D5506">
        <w:rPr>
          <w:rFonts w:cs="Guttman Vilna" w:hint="cs"/>
          <w:sz w:val="14"/>
          <w:szCs w:val="16"/>
          <w:rtl/>
        </w:rPr>
        <w:t>גופייהו</w:t>
      </w:r>
      <w:r w:rsidRPr="002D5506">
        <w:rPr>
          <w:rFonts w:cs="Guttman Vilna"/>
          <w:sz w:val="14"/>
          <w:szCs w:val="16"/>
          <w:rtl/>
        </w:rPr>
        <w:t xml:space="preserve"> </w:t>
      </w:r>
      <w:r w:rsidRPr="002D5506">
        <w:rPr>
          <w:rFonts w:cs="Guttman Vilna" w:hint="cs"/>
          <w:sz w:val="14"/>
          <w:szCs w:val="16"/>
          <w:rtl/>
        </w:rPr>
        <w:t>גבה</w:t>
      </w:r>
      <w:r w:rsidRPr="002D5506">
        <w:rPr>
          <w:rFonts w:cs="Guttman Vilna"/>
          <w:sz w:val="14"/>
          <w:szCs w:val="16"/>
          <w:rtl/>
        </w:rPr>
        <w:t xml:space="preserve"> </w:t>
      </w:r>
      <w:r w:rsidRPr="002D5506">
        <w:rPr>
          <w:rFonts w:cs="Guttman Vilna" w:hint="cs"/>
          <w:sz w:val="14"/>
          <w:szCs w:val="16"/>
          <w:rtl/>
        </w:rPr>
        <w:t>דההיא</w:t>
      </w:r>
      <w:r w:rsidRPr="002D5506">
        <w:rPr>
          <w:rFonts w:cs="Guttman Vilna"/>
          <w:sz w:val="14"/>
          <w:szCs w:val="16"/>
          <w:rtl/>
        </w:rPr>
        <w:t xml:space="preserve"> </w:t>
      </w:r>
      <w:r w:rsidRPr="002D5506">
        <w:rPr>
          <w:rFonts w:cs="Guttman Vilna" w:hint="cs"/>
          <w:sz w:val="14"/>
          <w:szCs w:val="16"/>
          <w:rtl/>
        </w:rPr>
        <w:t>סבתא</w:t>
      </w:r>
      <w:r w:rsidRPr="002D5506">
        <w:rPr>
          <w:rFonts w:cs="Guttman Vilna"/>
          <w:sz w:val="14"/>
          <w:szCs w:val="16"/>
          <w:rtl/>
        </w:rPr>
        <w:t xml:space="preserve"> </w:t>
      </w:r>
      <w:r w:rsidRPr="002D5506">
        <w:rPr>
          <w:rFonts w:cs="Guttman Vilna" w:hint="cs"/>
          <w:sz w:val="14"/>
          <w:szCs w:val="16"/>
          <w:rtl/>
        </w:rPr>
        <w:t>הוו</w:t>
      </w:r>
      <w:r w:rsidRPr="002D5506">
        <w:rPr>
          <w:rFonts w:cs="Guttman Vilna"/>
          <w:sz w:val="14"/>
          <w:szCs w:val="16"/>
          <w:rtl/>
        </w:rPr>
        <w:t xml:space="preserve"> </w:t>
      </w:r>
      <w:r w:rsidRPr="002D5506">
        <w:rPr>
          <w:rFonts w:cs="Guttman Vilna" w:hint="cs"/>
          <w:sz w:val="14"/>
          <w:szCs w:val="16"/>
          <w:rtl/>
        </w:rPr>
        <w:t>מפקדי</w:t>
      </w:r>
      <w:r w:rsidRPr="002D5506">
        <w:rPr>
          <w:rFonts w:cs="Guttman Vilna"/>
          <w:sz w:val="14"/>
          <w:szCs w:val="16"/>
          <w:rtl/>
        </w:rPr>
        <w:t xml:space="preserve"> </w:t>
      </w:r>
      <w:r w:rsidRPr="002D5506">
        <w:rPr>
          <w:rFonts w:cs="Guttman Vilna" w:hint="cs"/>
          <w:sz w:val="14"/>
          <w:szCs w:val="16"/>
          <w:rtl/>
        </w:rPr>
        <w:t>להו</w:t>
      </w:r>
      <w:r>
        <w:rPr>
          <w:rFonts w:cs="Guttman Vilna" w:hint="cs"/>
          <w:sz w:val="14"/>
          <w:szCs w:val="16"/>
          <w:rtl/>
        </w:rPr>
        <w:t xml:space="preserve">. </w:t>
      </w:r>
      <w:r>
        <w:rPr>
          <w:rFonts w:cs="Guttman Vilna" w:hint="cs"/>
          <w:b/>
          <w:bCs/>
          <w:sz w:val="18"/>
          <w:szCs w:val="18"/>
          <w:rtl/>
        </w:rPr>
        <w:t xml:space="preserve">[דף לו ע"ב] </w:t>
      </w:r>
      <w:r>
        <w:rPr>
          <w:rFonts w:cs="Guttman Vilna" w:hint="cs"/>
          <w:sz w:val="14"/>
          <w:szCs w:val="16"/>
          <w:rtl/>
        </w:rPr>
        <w:t>אמר רבא הלכתא שומר שמסר לשומר חייב לא מבעיא שומר שכר שמסר לשומר חנם דגרועי גרעה לשמירתו אלא אפילו שומר חנם שמסר לשומר שכר חייב מאי טעמא דאמר ליה את מהימנת לי בשבועה האיך לא מהימן לי בשבועה.</w:t>
      </w:r>
    </w:p>
    <w:p w:rsidR="00B469DD" w:rsidRDefault="00B469DD" w:rsidP="00B469DD">
      <w:pPr>
        <w:spacing w:line="240" w:lineRule="auto"/>
        <w:ind w:left="0"/>
        <w:rPr>
          <w:rStyle w:val="aff0"/>
          <w:rtl/>
        </w:rPr>
      </w:pPr>
      <w:r>
        <w:rPr>
          <w:rFonts w:cs="FrankRuehl" w:hint="cs"/>
          <w:b/>
          <w:bCs/>
          <w:sz w:val="26"/>
          <w:szCs w:val="26"/>
          <w:rtl/>
        </w:rPr>
        <w:t>רמב"ם שכירות פ"א ה"ד:</w:t>
      </w:r>
      <w:r>
        <w:rPr>
          <w:rFonts w:cs="FrankRuehl" w:hint="cs"/>
          <w:b/>
          <w:bCs/>
          <w:sz w:val="24"/>
          <w:szCs w:val="28"/>
          <w:rtl/>
        </w:rPr>
        <w:t xml:space="preserve"> </w:t>
      </w:r>
      <w:r w:rsidRPr="009B401C">
        <w:rPr>
          <w:rFonts w:cs="FrankRuehl" w:hint="cs"/>
          <w:sz w:val="16"/>
          <w:szCs w:val="18"/>
          <w:rtl/>
        </w:rPr>
        <w:t>כל שומר שפשע בתחלתו אף על פי שנאנס בסופו חייב כמו שיתבאר, ואין השואל רשאי להשאיל וכו', וכן אין השוכר רשאי להשכיר וכו', שהרי זה אומר לו אין רצוני שיהיה פקדוני ביד אחר, עבר השומר ומסר לשומר השני אם יש עדים ששמרה השומר השני כדרך השומרין ונאנס פטור השומר הראשון שהרי יש עדים שנאנס, ואם אין שם עדים חייב השומר הראשון לשלם לבעלים מפני שמסר לשומר אחר ויעשה הוא דין עם השומר השני, אפילו היה הראשון ש"ח ומסר לשומר שכר חייב שהרי יש לבעל החפץ לומר לו אתה נאמן אצלי להשבע וזה אינו נאמן,</w:t>
      </w:r>
      <w:r>
        <w:rPr>
          <w:rFonts w:cs="FrankRuehl" w:hint="cs"/>
          <w:sz w:val="20"/>
          <w:rtl/>
        </w:rPr>
        <w:t xml:space="preserve"> לפיכך אם היה דרך הבעלים להפקיד תמיד דבר זה אצל השומר השני ה"ז השומר הראשון פטור מלשלם שהרי הוא אומר לבעלים זה הדבר שהפקדתם אצלי או השאלתם אמש הייתם מפקידין אותו אצל זה שהפקדתי אני אצלו, והוא שלא ימעט שמירתו, כיצד ימעט שמירתו כגון שהיה מופקד אצלו בשכר והפקידו אצל אותו השני בחנם או שהיה שאול אצלו והפקידו אצל אותו השני בשכר הואיל ומיעט שמירתו פושע הוא ומשלם, אף על פי ששאל או ששכר בבעלים הרי הוא הוציא הדבר השמור מידו ליד שומר אחר: </w:t>
      </w:r>
    </w:p>
    <w:p w:rsidR="00B469DD" w:rsidRPr="004210AD" w:rsidRDefault="00B469DD" w:rsidP="00B469DD">
      <w:pPr>
        <w:spacing w:line="240" w:lineRule="auto"/>
        <w:ind w:left="0"/>
        <w:rPr>
          <w:rStyle w:val="aff0"/>
          <w:rtl/>
        </w:rPr>
      </w:pPr>
    </w:p>
    <w:p w:rsidR="00B469DD" w:rsidRDefault="00ED0E44" w:rsidP="00B469DD">
      <w:pPr>
        <w:pStyle w:val="2"/>
        <w:rPr>
          <w:rtl/>
        </w:rPr>
      </w:pPr>
      <w:r>
        <w:rPr>
          <w:rFonts w:hint="cs"/>
          <w:rtl/>
        </w:rPr>
        <w:t>מפתח הסוגיא</w:t>
      </w:r>
    </w:p>
    <w:p w:rsidR="00B469DD" w:rsidRDefault="00B469DD" w:rsidP="00B469DD">
      <w:pPr>
        <w:pStyle w:val="2"/>
        <w:rPr>
          <w:sz w:val="14"/>
          <w:szCs w:val="14"/>
          <w:rtl/>
        </w:rPr>
        <w:sectPr w:rsidR="00B469DD" w:rsidSect="00B469DD">
          <w:headerReference w:type="default" r:id="rId61"/>
          <w:footerReference w:type="default" r:id="rId62"/>
          <w:headerReference w:type="first" r:id="rId63"/>
          <w:type w:val="continuous"/>
          <w:pgSz w:w="11907" w:h="16840" w:code="9"/>
          <w:pgMar w:top="720" w:right="720" w:bottom="720" w:left="720" w:header="284" w:footer="284" w:gutter="0"/>
          <w:cols w:space="567"/>
          <w:bidi/>
          <w:rtlGutter/>
          <w:docGrid w:linePitch="360"/>
        </w:sectPr>
      </w:pPr>
    </w:p>
    <w:p w:rsidR="00B469DD" w:rsidRDefault="00B469DD" w:rsidP="00B469DD">
      <w:pPr>
        <w:pStyle w:val="2"/>
        <w:rPr>
          <w:rFonts w:eastAsiaTheme="minorEastAsia" w:cstheme="minorBidi"/>
          <w:i/>
          <w:iCs/>
          <w:noProof/>
          <w:sz w:val="22"/>
          <w:szCs w:val="22"/>
          <w:rtl/>
        </w:rPr>
      </w:pPr>
      <w:r>
        <w:rPr>
          <w:rtl/>
        </w:rPr>
        <w:fldChar w:fldCharType="begin"/>
      </w:r>
      <w:r>
        <w:rPr>
          <w:rtl/>
        </w:rPr>
        <w:instrText xml:space="preserve"> </w:instrText>
      </w:r>
      <w:r>
        <w:rPr>
          <w:rFonts w:hint="cs"/>
        </w:rPr>
        <w:instrText>TOC</w:instrText>
      </w:r>
      <w:r>
        <w:rPr>
          <w:rFonts w:hint="cs"/>
          <w:rtl/>
        </w:rPr>
        <w:instrText xml:space="preserve"> \</w:instrText>
      </w:r>
      <w:r>
        <w:rPr>
          <w:rFonts w:hint="cs"/>
        </w:rPr>
        <w:instrText>o "1-9" \n \p " " \z \t</w:instrText>
      </w:r>
      <w:r>
        <w:rPr>
          <w:rFonts w:hint="cs"/>
          <w:rtl/>
        </w:rPr>
        <w:instrText xml:space="preserve"> "כותרת 1,2,כות קט,3,כות מקטע,1"</w:instrText>
      </w:r>
      <w:r>
        <w:rPr>
          <w:rtl/>
        </w:rPr>
        <w:instrText xml:space="preserve"> </w:instrText>
      </w:r>
      <w:r>
        <w:rPr>
          <w:rtl/>
        </w:rPr>
        <w:fldChar w:fldCharType="separate"/>
      </w:r>
      <w:r>
        <w:rPr>
          <w:noProof/>
          <w:rtl/>
        </w:rPr>
        <w:t>מראי מקומות וביאורים</w:t>
      </w:r>
    </w:p>
    <w:p w:rsidR="00B469DD" w:rsidRDefault="00B469DD" w:rsidP="00B469DD">
      <w:pPr>
        <w:pStyle w:val="aff4"/>
        <w:rPr>
          <w:rFonts w:eastAsiaTheme="minorEastAsia" w:cstheme="minorBidi"/>
          <w:i/>
          <w:iCs/>
          <w:noProof/>
          <w:sz w:val="22"/>
          <w:szCs w:val="22"/>
          <w:rtl/>
        </w:rPr>
      </w:pPr>
      <w:r>
        <w:rPr>
          <w:noProof/>
          <w:rtl/>
        </w:rPr>
        <w:t>בחיוב הראשון אף ששמירת הראשון היא בבעלים</w:t>
      </w:r>
    </w:p>
    <w:p w:rsidR="00B469DD" w:rsidRPr="00E62763" w:rsidRDefault="00B469DD" w:rsidP="001B4B6F">
      <w:pPr>
        <w:pStyle w:val="a"/>
        <w:numPr>
          <w:ilvl w:val="0"/>
          <w:numId w:val="20"/>
        </w:numPr>
        <w:rPr>
          <w:rFonts w:eastAsiaTheme="minorEastAsia" w:cstheme="minorBidi"/>
          <w:noProof/>
          <w:sz w:val="22"/>
          <w:szCs w:val="22"/>
          <w:rtl/>
        </w:rPr>
      </w:pPr>
      <w:r>
        <w:rPr>
          <w:noProof/>
          <w:rtl/>
        </w:rPr>
        <w:t>ביאור המ"מ דהראשון חייב על רשות השני</w:t>
      </w:r>
    </w:p>
    <w:p w:rsidR="00B469DD" w:rsidRDefault="00B469DD" w:rsidP="00E62763">
      <w:pPr>
        <w:pStyle w:val="a"/>
        <w:rPr>
          <w:rFonts w:eastAsiaTheme="minorEastAsia" w:cstheme="minorBidi"/>
          <w:noProof/>
          <w:sz w:val="22"/>
          <w:szCs w:val="22"/>
          <w:rtl/>
        </w:rPr>
      </w:pPr>
      <w:r>
        <w:rPr>
          <w:noProof/>
          <w:rtl/>
        </w:rPr>
        <w:t>ביאור המאירי והכס"מ דהכא הפשיעה כמזיק וחייב אף בבעלים</w:t>
      </w:r>
    </w:p>
    <w:p w:rsidR="00B469DD" w:rsidRDefault="00B469DD" w:rsidP="00E62763">
      <w:pPr>
        <w:pStyle w:val="a"/>
        <w:rPr>
          <w:rFonts w:eastAsiaTheme="minorEastAsia" w:cstheme="minorBidi"/>
          <w:noProof/>
          <w:sz w:val="22"/>
          <w:szCs w:val="22"/>
          <w:rtl/>
        </w:rPr>
      </w:pPr>
      <w:r>
        <w:rPr>
          <w:noProof/>
          <w:rtl/>
        </w:rPr>
        <w:t>ביאור ושב הכהן בדברי המ"מ</w:t>
      </w:r>
    </w:p>
    <w:p w:rsidR="00B469DD" w:rsidRDefault="00B469DD" w:rsidP="00E62763">
      <w:pPr>
        <w:pStyle w:val="a"/>
        <w:rPr>
          <w:rFonts w:eastAsiaTheme="minorEastAsia" w:cstheme="minorBidi"/>
          <w:noProof/>
          <w:sz w:val="22"/>
          <w:szCs w:val="22"/>
          <w:rtl/>
        </w:rPr>
      </w:pPr>
      <w:r>
        <w:rPr>
          <w:noProof/>
          <w:rtl/>
        </w:rPr>
        <w:t>ביאור ושב הכהן בדברי הכס"מ</w:t>
      </w:r>
    </w:p>
    <w:p w:rsidR="00B469DD" w:rsidRDefault="00B469DD" w:rsidP="00E62763">
      <w:pPr>
        <w:pStyle w:val="a"/>
        <w:rPr>
          <w:rFonts w:eastAsiaTheme="minorEastAsia" w:cstheme="minorBidi"/>
          <w:noProof/>
          <w:sz w:val="22"/>
          <w:szCs w:val="22"/>
          <w:rtl/>
        </w:rPr>
      </w:pPr>
      <w:r>
        <w:rPr>
          <w:noProof/>
          <w:rtl/>
        </w:rPr>
        <w:t>ביאור הנתיה"מ בשאילה בבעלים דהוא פושע כשמסר לש"ש</w:t>
      </w:r>
    </w:p>
    <w:p w:rsidR="00B469DD" w:rsidRDefault="00B469DD" w:rsidP="00E62763">
      <w:pPr>
        <w:pStyle w:val="a"/>
        <w:rPr>
          <w:rFonts w:eastAsiaTheme="minorEastAsia" w:cstheme="minorBidi"/>
          <w:noProof/>
          <w:sz w:val="22"/>
          <w:szCs w:val="22"/>
          <w:rtl/>
        </w:rPr>
      </w:pPr>
      <w:r>
        <w:rPr>
          <w:noProof/>
          <w:rtl/>
        </w:rPr>
        <w:t>ביאור הנתיה"מ דמיעט בשמירתו הוא קנין חדש שמפקיע את השאילה בבעלים</w:t>
      </w:r>
    </w:p>
    <w:p w:rsidR="00B469DD" w:rsidRDefault="00B469DD" w:rsidP="00E62763">
      <w:pPr>
        <w:pStyle w:val="a"/>
        <w:rPr>
          <w:rFonts w:eastAsiaTheme="minorEastAsia" w:cstheme="minorBidi"/>
          <w:noProof/>
          <w:sz w:val="22"/>
          <w:szCs w:val="22"/>
          <w:rtl/>
        </w:rPr>
      </w:pPr>
      <w:r>
        <w:rPr>
          <w:noProof/>
          <w:rtl/>
        </w:rPr>
        <w:t>דברי הנתיה"מ דבמיעט בשמירתו חיוב השני יותר מהראשון אף שהראשון בבעלים</w:t>
      </w:r>
    </w:p>
    <w:p w:rsidR="00B469DD" w:rsidRDefault="00B469DD" w:rsidP="00E62763">
      <w:pPr>
        <w:pStyle w:val="a"/>
        <w:rPr>
          <w:rFonts w:eastAsiaTheme="minorEastAsia" w:cstheme="minorBidi"/>
          <w:noProof/>
          <w:sz w:val="22"/>
          <w:szCs w:val="22"/>
          <w:rtl/>
        </w:rPr>
      </w:pPr>
      <w:r>
        <w:rPr>
          <w:noProof/>
          <w:rtl/>
        </w:rPr>
        <w:t>דברי החת"ס דמקורו של הרמב"ם הוא מהנהו גינאי</w:t>
      </w:r>
    </w:p>
    <w:p w:rsidR="00B469DD" w:rsidRDefault="00B469DD" w:rsidP="00E62763">
      <w:pPr>
        <w:pStyle w:val="a"/>
        <w:rPr>
          <w:rFonts w:eastAsiaTheme="minorEastAsia" w:cstheme="minorBidi"/>
          <w:noProof/>
          <w:sz w:val="22"/>
          <w:szCs w:val="22"/>
          <w:rtl/>
        </w:rPr>
      </w:pPr>
      <w:r>
        <w:rPr>
          <w:noProof/>
          <w:rtl/>
        </w:rPr>
        <w:t>ביאור החזו"א בדברי הכס"מ</w:t>
      </w:r>
    </w:p>
    <w:p w:rsidR="00B469DD" w:rsidRDefault="00B469DD" w:rsidP="00E62763">
      <w:pPr>
        <w:pStyle w:val="a"/>
        <w:rPr>
          <w:rFonts w:eastAsiaTheme="minorEastAsia" w:cstheme="minorBidi"/>
          <w:noProof/>
          <w:sz w:val="22"/>
          <w:szCs w:val="22"/>
        </w:rPr>
      </w:pPr>
      <w:r>
        <w:rPr>
          <w:noProof/>
          <w:rtl/>
        </w:rPr>
        <w:t>דברי החזו"א במקור דינו של הרמב"ם</w:t>
      </w:r>
    </w:p>
    <w:p w:rsidR="00B469DD" w:rsidRDefault="00B469DD" w:rsidP="00E62763">
      <w:pPr>
        <w:pStyle w:val="a"/>
        <w:numPr>
          <w:ilvl w:val="0"/>
          <w:numId w:val="0"/>
        </w:numPr>
        <w:rPr>
          <w:noProof/>
          <w:rtl/>
        </w:rPr>
      </w:pPr>
    </w:p>
    <w:p w:rsidR="00B469DD" w:rsidRDefault="00B469DD" w:rsidP="00E62763">
      <w:pPr>
        <w:pStyle w:val="a"/>
        <w:numPr>
          <w:ilvl w:val="0"/>
          <w:numId w:val="0"/>
        </w:numPr>
        <w:rPr>
          <w:noProof/>
          <w:rtl/>
        </w:rPr>
      </w:pPr>
    </w:p>
    <w:p w:rsidR="00B469DD" w:rsidRDefault="00B469DD" w:rsidP="00E62763">
      <w:pPr>
        <w:pStyle w:val="a"/>
        <w:numPr>
          <w:ilvl w:val="0"/>
          <w:numId w:val="0"/>
        </w:numPr>
        <w:rPr>
          <w:noProof/>
          <w:rtl/>
        </w:rPr>
      </w:pPr>
    </w:p>
    <w:p w:rsidR="00B469DD" w:rsidRDefault="00B469DD" w:rsidP="00E62763">
      <w:pPr>
        <w:pStyle w:val="a"/>
        <w:numPr>
          <w:ilvl w:val="0"/>
          <w:numId w:val="0"/>
        </w:numPr>
        <w:rPr>
          <w:noProof/>
          <w:rtl/>
        </w:rPr>
      </w:pPr>
    </w:p>
    <w:p w:rsidR="00B469DD" w:rsidRDefault="00B469DD" w:rsidP="00B469DD">
      <w:pPr>
        <w:pStyle w:val="2"/>
        <w:rPr>
          <w:rFonts w:eastAsiaTheme="minorEastAsia" w:cstheme="minorBidi"/>
          <w:i/>
          <w:iCs/>
          <w:noProof/>
          <w:sz w:val="22"/>
          <w:szCs w:val="22"/>
          <w:rtl/>
        </w:rPr>
      </w:pPr>
      <w:r>
        <w:rPr>
          <w:noProof/>
          <w:rtl/>
        </w:rPr>
        <w:t>ביאורי ראשי הישיבות</w:t>
      </w:r>
    </w:p>
    <w:p w:rsidR="00B469DD" w:rsidRDefault="00B469DD" w:rsidP="00E62763">
      <w:pPr>
        <w:pStyle w:val="a"/>
        <w:rPr>
          <w:rFonts w:eastAsiaTheme="minorEastAsia" w:cstheme="minorBidi"/>
          <w:noProof/>
          <w:sz w:val="22"/>
          <w:szCs w:val="22"/>
          <w:rtl/>
        </w:rPr>
      </w:pPr>
      <w:r>
        <w:rPr>
          <w:noProof/>
          <w:rtl/>
        </w:rPr>
        <w:t>דברי האבהא"ז דאין כוונת המ"מ שחייב ממש על רשות השני</w:t>
      </w:r>
    </w:p>
    <w:p w:rsidR="00B469DD" w:rsidRDefault="00B469DD" w:rsidP="00E62763">
      <w:pPr>
        <w:pStyle w:val="a"/>
        <w:rPr>
          <w:rFonts w:eastAsiaTheme="minorEastAsia" w:cstheme="minorBidi"/>
          <w:noProof/>
          <w:sz w:val="22"/>
          <w:szCs w:val="22"/>
          <w:rtl/>
        </w:rPr>
      </w:pPr>
      <w:r>
        <w:rPr>
          <w:noProof/>
          <w:rtl/>
        </w:rPr>
        <w:t>ביאור האבהא"ז בדברי המ"מ</w:t>
      </w:r>
    </w:p>
    <w:p w:rsidR="00B469DD" w:rsidRDefault="00B469DD" w:rsidP="00E62763">
      <w:pPr>
        <w:pStyle w:val="a"/>
        <w:rPr>
          <w:rFonts w:eastAsiaTheme="minorEastAsia" w:cstheme="minorBidi"/>
          <w:noProof/>
          <w:sz w:val="22"/>
          <w:szCs w:val="22"/>
          <w:rtl/>
        </w:rPr>
      </w:pPr>
      <w:r>
        <w:rPr>
          <w:noProof/>
          <w:rtl/>
        </w:rPr>
        <w:t>ביאור האבהא"ז בדברי הכס"מ דאף שהוא מזיק אינו חייב באונסין</w:t>
      </w:r>
    </w:p>
    <w:p w:rsidR="00B469DD" w:rsidRDefault="00B469DD" w:rsidP="00E62763">
      <w:pPr>
        <w:pStyle w:val="a"/>
        <w:rPr>
          <w:rFonts w:eastAsiaTheme="minorEastAsia" w:cstheme="minorBidi"/>
          <w:noProof/>
          <w:sz w:val="22"/>
          <w:szCs w:val="22"/>
          <w:rtl/>
        </w:rPr>
      </w:pPr>
      <w:r>
        <w:rPr>
          <w:noProof/>
          <w:rtl/>
        </w:rPr>
        <w:t>ביאור האבהא"ז בלשון הרמב"ם</w:t>
      </w:r>
    </w:p>
    <w:p w:rsidR="00B469DD" w:rsidRDefault="00B469DD" w:rsidP="00E62763">
      <w:pPr>
        <w:pStyle w:val="a"/>
        <w:rPr>
          <w:rFonts w:eastAsiaTheme="minorEastAsia" w:cstheme="minorBidi"/>
          <w:noProof/>
          <w:sz w:val="22"/>
          <w:szCs w:val="22"/>
          <w:rtl/>
        </w:rPr>
      </w:pPr>
      <w:r>
        <w:rPr>
          <w:noProof/>
          <w:rtl/>
        </w:rPr>
        <w:t>ביאור הגרנ"ט בדברי המ"מ דעל הראשון לברר מה אירע אצל השני</w:t>
      </w:r>
    </w:p>
    <w:p w:rsidR="00B469DD" w:rsidRDefault="00B469DD" w:rsidP="00E62763">
      <w:pPr>
        <w:pStyle w:val="a"/>
        <w:rPr>
          <w:rFonts w:eastAsiaTheme="minorEastAsia" w:cstheme="minorBidi"/>
          <w:noProof/>
          <w:sz w:val="22"/>
          <w:szCs w:val="22"/>
          <w:rtl/>
        </w:rPr>
      </w:pPr>
      <w:r>
        <w:rPr>
          <w:noProof/>
          <w:rtl/>
        </w:rPr>
        <w:t>דברי הגרנ"ט דהשני חשיב שומר בפנ"ע</w:t>
      </w:r>
    </w:p>
    <w:p w:rsidR="00B469DD" w:rsidRDefault="00B469DD" w:rsidP="00E62763">
      <w:pPr>
        <w:pStyle w:val="a"/>
        <w:rPr>
          <w:rFonts w:eastAsiaTheme="minorEastAsia" w:cstheme="minorBidi"/>
          <w:noProof/>
          <w:sz w:val="22"/>
          <w:szCs w:val="22"/>
          <w:rtl/>
        </w:rPr>
      </w:pPr>
      <w:r>
        <w:rPr>
          <w:noProof/>
          <w:rtl/>
        </w:rPr>
        <w:t>דחית הגרנ"ט דאם השני שומר לא שייכא סברת "את מהימנת"</w:t>
      </w:r>
    </w:p>
    <w:p w:rsidR="00B469DD" w:rsidRDefault="00B469DD" w:rsidP="00E62763">
      <w:pPr>
        <w:pStyle w:val="a"/>
        <w:rPr>
          <w:rFonts w:eastAsiaTheme="minorEastAsia" w:cstheme="minorBidi"/>
          <w:noProof/>
          <w:sz w:val="22"/>
          <w:szCs w:val="22"/>
          <w:rtl/>
        </w:rPr>
      </w:pPr>
      <w:r>
        <w:rPr>
          <w:noProof/>
          <w:rtl/>
        </w:rPr>
        <w:t>ביאור הגרנ"ט עפ"י סברת הרמב"ן בשינה מדעת הבעלים</w:t>
      </w:r>
    </w:p>
    <w:p w:rsidR="00B469DD" w:rsidRDefault="00B469DD" w:rsidP="00E62763">
      <w:pPr>
        <w:pStyle w:val="a"/>
        <w:rPr>
          <w:rFonts w:eastAsiaTheme="minorEastAsia" w:cstheme="minorBidi"/>
          <w:noProof/>
          <w:sz w:val="22"/>
          <w:szCs w:val="22"/>
          <w:rtl/>
        </w:rPr>
      </w:pPr>
      <w:r>
        <w:rPr>
          <w:noProof/>
          <w:rtl/>
        </w:rPr>
        <w:t>ביאור הברכ"ש בדברי המ"מ דבמיעט בשמירתו הוי ברשות שני</w:t>
      </w:r>
    </w:p>
    <w:p w:rsidR="00B469DD" w:rsidRDefault="00B469DD" w:rsidP="00E62763">
      <w:pPr>
        <w:pStyle w:val="a"/>
        <w:rPr>
          <w:rFonts w:eastAsiaTheme="minorEastAsia" w:cstheme="minorBidi"/>
          <w:noProof/>
          <w:sz w:val="22"/>
          <w:szCs w:val="22"/>
          <w:rtl/>
        </w:rPr>
      </w:pPr>
      <w:r>
        <w:rPr>
          <w:noProof/>
          <w:rtl/>
        </w:rPr>
        <w:t>דברי הברכ"ש דדין בעליו עמו הוא דין ברשות ולא בגברא</w:t>
      </w:r>
    </w:p>
    <w:p w:rsidR="00B469DD" w:rsidRDefault="00B469DD" w:rsidP="00E62763">
      <w:pPr>
        <w:pStyle w:val="a"/>
        <w:rPr>
          <w:rFonts w:eastAsiaTheme="minorEastAsia" w:cstheme="minorBidi"/>
          <w:noProof/>
          <w:sz w:val="22"/>
          <w:szCs w:val="22"/>
          <w:rtl/>
        </w:rPr>
      </w:pPr>
      <w:r>
        <w:rPr>
          <w:noProof/>
          <w:rtl/>
        </w:rPr>
        <w:t>דברי הברכ"ש דברשות שני לא חשיב שהיה עמו בשעת שאילה</w:t>
      </w:r>
    </w:p>
    <w:p w:rsidR="00B469DD" w:rsidRDefault="00B469DD" w:rsidP="00E62763">
      <w:pPr>
        <w:pStyle w:val="a"/>
        <w:rPr>
          <w:rFonts w:eastAsiaTheme="minorEastAsia" w:cstheme="minorBidi"/>
          <w:noProof/>
          <w:sz w:val="22"/>
          <w:szCs w:val="22"/>
          <w:rtl/>
        </w:rPr>
      </w:pPr>
      <w:r>
        <w:rPr>
          <w:noProof/>
          <w:rtl/>
        </w:rPr>
        <w:t>ביאור הברכ"ש בדברי המ"מ עפ"י סברת הרמב"ן בשינה מדעת הבעלים</w:t>
      </w:r>
    </w:p>
    <w:p w:rsidR="00B469DD" w:rsidRDefault="00B469DD" w:rsidP="00E62763">
      <w:pPr>
        <w:pStyle w:val="a"/>
        <w:rPr>
          <w:rFonts w:eastAsiaTheme="minorEastAsia" w:cstheme="minorBidi"/>
          <w:noProof/>
          <w:sz w:val="22"/>
          <w:szCs w:val="22"/>
          <w:rtl/>
        </w:rPr>
      </w:pPr>
      <w:r>
        <w:rPr>
          <w:noProof/>
          <w:rtl/>
        </w:rPr>
        <w:t>דברי הברכ"ש דכשחייב על שאינו שומר אין פטור שאילה בבעלים</w:t>
      </w:r>
    </w:p>
    <w:p w:rsidR="00B469DD" w:rsidRDefault="00B469DD" w:rsidP="00E62763">
      <w:pPr>
        <w:pStyle w:val="a"/>
        <w:rPr>
          <w:rFonts w:eastAsiaTheme="minorEastAsia" w:cstheme="minorBidi"/>
          <w:noProof/>
          <w:sz w:val="22"/>
          <w:szCs w:val="22"/>
          <w:rtl/>
        </w:rPr>
      </w:pPr>
      <w:r>
        <w:rPr>
          <w:noProof/>
          <w:rtl/>
        </w:rPr>
        <w:t>ביאור הברכ"ש בדברי המ"מ דברשות שני חייב על שאינו שומר</w:t>
      </w:r>
    </w:p>
    <w:p w:rsidR="00B469DD" w:rsidRDefault="00B469DD" w:rsidP="00E62763">
      <w:pPr>
        <w:pStyle w:val="a"/>
        <w:rPr>
          <w:rFonts w:eastAsiaTheme="minorEastAsia" w:cstheme="minorBidi"/>
          <w:noProof/>
          <w:sz w:val="22"/>
          <w:szCs w:val="22"/>
          <w:rtl/>
        </w:rPr>
      </w:pPr>
      <w:r>
        <w:rPr>
          <w:noProof/>
          <w:rtl/>
        </w:rPr>
        <w:t>דיוק הגרב"ב מלשון הרמב"ם</w:t>
      </w:r>
    </w:p>
    <w:p w:rsidR="00B469DD" w:rsidRDefault="00B469DD" w:rsidP="00E62763">
      <w:pPr>
        <w:pStyle w:val="a"/>
        <w:rPr>
          <w:rFonts w:eastAsiaTheme="minorEastAsia" w:cstheme="minorBidi"/>
          <w:noProof/>
          <w:sz w:val="22"/>
          <w:szCs w:val="22"/>
          <w:rtl/>
        </w:rPr>
      </w:pPr>
      <w:r>
        <w:rPr>
          <w:noProof/>
          <w:rtl/>
        </w:rPr>
        <w:t>ביאור הברכ"ש בספיקו של המ"מ</w:t>
      </w:r>
    </w:p>
    <w:p w:rsidR="00B469DD" w:rsidRDefault="00B469DD" w:rsidP="00E62763">
      <w:pPr>
        <w:pStyle w:val="a"/>
        <w:rPr>
          <w:rFonts w:eastAsiaTheme="minorEastAsia" w:cstheme="minorBidi"/>
          <w:noProof/>
          <w:sz w:val="22"/>
          <w:szCs w:val="22"/>
          <w:rtl/>
        </w:rPr>
        <w:sectPr w:rsidR="00B469DD" w:rsidSect="00B469DD">
          <w:type w:val="continuous"/>
          <w:pgSz w:w="11907" w:h="16840" w:code="9"/>
          <w:pgMar w:top="720" w:right="720" w:bottom="720" w:left="720" w:header="284" w:footer="284" w:gutter="0"/>
          <w:cols w:num="2" w:space="567"/>
          <w:bidi/>
          <w:rtlGutter/>
          <w:docGrid w:linePitch="360"/>
        </w:sectPr>
      </w:pPr>
      <w:r>
        <w:rPr>
          <w:noProof/>
          <w:rtl/>
        </w:rPr>
        <w:t>ביאור הגרש"ר בספיקו של המ"מ</w:t>
      </w:r>
    </w:p>
    <w:p w:rsidR="00B469DD" w:rsidRDefault="00B469DD" w:rsidP="00E62763">
      <w:pPr>
        <w:pStyle w:val="a"/>
        <w:numPr>
          <w:ilvl w:val="0"/>
          <w:numId w:val="0"/>
        </w:numPr>
        <w:rPr>
          <w:noProof/>
          <w:rtl/>
        </w:rPr>
      </w:pPr>
    </w:p>
    <w:p w:rsidR="00B469DD" w:rsidRDefault="00B469DD" w:rsidP="00B469DD">
      <w:pPr>
        <w:pStyle w:val="aff4"/>
        <w:rPr>
          <w:rtl/>
        </w:rPr>
        <w:sectPr w:rsidR="00B469DD" w:rsidSect="00B469DD">
          <w:type w:val="continuous"/>
          <w:pgSz w:w="11907" w:h="16840" w:code="9"/>
          <w:pgMar w:top="720" w:right="720" w:bottom="720" w:left="720" w:header="284" w:footer="284" w:gutter="0"/>
          <w:cols w:num="2" w:space="567"/>
          <w:bidi/>
          <w:rtlGutter/>
          <w:docGrid w:linePitch="360"/>
        </w:sectPr>
      </w:pPr>
      <w:r>
        <w:rPr>
          <w:rtl/>
        </w:rPr>
        <w:fldChar w:fldCharType="end"/>
      </w:r>
    </w:p>
    <w:p w:rsidR="00B469DD" w:rsidRDefault="00B469DD" w:rsidP="00B469DD">
      <w:pPr>
        <w:pStyle w:val="aff4"/>
        <w:rPr>
          <w:rtl/>
        </w:rPr>
      </w:pPr>
    </w:p>
    <w:p w:rsidR="00B469DD" w:rsidRDefault="00B469DD" w:rsidP="00B469DD">
      <w:pPr>
        <w:pStyle w:val="afe"/>
        <w:rPr>
          <w:rtl/>
        </w:rPr>
      </w:pPr>
      <w:bookmarkStart w:id="484" w:name="_Toc533754784"/>
      <w:r>
        <w:rPr>
          <w:rFonts w:hint="cs"/>
          <w:rtl/>
        </w:rPr>
        <w:t>מראי מקומות וביאורים</w:t>
      </w:r>
      <w:bookmarkEnd w:id="484"/>
      <w:r>
        <w:rPr>
          <w:rFonts w:hint="cs"/>
          <w:rtl/>
        </w:rPr>
        <w:t xml:space="preserve"> </w:t>
      </w:r>
    </w:p>
    <w:p w:rsidR="00B469DD" w:rsidRDefault="00B469DD" w:rsidP="00B469DD">
      <w:pPr>
        <w:pStyle w:val="1"/>
        <w:rPr>
          <w:rtl/>
        </w:rPr>
        <w:sectPr w:rsidR="00B469DD" w:rsidSect="00B469DD">
          <w:footerReference w:type="default" r:id="rId64"/>
          <w:type w:val="continuous"/>
          <w:pgSz w:w="11906" w:h="16838"/>
          <w:pgMar w:top="720" w:right="720" w:bottom="720" w:left="720" w:header="283" w:footer="283" w:gutter="0"/>
          <w:cols w:space="567"/>
          <w:titlePg/>
          <w:bidi/>
          <w:rtlGutter/>
          <w:docGrid w:linePitch="299"/>
        </w:sectPr>
      </w:pPr>
    </w:p>
    <w:p w:rsidR="00B469DD" w:rsidRDefault="00B469DD" w:rsidP="00B469DD">
      <w:pPr>
        <w:pStyle w:val="1"/>
        <w:rPr>
          <w:rtl/>
        </w:rPr>
      </w:pPr>
      <w:bookmarkStart w:id="485" w:name="_Toc533754785"/>
      <w:r>
        <w:rPr>
          <w:rFonts w:hint="cs"/>
          <w:rtl/>
        </w:rPr>
        <w:t>בחיוב הראשון אף ששמירת הראשון היא בבעלים</w:t>
      </w:r>
      <w:bookmarkEnd w:id="485"/>
    </w:p>
    <w:p w:rsidR="00B469DD" w:rsidRPr="00F23E51" w:rsidRDefault="00B469DD" w:rsidP="00B469DD">
      <w:pPr>
        <w:pStyle w:val="a3"/>
        <w:rPr>
          <w:rStyle w:val="a8"/>
          <w:noProof w:val="0"/>
          <w:sz w:val="12"/>
          <w:szCs w:val="12"/>
          <w:rtl/>
        </w:rPr>
      </w:pPr>
      <w:bookmarkStart w:id="486" w:name="_Toc533754786"/>
      <w:r>
        <w:rPr>
          <w:rFonts w:hint="cs"/>
          <w:rtl/>
        </w:rPr>
        <w:t>ביאור המ"מ דהראשון חייב על רשות השני</w:t>
      </w:r>
      <w:bookmarkEnd w:id="486"/>
    </w:p>
    <w:p w:rsidR="00B469DD" w:rsidRDefault="00B469DD" w:rsidP="006570B4">
      <w:pPr>
        <w:pStyle w:val="a1"/>
        <w:numPr>
          <w:ilvl w:val="0"/>
          <w:numId w:val="21"/>
        </w:numPr>
        <w:rPr>
          <w:rStyle w:val="a8"/>
          <w:rtl/>
        </w:rPr>
      </w:pPr>
      <w:r w:rsidRPr="00B5042E">
        <w:rPr>
          <w:rStyle w:val="a8"/>
          <w:rFonts w:hint="cs"/>
          <w:rtl/>
        </w:rPr>
        <w:t xml:space="preserve">בהא דכתב </w:t>
      </w:r>
      <w:r w:rsidRPr="00640BEF">
        <w:rPr>
          <w:rStyle w:val="af9"/>
          <w:rFonts w:hint="cs"/>
          <w:rtl/>
        </w:rPr>
        <w:t>הרמב</w:t>
      </w:r>
      <w:r w:rsidRPr="00640BEF">
        <w:rPr>
          <w:rStyle w:val="af9"/>
          <w:rtl/>
        </w:rPr>
        <w:t>"</w:t>
      </w:r>
      <w:r w:rsidRPr="00640BEF">
        <w:rPr>
          <w:rStyle w:val="af9"/>
          <w:rFonts w:hint="cs"/>
          <w:rtl/>
        </w:rPr>
        <w:t>ם</w:t>
      </w:r>
      <w:r w:rsidRPr="006570B4">
        <w:rPr>
          <w:rStyle w:val="af7"/>
          <w:rFonts w:eastAsiaTheme="minorHAnsi" w:hint="cs"/>
          <w:rtl/>
        </w:rPr>
        <w:t xml:space="preserve"> (שכירות א' ד') </w:t>
      </w:r>
      <w:r w:rsidRPr="00B5042E">
        <w:rPr>
          <w:rStyle w:val="a8"/>
          <w:rFonts w:hint="cs"/>
          <w:rtl/>
        </w:rPr>
        <w:t xml:space="preserve">דהיכא דמיעט בשמירתו חייב הראשון אף במקום דהראשון שאל או שכר בבעלים, כיון שהוציא את הדבר השמור מידו ליד שומר אחר. ביאר </w:t>
      </w:r>
      <w:r w:rsidRPr="0033442C">
        <w:rPr>
          <w:rStyle w:val="af9"/>
          <w:rFonts w:hint="cs"/>
          <w:rtl/>
        </w:rPr>
        <w:t>המ"מ</w:t>
      </w:r>
      <w:r w:rsidRPr="006570B4">
        <w:rPr>
          <w:rStyle w:val="af7"/>
          <w:rFonts w:eastAsiaTheme="minorHAnsi" w:hint="cs"/>
          <w:rtl/>
        </w:rPr>
        <w:t xml:space="preserve"> (שכירות א' ד') </w:t>
      </w:r>
      <w:r w:rsidRPr="00B5042E">
        <w:rPr>
          <w:rStyle w:val="a8"/>
          <w:rFonts w:hint="cs"/>
          <w:rtl/>
        </w:rPr>
        <w:t>דהחיוב של השומר הראשון הוא בשעה שמתה הבהמה ברשות השומר השני, וברשות השני אין פטור של בעליו עמו, דהשאילה בבעלים פוטרת רק לשומר של הבעלים ולא לשני והראשון חייב על רשות השני, והוסיף דהוא צ"ע</w:t>
      </w:r>
      <w:r>
        <w:rPr>
          <w:rStyle w:val="a8"/>
          <w:rFonts w:hint="cs"/>
          <w:rtl/>
        </w:rPr>
        <w:t>.</w:t>
      </w:r>
    </w:p>
    <w:p w:rsidR="00B469DD" w:rsidRDefault="00B469DD" w:rsidP="00B469DD">
      <w:pPr>
        <w:pStyle w:val="a3"/>
      </w:pPr>
      <w:bookmarkStart w:id="487" w:name="_Toc533754787"/>
      <w:r>
        <w:rPr>
          <w:rFonts w:hint="cs"/>
          <w:rtl/>
        </w:rPr>
        <w:t>ביאור המאירי והכס"מ דהכא הפשיעה כמזיק וחייב אף בבעלים</w:t>
      </w:r>
      <w:bookmarkEnd w:id="487"/>
    </w:p>
    <w:p w:rsidR="00B469DD" w:rsidRPr="00B5042E" w:rsidRDefault="00B469DD" w:rsidP="006570B4">
      <w:pPr>
        <w:pStyle w:val="a1"/>
        <w:rPr>
          <w:rStyle w:val="a8"/>
        </w:rPr>
      </w:pPr>
      <w:r w:rsidRPr="0033442C">
        <w:rPr>
          <w:rStyle w:val="af9"/>
          <w:rFonts w:hint="cs"/>
          <w:rtl/>
        </w:rPr>
        <w:t xml:space="preserve">והמאירי </w:t>
      </w:r>
      <w:r w:rsidRPr="00B5042E">
        <w:rPr>
          <w:rStyle w:val="a8"/>
          <w:rFonts w:hint="cs"/>
          <w:rtl/>
        </w:rPr>
        <w:t>בב"ק</w:t>
      </w:r>
      <w:r w:rsidRPr="000B7FFD">
        <w:rPr>
          <w:rStyle w:val="af7"/>
          <w:rFonts w:eastAsiaTheme="minorHAnsi" w:hint="cs"/>
          <w:rtl/>
        </w:rPr>
        <w:t xml:space="preserve"> (יא:)</w:t>
      </w:r>
      <w:r w:rsidRPr="00B5042E">
        <w:rPr>
          <w:rStyle w:val="a8"/>
          <w:rFonts w:hint="cs"/>
          <w:rtl/>
        </w:rPr>
        <w:t xml:space="preserve"> בשם</w:t>
      </w:r>
      <w:r w:rsidRPr="0033442C">
        <w:rPr>
          <w:rStyle w:val="af9"/>
          <w:rFonts w:hint="cs"/>
          <w:rtl/>
        </w:rPr>
        <w:t xml:space="preserve"> רבותיו והכס"מ</w:t>
      </w:r>
      <w:r w:rsidRPr="000B7FFD">
        <w:rPr>
          <w:rStyle w:val="af7"/>
          <w:rFonts w:eastAsiaTheme="minorHAnsi" w:hint="cs"/>
          <w:rtl/>
        </w:rPr>
        <w:t xml:space="preserve"> (שכירות א' ד') </w:t>
      </w:r>
      <w:r w:rsidRPr="00B5042E">
        <w:rPr>
          <w:rStyle w:val="a8"/>
          <w:rFonts w:hint="cs"/>
          <w:rtl/>
        </w:rPr>
        <w:t xml:space="preserve">ביארו דכל פטור דבעליו עמו היינו כשפשע בשמירה, אבל הכא חשיב מזיק בידים במה שמסרה לאחר, ובזה אין פטור דבעליו עמו. והוסיף הכס"מ דאף דדעת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w:t>
      </w:r>
      <w:r w:rsidRPr="000B7FFD">
        <w:rPr>
          <w:rStyle w:val="af7"/>
          <w:rFonts w:eastAsiaTheme="minorHAnsi" w:hint="cs"/>
          <w:rtl/>
        </w:rPr>
        <w:t xml:space="preserve">(שכירות ב' ג') </w:t>
      </w:r>
      <w:r w:rsidRPr="00B5042E">
        <w:rPr>
          <w:rStyle w:val="a8"/>
          <w:rFonts w:hint="cs"/>
          <w:rtl/>
        </w:rPr>
        <w:t xml:space="preserve">דכל פושע הוא כמזיק בידים, מ"מ כשמסרה לאחר חשיב יותר מזיק בידים מפשיעה. וע"ע </w:t>
      </w:r>
      <w:r w:rsidRPr="0033442C">
        <w:rPr>
          <w:rStyle w:val="af9"/>
          <w:rFonts w:hint="cs"/>
          <w:rtl/>
        </w:rPr>
        <w:t xml:space="preserve">במאירי </w:t>
      </w:r>
      <w:r w:rsidRPr="00B5042E">
        <w:rPr>
          <w:rStyle w:val="a8"/>
          <w:rFonts w:hint="cs"/>
          <w:rtl/>
        </w:rPr>
        <w:t>שהביא מקור לזה מהגמ' לקמן</w:t>
      </w:r>
      <w:r w:rsidRPr="000B7FFD">
        <w:rPr>
          <w:rStyle w:val="af7"/>
          <w:rFonts w:eastAsiaTheme="minorHAnsi" w:hint="cs"/>
          <w:rtl/>
        </w:rPr>
        <w:t xml:space="preserve"> (נו.)</w:t>
      </w:r>
      <w:r w:rsidRPr="00B5042E">
        <w:rPr>
          <w:rStyle w:val="a8"/>
          <w:rFonts w:hint="cs"/>
          <w:rtl/>
        </w:rPr>
        <w:t>.</w:t>
      </w:r>
    </w:p>
    <w:p w:rsidR="00B469DD" w:rsidRPr="00584AC5" w:rsidRDefault="00B469DD" w:rsidP="00B469DD">
      <w:pPr>
        <w:pStyle w:val="a3"/>
      </w:pPr>
      <w:bookmarkStart w:id="488" w:name="_Toc533754788"/>
      <w:r>
        <w:rPr>
          <w:rFonts w:hint="cs"/>
          <w:rtl/>
        </w:rPr>
        <w:t>ביאור ושב הכהן בדברי המ"מ</w:t>
      </w:r>
      <w:bookmarkEnd w:id="488"/>
    </w:p>
    <w:p w:rsidR="00B469DD" w:rsidRPr="00B5042E" w:rsidRDefault="00B469DD" w:rsidP="006570B4">
      <w:pPr>
        <w:pStyle w:val="a1"/>
        <w:rPr>
          <w:rStyle w:val="a8"/>
        </w:rPr>
      </w:pPr>
      <w:r w:rsidRPr="0033442C">
        <w:rPr>
          <w:rStyle w:val="af9"/>
          <w:rFonts w:hint="cs"/>
          <w:rtl/>
        </w:rPr>
        <w:t>בשו"ת ושב הכהן</w:t>
      </w:r>
      <w:r w:rsidRPr="000B7FFD">
        <w:rPr>
          <w:rStyle w:val="af7"/>
          <w:rFonts w:eastAsiaTheme="minorHAnsi" w:hint="cs"/>
          <w:rtl/>
        </w:rPr>
        <w:t xml:space="preserve"> (סי' טו') </w:t>
      </w:r>
      <w:r w:rsidRPr="00B5042E">
        <w:rPr>
          <w:rStyle w:val="a8"/>
          <w:rFonts w:hint="cs"/>
          <w:rtl/>
        </w:rPr>
        <w:t xml:space="preserve">ביאר את דברי </w:t>
      </w:r>
      <w:r w:rsidRPr="0033442C">
        <w:rPr>
          <w:rStyle w:val="af9"/>
          <w:rFonts w:hint="cs"/>
          <w:rtl/>
        </w:rPr>
        <w:t>המ"מ</w:t>
      </w:r>
      <w:r w:rsidRPr="00B5042E">
        <w:rPr>
          <w:rStyle w:val="a8"/>
          <w:rFonts w:hint="cs"/>
          <w:rtl/>
        </w:rPr>
        <w:t xml:space="preserve"> דכל שהוציא מרשותו לשומר אחר ל"ש פטור שאילה בבעלים, וכתב כן לענין מיעט בשמירתו בכדי שלא נאמר דבמיעט בשמירתו הפשיעה הייתה ברשות הראשון במה שמסר לשני, ובזה חשיב שפשע בבעלים, וקמ"ל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דחייב במה שנאנסה אצל השני, דלא פטריה רחמנא ממה שלא ברשותו.</w:t>
      </w:r>
    </w:p>
    <w:p w:rsidR="00B469DD" w:rsidRPr="00584AC5" w:rsidRDefault="00B469DD" w:rsidP="00B469DD">
      <w:pPr>
        <w:pStyle w:val="a3"/>
      </w:pPr>
      <w:bookmarkStart w:id="489" w:name="_Toc533754789"/>
      <w:r>
        <w:rPr>
          <w:rFonts w:hint="cs"/>
          <w:rtl/>
        </w:rPr>
        <w:t>ביאור ושב הכהן בדברי הכס"מ</w:t>
      </w:r>
      <w:bookmarkEnd w:id="489"/>
    </w:p>
    <w:p w:rsidR="00B469DD" w:rsidRDefault="00B469DD" w:rsidP="006570B4">
      <w:pPr>
        <w:pStyle w:val="a1"/>
        <w:rPr>
          <w:rStyle w:val="a8"/>
          <w:rtl/>
        </w:rPr>
      </w:pPr>
      <w:r w:rsidRPr="00B5042E">
        <w:rPr>
          <w:rStyle w:val="a8"/>
          <w:rFonts w:hint="cs"/>
          <w:rtl/>
        </w:rPr>
        <w:t xml:space="preserve">ובטעם הכס"מ כתב </w:t>
      </w:r>
      <w:r w:rsidRPr="0033442C">
        <w:rPr>
          <w:rStyle w:val="af9"/>
          <w:rFonts w:hint="cs"/>
          <w:rtl/>
        </w:rPr>
        <w:t>הושב הכהן</w:t>
      </w:r>
      <w:r w:rsidRPr="00B5042E">
        <w:rPr>
          <w:rStyle w:val="a8"/>
          <w:rFonts w:hint="cs"/>
          <w:rtl/>
        </w:rPr>
        <w:t xml:space="preserve"> לבאר דלא נימא שהפשיעה במסירה היא בבעלים, דמפשיעה זו אינו פטור כלל </w:t>
      </w:r>
      <w:r w:rsidRPr="00B5042E">
        <w:rPr>
          <w:rStyle w:val="a8"/>
          <w:rFonts w:hint="eastAsia"/>
          <w:rtl/>
        </w:rPr>
        <w:t>דהוא</w:t>
      </w:r>
      <w:r>
        <w:rPr>
          <w:rStyle w:val="a8"/>
          <w:rFonts w:hint="eastAsia"/>
          <w:rtl/>
        </w:rPr>
        <w:t xml:space="preserve"> </w:t>
      </w:r>
      <w:r w:rsidRPr="00B5042E">
        <w:rPr>
          <w:rStyle w:val="a8"/>
          <w:rFonts w:hint="cs"/>
          <w:rtl/>
        </w:rPr>
        <w:t xml:space="preserve">כמזיק. אך אין כוונתו דבמיעט בשמירתו אין פטור שאילה בבעלים כיון </w:t>
      </w:r>
      <w:r w:rsidRPr="00B5042E">
        <w:rPr>
          <w:rStyle w:val="a8"/>
          <w:rFonts w:hint="eastAsia"/>
          <w:rtl/>
        </w:rPr>
        <w:t>שהוא</w:t>
      </w:r>
      <w:r>
        <w:rPr>
          <w:rStyle w:val="a8"/>
          <w:rFonts w:hint="eastAsia"/>
          <w:rtl/>
        </w:rPr>
        <w:t xml:space="preserve"> </w:t>
      </w:r>
      <w:r w:rsidRPr="00B5042E">
        <w:rPr>
          <w:rStyle w:val="a8"/>
          <w:rFonts w:hint="cs"/>
          <w:rtl/>
        </w:rPr>
        <w:t xml:space="preserve">כמזיק, דהא בלשון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שכתב "הרי הוא הוציא הדבר השמור מידו ליד שומר אחר", לא משמע כן כלל, ועוד דבמ"מ מבואר שאין בזה חילוק כלל בין מיעט בשמירתו ללא מיעט, והכס"מ הרי הביא את דברי המ"מ</w:t>
      </w:r>
      <w:r>
        <w:rPr>
          <w:rStyle w:val="a8"/>
          <w:rFonts w:hint="cs"/>
          <w:rtl/>
        </w:rPr>
        <w:t>.</w:t>
      </w:r>
    </w:p>
    <w:p w:rsidR="00B469DD" w:rsidRPr="00584AC5" w:rsidRDefault="00B469DD" w:rsidP="00B469DD">
      <w:pPr>
        <w:pStyle w:val="a3"/>
      </w:pPr>
      <w:bookmarkStart w:id="490" w:name="_Toc533754790"/>
      <w:r>
        <w:rPr>
          <w:rFonts w:hint="cs"/>
          <w:rtl/>
        </w:rPr>
        <w:t>ביאור הנתיה"מ בשאילה בבעלים דהוא פושע כשמסר לש"ש</w:t>
      </w:r>
      <w:bookmarkEnd w:id="490"/>
    </w:p>
    <w:p w:rsidR="00B469DD" w:rsidRPr="00B5042E" w:rsidRDefault="00B469DD" w:rsidP="006570B4">
      <w:pPr>
        <w:pStyle w:val="a1"/>
        <w:rPr>
          <w:rStyle w:val="a8"/>
        </w:rPr>
      </w:pPr>
      <w:r w:rsidRPr="00B5042E">
        <w:rPr>
          <w:rStyle w:val="a8"/>
          <w:rFonts w:hint="cs"/>
          <w:rtl/>
        </w:rPr>
        <w:t xml:space="preserve"> כתב </w:t>
      </w:r>
      <w:r w:rsidRPr="0033442C">
        <w:rPr>
          <w:rStyle w:val="af9"/>
          <w:rFonts w:hint="cs"/>
          <w:rtl/>
        </w:rPr>
        <w:t>הנתיה"מ</w:t>
      </w:r>
      <w:r w:rsidRPr="000B7FFD">
        <w:rPr>
          <w:rStyle w:val="af7"/>
          <w:rFonts w:eastAsiaTheme="minorHAnsi" w:hint="cs"/>
          <w:rtl/>
        </w:rPr>
        <w:t xml:space="preserve"> (רצא' לא') </w:t>
      </w:r>
      <w:r w:rsidRPr="00B5042E">
        <w:rPr>
          <w:rStyle w:val="a8"/>
          <w:rFonts w:hint="cs"/>
          <w:rtl/>
        </w:rPr>
        <w:t xml:space="preserve">דבשאילה בבעלים אף שפטור מפשיעה, מ"מ במיעט בשמירתו חשיב פשיעה, דבש"ש שמסר לש"ח ודאי גרע בשמירה דהא ש"ש צריך לישב ולשמר משא"כ בש"ח, ואף שואל שמסר לש"ש שאין בו יותר חיוב שמירה, מ"מ יש אונסין שאפשר </w:t>
      </w:r>
      <w:r w:rsidRPr="00B5042E">
        <w:rPr>
          <w:rStyle w:val="a8"/>
          <w:rFonts w:hint="cs"/>
          <w:rtl/>
        </w:rPr>
        <w:t xml:space="preserve">להזהר מהם כמו שישמור במוקף חומה מפני הליסטים [עי' מ"ש בסימן ז' אות ס' סא']. אך הקשה </w:t>
      </w:r>
      <w:r w:rsidRPr="0033442C">
        <w:rPr>
          <w:rStyle w:val="af9"/>
          <w:rFonts w:hint="cs"/>
          <w:rtl/>
        </w:rPr>
        <w:t>הנתיה"מ</w:t>
      </w:r>
      <w:r w:rsidRPr="00B5042E">
        <w:rPr>
          <w:rStyle w:val="a8"/>
          <w:rFonts w:hint="cs"/>
          <w:rtl/>
        </w:rPr>
        <w:t xml:space="preserve"> דלסברא זו אף בלא מיעט בשמירתו כש"ש שמסר לש"ש, ואין לשני לשלם יתחייב הראשון על רשות השני, כשהיה הראשון בבעלים והשני שלא בבעלים.</w:t>
      </w:r>
    </w:p>
    <w:p w:rsidR="00B469DD" w:rsidRPr="00584AC5" w:rsidRDefault="00B469DD" w:rsidP="00B469DD">
      <w:pPr>
        <w:pStyle w:val="a3"/>
      </w:pPr>
      <w:bookmarkStart w:id="491" w:name="_Toc533754791"/>
      <w:r>
        <w:rPr>
          <w:rFonts w:hint="cs"/>
          <w:rtl/>
        </w:rPr>
        <w:t>ביאור הנתיה"מ דמיעט בשמירתו הוא קנין חדש שמפקיע את השאילה בבעלים</w:t>
      </w:r>
      <w:bookmarkEnd w:id="491"/>
    </w:p>
    <w:p w:rsidR="00B469DD" w:rsidRDefault="00B469DD" w:rsidP="006570B4">
      <w:pPr>
        <w:pStyle w:val="a1"/>
        <w:rPr>
          <w:rStyle w:val="afb"/>
        </w:rPr>
      </w:pPr>
      <w:r w:rsidRPr="00B5042E">
        <w:rPr>
          <w:rStyle w:val="a8"/>
          <w:rFonts w:hint="cs"/>
          <w:rtl/>
        </w:rPr>
        <w:t xml:space="preserve">אלא ביאר </w:t>
      </w:r>
      <w:r w:rsidRPr="0033442C">
        <w:rPr>
          <w:rStyle w:val="af9"/>
          <w:rFonts w:hint="cs"/>
          <w:rtl/>
        </w:rPr>
        <w:t>הנתיה"מ</w:t>
      </w:r>
      <w:r w:rsidRPr="00B5042E">
        <w:rPr>
          <w:rStyle w:val="a8"/>
          <w:rFonts w:hint="cs"/>
          <w:rtl/>
        </w:rPr>
        <w:t xml:space="preserve"> דבמיעט בשמירתו שלא היה לו רשות למסור לשני, חשיבא השאילה השניה כקנין חדש שמפקיע את השאילה הראשונה, ולכן אין בשאילה השניה פטור שאילה בבעלים. </w:t>
      </w:r>
      <w:r w:rsidRPr="00457555">
        <w:rPr>
          <w:rStyle w:val="afb"/>
          <w:rFonts w:hint="cs"/>
          <w:rtl/>
        </w:rPr>
        <w:t>[וכ"מ שמצינו שאין השאילה השניה מפקיעה את השאילה הראשונה, הוא במקום שא"צ קנין חדש כשיש לו רשות להשאיל].</w:t>
      </w:r>
    </w:p>
    <w:p w:rsidR="00B469DD" w:rsidRPr="00572DCA" w:rsidRDefault="00B469DD" w:rsidP="00B469DD">
      <w:pPr>
        <w:pStyle w:val="a3"/>
      </w:pPr>
      <w:bookmarkStart w:id="492" w:name="_Toc533754792"/>
      <w:r>
        <w:rPr>
          <w:rFonts w:hint="cs"/>
          <w:rtl/>
        </w:rPr>
        <w:t>דברי הנתיה"מ דבמיעט בשמירתו חיוב השני יותר מהראשון</w:t>
      </w:r>
      <w:r w:rsidRPr="00572DCA">
        <w:rPr>
          <w:rFonts w:hint="cs"/>
          <w:rtl/>
        </w:rPr>
        <w:t xml:space="preserve"> אף שהראשון בבעלים</w:t>
      </w:r>
      <w:bookmarkEnd w:id="492"/>
    </w:p>
    <w:p w:rsidR="00B469DD" w:rsidRPr="00B5042E" w:rsidRDefault="00B469DD" w:rsidP="006570B4">
      <w:pPr>
        <w:pStyle w:val="a1"/>
        <w:rPr>
          <w:rStyle w:val="a8"/>
        </w:rPr>
      </w:pPr>
      <w:r w:rsidRPr="00B5042E">
        <w:rPr>
          <w:rStyle w:val="a8"/>
          <w:rFonts w:hint="cs"/>
          <w:rtl/>
        </w:rPr>
        <w:t xml:space="preserve">והוסיף </w:t>
      </w:r>
      <w:r w:rsidRPr="0033442C">
        <w:rPr>
          <w:rStyle w:val="af9"/>
          <w:rFonts w:hint="cs"/>
          <w:rtl/>
        </w:rPr>
        <w:t>הנתיה"מ</w:t>
      </w:r>
      <w:r w:rsidRPr="000B7FFD">
        <w:rPr>
          <w:rStyle w:val="af7"/>
          <w:rFonts w:eastAsiaTheme="minorHAnsi" w:hint="cs"/>
          <w:rtl/>
        </w:rPr>
        <w:t xml:space="preserve"> </w:t>
      </w:r>
      <w:r w:rsidRPr="00B5042E">
        <w:rPr>
          <w:rStyle w:val="a8"/>
          <w:rFonts w:hint="cs"/>
          <w:rtl/>
        </w:rPr>
        <w:t>דכל המעלה ברגיל להפקיד אצלו הוא שהבעלים היה מסכים לזה, ובמיעט בשמירתו לא היה מסכים, וממילא השני אינו שומר של הבעלים כלל, ואף כשהראשון הוא שומר בבעלים וא"כ השני חייב בתשלומין יותר מהראשון, מ"מ החיוב שמירה של הראשון לישב ולשמור כש"ש הוא יותר מהחיוב של השני שא"צ לישב ולשמור דהוא ש"ח.</w:t>
      </w:r>
    </w:p>
    <w:p w:rsidR="00B469DD" w:rsidRPr="00584AC5" w:rsidRDefault="00B469DD" w:rsidP="00B469DD">
      <w:pPr>
        <w:pStyle w:val="a3"/>
      </w:pPr>
      <w:bookmarkStart w:id="493" w:name="_Toc533754793"/>
      <w:r>
        <w:rPr>
          <w:rFonts w:hint="cs"/>
          <w:rtl/>
        </w:rPr>
        <w:t>דברי החת"ס דמקורו של הרמב</w:t>
      </w:r>
      <w:r>
        <w:rPr>
          <w:rtl/>
        </w:rPr>
        <w:t>"</w:t>
      </w:r>
      <w:r>
        <w:rPr>
          <w:rFonts w:hint="cs"/>
          <w:rtl/>
        </w:rPr>
        <w:t>ם הוא מהנהו גינאי</w:t>
      </w:r>
      <w:bookmarkEnd w:id="493"/>
    </w:p>
    <w:p w:rsidR="00B469DD" w:rsidRPr="00B5042E" w:rsidRDefault="00B469DD" w:rsidP="006570B4">
      <w:pPr>
        <w:pStyle w:val="a1"/>
        <w:rPr>
          <w:rStyle w:val="a8"/>
        </w:rPr>
      </w:pPr>
      <w:r w:rsidRPr="0033442C">
        <w:rPr>
          <w:rStyle w:val="af9"/>
          <w:rFonts w:hint="cs"/>
          <w:rtl/>
        </w:rPr>
        <w:t>החת"ס</w:t>
      </w:r>
      <w:r w:rsidRPr="00B5042E">
        <w:rPr>
          <w:rStyle w:val="a8"/>
          <w:rFonts w:hint="cs"/>
          <w:rtl/>
        </w:rPr>
        <w:t xml:space="preserve"> הביא ראיה לדינו של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ממעשה דהנהו גינאי, דאף שהסבתא הייתה ש"ח, וגם הגינאי היו ש"ח, מ"מ כיון שהם שותפים נעשו ש"ש זה לזה, ומשו"ה חייבים בגניבה ואבידה, אלא שהיו צריכים להפטר מדין שמירה בבעלים, אך כיון שהגניבה הייתה ברשות השני אין פטור שמירה בבעלים, כדביאר הכס"מ דהוא כמזיק בידים. ולכן מאן דחזא דרב פטר סבר דס"ל דכל שומר שמסר לשומר פטור, דאל"ה היה לרב לחייבו מדין ש"ש שאין לו פטור שמירה בבעלים.</w:t>
      </w:r>
    </w:p>
    <w:p w:rsidR="00B469DD" w:rsidRPr="00584AC5" w:rsidRDefault="00B469DD" w:rsidP="00B469DD">
      <w:pPr>
        <w:pStyle w:val="a3"/>
      </w:pPr>
      <w:bookmarkStart w:id="494" w:name="_Toc533754794"/>
      <w:r>
        <w:rPr>
          <w:rFonts w:hint="cs"/>
          <w:rtl/>
        </w:rPr>
        <w:t>ביאור החזו"א בדברי הכס"מ</w:t>
      </w:r>
      <w:bookmarkEnd w:id="494"/>
    </w:p>
    <w:p w:rsidR="00B469DD" w:rsidRPr="00B5042E" w:rsidRDefault="00B469DD" w:rsidP="006570B4">
      <w:pPr>
        <w:pStyle w:val="a1"/>
        <w:rPr>
          <w:rStyle w:val="a8"/>
        </w:rPr>
      </w:pPr>
      <w:r w:rsidRPr="0033442C">
        <w:rPr>
          <w:rStyle w:val="af9"/>
          <w:rFonts w:hint="cs"/>
          <w:rtl/>
        </w:rPr>
        <w:t>והחזו"א</w:t>
      </w:r>
      <w:r w:rsidRPr="00B5042E">
        <w:rPr>
          <w:rStyle w:val="a8"/>
          <w:rFonts w:hint="cs"/>
          <w:rtl/>
        </w:rPr>
        <w:t xml:space="preserve"> </w:t>
      </w:r>
      <w:r w:rsidRPr="000B7FFD">
        <w:rPr>
          <w:rStyle w:val="af7"/>
          <w:rFonts w:eastAsiaTheme="minorHAnsi" w:hint="cs"/>
          <w:rtl/>
        </w:rPr>
        <w:t xml:space="preserve">(חו"מ ה' יב') </w:t>
      </w:r>
      <w:r w:rsidRPr="00B5042E">
        <w:rPr>
          <w:rStyle w:val="a8"/>
          <w:rFonts w:hint="cs"/>
          <w:rtl/>
        </w:rPr>
        <w:t xml:space="preserve">ביאר את דברי </w:t>
      </w:r>
      <w:r w:rsidRPr="0033442C">
        <w:rPr>
          <w:rStyle w:val="af9"/>
          <w:rFonts w:hint="cs"/>
          <w:rtl/>
        </w:rPr>
        <w:t>הכס"מ</w:t>
      </w:r>
      <w:r w:rsidRPr="00B5042E">
        <w:rPr>
          <w:rStyle w:val="a8"/>
          <w:rFonts w:hint="cs"/>
          <w:rtl/>
        </w:rPr>
        <w:t xml:space="preserve"> דכל מה שאירע עם הפקדון חשיב שנעשה בשעת מסירה, והוסיף דזה דוקא במיעט בשמירתו, אבל במסר למי שאין רגיל להפקיד אצלו, שחייב מסברת "את מהימנת", יש פטור בעליו עמו, דבבעלים ליכא חיוב שבועה, וכל חיובו הוא שלא נאמן השני בשבועה. אך כתב דיתכן דכיון שהשני אינו נאמן, ממילא חשיב הראשון כמסרו בידים למי שאינו אחראי על שמירתו, ובזה אין פטור בעליו עמו.</w:t>
      </w:r>
    </w:p>
    <w:p w:rsidR="00B469DD" w:rsidRPr="00584AC5" w:rsidRDefault="00B469DD" w:rsidP="00B469DD">
      <w:pPr>
        <w:pStyle w:val="a3"/>
      </w:pPr>
      <w:bookmarkStart w:id="495" w:name="_Toc533754795"/>
      <w:r>
        <w:rPr>
          <w:rFonts w:hint="cs"/>
          <w:rtl/>
        </w:rPr>
        <w:t>דברי החזו"א במקור דינו של הרמב</w:t>
      </w:r>
      <w:r>
        <w:rPr>
          <w:rtl/>
        </w:rPr>
        <w:t>"</w:t>
      </w:r>
      <w:r>
        <w:rPr>
          <w:rFonts w:hint="cs"/>
          <w:rtl/>
        </w:rPr>
        <w:t>ם</w:t>
      </w:r>
      <w:bookmarkEnd w:id="495"/>
    </w:p>
    <w:p w:rsidR="00B469DD" w:rsidRDefault="00B469DD" w:rsidP="00B469DD">
      <w:pPr>
        <w:pStyle w:val="ad"/>
        <w:numPr>
          <w:ilvl w:val="0"/>
          <w:numId w:val="2"/>
        </w:numPr>
        <w:tabs>
          <w:tab w:val="left" w:pos="1163"/>
        </w:tabs>
        <w:spacing w:line="240" w:lineRule="auto"/>
        <w:contextualSpacing w:val="0"/>
        <w:rPr>
          <w:rStyle w:val="a8"/>
          <w:rtl/>
        </w:rPr>
        <w:sectPr w:rsidR="00B469DD" w:rsidSect="005049E2">
          <w:type w:val="continuous"/>
          <w:pgSz w:w="11906" w:h="16838"/>
          <w:pgMar w:top="720" w:right="720" w:bottom="720" w:left="720" w:header="283" w:footer="283" w:gutter="0"/>
          <w:cols w:num="2" w:space="567"/>
          <w:titlePg/>
          <w:bidi/>
          <w:rtlGutter/>
          <w:docGrid w:linePitch="299"/>
        </w:sectPr>
      </w:pPr>
      <w:r w:rsidRPr="00B5042E">
        <w:rPr>
          <w:rStyle w:val="a8"/>
          <w:rFonts w:hint="cs"/>
          <w:rtl/>
        </w:rPr>
        <w:t xml:space="preserve">ובמקור דינו של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כתב </w:t>
      </w:r>
      <w:r w:rsidRPr="0033442C">
        <w:rPr>
          <w:rStyle w:val="af9"/>
          <w:rFonts w:hint="cs"/>
          <w:rtl/>
        </w:rPr>
        <w:t>החזו"א</w:t>
      </w:r>
      <w:r w:rsidRPr="00B5042E">
        <w:rPr>
          <w:rStyle w:val="a8"/>
          <w:rFonts w:hint="cs"/>
          <w:rtl/>
        </w:rPr>
        <w:t xml:space="preserve"> [כהחת"ס] דאפשר שלמד כן ממעשה דהנהו גינאי, דמבואר שם שאם הוא פשיעה היו חייבין אף שהם שותפים ובשותפים לעולם חשוב בעליו עמו. אך דחה דיתכן דהנהו גינאי אינם שותפים, עיי"ש</w:t>
      </w:r>
      <w:r>
        <w:rPr>
          <w:rStyle w:val="a8"/>
          <w:rFonts w:hint="cs"/>
          <w:rtl/>
        </w:rPr>
        <w:t>.</w:t>
      </w:r>
    </w:p>
    <w:p w:rsidR="00B469DD" w:rsidRDefault="00B469DD" w:rsidP="00B469DD">
      <w:pPr>
        <w:pStyle w:val="ad"/>
        <w:numPr>
          <w:ilvl w:val="0"/>
          <w:numId w:val="2"/>
        </w:numPr>
        <w:tabs>
          <w:tab w:val="left" w:pos="1163"/>
        </w:tabs>
        <w:spacing w:line="240" w:lineRule="auto"/>
        <w:contextualSpacing w:val="0"/>
        <w:rPr>
          <w:rStyle w:val="a8"/>
          <w:rtl/>
        </w:rPr>
        <w:sectPr w:rsidR="00B469DD" w:rsidSect="005049E2">
          <w:type w:val="continuous"/>
          <w:pgSz w:w="11906" w:h="16838"/>
          <w:pgMar w:top="720" w:right="720" w:bottom="720" w:left="720" w:header="283" w:footer="283" w:gutter="0"/>
          <w:cols w:num="2" w:space="567"/>
          <w:titlePg/>
          <w:bidi/>
          <w:rtlGutter/>
          <w:docGrid w:linePitch="299"/>
        </w:sectPr>
      </w:pPr>
    </w:p>
    <w:p w:rsidR="00B469DD" w:rsidRPr="00B017CD" w:rsidRDefault="00B469DD" w:rsidP="00B469DD">
      <w:pPr>
        <w:pStyle w:val="afe"/>
        <w:rPr>
          <w:rFonts w:ascii="Arial" w:eastAsia="Times New Roman" w:hAnsi="Arial"/>
          <w:sz w:val="8"/>
          <w:szCs w:val="8"/>
          <w:rtl/>
        </w:rPr>
      </w:pPr>
      <w:bookmarkStart w:id="496" w:name="_Toc533754796"/>
      <w:r w:rsidRPr="00B017CD">
        <w:rPr>
          <w:rFonts w:hint="cs"/>
          <w:rtl/>
        </w:rPr>
        <w:lastRenderedPageBreak/>
        <w:t>ביאורי ראשי הישיבות</w:t>
      </w:r>
      <w:bookmarkEnd w:id="496"/>
      <w:r w:rsidRPr="00B017CD">
        <w:rPr>
          <w:rFonts w:ascii="Arial" w:eastAsia="Times New Roman" w:hAnsi="Arial" w:hint="cs"/>
          <w:sz w:val="8"/>
          <w:szCs w:val="8"/>
          <w:rtl/>
        </w:rPr>
        <w:t xml:space="preserve"> </w:t>
      </w:r>
    </w:p>
    <w:p w:rsidR="00B469DD" w:rsidRPr="00584AC5" w:rsidRDefault="00B469DD" w:rsidP="00B469DD">
      <w:pPr>
        <w:pStyle w:val="a3"/>
      </w:pPr>
      <w:bookmarkStart w:id="497" w:name="_Toc533754797"/>
      <w:r>
        <w:rPr>
          <w:rFonts w:hint="cs"/>
          <w:rtl/>
        </w:rPr>
        <w:t>דברי האבהא"ז דאין כוונת המ"מ שחייב ממש על רשות השני</w:t>
      </w:r>
      <w:bookmarkEnd w:id="497"/>
      <w:r>
        <w:rPr>
          <w:rFonts w:hint="cs"/>
          <w:rtl/>
        </w:rPr>
        <w:t xml:space="preserve"> </w:t>
      </w:r>
    </w:p>
    <w:p w:rsidR="00B469DD" w:rsidRDefault="00B469DD" w:rsidP="00B469DD">
      <w:pPr>
        <w:pStyle w:val="ad"/>
        <w:numPr>
          <w:ilvl w:val="0"/>
          <w:numId w:val="2"/>
        </w:numPr>
        <w:tabs>
          <w:tab w:val="left" w:pos="1163"/>
        </w:tabs>
        <w:spacing w:line="240" w:lineRule="auto"/>
        <w:contextualSpacing w:val="0"/>
        <w:rPr>
          <w:rStyle w:val="a8"/>
          <w:rtl/>
        </w:rPr>
      </w:pPr>
      <w:r w:rsidRPr="00584AC5">
        <w:rPr>
          <w:rStyle w:val="af9"/>
          <w:rFonts w:hint="cs"/>
          <w:rtl/>
        </w:rPr>
        <w:t>באבהא"ז</w:t>
      </w:r>
      <w:r w:rsidRPr="000B7FFD">
        <w:rPr>
          <w:rStyle w:val="af7"/>
          <w:rFonts w:eastAsiaTheme="minorHAnsi" w:hint="cs"/>
          <w:rtl/>
        </w:rPr>
        <w:t xml:space="preserve"> (שכירות א' ד') </w:t>
      </w:r>
      <w:r w:rsidRPr="00572DCA">
        <w:rPr>
          <w:rFonts w:ascii="Calibri" w:eastAsia="Times New Roman" w:hAnsi="Calibri" w:cs="Guttman Hodes" w:hint="cs"/>
          <w:sz w:val="16"/>
          <w:szCs w:val="18"/>
          <w:rtl/>
        </w:rPr>
        <w:t xml:space="preserve">כתב דא"א לומר דכוונת </w:t>
      </w:r>
      <w:r w:rsidRPr="00584AC5">
        <w:rPr>
          <w:rStyle w:val="af9"/>
          <w:rFonts w:hint="cs"/>
          <w:rtl/>
        </w:rPr>
        <w:t>המ"מ</w:t>
      </w:r>
      <w:r w:rsidRPr="00572DCA">
        <w:rPr>
          <w:rFonts w:ascii="Calibri" w:eastAsia="Times New Roman" w:hAnsi="Calibri" w:cs="Guttman Hodes" w:hint="cs"/>
          <w:sz w:val="16"/>
          <w:szCs w:val="18"/>
          <w:rtl/>
        </w:rPr>
        <w:t xml:space="preserve"> שחיוב הראשון הוא ממש על רשות השני, דא"כ אף במיעט בשמירתו יתחייב רק בחיובי השני שהוא ש"ח, ולמה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572DCA">
        <w:rPr>
          <w:rFonts w:ascii="Calibri" w:eastAsia="Times New Roman" w:hAnsi="Calibri" w:cs="Guttman Hodes" w:hint="cs"/>
          <w:sz w:val="16"/>
          <w:szCs w:val="18"/>
          <w:rtl/>
        </w:rPr>
        <w:t xml:space="preserve"> כתב דדוקא כשהביא השני ראיה שמתה כדרכה פטור הראשון, הא כיון דהחיוב הוא על רשות השני, כל שיביא ראיה שלא פשע יפטר</w:t>
      </w:r>
      <w:r>
        <w:rPr>
          <w:rStyle w:val="a8"/>
          <w:rFonts w:hint="cs"/>
          <w:rtl/>
        </w:rPr>
        <w:t>.</w:t>
      </w:r>
    </w:p>
    <w:p w:rsidR="00B469DD" w:rsidRPr="00572DCA" w:rsidRDefault="00B469DD" w:rsidP="00B469DD">
      <w:pPr>
        <w:pStyle w:val="a3"/>
      </w:pPr>
      <w:bookmarkStart w:id="498" w:name="_Toc533754798"/>
      <w:r w:rsidRPr="00572DCA">
        <w:rPr>
          <w:rFonts w:hint="cs"/>
          <w:rtl/>
        </w:rPr>
        <w:t>ביאור האבהא"ז בדברי המ"מ</w:t>
      </w:r>
      <w:bookmarkEnd w:id="498"/>
      <w:r w:rsidRPr="00572DCA">
        <w:rPr>
          <w:rFonts w:hint="cs"/>
          <w:rtl/>
        </w:rPr>
        <w:t xml:space="preserve"> </w:t>
      </w:r>
    </w:p>
    <w:p w:rsidR="00B469DD" w:rsidRDefault="00B469DD" w:rsidP="006570B4">
      <w:pPr>
        <w:pStyle w:val="a1"/>
        <w:rPr>
          <w:rStyle w:val="a8"/>
          <w:rtl/>
        </w:rPr>
      </w:pPr>
      <w:r w:rsidRPr="00572DCA">
        <w:rPr>
          <w:rFonts w:hint="cs"/>
          <w:rtl/>
        </w:rPr>
        <w:t xml:space="preserve"> אלא ביאר </w:t>
      </w:r>
      <w:r w:rsidRPr="00584AC5">
        <w:rPr>
          <w:rStyle w:val="af9"/>
          <w:rFonts w:hint="cs"/>
          <w:rtl/>
        </w:rPr>
        <w:t>האבהא"ז</w:t>
      </w:r>
      <w:r w:rsidRPr="00572DCA">
        <w:rPr>
          <w:rFonts w:hint="cs"/>
          <w:rtl/>
        </w:rPr>
        <w:t xml:space="preserve"> דכוונת המ"מ</w:t>
      </w:r>
      <w:r>
        <w:rPr>
          <w:rFonts w:hint="cs"/>
          <w:rtl/>
        </w:rPr>
        <w:t xml:space="preserve"> </w:t>
      </w:r>
      <w:r w:rsidRPr="00572DCA">
        <w:rPr>
          <w:rFonts w:hint="cs"/>
          <w:rtl/>
        </w:rPr>
        <w:t>דכל דין שמירה בבעלים הוא שכל שבשעת השאילה היה בבעלים חשיב שכ"ז שהוא ברשות השומר הוא בבעלים, אבל במסר לשומר אחר אעפ"י שהיה אסור לו למסור ולא נפטר מחיובו, מ"מ יצא הפקדון מרשותו, ובזה לא נחשב שמירה בבעלים משעת שאילה, וזה כוונת המ"מ דהראשון מתחייב על רשות השני, דהחיוב הוא של הראשון וכדין שמירתו, אבל הרשות שבה נמצא הפקדון לענין שמירה בבעלים היא רשות השני</w:t>
      </w:r>
      <w:r>
        <w:rPr>
          <w:rStyle w:val="a8"/>
          <w:rFonts w:hint="cs"/>
          <w:rtl/>
        </w:rPr>
        <w:t>.</w:t>
      </w:r>
    </w:p>
    <w:p w:rsidR="00B469DD" w:rsidRDefault="00B469DD" w:rsidP="00B469DD">
      <w:pPr>
        <w:pStyle w:val="a3"/>
        <w:rPr>
          <w:rtl/>
        </w:rPr>
      </w:pPr>
      <w:bookmarkStart w:id="499" w:name="_Toc533754799"/>
    </w:p>
    <w:p w:rsidR="00B469DD" w:rsidRPr="00584AC5" w:rsidRDefault="00B469DD" w:rsidP="00B469DD">
      <w:pPr>
        <w:pStyle w:val="a3"/>
      </w:pPr>
      <w:r>
        <w:rPr>
          <w:rFonts w:hint="cs"/>
          <w:rtl/>
        </w:rPr>
        <w:t>ביאור האבהא"ז בדברי הכס"מ דאף שהוא מזיק אינו חייב באונסין</w:t>
      </w:r>
      <w:bookmarkEnd w:id="499"/>
    </w:p>
    <w:p w:rsidR="00B469DD" w:rsidRPr="00B5042E" w:rsidRDefault="00B469DD" w:rsidP="006570B4">
      <w:pPr>
        <w:pStyle w:val="a1"/>
        <w:rPr>
          <w:rStyle w:val="a8"/>
        </w:rPr>
      </w:pPr>
      <w:r w:rsidRPr="0026389F">
        <w:rPr>
          <w:rFonts w:hint="cs"/>
          <w:rtl/>
        </w:rPr>
        <w:t xml:space="preserve"> ובדעת הכס"מ הקשה </w:t>
      </w:r>
      <w:r w:rsidRPr="00584AC5">
        <w:rPr>
          <w:rStyle w:val="af9"/>
          <w:rFonts w:hint="cs"/>
          <w:rtl/>
        </w:rPr>
        <w:t>האבהא"ז</w:t>
      </w:r>
      <w:r w:rsidRPr="0026389F">
        <w:rPr>
          <w:rFonts w:hint="cs"/>
          <w:rtl/>
        </w:rPr>
        <w:t xml:space="preserve"> דא"כ יתחייב אף באונסין מדין תחב"פ וסב"א. ותירץ דכ"מ דהראשון חשיב כמזיק זהו דוקא אם השני לא החזיר את הפקדון, דבכה"ג לא נפטר הראשון מדין שאילה בבעלים, דכיון שהשני לא נאמן במה שאומר שהפקדון אבד, א"כ חשיב הראשון כמזיק במה שמסרו לשני. אבל אם השני לא פשע אלא יש עדים שנאנס, אי"ז מזיק כלל, דהא מסרו לשומר והוא שמרו כראוי ולא היה עומד להיזק, ובזה לא כתב </w:t>
      </w:r>
      <w:r>
        <w:rPr>
          <w:rFonts w:hint="cs"/>
          <w:rtl/>
        </w:rPr>
        <w:t>הרמב</w:t>
      </w:r>
      <w:r>
        <w:rPr>
          <w:rtl/>
        </w:rPr>
        <w:t>"</w:t>
      </w:r>
      <w:r>
        <w:rPr>
          <w:rFonts w:hint="cs"/>
          <w:rtl/>
        </w:rPr>
        <w:t>ם</w:t>
      </w:r>
      <w:r w:rsidRPr="0026389F">
        <w:rPr>
          <w:rFonts w:hint="cs"/>
          <w:rtl/>
        </w:rPr>
        <w:t xml:space="preserve"> </w:t>
      </w:r>
      <w:r w:rsidRPr="0026389F">
        <w:rPr>
          <w:rFonts w:hint="eastAsia"/>
          <w:rtl/>
        </w:rPr>
        <w:t xml:space="preserve">דהוא </w:t>
      </w:r>
      <w:r w:rsidRPr="0026389F">
        <w:rPr>
          <w:rFonts w:hint="cs"/>
          <w:rtl/>
        </w:rPr>
        <w:t>פושע ואין לו דין מזיק</w:t>
      </w:r>
      <w:r w:rsidRPr="00B5042E">
        <w:rPr>
          <w:rStyle w:val="a8"/>
          <w:rFonts w:hint="cs"/>
          <w:rtl/>
        </w:rPr>
        <w:t>.</w:t>
      </w:r>
    </w:p>
    <w:p w:rsidR="00B469DD" w:rsidRPr="00584AC5" w:rsidRDefault="00B469DD" w:rsidP="00B469DD">
      <w:pPr>
        <w:pStyle w:val="a3"/>
      </w:pPr>
      <w:bookmarkStart w:id="500" w:name="_Toc533754800"/>
      <w:r>
        <w:rPr>
          <w:rFonts w:hint="cs"/>
          <w:rtl/>
        </w:rPr>
        <w:t>ביאור האבהא"ז בלשון הרמב</w:t>
      </w:r>
      <w:r>
        <w:rPr>
          <w:rtl/>
        </w:rPr>
        <w:t>"</w:t>
      </w:r>
      <w:r>
        <w:rPr>
          <w:rFonts w:hint="cs"/>
          <w:rtl/>
        </w:rPr>
        <w:t>ם</w:t>
      </w:r>
      <w:bookmarkEnd w:id="500"/>
      <w:r>
        <w:rPr>
          <w:rFonts w:hint="cs"/>
          <w:rtl/>
        </w:rPr>
        <w:t xml:space="preserve"> </w:t>
      </w:r>
    </w:p>
    <w:p w:rsidR="00B469DD" w:rsidRPr="00B5042E" w:rsidRDefault="00B469DD" w:rsidP="006570B4">
      <w:pPr>
        <w:pStyle w:val="a1"/>
        <w:rPr>
          <w:rStyle w:val="a8"/>
        </w:rPr>
      </w:pPr>
      <w:r w:rsidRPr="0026389F">
        <w:rPr>
          <w:rFonts w:hint="cs"/>
          <w:rtl/>
        </w:rPr>
        <w:t xml:space="preserve"> ובעיקר דברי </w:t>
      </w:r>
      <w:r>
        <w:rPr>
          <w:rFonts w:hint="cs"/>
          <w:rtl/>
        </w:rPr>
        <w:t>הרמב</w:t>
      </w:r>
      <w:r>
        <w:rPr>
          <w:rtl/>
        </w:rPr>
        <w:t>"</w:t>
      </w:r>
      <w:r>
        <w:rPr>
          <w:rFonts w:hint="cs"/>
          <w:rtl/>
        </w:rPr>
        <w:t>ם</w:t>
      </w:r>
      <w:r w:rsidRPr="0026389F">
        <w:rPr>
          <w:rFonts w:hint="cs"/>
          <w:rtl/>
        </w:rPr>
        <w:t xml:space="preserve"> כתב </w:t>
      </w:r>
      <w:r w:rsidRPr="00584AC5">
        <w:rPr>
          <w:rStyle w:val="af9"/>
          <w:rFonts w:hint="cs"/>
          <w:rtl/>
        </w:rPr>
        <w:t>האבהא"ז</w:t>
      </w:r>
      <w:r w:rsidRPr="0026389F">
        <w:rPr>
          <w:rFonts w:hint="cs"/>
          <w:rtl/>
        </w:rPr>
        <w:t xml:space="preserve"> דמ"ש </w:t>
      </w:r>
      <w:r>
        <w:rPr>
          <w:rFonts w:hint="cs"/>
          <w:rtl/>
        </w:rPr>
        <w:t>הרמב</w:t>
      </w:r>
      <w:r>
        <w:rPr>
          <w:rtl/>
        </w:rPr>
        <w:t>"</w:t>
      </w:r>
      <w:r>
        <w:rPr>
          <w:rFonts w:hint="cs"/>
          <w:rtl/>
        </w:rPr>
        <w:t>ם</w:t>
      </w:r>
      <w:r w:rsidRPr="0026389F">
        <w:rPr>
          <w:rFonts w:hint="cs"/>
          <w:rtl/>
        </w:rPr>
        <w:t xml:space="preserve"> שאין פטור בעליו עמו קאי גם על תחילת דבריו, במסר למי שאין רגיל להפקיד אצלו. וכוונת </w:t>
      </w:r>
      <w:r>
        <w:rPr>
          <w:rFonts w:hint="cs"/>
          <w:rtl/>
        </w:rPr>
        <w:t>הרמב</w:t>
      </w:r>
      <w:r>
        <w:rPr>
          <w:rtl/>
        </w:rPr>
        <w:t>"</w:t>
      </w:r>
      <w:r>
        <w:rPr>
          <w:rFonts w:hint="cs"/>
          <w:rtl/>
        </w:rPr>
        <w:t>ם</w:t>
      </w:r>
      <w:r w:rsidRPr="0026389F">
        <w:rPr>
          <w:rFonts w:hint="cs"/>
          <w:rtl/>
        </w:rPr>
        <w:t xml:space="preserve"> לומר דאין פטור שאילה בבעלים היכא דמסר למי שאין רגיל להפקיד אצלו, אף כשלא מיעט בשמירתו, וכן במסר למי שרגיל להפקיד אצלו ומיעט בשמירתו, דבתרוויהו אסור לו למסור להם, וחשיב כפושע ומזיק, וכלשונו של </w:t>
      </w:r>
      <w:r>
        <w:rPr>
          <w:rFonts w:hint="cs"/>
          <w:rtl/>
        </w:rPr>
        <w:t>הרמב</w:t>
      </w:r>
      <w:r>
        <w:rPr>
          <w:rtl/>
        </w:rPr>
        <w:t>"</w:t>
      </w:r>
      <w:r>
        <w:rPr>
          <w:rFonts w:hint="cs"/>
          <w:rtl/>
        </w:rPr>
        <w:t>ם</w:t>
      </w:r>
      <w:r w:rsidRPr="0026389F">
        <w:rPr>
          <w:rFonts w:hint="cs"/>
          <w:rtl/>
        </w:rPr>
        <w:t xml:space="preserve"> "שהוציא הדבר השמור מידו ליד שומר אחר"</w:t>
      </w:r>
      <w:r w:rsidRPr="00B5042E">
        <w:rPr>
          <w:rStyle w:val="a8"/>
          <w:rFonts w:hint="cs"/>
          <w:rtl/>
        </w:rPr>
        <w:t>.</w:t>
      </w:r>
    </w:p>
    <w:p w:rsidR="00B469DD" w:rsidRPr="00584AC5" w:rsidRDefault="00B469DD" w:rsidP="00B469DD">
      <w:pPr>
        <w:pStyle w:val="a3"/>
      </w:pPr>
      <w:bookmarkStart w:id="501" w:name="_Toc533754801"/>
      <w:r>
        <w:rPr>
          <w:rFonts w:hint="cs"/>
          <w:rtl/>
        </w:rPr>
        <w:t>ביאור הגרנ"ט בדברי המ"מ דעל הראשון לברר מה אירע אצל השני</w:t>
      </w:r>
      <w:bookmarkEnd w:id="501"/>
    </w:p>
    <w:p w:rsidR="00B469DD" w:rsidRDefault="00B469DD" w:rsidP="006570B4">
      <w:pPr>
        <w:pStyle w:val="a1"/>
        <w:rPr>
          <w:rStyle w:val="a8"/>
          <w:rtl/>
        </w:rPr>
      </w:pPr>
      <w:r w:rsidRPr="00584AC5">
        <w:rPr>
          <w:rStyle w:val="af9"/>
          <w:rFonts w:hint="cs"/>
          <w:rtl/>
        </w:rPr>
        <w:t>הגרנ"ט</w:t>
      </w:r>
      <w:r w:rsidRPr="000B7FFD">
        <w:rPr>
          <w:rStyle w:val="af7"/>
          <w:rFonts w:eastAsiaTheme="minorHAnsi" w:hint="cs"/>
          <w:rtl/>
        </w:rPr>
        <w:t xml:space="preserve"> (קנו' ד"ה והנראה) </w:t>
      </w:r>
      <w:r w:rsidRPr="0026389F">
        <w:rPr>
          <w:rFonts w:hint="cs"/>
          <w:rtl/>
        </w:rPr>
        <w:t xml:space="preserve">ביאר את דברי </w:t>
      </w:r>
      <w:r w:rsidRPr="00584AC5">
        <w:rPr>
          <w:rStyle w:val="af9"/>
          <w:rFonts w:hint="cs"/>
          <w:rtl/>
        </w:rPr>
        <w:t>המ"מ</w:t>
      </w:r>
      <w:r w:rsidRPr="0026389F">
        <w:rPr>
          <w:rFonts w:hint="cs"/>
          <w:rtl/>
        </w:rPr>
        <w:t xml:space="preserve"> דלדעת </w:t>
      </w:r>
      <w:r>
        <w:rPr>
          <w:rFonts w:hint="cs"/>
          <w:rtl/>
        </w:rPr>
        <w:t>הרמב</w:t>
      </w:r>
      <w:r>
        <w:rPr>
          <w:rtl/>
        </w:rPr>
        <w:t>"</w:t>
      </w:r>
      <w:r>
        <w:rPr>
          <w:rFonts w:hint="cs"/>
          <w:rtl/>
        </w:rPr>
        <w:t>ם</w:t>
      </w:r>
      <w:r w:rsidRPr="0026389F">
        <w:rPr>
          <w:rFonts w:hint="cs"/>
          <w:rtl/>
        </w:rPr>
        <w:t xml:space="preserve"> רק השני נחשב שומר, אלא שעדיין מוטל על הראשון לברר את כל הספיקות, דכיון ש</w:t>
      </w:r>
      <w:r>
        <w:rPr>
          <w:rFonts w:hint="cs"/>
          <w:rtl/>
        </w:rPr>
        <w:t>הרמב</w:t>
      </w:r>
      <w:r>
        <w:rPr>
          <w:rtl/>
        </w:rPr>
        <w:t>"</w:t>
      </w:r>
      <w:r>
        <w:rPr>
          <w:rFonts w:hint="cs"/>
          <w:rtl/>
        </w:rPr>
        <w:t>ם</w:t>
      </w:r>
      <w:r w:rsidRPr="0026389F">
        <w:rPr>
          <w:rFonts w:hint="cs"/>
          <w:rtl/>
        </w:rPr>
        <w:t xml:space="preserve"> פסק את סברת "את מהימנת" כרבא, א"כ המסירה עצמה אינה פשיעה, וכל החיוב של הראשון הוא מחמת שאין הבעלים מאמין לבירור של השני, לכן נשאר החיוב על הראשון לברר את כל הספיקות, דאי המסירה עצמה היא פשיעה א"כ אמאי הראשון חייב, הרי הפשיעה היא בבעלים, [ועיי"ש </w:t>
      </w:r>
      <w:r>
        <w:rPr>
          <w:rFonts w:hint="cs"/>
          <w:rtl/>
        </w:rPr>
        <w:t xml:space="preserve">בדברי </w:t>
      </w:r>
      <w:r w:rsidRPr="00584AC5">
        <w:rPr>
          <w:rStyle w:val="af9"/>
          <w:rFonts w:hint="cs"/>
          <w:rtl/>
        </w:rPr>
        <w:t>הגרנ"ט</w:t>
      </w:r>
      <w:r w:rsidRPr="000B7FFD">
        <w:rPr>
          <w:rStyle w:val="af7"/>
          <w:rFonts w:eastAsiaTheme="minorHAnsi" w:hint="cs"/>
          <w:rtl/>
        </w:rPr>
        <w:t xml:space="preserve"> </w:t>
      </w:r>
      <w:r w:rsidRPr="0026389F">
        <w:rPr>
          <w:rFonts w:hint="cs"/>
          <w:rtl/>
        </w:rPr>
        <w:t xml:space="preserve">שהוכיח כן מדברי </w:t>
      </w:r>
      <w:r w:rsidRPr="000F14A8">
        <w:rPr>
          <w:rStyle w:val="af9"/>
          <w:rFonts w:hint="cs"/>
          <w:rtl/>
        </w:rPr>
        <w:t>הרמב</w:t>
      </w:r>
      <w:r w:rsidRPr="000F14A8">
        <w:rPr>
          <w:rStyle w:val="af9"/>
          <w:rtl/>
        </w:rPr>
        <w:t>"</w:t>
      </w:r>
      <w:r w:rsidRPr="000F14A8">
        <w:rPr>
          <w:rStyle w:val="af9"/>
          <w:rFonts w:hint="cs"/>
          <w:rtl/>
        </w:rPr>
        <w:t>ם</w:t>
      </w:r>
      <w:r w:rsidRPr="000B7FFD">
        <w:rPr>
          <w:rStyle w:val="af7"/>
          <w:rFonts w:eastAsiaTheme="minorHAnsi" w:hint="cs"/>
          <w:rtl/>
        </w:rPr>
        <w:t xml:space="preserve"> (שכירות א' סוף ה"ו) </w:t>
      </w:r>
      <w:r w:rsidRPr="00713184">
        <w:rPr>
          <w:rStyle w:val="a8"/>
          <w:rFonts w:hint="cs"/>
          <w:rtl/>
        </w:rPr>
        <w:t>והאריך לבאר ג' יסודות</w:t>
      </w:r>
      <w:r w:rsidRPr="00584AC5">
        <w:rPr>
          <w:rStyle w:val="af9"/>
          <w:rFonts w:hint="cs"/>
          <w:rtl/>
        </w:rPr>
        <w:t xml:space="preserve"> בדעת </w:t>
      </w:r>
      <w:r>
        <w:rPr>
          <w:rStyle w:val="af9"/>
          <w:rFonts w:hint="cs"/>
          <w:rtl/>
        </w:rPr>
        <w:t>הרמב</w:t>
      </w:r>
      <w:r>
        <w:rPr>
          <w:rStyle w:val="af9"/>
          <w:rtl/>
        </w:rPr>
        <w:t>"</w:t>
      </w:r>
      <w:r>
        <w:rPr>
          <w:rStyle w:val="af9"/>
          <w:rFonts w:hint="cs"/>
          <w:rtl/>
        </w:rPr>
        <w:t>ם</w:t>
      </w:r>
      <w:r w:rsidRPr="0026389F">
        <w:rPr>
          <w:rFonts w:hint="cs"/>
          <w:rtl/>
        </w:rPr>
        <w:t xml:space="preserve"> ואכמ"ל]</w:t>
      </w:r>
      <w:r>
        <w:rPr>
          <w:rStyle w:val="a8"/>
          <w:rFonts w:hint="cs"/>
          <w:rtl/>
        </w:rPr>
        <w:t>.</w:t>
      </w:r>
    </w:p>
    <w:p w:rsidR="00B469DD" w:rsidRPr="00584AC5" w:rsidRDefault="00B469DD" w:rsidP="00B469DD">
      <w:pPr>
        <w:pStyle w:val="a3"/>
      </w:pPr>
      <w:bookmarkStart w:id="502" w:name="_Toc533754802"/>
      <w:r>
        <w:rPr>
          <w:rFonts w:hint="cs"/>
          <w:rtl/>
        </w:rPr>
        <w:t>דברי הגרנ"ט דהשני חשיב שומר בפנ"ע</w:t>
      </w:r>
      <w:bookmarkEnd w:id="502"/>
    </w:p>
    <w:p w:rsidR="00B469DD" w:rsidRDefault="00B469DD" w:rsidP="006570B4">
      <w:pPr>
        <w:pStyle w:val="a1"/>
        <w:rPr>
          <w:rStyle w:val="a8"/>
          <w:rtl/>
        </w:rPr>
      </w:pPr>
      <w:r w:rsidRPr="0026389F">
        <w:rPr>
          <w:rFonts w:hint="cs"/>
          <w:rtl/>
        </w:rPr>
        <w:t xml:space="preserve">ועוד כתב </w:t>
      </w:r>
      <w:r w:rsidRPr="00584AC5">
        <w:rPr>
          <w:rStyle w:val="af9"/>
          <w:rFonts w:hint="cs"/>
          <w:rtl/>
        </w:rPr>
        <w:t>הגרנ"ט</w:t>
      </w:r>
      <w:r w:rsidRPr="000B7FFD">
        <w:rPr>
          <w:rStyle w:val="af7"/>
          <w:rFonts w:eastAsiaTheme="minorHAnsi" w:hint="cs"/>
          <w:rtl/>
        </w:rPr>
        <w:t xml:space="preserve"> (קנ"ז) </w:t>
      </w:r>
      <w:r w:rsidRPr="0026389F">
        <w:rPr>
          <w:rFonts w:hint="cs"/>
          <w:rtl/>
        </w:rPr>
        <w:t xml:space="preserve">דמדברי </w:t>
      </w:r>
      <w:r w:rsidRPr="00584AC5">
        <w:rPr>
          <w:rStyle w:val="af9"/>
          <w:rFonts w:hint="cs"/>
          <w:rtl/>
        </w:rPr>
        <w:t>המ"מ</w:t>
      </w:r>
      <w:r w:rsidRPr="0026389F">
        <w:rPr>
          <w:rFonts w:hint="cs"/>
          <w:rtl/>
        </w:rPr>
        <w:t xml:space="preserve"> משמע שהשני חשיב שומר של הבעלים, אלא דאי"ז פוטר את הראשון מחיובי השמירה שלו דדעת הבעלים שלא לפוטרו מכח סברת "אין רצוני". ומה דמהני סברא זו היא רק בכדי שיוכל הבעלים לטעון "את מהמנת", והראשון ישאר ערב ואחראי על שמירת השני, וזהו הטעם דאין לשני פטור שמירה בבעלים, דהוא שומר בפנ"ע והמסירה לרשותו לא הייתה בבעלים</w:t>
      </w:r>
      <w:r w:rsidRPr="00B5042E">
        <w:rPr>
          <w:rStyle w:val="a8"/>
          <w:rFonts w:hint="cs"/>
          <w:rtl/>
        </w:rPr>
        <w:t>.</w:t>
      </w:r>
    </w:p>
    <w:p w:rsidR="00B469DD" w:rsidRPr="00B469DD" w:rsidRDefault="00B469DD" w:rsidP="00B469DD">
      <w:pPr>
        <w:pStyle w:val="a3"/>
      </w:pPr>
    </w:p>
    <w:p w:rsidR="00B469DD" w:rsidRPr="00584AC5" w:rsidRDefault="00B469DD" w:rsidP="00B469DD">
      <w:pPr>
        <w:pStyle w:val="a3"/>
      </w:pPr>
      <w:bookmarkStart w:id="503" w:name="_Toc533754803"/>
      <w:r>
        <w:rPr>
          <w:rFonts w:hint="cs"/>
          <w:rtl/>
        </w:rPr>
        <w:t>דחית הגרנ"ט דאם השני שומר לא שייכא סברת "את מהימנת"</w:t>
      </w:r>
      <w:bookmarkEnd w:id="503"/>
    </w:p>
    <w:p w:rsidR="00B469DD" w:rsidRDefault="00B469DD" w:rsidP="006570B4">
      <w:pPr>
        <w:pStyle w:val="a1"/>
        <w:rPr>
          <w:rFonts w:ascii="Guttman Hodes" w:eastAsia="Guttman Hodes" w:hAnsi="Guttman Hodes"/>
          <w:sz w:val="18"/>
          <w:rtl/>
        </w:rPr>
      </w:pPr>
      <w:r w:rsidRPr="0026389F">
        <w:rPr>
          <w:rFonts w:hint="cs"/>
          <w:rtl/>
        </w:rPr>
        <w:t>אך דחה</w:t>
      </w:r>
      <w:r w:rsidRPr="00584AC5">
        <w:rPr>
          <w:rStyle w:val="af9"/>
          <w:rFonts w:hint="cs"/>
          <w:rtl/>
        </w:rPr>
        <w:t xml:space="preserve"> הגרנ"ט </w:t>
      </w:r>
      <w:r w:rsidRPr="0026389F">
        <w:rPr>
          <w:rFonts w:hint="cs"/>
          <w:rtl/>
        </w:rPr>
        <w:t>דא"א לומר כן שאם השני יש לו דין שומר, אין הבעלים יכול לטעון "את מהימנת" דהא האמינה תורה לשומר בשבועתו. ועוד דאי השני חשיב שומר לבעלים, איך מתחייב הראשון בגניבה ואבידה כדינו שהוא ש"ש, הרי השמירה היא של השני והשני ש"ח, ומצד חיובי השמירה של הראשון א"א לחייבו דהיא שמירה בבעלים. אלא ודאי דהשני אינו שומר בפנ"ע</w:t>
      </w:r>
      <w:r w:rsidRPr="00B5042E">
        <w:rPr>
          <w:rStyle w:val="a8"/>
          <w:rFonts w:hint="cs"/>
          <w:rtl/>
        </w:rPr>
        <w:t>.</w:t>
      </w:r>
    </w:p>
    <w:p w:rsidR="00B469DD" w:rsidRPr="00584AC5" w:rsidRDefault="00B469DD" w:rsidP="00B469DD">
      <w:pPr>
        <w:pStyle w:val="a3"/>
      </w:pPr>
      <w:bookmarkStart w:id="504" w:name="_Toc533754804"/>
      <w:r>
        <w:rPr>
          <w:rFonts w:hint="cs"/>
          <w:rtl/>
        </w:rPr>
        <w:t>ביאור הגרנ"ט עפ"י סברת הרמב"ן בשינה מדעת הבעלים</w:t>
      </w:r>
      <w:bookmarkEnd w:id="504"/>
    </w:p>
    <w:p w:rsidR="00B469DD" w:rsidRPr="00B5042E" w:rsidRDefault="00B469DD" w:rsidP="006570B4">
      <w:pPr>
        <w:pStyle w:val="a1"/>
        <w:rPr>
          <w:rStyle w:val="a8"/>
        </w:rPr>
      </w:pPr>
      <w:r w:rsidRPr="0026389F">
        <w:rPr>
          <w:rFonts w:hint="cs"/>
          <w:rtl/>
        </w:rPr>
        <w:t xml:space="preserve">אלא ביאר </w:t>
      </w:r>
      <w:r w:rsidRPr="00584AC5">
        <w:rPr>
          <w:rStyle w:val="af9"/>
          <w:rFonts w:hint="cs"/>
          <w:rtl/>
        </w:rPr>
        <w:t>הגרנ"ט</w:t>
      </w:r>
      <w:r w:rsidRPr="0026389F">
        <w:rPr>
          <w:rFonts w:hint="cs"/>
          <w:rtl/>
        </w:rPr>
        <w:t xml:space="preserve"> עפ"י סברת </w:t>
      </w:r>
      <w:r w:rsidRPr="00584AC5">
        <w:rPr>
          <w:rStyle w:val="af9"/>
          <w:rFonts w:hint="cs"/>
          <w:rtl/>
        </w:rPr>
        <w:t>הרמב"ן</w:t>
      </w:r>
      <w:r w:rsidRPr="0026389F">
        <w:rPr>
          <w:rFonts w:hint="cs"/>
          <w:rtl/>
        </w:rPr>
        <w:t xml:space="preserve"> לקמן</w:t>
      </w:r>
      <w:r w:rsidRPr="000B7FFD">
        <w:rPr>
          <w:rStyle w:val="af7"/>
          <w:rFonts w:eastAsiaTheme="minorHAnsi" w:hint="cs"/>
          <w:rtl/>
        </w:rPr>
        <w:t xml:space="preserve"> (דף עא.) </w:t>
      </w:r>
      <w:r w:rsidRPr="0026389F">
        <w:rPr>
          <w:rFonts w:hint="cs"/>
          <w:rtl/>
        </w:rPr>
        <w:t xml:space="preserve">בסוגיא דהשוכר את החמור להוליכה בהר והוליכה בבקעה, דכתב דאי"ז פשיעה, אך כיון ששינה ממה שהתנה עם הבעלים, חייב באונסין. ולפי"ז ביאר הגרנ"ט דהשני שומר של הראשון רק דכיון שדעת הבעלים שהפקדון יהיה אצל הראשון שהוא ש"ש ולא אצל השני שהוא ש"ח, א"כ חשיב ששינה מתנאי הבעלים. ותנאי זה מחייב את הראשון בגניבה ואבידה, אך מ"מ אין בתנאי זה פטור של שמירה בבעלים, דהתנאי אינו מחיובי התורה. וזו כוונת </w:t>
      </w:r>
      <w:r w:rsidRPr="00584AC5">
        <w:rPr>
          <w:rStyle w:val="af9"/>
          <w:rFonts w:hint="cs"/>
          <w:rtl/>
        </w:rPr>
        <w:t>המ"מ</w:t>
      </w:r>
      <w:r w:rsidRPr="0026389F">
        <w:rPr>
          <w:rFonts w:hint="cs"/>
          <w:rtl/>
        </w:rPr>
        <w:t xml:space="preserve"> דבמקום שהראשון חייב על רשות השני, אי"ז פוטרו בשמירה בבעלים</w:t>
      </w:r>
      <w:r>
        <w:rPr>
          <w:rStyle w:val="a8"/>
          <w:rFonts w:hint="cs"/>
          <w:rtl/>
        </w:rPr>
        <w:t>.</w:t>
      </w:r>
    </w:p>
    <w:p w:rsidR="00B469DD" w:rsidRPr="00584AC5" w:rsidRDefault="00B469DD" w:rsidP="00B469DD">
      <w:pPr>
        <w:pStyle w:val="a3"/>
      </w:pPr>
      <w:bookmarkStart w:id="505" w:name="_Toc533754805"/>
      <w:r>
        <w:rPr>
          <w:rFonts w:hint="cs"/>
          <w:rtl/>
        </w:rPr>
        <w:t>ביאור הברכ"ש בדברי המ"מ דבמיעט בשמירתו הוי ברשות שני</w:t>
      </w:r>
      <w:bookmarkEnd w:id="505"/>
    </w:p>
    <w:p w:rsidR="00B469DD" w:rsidRDefault="00B469DD" w:rsidP="006570B4">
      <w:pPr>
        <w:pStyle w:val="a1"/>
        <w:rPr>
          <w:rStyle w:val="a8"/>
          <w:rtl/>
        </w:rPr>
      </w:pPr>
      <w:r w:rsidRPr="00584AC5">
        <w:rPr>
          <w:rStyle w:val="af9"/>
          <w:rFonts w:hint="cs"/>
          <w:rtl/>
        </w:rPr>
        <w:t>בברכ"ש</w:t>
      </w:r>
      <w:r w:rsidRPr="000B7FFD">
        <w:rPr>
          <w:rStyle w:val="af7"/>
          <w:rFonts w:eastAsiaTheme="minorHAnsi" w:hint="cs"/>
          <w:rtl/>
        </w:rPr>
        <w:t xml:space="preserve"> (ל"א א') </w:t>
      </w:r>
      <w:r w:rsidRPr="0026389F">
        <w:rPr>
          <w:rFonts w:hint="cs"/>
          <w:rtl/>
        </w:rPr>
        <w:t>ביאר את דברי המ"מ דבלא שמיעט בשמירה חשיב שהוא תח"י הראשון, ואף למ"ד דמכח סברת אין רצוני וכו' חשוב פושע, מ"מ לענין שמירה בבעלים אפש"ל דהוא פטור, דהוא כמתה ברשות הראשון בפשיעה דפטור מדין שמירה בבעלים, דברשות השני חשיב שהראשון שומרה. ודוקא במיעט בשמירה אי"ז רשות הראשון, חשיב שאינה ברשות שבה הייתה השמירה בבעלים וחייב</w:t>
      </w:r>
      <w:r>
        <w:rPr>
          <w:rStyle w:val="a8"/>
          <w:rFonts w:hint="cs"/>
          <w:rtl/>
        </w:rPr>
        <w:t>.</w:t>
      </w:r>
    </w:p>
    <w:p w:rsidR="00B469DD" w:rsidRPr="00584AC5" w:rsidRDefault="00B469DD" w:rsidP="00B469DD">
      <w:pPr>
        <w:pStyle w:val="a3"/>
      </w:pPr>
      <w:bookmarkStart w:id="506" w:name="_Toc533754806"/>
      <w:r>
        <w:rPr>
          <w:rFonts w:hint="cs"/>
          <w:rtl/>
        </w:rPr>
        <w:t>דברי הברכ"ש דדין בעליו עמו הוא דין ברשות ולא בגברא</w:t>
      </w:r>
      <w:bookmarkEnd w:id="506"/>
    </w:p>
    <w:p w:rsidR="00B469DD" w:rsidRDefault="00B469DD" w:rsidP="006570B4">
      <w:pPr>
        <w:pStyle w:val="a1"/>
        <w:rPr>
          <w:rStyle w:val="a8"/>
          <w:rtl/>
        </w:rPr>
      </w:pPr>
      <w:r w:rsidRPr="0026389F">
        <w:rPr>
          <w:rFonts w:hint="cs"/>
          <w:rtl/>
        </w:rPr>
        <w:t xml:space="preserve">וביאר </w:t>
      </w:r>
      <w:r w:rsidRPr="00584AC5">
        <w:rPr>
          <w:rStyle w:val="af9"/>
          <w:rFonts w:hint="cs"/>
          <w:rtl/>
        </w:rPr>
        <w:t>הברכ"ש</w:t>
      </w:r>
      <w:r w:rsidRPr="000B7FFD">
        <w:rPr>
          <w:rStyle w:val="af7"/>
          <w:rFonts w:eastAsiaTheme="minorHAnsi" w:hint="cs"/>
          <w:rtl/>
        </w:rPr>
        <w:t xml:space="preserve"> (אות ב') </w:t>
      </w:r>
      <w:r w:rsidRPr="0026389F">
        <w:rPr>
          <w:rFonts w:hint="cs"/>
          <w:rtl/>
        </w:rPr>
        <w:t>דמדברי המ"מ מבואר דדין בעליו עמו אינו רק על הגברא ששאל בבעלים אלא על הרשות, דהיינו שהשומר השני היה צריך להתחייב אף בלא מיעט בשמירתו כיון ששאל שלא בבעלים, וחידש המ"מ דהפטור הוא ברשות שבה הייתה השאילה בבעלים, ולכן בלא מיעט בשמירתו חשיב ברשות הראשון ועל רשות זו חל פטור שאילה בבעלים אף על השומר השני, אבל במיעט בשמירתו חשיב ברשות השני וברשות זו לא היה פטור שאילה בבעלים, ולכן אף על הראשון אין את הפטור כ"ז שהיא ברשות השני</w:t>
      </w:r>
      <w:r>
        <w:rPr>
          <w:rStyle w:val="a8"/>
          <w:rFonts w:hint="cs"/>
          <w:rtl/>
        </w:rPr>
        <w:t>.</w:t>
      </w:r>
    </w:p>
    <w:p w:rsidR="00B469DD" w:rsidRPr="00584AC5" w:rsidRDefault="00B469DD" w:rsidP="00B469DD">
      <w:pPr>
        <w:pStyle w:val="a3"/>
      </w:pPr>
      <w:bookmarkStart w:id="507" w:name="_Toc533754807"/>
      <w:r>
        <w:rPr>
          <w:rFonts w:hint="cs"/>
          <w:rtl/>
        </w:rPr>
        <w:t>דברי הברכ"ש דברשות שני לא חשיב שהיה עמו בשעת שאילה</w:t>
      </w:r>
      <w:bookmarkEnd w:id="507"/>
    </w:p>
    <w:p w:rsidR="00B469DD" w:rsidRDefault="00B469DD" w:rsidP="006570B4">
      <w:pPr>
        <w:pStyle w:val="a1"/>
        <w:rPr>
          <w:rStyle w:val="a8"/>
          <w:rtl/>
        </w:rPr>
      </w:pPr>
      <w:r w:rsidRPr="0026389F">
        <w:rPr>
          <w:rFonts w:hint="cs"/>
          <w:rtl/>
        </w:rPr>
        <w:t xml:space="preserve">והוסיף </w:t>
      </w:r>
      <w:r w:rsidRPr="00584AC5">
        <w:rPr>
          <w:rStyle w:val="af9"/>
          <w:rFonts w:hint="cs"/>
          <w:rtl/>
        </w:rPr>
        <w:t>הברכ"ש</w:t>
      </w:r>
      <w:r w:rsidRPr="0026389F">
        <w:rPr>
          <w:rFonts w:hint="cs"/>
          <w:rtl/>
        </w:rPr>
        <w:t xml:space="preserve"> דמבואר מדברי המ"מ דאף שעיקר דין שאילה בבעלים היא שיהיה עמו בשעת שאילה, מ"מ כיון שהחיוב הוא בשעת המיתה בעינן שהמיתה תהיה ברשות הראשון, ולכן כשמתה ברשות השני לא שייך לומר שהיו הבעלים בשעת שאילה, דממנפ"ש</w:t>
      </w:r>
      <w:r>
        <w:rPr>
          <w:rFonts w:hint="cs"/>
          <w:rtl/>
        </w:rPr>
        <w:t xml:space="preserve"> </w:t>
      </w:r>
      <w:r w:rsidRPr="0026389F">
        <w:rPr>
          <w:rFonts w:hint="cs"/>
          <w:rtl/>
        </w:rPr>
        <w:t>אם הפטור הוא על הרשות א"כ המיתה הייתה ברשות השני, ואם הפטור הוא</w:t>
      </w:r>
      <w:r>
        <w:rPr>
          <w:rFonts w:hint="cs"/>
          <w:rtl/>
        </w:rPr>
        <w:t xml:space="preserve"> </w:t>
      </w:r>
      <w:r w:rsidRPr="0026389F">
        <w:rPr>
          <w:rFonts w:hint="cs"/>
          <w:rtl/>
        </w:rPr>
        <w:t>על הגברא הכא לא שאל השני בבעלים כלל</w:t>
      </w:r>
      <w:r>
        <w:rPr>
          <w:rStyle w:val="a8"/>
          <w:rFonts w:hint="cs"/>
          <w:rtl/>
        </w:rPr>
        <w:t>.</w:t>
      </w:r>
    </w:p>
    <w:p w:rsidR="00B469DD" w:rsidRPr="00584AC5" w:rsidRDefault="00B469DD" w:rsidP="00B469DD">
      <w:pPr>
        <w:pStyle w:val="a3"/>
      </w:pPr>
      <w:bookmarkStart w:id="508" w:name="_Toc533754808"/>
      <w:r>
        <w:rPr>
          <w:rFonts w:hint="cs"/>
          <w:rtl/>
        </w:rPr>
        <w:t xml:space="preserve">ביאור הברכ"ש בדברי המ"מ עפ"י </w:t>
      </w:r>
      <w:r w:rsidRPr="001448BA">
        <w:rPr>
          <w:rFonts w:hint="cs"/>
          <w:rtl/>
        </w:rPr>
        <w:t>סברת הרמב"ן בשינה מדעת הבעלים</w:t>
      </w:r>
      <w:bookmarkEnd w:id="508"/>
    </w:p>
    <w:p w:rsidR="00B469DD" w:rsidRDefault="00B469DD" w:rsidP="006570B4">
      <w:pPr>
        <w:pStyle w:val="a1"/>
        <w:rPr>
          <w:rStyle w:val="a8"/>
          <w:rtl/>
        </w:rPr>
      </w:pPr>
      <w:r w:rsidRPr="001448BA">
        <w:rPr>
          <w:rFonts w:hint="cs"/>
          <w:rtl/>
        </w:rPr>
        <w:t xml:space="preserve">והוסיף </w:t>
      </w:r>
      <w:r w:rsidRPr="00584AC5">
        <w:rPr>
          <w:rStyle w:val="af9"/>
          <w:rFonts w:hint="cs"/>
          <w:rtl/>
        </w:rPr>
        <w:t>הברכ"ש</w:t>
      </w:r>
      <w:r w:rsidRPr="001448BA">
        <w:rPr>
          <w:rFonts w:hint="cs"/>
          <w:rtl/>
        </w:rPr>
        <w:t xml:space="preserve"> דדברי </w:t>
      </w:r>
      <w:r w:rsidRPr="00584AC5">
        <w:rPr>
          <w:rStyle w:val="af9"/>
          <w:rFonts w:hint="cs"/>
          <w:rtl/>
        </w:rPr>
        <w:t>המ"מ</w:t>
      </w:r>
      <w:r w:rsidRPr="001448BA">
        <w:rPr>
          <w:rFonts w:hint="cs"/>
          <w:rtl/>
        </w:rPr>
        <w:t xml:space="preserve"> מתבארים עפי"ד </w:t>
      </w:r>
      <w:r w:rsidRPr="00584AC5">
        <w:rPr>
          <w:rStyle w:val="af9"/>
          <w:rFonts w:hint="cs"/>
          <w:rtl/>
        </w:rPr>
        <w:t>הגרעק"א</w:t>
      </w:r>
      <w:r w:rsidRPr="000B7FFD">
        <w:rPr>
          <w:rStyle w:val="af7"/>
          <w:rFonts w:eastAsiaTheme="minorHAnsi" w:hint="cs"/>
          <w:rtl/>
        </w:rPr>
        <w:t xml:space="preserve"> (על השו"ע סי' שט') </w:t>
      </w:r>
      <w:r w:rsidRPr="001448BA">
        <w:rPr>
          <w:rFonts w:hint="cs"/>
          <w:rtl/>
        </w:rPr>
        <w:t xml:space="preserve">בדעת </w:t>
      </w:r>
      <w:r w:rsidRPr="00584AC5">
        <w:rPr>
          <w:rStyle w:val="af9"/>
          <w:rFonts w:hint="cs"/>
          <w:rtl/>
        </w:rPr>
        <w:t>הרמב"ן</w:t>
      </w:r>
      <w:r w:rsidRPr="001448BA">
        <w:rPr>
          <w:rFonts w:hint="cs"/>
          <w:rtl/>
        </w:rPr>
        <w:t xml:space="preserve"> לקמן</w:t>
      </w:r>
      <w:r w:rsidRPr="000B7FFD">
        <w:rPr>
          <w:rStyle w:val="af7"/>
          <w:rFonts w:eastAsiaTheme="minorHAnsi" w:hint="cs"/>
          <w:rtl/>
        </w:rPr>
        <w:t xml:space="preserve"> (דף עא.) </w:t>
      </w:r>
      <w:r w:rsidRPr="001448BA">
        <w:rPr>
          <w:rFonts w:hint="cs"/>
          <w:rtl/>
        </w:rPr>
        <w:t xml:space="preserve">בסוגיא דהשוכר את החמור להוליכה בהר והוליכה בבקעה, דכתב שלא פשע אך שינה ממה שהתנה עם הבעלים, חייב באונסין. וביאור דבריו דכל ששינה אי"ז חשיב שמירה וכ"מ שאפשר לתלות בשינוי תלינן. וכתב </w:t>
      </w:r>
      <w:r w:rsidRPr="00584AC5">
        <w:rPr>
          <w:rStyle w:val="af9"/>
          <w:rFonts w:hint="cs"/>
          <w:rtl/>
        </w:rPr>
        <w:t>הגרעק"א</w:t>
      </w:r>
      <w:r w:rsidRPr="001448BA">
        <w:rPr>
          <w:rFonts w:hint="cs"/>
          <w:rtl/>
        </w:rPr>
        <w:t xml:space="preserve"> דבכה"ג אין פטור בעליו עמו. וביאר הברכ"ש דפטור שאילה בבעלים הוא במעשה עצמו, ובדברי הרמב"ן חיובו הוא ע"מ שלא קיים את שמירתו ולא שייך בזה לפטור את המעשה שעשה. [ועי' בכ"ז </w:t>
      </w:r>
      <w:r w:rsidRPr="00584AC5">
        <w:rPr>
          <w:rStyle w:val="af9"/>
          <w:rFonts w:hint="cs"/>
          <w:rtl/>
        </w:rPr>
        <w:t>בחו"ש הגרב"ב</w:t>
      </w:r>
      <w:r w:rsidRPr="000B7FFD">
        <w:rPr>
          <w:rStyle w:val="af7"/>
          <w:rFonts w:eastAsiaTheme="minorHAnsi" w:hint="cs"/>
          <w:rtl/>
        </w:rPr>
        <w:t xml:space="preserve"> (סי' נ' נא') </w:t>
      </w:r>
      <w:r w:rsidRPr="001448BA">
        <w:rPr>
          <w:rFonts w:hint="cs"/>
          <w:rtl/>
        </w:rPr>
        <w:t>במה שהאריך בביאור הסברות בזה]</w:t>
      </w:r>
      <w:r>
        <w:rPr>
          <w:rStyle w:val="a8"/>
          <w:rFonts w:hint="cs"/>
          <w:rtl/>
        </w:rPr>
        <w:t>.</w:t>
      </w:r>
    </w:p>
    <w:p w:rsidR="00B469DD" w:rsidRDefault="00B469DD" w:rsidP="00B469DD">
      <w:pPr>
        <w:pStyle w:val="a3"/>
        <w:rPr>
          <w:rtl/>
        </w:rPr>
      </w:pPr>
      <w:bookmarkStart w:id="509" w:name="_Toc533754809"/>
    </w:p>
    <w:p w:rsidR="00B469DD" w:rsidRDefault="00B469DD" w:rsidP="00B469DD">
      <w:pPr>
        <w:pStyle w:val="a3"/>
        <w:rPr>
          <w:rtl/>
        </w:rPr>
      </w:pPr>
    </w:p>
    <w:p w:rsidR="00B469DD" w:rsidRDefault="00B469DD" w:rsidP="00B469DD">
      <w:pPr>
        <w:pStyle w:val="a3"/>
        <w:rPr>
          <w:rtl/>
        </w:rPr>
      </w:pPr>
    </w:p>
    <w:p w:rsidR="00B469DD" w:rsidRDefault="00B469DD" w:rsidP="00B469DD">
      <w:pPr>
        <w:pStyle w:val="a3"/>
        <w:rPr>
          <w:rtl/>
        </w:rPr>
      </w:pPr>
    </w:p>
    <w:p w:rsidR="00B469DD" w:rsidRPr="00584AC5" w:rsidRDefault="00B469DD" w:rsidP="00B469DD">
      <w:pPr>
        <w:pStyle w:val="a3"/>
      </w:pPr>
      <w:r>
        <w:rPr>
          <w:rFonts w:hint="cs"/>
          <w:rtl/>
        </w:rPr>
        <w:t>דברי הברכ"ש דכשחייב על שאינו שומר אין פטור שאילה בבעלים</w:t>
      </w:r>
      <w:bookmarkEnd w:id="509"/>
    </w:p>
    <w:p w:rsidR="00B469DD" w:rsidRPr="00B5042E" w:rsidRDefault="00B469DD" w:rsidP="006570B4">
      <w:pPr>
        <w:pStyle w:val="a1"/>
        <w:rPr>
          <w:rStyle w:val="a8"/>
        </w:rPr>
      </w:pPr>
      <w:r w:rsidRPr="001448BA">
        <w:rPr>
          <w:rFonts w:hint="cs"/>
          <w:rtl/>
        </w:rPr>
        <w:t xml:space="preserve"> וביאר </w:t>
      </w:r>
      <w:r w:rsidRPr="00584AC5">
        <w:rPr>
          <w:rStyle w:val="af9"/>
          <w:rFonts w:hint="cs"/>
          <w:rtl/>
        </w:rPr>
        <w:t>הברכ"ש</w:t>
      </w:r>
      <w:r w:rsidRPr="000B7FFD">
        <w:rPr>
          <w:rStyle w:val="af7"/>
          <w:rFonts w:eastAsiaTheme="minorHAnsi" w:hint="cs"/>
          <w:rtl/>
        </w:rPr>
        <w:t xml:space="preserve"> (אותיות ד', ו') </w:t>
      </w:r>
      <w:r w:rsidRPr="001448BA">
        <w:rPr>
          <w:rFonts w:hint="cs"/>
          <w:rtl/>
        </w:rPr>
        <w:t>עוד דכל מעשה פשיעה הוא חיוב בשמירה שלו, דכשפשע השומר חייב וע"ז נאמר פטור שאילה בבעלים, דהחיוב על הפשיעה הוא מכח השאילה והשאילה הייתה בבעלים. משא"כ היכא דשינה מדעת הבעלים דחיובו הוא מחמת שאינו בכלל השמירה ודין שאילה בבעלים הוא דין בשמירה, ובכלל המעלות שיש לשומר, והכא דאינו שומר אין לו מעלה כלל</w:t>
      </w:r>
      <w:r w:rsidRPr="00B5042E">
        <w:rPr>
          <w:rStyle w:val="a8"/>
          <w:rFonts w:hint="cs"/>
          <w:rtl/>
        </w:rPr>
        <w:t>.</w:t>
      </w:r>
    </w:p>
    <w:p w:rsidR="00B469DD" w:rsidRPr="00584AC5" w:rsidRDefault="00B469DD" w:rsidP="00B469DD">
      <w:pPr>
        <w:pStyle w:val="a3"/>
      </w:pPr>
      <w:bookmarkStart w:id="510" w:name="_Toc533754810"/>
      <w:r>
        <w:rPr>
          <w:rFonts w:hint="cs"/>
          <w:rtl/>
        </w:rPr>
        <w:t>ביאור הברכ"ש בדברי המ"מ דברשות שני חייב על שאינו שומר</w:t>
      </w:r>
      <w:bookmarkEnd w:id="510"/>
    </w:p>
    <w:p w:rsidR="00B469DD" w:rsidRDefault="00B469DD" w:rsidP="006570B4">
      <w:pPr>
        <w:pStyle w:val="a1"/>
        <w:rPr>
          <w:rStyle w:val="a8"/>
          <w:rtl/>
        </w:rPr>
      </w:pPr>
      <w:r w:rsidRPr="001448BA">
        <w:rPr>
          <w:rFonts w:hint="cs"/>
          <w:rtl/>
        </w:rPr>
        <w:t xml:space="preserve"> וכתב </w:t>
      </w:r>
      <w:r w:rsidRPr="00584AC5">
        <w:rPr>
          <w:rStyle w:val="af9"/>
          <w:rFonts w:hint="cs"/>
          <w:rtl/>
        </w:rPr>
        <w:t>הברכ"ש</w:t>
      </w:r>
      <w:r w:rsidRPr="001448BA">
        <w:rPr>
          <w:rFonts w:hint="cs"/>
          <w:rtl/>
        </w:rPr>
        <w:t xml:space="preserve"> דזו כוונת </w:t>
      </w:r>
      <w:r w:rsidRPr="00584AC5">
        <w:rPr>
          <w:rStyle w:val="af9"/>
          <w:rFonts w:hint="cs"/>
          <w:rtl/>
        </w:rPr>
        <w:t>המ"מ</w:t>
      </w:r>
      <w:r w:rsidRPr="001448BA">
        <w:rPr>
          <w:rFonts w:hint="cs"/>
          <w:rtl/>
        </w:rPr>
        <w:t xml:space="preserve"> דבמיעט בשמירתו אינו בכלל השמירה דהיא ברשות אחרת, וממילא לא שייך בזה פטור שאילה בבעלים, דבמיעט בשמירתו הוא פשיעה לענין מה שהוציא מרשות השמירה אף שאינו פשיעה לענין לחייב עליה. </w:t>
      </w:r>
      <w:r w:rsidRPr="00477306">
        <w:rPr>
          <w:rStyle w:val="afb"/>
          <w:rFonts w:hint="cs"/>
          <w:rtl/>
        </w:rPr>
        <w:t xml:space="preserve">[והוסיף דשמע </w:t>
      </w:r>
      <w:r w:rsidRPr="00AF40CE">
        <w:rPr>
          <w:rStyle w:val="affa"/>
          <w:rFonts w:hint="cs"/>
          <w:rtl/>
        </w:rPr>
        <w:t>מהגרנ"ט</w:t>
      </w:r>
      <w:r w:rsidRPr="00477306">
        <w:rPr>
          <w:rStyle w:val="afb"/>
          <w:rFonts w:hint="cs"/>
          <w:rtl/>
        </w:rPr>
        <w:t xml:space="preserve"> שביאר את </w:t>
      </w:r>
      <w:r w:rsidRPr="00AF40CE">
        <w:rPr>
          <w:rStyle w:val="affa"/>
          <w:rFonts w:hint="cs"/>
          <w:rtl/>
        </w:rPr>
        <w:t>המ"מ</w:t>
      </w:r>
      <w:r w:rsidRPr="00477306">
        <w:rPr>
          <w:rStyle w:val="afb"/>
          <w:rFonts w:hint="cs"/>
          <w:rtl/>
        </w:rPr>
        <w:t xml:space="preserve"> עפ"י </w:t>
      </w:r>
      <w:r w:rsidRPr="00AF40CE">
        <w:rPr>
          <w:rStyle w:val="affa"/>
          <w:rFonts w:hint="cs"/>
          <w:rtl/>
        </w:rPr>
        <w:t>הרמב"ן</w:t>
      </w:r>
      <w:r w:rsidRPr="00477306">
        <w:rPr>
          <w:rStyle w:val="afb"/>
          <w:rFonts w:hint="cs"/>
          <w:rtl/>
        </w:rPr>
        <w:t xml:space="preserve"> ונראה שזו כוונתו, עי' באות יז']</w:t>
      </w:r>
      <w:r>
        <w:rPr>
          <w:rStyle w:val="a8"/>
          <w:rFonts w:hint="cs"/>
          <w:rtl/>
        </w:rPr>
        <w:t>.</w:t>
      </w:r>
    </w:p>
    <w:p w:rsidR="00B469DD" w:rsidRDefault="00B469DD" w:rsidP="00B469DD">
      <w:pPr>
        <w:pStyle w:val="a3"/>
        <w:rPr>
          <w:rtl/>
        </w:rPr>
      </w:pPr>
      <w:bookmarkStart w:id="511" w:name="_Toc533754811"/>
    </w:p>
    <w:p w:rsidR="00B469DD" w:rsidRDefault="00B469DD" w:rsidP="00B469DD">
      <w:pPr>
        <w:pStyle w:val="a3"/>
        <w:rPr>
          <w:rtl/>
        </w:rPr>
      </w:pPr>
    </w:p>
    <w:p w:rsidR="00B469DD" w:rsidRPr="00584AC5" w:rsidRDefault="00B469DD" w:rsidP="00B469DD">
      <w:pPr>
        <w:pStyle w:val="a3"/>
      </w:pPr>
      <w:r>
        <w:rPr>
          <w:rFonts w:hint="cs"/>
          <w:rtl/>
        </w:rPr>
        <w:t>דיוק הגרב"ב מלשון הרמב</w:t>
      </w:r>
      <w:r>
        <w:rPr>
          <w:rtl/>
        </w:rPr>
        <w:t>"</w:t>
      </w:r>
      <w:r>
        <w:rPr>
          <w:rFonts w:hint="cs"/>
          <w:rtl/>
        </w:rPr>
        <w:t>ם</w:t>
      </w:r>
      <w:bookmarkEnd w:id="511"/>
    </w:p>
    <w:p w:rsidR="00B469DD" w:rsidRDefault="00B469DD" w:rsidP="006570B4">
      <w:pPr>
        <w:pStyle w:val="a1"/>
        <w:rPr>
          <w:rStyle w:val="a8"/>
          <w:rtl/>
        </w:rPr>
      </w:pPr>
      <w:r w:rsidRPr="001448BA">
        <w:rPr>
          <w:rFonts w:hint="cs"/>
          <w:rtl/>
        </w:rPr>
        <w:t xml:space="preserve">והוסיף </w:t>
      </w:r>
      <w:r w:rsidRPr="00584AC5">
        <w:rPr>
          <w:rStyle w:val="af9"/>
          <w:rFonts w:hint="cs"/>
          <w:rtl/>
        </w:rPr>
        <w:t>בחו"ש הגרב"ב</w:t>
      </w:r>
      <w:r w:rsidRPr="000B7FFD">
        <w:rPr>
          <w:rStyle w:val="af7"/>
          <w:rFonts w:eastAsiaTheme="minorHAnsi" w:hint="cs"/>
          <w:rtl/>
        </w:rPr>
        <w:t xml:space="preserve"> (סו"ס נא' ד"ה וממילא) </w:t>
      </w:r>
      <w:r w:rsidRPr="001448BA">
        <w:rPr>
          <w:rFonts w:hint="cs"/>
          <w:rtl/>
        </w:rPr>
        <w:t xml:space="preserve">שכתב דכן מדויק מלשון </w:t>
      </w:r>
      <w:r>
        <w:rPr>
          <w:rFonts w:hint="cs"/>
          <w:rtl/>
        </w:rPr>
        <w:t>הרמב</w:t>
      </w:r>
      <w:r>
        <w:rPr>
          <w:rtl/>
        </w:rPr>
        <w:t>"</w:t>
      </w:r>
      <w:r>
        <w:rPr>
          <w:rFonts w:hint="cs"/>
          <w:rtl/>
        </w:rPr>
        <w:t>ם</w:t>
      </w:r>
      <w:r w:rsidRPr="001448BA">
        <w:rPr>
          <w:rFonts w:hint="cs"/>
          <w:rtl/>
        </w:rPr>
        <w:t xml:space="preserve"> שכתב</w:t>
      </w:r>
      <w:r w:rsidRPr="001448BA">
        <w:rPr>
          <w:rFonts w:cs="FrankRuehl" w:hint="cs"/>
          <w:sz w:val="20"/>
          <w:rtl/>
        </w:rPr>
        <w:t xml:space="preserve"> </w:t>
      </w:r>
      <w:r w:rsidRPr="001448BA">
        <w:rPr>
          <w:rFonts w:hint="cs"/>
          <w:rtl/>
        </w:rPr>
        <w:t>"אעפ"י ששאל או ששכר בבעלים הרי הוא הוציא הדבר השמור מידו ליד שומר אחר", וכוונתו דשמירתו היא ברשות השני, אלא שעדיין נשאר על הראשון חיוב במה שקורה ברשות השני, כיון דשומר שמסר לשומר חייב</w:t>
      </w:r>
      <w:r>
        <w:rPr>
          <w:rStyle w:val="a8"/>
          <w:rFonts w:hint="cs"/>
          <w:rtl/>
        </w:rPr>
        <w:t>.</w:t>
      </w:r>
    </w:p>
    <w:p w:rsidR="00B469DD" w:rsidRPr="00584AC5" w:rsidRDefault="00B469DD" w:rsidP="00B469DD">
      <w:pPr>
        <w:pStyle w:val="a3"/>
      </w:pPr>
      <w:bookmarkStart w:id="512" w:name="_Toc533754812"/>
      <w:r>
        <w:rPr>
          <w:rFonts w:hint="cs"/>
          <w:rtl/>
        </w:rPr>
        <w:t>ביאור הברכ"ש בספיקו של המ"מ</w:t>
      </w:r>
      <w:bookmarkEnd w:id="512"/>
    </w:p>
    <w:p w:rsidR="00B469DD" w:rsidRDefault="00B469DD" w:rsidP="006570B4">
      <w:pPr>
        <w:pStyle w:val="a1"/>
        <w:rPr>
          <w:rStyle w:val="a8"/>
          <w:rtl/>
        </w:rPr>
      </w:pPr>
      <w:r w:rsidRPr="001448BA">
        <w:rPr>
          <w:rFonts w:hint="cs"/>
          <w:rtl/>
        </w:rPr>
        <w:t xml:space="preserve"> ובמה שהניח </w:t>
      </w:r>
      <w:r w:rsidRPr="00584AC5">
        <w:rPr>
          <w:rStyle w:val="af9"/>
          <w:rFonts w:hint="cs"/>
          <w:rtl/>
        </w:rPr>
        <w:t>המ"מ</w:t>
      </w:r>
      <w:r w:rsidRPr="001448BA">
        <w:rPr>
          <w:rFonts w:hint="cs"/>
          <w:rtl/>
        </w:rPr>
        <w:t xml:space="preserve"> בצ"ע, ביאר </w:t>
      </w:r>
      <w:r w:rsidRPr="00584AC5">
        <w:rPr>
          <w:rStyle w:val="af9"/>
          <w:rFonts w:hint="cs"/>
          <w:rtl/>
        </w:rPr>
        <w:t>הברכ"ש</w:t>
      </w:r>
      <w:r w:rsidRPr="000B7FFD">
        <w:rPr>
          <w:rStyle w:val="af7"/>
          <w:rFonts w:eastAsiaTheme="minorHAnsi" w:hint="cs"/>
          <w:rtl/>
        </w:rPr>
        <w:t xml:space="preserve"> (אות ו' ד"ה ובזה)</w:t>
      </w:r>
      <w:r>
        <w:rPr>
          <w:rStyle w:val="af7"/>
          <w:rFonts w:eastAsiaTheme="minorHAnsi" w:hint="cs"/>
          <w:rtl/>
        </w:rPr>
        <w:t xml:space="preserve"> </w:t>
      </w:r>
      <w:r w:rsidRPr="001448BA">
        <w:rPr>
          <w:rFonts w:hint="cs"/>
          <w:rtl/>
        </w:rPr>
        <w:t>שנסתפק המ"מ האם עצם מה שהוציאו מרשות השמירה אינו מחייבו, דהמיעוט בשמירה אינו פשיעה עצמה, וחיובו הוא על הפשיעה גופא רק שאינו יכול לברר אם פשע השני, וא"כ שייך בזה פטור שאילה בבעלים, או דחיובו הוא על רשות השני, ובזה לא שייך פטור שאילה בבעלים</w:t>
      </w:r>
      <w:r>
        <w:rPr>
          <w:rStyle w:val="a8"/>
          <w:rFonts w:hint="cs"/>
          <w:rtl/>
        </w:rPr>
        <w:t>.</w:t>
      </w:r>
    </w:p>
    <w:p w:rsidR="00B469DD" w:rsidRPr="00584AC5" w:rsidRDefault="00B469DD" w:rsidP="00B469DD">
      <w:pPr>
        <w:pStyle w:val="a3"/>
      </w:pPr>
      <w:bookmarkStart w:id="513" w:name="_Toc533754813"/>
      <w:r>
        <w:rPr>
          <w:rFonts w:hint="cs"/>
          <w:rtl/>
        </w:rPr>
        <w:t>ביאור הגרש"ר בספיקו של המ"מ</w:t>
      </w:r>
      <w:bookmarkEnd w:id="513"/>
    </w:p>
    <w:p w:rsidR="00B469DD" w:rsidRDefault="00B469DD" w:rsidP="00B469DD">
      <w:pPr>
        <w:pStyle w:val="ad"/>
        <w:numPr>
          <w:ilvl w:val="0"/>
          <w:numId w:val="2"/>
        </w:numPr>
        <w:tabs>
          <w:tab w:val="left" w:pos="1163"/>
        </w:tabs>
        <w:spacing w:line="240" w:lineRule="auto"/>
        <w:contextualSpacing w:val="0"/>
        <w:rPr>
          <w:rFonts w:cs="Guttman Vilna"/>
        </w:rPr>
        <w:sectPr w:rsidR="00B469DD" w:rsidSect="00B469DD">
          <w:pgSz w:w="11906" w:h="16838"/>
          <w:pgMar w:top="720" w:right="720" w:bottom="720" w:left="720" w:header="283" w:footer="283" w:gutter="0"/>
          <w:cols w:num="2" w:space="567"/>
          <w:titlePg/>
          <w:bidi/>
          <w:rtlGutter/>
          <w:docGrid w:linePitch="299"/>
        </w:sectPr>
      </w:pPr>
      <w:r w:rsidRPr="00584AC5">
        <w:rPr>
          <w:rStyle w:val="af9"/>
          <w:rFonts w:hint="cs"/>
          <w:rtl/>
        </w:rPr>
        <w:t xml:space="preserve"> והגרש"ר</w:t>
      </w:r>
      <w:r w:rsidRPr="001448BA">
        <w:rPr>
          <w:rFonts w:ascii="Calibri" w:eastAsia="Times New Roman" w:hAnsi="Calibri" w:cs="Guttman Hodes" w:hint="cs"/>
          <w:sz w:val="16"/>
          <w:szCs w:val="18"/>
          <w:rtl/>
        </w:rPr>
        <w:t xml:space="preserve"> </w:t>
      </w:r>
      <w:r w:rsidRPr="000B7FFD">
        <w:rPr>
          <w:rStyle w:val="af7"/>
          <w:rFonts w:eastAsiaTheme="minorHAnsi" w:hint="cs"/>
          <w:rtl/>
        </w:rPr>
        <w:t xml:space="preserve">(שא') </w:t>
      </w:r>
      <w:r w:rsidRPr="001448BA">
        <w:rPr>
          <w:rFonts w:ascii="Calibri" w:eastAsia="Times New Roman" w:hAnsi="Calibri" w:cs="Guttman Hodes" w:hint="cs"/>
          <w:sz w:val="16"/>
          <w:szCs w:val="18"/>
          <w:rtl/>
        </w:rPr>
        <w:t>כתב דמ"ש המ"מ דהוא צ"ע היינו שהוקשה לו מסברא לומר דחייב הראשון על רשות השני</w:t>
      </w:r>
      <w:r>
        <w:rPr>
          <w:rFonts w:ascii="Calibri" w:eastAsia="Times New Roman" w:hAnsi="Calibri" w:cs="Guttman Hodes" w:hint="cs"/>
          <w:sz w:val="16"/>
          <w:szCs w:val="18"/>
          <w:rtl/>
        </w:rPr>
        <w:t>.</w:t>
      </w:r>
    </w:p>
    <w:p w:rsidR="00B469DD" w:rsidRDefault="00B469DD" w:rsidP="00B469DD">
      <w:pPr>
        <w:pStyle w:val="ad"/>
        <w:tabs>
          <w:tab w:val="left" w:pos="1163"/>
        </w:tabs>
        <w:spacing w:line="240" w:lineRule="auto"/>
        <w:ind w:left="0"/>
        <w:contextualSpacing w:val="0"/>
        <w:rPr>
          <w:rFonts w:cs="Guttman Vilna"/>
        </w:rPr>
      </w:pPr>
    </w:p>
    <w:p w:rsidR="00B469DD" w:rsidRPr="006320EE" w:rsidRDefault="00B469DD" w:rsidP="00B469DD">
      <w:pPr>
        <w:rPr>
          <w:rtl/>
        </w:rPr>
      </w:pPr>
    </w:p>
    <w:p w:rsidR="00207762" w:rsidRPr="002215C8" w:rsidRDefault="00207762" w:rsidP="00CA66C9">
      <w:pPr>
        <w:pStyle w:val="ad"/>
        <w:tabs>
          <w:tab w:val="left" w:pos="1163"/>
        </w:tabs>
        <w:spacing w:line="240" w:lineRule="auto"/>
        <w:ind w:left="0"/>
        <w:contextualSpacing w:val="0"/>
        <w:rPr>
          <w:rFonts w:ascii="Calibri" w:eastAsia="Times New Roman" w:hAnsi="Calibri" w:cs="FrankRuehl"/>
          <w:szCs w:val="24"/>
        </w:rPr>
      </w:pPr>
    </w:p>
    <w:p w:rsidR="00B469DD" w:rsidRDefault="00B469DD" w:rsidP="00CA66C9">
      <w:pPr>
        <w:spacing w:line="240" w:lineRule="auto"/>
        <w:ind w:left="0"/>
        <w:jc w:val="center"/>
        <w:rPr>
          <w:rFonts w:cs="Guttman Adii-Light"/>
          <w:b/>
          <w:bCs/>
          <w:sz w:val="20"/>
          <w:rtl/>
        </w:rPr>
        <w:sectPr w:rsidR="00B469DD" w:rsidSect="00F034E0">
          <w:headerReference w:type="default" r:id="rId65"/>
          <w:type w:val="continuous"/>
          <w:pgSz w:w="11906" w:h="16838"/>
          <w:pgMar w:top="720" w:right="720" w:bottom="720" w:left="720" w:header="283" w:footer="283" w:gutter="0"/>
          <w:cols w:space="567"/>
          <w:bidi/>
          <w:rtlGutter/>
          <w:docGrid w:linePitch="360"/>
        </w:sectPr>
      </w:pPr>
    </w:p>
    <w:p w:rsidR="00435F2A" w:rsidRDefault="00435F2A" w:rsidP="00435F2A">
      <w:pPr>
        <w:pStyle w:val="afd"/>
      </w:pPr>
      <w:bookmarkStart w:id="514" w:name="_Toc533956086"/>
      <w:bookmarkStart w:id="515" w:name="_Toc534143391"/>
      <w:r>
        <w:rPr>
          <w:rFonts w:hint="cs"/>
          <w:rtl/>
        </w:rPr>
        <w:lastRenderedPageBreak/>
        <w:t>סימן ט'</w:t>
      </w:r>
      <w:bookmarkEnd w:id="514"/>
      <w:bookmarkEnd w:id="515"/>
    </w:p>
    <w:p w:rsidR="00435F2A" w:rsidRDefault="00435F2A" w:rsidP="00435F2A">
      <w:pPr>
        <w:pStyle w:val="afd"/>
        <w:rPr>
          <w:rtl/>
        </w:rPr>
      </w:pPr>
      <w:bookmarkStart w:id="516" w:name="_Toc533956087"/>
      <w:bookmarkStart w:id="517" w:name="_Toc534143392"/>
      <w:r>
        <w:rPr>
          <w:rFonts w:hint="cs"/>
          <w:rtl/>
        </w:rPr>
        <w:t>בסוגיא דתחילתו בפשיעה וסופו באונס (א')</w:t>
      </w:r>
      <w:bookmarkEnd w:id="516"/>
      <w:bookmarkEnd w:id="517"/>
    </w:p>
    <w:p w:rsidR="00435F2A" w:rsidRDefault="00435F2A" w:rsidP="00435F2A">
      <w:pPr>
        <w:pStyle w:val="afd"/>
        <w:rPr>
          <w:rtl/>
        </w:rPr>
      </w:pPr>
      <w:bookmarkStart w:id="518" w:name="_Toc533956088"/>
      <w:bookmarkStart w:id="519" w:name="_Toc534143393"/>
      <w:r>
        <w:rPr>
          <w:rFonts w:hint="cs"/>
          <w:rtl/>
        </w:rPr>
        <w:t>בענין אונס מחמת הפשיעה והבלא דאגמא</w:t>
      </w:r>
      <w:bookmarkEnd w:id="518"/>
      <w:bookmarkEnd w:id="519"/>
    </w:p>
    <w:p w:rsidR="00435F2A" w:rsidRDefault="00435F2A" w:rsidP="00435F2A">
      <w:pPr>
        <w:spacing w:line="240" w:lineRule="auto"/>
        <w:ind w:left="0"/>
        <w:rPr>
          <w:rFonts w:cs="Guttman Vilna"/>
          <w:b/>
          <w:bCs/>
          <w:sz w:val="4"/>
          <w:szCs w:val="4"/>
          <w:rtl/>
        </w:rPr>
      </w:pPr>
    </w:p>
    <w:p w:rsidR="00435F2A" w:rsidRDefault="00435F2A" w:rsidP="00435F2A">
      <w:pPr>
        <w:spacing w:line="240" w:lineRule="auto"/>
        <w:ind w:left="0"/>
        <w:rPr>
          <w:rFonts w:cs="Guttman Vilna"/>
          <w:sz w:val="14"/>
          <w:szCs w:val="16"/>
          <w:rtl/>
        </w:rPr>
      </w:pPr>
      <w:r>
        <w:rPr>
          <w:rFonts w:cs="Guttman Vilna" w:hint="cs"/>
          <w:b/>
          <w:bCs/>
          <w:sz w:val="18"/>
          <w:szCs w:val="18"/>
          <w:rtl/>
        </w:rPr>
        <w:t>גמ' דף לו ע"ב:</w:t>
      </w:r>
      <w:r>
        <w:rPr>
          <w:rtl/>
        </w:rPr>
        <w:t xml:space="preserve"> </w:t>
      </w:r>
      <w:r>
        <w:rPr>
          <w:rFonts w:cs="Guttman Vilna" w:hint="cs"/>
          <w:sz w:val="14"/>
          <w:szCs w:val="16"/>
          <w:rtl/>
        </w:rPr>
        <w:t>אתמר פשע בה ויצאת לאגם ומתה כדרכה, אביי משמיה דרבה אמר חייב, רבא משמיה דרבה אמר פטור. אביי משמיה דרבה אמר חייב וכו' לא מבעיא למאן דאמר תחילתו בפשיעה וסופו באונס חייב דחייב, אלא אפילו למאן דאמר פטור הכא חייב, מאי טעמא דאמרינן הבלא דאגמא קטלה. רבא משמיה דרבה אמר פטור וכו' לא מיבעיא למאן דאמר תחילתו בפשיעה וסופו באונס פטור דפטור, אלא אפילו למאן דאמר חייב הכא פטור. מאי טעמא דאמרינן מלאך המות מה לי הכא ומה לי התם. ומודי אביי דאי הדרא לבי מרה ומתה דפטור, מאי טעמא דהא הדרא לה וליכא למימר הבלא דאגמא קטלה. ומודי רבא כל היכא דאיגנבה גנב באגם ומתה כדרכה בי גנב דחייב, מאי טעמא דאי שבקה מלאך המות בביתיה דגנבא הוה קיימא. אמר ליה אביי לרבא לדידך דאמרת מלאך המות מה לי הכא ומה לי התם, האי דאותביה רבי אבא בר ממל לרבי אמי ושני ליה בשנתנו לו בעלים רשות להשאיל, ולימא ליה מלאך המות מה לי הכא ומה לי התם. אמר ליה לדידכו דמתניתו אין רצוני שיהא פקדוני ביד אחר איכא לאותבה לההיא, לדידי דאמינא אנת מהימנת לי בשבועה והאיך לא מהימן לי בשבועה ליכא לאותבה כלל.</w:t>
      </w:r>
    </w:p>
    <w:p w:rsidR="00435F2A" w:rsidRDefault="00435F2A" w:rsidP="00435F2A">
      <w:pPr>
        <w:spacing w:line="240" w:lineRule="auto"/>
        <w:ind w:left="0"/>
        <w:rPr>
          <w:rFonts w:cs="FrankRuehl"/>
          <w:sz w:val="12"/>
          <w:szCs w:val="14"/>
        </w:rPr>
      </w:pPr>
      <w:r>
        <w:rPr>
          <w:rFonts w:cs="FrankRuehl"/>
          <w:b/>
          <w:bCs/>
          <w:sz w:val="26"/>
          <w:szCs w:val="26"/>
          <w:rtl/>
        </w:rPr>
        <w:t>רמב"ם שכירות פ"ג ה"י</w:t>
      </w:r>
      <w:r>
        <w:rPr>
          <w:rFonts w:cs="FrankRuehl"/>
          <w:b/>
          <w:bCs/>
          <w:sz w:val="24"/>
          <w:szCs w:val="28"/>
          <w:rtl/>
        </w:rPr>
        <w:t xml:space="preserve">: </w:t>
      </w:r>
      <w:r>
        <w:rPr>
          <w:rFonts w:cs="FrankRuehl"/>
          <w:sz w:val="20"/>
          <w:rtl/>
        </w:rPr>
        <w:t>פשע בה ויצאה לאגם ומתה שם כדרכה פטור, שאין יציאתה גרמה לה שתבוא לידי אונס זה, הואיל וכדרכה מתה מה לי בבית שומר מה לי באגם, אבל אם גנבה גנב מהאגם ומתה כדרכה בבית הגנב, הרי השומר חייב אף על פי שהוא ש"ח, שאפילו לא מתה הרי היא אבדה ביד הגנב, ויציאתה גרמה לה להגנב וכן כל כיוצא בזה:</w:t>
      </w:r>
    </w:p>
    <w:p w:rsidR="00435F2A" w:rsidRDefault="00ED0E44" w:rsidP="00435F2A">
      <w:pPr>
        <w:pStyle w:val="2"/>
        <w:rPr>
          <w:sz w:val="20"/>
          <w:rtl/>
        </w:rPr>
      </w:pPr>
      <w:r>
        <w:rPr>
          <w:rFonts w:hint="cs"/>
          <w:rtl/>
        </w:rPr>
        <w:t>מפתח הסוגיא</w:t>
      </w:r>
    </w:p>
    <w:p w:rsidR="00435F2A" w:rsidRDefault="00435F2A" w:rsidP="00435F2A">
      <w:pPr>
        <w:bidi w:val="0"/>
        <w:spacing w:line="240" w:lineRule="auto"/>
        <w:ind w:left="0"/>
        <w:jc w:val="left"/>
        <w:rPr>
          <w:rFonts w:cs="FrankRuehl"/>
          <w:sz w:val="20"/>
          <w:rtl/>
        </w:rPr>
        <w:sectPr w:rsidR="00435F2A">
          <w:headerReference w:type="default" r:id="rId66"/>
          <w:pgSz w:w="11906" w:h="16838"/>
          <w:pgMar w:top="720" w:right="720" w:bottom="720" w:left="720" w:header="283" w:footer="283" w:gutter="0"/>
          <w:cols w:space="720"/>
          <w:bidi/>
          <w:rtlGutter/>
        </w:sectPr>
      </w:pPr>
    </w:p>
    <w:p w:rsidR="00435F2A" w:rsidRDefault="00435F2A" w:rsidP="00435F2A">
      <w:pPr>
        <w:pStyle w:val="2"/>
        <w:rPr>
          <w:rFonts w:eastAsiaTheme="minorEastAsia"/>
          <w:i/>
          <w:iCs/>
          <w:noProof/>
          <w:sz w:val="22"/>
          <w:rtl/>
        </w:rPr>
      </w:pPr>
      <w:r>
        <w:rPr>
          <w:rFonts w:hint="cs"/>
          <w:rtl/>
        </w:rPr>
        <w:fldChar w:fldCharType="begin"/>
      </w:r>
      <w:r>
        <w:rPr>
          <w:rFonts w:hint="cs"/>
          <w:rtl/>
        </w:rPr>
        <w:instrText xml:space="preserve"> </w:instrText>
      </w:r>
      <w:r>
        <w:rPr>
          <w:rFonts w:hint="cs"/>
        </w:rPr>
        <w:instrText>TOC</w:instrText>
      </w:r>
      <w:r>
        <w:rPr>
          <w:rFonts w:hint="cs"/>
          <w:rtl/>
        </w:rPr>
        <w:instrText xml:space="preserve"> \</w:instrText>
      </w:r>
      <w:r>
        <w:rPr>
          <w:rFonts w:hint="cs"/>
        </w:rPr>
        <w:instrText>o "1-9" \n \p " " \z \t</w:instrText>
      </w:r>
      <w:r>
        <w:rPr>
          <w:rFonts w:hint="cs"/>
          <w:rtl/>
        </w:rPr>
        <w:instrText xml:space="preserve"> "כותרת 1,2,כות קט,3,כות מקטע,1" </w:instrText>
      </w:r>
      <w:r>
        <w:rPr>
          <w:rFonts w:hint="cs"/>
          <w:rtl/>
        </w:rPr>
        <w:fldChar w:fldCharType="separate"/>
      </w:r>
      <w:r>
        <w:rPr>
          <w:rFonts w:hint="cs"/>
          <w:noProof/>
          <w:rtl/>
        </w:rPr>
        <w:t>מראי מקומות וביאורים</w:t>
      </w:r>
    </w:p>
    <w:p w:rsidR="00435F2A" w:rsidRDefault="00435F2A" w:rsidP="00435F2A">
      <w:pPr>
        <w:pStyle w:val="aff4"/>
        <w:rPr>
          <w:rFonts w:eastAsiaTheme="minorEastAsia"/>
          <w:i/>
          <w:iCs/>
          <w:noProof/>
          <w:rtl/>
        </w:rPr>
      </w:pPr>
      <w:r>
        <w:rPr>
          <w:rFonts w:hint="cs"/>
          <w:noProof/>
          <w:rtl/>
        </w:rPr>
        <w:t>פלוגתת הרי"ף ותוס' בדעת אביי</w:t>
      </w:r>
    </w:p>
    <w:p w:rsidR="00435F2A" w:rsidRPr="00E62763" w:rsidRDefault="00435F2A" w:rsidP="001B4B6F">
      <w:pPr>
        <w:pStyle w:val="a"/>
        <w:numPr>
          <w:ilvl w:val="0"/>
          <w:numId w:val="16"/>
        </w:numPr>
        <w:rPr>
          <w:rFonts w:eastAsiaTheme="minorEastAsia"/>
          <w:noProof/>
          <w:rtl/>
        </w:rPr>
      </w:pPr>
      <w:r>
        <w:rPr>
          <w:rFonts w:hint="cs"/>
          <w:rtl/>
        </w:rPr>
        <w:t>דעת הרי"ף והרמב"ם דלאביי לא בעינן אונס מחמת הפשיעה</w:t>
      </w:r>
    </w:p>
    <w:p w:rsidR="00435F2A" w:rsidRPr="00E62763" w:rsidRDefault="00435F2A" w:rsidP="001B4B6F">
      <w:pPr>
        <w:pStyle w:val="a"/>
        <w:numPr>
          <w:ilvl w:val="0"/>
          <w:numId w:val="16"/>
        </w:numPr>
        <w:rPr>
          <w:rFonts w:eastAsiaTheme="minorEastAsia"/>
          <w:rtl/>
        </w:rPr>
      </w:pPr>
      <w:r>
        <w:rPr>
          <w:rFonts w:hint="cs"/>
          <w:rtl/>
        </w:rPr>
        <w:t>דעת התוס' דאף לאביי בעינן אונס מחמת הפשיעה</w:t>
      </w:r>
    </w:p>
    <w:p w:rsidR="00435F2A" w:rsidRPr="00E62763" w:rsidRDefault="00435F2A" w:rsidP="001B4B6F">
      <w:pPr>
        <w:pStyle w:val="a"/>
        <w:numPr>
          <w:ilvl w:val="0"/>
          <w:numId w:val="16"/>
        </w:numPr>
        <w:rPr>
          <w:rFonts w:eastAsiaTheme="minorEastAsia"/>
          <w:rtl/>
        </w:rPr>
      </w:pPr>
      <w:r>
        <w:rPr>
          <w:rFonts w:hint="cs"/>
          <w:rtl/>
        </w:rPr>
        <w:t>ביאור התוס' בלשון אביי</w:t>
      </w:r>
    </w:p>
    <w:p w:rsidR="00435F2A" w:rsidRPr="00E62763" w:rsidRDefault="00435F2A" w:rsidP="001B4B6F">
      <w:pPr>
        <w:pStyle w:val="a"/>
        <w:numPr>
          <w:ilvl w:val="0"/>
          <w:numId w:val="16"/>
        </w:numPr>
        <w:rPr>
          <w:rFonts w:eastAsiaTheme="minorEastAsia"/>
          <w:rtl/>
        </w:rPr>
      </w:pPr>
      <w:r>
        <w:rPr>
          <w:rFonts w:hint="cs"/>
          <w:rtl/>
        </w:rPr>
        <w:t>דברי התוס' הרא"ש דש"י ס"ל כהרי"ף והרמב"ם</w:t>
      </w:r>
    </w:p>
    <w:p w:rsidR="00435F2A" w:rsidRDefault="00435F2A" w:rsidP="00435F2A">
      <w:pPr>
        <w:pStyle w:val="aff4"/>
        <w:rPr>
          <w:rFonts w:eastAsiaTheme="minorEastAsia"/>
          <w:i/>
          <w:iCs/>
          <w:noProof/>
          <w:rtl/>
        </w:rPr>
      </w:pPr>
      <w:r>
        <w:rPr>
          <w:rFonts w:hint="cs"/>
          <w:noProof/>
          <w:rtl/>
        </w:rPr>
        <w:t>ביאורי הרי"ף והתוס' בסוגיא דרועה</w:t>
      </w:r>
    </w:p>
    <w:p w:rsidR="00435F2A" w:rsidRPr="00E62763" w:rsidRDefault="00435F2A" w:rsidP="001B4B6F">
      <w:pPr>
        <w:pStyle w:val="a"/>
        <w:numPr>
          <w:ilvl w:val="0"/>
          <w:numId w:val="16"/>
        </w:numPr>
        <w:rPr>
          <w:rFonts w:eastAsiaTheme="minorEastAsia"/>
          <w:noProof/>
          <w:rtl/>
        </w:rPr>
      </w:pPr>
      <w:r>
        <w:rPr>
          <w:rFonts w:hint="cs"/>
          <w:rtl/>
        </w:rPr>
        <w:t>קושית הרי"ף על שיטתו מסוגיא דרועה</w:t>
      </w:r>
    </w:p>
    <w:p w:rsidR="00435F2A" w:rsidRPr="00E62763" w:rsidRDefault="00435F2A" w:rsidP="001B4B6F">
      <w:pPr>
        <w:pStyle w:val="a"/>
        <w:numPr>
          <w:ilvl w:val="0"/>
          <w:numId w:val="16"/>
        </w:numPr>
        <w:rPr>
          <w:rFonts w:eastAsiaTheme="minorEastAsia"/>
          <w:rtl/>
        </w:rPr>
      </w:pPr>
      <w:r>
        <w:rPr>
          <w:rFonts w:hint="cs"/>
          <w:rtl/>
        </w:rPr>
        <w:t>דברי הרי"ף דמסקנת סוגיא דרועה אליבא דאביי</w:t>
      </w:r>
    </w:p>
    <w:p w:rsidR="00435F2A" w:rsidRPr="00E62763" w:rsidRDefault="00435F2A" w:rsidP="001B4B6F">
      <w:pPr>
        <w:pStyle w:val="a"/>
        <w:numPr>
          <w:ilvl w:val="0"/>
          <w:numId w:val="16"/>
        </w:numPr>
        <w:rPr>
          <w:rFonts w:eastAsiaTheme="minorEastAsia"/>
          <w:rtl/>
        </w:rPr>
      </w:pPr>
      <w:r>
        <w:rPr>
          <w:rFonts w:hint="cs"/>
          <w:rtl/>
        </w:rPr>
        <w:t>פסק הרי"ף והרמב"ם דלא כמסקנת סוגיא דרועה</w:t>
      </w:r>
    </w:p>
    <w:p w:rsidR="00435F2A" w:rsidRPr="00E62763" w:rsidRDefault="00435F2A" w:rsidP="001B4B6F">
      <w:pPr>
        <w:pStyle w:val="a"/>
        <w:numPr>
          <w:ilvl w:val="0"/>
          <w:numId w:val="16"/>
        </w:numPr>
        <w:rPr>
          <w:rFonts w:eastAsiaTheme="minorEastAsia"/>
          <w:rtl/>
        </w:rPr>
      </w:pPr>
      <w:r>
        <w:rPr>
          <w:rFonts w:hint="cs"/>
          <w:rtl/>
        </w:rPr>
        <w:t>דעת הרמב"ם בסוגיין כדעת הרי"ף</w:t>
      </w:r>
    </w:p>
    <w:p w:rsidR="00435F2A" w:rsidRPr="00E62763" w:rsidRDefault="00435F2A" w:rsidP="001B4B6F">
      <w:pPr>
        <w:pStyle w:val="a"/>
        <w:numPr>
          <w:ilvl w:val="0"/>
          <w:numId w:val="16"/>
        </w:numPr>
        <w:rPr>
          <w:rFonts w:eastAsiaTheme="minorEastAsia"/>
          <w:rtl/>
        </w:rPr>
      </w:pPr>
      <w:r>
        <w:rPr>
          <w:rFonts w:hint="cs"/>
          <w:rtl/>
        </w:rPr>
        <w:t>תירוץ הראב"ד על קושית הרי"ף</w:t>
      </w:r>
    </w:p>
    <w:p w:rsidR="00435F2A" w:rsidRPr="00E62763" w:rsidRDefault="00435F2A" w:rsidP="001B4B6F">
      <w:pPr>
        <w:pStyle w:val="a"/>
        <w:numPr>
          <w:ilvl w:val="0"/>
          <w:numId w:val="16"/>
        </w:numPr>
        <w:rPr>
          <w:rFonts w:eastAsiaTheme="minorEastAsia"/>
          <w:rtl/>
        </w:rPr>
      </w:pPr>
      <w:r>
        <w:rPr>
          <w:rFonts w:hint="cs"/>
          <w:rtl/>
        </w:rPr>
        <w:t>תירוץ התוס' על קושית הרי"ף</w:t>
      </w:r>
    </w:p>
    <w:p w:rsidR="00435F2A" w:rsidRPr="00E62763" w:rsidRDefault="00435F2A" w:rsidP="001B4B6F">
      <w:pPr>
        <w:pStyle w:val="a"/>
        <w:numPr>
          <w:ilvl w:val="0"/>
          <w:numId w:val="16"/>
        </w:numPr>
        <w:rPr>
          <w:rFonts w:eastAsiaTheme="minorEastAsia"/>
          <w:rtl/>
        </w:rPr>
      </w:pPr>
      <w:r>
        <w:rPr>
          <w:rFonts w:hint="cs"/>
          <w:rtl/>
        </w:rPr>
        <w:t>ביאור הרמב"ן בדעת הרי"ף</w:t>
      </w:r>
    </w:p>
    <w:p w:rsidR="00435F2A" w:rsidRPr="00E62763" w:rsidRDefault="00435F2A" w:rsidP="001B4B6F">
      <w:pPr>
        <w:pStyle w:val="a"/>
        <w:numPr>
          <w:ilvl w:val="0"/>
          <w:numId w:val="16"/>
        </w:numPr>
        <w:rPr>
          <w:rFonts w:eastAsiaTheme="minorEastAsia"/>
          <w:rtl/>
        </w:rPr>
      </w:pPr>
      <w:r>
        <w:rPr>
          <w:rFonts w:hint="cs"/>
          <w:rtl/>
        </w:rPr>
        <w:t>ביאור הרשב"א בדעת הרי"ף לאביי ולרבא</w:t>
      </w:r>
    </w:p>
    <w:p w:rsidR="00435F2A" w:rsidRPr="00E62763" w:rsidRDefault="00435F2A" w:rsidP="001B4B6F">
      <w:pPr>
        <w:pStyle w:val="a"/>
        <w:numPr>
          <w:ilvl w:val="0"/>
          <w:numId w:val="16"/>
        </w:numPr>
        <w:rPr>
          <w:rFonts w:eastAsiaTheme="minorEastAsia"/>
          <w:rtl/>
        </w:rPr>
      </w:pPr>
      <w:r>
        <w:rPr>
          <w:rFonts w:hint="cs"/>
          <w:rtl/>
        </w:rPr>
        <w:t>ביאור הגרעק"א בדעת הרי"ף</w:t>
      </w:r>
    </w:p>
    <w:p w:rsidR="00435F2A" w:rsidRPr="00E62763" w:rsidRDefault="00435F2A" w:rsidP="001B4B6F">
      <w:pPr>
        <w:pStyle w:val="a"/>
        <w:numPr>
          <w:ilvl w:val="0"/>
          <w:numId w:val="16"/>
        </w:numPr>
        <w:rPr>
          <w:rFonts w:eastAsiaTheme="minorEastAsia"/>
          <w:rtl/>
        </w:rPr>
      </w:pPr>
      <w:r>
        <w:rPr>
          <w:rFonts w:hint="cs"/>
          <w:rtl/>
        </w:rPr>
        <w:t>ביאור הגרעק"א בדעת התוס'</w:t>
      </w:r>
    </w:p>
    <w:p w:rsidR="00435F2A" w:rsidRPr="00E62763" w:rsidRDefault="00435F2A" w:rsidP="001B4B6F">
      <w:pPr>
        <w:pStyle w:val="a"/>
        <w:numPr>
          <w:ilvl w:val="0"/>
          <w:numId w:val="16"/>
        </w:numPr>
        <w:rPr>
          <w:rFonts w:eastAsiaTheme="minorEastAsia"/>
          <w:rtl/>
        </w:rPr>
      </w:pPr>
      <w:r>
        <w:rPr>
          <w:rFonts w:hint="cs"/>
          <w:rtl/>
        </w:rPr>
        <w:t>ביאור החת"ס דדעת הרי"ף כ</w:t>
      </w:r>
      <w:r w:rsidR="00253E42">
        <w:rPr>
          <w:rFonts w:hint="cs"/>
          <w:rtl/>
        </w:rPr>
        <w:t>רבינו שמשון</w:t>
      </w:r>
    </w:p>
    <w:p w:rsidR="00435F2A" w:rsidRPr="00E62763" w:rsidRDefault="00435F2A" w:rsidP="001B4B6F">
      <w:pPr>
        <w:pStyle w:val="a"/>
        <w:numPr>
          <w:ilvl w:val="0"/>
          <w:numId w:val="16"/>
        </w:numPr>
        <w:rPr>
          <w:rFonts w:eastAsiaTheme="minorEastAsia"/>
          <w:rtl/>
        </w:rPr>
      </w:pPr>
      <w:r>
        <w:rPr>
          <w:rFonts w:hint="cs"/>
          <w:rtl/>
        </w:rPr>
        <w:t>ביאור החת"ס בדעת התוס'</w:t>
      </w:r>
    </w:p>
    <w:p w:rsidR="00435F2A" w:rsidRDefault="00435F2A" w:rsidP="00435F2A">
      <w:pPr>
        <w:pStyle w:val="aff4"/>
        <w:rPr>
          <w:rFonts w:eastAsiaTheme="minorEastAsia"/>
          <w:i/>
          <w:iCs/>
          <w:noProof/>
          <w:rtl/>
        </w:rPr>
      </w:pPr>
      <w:r>
        <w:rPr>
          <w:rFonts w:hint="cs"/>
          <w:noProof/>
          <w:rtl/>
        </w:rPr>
        <w:t>בביאור סברת הבלא דאגמא קטלה</w:t>
      </w:r>
    </w:p>
    <w:p w:rsidR="00435F2A" w:rsidRPr="00E62763" w:rsidRDefault="00435F2A" w:rsidP="001B4B6F">
      <w:pPr>
        <w:pStyle w:val="a"/>
        <w:numPr>
          <w:ilvl w:val="0"/>
          <w:numId w:val="16"/>
        </w:numPr>
        <w:rPr>
          <w:rFonts w:eastAsiaTheme="minorEastAsia"/>
          <w:noProof/>
          <w:rtl/>
        </w:rPr>
      </w:pPr>
      <w:r>
        <w:rPr>
          <w:rFonts w:hint="cs"/>
          <w:rtl/>
        </w:rPr>
        <w:t>ביאור התוס' בסברת הבלא דאגמא קטלה</w:t>
      </w:r>
    </w:p>
    <w:p w:rsidR="00435F2A" w:rsidRPr="00E62763" w:rsidRDefault="00435F2A" w:rsidP="001B4B6F">
      <w:pPr>
        <w:pStyle w:val="a"/>
        <w:numPr>
          <w:ilvl w:val="0"/>
          <w:numId w:val="16"/>
        </w:numPr>
        <w:rPr>
          <w:rFonts w:eastAsiaTheme="minorEastAsia"/>
          <w:rtl/>
        </w:rPr>
      </w:pPr>
      <w:r>
        <w:rPr>
          <w:rFonts w:hint="cs"/>
          <w:rtl/>
        </w:rPr>
        <w:t>דברי הגרעק"א דמודה רבא לעיקר סברת אבי</w:t>
      </w:r>
    </w:p>
    <w:p w:rsidR="00435F2A" w:rsidRPr="00E62763" w:rsidRDefault="00435F2A" w:rsidP="001B4B6F">
      <w:pPr>
        <w:pStyle w:val="a"/>
        <w:numPr>
          <w:ilvl w:val="0"/>
          <w:numId w:val="16"/>
        </w:numPr>
        <w:rPr>
          <w:rFonts w:eastAsiaTheme="minorEastAsia"/>
          <w:rtl/>
        </w:rPr>
      </w:pPr>
      <w:r>
        <w:rPr>
          <w:rFonts w:hint="cs"/>
          <w:rtl/>
        </w:rPr>
        <w:t>דברי התוס' דסברת הבלא דאגמא היא תליה</w:t>
      </w:r>
    </w:p>
    <w:p w:rsidR="00435F2A" w:rsidRPr="00E62763" w:rsidRDefault="00435F2A" w:rsidP="001B4B6F">
      <w:pPr>
        <w:pStyle w:val="a"/>
        <w:numPr>
          <w:ilvl w:val="0"/>
          <w:numId w:val="16"/>
        </w:numPr>
        <w:rPr>
          <w:rFonts w:eastAsiaTheme="minorEastAsia"/>
          <w:rtl/>
        </w:rPr>
      </w:pPr>
      <w:r>
        <w:rPr>
          <w:rFonts w:hint="cs"/>
          <w:rtl/>
        </w:rPr>
        <w:t>דברי התור"פ והריטב"א דאי"ז פשיעה כיון דלא שכיחא</w:t>
      </w:r>
    </w:p>
    <w:p w:rsidR="00435F2A" w:rsidRPr="00E62763" w:rsidRDefault="00435F2A" w:rsidP="001B4B6F">
      <w:pPr>
        <w:pStyle w:val="a"/>
        <w:numPr>
          <w:ilvl w:val="0"/>
          <w:numId w:val="16"/>
        </w:numPr>
        <w:rPr>
          <w:rFonts w:eastAsiaTheme="minorEastAsia"/>
          <w:rtl/>
        </w:rPr>
      </w:pPr>
      <w:r>
        <w:rPr>
          <w:rFonts w:hint="cs"/>
          <w:rtl/>
        </w:rPr>
        <w:t>ביאור התור"פ דהפשיעה והאונס באגם הם משם אחד</w:t>
      </w:r>
    </w:p>
    <w:p w:rsidR="00435F2A" w:rsidRPr="00E62763" w:rsidRDefault="00435F2A" w:rsidP="001B4B6F">
      <w:pPr>
        <w:pStyle w:val="a"/>
        <w:numPr>
          <w:ilvl w:val="0"/>
          <w:numId w:val="16"/>
        </w:numPr>
        <w:rPr>
          <w:rFonts w:eastAsiaTheme="minorEastAsia"/>
          <w:rtl/>
        </w:rPr>
      </w:pPr>
      <w:r>
        <w:rPr>
          <w:rFonts w:hint="cs"/>
          <w:rtl/>
        </w:rPr>
        <w:t>דחית הריטב"א לדברי התוס' בהבל בבית</w:t>
      </w:r>
    </w:p>
    <w:p w:rsidR="00435F2A" w:rsidRPr="00E62763" w:rsidRDefault="00435F2A" w:rsidP="001B4B6F">
      <w:pPr>
        <w:pStyle w:val="a"/>
        <w:numPr>
          <w:ilvl w:val="0"/>
          <w:numId w:val="16"/>
        </w:numPr>
        <w:rPr>
          <w:rFonts w:eastAsiaTheme="minorEastAsia"/>
          <w:rtl/>
        </w:rPr>
      </w:pPr>
      <w:r>
        <w:rPr>
          <w:rFonts w:hint="cs"/>
          <w:rtl/>
        </w:rPr>
        <w:t>ביאור הריטב"א דאין רצוני לאביי הוא כגניבה</w:t>
      </w:r>
    </w:p>
    <w:p w:rsidR="00435F2A" w:rsidRPr="00E62763" w:rsidRDefault="00435F2A" w:rsidP="001B4B6F">
      <w:pPr>
        <w:pStyle w:val="a"/>
        <w:numPr>
          <w:ilvl w:val="0"/>
          <w:numId w:val="16"/>
        </w:numPr>
        <w:rPr>
          <w:rFonts w:eastAsiaTheme="minorEastAsia"/>
          <w:rtl/>
        </w:rPr>
      </w:pPr>
      <w:r>
        <w:rPr>
          <w:rFonts w:hint="cs"/>
          <w:rtl/>
        </w:rPr>
        <w:t>להרי"ף והרמב"ם א"א לומר דהבלא דאגמא הוא תליה</w:t>
      </w:r>
    </w:p>
    <w:p w:rsidR="00435F2A" w:rsidRPr="00E62763" w:rsidRDefault="00435F2A" w:rsidP="001B4B6F">
      <w:pPr>
        <w:pStyle w:val="a"/>
        <w:numPr>
          <w:ilvl w:val="0"/>
          <w:numId w:val="16"/>
        </w:numPr>
        <w:rPr>
          <w:rFonts w:eastAsiaTheme="minorEastAsia"/>
          <w:rtl/>
        </w:rPr>
      </w:pPr>
      <w:r>
        <w:rPr>
          <w:rFonts w:hint="cs"/>
          <w:rtl/>
        </w:rPr>
        <w:t>ביאור רש"י לסברת הבלא דאגמא קטלה</w:t>
      </w:r>
    </w:p>
    <w:p w:rsidR="00435F2A" w:rsidRPr="00E62763" w:rsidRDefault="00435F2A" w:rsidP="001B4B6F">
      <w:pPr>
        <w:pStyle w:val="a"/>
        <w:numPr>
          <w:ilvl w:val="0"/>
          <w:numId w:val="16"/>
        </w:numPr>
        <w:rPr>
          <w:rFonts w:eastAsiaTheme="minorEastAsia"/>
          <w:rtl/>
        </w:rPr>
      </w:pPr>
      <w:r>
        <w:rPr>
          <w:rFonts w:hint="cs"/>
          <w:rtl/>
        </w:rPr>
        <w:t>ביאור התוס' הרא"ש בדעת רש"י דאי"ז פשיעה גמורה</w:t>
      </w:r>
    </w:p>
    <w:p w:rsidR="00435F2A" w:rsidRPr="00E62763" w:rsidRDefault="00435F2A" w:rsidP="001B4B6F">
      <w:pPr>
        <w:pStyle w:val="a"/>
        <w:numPr>
          <w:ilvl w:val="0"/>
          <w:numId w:val="16"/>
        </w:numPr>
        <w:rPr>
          <w:rFonts w:eastAsiaTheme="minorEastAsia"/>
          <w:rtl/>
        </w:rPr>
      </w:pPr>
      <w:r>
        <w:rPr>
          <w:rFonts w:hint="cs"/>
          <w:rtl/>
        </w:rPr>
        <w:t xml:space="preserve">ביאור </w:t>
      </w:r>
      <w:r w:rsidR="00253E42">
        <w:rPr>
          <w:rFonts w:hint="cs"/>
          <w:rtl/>
        </w:rPr>
        <w:t>רבינו שמשון</w:t>
      </w:r>
      <w:r>
        <w:rPr>
          <w:rFonts w:hint="cs"/>
          <w:rtl/>
        </w:rPr>
        <w:t xml:space="preserve"> בדעת רש"י</w:t>
      </w:r>
    </w:p>
    <w:p w:rsidR="00435F2A" w:rsidRPr="00E62763" w:rsidRDefault="00435F2A" w:rsidP="001B4B6F">
      <w:pPr>
        <w:pStyle w:val="a"/>
        <w:numPr>
          <w:ilvl w:val="0"/>
          <w:numId w:val="16"/>
        </w:numPr>
        <w:rPr>
          <w:rFonts w:eastAsiaTheme="minorEastAsia"/>
          <w:rtl/>
        </w:rPr>
      </w:pPr>
      <w:r>
        <w:rPr>
          <w:rFonts w:hint="cs"/>
          <w:rtl/>
        </w:rPr>
        <w:t>ביאור המהרש"א בדעת רש"י דהוא פשיעה גמורה</w:t>
      </w:r>
    </w:p>
    <w:p w:rsidR="00435F2A" w:rsidRPr="00E62763" w:rsidRDefault="00435F2A" w:rsidP="001B4B6F">
      <w:pPr>
        <w:pStyle w:val="a"/>
        <w:numPr>
          <w:ilvl w:val="0"/>
          <w:numId w:val="16"/>
        </w:numPr>
        <w:rPr>
          <w:rFonts w:eastAsiaTheme="minorEastAsia"/>
          <w:rtl/>
        </w:rPr>
      </w:pPr>
      <w:r>
        <w:rPr>
          <w:rFonts w:hint="cs"/>
          <w:rtl/>
        </w:rPr>
        <w:t>דברי המאירי דהוא פשיעה גמורה</w:t>
      </w:r>
    </w:p>
    <w:p w:rsidR="00435F2A" w:rsidRPr="00E62763" w:rsidRDefault="00435F2A" w:rsidP="001B4B6F">
      <w:pPr>
        <w:pStyle w:val="a"/>
        <w:numPr>
          <w:ilvl w:val="0"/>
          <w:numId w:val="16"/>
        </w:numPr>
        <w:rPr>
          <w:rFonts w:eastAsiaTheme="minorEastAsia"/>
          <w:rtl/>
        </w:rPr>
      </w:pPr>
      <w:r>
        <w:rPr>
          <w:rFonts w:hint="cs"/>
          <w:rtl/>
        </w:rPr>
        <w:t>ביאור הראב"ד בפלוגתת אביי ורבא באגם</w:t>
      </w:r>
    </w:p>
    <w:p w:rsidR="00435F2A" w:rsidRDefault="00435F2A" w:rsidP="00435F2A">
      <w:pPr>
        <w:pStyle w:val="aff4"/>
        <w:rPr>
          <w:rFonts w:eastAsiaTheme="minorEastAsia"/>
          <w:i/>
          <w:iCs/>
          <w:noProof/>
        </w:rPr>
      </w:pPr>
      <w:r>
        <w:rPr>
          <w:rFonts w:hint="cs"/>
          <w:noProof/>
          <w:rtl/>
        </w:rPr>
        <w:t>בענין תחילתו בכעין גניבה ואבידה וסופו באונס</w:t>
      </w:r>
    </w:p>
    <w:p w:rsidR="00435F2A" w:rsidRPr="00E62763" w:rsidRDefault="00435F2A" w:rsidP="001B4B6F">
      <w:pPr>
        <w:pStyle w:val="a"/>
        <w:numPr>
          <w:ilvl w:val="0"/>
          <w:numId w:val="16"/>
        </w:numPr>
        <w:rPr>
          <w:rFonts w:eastAsiaTheme="minorEastAsia"/>
          <w:noProof/>
          <w:rtl/>
        </w:rPr>
      </w:pPr>
      <w:r>
        <w:rPr>
          <w:rFonts w:hint="cs"/>
          <w:rtl/>
        </w:rPr>
        <w:t>דברי התוס' בתחילתו בגניבה ואבידה</w:t>
      </w:r>
    </w:p>
    <w:p w:rsidR="00435F2A" w:rsidRPr="00E62763" w:rsidRDefault="00435F2A" w:rsidP="001B4B6F">
      <w:pPr>
        <w:pStyle w:val="a"/>
        <w:numPr>
          <w:ilvl w:val="0"/>
          <w:numId w:val="16"/>
        </w:numPr>
        <w:rPr>
          <w:rFonts w:eastAsiaTheme="minorEastAsia"/>
          <w:rtl/>
        </w:rPr>
      </w:pPr>
      <w:r>
        <w:rPr>
          <w:rFonts w:hint="cs"/>
          <w:rtl/>
        </w:rPr>
        <w:t>דברי הגרעק"א בדעת הרי"ף בתחילתו בגניבה ואבידה</w:t>
      </w:r>
    </w:p>
    <w:p w:rsidR="00435F2A" w:rsidRPr="00E62763" w:rsidRDefault="00435F2A" w:rsidP="001B4B6F">
      <w:pPr>
        <w:pStyle w:val="a"/>
        <w:numPr>
          <w:ilvl w:val="0"/>
          <w:numId w:val="16"/>
        </w:numPr>
        <w:rPr>
          <w:rFonts w:eastAsiaTheme="minorEastAsia"/>
          <w:rtl/>
        </w:rPr>
      </w:pPr>
      <w:r>
        <w:rPr>
          <w:rFonts w:hint="cs"/>
          <w:rtl/>
        </w:rPr>
        <w:t>ביאור החת"ס בדעת התוס' בתחילתו בגניבה ואבידה</w:t>
      </w:r>
    </w:p>
    <w:p w:rsidR="00435F2A" w:rsidRPr="00E62763" w:rsidRDefault="00435F2A" w:rsidP="001B4B6F">
      <w:pPr>
        <w:pStyle w:val="a"/>
        <w:numPr>
          <w:ilvl w:val="0"/>
          <w:numId w:val="16"/>
        </w:numPr>
        <w:rPr>
          <w:rFonts w:eastAsiaTheme="minorEastAsia"/>
          <w:rtl/>
        </w:rPr>
      </w:pPr>
      <w:r>
        <w:rPr>
          <w:rFonts w:hint="cs"/>
          <w:rtl/>
        </w:rPr>
        <w:t>קושית החת"ס על הרי"ף מסוגיא דרועה</w:t>
      </w:r>
    </w:p>
    <w:p w:rsidR="00435F2A" w:rsidRPr="00E62763" w:rsidRDefault="00435F2A" w:rsidP="001B4B6F">
      <w:pPr>
        <w:pStyle w:val="a"/>
        <w:numPr>
          <w:ilvl w:val="0"/>
          <w:numId w:val="16"/>
        </w:numPr>
        <w:rPr>
          <w:rFonts w:eastAsiaTheme="minorEastAsia"/>
          <w:rtl/>
        </w:rPr>
      </w:pPr>
      <w:r>
        <w:rPr>
          <w:rFonts w:hint="cs"/>
          <w:rtl/>
        </w:rPr>
        <w:t>דברי החת"ס דהרמב"ם מחייב בתחילתו בגניבה ואבידה</w:t>
      </w:r>
    </w:p>
    <w:p w:rsidR="00435F2A" w:rsidRPr="00E62763" w:rsidRDefault="00435F2A" w:rsidP="001B4B6F">
      <w:pPr>
        <w:pStyle w:val="a"/>
        <w:numPr>
          <w:ilvl w:val="0"/>
          <w:numId w:val="16"/>
        </w:numPr>
        <w:rPr>
          <w:rFonts w:eastAsiaTheme="minorEastAsia"/>
          <w:rtl/>
        </w:rPr>
      </w:pPr>
      <w:r>
        <w:rPr>
          <w:rFonts w:hint="cs"/>
          <w:rtl/>
        </w:rPr>
        <w:t>דחית החת"ס דלהריף והרמב"ם סוגיא דרועה אינה להלכה</w:t>
      </w:r>
    </w:p>
    <w:p w:rsidR="00435F2A" w:rsidRPr="00E62763" w:rsidRDefault="00435F2A" w:rsidP="001B4B6F">
      <w:pPr>
        <w:pStyle w:val="a"/>
        <w:numPr>
          <w:ilvl w:val="0"/>
          <w:numId w:val="16"/>
        </w:numPr>
        <w:rPr>
          <w:rFonts w:eastAsiaTheme="minorEastAsia"/>
          <w:rtl/>
        </w:rPr>
      </w:pPr>
      <w:r>
        <w:rPr>
          <w:rFonts w:hint="cs"/>
          <w:rtl/>
        </w:rPr>
        <w:t>קושית החת"ס לדעת הראב"ד</w:t>
      </w:r>
    </w:p>
    <w:p w:rsidR="00435F2A" w:rsidRPr="00E62763" w:rsidRDefault="00435F2A" w:rsidP="001B4B6F">
      <w:pPr>
        <w:pStyle w:val="a"/>
        <w:numPr>
          <w:ilvl w:val="0"/>
          <w:numId w:val="16"/>
        </w:numPr>
        <w:rPr>
          <w:rFonts w:eastAsiaTheme="minorEastAsia"/>
          <w:rtl/>
        </w:rPr>
      </w:pPr>
      <w:r>
        <w:rPr>
          <w:rFonts w:hint="cs"/>
          <w:rtl/>
        </w:rPr>
        <w:t>דחית הגרעק"א לראית התוס' בתחילתו בגניבה ואבידה</w:t>
      </w:r>
    </w:p>
    <w:p w:rsidR="00435F2A" w:rsidRPr="00E62763" w:rsidRDefault="00435F2A" w:rsidP="001B4B6F">
      <w:pPr>
        <w:pStyle w:val="a"/>
        <w:numPr>
          <w:ilvl w:val="0"/>
          <w:numId w:val="16"/>
        </w:numPr>
        <w:rPr>
          <w:rFonts w:eastAsiaTheme="minorEastAsia"/>
          <w:rtl/>
        </w:rPr>
      </w:pPr>
      <w:r>
        <w:rPr>
          <w:rFonts w:hint="cs"/>
          <w:rtl/>
        </w:rPr>
        <w:t>ביאור הגרעק"א בדברי אביי בסוגיא דרועה</w:t>
      </w:r>
    </w:p>
    <w:p w:rsidR="00435F2A" w:rsidRPr="00E62763" w:rsidRDefault="00435F2A" w:rsidP="001B4B6F">
      <w:pPr>
        <w:pStyle w:val="a"/>
        <w:numPr>
          <w:ilvl w:val="0"/>
          <w:numId w:val="16"/>
        </w:numPr>
        <w:rPr>
          <w:rFonts w:eastAsiaTheme="minorEastAsia"/>
          <w:rtl/>
        </w:rPr>
      </w:pPr>
      <w:r>
        <w:rPr>
          <w:rFonts w:hint="cs"/>
          <w:rtl/>
        </w:rPr>
        <w:t>דעת הקצוה"ח דרועה הוה א"י אם פרעתיך וכן תולים בו כל אונס</w:t>
      </w:r>
    </w:p>
    <w:p w:rsidR="00435F2A" w:rsidRPr="00E62763" w:rsidRDefault="00435F2A" w:rsidP="001B4B6F">
      <w:pPr>
        <w:pStyle w:val="a"/>
        <w:numPr>
          <w:ilvl w:val="0"/>
          <w:numId w:val="16"/>
        </w:numPr>
        <w:rPr>
          <w:rFonts w:eastAsiaTheme="minorEastAsia"/>
          <w:rtl/>
        </w:rPr>
      </w:pPr>
      <w:r>
        <w:rPr>
          <w:rFonts w:hint="cs"/>
          <w:rtl/>
        </w:rPr>
        <w:t>דברי התוס' דכל שאין ודאי שהואנס לא מחמת הפשיעה חייב</w:t>
      </w:r>
    </w:p>
    <w:p w:rsidR="00435F2A" w:rsidRDefault="00435F2A" w:rsidP="00435F2A">
      <w:pPr>
        <w:pStyle w:val="2"/>
        <w:rPr>
          <w:rFonts w:eastAsiaTheme="minorEastAsia"/>
          <w:i/>
          <w:iCs/>
          <w:noProof/>
          <w:sz w:val="22"/>
          <w:szCs w:val="22"/>
          <w:rtl/>
        </w:rPr>
      </w:pPr>
      <w:r>
        <w:rPr>
          <w:rFonts w:hint="cs"/>
          <w:noProof/>
          <w:rtl/>
        </w:rPr>
        <w:t>ביאורי ראשי הישיבות</w:t>
      </w:r>
    </w:p>
    <w:p w:rsidR="00435F2A" w:rsidRPr="00E62763" w:rsidRDefault="00435F2A" w:rsidP="001B4B6F">
      <w:pPr>
        <w:pStyle w:val="a"/>
        <w:numPr>
          <w:ilvl w:val="0"/>
          <w:numId w:val="16"/>
        </w:numPr>
        <w:rPr>
          <w:rFonts w:eastAsiaTheme="minorEastAsia"/>
          <w:noProof/>
          <w:rtl/>
        </w:rPr>
      </w:pPr>
      <w:r>
        <w:rPr>
          <w:rFonts w:hint="cs"/>
          <w:rtl/>
        </w:rPr>
        <w:t>ביאור רבי ראובן דלהרי"ף מעשה הפשיעה מחייב</w:t>
      </w:r>
    </w:p>
    <w:p w:rsidR="00435F2A" w:rsidRPr="00E62763" w:rsidRDefault="00435F2A" w:rsidP="001B4B6F">
      <w:pPr>
        <w:pStyle w:val="a"/>
        <w:numPr>
          <w:ilvl w:val="0"/>
          <w:numId w:val="16"/>
        </w:numPr>
        <w:rPr>
          <w:rFonts w:eastAsiaTheme="minorEastAsia"/>
          <w:rtl/>
        </w:rPr>
      </w:pPr>
      <w:r>
        <w:rPr>
          <w:rFonts w:hint="cs"/>
          <w:rtl/>
        </w:rPr>
        <w:t>ביארו רבי ראובן בדברי הגרעק"א</w:t>
      </w:r>
    </w:p>
    <w:p w:rsidR="00435F2A" w:rsidRPr="00E62763" w:rsidRDefault="00435F2A" w:rsidP="001B4B6F">
      <w:pPr>
        <w:pStyle w:val="a"/>
        <w:numPr>
          <w:ilvl w:val="0"/>
          <w:numId w:val="16"/>
        </w:numPr>
        <w:rPr>
          <w:rFonts w:eastAsiaTheme="minorEastAsia"/>
          <w:rtl/>
        </w:rPr>
      </w:pPr>
      <w:r>
        <w:rPr>
          <w:rFonts w:hint="cs"/>
          <w:rtl/>
        </w:rPr>
        <w:t>ביאור רבי ראובן בדברי הנימוק"י</w:t>
      </w:r>
    </w:p>
    <w:p w:rsidR="00435F2A" w:rsidRPr="00E62763" w:rsidRDefault="00435F2A" w:rsidP="001B4B6F">
      <w:pPr>
        <w:pStyle w:val="a"/>
        <w:numPr>
          <w:ilvl w:val="0"/>
          <w:numId w:val="16"/>
        </w:numPr>
        <w:rPr>
          <w:rFonts w:eastAsiaTheme="minorEastAsia"/>
          <w:rtl/>
        </w:rPr>
      </w:pPr>
      <w:r>
        <w:rPr>
          <w:rFonts w:hint="cs"/>
          <w:rtl/>
        </w:rPr>
        <w:t>הוכחת רבי ראובן דלרש"י הפשיעה מחייבת</w:t>
      </w:r>
    </w:p>
    <w:p w:rsidR="00435F2A" w:rsidRPr="00E62763" w:rsidRDefault="00435F2A" w:rsidP="001B4B6F">
      <w:pPr>
        <w:pStyle w:val="a"/>
        <w:numPr>
          <w:ilvl w:val="0"/>
          <w:numId w:val="16"/>
        </w:numPr>
        <w:rPr>
          <w:rFonts w:eastAsiaTheme="minorEastAsia"/>
          <w:rtl/>
        </w:rPr>
      </w:pPr>
      <w:r>
        <w:rPr>
          <w:rFonts w:hint="cs"/>
          <w:rtl/>
        </w:rPr>
        <w:t>קושית רבי ראובן על תוס' ממתני' דסיגפה ומתה</w:t>
      </w:r>
    </w:p>
    <w:p w:rsidR="00435F2A" w:rsidRPr="00E62763" w:rsidRDefault="00435F2A" w:rsidP="001B4B6F">
      <w:pPr>
        <w:pStyle w:val="a"/>
        <w:numPr>
          <w:ilvl w:val="0"/>
          <w:numId w:val="16"/>
        </w:numPr>
        <w:rPr>
          <w:rFonts w:eastAsiaTheme="minorEastAsia"/>
          <w:rtl/>
        </w:rPr>
      </w:pPr>
      <w:r>
        <w:rPr>
          <w:rFonts w:hint="cs"/>
          <w:rtl/>
        </w:rPr>
        <w:t>ביאור רבי ראובן דהפשיעה מחייבת רק אם יהיה נזק לבסוף</w:t>
      </w:r>
    </w:p>
    <w:p w:rsidR="00435F2A" w:rsidRPr="00E62763" w:rsidRDefault="00435F2A" w:rsidP="001B4B6F">
      <w:pPr>
        <w:pStyle w:val="a"/>
        <w:numPr>
          <w:ilvl w:val="0"/>
          <w:numId w:val="16"/>
        </w:numPr>
        <w:rPr>
          <w:rFonts w:eastAsiaTheme="minorEastAsia"/>
          <w:rtl/>
        </w:rPr>
      </w:pPr>
      <w:r>
        <w:rPr>
          <w:rFonts w:hint="cs"/>
          <w:rtl/>
        </w:rPr>
        <w:t>דברי רבי ראובן דאף למאן דפטר בתחילתו בפשיעה הפשיעה מחייבת</w:t>
      </w:r>
    </w:p>
    <w:p w:rsidR="00435F2A" w:rsidRPr="00E62763" w:rsidRDefault="00435F2A" w:rsidP="001B4B6F">
      <w:pPr>
        <w:pStyle w:val="a"/>
        <w:numPr>
          <w:ilvl w:val="0"/>
          <w:numId w:val="16"/>
        </w:numPr>
        <w:rPr>
          <w:rFonts w:eastAsiaTheme="minorEastAsia"/>
          <w:rtl/>
        </w:rPr>
      </w:pPr>
      <w:r>
        <w:rPr>
          <w:rFonts w:hint="cs"/>
          <w:rtl/>
        </w:rPr>
        <w:t>ביאור רבי ראובן ברש"י ובשיטמ"ק ובנימוק"י דחייב בספק פשיעה</w:t>
      </w:r>
    </w:p>
    <w:p w:rsidR="00435F2A" w:rsidRPr="00E62763" w:rsidRDefault="00435F2A" w:rsidP="001B4B6F">
      <w:pPr>
        <w:pStyle w:val="a"/>
        <w:numPr>
          <w:ilvl w:val="0"/>
          <w:numId w:val="16"/>
        </w:numPr>
        <w:rPr>
          <w:rFonts w:eastAsiaTheme="minorEastAsia"/>
          <w:rtl/>
        </w:rPr>
      </w:pPr>
      <w:r>
        <w:rPr>
          <w:rFonts w:hint="cs"/>
          <w:rtl/>
        </w:rPr>
        <w:t>ביאור רבי ראובן במקור דברי הנימוק"י</w:t>
      </w:r>
    </w:p>
    <w:p w:rsidR="00435F2A" w:rsidRPr="00E62763" w:rsidRDefault="00435F2A" w:rsidP="001B4B6F">
      <w:pPr>
        <w:pStyle w:val="a"/>
        <w:numPr>
          <w:ilvl w:val="0"/>
          <w:numId w:val="16"/>
        </w:numPr>
        <w:rPr>
          <w:rFonts w:eastAsiaTheme="minorEastAsia"/>
          <w:rtl/>
        </w:rPr>
      </w:pPr>
      <w:r>
        <w:rPr>
          <w:rFonts w:hint="cs"/>
          <w:rtl/>
        </w:rPr>
        <w:t>ביאור רבי ראובן בדברי התוס' בסברת אוירא דאגמא קטלה</w:t>
      </w:r>
    </w:p>
    <w:p w:rsidR="00435F2A" w:rsidRPr="00E62763" w:rsidRDefault="00435F2A" w:rsidP="001B4B6F">
      <w:pPr>
        <w:pStyle w:val="a"/>
        <w:numPr>
          <w:ilvl w:val="0"/>
          <w:numId w:val="16"/>
        </w:numPr>
        <w:rPr>
          <w:rFonts w:eastAsiaTheme="minorEastAsia"/>
          <w:rtl/>
        </w:rPr>
      </w:pPr>
      <w:r>
        <w:rPr>
          <w:rFonts w:hint="cs"/>
          <w:rtl/>
        </w:rPr>
        <w:t>ביאור רבי ראובן בחילוק בין הבלא דאגמא לצריפא דאורבני לדעת התוס'</w:t>
      </w:r>
    </w:p>
    <w:p w:rsidR="00435F2A" w:rsidRPr="00E62763" w:rsidRDefault="00435F2A" w:rsidP="001B4B6F">
      <w:pPr>
        <w:pStyle w:val="a"/>
        <w:numPr>
          <w:ilvl w:val="0"/>
          <w:numId w:val="16"/>
        </w:numPr>
        <w:rPr>
          <w:rFonts w:eastAsiaTheme="minorEastAsia"/>
          <w:rtl/>
        </w:rPr>
      </w:pPr>
      <w:r>
        <w:rPr>
          <w:rFonts w:hint="cs"/>
          <w:rtl/>
        </w:rPr>
        <w:t>ביאור רבי ראובן בדעת הרא"ש בצירפא דאורבני והבלא דאגמא</w:t>
      </w:r>
    </w:p>
    <w:p w:rsidR="00435F2A" w:rsidRPr="00E62763" w:rsidRDefault="00435F2A" w:rsidP="001B4B6F">
      <w:pPr>
        <w:pStyle w:val="a"/>
        <w:numPr>
          <w:ilvl w:val="0"/>
          <w:numId w:val="16"/>
        </w:numPr>
        <w:rPr>
          <w:rFonts w:eastAsiaTheme="minorEastAsia"/>
          <w:rtl/>
        </w:rPr>
      </w:pPr>
      <w:r>
        <w:rPr>
          <w:rFonts w:hint="cs"/>
          <w:rtl/>
        </w:rPr>
        <w:t>ביאור רבי ראובן בסברת הבלא דאגמא לדעת הרי"ף והרמב"ם ורש"י</w:t>
      </w:r>
    </w:p>
    <w:p w:rsidR="00435F2A" w:rsidRPr="00E62763" w:rsidRDefault="00435F2A" w:rsidP="001B4B6F">
      <w:pPr>
        <w:pStyle w:val="a"/>
        <w:numPr>
          <w:ilvl w:val="0"/>
          <w:numId w:val="16"/>
        </w:numPr>
        <w:rPr>
          <w:rFonts w:eastAsiaTheme="minorEastAsia"/>
          <w:rtl/>
        </w:rPr>
      </w:pPr>
      <w:r>
        <w:rPr>
          <w:rFonts w:hint="cs"/>
          <w:rtl/>
        </w:rPr>
        <w:t>ביאור רבי ראובן בדברי התוס' בתחילתו בגניבה ואבידה</w:t>
      </w:r>
    </w:p>
    <w:p w:rsidR="00435F2A" w:rsidRPr="00E62763" w:rsidRDefault="00435F2A" w:rsidP="001B4B6F">
      <w:pPr>
        <w:pStyle w:val="a"/>
        <w:numPr>
          <w:ilvl w:val="0"/>
          <w:numId w:val="16"/>
        </w:numPr>
        <w:rPr>
          <w:rFonts w:eastAsiaTheme="minorEastAsia"/>
          <w:rtl/>
        </w:rPr>
      </w:pPr>
      <w:r>
        <w:rPr>
          <w:rFonts w:hint="cs"/>
          <w:rtl/>
        </w:rPr>
        <w:t>דברי רבי ראובן בתחילתו בגניבה ואבידה לדברי התוס' הרא"ש בדעת רש"י</w:t>
      </w:r>
    </w:p>
    <w:p w:rsidR="00435F2A" w:rsidRPr="00E62763" w:rsidRDefault="00435F2A" w:rsidP="001B4B6F">
      <w:pPr>
        <w:pStyle w:val="a"/>
        <w:numPr>
          <w:ilvl w:val="0"/>
          <w:numId w:val="16"/>
        </w:numPr>
        <w:rPr>
          <w:rFonts w:eastAsiaTheme="minorEastAsia"/>
          <w:rtl/>
        </w:rPr>
      </w:pPr>
      <w:r>
        <w:rPr>
          <w:rFonts w:hint="cs"/>
          <w:rtl/>
        </w:rPr>
        <w:t>ביאר הקוב"ש בדעת הרי"ף</w:t>
      </w:r>
    </w:p>
    <w:p w:rsidR="00435F2A" w:rsidRPr="00E62763" w:rsidRDefault="00435F2A" w:rsidP="001B4B6F">
      <w:pPr>
        <w:pStyle w:val="a"/>
        <w:numPr>
          <w:ilvl w:val="0"/>
          <w:numId w:val="16"/>
        </w:numPr>
        <w:rPr>
          <w:rFonts w:eastAsiaTheme="minorEastAsia"/>
          <w:rtl/>
        </w:rPr>
      </w:pPr>
      <w:r>
        <w:rPr>
          <w:rFonts w:hint="cs"/>
          <w:rtl/>
        </w:rPr>
        <w:t>דברי הקוב"ש דלהלכה החיוב בשעת משיכה הוא בכח והחיוב בפועל הוא באונס</w:t>
      </w:r>
    </w:p>
    <w:p w:rsidR="00435F2A" w:rsidRPr="00E62763" w:rsidRDefault="00435F2A" w:rsidP="001B4B6F">
      <w:pPr>
        <w:pStyle w:val="a"/>
        <w:numPr>
          <w:ilvl w:val="0"/>
          <w:numId w:val="16"/>
        </w:numPr>
        <w:rPr>
          <w:rFonts w:eastAsiaTheme="minorEastAsia"/>
          <w:rtl/>
        </w:rPr>
      </w:pPr>
      <w:r>
        <w:rPr>
          <w:rFonts w:hint="cs"/>
          <w:rtl/>
        </w:rPr>
        <w:t>ביאור הגרש"ר במחלוקת בתחילתו בפשיעה וסופו באונס</w:t>
      </w:r>
    </w:p>
    <w:p w:rsidR="00435F2A" w:rsidRPr="00E62763" w:rsidRDefault="00435F2A" w:rsidP="001B4B6F">
      <w:pPr>
        <w:pStyle w:val="a"/>
        <w:numPr>
          <w:ilvl w:val="0"/>
          <w:numId w:val="16"/>
        </w:numPr>
        <w:rPr>
          <w:rFonts w:eastAsiaTheme="minorEastAsia"/>
          <w:rtl/>
        </w:rPr>
      </w:pPr>
      <w:r>
        <w:rPr>
          <w:rFonts w:hint="cs"/>
          <w:rtl/>
        </w:rPr>
        <w:t>משמעות הנתיה"מ דבתחילתו בפשיעה וסופו באונס חשיב סופו בפשיעה</w:t>
      </w:r>
    </w:p>
    <w:p w:rsidR="00435F2A" w:rsidRPr="00E62763" w:rsidRDefault="00435F2A" w:rsidP="001B4B6F">
      <w:pPr>
        <w:pStyle w:val="a"/>
        <w:numPr>
          <w:ilvl w:val="0"/>
          <w:numId w:val="16"/>
        </w:numPr>
        <w:rPr>
          <w:rFonts w:eastAsiaTheme="minorEastAsia"/>
          <w:rtl/>
        </w:rPr>
      </w:pPr>
      <w:r>
        <w:rPr>
          <w:rFonts w:hint="cs"/>
          <w:rtl/>
        </w:rPr>
        <w:t>דברי הגרנ"פ בדעת רש"י</w:t>
      </w:r>
    </w:p>
    <w:p w:rsidR="00435F2A" w:rsidRPr="00E62763" w:rsidRDefault="00435F2A" w:rsidP="001B4B6F">
      <w:pPr>
        <w:pStyle w:val="a"/>
        <w:numPr>
          <w:ilvl w:val="0"/>
          <w:numId w:val="16"/>
        </w:numPr>
        <w:rPr>
          <w:rFonts w:eastAsiaTheme="minorEastAsia"/>
          <w:rtl/>
        </w:rPr>
      </w:pPr>
      <w:r>
        <w:rPr>
          <w:rFonts w:hint="cs"/>
          <w:rtl/>
        </w:rPr>
        <w:t>דברי הגרנ"פ דלרש"י לא שייכא סברת הבל בבית אחר</w:t>
      </w:r>
    </w:p>
    <w:p w:rsidR="00435F2A" w:rsidRPr="00E62763" w:rsidRDefault="00435F2A" w:rsidP="001B4B6F">
      <w:pPr>
        <w:pStyle w:val="a"/>
        <w:numPr>
          <w:ilvl w:val="0"/>
          <w:numId w:val="16"/>
        </w:numPr>
        <w:rPr>
          <w:rFonts w:eastAsiaTheme="minorEastAsia"/>
          <w:rtl/>
        </w:rPr>
      </w:pPr>
      <w:r>
        <w:rPr>
          <w:rFonts w:hint="cs"/>
          <w:rtl/>
        </w:rPr>
        <w:t>קושית הגרנ"פ ע"ד רש"י מה הפשיעה בהבל וביאור התוס' הרא"ש ברש"י</w:t>
      </w:r>
    </w:p>
    <w:p w:rsidR="00435F2A" w:rsidRPr="00E62763" w:rsidRDefault="00435F2A" w:rsidP="001B4B6F">
      <w:pPr>
        <w:pStyle w:val="a"/>
        <w:numPr>
          <w:ilvl w:val="0"/>
          <w:numId w:val="16"/>
        </w:numPr>
        <w:rPr>
          <w:rFonts w:eastAsiaTheme="minorEastAsia"/>
          <w:rtl/>
        </w:rPr>
      </w:pPr>
      <w:r>
        <w:rPr>
          <w:rFonts w:hint="cs"/>
          <w:rtl/>
        </w:rPr>
        <w:t>ביאור הגרנ"פ בדעת רש"י דמעשה היציאה לאגם הוי פשיעה לענין מיתה</w:t>
      </w:r>
    </w:p>
    <w:p w:rsidR="00435F2A" w:rsidRPr="00E62763" w:rsidRDefault="00435F2A" w:rsidP="001B4B6F">
      <w:pPr>
        <w:pStyle w:val="a"/>
        <w:numPr>
          <w:ilvl w:val="0"/>
          <w:numId w:val="16"/>
        </w:numPr>
        <w:rPr>
          <w:rFonts w:eastAsiaTheme="minorEastAsia"/>
          <w:rtl/>
        </w:rPr>
      </w:pPr>
      <w:r>
        <w:rPr>
          <w:rFonts w:hint="cs"/>
          <w:rtl/>
        </w:rPr>
        <w:t>קושית הגרנ"פ על רש"י היאך חייב מספק</w:t>
      </w:r>
    </w:p>
    <w:p w:rsidR="00435F2A" w:rsidRPr="00E62763" w:rsidRDefault="00435F2A" w:rsidP="001B4B6F">
      <w:pPr>
        <w:pStyle w:val="a"/>
        <w:numPr>
          <w:ilvl w:val="0"/>
          <w:numId w:val="16"/>
        </w:numPr>
        <w:rPr>
          <w:rFonts w:eastAsiaTheme="minorEastAsia"/>
          <w:rtl/>
        </w:rPr>
      </w:pPr>
      <w:r>
        <w:rPr>
          <w:rFonts w:hint="cs"/>
          <w:rtl/>
        </w:rPr>
        <w:t>חידוש הגרנ"פ דלרש"י צד פשיעה שמתה ממנו חשיב ודאי פשיעה</w:t>
      </w:r>
    </w:p>
    <w:p w:rsidR="00435F2A" w:rsidRPr="00E62763" w:rsidRDefault="00435F2A" w:rsidP="001B4B6F">
      <w:pPr>
        <w:pStyle w:val="a"/>
        <w:numPr>
          <w:ilvl w:val="0"/>
          <w:numId w:val="16"/>
        </w:numPr>
        <w:rPr>
          <w:rFonts w:eastAsiaTheme="minorEastAsia"/>
          <w:rtl/>
        </w:rPr>
      </w:pPr>
      <w:r>
        <w:rPr>
          <w:rFonts w:hint="cs"/>
          <w:rtl/>
        </w:rPr>
        <w:t>ביאור הקה"י בפלוגתת הרי"ף והראב"ד בסוגיא דרועה</w:t>
      </w:r>
    </w:p>
    <w:p w:rsidR="00435F2A" w:rsidRPr="00E62763" w:rsidRDefault="00435F2A" w:rsidP="001B4B6F">
      <w:pPr>
        <w:pStyle w:val="a"/>
        <w:numPr>
          <w:ilvl w:val="0"/>
          <w:numId w:val="16"/>
        </w:numPr>
        <w:rPr>
          <w:rFonts w:eastAsiaTheme="minorEastAsia"/>
          <w:rtl/>
        </w:rPr>
      </w:pPr>
      <w:r>
        <w:rPr>
          <w:rFonts w:hint="cs"/>
          <w:rtl/>
        </w:rPr>
        <w:t>דחית הקה"י דלהרי"ף הוצאתם לשדה אינה פשיעה</w:t>
      </w:r>
    </w:p>
    <w:p w:rsidR="00435F2A" w:rsidRDefault="00435F2A" w:rsidP="00435F2A">
      <w:pPr>
        <w:pStyle w:val="aff4"/>
        <w:rPr>
          <w:rtl/>
        </w:rPr>
      </w:pPr>
      <w:r>
        <w:rPr>
          <w:rFonts w:hint="cs"/>
          <w:rtl/>
        </w:rPr>
        <w:fldChar w:fldCharType="end"/>
      </w:r>
    </w:p>
    <w:p w:rsidR="00435F2A" w:rsidRDefault="00435F2A" w:rsidP="00435F2A">
      <w:pPr>
        <w:bidi w:val="0"/>
        <w:spacing w:line="240" w:lineRule="auto"/>
        <w:ind w:left="0"/>
        <w:jc w:val="left"/>
        <w:rPr>
          <w:rFonts w:ascii="Guttman Hodes" w:eastAsia="Guttman Hodes" w:hAnsi="Guttman Hodes" w:cs="Guttman Hodes"/>
          <w:b/>
          <w:bCs/>
          <w:sz w:val="18"/>
          <w:szCs w:val="18"/>
          <w:rtl/>
        </w:rPr>
        <w:sectPr w:rsidR="00435F2A">
          <w:type w:val="continuous"/>
          <w:pgSz w:w="11906" w:h="16838"/>
          <w:pgMar w:top="720" w:right="720" w:bottom="720" w:left="720" w:header="283" w:footer="283" w:gutter="0"/>
          <w:cols w:num="2" w:space="567"/>
          <w:bidi/>
          <w:rtlGutter/>
        </w:sectPr>
      </w:pPr>
    </w:p>
    <w:p w:rsidR="00435F2A" w:rsidRDefault="00435F2A" w:rsidP="00435F2A">
      <w:pPr>
        <w:bidi w:val="0"/>
        <w:ind w:left="0"/>
        <w:jc w:val="left"/>
        <w:rPr>
          <w:rFonts w:ascii="Guttman Adii-Light" w:eastAsia="Guttman Adii-Light" w:hAnsi="Guttman Adii-Light" w:cs="Guttman Adii-Light"/>
          <w:bCs/>
          <w:sz w:val="18"/>
          <w:szCs w:val="28"/>
          <w:rtl/>
        </w:rPr>
        <w:sectPr w:rsidR="00435F2A">
          <w:type w:val="continuous"/>
          <w:pgSz w:w="11906" w:h="16838"/>
          <w:pgMar w:top="720" w:right="720" w:bottom="720" w:left="720" w:header="283" w:footer="283" w:gutter="0"/>
          <w:cols w:space="720"/>
          <w:bidi/>
          <w:rtlGutter/>
        </w:sectPr>
      </w:pPr>
    </w:p>
    <w:p w:rsidR="00435F2A" w:rsidRDefault="00435F2A" w:rsidP="00435F2A">
      <w:pPr>
        <w:pStyle w:val="afe"/>
        <w:rPr>
          <w:rFonts w:ascii="Arial" w:eastAsia="Times New Roman" w:hAnsi="Arial"/>
          <w:sz w:val="20"/>
          <w:szCs w:val="20"/>
          <w:rtl/>
        </w:rPr>
      </w:pPr>
      <w:bookmarkStart w:id="520" w:name="_Toc533956089"/>
      <w:r>
        <w:rPr>
          <w:rFonts w:hint="cs"/>
          <w:rtl/>
        </w:rPr>
        <w:lastRenderedPageBreak/>
        <w:t>מראי מקומות וביאורים</w:t>
      </w:r>
      <w:bookmarkEnd w:id="520"/>
    </w:p>
    <w:p w:rsidR="00435F2A" w:rsidRDefault="00435F2A" w:rsidP="00435F2A">
      <w:pPr>
        <w:bidi w:val="0"/>
        <w:ind w:left="0"/>
        <w:jc w:val="left"/>
        <w:rPr>
          <w:rFonts w:ascii="Arial" w:eastAsia="Times New Roman" w:hAnsi="Arial" w:cs="Guttman Adii-Light"/>
          <w:bCs/>
          <w:sz w:val="20"/>
          <w:szCs w:val="20"/>
          <w:rtl/>
        </w:rPr>
        <w:sectPr w:rsidR="00435F2A">
          <w:pgSz w:w="11906" w:h="16838"/>
          <w:pgMar w:top="720" w:right="720" w:bottom="720" w:left="720" w:header="283" w:footer="283" w:gutter="0"/>
          <w:cols w:space="720"/>
          <w:bidi/>
          <w:rtlGutter/>
        </w:sectPr>
      </w:pPr>
    </w:p>
    <w:p w:rsidR="00435F2A" w:rsidRDefault="00435F2A" w:rsidP="00435F2A">
      <w:pPr>
        <w:pStyle w:val="1"/>
      </w:pPr>
      <w:bookmarkStart w:id="521" w:name="_Toc533956090"/>
      <w:r>
        <w:rPr>
          <w:rFonts w:hint="cs"/>
          <w:rtl/>
        </w:rPr>
        <w:t>פלוגתת הרי"ף ותוס' בדעת אביי</w:t>
      </w:r>
      <w:bookmarkEnd w:id="521"/>
    </w:p>
    <w:p w:rsidR="00435F2A" w:rsidRDefault="00435F2A" w:rsidP="00435F2A">
      <w:pPr>
        <w:pStyle w:val="a3"/>
        <w:rPr>
          <w:rtl/>
        </w:rPr>
      </w:pPr>
      <w:bookmarkStart w:id="522" w:name="_Toc533956091"/>
      <w:r>
        <w:rPr>
          <w:rFonts w:hint="cs"/>
          <w:rtl/>
        </w:rPr>
        <w:t>דעת הרי"ף והרמב"ם דלאביי לא בעינן אונס מחמת הפשיעה</w:t>
      </w:r>
      <w:bookmarkEnd w:id="522"/>
    </w:p>
    <w:p w:rsidR="00435F2A" w:rsidRDefault="00435F2A" w:rsidP="00435F2A">
      <w:pPr>
        <w:numPr>
          <w:ilvl w:val="0"/>
          <w:numId w:val="1"/>
        </w:numPr>
        <w:tabs>
          <w:tab w:val="left" w:pos="1163"/>
        </w:tabs>
        <w:spacing w:line="240" w:lineRule="auto"/>
        <w:outlineLvl w:val="2"/>
        <w:rPr>
          <w:rStyle w:val="a8"/>
          <w:rtl/>
        </w:rPr>
      </w:pPr>
      <w:r>
        <w:rPr>
          <w:rStyle w:val="a8"/>
          <w:rtl/>
        </w:rPr>
        <w:t xml:space="preserve">בדעת אביי דמחייב אף במתה כדרכה, ביאר </w:t>
      </w:r>
      <w:r>
        <w:rPr>
          <w:rStyle w:val="af9"/>
          <w:rtl/>
        </w:rPr>
        <w:t>הרי"ף</w:t>
      </w:r>
      <w:r>
        <w:rPr>
          <w:rStyle w:val="af7"/>
          <w:rFonts w:eastAsiaTheme="minorHAnsi" w:hint="cs"/>
          <w:rtl/>
        </w:rPr>
        <w:t xml:space="preserve"> (דף כ. מדפי הרי"ף) </w:t>
      </w:r>
      <w:r>
        <w:rPr>
          <w:rStyle w:val="a8"/>
          <w:rtl/>
        </w:rPr>
        <w:t xml:space="preserve">דס"ל דמא דמחייב בתחילתו בפשיעה וסופו באונס, ס"ל אף באונס שאינו מחמת הפשיעה חייב, וסברת "הבלא דאגמא קטלה" אמרה אביי רק למ"ש דתחילתו בפשיעה וסופו באונס פטור. ומבואר מדברי הרי"ף דנחלקו אביי ורבא בתרתי, דלאביי לא בעינן שיהיה האונס מחמת הפשיעה, וכן ס"ל דאפשר לחייב מסברת "הבלא דאגמא קטלה". ולרבא בעינן שיהיה האונס מחמת הפשיעה, ולא אמרינן דמתה מההבל אלא אמרינן "מלא"ה מ"ל הכא מ"ל התם". וכתבו </w:t>
      </w:r>
      <w:r>
        <w:rPr>
          <w:rStyle w:val="af9"/>
          <w:rtl/>
        </w:rPr>
        <w:t>המאירי והב"י והגר"א</w:t>
      </w:r>
      <w:r>
        <w:rPr>
          <w:rStyle w:val="a8"/>
          <w:rtl/>
        </w:rPr>
        <w:t xml:space="preserve"> דכן דעת </w:t>
      </w:r>
      <w:r>
        <w:rPr>
          <w:rStyle w:val="af9"/>
          <w:rtl/>
        </w:rPr>
        <w:t>הרמב"ם</w:t>
      </w:r>
      <w:r>
        <w:rPr>
          <w:rStyle w:val="a8"/>
          <w:rtl/>
        </w:rPr>
        <w:t xml:space="preserve"> עי' אות ח'. וכ"כ </w:t>
      </w:r>
      <w:r>
        <w:rPr>
          <w:rStyle w:val="af9"/>
          <w:rtl/>
        </w:rPr>
        <w:t>הרמב"ן והרשב"א</w:t>
      </w:r>
      <w:r>
        <w:rPr>
          <w:rStyle w:val="a8"/>
          <w:rtl/>
        </w:rPr>
        <w:t xml:space="preserve"> בדעת אביי עי' אות יא' יב'.</w:t>
      </w:r>
    </w:p>
    <w:p w:rsidR="00435F2A" w:rsidRDefault="00435F2A" w:rsidP="00435F2A">
      <w:pPr>
        <w:pStyle w:val="a3"/>
      </w:pPr>
      <w:bookmarkStart w:id="523" w:name="_Toc533956092"/>
      <w:r>
        <w:rPr>
          <w:rFonts w:hint="cs"/>
          <w:rtl/>
        </w:rPr>
        <w:t>דעת התוס' דאף לאביי בעינן אונס מחמת הפשיעה</w:t>
      </w:r>
      <w:bookmarkEnd w:id="523"/>
    </w:p>
    <w:p w:rsidR="00435F2A" w:rsidRDefault="00435F2A" w:rsidP="00435F2A">
      <w:pPr>
        <w:numPr>
          <w:ilvl w:val="0"/>
          <w:numId w:val="1"/>
        </w:numPr>
        <w:tabs>
          <w:tab w:val="left" w:pos="1163"/>
        </w:tabs>
        <w:spacing w:line="240" w:lineRule="auto"/>
        <w:outlineLvl w:val="2"/>
        <w:rPr>
          <w:rStyle w:val="a8"/>
        </w:rPr>
      </w:pPr>
      <w:r>
        <w:rPr>
          <w:rStyle w:val="a8"/>
          <w:rtl/>
        </w:rPr>
        <w:t xml:space="preserve">אבל </w:t>
      </w:r>
      <w:r>
        <w:rPr>
          <w:rStyle w:val="af9"/>
          <w:rtl/>
        </w:rPr>
        <w:t>התוס'</w:t>
      </w:r>
      <w:r>
        <w:rPr>
          <w:rStyle w:val="af7"/>
          <w:rFonts w:eastAsiaTheme="minorHAnsi" w:hint="cs"/>
          <w:rtl/>
        </w:rPr>
        <w:t xml:space="preserve"> (בע"א ד"ה אין, ובדף עח. ד"ה הוחמה) </w:t>
      </w:r>
      <w:r>
        <w:rPr>
          <w:rStyle w:val="a8"/>
          <w:rtl/>
        </w:rPr>
        <w:t>כתבו דאף לאביי מאן דמחייב בתחילתו בפשיעה וסופו באונס הוא דוקא במקום שהאונס הוא מחמת הפשיעה, והכא מחייב אביי בין למ"ד דתחילתו בפשיעה וסופו באונס חייב ובין למ"ד דפטור, מסברת "הבלא דאגמא קטלה", דעי"ז תלינן שהאונס הוא מחמת הפשיעה, והתחיל האונס משעת יציאתה לאגם. ורבא חולק על אביי רק בסברא זו, וס"ל דאמרינן "מלא"ה מ"ל הכא מ"ל התם".</w:t>
      </w:r>
    </w:p>
    <w:p w:rsidR="00435F2A" w:rsidRDefault="00435F2A" w:rsidP="00435F2A">
      <w:pPr>
        <w:pStyle w:val="a3"/>
      </w:pPr>
      <w:bookmarkStart w:id="524" w:name="_Toc533956093"/>
      <w:r>
        <w:rPr>
          <w:rFonts w:hint="cs"/>
          <w:rtl/>
        </w:rPr>
        <w:t>ביאור התוס' בלשון אביי</w:t>
      </w:r>
      <w:bookmarkEnd w:id="524"/>
    </w:p>
    <w:p w:rsidR="00435F2A" w:rsidRDefault="00435F2A" w:rsidP="00435F2A">
      <w:pPr>
        <w:numPr>
          <w:ilvl w:val="0"/>
          <w:numId w:val="1"/>
        </w:numPr>
        <w:tabs>
          <w:tab w:val="left" w:pos="1163"/>
        </w:tabs>
        <w:spacing w:line="240" w:lineRule="auto"/>
        <w:outlineLvl w:val="2"/>
        <w:rPr>
          <w:rStyle w:val="a8"/>
        </w:rPr>
      </w:pPr>
      <w:r>
        <w:rPr>
          <w:rStyle w:val="a8"/>
          <w:rtl/>
        </w:rPr>
        <w:t xml:space="preserve">וכתבו </w:t>
      </w:r>
      <w:r>
        <w:rPr>
          <w:rStyle w:val="af9"/>
          <w:rtl/>
        </w:rPr>
        <w:t>התוס'</w:t>
      </w:r>
      <w:r>
        <w:rPr>
          <w:rStyle w:val="af7"/>
          <w:rFonts w:eastAsiaTheme="minorHAnsi" w:hint="cs"/>
          <w:rtl/>
        </w:rPr>
        <w:t xml:space="preserve"> (עח.) </w:t>
      </w:r>
      <w:r>
        <w:rPr>
          <w:rStyle w:val="a8"/>
          <w:rtl/>
        </w:rPr>
        <w:t xml:space="preserve">דאף שאביי אמר את סברת "הבלא דאגמא" רק בדעת המ"ד דתחילתו בפשיעה וסופו באונס פטור, אין מזה ראיה לדעת </w:t>
      </w:r>
      <w:r>
        <w:rPr>
          <w:rStyle w:val="af9"/>
          <w:rtl/>
        </w:rPr>
        <w:t>הרי"ף</w:t>
      </w:r>
      <w:r>
        <w:rPr>
          <w:rStyle w:val="a8"/>
          <w:rtl/>
        </w:rPr>
        <w:t xml:space="preserve">, דאף למאן דמחייב בתחילתו בפשיעה וסופו באונס, סמך אביי על שאמר סברא זו בדעת מאן דפטר, וכ"כ </w:t>
      </w:r>
      <w:r>
        <w:rPr>
          <w:rStyle w:val="af9"/>
          <w:rtl/>
        </w:rPr>
        <w:t>הריטב"א</w:t>
      </w:r>
      <w:r>
        <w:rPr>
          <w:rStyle w:val="a8"/>
          <w:rtl/>
        </w:rPr>
        <w:t>.</w:t>
      </w:r>
    </w:p>
    <w:p w:rsidR="00435F2A" w:rsidRDefault="00435F2A" w:rsidP="00435F2A">
      <w:pPr>
        <w:pStyle w:val="a3"/>
      </w:pPr>
      <w:bookmarkStart w:id="525" w:name="_Toc533956094"/>
      <w:r>
        <w:rPr>
          <w:rFonts w:hint="cs"/>
          <w:rtl/>
        </w:rPr>
        <w:t>דברי התוס' הרא"ש דש"י ס"ל כהרי"ף והרמב"ם</w:t>
      </w:r>
      <w:bookmarkEnd w:id="525"/>
    </w:p>
    <w:p w:rsidR="00435F2A" w:rsidRDefault="00435F2A" w:rsidP="00435F2A">
      <w:pPr>
        <w:numPr>
          <w:ilvl w:val="0"/>
          <w:numId w:val="1"/>
        </w:numPr>
        <w:tabs>
          <w:tab w:val="left" w:pos="1163"/>
        </w:tabs>
        <w:spacing w:line="240" w:lineRule="auto"/>
        <w:outlineLvl w:val="2"/>
        <w:rPr>
          <w:rStyle w:val="a8"/>
          <w:rtl/>
        </w:rPr>
      </w:pPr>
      <w:r>
        <w:rPr>
          <w:rStyle w:val="a8"/>
          <w:rtl/>
        </w:rPr>
        <w:t xml:space="preserve">בדעת </w:t>
      </w:r>
      <w:r>
        <w:rPr>
          <w:rStyle w:val="af9"/>
          <w:rtl/>
        </w:rPr>
        <w:t>רש"י</w:t>
      </w:r>
      <w:r>
        <w:rPr>
          <w:rStyle w:val="a8"/>
          <w:rtl/>
        </w:rPr>
        <w:t xml:space="preserve"> כתב </w:t>
      </w:r>
      <w:r>
        <w:rPr>
          <w:rStyle w:val="af9"/>
          <w:rtl/>
        </w:rPr>
        <w:t>התוס' הרא"ש</w:t>
      </w:r>
      <w:r>
        <w:rPr>
          <w:rStyle w:val="a8"/>
          <w:rtl/>
        </w:rPr>
        <w:t xml:space="preserve"> דמשמע דס"ל</w:t>
      </w:r>
      <w:r>
        <w:rPr>
          <w:rStyle w:val="af9"/>
          <w:rtl/>
        </w:rPr>
        <w:t xml:space="preserve"> כהרי"ף</w:t>
      </w:r>
      <w:r>
        <w:rPr>
          <w:rStyle w:val="a8"/>
          <w:rtl/>
        </w:rPr>
        <w:t xml:space="preserve"> מדכתב רש"י </w:t>
      </w:r>
      <w:r>
        <w:rPr>
          <w:rStyle w:val="af7"/>
          <w:rFonts w:eastAsiaTheme="minorHAnsi" w:hint="cs"/>
          <w:rtl/>
        </w:rPr>
        <w:t xml:space="preserve">(ד"ה שני) </w:t>
      </w:r>
      <w:r>
        <w:rPr>
          <w:rStyle w:val="a8"/>
          <w:rtl/>
        </w:rPr>
        <w:t xml:space="preserve">בביאור קושית אביי על רבא ממתני', דלמאן דמחייב בתחילתו בפשיעה וסופו באונס, ל"ש אונס מיתה משאר אונסין. והיינו דלאביי אף שהאונס אינו מחמת הפשיעה חייב, וכ"כ </w:t>
      </w:r>
      <w:r>
        <w:rPr>
          <w:rStyle w:val="af9"/>
          <w:rtl/>
        </w:rPr>
        <w:t>בשיטמ"ק</w:t>
      </w:r>
      <w:r>
        <w:rPr>
          <w:rStyle w:val="a8"/>
          <w:rtl/>
        </w:rPr>
        <w:t xml:space="preserve"> בשם </w:t>
      </w:r>
      <w:r w:rsidR="00253E42">
        <w:rPr>
          <w:rStyle w:val="af9"/>
          <w:rtl/>
        </w:rPr>
        <w:t>רבינו שמשון</w:t>
      </w:r>
      <w:r>
        <w:rPr>
          <w:rStyle w:val="a8"/>
          <w:rtl/>
        </w:rPr>
        <w:t xml:space="preserve"> דכן משמע ברש"י. [וע"ע בביאורי ראשי הישיבות אות סא' במה שהוכיח </w:t>
      </w:r>
      <w:r>
        <w:rPr>
          <w:rStyle w:val="af9"/>
          <w:rtl/>
        </w:rPr>
        <w:t>הגרנ"פ</w:t>
      </w:r>
      <w:r>
        <w:rPr>
          <w:rStyle w:val="a8"/>
          <w:rtl/>
        </w:rPr>
        <w:t xml:space="preserve"> כן בדעת </w:t>
      </w:r>
      <w:r>
        <w:rPr>
          <w:rStyle w:val="af9"/>
          <w:rtl/>
        </w:rPr>
        <w:t>רש"י</w:t>
      </w:r>
      <w:r>
        <w:rPr>
          <w:rStyle w:val="a8"/>
          <w:rtl/>
        </w:rPr>
        <w:t>].</w:t>
      </w:r>
    </w:p>
    <w:p w:rsidR="00435F2A" w:rsidRDefault="00435F2A" w:rsidP="00435F2A">
      <w:pPr>
        <w:pStyle w:val="afe"/>
        <w:rPr>
          <w:rStyle w:val="a8"/>
        </w:rPr>
      </w:pPr>
      <w:bookmarkStart w:id="526" w:name="_Toc533956095"/>
      <w:r>
        <w:rPr>
          <w:rFonts w:hint="cs"/>
          <w:rtl/>
        </w:rPr>
        <w:t>ביאורי הרי"ף והתוס' בסוגיא דרועה</w:t>
      </w:r>
      <w:bookmarkEnd w:id="526"/>
    </w:p>
    <w:p w:rsidR="00435F2A" w:rsidRDefault="00435F2A" w:rsidP="00435F2A">
      <w:pPr>
        <w:pStyle w:val="a3"/>
        <w:rPr>
          <w:rtl/>
        </w:rPr>
      </w:pPr>
      <w:bookmarkStart w:id="527" w:name="_Toc533956096"/>
      <w:r>
        <w:rPr>
          <w:rFonts w:hint="cs"/>
          <w:rtl/>
        </w:rPr>
        <w:t>קושית הרי"ף על שיטתו מסוגיא דרועה</w:t>
      </w:r>
      <w:bookmarkEnd w:id="527"/>
    </w:p>
    <w:p w:rsidR="00435F2A" w:rsidRDefault="00435F2A" w:rsidP="006570B4">
      <w:pPr>
        <w:pStyle w:val="a1"/>
        <w:numPr>
          <w:ilvl w:val="0"/>
          <w:numId w:val="1"/>
        </w:numPr>
        <w:rPr>
          <w:rStyle w:val="a8"/>
        </w:rPr>
      </w:pPr>
      <w:r>
        <w:rPr>
          <w:rStyle w:val="af9"/>
          <w:rtl/>
        </w:rPr>
        <w:t>והרי"ף</w:t>
      </w:r>
      <w:r>
        <w:rPr>
          <w:rStyle w:val="a8"/>
          <w:rtl/>
        </w:rPr>
        <w:t xml:space="preserve"> הקשה על ביאורו בדעת אביי דחייב אף כשאין האונס מחמת הפשיעה, מהברייתא לקמן</w:t>
      </w:r>
      <w:r w:rsidRPr="006570B4">
        <w:rPr>
          <w:rStyle w:val="af7"/>
          <w:rFonts w:eastAsiaTheme="minorHAnsi" w:hint="cs"/>
          <w:rtl/>
        </w:rPr>
        <w:t xml:space="preserve"> (צג:)</w:t>
      </w:r>
      <w:r>
        <w:rPr>
          <w:rStyle w:val="a8"/>
          <w:rtl/>
        </w:rPr>
        <w:t xml:space="preserve"> דרועה שהניח עדרו ונכנס לעיר ונטרף, דאם היה יכול להציל חייב, ואם לאו פטור. והקשה אביי שם דאם פשע הרועה דנכנס לעיר בזמן שאין הדרך להכנס, אף כשנאנס יתחייב מדין תחילתו בפשיעה וסופו באונס. ואי לא פשע בכניסתו דנכנס בזמן שהדרך להכנס, אף בהיה יכול להציל יפטר דשמר כדרך השומרים. ואמר רבה דנכנס באונס ששמע קול ארי ונס </w:t>
      </w:r>
      <w:r>
        <w:rPr>
          <w:rStyle w:val="a8"/>
          <w:rtl/>
        </w:rPr>
        <w:t>ממנו, ואי"ז תחילתו בפשיעה</w:t>
      </w:r>
      <w:r>
        <w:rPr>
          <w:rFonts w:ascii="Calibri" w:eastAsia="Times New Roman" w:hAnsi="Calibri" w:cs="FrankRuehl"/>
          <w:szCs w:val="24"/>
          <w:vertAlign w:val="superscript"/>
          <w:rtl/>
        </w:rPr>
        <w:footnoteReference w:id="51"/>
      </w:r>
      <w:r>
        <w:rPr>
          <w:rStyle w:val="a8"/>
          <w:rtl/>
        </w:rPr>
        <w:t xml:space="preserve">.והקשה </w:t>
      </w:r>
      <w:r>
        <w:rPr>
          <w:rStyle w:val="af9"/>
          <w:rtl/>
        </w:rPr>
        <w:t>הרי"ף</w:t>
      </w:r>
      <w:r>
        <w:rPr>
          <w:rStyle w:val="a8"/>
          <w:rtl/>
        </w:rPr>
        <w:t xml:space="preserve"> דהתם אין האונס מחמת הפשיעה, דאף אם היה הרועה נשאר לא היה יכול להציל, ואמאי יתחייב מדין תחילתו בפשיעה וסופו באונס.</w:t>
      </w:r>
    </w:p>
    <w:p w:rsidR="00435F2A" w:rsidRDefault="00435F2A" w:rsidP="00435F2A">
      <w:pPr>
        <w:pStyle w:val="a3"/>
        <w:rPr>
          <w:rtl/>
        </w:rPr>
      </w:pPr>
      <w:bookmarkStart w:id="528" w:name="_Toc533956097"/>
      <w:r>
        <w:rPr>
          <w:rFonts w:hint="cs"/>
          <w:rtl/>
        </w:rPr>
        <w:t>דברי הרי"ף דמסקנת סוגיא דרועה אליבא דאביי</w:t>
      </w:r>
      <w:bookmarkEnd w:id="528"/>
    </w:p>
    <w:p w:rsidR="00435F2A" w:rsidRDefault="00435F2A" w:rsidP="006570B4">
      <w:pPr>
        <w:pStyle w:val="a1"/>
        <w:numPr>
          <w:ilvl w:val="0"/>
          <w:numId w:val="1"/>
        </w:numPr>
        <w:rPr>
          <w:rStyle w:val="a8"/>
        </w:rPr>
      </w:pPr>
      <w:r>
        <w:rPr>
          <w:rStyle w:val="a8"/>
          <w:rtl/>
        </w:rPr>
        <w:t xml:space="preserve">ותירץ </w:t>
      </w:r>
      <w:r>
        <w:rPr>
          <w:rStyle w:val="af9"/>
          <w:rtl/>
        </w:rPr>
        <w:t>הרי"ף</w:t>
      </w:r>
      <w:r>
        <w:rPr>
          <w:rStyle w:val="a8"/>
          <w:rtl/>
        </w:rPr>
        <w:t xml:space="preserve"> דאוקימתא דרבה הוא אליבא דאביי דמחייב אף באונס שלא מחמת הפשיעה, ולכן אם פשע בתחילה חייב, אבל לרבא לק"מ דא"א לחייב מדין תחילתו בפשיעה וסופו באונס, דהאונס אינו מחמת הפשיעה. </w:t>
      </w:r>
      <w:r>
        <w:rPr>
          <w:rStyle w:val="afb"/>
          <w:rtl/>
        </w:rPr>
        <w:t xml:space="preserve">[והוסיפו </w:t>
      </w:r>
      <w:r>
        <w:rPr>
          <w:rStyle w:val="affa"/>
          <w:rtl/>
        </w:rPr>
        <w:t>הראשונים</w:t>
      </w:r>
      <w:r>
        <w:rPr>
          <w:rStyle w:val="afb"/>
          <w:rtl/>
        </w:rPr>
        <w:t xml:space="preserve"> דהא דאמר אביי כן בשם רבה, לא קיבלה רבא מיניה].</w:t>
      </w:r>
    </w:p>
    <w:p w:rsidR="00435F2A" w:rsidRDefault="00435F2A" w:rsidP="00435F2A">
      <w:pPr>
        <w:pStyle w:val="a3"/>
      </w:pPr>
      <w:bookmarkStart w:id="529" w:name="_Toc533956098"/>
      <w:r>
        <w:rPr>
          <w:rFonts w:hint="cs"/>
          <w:rtl/>
        </w:rPr>
        <w:t>פסק הרי"ף והרמב"ם דלא כמסקנת סוגיא דרועה</w:t>
      </w:r>
      <w:bookmarkEnd w:id="529"/>
    </w:p>
    <w:p w:rsidR="00435F2A" w:rsidRDefault="00435F2A" w:rsidP="00F31556">
      <w:pPr>
        <w:numPr>
          <w:ilvl w:val="0"/>
          <w:numId w:val="1"/>
        </w:numPr>
        <w:tabs>
          <w:tab w:val="left" w:pos="1163"/>
        </w:tabs>
        <w:spacing w:line="240" w:lineRule="auto"/>
        <w:outlineLvl w:val="2"/>
        <w:rPr>
          <w:rStyle w:val="a8"/>
        </w:rPr>
      </w:pPr>
      <w:r>
        <w:rPr>
          <w:rStyle w:val="a8"/>
          <w:rtl/>
        </w:rPr>
        <w:t xml:space="preserve">ולהלכה פסקו </w:t>
      </w:r>
      <w:r>
        <w:rPr>
          <w:rStyle w:val="af9"/>
          <w:rtl/>
        </w:rPr>
        <w:t>הרי"ף והרמב"ם</w:t>
      </w:r>
      <w:r>
        <w:rPr>
          <w:rStyle w:val="a8"/>
          <w:rtl/>
        </w:rPr>
        <w:t xml:space="preserve"> </w:t>
      </w:r>
      <w:r>
        <w:rPr>
          <w:rStyle w:val="af7"/>
          <w:rFonts w:eastAsiaTheme="minorHAnsi" w:hint="cs"/>
          <w:rtl/>
        </w:rPr>
        <w:t>(שכירות ג' ח')</w:t>
      </w:r>
      <w:r>
        <w:rPr>
          <w:rStyle w:val="a8"/>
          <w:rtl/>
        </w:rPr>
        <w:t xml:space="preserve"> דלא כאביי ורבה, אלא דבין על בדעיילי אינשי ובין בדלא עייילי אינשי, ביכול להציל חייב וביאנו יכול להציל פטור.</w:t>
      </w:r>
    </w:p>
    <w:p w:rsidR="00435F2A" w:rsidRDefault="00435F2A" w:rsidP="00435F2A">
      <w:pPr>
        <w:pStyle w:val="a3"/>
      </w:pPr>
      <w:bookmarkStart w:id="530" w:name="_Toc533956099"/>
      <w:r>
        <w:rPr>
          <w:rFonts w:hint="cs"/>
          <w:rtl/>
        </w:rPr>
        <w:t>דעת הרמב"ם בסוגיין כדעת הרי"ף</w:t>
      </w:r>
      <w:bookmarkEnd w:id="530"/>
    </w:p>
    <w:p w:rsidR="00435F2A" w:rsidRDefault="00435F2A" w:rsidP="00F31556">
      <w:pPr>
        <w:numPr>
          <w:ilvl w:val="0"/>
          <w:numId w:val="1"/>
        </w:numPr>
        <w:tabs>
          <w:tab w:val="left" w:pos="1163"/>
        </w:tabs>
        <w:spacing w:line="240" w:lineRule="auto"/>
        <w:outlineLvl w:val="2"/>
        <w:rPr>
          <w:rStyle w:val="a8"/>
        </w:rPr>
      </w:pPr>
      <w:r>
        <w:rPr>
          <w:rStyle w:val="a8"/>
          <w:rtl/>
        </w:rPr>
        <w:t xml:space="preserve">וכתבו </w:t>
      </w:r>
      <w:r>
        <w:rPr>
          <w:rStyle w:val="af9"/>
          <w:rtl/>
        </w:rPr>
        <w:t>המאירי</w:t>
      </w:r>
      <w:r>
        <w:rPr>
          <w:rStyle w:val="a8"/>
          <w:rtl/>
        </w:rPr>
        <w:t xml:space="preserve"> </w:t>
      </w:r>
      <w:r>
        <w:rPr>
          <w:rStyle w:val="af7"/>
          <w:rFonts w:eastAsiaTheme="minorHAnsi" w:hint="cs"/>
          <w:rtl/>
        </w:rPr>
        <w:t>(בסוגיין ובדף צג:)</w:t>
      </w:r>
      <w:r>
        <w:rPr>
          <w:rStyle w:val="a8"/>
          <w:rtl/>
        </w:rPr>
        <w:t xml:space="preserve"> </w:t>
      </w:r>
      <w:r>
        <w:rPr>
          <w:rStyle w:val="af9"/>
          <w:rtl/>
        </w:rPr>
        <w:t>והב"י</w:t>
      </w:r>
      <w:r>
        <w:rPr>
          <w:rStyle w:val="af7"/>
          <w:rFonts w:eastAsiaTheme="minorHAnsi" w:hint="cs"/>
          <w:rtl/>
        </w:rPr>
        <w:t xml:space="preserve"> (ש"ג י', רצ"א י"ב) </w:t>
      </w:r>
      <w:r>
        <w:rPr>
          <w:rStyle w:val="af9"/>
          <w:rtl/>
        </w:rPr>
        <w:t>והגר"א</w:t>
      </w:r>
      <w:r>
        <w:rPr>
          <w:rStyle w:val="a8"/>
          <w:rtl/>
        </w:rPr>
        <w:t xml:space="preserve"> </w:t>
      </w:r>
      <w:r>
        <w:rPr>
          <w:rStyle w:val="af7"/>
          <w:rFonts w:eastAsiaTheme="minorHAnsi" w:hint="cs"/>
          <w:rtl/>
        </w:rPr>
        <w:t>(ש"ג ט')</w:t>
      </w:r>
      <w:r>
        <w:rPr>
          <w:rStyle w:val="a8"/>
          <w:rtl/>
        </w:rPr>
        <w:t xml:space="preserve"> דבסוגיין פירש </w:t>
      </w:r>
      <w:r>
        <w:rPr>
          <w:rStyle w:val="af9"/>
          <w:rtl/>
        </w:rPr>
        <w:t>הרמב"ם</w:t>
      </w:r>
      <w:r>
        <w:rPr>
          <w:rStyle w:val="a8"/>
          <w:rtl/>
        </w:rPr>
        <w:t xml:space="preserve"> כהרי"ף, דלאביי חייב אף באונס שלא מחמת הפשיעה, וא"כ תירוץ רבה הוא אליבא דאביי, ולדידן דקיי"ל כרבא דדוקא בואנס דמחמת הפשיכה חייב, פסק </w:t>
      </w:r>
      <w:r>
        <w:rPr>
          <w:rStyle w:val="af9"/>
          <w:rtl/>
        </w:rPr>
        <w:t>הרמב"ם</w:t>
      </w:r>
      <w:r>
        <w:rPr>
          <w:rStyle w:val="a8"/>
          <w:rtl/>
        </w:rPr>
        <w:t xml:space="preserve"> דברועה אי"ז נחשב תחילתו בפשיעה וסופו באונס, דאינו אונס מחמת הפשיעה, ואף כשפשע בכניסתו לעיר פטור, היכא דאינו יכול להציל.</w:t>
      </w:r>
    </w:p>
    <w:p w:rsidR="00435F2A" w:rsidRDefault="00435F2A" w:rsidP="00435F2A">
      <w:pPr>
        <w:pStyle w:val="a3"/>
      </w:pPr>
      <w:bookmarkStart w:id="531" w:name="_Toc533956100"/>
      <w:r>
        <w:rPr>
          <w:rFonts w:hint="cs"/>
          <w:rtl/>
        </w:rPr>
        <w:t>תירוץ הראב"ד על קושית הרי"ף</w:t>
      </w:r>
      <w:bookmarkEnd w:id="531"/>
    </w:p>
    <w:p w:rsidR="00435F2A" w:rsidRDefault="00435F2A" w:rsidP="00F31556">
      <w:pPr>
        <w:numPr>
          <w:ilvl w:val="0"/>
          <w:numId w:val="1"/>
        </w:numPr>
        <w:tabs>
          <w:tab w:val="left" w:pos="1163"/>
        </w:tabs>
        <w:spacing w:line="240" w:lineRule="auto"/>
        <w:outlineLvl w:val="2"/>
        <w:rPr>
          <w:rStyle w:val="a8"/>
        </w:rPr>
      </w:pPr>
      <w:r>
        <w:rPr>
          <w:rStyle w:val="af9"/>
          <w:rtl/>
        </w:rPr>
        <w:t>והרמב"ן והרשב"א</w:t>
      </w:r>
      <w:r>
        <w:rPr>
          <w:rStyle w:val="a8"/>
          <w:rtl/>
        </w:rPr>
        <w:t xml:space="preserve"> </w:t>
      </w:r>
      <w:r>
        <w:rPr>
          <w:rStyle w:val="af7"/>
          <w:rFonts w:eastAsiaTheme="minorHAnsi" w:hint="cs"/>
          <w:rtl/>
        </w:rPr>
        <w:t xml:space="preserve">(בסוגיין, ובדף ע"ח.) </w:t>
      </w:r>
      <w:r>
        <w:rPr>
          <w:rStyle w:val="a8"/>
          <w:rtl/>
        </w:rPr>
        <w:t xml:space="preserve">בדעת אביי הביאו את דברי </w:t>
      </w:r>
      <w:r>
        <w:rPr>
          <w:rStyle w:val="af9"/>
          <w:rtl/>
        </w:rPr>
        <w:t>הרי"ף</w:t>
      </w:r>
      <w:r>
        <w:rPr>
          <w:rStyle w:val="a8"/>
          <w:rtl/>
        </w:rPr>
        <w:t xml:space="preserve">, אך בביאור הגמ' ברועה הקשו עליו דלא משמע כן, ונדחקו בזה, והביאו את תירוץ </w:t>
      </w:r>
      <w:r>
        <w:rPr>
          <w:rStyle w:val="af9"/>
          <w:rtl/>
        </w:rPr>
        <w:t>הראב"ד</w:t>
      </w:r>
      <w:r>
        <w:rPr>
          <w:rStyle w:val="a8"/>
          <w:rtl/>
        </w:rPr>
        <w:t xml:space="preserve"> דאף התם חשיב אונס מחמת הפשיעה, דאם היה הרועה מכניס את עדרו לעיר לא היה נאנס, וא"כ מסקננת הגמ' שם היא אף לרבא</w:t>
      </w:r>
      <w:r>
        <w:rPr>
          <w:rStyle w:val="a8"/>
        </w:rPr>
        <w:t xml:space="preserve"> </w:t>
      </w:r>
    </w:p>
    <w:p w:rsidR="00435F2A" w:rsidRDefault="00435F2A" w:rsidP="00435F2A">
      <w:pPr>
        <w:pStyle w:val="a3"/>
      </w:pPr>
      <w:bookmarkStart w:id="532" w:name="_Toc533956101"/>
      <w:r>
        <w:rPr>
          <w:rFonts w:hint="cs"/>
          <w:rtl/>
        </w:rPr>
        <w:t>תירוץ התוס' על קושית הרי"ף</w:t>
      </w:r>
      <w:bookmarkEnd w:id="532"/>
    </w:p>
    <w:p w:rsidR="00435F2A" w:rsidRDefault="00435F2A" w:rsidP="00435F2A">
      <w:pPr>
        <w:numPr>
          <w:ilvl w:val="0"/>
          <w:numId w:val="1"/>
        </w:numPr>
        <w:tabs>
          <w:tab w:val="left" w:pos="1163"/>
        </w:tabs>
        <w:spacing w:line="240" w:lineRule="auto"/>
        <w:outlineLvl w:val="2"/>
        <w:rPr>
          <w:rStyle w:val="a8"/>
        </w:rPr>
      </w:pPr>
      <w:r>
        <w:rPr>
          <w:rStyle w:val="a8"/>
          <w:rtl/>
        </w:rPr>
        <w:t xml:space="preserve">וכעי"ז כתבו </w:t>
      </w:r>
      <w:r>
        <w:rPr>
          <w:rStyle w:val="af9"/>
          <w:rtl/>
        </w:rPr>
        <w:t>התוס'</w:t>
      </w:r>
      <w:r>
        <w:rPr>
          <w:rStyle w:val="a8"/>
          <w:rtl/>
        </w:rPr>
        <w:t xml:space="preserve"> </w:t>
      </w:r>
      <w:r>
        <w:rPr>
          <w:rStyle w:val="af7"/>
          <w:rFonts w:eastAsiaTheme="minorHAnsi" w:hint="cs"/>
          <w:rtl/>
        </w:rPr>
        <w:t xml:space="preserve">(עח.) </w:t>
      </w:r>
      <w:r>
        <w:rPr>
          <w:rStyle w:val="a8"/>
          <w:rtl/>
        </w:rPr>
        <w:t xml:space="preserve">לדחות את דברי </w:t>
      </w:r>
      <w:r>
        <w:rPr>
          <w:rStyle w:val="af9"/>
          <w:rtl/>
        </w:rPr>
        <w:t>הרי"ף</w:t>
      </w:r>
      <w:r>
        <w:rPr>
          <w:rStyle w:val="a8"/>
          <w:rtl/>
        </w:rPr>
        <w:t xml:space="preserve">, דאף התם אפשר לתלות שהאונס בא מחמת הפשיעה, דשמא אם ל אהיה נכנס לעיר היה מוליכן למקום אחר, או שמא היה ירא הארי לבא, או היה מקיים ביה גם את הארי ואת הדוב הכה עבדך. </w:t>
      </w:r>
      <w:r>
        <w:rPr>
          <w:rStyle w:val="af9"/>
          <w:rtl/>
        </w:rPr>
        <w:t>והתור"פ והריטב"א</w:t>
      </w:r>
      <w:r>
        <w:rPr>
          <w:rStyle w:val="a8"/>
          <w:rtl/>
        </w:rPr>
        <w:t xml:space="preserve"> ביארו דיתכן שהיה קורא לרועים אחרים ומציל.</w:t>
      </w:r>
    </w:p>
    <w:p w:rsidR="00435F2A" w:rsidRDefault="00435F2A" w:rsidP="00435F2A">
      <w:pPr>
        <w:pStyle w:val="a3"/>
      </w:pPr>
      <w:bookmarkStart w:id="533" w:name="_Toc533956102"/>
      <w:r>
        <w:rPr>
          <w:rFonts w:hint="cs"/>
          <w:rtl/>
        </w:rPr>
        <w:t>ביאור הרמב"ן בדעת הרי"ף</w:t>
      </w:r>
      <w:bookmarkEnd w:id="533"/>
    </w:p>
    <w:p w:rsidR="00435F2A" w:rsidRDefault="00435F2A" w:rsidP="00435F2A">
      <w:pPr>
        <w:numPr>
          <w:ilvl w:val="0"/>
          <w:numId w:val="1"/>
        </w:numPr>
        <w:tabs>
          <w:tab w:val="left" w:pos="1163"/>
        </w:tabs>
        <w:spacing w:line="240" w:lineRule="auto"/>
        <w:outlineLvl w:val="2"/>
        <w:rPr>
          <w:rStyle w:val="a8"/>
        </w:rPr>
      </w:pPr>
      <w:r>
        <w:rPr>
          <w:rStyle w:val="a8"/>
          <w:rtl/>
        </w:rPr>
        <w:t xml:space="preserve">בביאור סברת </w:t>
      </w:r>
      <w:r>
        <w:rPr>
          <w:rStyle w:val="af9"/>
          <w:rtl/>
        </w:rPr>
        <w:t>הרי"ף [והרמב"ם]</w:t>
      </w:r>
      <w:r>
        <w:rPr>
          <w:rStyle w:val="a8"/>
          <w:rtl/>
        </w:rPr>
        <w:t xml:space="preserve"> בדעת אביי, כתב </w:t>
      </w:r>
      <w:r>
        <w:rPr>
          <w:rStyle w:val="af9"/>
          <w:rtl/>
        </w:rPr>
        <w:t>הרמב"ן</w:t>
      </w:r>
      <w:r>
        <w:rPr>
          <w:rStyle w:val="a8"/>
          <w:rtl/>
        </w:rPr>
        <w:t xml:space="preserve"> </w:t>
      </w:r>
      <w:r>
        <w:rPr>
          <w:rStyle w:val="af7"/>
          <w:rFonts w:eastAsiaTheme="minorHAnsi" w:hint="cs"/>
          <w:rtl/>
        </w:rPr>
        <w:t>(עח.)</w:t>
      </w:r>
      <w:r>
        <w:rPr>
          <w:rStyle w:val="a8"/>
          <w:rtl/>
        </w:rPr>
        <w:t xml:space="preserve"> דמשעת הפשיעה נעשית ברשותו להתחייב בכל דבר אף במתה כדרכה.</w:t>
      </w:r>
    </w:p>
    <w:p w:rsidR="00435F2A" w:rsidRDefault="00435F2A" w:rsidP="00435F2A">
      <w:pPr>
        <w:pStyle w:val="a3"/>
        <w:rPr>
          <w:rtl/>
        </w:rPr>
      </w:pPr>
      <w:bookmarkStart w:id="534" w:name="_Toc533956103"/>
    </w:p>
    <w:p w:rsidR="00435F2A" w:rsidRDefault="00435F2A" w:rsidP="00435F2A">
      <w:pPr>
        <w:pStyle w:val="a3"/>
      </w:pPr>
      <w:r>
        <w:rPr>
          <w:rFonts w:hint="cs"/>
          <w:rtl/>
        </w:rPr>
        <w:t>ביאור הרשב"א בדעת הרי"ף לאביי ולרבא</w:t>
      </w:r>
      <w:bookmarkEnd w:id="534"/>
    </w:p>
    <w:p w:rsidR="00435F2A" w:rsidRDefault="00435F2A" w:rsidP="00435F2A">
      <w:pPr>
        <w:numPr>
          <w:ilvl w:val="0"/>
          <w:numId w:val="1"/>
        </w:numPr>
        <w:tabs>
          <w:tab w:val="left" w:pos="1163"/>
        </w:tabs>
        <w:spacing w:line="240" w:lineRule="auto"/>
        <w:outlineLvl w:val="2"/>
        <w:rPr>
          <w:rStyle w:val="a8"/>
        </w:rPr>
      </w:pPr>
      <w:r>
        <w:rPr>
          <w:rStyle w:val="a8"/>
          <w:rtl/>
        </w:rPr>
        <w:t xml:space="preserve">וכ"כ </w:t>
      </w:r>
      <w:r>
        <w:rPr>
          <w:rStyle w:val="af9"/>
          <w:rtl/>
        </w:rPr>
        <w:t>הרשב"א</w:t>
      </w:r>
      <w:r>
        <w:rPr>
          <w:rStyle w:val="a8"/>
          <w:rtl/>
        </w:rPr>
        <w:t xml:space="preserve"> בביאור קושית אביי לרבא, מהא דמקשה הגמ' ממתני' על ריו"ח דמחייב בשומר שבמסר לשומר. דאביי ס"ל דהיכא דפשע קמה הבהמה ברשותיה, ומשו"ה חייב אף באונס מיתה. ולרבא אף דרמה ברשותיה לאונסין היינו דוקא לאונסין שמחמת הפשיעה ולא לגמרי אף לאונס מיתה. ודוקא למ"ד דשומר שמסר לשומר חייב מסברת "אין רצוני", קמה הבהמה ברשותיה למיתה דהוא כגזלן, </w:t>
      </w:r>
      <w:r>
        <w:rPr>
          <w:rStyle w:val="a8"/>
          <w:rtl/>
        </w:rPr>
        <w:lastRenderedPageBreak/>
        <w:t>וכמו שחייבה התורה בשואל דאוקמה ברשותיה, אבל לענין תחילתו בפשיעה וסופו באונס, לא קמה ברשותיה למיתה וחייב רק באונסין שמחמת הפשיעה,[ובשומר שמסר לשומר אינו כגזלן לרבא דחיובו מסברת "את מהימנת"]</w:t>
      </w:r>
      <w:r>
        <w:rPr>
          <w:rStyle w:val="a8"/>
        </w:rPr>
        <w:t xml:space="preserve"> </w:t>
      </w:r>
    </w:p>
    <w:p w:rsidR="00435F2A" w:rsidRDefault="00435F2A" w:rsidP="00435F2A">
      <w:pPr>
        <w:pStyle w:val="a3"/>
      </w:pPr>
      <w:bookmarkStart w:id="535" w:name="_Toc533956104"/>
      <w:r>
        <w:rPr>
          <w:rFonts w:hint="cs"/>
          <w:rtl/>
        </w:rPr>
        <w:t>ביאור הגרעק"א בדעת הרי"ף</w:t>
      </w:r>
      <w:bookmarkEnd w:id="535"/>
    </w:p>
    <w:p w:rsidR="00435F2A" w:rsidRDefault="00435F2A" w:rsidP="00435F2A">
      <w:pPr>
        <w:numPr>
          <w:ilvl w:val="0"/>
          <w:numId w:val="1"/>
        </w:numPr>
        <w:tabs>
          <w:tab w:val="left" w:pos="1163"/>
        </w:tabs>
        <w:spacing w:line="240" w:lineRule="auto"/>
        <w:outlineLvl w:val="2"/>
        <w:rPr>
          <w:rStyle w:val="a8"/>
        </w:rPr>
      </w:pPr>
      <w:r>
        <w:rPr>
          <w:rStyle w:val="af9"/>
          <w:rtl/>
        </w:rPr>
        <w:t>והגרעק"א</w:t>
      </w:r>
      <w:r>
        <w:rPr>
          <w:rStyle w:val="a8"/>
          <w:rtl/>
        </w:rPr>
        <w:t xml:space="preserve"> </w:t>
      </w:r>
      <w:r>
        <w:rPr>
          <w:rStyle w:val="af7"/>
          <w:rFonts w:eastAsiaTheme="minorHAnsi" w:hint="cs"/>
          <w:rtl/>
        </w:rPr>
        <w:t>(על תוד"ה את, ובמערכה אות כ')</w:t>
      </w:r>
      <w:r>
        <w:rPr>
          <w:rStyle w:val="a8"/>
          <w:rtl/>
        </w:rPr>
        <w:t xml:space="preserve"> ביאר כעין דברי </w:t>
      </w:r>
      <w:r>
        <w:rPr>
          <w:rStyle w:val="af9"/>
          <w:rtl/>
        </w:rPr>
        <w:t>הרמב"ן והרשב"א</w:t>
      </w:r>
      <w:r>
        <w:rPr>
          <w:rStyle w:val="a8"/>
          <w:rtl/>
        </w:rPr>
        <w:t xml:space="preserve"> בדעת </w:t>
      </w:r>
      <w:r>
        <w:rPr>
          <w:rStyle w:val="af9"/>
          <w:rtl/>
        </w:rPr>
        <w:t>הרי"ף [והרמב"ם]</w:t>
      </w:r>
      <w:r>
        <w:rPr>
          <w:rStyle w:val="a8"/>
          <w:rtl/>
        </w:rPr>
        <w:t xml:space="preserve"> בשיטת אביי דמשעת הפשיעה נשתעבדו נכסיו ועומד הפרדון ברשותו עד שתסתלק הפשיעה, כיון שבפשיעה הדרך הוא שאבדה הפקדון, ולכן חייב אף באונס שלא מחמת הפשיעה. אבל בשיטת רבא ביאר הגרעק"א דס"ל דחייב רב באונס מחמת הפשיעה, וסברתו דבכה"ג האונס נגרר אחר הפשיעה, וחשיב כולו בפשיעה כמו הפשיעה עצמה.</w:t>
      </w:r>
    </w:p>
    <w:p w:rsidR="00435F2A" w:rsidRDefault="00435F2A" w:rsidP="00435F2A">
      <w:pPr>
        <w:pStyle w:val="a3"/>
      </w:pPr>
      <w:bookmarkStart w:id="536" w:name="_Toc533956105"/>
      <w:r>
        <w:rPr>
          <w:rFonts w:hint="cs"/>
          <w:rtl/>
        </w:rPr>
        <w:t>ביאור הגרעק"א בדעת התוס'</w:t>
      </w:r>
      <w:bookmarkEnd w:id="536"/>
    </w:p>
    <w:p w:rsidR="00435F2A" w:rsidRDefault="00435F2A" w:rsidP="00435F2A">
      <w:pPr>
        <w:numPr>
          <w:ilvl w:val="0"/>
          <w:numId w:val="1"/>
        </w:numPr>
        <w:tabs>
          <w:tab w:val="left" w:pos="1163"/>
        </w:tabs>
        <w:spacing w:line="240" w:lineRule="auto"/>
        <w:outlineLvl w:val="2"/>
        <w:rPr>
          <w:rStyle w:val="a8"/>
        </w:rPr>
      </w:pPr>
      <w:r>
        <w:rPr>
          <w:rStyle w:val="a8"/>
          <w:rtl/>
        </w:rPr>
        <w:t xml:space="preserve">ובדעת </w:t>
      </w:r>
      <w:r>
        <w:rPr>
          <w:rStyle w:val="af9"/>
          <w:rtl/>
        </w:rPr>
        <w:t>התוס'</w:t>
      </w:r>
      <w:r>
        <w:rPr>
          <w:rStyle w:val="a8"/>
          <w:rtl/>
        </w:rPr>
        <w:t xml:space="preserve"> ביאר הגרעק"א דאף לאביי חייב רק כשהאונס מחמת הפשיעה, לכו"ע הסברא היא דכולה פשיעה היא.</w:t>
      </w:r>
    </w:p>
    <w:p w:rsidR="00435F2A" w:rsidRDefault="00435F2A" w:rsidP="00435F2A">
      <w:pPr>
        <w:pStyle w:val="a3"/>
      </w:pPr>
      <w:bookmarkStart w:id="537" w:name="_Toc533956106"/>
      <w:r>
        <w:rPr>
          <w:rFonts w:hint="cs"/>
          <w:rtl/>
        </w:rPr>
        <w:t>ביאור החת"ס דדעת הרי"ף כ</w:t>
      </w:r>
      <w:r w:rsidR="00253E42">
        <w:rPr>
          <w:rFonts w:hint="cs"/>
          <w:rtl/>
        </w:rPr>
        <w:t>רבינו שמשון</w:t>
      </w:r>
      <w:bookmarkEnd w:id="537"/>
    </w:p>
    <w:p w:rsidR="00435F2A" w:rsidRDefault="00435F2A" w:rsidP="00435F2A">
      <w:pPr>
        <w:numPr>
          <w:ilvl w:val="0"/>
          <w:numId w:val="1"/>
        </w:numPr>
        <w:tabs>
          <w:tab w:val="left" w:pos="1163"/>
        </w:tabs>
        <w:spacing w:line="240" w:lineRule="auto"/>
        <w:outlineLvl w:val="2"/>
        <w:rPr>
          <w:rStyle w:val="a8"/>
        </w:rPr>
      </w:pPr>
      <w:r>
        <w:rPr>
          <w:rStyle w:val="af9"/>
          <w:rtl/>
        </w:rPr>
        <w:t>והחת"ס</w:t>
      </w:r>
      <w:r>
        <w:rPr>
          <w:rStyle w:val="a8"/>
          <w:rtl/>
        </w:rPr>
        <w:t xml:space="preserve"> </w:t>
      </w:r>
      <w:r>
        <w:rPr>
          <w:rStyle w:val="af7"/>
          <w:rFonts w:eastAsiaTheme="minorHAnsi" w:hint="cs"/>
          <w:rtl/>
        </w:rPr>
        <w:t xml:space="preserve">(ד"ה וגם) </w:t>
      </w:r>
      <w:r>
        <w:rPr>
          <w:rStyle w:val="a8"/>
          <w:rtl/>
        </w:rPr>
        <w:t xml:space="preserve">ביאר בדעת </w:t>
      </w:r>
      <w:r>
        <w:rPr>
          <w:rStyle w:val="af9"/>
          <w:rtl/>
        </w:rPr>
        <w:t>הרי"ף [והרמב"ם]</w:t>
      </w:r>
      <w:r>
        <w:rPr>
          <w:rStyle w:val="a8"/>
          <w:rtl/>
        </w:rPr>
        <w:t xml:space="preserve"> דס"ל כדברי השיטמ"ק בשם </w:t>
      </w:r>
      <w:r w:rsidR="00253E42">
        <w:rPr>
          <w:rStyle w:val="af9"/>
          <w:rtl/>
        </w:rPr>
        <w:t>רבינו שמשון</w:t>
      </w:r>
      <w:r>
        <w:rPr>
          <w:rStyle w:val="a8"/>
          <w:rtl/>
        </w:rPr>
        <w:t xml:space="preserve">, דאף בגמ' דצריפא דאורבני </w:t>
      </w:r>
      <w:r>
        <w:rPr>
          <w:rStyle w:val="af7"/>
          <w:rFonts w:eastAsiaTheme="minorHAnsi" w:hint="cs"/>
          <w:rtl/>
        </w:rPr>
        <w:t>(מב.)</w:t>
      </w:r>
      <w:r>
        <w:rPr>
          <w:rStyle w:val="a8"/>
          <w:rtl/>
        </w:rPr>
        <w:t xml:space="preserve"> ביאר אביי דהתם אין האונס מחמת הפשיעה ואפ"ה חייב, לדמ"ד דתחילתו בפשיעה וסופו באונס חייב, הוא אף כשאין האונס מחמת הפשיעה, ולמ"ד דפטור הכא מודה דחייב מסברת "הבלא דאגבא קטלה". ורבא פליג על אביי בתרתי, גם בביאור הגמ' דצריפא דאורבני, דס"ל דהתם חשיב אונס מחמת הפשיעה, דאם לא היה מניחם אם לא היו נגנבים. וגם הכא פליג על סברת הבלא דאגמא קטלה מכח סברת מלא"ה מל"ל הכא מ"ל התם", דאין האונס מחמת הפשיעה, ואף למ"ד דתחילתו בפשיעה וסופו באונס חייב הכא פטור.</w:t>
      </w:r>
    </w:p>
    <w:p w:rsidR="00435F2A" w:rsidRDefault="00435F2A" w:rsidP="00435F2A">
      <w:pPr>
        <w:pStyle w:val="a3"/>
      </w:pPr>
      <w:bookmarkStart w:id="538" w:name="_Toc533956107"/>
      <w:r>
        <w:rPr>
          <w:rFonts w:hint="cs"/>
          <w:rtl/>
        </w:rPr>
        <w:t>ביאור החת"ס בדעת התוס'</w:t>
      </w:r>
      <w:bookmarkEnd w:id="538"/>
    </w:p>
    <w:p w:rsidR="00435F2A" w:rsidRDefault="00435F2A" w:rsidP="00435F2A">
      <w:pPr>
        <w:numPr>
          <w:ilvl w:val="0"/>
          <w:numId w:val="1"/>
        </w:numPr>
        <w:tabs>
          <w:tab w:val="left" w:pos="1163"/>
        </w:tabs>
        <w:spacing w:line="240" w:lineRule="auto"/>
        <w:outlineLvl w:val="2"/>
        <w:rPr>
          <w:rStyle w:val="a8"/>
        </w:rPr>
      </w:pPr>
      <w:r>
        <w:rPr>
          <w:rStyle w:val="a8"/>
          <w:rtl/>
        </w:rPr>
        <w:t xml:space="preserve">ובדעת התוס' ביאר </w:t>
      </w:r>
      <w:r>
        <w:rPr>
          <w:rStyle w:val="af9"/>
          <w:rtl/>
        </w:rPr>
        <w:t>החת"ס</w:t>
      </w:r>
      <w:r>
        <w:rPr>
          <w:rStyle w:val="a8"/>
          <w:rtl/>
        </w:rPr>
        <w:t xml:space="preserve"> </w:t>
      </w:r>
      <w:r>
        <w:rPr>
          <w:rStyle w:val="af7"/>
          <w:rFonts w:eastAsiaTheme="minorHAnsi" w:hint="cs"/>
          <w:rtl/>
        </w:rPr>
        <w:t>(ד"ה והנה)</w:t>
      </w:r>
      <w:r>
        <w:rPr>
          <w:rStyle w:val="a8"/>
          <w:rtl/>
        </w:rPr>
        <w:t xml:space="preserve"> דבכל תחילתו בפשיעה וסופו באונס אין ודאות שהאונס בא מחמת הפשיעה, דא"כ היה חשיב פשיעה גמורה. אלא דאפשר לתלות שהאונס בא מחמת הפשיעה, וכיון שפשע והפקדון חשיב כעומד לאבד, הדין הוא דהפקדון עומד ברשות עד שיחזירנו לרשות הבעלים, וכמ"ש </w:t>
      </w:r>
      <w:r>
        <w:rPr>
          <w:rStyle w:val="af9"/>
          <w:rtl/>
        </w:rPr>
        <w:t>הנימוק"י</w:t>
      </w:r>
      <w:r>
        <w:rPr>
          <w:rStyle w:val="a8"/>
          <w:rtl/>
        </w:rPr>
        <w:t xml:space="preserve"> בשם </w:t>
      </w:r>
      <w:r>
        <w:rPr>
          <w:rStyle w:val="af9"/>
          <w:rtl/>
        </w:rPr>
        <w:t>הרא"ה</w:t>
      </w:r>
      <w:r>
        <w:rPr>
          <w:rStyle w:val="a8"/>
          <w:rtl/>
        </w:rPr>
        <w:t xml:space="preserve"> </w:t>
      </w:r>
      <w:r>
        <w:rPr>
          <w:rStyle w:val="af7"/>
          <w:rFonts w:eastAsiaTheme="minorHAnsi" w:hint="cs"/>
          <w:rtl/>
        </w:rPr>
        <w:t>(ב"ק דף לט. מדפי הרי"ף)</w:t>
      </w:r>
      <w:r>
        <w:rPr>
          <w:rStyle w:val="a8"/>
          <w:rtl/>
        </w:rPr>
        <w:t xml:space="preserve"> דהוא כאיני יודע אם פרעתיך.</w:t>
      </w:r>
    </w:p>
    <w:p w:rsidR="00435F2A" w:rsidRDefault="00435F2A" w:rsidP="00435F2A">
      <w:pPr>
        <w:pStyle w:val="1"/>
      </w:pPr>
      <w:bookmarkStart w:id="539" w:name="_Toc533956108"/>
      <w:r>
        <w:rPr>
          <w:rFonts w:hint="cs"/>
          <w:rtl/>
        </w:rPr>
        <w:t>בביאור סברת הבלא דאגמא קטלה</w:t>
      </w:r>
      <w:bookmarkEnd w:id="539"/>
    </w:p>
    <w:p w:rsidR="00435F2A" w:rsidRDefault="00435F2A" w:rsidP="00435F2A">
      <w:pPr>
        <w:pStyle w:val="a3"/>
      </w:pPr>
      <w:bookmarkStart w:id="540" w:name="_Toc533956109"/>
      <w:r>
        <w:rPr>
          <w:rFonts w:hint="cs"/>
          <w:rtl/>
        </w:rPr>
        <w:t>ביאור התוס' בסברת הבלא דאגמא קטלה</w:t>
      </w:r>
      <w:bookmarkEnd w:id="540"/>
    </w:p>
    <w:p w:rsidR="00435F2A" w:rsidRDefault="00435F2A" w:rsidP="00435F2A">
      <w:pPr>
        <w:numPr>
          <w:ilvl w:val="0"/>
          <w:numId w:val="1"/>
        </w:numPr>
        <w:tabs>
          <w:tab w:val="left" w:pos="1163"/>
        </w:tabs>
        <w:spacing w:line="240" w:lineRule="auto"/>
        <w:outlineLvl w:val="2"/>
        <w:rPr>
          <w:rStyle w:val="a8"/>
          <w:rtl/>
        </w:rPr>
      </w:pPr>
      <w:r>
        <w:rPr>
          <w:rStyle w:val="a8"/>
          <w:rtl/>
        </w:rPr>
        <w:t xml:space="preserve">בסברת "הבלא דאגמא קטלה" ביארו </w:t>
      </w:r>
      <w:r>
        <w:rPr>
          <w:rStyle w:val="af9"/>
          <w:rtl/>
        </w:rPr>
        <w:t xml:space="preserve">התוס' </w:t>
      </w:r>
      <w:r>
        <w:rPr>
          <w:rStyle w:val="af7"/>
          <w:rFonts w:eastAsiaTheme="minorHAnsi" w:hint="cs"/>
          <w:rtl/>
        </w:rPr>
        <w:t>(בע"א ד"ה אין)</w:t>
      </w:r>
      <w:r>
        <w:rPr>
          <w:rStyle w:val="a8"/>
          <w:rtl/>
        </w:rPr>
        <w:t xml:space="preserve"> בדעת אביי דלמ"ד דתחילתו בפשיעה וסופו באונס חייב, כיון שפשע בה תלינן בה כל אונס שאפשר לתלות שבא מחמת הפשיעה, וכין שאפש"ל דהבלא דאגמא קטלה חייב. [וכן תלינן אף בשומר שמסר לשומר שמא בבית השני היה יותר הבל ומתה מחמתו]. ולמ"ד דפטור הכא דמתה מחמת ההבל איגלאי מילתא שהאגם היה מקום מסוכן למיתה, ומיד כשבאת לשם התחיל החולי. ולא דמי לצריפא דאורבני</w:t>
      </w:r>
      <w:r>
        <w:rPr>
          <w:rStyle w:val="af7"/>
          <w:rFonts w:eastAsiaTheme="minorHAnsi" w:hint="cs"/>
          <w:rtl/>
        </w:rPr>
        <w:t xml:space="preserve"> (מב.) </w:t>
      </w:r>
      <w:r>
        <w:rPr>
          <w:rStyle w:val="a8"/>
          <w:rtl/>
        </w:rPr>
        <w:t xml:space="preserve">דהאונס לא היה עומד לקרות בשעת הפשיעה, וכן שלא באו לשם הגנבים לא התחיל האונס [ועי' </w:t>
      </w:r>
      <w:r>
        <w:rPr>
          <w:rStyle w:val="af9"/>
          <w:rtl/>
        </w:rPr>
        <w:t>מהרש"א</w:t>
      </w:r>
      <w:r>
        <w:rPr>
          <w:rStyle w:val="a8"/>
          <w:rtl/>
        </w:rPr>
        <w:t>].</w:t>
      </w:r>
    </w:p>
    <w:p w:rsidR="00435F2A" w:rsidRDefault="00435F2A" w:rsidP="00435F2A">
      <w:pPr>
        <w:pStyle w:val="a3"/>
      </w:pPr>
      <w:bookmarkStart w:id="541" w:name="_Toc533956110"/>
      <w:r>
        <w:rPr>
          <w:rFonts w:hint="cs"/>
          <w:rtl/>
        </w:rPr>
        <w:t>דברי הגרעק"א דמודה רבא לעיקר סברת אבי</w:t>
      </w:r>
      <w:bookmarkEnd w:id="541"/>
    </w:p>
    <w:p w:rsidR="00435F2A" w:rsidRDefault="00435F2A" w:rsidP="00F31556">
      <w:pPr>
        <w:numPr>
          <w:ilvl w:val="0"/>
          <w:numId w:val="1"/>
        </w:numPr>
        <w:tabs>
          <w:tab w:val="left" w:pos="1163"/>
        </w:tabs>
        <w:spacing w:line="240" w:lineRule="auto"/>
        <w:outlineLvl w:val="2"/>
        <w:rPr>
          <w:rStyle w:val="a8"/>
        </w:rPr>
      </w:pPr>
      <w:r>
        <w:rPr>
          <w:rStyle w:val="a8"/>
          <w:rtl/>
        </w:rPr>
        <w:t xml:space="preserve">וביאר </w:t>
      </w:r>
      <w:r>
        <w:rPr>
          <w:rStyle w:val="af9"/>
          <w:rtl/>
        </w:rPr>
        <w:t>הגרעק"א</w:t>
      </w:r>
      <w:r>
        <w:rPr>
          <w:rStyle w:val="af7"/>
          <w:rFonts w:eastAsiaTheme="minorHAnsi" w:hint="cs"/>
          <w:rtl/>
        </w:rPr>
        <w:t xml:space="preserve"> (עח. על תוד"ה ריב"ח) </w:t>
      </w:r>
      <w:r>
        <w:rPr>
          <w:rStyle w:val="a8"/>
          <w:rtl/>
        </w:rPr>
        <w:t xml:space="preserve">דדכוונת </w:t>
      </w:r>
      <w:r>
        <w:rPr>
          <w:rStyle w:val="af9"/>
          <w:rtl/>
        </w:rPr>
        <w:t>התוס'</w:t>
      </w:r>
      <w:r>
        <w:rPr>
          <w:rStyle w:val="a8"/>
          <w:rtl/>
        </w:rPr>
        <w:t xml:space="preserve"> דרבא מודה דבמקום שהי המוכן מתחילה לנזק חייב, וכ"מ דפליג הוא דס"ל דהכא במתה כדרכה לא מתה בהבל [שהיה מתחילה], אלא ע"י מלאך המות, ולכן פטור. ומה שאמר רבא דלא מבעיא למאן דפטר בתחילתו בפשיעה וסופו באונס, כוונתו דלדידיה ודאי טור באונס מיתר, אלא דאף למ"ד דחייב מודה דבמתה כדרכה פטור.</w:t>
      </w:r>
    </w:p>
    <w:p w:rsidR="00435F2A" w:rsidRDefault="00435F2A" w:rsidP="00435F2A">
      <w:pPr>
        <w:pStyle w:val="a3"/>
      </w:pPr>
      <w:bookmarkStart w:id="542" w:name="_Toc533956111"/>
      <w:r>
        <w:rPr>
          <w:rFonts w:hint="cs"/>
          <w:rtl/>
        </w:rPr>
        <w:t>דברי התוס' דסברת הבלא דאגמא היא תליה</w:t>
      </w:r>
      <w:bookmarkEnd w:id="542"/>
    </w:p>
    <w:p w:rsidR="00435F2A" w:rsidRDefault="00435F2A" w:rsidP="006570B4">
      <w:pPr>
        <w:pStyle w:val="a1"/>
        <w:numPr>
          <w:ilvl w:val="0"/>
          <w:numId w:val="1"/>
        </w:numPr>
        <w:rPr>
          <w:rStyle w:val="a8"/>
        </w:rPr>
      </w:pPr>
      <w:r>
        <w:rPr>
          <w:rStyle w:val="a8"/>
          <w:rtl/>
        </w:rPr>
        <w:t xml:space="preserve">והוסיפו </w:t>
      </w:r>
      <w:r>
        <w:rPr>
          <w:rStyle w:val="af9"/>
          <w:rtl/>
        </w:rPr>
        <w:t>התוס'</w:t>
      </w:r>
      <w:r>
        <w:rPr>
          <w:rStyle w:val="a8"/>
          <w:rtl/>
        </w:rPr>
        <w:t xml:space="preserve"> [בדעת המ"ד דתחילתו בפשיעה וסופו באונס חייב], דכ"מ דתלינן כל מה שאפשר לתלות בפשיעה, זהו רק כשפשע בתחילה, אבל אם הוליכה הוא עצמו לאגם פטור, ולא דמי לצריפא דאורבני דאפם לא היה מניחם שם ופושע לגבי נורא לא היה קורה האונס. והיינו דלמ"ד דתחילתו בפשיעה וסופו באונס חייב, כל סברת הבלא דאגמא קטלה היא תליה לחיובו כיון שפשע בתחילה.</w:t>
      </w:r>
    </w:p>
    <w:p w:rsidR="00435F2A" w:rsidRDefault="00435F2A" w:rsidP="00435F2A">
      <w:pPr>
        <w:pStyle w:val="a3"/>
      </w:pPr>
      <w:bookmarkStart w:id="543" w:name="_Toc533956112"/>
      <w:r>
        <w:rPr>
          <w:rFonts w:hint="cs"/>
          <w:rtl/>
        </w:rPr>
        <w:t>דברי התור"פ והריטב"א דאי"ז פשיעה כיון דלא שכיחא</w:t>
      </w:r>
      <w:bookmarkEnd w:id="543"/>
    </w:p>
    <w:p w:rsidR="00435F2A" w:rsidRDefault="00435F2A" w:rsidP="00435F2A">
      <w:pPr>
        <w:numPr>
          <w:ilvl w:val="0"/>
          <w:numId w:val="1"/>
        </w:numPr>
        <w:tabs>
          <w:tab w:val="left" w:pos="1163"/>
        </w:tabs>
        <w:spacing w:line="240" w:lineRule="auto"/>
        <w:outlineLvl w:val="2"/>
        <w:rPr>
          <w:rStyle w:val="a8"/>
        </w:rPr>
      </w:pPr>
      <w:r>
        <w:rPr>
          <w:rStyle w:val="a8"/>
          <w:rtl/>
        </w:rPr>
        <w:t xml:space="preserve">וביארו </w:t>
      </w:r>
      <w:r>
        <w:rPr>
          <w:rStyle w:val="af9"/>
          <w:rtl/>
        </w:rPr>
        <w:t>התור"פ והריטב"א</w:t>
      </w:r>
      <w:r>
        <w:rPr>
          <w:rStyle w:val="a8"/>
          <w:rtl/>
        </w:rPr>
        <w:t xml:space="preserve"> דהא דאי"ז פשיעה מצד עצמה, הוא כיון שלא שכיח שתמות מחמת ההבל, אלא דכיון שפשע בה פשיעה גמורה שיצאה לבדה לאגם, תלינן בכל מה שאפשר לתלות. משא"כ בצריפא דאורבני שאינו פשיעה גמורה דלפעמים אף הבעלים מניחים שם, ולכן למ"ד תחילתו בפשיעה וסופו באונס פטור אף בצריפא דאורבני הוא פטור.</w:t>
      </w:r>
    </w:p>
    <w:p w:rsidR="00435F2A" w:rsidRDefault="00435F2A" w:rsidP="00435F2A">
      <w:pPr>
        <w:pStyle w:val="a3"/>
      </w:pPr>
      <w:bookmarkStart w:id="544" w:name="_Toc533956113"/>
      <w:r>
        <w:rPr>
          <w:rFonts w:hint="cs"/>
          <w:rtl/>
        </w:rPr>
        <w:t>ביאור התור"פ דהפשיעה והאונס באגם הם משם אחד</w:t>
      </w:r>
      <w:bookmarkEnd w:id="544"/>
    </w:p>
    <w:p w:rsidR="00435F2A" w:rsidRDefault="00435F2A" w:rsidP="00F31556">
      <w:pPr>
        <w:numPr>
          <w:ilvl w:val="0"/>
          <w:numId w:val="1"/>
        </w:numPr>
        <w:tabs>
          <w:tab w:val="left" w:pos="1163"/>
        </w:tabs>
        <w:spacing w:line="240" w:lineRule="auto"/>
        <w:outlineLvl w:val="2"/>
        <w:rPr>
          <w:rStyle w:val="a8"/>
        </w:rPr>
      </w:pPr>
      <w:r>
        <w:rPr>
          <w:rStyle w:val="a8"/>
          <w:rtl/>
        </w:rPr>
        <w:t xml:space="preserve">והוסיף </w:t>
      </w:r>
      <w:r>
        <w:rPr>
          <w:rStyle w:val="af9"/>
          <w:rtl/>
        </w:rPr>
        <w:t>התור"פ</w:t>
      </w:r>
      <w:r>
        <w:rPr>
          <w:rStyle w:val="a8"/>
          <w:rtl/>
        </w:rPr>
        <w:t xml:space="preserve"> דביצאה לאגם שפשע בה לגבי מיתה דאינה משתמרת מן הזאבים, לכן תלינן כל אונס מיתה בפשיעה זו דהו אמאותו השם, ואמרינן דהו"ל לאסוקי אדעתיה שתמות מההבל, כון שלא שמרה לענין מיתה, וחשיב כולה פשיעותא.</w:t>
      </w:r>
    </w:p>
    <w:p w:rsidR="00435F2A" w:rsidRDefault="00435F2A" w:rsidP="00435F2A">
      <w:pPr>
        <w:pStyle w:val="a3"/>
      </w:pPr>
      <w:bookmarkStart w:id="545" w:name="_Toc533956114"/>
      <w:r>
        <w:rPr>
          <w:rFonts w:hint="cs"/>
          <w:rtl/>
        </w:rPr>
        <w:t>דחית הריטב"א לדברי התוס' בהבל בבית</w:t>
      </w:r>
      <w:bookmarkEnd w:id="545"/>
    </w:p>
    <w:p w:rsidR="00435F2A" w:rsidRDefault="00435F2A" w:rsidP="006570B4">
      <w:pPr>
        <w:pStyle w:val="a1"/>
        <w:numPr>
          <w:ilvl w:val="0"/>
          <w:numId w:val="1"/>
        </w:numPr>
        <w:rPr>
          <w:rStyle w:val="a8"/>
        </w:rPr>
      </w:pPr>
      <w:r>
        <w:rPr>
          <w:rStyle w:val="a8"/>
          <w:rtl/>
        </w:rPr>
        <w:t xml:space="preserve">אך במה שכתבו </w:t>
      </w:r>
      <w:r>
        <w:rPr>
          <w:rStyle w:val="af9"/>
          <w:rtl/>
        </w:rPr>
        <w:t>התוס'</w:t>
      </w:r>
      <w:r>
        <w:rPr>
          <w:rStyle w:val="a8"/>
          <w:rtl/>
        </w:rPr>
        <w:t xml:space="preserve"> דבשומר שמסר לשומר תלינן שמא מתה דההבל בבית השומר השני מרובה, דחה </w:t>
      </w:r>
      <w:r>
        <w:rPr>
          <w:rStyle w:val="af9"/>
          <w:rtl/>
        </w:rPr>
        <w:t>הריטב"א</w:t>
      </w:r>
      <w:r>
        <w:rPr>
          <w:rStyle w:val="a8"/>
          <w:rtl/>
        </w:rPr>
        <w:t xml:space="preserve"> דהרי בגמ' איירי בכל גווני ואף באופן שבית השומר השני רחב יותר, וכן כשמתה בשדה שיש אויר ואין הבל. [והיינו דאף שביאר בדעת אביי </w:t>
      </w:r>
      <w:r>
        <w:rPr>
          <w:rStyle w:val="af9"/>
          <w:rtl/>
        </w:rPr>
        <w:t>כהתוס'</w:t>
      </w:r>
      <w:r>
        <w:rPr>
          <w:rStyle w:val="a8"/>
          <w:rtl/>
        </w:rPr>
        <w:t xml:space="preserve"> דחייב רק באונס שמחמת הפשיעה, מ"מ ס"ל דלא תלינן לאביי כל אונס בפשיעה, אלא רק כשיש סברא לומר כן].</w:t>
      </w:r>
    </w:p>
    <w:p w:rsidR="00435F2A" w:rsidRDefault="00435F2A" w:rsidP="00435F2A">
      <w:pPr>
        <w:pStyle w:val="a3"/>
      </w:pPr>
      <w:bookmarkStart w:id="546" w:name="_Toc533956115"/>
      <w:r>
        <w:rPr>
          <w:rFonts w:hint="cs"/>
          <w:rtl/>
        </w:rPr>
        <w:t>ביאור הריטב"א דאין רצוני לאביי הוא כגניבה</w:t>
      </w:r>
      <w:bookmarkEnd w:id="546"/>
    </w:p>
    <w:p w:rsidR="00435F2A" w:rsidRDefault="00435F2A" w:rsidP="00F31556">
      <w:pPr>
        <w:numPr>
          <w:ilvl w:val="0"/>
          <w:numId w:val="1"/>
        </w:numPr>
        <w:tabs>
          <w:tab w:val="left" w:pos="1163"/>
        </w:tabs>
        <w:spacing w:line="240" w:lineRule="auto"/>
        <w:outlineLvl w:val="2"/>
        <w:rPr>
          <w:rStyle w:val="a8"/>
        </w:rPr>
      </w:pPr>
      <w:r>
        <w:rPr>
          <w:rStyle w:val="a8"/>
          <w:rtl/>
        </w:rPr>
        <w:t xml:space="preserve">ולכך ביאר </w:t>
      </w:r>
      <w:r>
        <w:rPr>
          <w:rStyle w:val="af9"/>
          <w:rtl/>
        </w:rPr>
        <w:t>הריטב"א</w:t>
      </w:r>
      <w:r>
        <w:rPr>
          <w:rStyle w:val="a8"/>
          <w:rtl/>
        </w:rPr>
        <w:t xml:space="preserve"> דאביי ס"ל דסברת "אין רצוני היא פשיעה גמורה כמו גנב, דחייב אף אם מתה כדרכה ולא נפטר מסברת "מלא"ה מ"ל הכא מ"ל התם", ורבא פליג על סברת "אין רצוני". [ומ"ש </w:t>
      </w:r>
      <w:r>
        <w:rPr>
          <w:rStyle w:val="af9"/>
          <w:rtl/>
        </w:rPr>
        <w:t>הרמב"ן והרשב"א</w:t>
      </w:r>
      <w:r>
        <w:rPr>
          <w:rStyle w:val="a8"/>
          <w:rtl/>
        </w:rPr>
        <w:t xml:space="preserve"> סברא זו דחייב אף במתה כדרכה כגנב, לא כתבו כן בדעת אביי, דס"ל </w:t>
      </w:r>
      <w:r>
        <w:rPr>
          <w:rStyle w:val="af9"/>
          <w:rtl/>
        </w:rPr>
        <w:t>כהרי"ף והרמב"ם</w:t>
      </w:r>
      <w:r>
        <w:rPr>
          <w:rStyle w:val="a8"/>
          <w:rtl/>
        </w:rPr>
        <w:t xml:space="preserve"> דלאביי חייב מתה כדרכה אף כשאינו מחמת הפשיעה, אלא ביארו כן רק בדברי רבא בדעת רב אמי דברת "אין רצוני" אינה פישעה בשמירה כסברת אביי, אלא היא שפיעה גמורה כגנב. ויל"ע היטב בדברי </w:t>
      </w:r>
      <w:r>
        <w:rPr>
          <w:rStyle w:val="af9"/>
          <w:rtl/>
        </w:rPr>
        <w:t>הריטב"א</w:t>
      </w:r>
      <w:r>
        <w:rPr>
          <w:rStyle w:val="a8"/>
          <w:rtl/>
        </w:rPr>
        <w:t>].</w:t>
      </w:r>
    </w:p>
    <w:p w:rsidR="00435F2A" w:rsidRDefault="00435F2A" w:rsidP="00435F2A">
      <w:pPr>
        <w:pStyle w:val="a3"/>
      </w:pPr>
      <w:bookmarkStart w:id="547" w:name="_Toc533956116"/>
      <w:r>
        <w:rPr>
          <w:rFonts w:hint="cs"/>
          <w:rtl/>
        </w:rPr>
        <w:t>להרי"ף והרמב"ם א"א לומר דהבלא דאגמא הוא תליה</w:t>
      </w:r>
      <w:bookmarkEnd w:id="547"/>
      <w:r>
        <w:rPr>
          <w:rFonts w:hint="cs"/>
          <w:rtl/>
        </w:rPr>
        <w:t xml:space="preserve"> </w:t>
      </w:r>
    </w:p>
    <w:p w:rsidR="00435F2A" w:rsidRDefault="00435F2A" w:rsidP="006570B4">
      <w:pPr>
        <w:pStyle w:val="a1"/>
        <w:numPr>
          <w:ilvl w:val="0"/>
          <w:numId w:val="1"/>
        </w:numPr>
        <w:rPr>
          <w:rStyle w:val="a8"/>
        </w:rPr>
      </w:pPr>
      <w:r>
        <w:rPr>
          <w:rStyle w:val="a8"/>
          <w:rtl/>
        </w:rPr>
        <w:t xml:space="preserve">ומ"מ בדעת </w:t>
      </w:r>
      <w:r>
        <w:rPr>
          <w:rStyle w:val="af9"/>
          <w:rtl/>
        </w:rPr>
        <w:t xml:space="preserve">הרי"ף והרמב"ם ורש"י </w:t>
      </w:r>
      <w:r>
        <w:rPr>
          <w:rStyle w:val="a8"/>
          <w:rtl/>
        </w:rPr>
        <w:t xml:space="preserve">א"א לומר </w:t>
      </w:r>
      <w:r>
        <w:rPr>
          <w:rStyle w:val="af9"/>
          <w:rtl/>
        </w:rPr>
        <w:t xml:space="preserve">כתוס' </w:t>
      </w:r>
      <w:r>
        <w:rPr>
          <w:rStyle w:val="a8"/>
          <w:rtl/>
        </w:rPr>
        <w:t>דתלינן כל אונס, כיון שפשע, דהא ס"ל דלדעת אביי, אף למ"ד דתחילתו בפשיעה וסופו באונס חייב א"צ שיהיה האונס מחמת הפשיעה, וא"כ למ"ד פטור א"א לומר דהכא מודה כיון שהאונס הוא מחמת הפשיעה, דלאביי אי"ז סברא לחייב.</w:t>
      </w:r>
    </w:p>
    <w:p w:rsidR="00435F2A" w:rsidRDefault="00435F2A" w:rsidP="00435F2A">
      <w:pPr>
        <w:pStyle w:val="a3"/>
      </w:pPr>
      <w:bookmarkStart w:id="548" w:name="_Toc533956117"/>
      <w:r>
        <w:rPr>
          <w:rFonts w:hint="cs"/>
          <w:rtl/>
        </w:rPr>
        <w:t>ביאור רש"י לסברת הבלא דאגמא קטלה</w:t>
      </w:r>
      <w:bookmarkEnd w:id="548"/>
    </w:p>
    <w:p w:rsidR="00435F2A" w:rsidRDefault="00435F2A" w:rsidP="006570B4">
      <w:pPr>
        <w:pStyle w:val="a1"/>
        <w:numPr>
          <w:ilvl w:val="0"/>
          <w:numId w:val="1"/>
        </w:numPr>
        <w:rPr>
          <w:rStyle w:val="a8"/>
        </w:rPr>
      </w:pPr>
      <w:r w:rsidRPr="00435F2A">
        <w:rPr>
          <w:rStyle w:val="af9"/>
          <w:rtl/>
        </w:rPr>
        <w:t>וברש"י</w:t>
      </w:r>
      <w:r>
        <w:rPr>
          <w:rStyle w:val="a8"/>
          <w:rtl/>
        </w:rPr>
        <w:t xml:space="preserve"> כתב בביאור סברת "הבלא דאגמא קטלה", דלא דמי לצריפא דאורבני </w:t>
      </w:r>
      <w:r w:rsidRPr="006570B4">
        <w:rPr>
          <w:rStyle w:val="af7"/>
          <w:rFonts w:eastAsia="Guttman Adii-Light" w:hint="cs"/>
          <w:rtl/>
        </w:rPr>
        <w:t>(מב.)</w:t>
      </w:r>
      <w:r>
        <w:rPr>
          <w:rStyle w:val="a8"/>
          <w:rtl/>
        </w:rPr>
        <w:t xml:space="preserve"> ששם הפשיעה היא רק לענין שריפה, ולענין גניבה לא פשע כלל. אבל ביצאה לאגם יתכן שמתה בפשיעה, דאם לא הייתה יוצאת לא מתה, וא"כ עצם היציאה הי אפשיעה לענין מיתה, דשמא מצוי באגם הבל שמתה ממנו.</w:t>
      </w:r>
    </w:p>
    <w:p w:rsidR="00435F2A" w:rsidRDefault="00435F2A" w:rsidP="00435F2A">
      <w:pPr>
        <w:pStyle w:val="a3"/>
      </w:pPr>
      <w:bookmarkStart w:id="549" w:name="_Toc533956118"/>
      <w:r>
        <w:rPr>
          <w:rFonts w:hint="cs"/>
          <w:rtl/>
        </w:rPr>
        <w:t>ביאור התוס' הרא"ש בדעת רש"י דאי"ז פשיעה גמורה</w:t>
      </w:r>
      <w:bookmarkEnd w:id="549"/>
    </w:p>
    <w:p w:rsidR="00435F2A" w:rsidRDefault="00435F2A" w:rsidP="006570B4">
      <w:pPr>
        <w:pStyle w:val="a1"/>
        <w:numPr>
          <w:ilvl w:val="0"/>
          <w:numId w:val="1"/>
        </w:numPr>
      </w:pPr>
      <w:r>
        <w:rPr>
          <w:rStyle w:val="a8"/>
          <w:rtl/>
        </w:rPr>
        <w:t xml:space="preserve">וביאר </w:t>
      </w:r>
      <w:r>
        <w:rPr>
          <w:rStyle w:val="af9"/>
          <w:rtl/>
        </w:rPr>
        <w:t>התוס' הרא"ש</w:t>
      </w:r>
      <w:r>
        <w:rPr>
          <w:rStyle w:val="a8"/>
          <w:rtl/>
        </w:rPr>
        <w:t xml:space="preserve"> דמ"ש </w:t>
      </w:r>
      <w:r>
        <w:rPr>
          <w:rStyle w:val="af9"/>
          <w:rtl/>
        </w:rPr>
        <w:t>רש"י</w:t>
      </w:r>
      <w:r>
        <w:rPr>
          <w:rStyle w:val="a8"/>
          <w:rtl/>
        </w:rPr>
        <w:t xml:space="preserve"> בלשון שמא, כוונתו דאינו פשיעה גמורה לענין ההבל, דאל"ה אף כשהוליכה בעצמו הוה פשיעה ולא רק כשהלכה מעצמה ופשע לענין גניבה. אלא דאף שאינו פושע גמור ואפ"ה חייב לאביי, אף למ"ד תחילתו בפשיעה וסופו באונס פטור, דאף לענין המיתה יש קצת פשיעה, כיון שמצוי יותר הבל באגם. ול"ד לצריפא דאורבני ששם אין כל פשיעה לענין גניבה. ורבא ס"ל דאין כל פשיעה לענין ההבל ואף בביתר הייתה </w:t>
      </w:r>
      <w:r>
        <w:rPr>
          <w:rStyle w:val="a8"/>
          <w:rtl/>
        </w:rPr>
        <w:lastRenderedPageBreak/>
        <w:t xml:space="preserve">מתה, משא"כ בצריפא דאורבני דאם היה שומרם בביתר לוא היו נגנבים, וכ"כ </w:t>
      </w:r>
      <w:r>
        <w:rPr>
          <w:rStyle w:val="af9"/>
          <w:rtl/>
        </w:rPr>
        <w:t>הרא"ש</w:t>
      </w:r>
      <w:r>
        <w:rPr>
          <w:rStyle w:val="a8"/>
          <w:rtl/>
        </w:rPr>
        <w:t xml:space="preserve"> </w:t>
      </w:r>
      <w:r w:rsidRPr="006570B4">
        <w:rPr>
          <w:rStyle w:val="af7"/>
          <w:rFonts w:eastAsia="Guttman Rashi" w:hint="cs"/>
          <w:rtl/>
        </w:rPr>
        <w:t>(סי' ז'</w:t>
      </w:r>
      <w:r w:rsidRPr="006570B4">
        <w:rPr>
          <w:rStyle w:val="af7"/>
          <w:rFonts w:eastAsia="Guttman Hodes" w:hint="cs"/>
          <w:rtl/>
        </w:rPr>
        <w:t>)</w:t>
      </w:r>
      <w:r>
        <w:rPr>
          <w:rStyle w:val="a8"/>
          <w:rtl/>
        </w:rPr>
        <w:t>.</w:t>
      </w:r>
    </w:p>
    <w:p w:rsidR="00435F2A" w:rsidRDefault="00435F2A" w:rsidP="00435F2A">
      <w:pPr>
        <w:pStyle w:val="a3"/>
      </w:pPr>
      <w:bookmarkStart w:id="550" w:name="_Toc533956119"/>
      <w:r>
        <w:rPr>
          <w:rFonts w:hint="cs"/>
          <w:rtl/>
        </w:rPr>
        <w:t xml:space="preserve">ביאור </w:t>
      </w:r>
      <w:r w:rsidR="00253E42">
        <w:rPr>
          <w:rFonts w:hint="cs"/>
          <w:rtl/>
        </w:rPr>
        <w:t>רבינו שמשון</w:t>
      </w:r>
      <w:r>
        <w:rPr>
          <w:rFonts w:hint="cs"/>
          <w:rtl/>
        </w:rPr>
        <w:t xml:space="preserve"> בדעת רש"י</w:t>
      </w:r>
      <w:bookmarkEnd w:id="550"/>
    </w:p>
    <w:p w:rsidR="00435F2A" w:rsidRDefault="00435F2A" w:rsidP="006570B4">
      <w:pPr>
        <w:pStyle w:val="a1"/>
        <w:numPr>
          <w:ilvl w:val="0"/>
          <w:numId w:val="1"/>
        </w:numPr>
        <w:rPr>
          <w:rStyle w:val="a8"/>
        </w:rPr>
      </w:pPr>
      <w:r>
        <w:rPr>
          <w:rStyle w:val="af9"/>
          <w:rtl/>
        </w:rPr>
        <w:t>ובשיטמ"ק</w:t>
      </w:r>
      <w:r>
        <w:rPr>
          <w:rStyle w:val="a8"/>
          <w:rtl/>
        </w:rPr>
        <w:t xml:space="preserve"> כתב בשם </w:t>
      </w:r>
      <w:r>
        <w:rPr>
          <w:rStyle w:val="af9"/>
          <w:rtl/>
        </w:rPr>
        <w:t>רבינו שמשון</w:t>
      </w:r>
      <w:r>
        <w:rPr>
          <w:rStyle w:val="a8"/>
          <w:rtl/>
        </w:rPr>
        <w:t xml:space="preserve"> דמשמע מרש"י דלדעת אביי ס"ל דתחילתו בפשיעה וסופו באונס חייב, אף באונס שלא מחמת הפשיעה, וא"כ בלא סברת "הבלא דאגמא קטלה" חייב, וא"צ להדחק ולומר דלאביי הבל של בית אחר מזיק כמו הבלא דאגמא והוסיף דבגמ' משמע דסברת "הבלא דאגמא" היא רק למ"ד דתחילתו בפשיעה וסופו באונס חייב ולא למ"ד דפטור.</w:t>
      </w:r>
    </w:p>
    <w:p w:rsidR="00435F2A" w:rsidRDefault="00435F2A" w:rsidP="00435F2A">
      <w:pPr>
        <w:pStyle w:val="a3"/>
      </w:pPr>
      <w:bookmarkStart w:id="551" w:name="_Toc533956120"/>
      <w:r>
        <w:rPr>
          <w:rFonts w:hint="cs"/>
          <w:rtl/>
        </w:rPr>
        <w:t>ביאור המהרש"א בדעת רש"י דהוא פשיעה גמורה</w:t>
      </w:r>
      <w:bookmarkEnd w:id="551"/>
    </w:p>
    <w:p w:rsidR="00435F2A" w:rsidRDefault="00435F2A" w:rsidP="006570B4">
      <w:pPr>
        <w:pStyle w:val="a1"/>
        <w:numPr>
          <w:ilvl w:val="0"/>
          <w:numId w:val="1"/>
        </w:numPr>
        <w:rPr>
          <w:rStyle w:val="a8"/>
        </w:rPr>
      </w:pPr>
      <w:r>
        <w:rPr>
          <w:rStyle w:val="af9"/>
          <w:rtl/>
        </w:rPr>
        <w:t>והמהרש"א</w:t>
      </w:r>
      <w:r>
        <w:rPr>
          <w:rStyle w:val="a8"/>
          <w:rtl/>
        </w:rPr>
        <w:t xml:space="preserve"> </w:t>
      </w:r>
      <w:r w:rsidRPr="006570B4">
        <w:rPr>
          <w:rStyle w:val="af7"/>
          <w:rFonts w:eastAsia="Guttman Adii-Light" w:hint="cs"/>
          <w:rtl/>
        </w:rPr>
        <w:t xml:space="preserve">(בע"א) </w:t>
      </w:r>
      <w:r>
        <w:rPr>
          <w:rStyle w:val="a8"/>
          <w:rtl/>
        </w:rPr>
        <w:t xml:space="preserve">כתב דדעת </w:t>
      </w:r>
      <w:r>
        <w:rPr>
          <w:rStyle w:val="af9"/>
          <w:rtl/>
        </w:rPr>
        <w:t>רש"י</w:t>
      </w:r>
      <w:r>
        <w:rPr>
          <w:rStyle w:val="a8"/>
          <w:rtl/>
        </w:rPr>
        <w:t xml:space="preserve"> דיציאתה לאגם הו אפשיעה גמורה לענין מיתה. וכתב דקשה על </w:t>
      </w:r>
      <w:r>
        <w:rPr>
          <w:rStyle w:val="af9"/>
          <w:rtl/>
        </w:rPr>
        <w:t>רש"י</w:t>
      </w:r>
      <w:r>
        <w:rPr>
          <w:rStyle w:val="a8"/>
          <w:rtl/>
        </w:rPr>
        <w:t xml:space="preserve"> דא"כ אף כשהוציאה בעצמו לאגם יתחייב, וכן לדעת רב במסר בלבן דעת יתחייב כיון שההבל שונה בבית השומר השני. והוסיף </w:t>
      </w:r>
      <w:r>
        <w:rPr>
          <w:rStyle w:val="af9"/>
          <w:rtl/>
        </w:rPr>
        <w:t>המהרש"א</w:t>
      </w:r>
      <w:r>
        <w:rPr>
          <w:rStyle w:val="a8"/>
          <w:rtl/>
        </w:rPr>
        <w:t xml:space="preserve"> דלכך כתבו ה</w:t>
      </w:r>
      <w:r>
        <w:rPr>
          <w:rStyle w:val="af9"/>
          <w:rtl/>
        </w:rPr>
        <w:t>תוס'</w:t>
      </w:r>
      <w:r>
        <w:rPr>
          <w:rStyle w:val="a8"/>
          <w:rtl/>
        </w:rPr>
        <w:t xml:space="preserve"> דהביאור בסברת "הבלא דאגמא קטלה" דאיגלאי מיתא שמשעת יצאית לאגם התחיל הנזק, דאילו </w:t>
      </w:r>
      <w:r>
        <w:rPr>
          <w:rStyle w:val="af9"/>
          <w:rtl/>
        </w:rPr>
        <w:t>לרש"י</w:t>
      </w:r>
      <w:r>
        <w:rPr>
          <w:rStyle w:val="a8"/>
          <w:rtl/>
        </w:rPr>
        <w:t xml:space="preserve"> קשה.</w:t>
      </w:r>
    </w:p>
    <w:p w:rsidR="00435F2A" w:rsidRDefault="00435F2A" w:rsidP="00435F2A">
      <w:pPr>
        <w:pStyle w:val="a3"/>
      </w:pPr>
      <w:bookmarkStart w:id="552" w:name="_Toc533956121"/>
      <w:r>
        <w:rPr>
          <w:rFonts w:hint="cs"/>
          <w:rtl/>
        </w:rPr>
        <w:t>דברי המאירי דהוא פשיעה גמורה</w:t>
      </w:r>
      <w:bookmarkEnd w:id="552"/>
    </w:p>
    <w:p w:rsidR="00435F2A" w:rsidRDefault="00435F2A" w:rsidP="00F31556">
      <w:pPr>
        <w:numPr>
          <w:ilvl w:val="0"/>
          <w:numId w:val="1"/>
        </w:numPr>
        <w:tabs>
          <w:tab w:val="left" w:pos="1163"/>
        </w:tabs>
        <w:spacing w:line="240" w:lineRule="auto"/>
        <w:outlineLvl w:val="2"/>
        <w:rPr>
          <w:rStyle w:val="a8"/>
        </w:rPr>
      </w:pPr>
      <w:r>
        <w:rPr>
          <w:rStyle w:val="a8"/>
          <w:rtl/>
        </w:rPr>
        <w:t>ובאמת ב</w:t>
      </w:r>
      <w:r>
        <w:rPr>
          <w:rStyle w:val="af9"/>
          <w:rtl/>
        </w:rPr>
        <w:t>מאירי</w:t>
      </w:r>
      <w:r>
        <w:rPr>
          <w:rStyle w:val="a8"/>
          <w:rtl/>
        </w:rPr>
        <w:t xml:space="preserve"> כתב דאף בהוציאה הוא עצמו לאגם חייב מסברת "אוירא דאגמא קטלה", וכל מה שנחלקו אביי ורבא ביצאה לאגם שפשע בה לענין גניבה, הוא כדי לחדש דינים בענין תחילתו בפשיעה וסופו באונס. [וביאור זה שייך רק לדעת </w:t>
      </w:r>
      <w:r>
        <w:rPr>
          <w:rStyle w:val="af9"/>
          <w:rtl/>
        </w:rPr>
        <w:t>הרי"ף והרמב"ם</w:t>
      </w:r>
      <w:r>
        <w:rPr>
          <w:rStyle w:val="a8"/>
          <w:rtl/>
        </w:rPr>
        <w:t xml:space="preserve"> דלאביי חייב אף באונס שלא מחמת הפשיעה, וסברת "אוירא דאגמא קטלה" היא למ"ד דפטור, אבל לביאור </w:t>
      </w:r>
      <w:r>
        <w:rPr>
          <w:rStyle w:val="af9"/>
          <w:rtl/>
        </w:rPr>
        <w:t>התוס' והריטב"א</w:t>
      </w:r>
      <w:r>
        <w:rPr>
          <w:rStyle w:val="a8"/>
          <w:rtl/>
        </w:rPr>
        <w:t xml:space="preserve"> סברא זו היא הטעם דהכא חשיב אונס מחמת הפשיעה, וא"א לומר שהיא פשיעה גמורה].</w:t>
      </w:r>
    </w:p>
    <w:p w:rsidR="000B1D15" w:rsidRDefault="000B1D15" w:rsidP="00435F2A">
      <w:pPr>
        <w:pStyle w:val="a3"/>
        <w:rPr>
          <w:rtl/>
        </w:rPr>
      </w:pPr>
      <w:bookmarkStart w:id="553" w:name="_Toc533956122"/>
    </w:p>
    <w:p w:rsidR="000B1D15" w:rsidRDefault="000B1D15" w:rsidP="00435F2A">
      <w:pPr>
        <w:pStyle w:val="a3"/>
        <w:rPr>
          <w:rtl/>
        </w:rPr>
      </w:pPr>
    </w:p>
    <w:p w:rsidR="000B1D15" w:rsidRDefault="000B1D15" w:rsidP="00435F2A">
      <w:pPr>
        <w:pStyle w:val="a3"/>
        <w:rPr>
          <w:rtl/>
        </w:rPr>
      </w:pPr>
    </w:p>
    <w:p w:rsidR="000B1D15" w:rsidRDefault="000B1D15" w:rsidP="00435F2A">
      <w:pPr>
        <w:pStyle w:val="a3"/>
        <w:rPr>
          <w:rtl/>
        </w:rPr>
      </w:pPr>
    </w:p>
    <w:p w:rsidR="00435F2A" w:rsidRDefault="00435F2A" w:rsidP="00435F2A">
      <w:pPr>
        <w:pStyle w:val="a3"/>
      </w:pPr>
      <w:r>
        <w:rPr>
          <w:rFonts w:hint="cs"/>
          <w:rtl/>
        </w:rPr>
        <w:t>ביאור הראב"ד בפלוגתת אביי ורבא באגם</w:t>
      </w:r>
      <w:bookmarkEnd w:id="553"/>
    </w:p>
    <w:p w:rsidR="00435F2A" w:rsidRDefault="00435F2A" w:rsidP="006570B4">
      <w:pPr>
        <w:pStyle w:val="a1"/>
        <w:numPr>
          <w:ilvl w:val="0"/>
          <w:numId w:val="1"/>
        </w:numPr>
        <w:rPr>
          <w:rStyle w:val="a8"/>
        </w:rPr>
      </w:pPr>
      <w:r>
        <w:rPr>
          <w:rFonts w:hint="cs"/>
          <w:rtl/>
        </w:rPr>
        <w:t xml:space="preserve"> </w:t>
      </w:r>
      <w:r>
        <w:rPr>
          <w:rStyle w:val="af9"/>
          <w:rtl/>
        </w:rPr>
        <w:t>והשיטמ"ק</w:t>
      </w:r>
      <w:r>
        <w:rPr>
          <w:rStyle w:val="a8"/>
          <w:rtl/>
        </w:rPr>
        <w:t xml:space="preserve"> בשם </w:t>
      </w:r>
      <w:r>
        <w:rPr>
          <w:rStyle w:val="af9"/>
          <w:rtl/>
        </w:rPr>
        <w:t>הראב"ד</w:t>
      </w:r>
      <w:r>
        <w:rPr>
          <w:rStyle w:val="a8"/>
          <w:rtl/>
        </w:rPr>
        <w:t xml:space="preserve"> כתב בביאור סברת "מלא"ה מ"ל הכא מ"ל התם", דלרבא אין האויר גורם מיתה לבהמה. ומשמע דפליג על אביי בעצם סברת "אוירא דאגמא קטלה" ולא בגדרי החיוב בתחילתו בפשיעה וסופו באונס</w:t>
      </w:r>
      <w:r>
        <w:rPr>
          <w:rStyle w:val="a8"/>
        </w:rPr>
        <w:t xml:space="preserve"> </w:t>
      </w:r>
    </w:p>
    <w:p w:rsidR="00435F2A" w:rsidRDefault="00435F2A" w:rsidP="00435F2A">
      <w:pPr>
        <w:pStyle w:val="1"/>
        <w:rPr>
          <w:rtl/>
        </w:rPr>
      </w:pPr>
      <w:bookmarkStart w:id="554" w:name="_Toc533956123"/>
      <w:r>
        <w:rPr>
          <w:rFonts w:hint="cs"/>
          <w:rtl/>
        </w:rPr>
        <w:t>בענין תחילתו בכעין גניבה ואבידה וסופו באונס</w:t>
      </w:r>
      <w:bookmarkEnd w:id="554"/>
    </w:p>
    <w:p w:rsidR="00435F2A" w:rsidRDefault="00435F2A" w:rsidP="00435F2A">
      <w:pPr>
        <w:pStyle w:val="a3"/>
      </w:pPr>
      <w:bookmarkStart w:id="555" w:name="_Toc533956124"/>
      <w:r>
        <w:rPr>
          <w:rFonts w:hint="cs"/>
          <w:rtl/>
        </w:rPr>
        <w:t>דברי התוס' בתחילתו בגניבה ואבידה</w:t>
      </w:r>
      <w:bookmarkEnd w:id="555"/>
    </w:p>
    <w:p w:rsidR="00435F2A" w:rsidRDefault="00435F2A" w:rsidP="006570B4">
      <w:pPr>
        <w:pStyle w:val="a1"/>
        <w:numPr>
          <w:ilvl w:val="0"/>
          <w:numId w:val="1"/>
        </w:numPr>
      </w:pPr>
      <w:r>
        <w:rPr>
          <w:rStyle w:val="a8"/>
          <w:rtl/>
        </w:rPr>
        <w:t xml:space="preserve">הנה </w:t>
      </w:r>
      <w:r>
        <w:rPr>
          <w:rStyle w:val="af9"/>
          <w:rtl/>
        </w:rPr>
        <w:t>בתוס' לקמן</w:t>
      </w:r>
      <w:r>
        <w:rPr>
          <w:rStyle w:val="a8"/>
          <w:rtl/>
        </w:rPr>
        <w:t xml:space="preserve"> </w:t>
      </w:r>
      <w:r w:rsidRPr="006570B4">
        <w:rPr>
          <w:rStyle w:val="af7"/>
          <w:rFonts w:eastAsia="Guttman Adii-Light" w:hint="cs"/>
          <w:rtl/>
        </w:rPr>
        <w:t>(צג: ד"ה א"ה)</w:t>
      </w:r>
      <w:r>
        <w:rPr>
          <w:rStyle w:val="a8"/>
          <w:rtl/>
        </w:rPr>
        <w:t xml:space="preserve"> כתבו דלאביי שהעמיד [בקושייתו על רבה] את הברייתא דהרועה על בדעיילי אינשי ולא פשע. צ"ל דאף שלא פשע, מ"מ הוי כעין גניבה ואבידה, ולכן כשהיה יכול להציל חייב. וכתבו התוס' דמוכח מזה דתחילתו בכעין גניבה ואבידה וסופו באונס פטור, מהא דבאין יכול להציל פטור.</w:t>
      </w:r>
    </w:p>
    <w:p w:rsidR="00435F2A" w:rsidRDefault="00435F2A" w:rsidP="00435F2A">
      <w:pPr>
        <w:pStyle w:val="a3"/>
        <w:rPr>
          <w:rtl/>
        </w:rPr>
      </w:pPr>
      <w:bookmarkStart w:id="556" w:name="_Toc533956125"/>
      <w:r>
        <w:rPr>
          <w:rFonts w:hint="cs"/>
          <w:rtl/>
        </w:rPr>
        <w:t>דברי הגרעק"א בדעת הרי"ף בתחילתו בגניבה ואבידה</w:t>
      </w:r>
      <w:bookmarkEnd w:id="556"/>
    </w:p>
    <w:p w:rsidR="00435F2A" w:rsidRDefault="00435F2A" w:rsidP="006570B4">
      <w:pPr>
        <w:pStyle w:val="a1"/>
        <w:numPr>
          <w:ilvl w:val="0"/>
          <w:numId w:val="1"/>
        </w:numPr>
        <w:rPr>
          <w:rStyle w:val="a8"/>
        </w:rPr>
      </w:pPr>
      <w:r>
        <w:rPr>
          <w:rStyle w:val="a8"/>
          <w:rtl/>
        </w:rPr>
        <w:t xml:space="preserve">וכתב </w:t>
      </w:r>
      <w:r>
        <w:rPr>
          <w:rStyle w:val="af9"/>
          <w:rtl/>
        </w:rPr>
        <w:t>הגרעק"א</w:t>
      </w:r>
      <w:r>
        <w:rPr>
          <w:rStyle w:val="a8"/>
          <w:rtl/>
        </w:rPr>
        <w:t xml:space="preserve"> </w:t>
      </w:r>
      <w:r w:rsidRPr="006570B4">
        <w:rPr>
          <w:rStyle w:val="af7"/>
          <w:rFonts w:eastAsia="Guttman Rashi" w:hint="cs"/>
          <w:rtl/>
        </w:rPr>
        <w:t>(על תוד"ה את, ובמערכה אות כט, ולקמן דף עח.)</w:t>
      </w:r>
      <w:r>
        <w:rPr>
          <w:rStyle w:val="a8"/>
          <w:rtl/>
        </w:rPr>
        <w:t xml:space="preserve"> </w:t>
      </w:r>
      <w:r>
        <w:rPr>
          <w:rStyle w:val="af9"/>
          <w:rtl/>
        </w:rPr>
        <w:t>דלהרי"ף</w:t>
      </w:r>
      <w:r>
        <w:rPr>
          <w:rStyle w:val="a8"/>
          <w:rtl/>
        </w:rPr>
        <w:t xml:space="preserve"> אין כל ראיה משם, דהא דמשמע התם דבתחילתו בכעין גניבה ואבידה וסופו באונס פטור, הוא רק לדעת אביי דכיון דמשעת הפשיעה עומד הפקדון להאבד, לכן החיוב בתחילתו בפשיעה וסופו באונס הוא משעת הפשיעה דנשתעבדו נכסיה. משא"כ בתחיתו בגניבה ואבידה דחיובו הוא רק משעת האונס, דהא לא היה הפקדון עומד להאבד, לא נשתעבדו נכסיה פטור. אבל להלכה דקיי"ל כרבא דהחיוב הוא רק באונס שמחמת הפשיעה, א"כ אין החיוב משעת הפשיעה, דאי </w:t>
      </w:r>
      <w:r>
        <w:rPr>
          <w:rStyle w:val="a8"/>
          <w:rtl/>
        </w:rPr>
        <w:t>מתחייב בשעת פשיעה יתחייב אף על אונס שאינו מחמת הפשיעה, אלא הטעם שחייב הוא דחשיב כולה פשיעה. א"כ בתחילתו בגניבה ואבידה וסופו באונס, אם האונס הוא מחמת הכעין גניבה ואבידה, חשיב כולה בגניבה ואבידה וחייב.</w:t>
      </w:r>
    </w:p>
    <w:p w:rsidR="00435F2A" w:rsidRDefault="00435F2A" w:rsidP="00435F2A">
      <w:pPr>
        <w:pStyle w:val="a3"/>
        <w:rPr>
          <w:rtl/>
        </w:rPr>
      </w:pPr>
      <w:bookmarkStart w:id="557" w:name="_Toc533956126"/>
      <w:r>
        <w:rPr>
          <w:rFonts w:hint="cs"/>
          <w:rtl/>
        </w:rPr>
        <w:t>ביאור החת"ס בדעת התוס' בתחילתו בגניבה ואבידה</w:t>
      </w:r>
      <w:bookmarkEnd w:id="557"/>
    </w:p>
    <w:p w:rsidR="00435F2A" w:rsidRDefault="00435F2A" w:rsidP="006570B4">
      <w:pPr>
        <w:pStyle w:val="a1"/>
        <w:numPr>
          <w:ilvl w:val="0"/>
          <w:numId w:val="1"/>
        </w:numPr>
        <w:rPr>
          <w:rStyle w:val="a8"/>
        </w:rPr>
      </w:pPr>
      <w:r>
        <w:rPr>
          <w:rStyle w:val="af9"/>
          <w:rtl/>
        </w:rPr>
        <w:t xml:space="preserve">והחת"ס </w:t>
      </w:r>
      <w:r w:rsidR="000B1D15">
        <w:rPr>
          <w:rStyle w:val="a8"/>
          <w:rtl/>
        </w:rPr>
        <w:t>ביא</w:t>
      </w:r>
      <w:r>
        <w:rPr>
          <w:rStyle w:val="a8"/>
          <w:rtl/>
        </w:rPr>
        <w:t>ר את דברי</w:t>
      </w:r>
      <w:r>
        <w:rPr>
          <w:rStyle w:val="af9"/>
          <w:rtl/>
        </w:rPr>
        <w:t xml:space="preserve"> התוס' </w:t>
      </w:r>
      <w:r>
        <w:rPr>
          <w:rStyle w:val="a8"/>
          <w:rtl/>
        </w:rPr>
        <w:t xml:space="preserve">דבתחילתו בגניבה ואבידה פטור, עפ"י סברתו [אות ט"ז] דדעת </w:t>
      </w:r>
      <w:r>
        <w:rPr>
          <w:rStyle w:val="af9"/>
          <w:rtl/>
        </w:rPr>
        <w:t xml:space="preserve">התוס' </w:t>
      </w:r>
      <w:r>
        <w:rPr>
          <w:rStyle w:val="a8"/>
          <w:rtl/>
        </w:rPr>
        <w:t>דבפשיעה נשתעבדו נכסיו, והפקדון חשיב כעומד לאבד, ולכן חייב בתחילתו בפשיעה וסופו באונס. אבל בתחילתו בגניבה ואבידה אף שהבעלים רוצים שישמור אף מגניבה ואבידה, מ"מ כשלא שמר מזה אי"ז חשיב שמירה פחותה כ"כ שהפקדון עומד לאבד, עד שנעמידנו ברשותו ויתחייב בספק, ולכן פטור.</w:t>
      </w:r>
    </w:p>
    <w:p w:rsidR="00435F2A" w:rsidRDefault="00435F2A" w:rsidP="00435F2A">
      <w:pPr>
        <w:pStyle w:val="a3"/>
        <w:rPr>
          <w:rtl/>
        </w:rPr>
      </w:pPr>
      <w:bookmarkStart w:id="558" w:name="_Toc533956127"/>
      <w:r>
        <w:rPr>
          <w:rFonts w:hint="cs"/>
          <w:rtl/>
        </w:rPr>
        <w:t>קושית החת"ס על הרי"ף מסוגיא דרועה</w:t>
      </w:r>
      <w:bookmarkEnd w:id="558"/>
    </w:p>
    <w:p w:rsidR="00435F2A" w:rsidRDefault="00435F2A" w:rsidP="006570B4">
      <w:pPr>
        <w:pStyle w:val="a1"/>
        <w:numPr>
          <w:ilvl w:val="0"/>
          <w:numId w:val="1"/>
        </w:numPr>
        <w:rPr>
          <w:rStyle w:val="a8"/>
        </w:rPr>
      </w:pPr>
      <w:r>
        <w:rPr>
          <w:rStyle w:val="a8"/>
          <w:rtl/>
        </w:rPr>
        <w:t xml:space="preserve">אך הקשה </w:t>
      </w:r>
      <w:r>
        <w:rPr>
          <w:rStyle w:val="af9"/>
          <w:rtl/>
        </w:rPr>
        <w:t>החת"ס</w:t>
      </w:r>
      <w:r>
        <w:rPr>
          <w:rStyle w:val="a8"/>
          <w:rtl/>
        </w:rPr>
        <w:t xml:space="preserve"> על </w:t>
      </w:r>
      <w:r>
        <w:rPr>
          <w:rStyle w:val="af9"/>
          <w:rtl/>
        </w:rPr>
        <w:t>הרי"ף</w:t>
      </w:r>
      <w:r>
        <w:rPr>
          <w:rStyle w:val="a8"/>
          <w:rtl/>
        </w:rPr>
        <w:t xml:space="preserve">, דהרי דברי התוס' שפטור בתחילתו בגניבה ואבידה מוכרחים בגמ' לקמן </w:t>
      </w:r>
      <w:r w:rsidRPr="006570B4">
        <w:rPr>
          <w:rStyle w:val="af7"/>
          <w:rFonts w:eastAsia="Guttman Adii-Light" w:hint="cs"/>
          <w:rtl/>
        </w:rPr>
        <w:t>(צג:)</w:t>
      </w:r>
      <w:r>
        <w:rPr>
          <w:rStyle w:val="a8"/>
          <w:rtl/>
        </w:rPr>
        <w:t xml:space="preserve"> </w:t>
      </w:r>
      <w:r>
        <w:rPr>
          <w:rStyle w:val="af9"/>
          <w:rtl/>
        </w:rPr>
        <w:t>ולהרי"ף</w:t>
      </w:r>
      <w:r>
        <w:rPr>
          <w:rStyle w:val="a8"/>
          <w:rtl/>
        </w:rPr>
        <w:t xml:space="preserve"> דס"ל דלאביי חייב אף כשאין האונס בא מחמת הפשיעה, קשה מה החילוק בין תחיתו בפשיעה, לתחילתו בגניבה ואבידה.</w:t>
      </w:r>
    </w:p>
    <w:p w:rsidR="00435F2A" w:rsidRDefault="00435F2A" w:rsidP="00435F2A">
      <w:pPr>
        <w:pStyle w:val="a3"/>
        <w:rPr>
          <w:rtl/>
        </w:rPr>
      </w:pPr>
      <w:bookmarkStart w:id="559" w:name="_Toc533956128"/>
      <w:r>
        <w:rPr>
          <w:rFonts w:hint="cs"/>
          <w:rtl/>
        </w:rPr>
        <w:t>דברי החת"ס דהרמב"ם מחייב בתחילתו בגניבה ואבידה</w:t>
      </w:r>
      <w:bookmarkEnd w:id="559"/>
    </w:p>
    <w:p w:rsidR="00435F2A" w:rsidRDefault="00435F2A" w:rsidP="006570B4">
      <w:pPr>
        <w:pStyle w:val="a1"/>
        <w:numPr>
          <w:ilvl w:val="0"/>
          <w:numId w:val="1"/>
        </w:numPr>
        <w:rPr>
          <w:rStyle w:val="a8"/>
        </w:rPr>
      </w:pPr>
      <w:r>
        <w:rPr>
          <w:rStyle w:val="a8"/>
          <w:rtl/>
        </w:rPr>
        <w:t xml:space="preserve">והביא </w:t>
      </w:r>
      <w:r>
        <w:rPr>
          <w:rStyle w:val="af9"/>
          <w:rtl/>
        </w:rPr>
        <w:t>החת"ס</w:t>
      </w:r>
      <w:r>
        <w:rPr>
          <w:rStyle w:val="a8"/>
          <w:rtl/>
        </w:rPr>
        <w:t xml:space="preserve"> דבדברי </w:t>
      </w:r>
      <w:r>
        <w:rPr>
          <w:rStyle w:val="af9"/>
          <w:rtl/>
        </w:rPr>
        <w:t>הרמב"ם</w:t>
      </w:r>
      <w:r>
        <w:rPr>
          <w:rStyle w:val="a8"/>
          <w:rtl/>
        </w:rPr>
        <w:t xml:space="preserve"> </w:t>
      </w:r>
      <w:r w:rsidRPr="006570B4">
        <w:rPr>
          <w:rStyle w:val="af7"/>
          <w:rFonts w:eastAsia="Guttman Adii-Light" w:hint="cs"/>
          <w:rtl/>
        </w:rPr>
        <w:t>(שכירות ג' ט')</w:t>
      </w:r>
      <w:r>
        <w:rPr>
          <w:rStyle w:val="a8"/>
          <w:rtl/>
        </w:rPr>
        <w:t xml:space="preserve"> מבואר דפליג על </w:t>
      </w:r>
      <w:r>
        <w:rPr>
          <w:rStyle w:val="af9"/>
          <w:rtl/>
        </w:rPr>
        <w:t>התוס'</w:t>
      </w:r>
      <w:r>
        <w:rPr>
          <w:rStyle w:val="a8"/>
          <w:rtl/>
        </w:rPr>
        <w:t xml:space="preserve">, וס"ל דתחילתו בגניבה ואבידה וסופו באונס  חייב. וכתב דקשה עליו מהוכחות </w:t>
      </w:r>
      <w:r>
        <w:rPr>
          <w:rStyle w:val="af9"/>
          <w:rtl/>
        </w:rPr>
        <w:t>התוס'</w:t>
      </w:r>
      <w:r>
        <w:rPr>
          <w:rStyle w:val="a8"/>
          <w:rtl/>
        </w:rPr>
        <w:t xml:space="preserve"> שם.</w:t>
      </w:r>
    </w:p>
    <w:p w:rsidR="000B1D15" w:rsidRDefault="000B1D15" w:rsidP="00435F2A">
      <w:pPr>
        <w:pStyle w:val="a3"/>
        <w:rPr>
          <w:rtl/>
        </w:rPr>
      </w:pPr>
      <w:bookmarkStart w:id="560" w:name="_Toc533956129"/>
    </w:p>
    <w:p w:rsidR="000B1D15" w:rsidRDefault="000B1D15" w:rsidP="00435F2A">
      <w:pPr>
        <w:pStyle w:val="a3"/>
        <w:rPr>
          <w:rtl/>
        </w:rPr>
      </w:pPr>
    </w:p>
    <w:p w:rsidR="000B1D15" w:rsidRDefault="000B1D15" w:rsidP="00435F2A">
      <w:pPr>
        <w:pStyle w:val="a3"/>
        <w:rPr>
          <w:rtl/>
        </w:rPr>
      </w:pPr>
    </w:p>
    <w:p w:rsidR="000B1D15" w:rsidRDefault="000B1D15" w:rsidP="00435F2A">
      <w:pPr>
        <w:pStyle w:val="a3"/>
        <w:rPr>
          <w:rtl/>
        </w:rPr>
      </w:pPr>
    </w:p>
    <w:p w:rsidR="00435F2A" w:rsidRDefault="00435F2A" w:rsidP="00435F2A">
      <w:pPr>
        <w:pStyle w:val="a3"/>
        <w:rPr>
          <w:rtl/>
        </w:rPr>
      </w:pPr>
      <w:r>
        <w:rPr>
          <w:rFonts w:hint="cs"/>
          <w:rtl/>
        </w:rPr>
        <w:t>דחית החת"ס דלהריף והרמב"ם סוגיא דרועה אינה להלכה</w:t>
      </w:r>
      <w:bookmarkEnd w:id="560"/>
    </w:p>
    <w:p w:rsidR="00435F2A" w:rsidRDefault="00435F2A" w:rsidP="006570B4">
      <w:pPr>
        <w:pStyle w:val="a1"/>
        <w:numPr>
          <w:ilvl w:val="0"/>
          <w:numId w:val="1"/>
        </w:numPr>
        <w:rPr>
          <w:rStyle w:val="a8"/>
        </w:rPr>
      </w:pPr>
      <w:r>
        <w:rPr>
          <w:rStyle w:val="a8"/>
          <w:rtl/>
        </w:rPr>
        <w:t xml:space="preserve">ותירץ </w:t>
      </w:r>
      <w:r>
        <w:rPr>
          <w:rStyle w:val="af9"/>
          <w:rtl/>
        </w:rPr>
        <w:t>החת"ס</w:t>
      </w:r>
      <w:r>
        <w:rPr>
          <w:rStyle w:val="a8"/>
          <w:rtl/>
        </w:rPr>
        <w:t xml:space="preserve"> [כמ"ש </w:t>
      </w:r>
      <w:r>
        <w:rPr>
          <w:rStyle w:val="af9"/>
          <w:rtl/>
        </w:rPr>
        <w:t>הגרעק"א</w:t>
      </w:r>
      <w:r>
        <w:rPr>
          <w:rStyle w:val="a8"/>
          <w:rtl/>
        </w:rPr>
        <w:t xml:space="preserve"> אות ל"ב] דלדעת </w:t>
      </w:r>
      <w:r>
        <w:rPr>
          <w:rStyle w:val="af9"/>
          <w:rtl/>
        </w:rPr>
        <w:t>הרי"ף</w:t>
      </w:r>
      <w:r>
        <w:rPr>
          <w:rStyle w:val="a8"/>
          <w:rtl/>
        </w:rPr>
        <w:t xml:space="preserve"> </w:t>
      </w:r>
      <w:r>
        <w:rPr>
          <w:rStyle w:val="af9"/>
          <w:rtl/>
        </w:rPr>
        <w:t>והרמב"ם</w:t>
      </w:r>
      <w:r>
        <w:rPr>
          <w:rStyle w:val="a8"/>
          <w:rtl/>
        </w:rPr>
        <w:t xml:space="preserve"> אפש"ל דכל מה שמבואר בגמ' שם דבתחילתו בגניבה ואבידה פטור, הוא רק  לדעת אביי שמחייב באונס שאינו מחמת הפשיעה, אבל באונס דמחמת הפשיעה אין חילוק בין תחילתו בפשיעה, לתחילתו בגניבה ואבידה.</w:t>
      </w:r>
    </w:p>
    <w:p w:rsidR="00435F2A" w:rsidRDefault="00435F2A" w:rsidP="00435F2A">
      <w:pPr>
        <w:pStyle w:val="a3"/>
        <w:rPr>
          <w:rtl/>
        </w:rPr>
      </w:pPr>
      <w:bookmarkStart w:id="561" w:name="_Toc533956130"/>
      <w:r>
        <w:rPr>
          <w:rFonts w:hint="cs"/>
          <w:rtl/>
        </w:rPr>
        <w:t>קושית החת"ס לדעת הראב"ד</w:t>
      </w:r>
      <w:bookmarkEnd w:id="561"/>
    </w:p>
    <w:p w:rsidR="00435F2A" w:rsidRDefault="00435F2A" w:rsidP="006570B4">
      <w:pPr>
        <w:pStyle w:val="a1"/>
        <w:numPr>
          <w:ilvl w:val="0"/>
          <w:numId w:val="1"/>
        </w:numPr>
        <w:rPr>
          <w:rStyle w:val="a8"/>
        </w:rPr>
      </w:pPr>
      <w:r>
        <w:rPr>
          <w:rStyle w:val="a8"/>
          <w:rtl/>
        </w:rPr>
        <w:t xml:space="preserve">אך כתב </w:t>
      </w:r>
      <w:r>
        <w:rPr>
          <w:rStyle w:val="af9"/>
          <w:rtl/>
        </w:rPr>
        <w:t>החת"ס</w:t>
      </w:r>
      <w:r>
        <w:rPr>
          <w:rStyle w:val="a8"/>
          <w:rtl/>
        </w:rPr>
        <w:t xml:space="preserve"> דלדעת </w:t>
      </w:r>
      <w:r>
        <w:rPr>
          <w:rStyle w:val="af9"/>
          <w:rtl/>
        </w:rPr>
        <w:t>הטור</w:t>
      </w:r>
      <w:r>
        <w:rPr>
          <w:rStyle w:val="a8"/>
          <w:rtl/>
        </w:rPr>
        <w:t xml:space="preserve"> בשם </w:t>
      </w:r>
      <w:r>
        <w:rPr>
          <w:rStyle w:val="af9"/>
          <w:rtl/>
        </w:rPr>
        <w:t>הראב"ד</w:t>
      </w:r>
      <w:r>
        <w:rPr>
          <w:rStyle w:val="a8"/>
          <w:rtl/>
        </w:rPr>
        <w:t xml:space="preserve"> דביאר את הגמ' לקמן דהוא אונס מחמת הפשיעה, קשה מה החילוק. ותירץ </w:t>
      </w:r>
      <w:r>
        <w:rPr>
          <w:rStyle w:val="af9"/>
          <w:rtl/>
        </w:rPr>
        <w:t>החת"ס</w:t>
      </w:r>
      <w:r>
        <w:rPr>
          <w:rStyle w:val="a8"/>
          <w:rtl/>
        </w:rPr>
        <w:t xml:space="preserve"> דאביי קאי על דברי רבה דמחייב אף בששמר כדרך השומרים, אך לא ס"ל לאביי כר"פ דלהכי יהיב ליה שכר כדי שישמור שמירה יתירה. דהא לדעת אביי דכן הוא דרך שמירה, ולכן ס"ל דתחילתו בגניבה ואבידה פטור, אבל לדידן דקיי"ל כר"פ אף בתחילתו בגניבה ואבידה חייב.</w:t>
      </w:r>
    </w:p>
    <w:p w:rsidR="00435F2A" w:rsidRDefault="00435F2A" w:rsidP="00435F2A">
      <w:pPr>
        <w:pStyle w:val="a3"/>
        <w:rPr>
          <w:rtl/>
        </w:rPr>
      </w:pPr>
      <w:bookmarkStart w:id="562" w:name="_Toc533956131"/>
      <w:r>
        <w:rPr>
          <w:rFonts w:hint="cs"/>
          <w:rtl/>
        </w:rPr>
        <w:t>דחית הגרעק"א לראית התוס' בתחילתו בגניבה ואבידה</w:t>
      </w:r>
      <w:bookmarkEnd w:id="562"/>
    </w:p>
    <w:p w:rsidR="00435F2A" w:rsidRDefault="00435F2A" w:rsidP="006570B4">
      <w:pPr>
        <w:pStyle w:val="a1"/>
        <w:numPr>
          <w:ilvl w:val="0"/>
          <w:numId w:val="1"/>
        </w:numPr>
        <w:rPr>
          <w:rStyle w:val="a8"/>
        </w:rPr>
      </w:pPr>
      <w:r>
        <w:rPr>
          <w:rStyle w:val="a8"/>
          <w:rtl/>
        </w:rPr>
        <w:t xml:space="preserve">ועוד כתב </w:t>
      </w:r>
      <w:r>
        <w:rPr>
          <w:rStyle w:val="af9"/>
          <w:rtl/>
        </w:rPr>
        <w:t>הגרעק"א</w:t>
      </w:r>
      <w:r>
        <w:rPr>
          <w:rStyle w:val="a8"/>
          <w:rtl/>
        </w:rPr>
        <w:t xml:space="preserve"> </w:t>
      </w:r>
      <w:r w:rsidRPr="006570B4">
        <w:rPr>
          <w:rStyle w:val="af7"/>
          <w:rFonts w:eastAsia="Guttman Adii-Light" w:hint="cs"/>
          <w:rtl/>
        </w:rPr>
        <w:t>(במערכה אות כ')</w:t>
      </w:r>
      <w:r>
        <w:rPr>
          <w:rStyle w:val="a8"/>
          <w:rtl/>
        </w:rPr>
        <w:t xml:space="preserve"> דמ"ש </w:t>
      </w:r>
      <w:r>
        <w:rPr>
          <w:rStyle w:val="af9"/>
          <w:rtl/>
        </w:rPr>
        <w:t>התוס'</w:t>
      </w:r>
      <w:r>
        <w:rPr>
          <w:rStyle w:val="a8"/>
          <w:rtl/>
        </w:rPr>
        <w:t xml:space="preserve"> דמדברי אביי משמע דאם לא נעמיד שפשע בכניסתו לעיר מבוארת הברייתא, דאף דהוי תחילתו בכעין גניבה ואבידה מ"מ פטור. וכתב </w:t>
      </w:r>
      <w:r>
        <w:rPr>
          <w:rStyle w:val="af9"/>
          <w:rtl/>
        </w:rPr>
        <w:t>הגרעק"א</w:t>
      </w:r>
      <w:r>
        <w:rPr>
          <w:rStyle w:val="a8"/>
          <w:rtl/>
        </w:rPr>
        <w:t xml:space="preserve"> דאפשר לדחות דהיכא דפשע בכניסתו לעיר כדעת רבה, א"א לחייב מספק ככל שומר שחייב בספק פשיעה, או מטעם דהוי מחוייב שבועה וא"י להשבע מדין משאיל"מ, או דהו"ל איני יודע אם פרעתיך, [דכל שפשע חשיב למידע מה אירע, וכשאינו יודע יש לו דין משאיל"מ]. וכיון דפשע נשתעבדו נכסיו, והוי כאיני יודע אם פרעתך. וכדברי </w:t>
      </w:r>
      <w:r>
        <w:rPr>
          <w:rStyle w:val="af9"/>
          <w:rtl/>
        </w:rPr>
        <w:t xml:space="preserve">הנימוק"י </w:t>
      </w:r>
      <w:r>
        <w:rPr>
          <w:rStyle w:val="a8"/>
          <w:rtl/>
        </w:rPr>
        <w:t xml:space="preserve">בשם </w:t>
      </w:r>
      <w:r>
        <w:rPr>
          <w:rStyle w:val="af9"/>
          <w:rtl/>
        </w:rPr>
        <w:t xml:space="preserve">הרא"ה </w:t>
      </w:r>
      <w:r w:rsidRPr="006570B4">
        <w:rPr>
          <w:rStyle w:val="af7"/>
          <w:rFonts w:eastAsia="Guttman Adii-Light" w:hint="cs"/>
          <w:rtl/>
        </w:rPr>
        <w:t>(ב"ק דף לט. מדפי הרי"ף)</w:t>
      </w:r>
      <w:r>
        <w:rPr>
          <w:rStyle w:val="a8"/>
          <w:rtl/>
        </w:rPr>
        <w:t>. וכוונת הברייתא לחייבו מספק דאולי היה יכול להציל, וכסברות שנדחקו התוס' דאולי יקויים בו "גם את הארי וגו'".</w:t>
      </w:r>
    </w:p>
    <w:p w:rsidR="00435F2A" w:rsidRDefault="00435F2A" w:rsidP="00435F2A">
      <w:pPr>
        <w:pStyle w:val="a3"/>
        <w:rPr>
          <w:rtl/>
        </w:rPr>
      </w:pPr>
      <w:bookmarkStart w:id="563" w:name="_Toc533956132"/>
      <w:r>
        <w:rPr>
          <w:rFonts w:hint="cs"/>
          <w:rtl/>
        </w:rPr>
        <w:t>ביאור הגרעק"א בדברי אביי בסוגיא דרועה</w:t>
      </w:r>
      <w:bookmarkEnd w:id="563"/>
    </w:p>
    <w:p w:rsidR="00435F2A" w:rsidRDefault="00435F2A" w:rsidP="006570B4">
      <w:pPr>
        <w:pStyle w:val="a1"/>
        <w:numPr>
          <w:ilvl w:val="0"/>
          <w:numId w:val="1"/>
        </w:numPr>
        <w:rPr>
          <w:rStyle w:val="a8"/>
        </w:rPr>
      </w:pPr>
      <w:r>
        <w:rPr>
          <w:rStyle w:val="a8"/>
          <w:rtl/>
        </w:rPr>
        <w:lastRenderedPageBreak/>
        <w:t xml:space="preserve">ובזה ביאר </w:t>
      </w:r>
      <w:r>
        <w:rPr>
          <w:rStyle w:val="af9"/>
          <w:rtl/>
        </w:rPr>
        <w:t xml:space="preserve">הגרעק"א </w:t>
      </w:r>
      <w:r>
        <w:rPr>
          <w:rStyle w:val="a8"/>
          <w:rtl/>
        </w:rPr>
        <w:t xml:space="preserve">את הא דמשמע בגמ' לדאביי ניחא הברייתא, דלדעת אביי שלא פשע בכנסתו לעיר, א"כ אפש"ל דאין האונס מחמת הפשיעה, ולא נדחוק בכה"ג כסברת </w:t>
      </w:r>
      <w:r>
        <w:rPr>
          <w:rStyle w:val="af9"/>
          <w:rtl/>
        </w:rPr>
        <w:t xml:space="preserve">התוס' </w:t>
      </w:r>
      <w:r>
        <w:rPr>
          <w:rStyle w:val="a8"/>
          <w:rtl/>
        </w:rPr>
        <w:t>דמספק אולי הייה יכול להציל, והיה מקויים בו "גם את הארי וגו'". כיון שהוא איני יודע אם נתחייבתי, ולהכי בתחילתו בכעין גניבה ואבידה, וסופו באונס. ולפי"ז כוונת הברייתא לחייב רק באופן שנדע שיכול בודאי להציל. משא"כ לרבה דהעמיד דפשע בכניסתו לעיר א"כ יכול להתחייב מספק דהוי כאיני יודע אם פרעתיך, והא דהברייתא פוטרת מספק הוא כיון דבכה"ג אפשר לחייב ושמא היה מציל, והיה מקויים בו "גם את הארי וגו'", וע"ז הקשה אביי דיתחייב מדין תחילתו בפשיעה וסופו באונס.</w:t>
      </w:r>
    </w:p>
    <w:p w:rsidR="00435F2A" w:rsidRDefault="00435F2A" w:rsidP="00435F2A">
      <w:pPr>
        <w:pStyle w:val="a3"/>
      </w:pPr>
      <w:bookmarkStart w:id="564" w:name="_Toc533956133"/>
      <w:r>
        <w:rPr>
          <w:rFonts w:hint="cs"/>
          <w:rtl/>
        </w:rPr>
        <w:t>דעת הקצוה"ח דרועה הוה א"י אם פרעתיך וכן תולים בו כל אונס</w:t>
      </w:r>
      <w:bookmarkEnd w:id="564"/>
    </w:p>
    <w:p w:rsidR="00435F2A" w:rsidRDefault="00435F2A" w:rsidP="006570B4">
      <w:pPr>
        <w:pStyle w:val="a1"/>
        <w:numPr>
          <w:ilvl w:val="0"/>
          <w:numId w:val="1"/>
        </w:numPr>
        <w:rPr>
          <w:rStyle w:val="a8"/>
        </w:rPr>
      </w:pPr>
      <w:r>
        <w:rPr>
          <w:rStyle w:val="af9"/>
          <w:rtl/>
        </w:rPr>
        <w:t>והקצוה"ח</w:t>
      </w:r>
      <w:r>
        <w:rPr>
          <w:rStyle w:val="a8"/>
          <w:rtl/>
        </w:rPr>
        <w:t xml:space="preserve"> </w:t>
      </w:r>
      <w:r w:rsidRPr="006570B4">
        <w:rPr>
          <w:rStyle w:val="af7"/>
          <w:rFonts w:eastAsia="Guttman Adii-Light" w:hint="cs"/>
          <w:rtl/>
        </w:rPr>
        <w:t>(ש"מ ד')</w:t>
      </w:r>
      <w:r>
        <w:rPr>
          <w:rStyle w:val="a8"/>
          <w:rtl/>
        </w:rPr>
        <w:t xml:space="preserve"> כתב דהרועה פשע קצת במה שהניח את עדרו, ולכן חייב מדין איני יודע אם פרעתיך. וכדברי </w:t>
      </w:r>
      <w:r>
        <w:rPr>
          <w:rStyle w:val="af9"/>
          <w:rtl/>
        </w:rPr>
        <w:t>הנימוק"י</w:t>
      </w:r>
      <w:r>
        <w:rPr>
          <w:rStyle w:val="a8"/>
          <w:rtl/>
        </w:rPr>
        <w:t xml:space="preserve"> בשם </w:t>
      </w:r>
      <w:r>
        <w:rPr>
          <w:rStyle w:val="af9"/>
          <w:rtl/>
        </w:rPr>
        <w:t>הרא"ה</w:t>
      </w:r>
      <w:r>
        <w:rPr>
          <w:rStyle w:val="a8"/>
          <w:rtl/>
        </w:rPr>
        <w:t xml:space="preserve"> </w:t>
      </w:r>
      <w:r w:rsidRPr="006570B4">
        <w:rPr>
          <w:rStyle w:val="af7"/>
          <w:rFonts w:eastAsia="Guttman Adii-Light" w:hint="cs"/>
          <w:rtl/>
        </w:rPr>
        <w:t>(ב"ק דף לט. מדפי הרי"ף)</w:t>
      </w:r>
      <w:r>
        <w:rPr>
          <w:rStyle w:val="a8"/>
          <w:rtl/>
        </w:rPr>
        <w:t>, והוסיף הקצוה"ח דכיון שתחילתו בפשיעה הוא חייב עד שיתברר בודאות שהאונס אינו מחמת הפשיעה, דהא בצריפא דאורבני מבואר דכל שאין ודאות שלא היה האונס בלא הפשיעה חייב, אף דיתכן שהיה האונס אף בלא הפשיעה.</w:t>
      </w:r>
    </w:p>
    <w:p w:rsidR="00435F2A" w:rsidRDefault="00435F2A" w:rsidP="00435F2A">
      <w:pPr>
        <w:pStyle w:val="a3"/>
        <w:rPr>
          <w:rtl/>
        </w:rPr>
      </w:pPr>
      <w:bookmarkStart w:id="565" w:name="_Toc533956134"/>
      <w:r>
        <w:rPr>
          <w:rFonts w:hint="cs"/>
          <w:rtl/>
        </w:rPr>
        <w:t>דברי התוס' דכל שאין ודאי שהואנס לא מחמת הפשיעה חייב</w:t>
      </w:r>
      <w:bookmarkEnd w:id="565"/>
    </w:p>
    <w:p w:rsidR="00435F2A" w:rsidRDefault="00435F2A" w:rsidP="006570B4">
      <w:pPr>
        <w:pStyle w:val="a1"/>
        <w:numPr>
          <w:ilvl w:val="0"/>
          <w:numId w:val="1"/>
        </w:numPr>
        <w:rPr>
          <w:rStyle w:val="a8"/>
        </w:rPr>
      </w:pPr>
      <w:r>
        <w:rPr>
          <w:rStyle w:val="a8"/>
          <w:rtl/>
        </w:rPr>
        <w:t xml:space="preserve">וע"ע בדברי </w:t>
      </w:r>
      <w:r>
        <w:rPr>
          <w:rStyle w:val="af9"/>
          <w:rtl/>
        </w:rPr>
        <w:t>התוס'</w:t>
      </w:r>
      <w:r>
        <w:rPr>
          <w:rStyle w:val="a8"/>
          <w:rtl/>
        </w:rPr>
        <w:t xml:space="preserve"> </w:t>
      </w:r>
      <w:r w:rsidRPr="006570B4">
        <w:rPr>
          <w:rStyle w:val="af7"/>
          <w:rFonts w:eastAsia="Guttman Adii-Light" w:hint="cs"/>
          <w:rtl/>
        </w:rPr>
        <w:t>(מב. ד"ה ה"ג)</w:t>
      </w:r>
      <w:r>
        <w:rPr>
          <w:rStyle w:val="a8"/>
          <w:rtl/>
        </w:rPr>
        <w:t xml:space="preserve"> דמשמע בדבריהם דדוקא במקום שיש אפשרשות שלא היה קורה האונס בלא הפשיעה פטור, ודלא כהנימוק"י בשם הרא"ה דהוה כאיני יודע אם פרעתיך.</w:t>
      </w:r>
    </w:p>
    <w:p w:rsidR="00435F2A" w:rsidRDefault="00435F2A" w:rsidP="00435F2A">
      <w:pPr>
        <w:bidi w:val="0"/>
        <w:ind w:left="0"/>
        <w:jc w:val="left"/>
        <w:rPr>
          <w:rFonts w:ascii="Arial" w:eastAsia="Times New Roman" w:hAnsi="Arial" w:cs="Narkisim"/>
          <w:sz w:val="24"/>
        </w:rPr>
        <w:sectPr w:rsidR="00435F2A">
          <w:type w:val="continuous"/>
          <w:pgSz w:w="11906" w:h="16838"/>
          <w:pgMar w:top="720" w:right="720" w:bottom="720" w:left="720" w:header="283" w:footer="283" w:gutter="0"/>
          <w:cols w:num="2" w:space="567"/>
          <w:bidi/>
          <w:rtlGutter/>
        </w:sectPr>
      </w:pPr>
    </w:p>
    <w:p w:rsidR="00435F2A" w:rsidRDefault="00435F2A" w:rsidP="00435F2A">
      <w:pPr>
        <w:bidi w:val="0"/>
        <w:ind w:left="0"/>
        <w:jc w:val="left"/>
        <w:rPr>
          <w:rFonts w:ascii="Arial" w:eastAsia="Times New Roman" w:hAnsi="Arial" w:cs="Narkisim"/>
          <w:sz w:val="24"/>
        </w:rPr>
        <w:sectPr w:rsidR="00435F2A">
          <w:type w:val="continuous"/>
          <w:pgSz w:w="11906" w:h="16838"/>
          <w:pgMar w:top="720" w:right="720" w:bottom="720" w:left="720" w:header="283" w:footer="283" w:gutter="0"/>
          <w:cols w:space="720"/>
          <w:bidi/>
          <w:rtlGutter/>
        </w:sectPr>
      </w:pPr>
    </w:p>
    <w:p w:rsidR="00435F2A" w:rsidRDefault="00521FE9" w:rsidP="00435F2A">
      <w:pPr>
        <w:ind w:left="0"/>
        <w:jc w:val="center"/>
        <w:rPr>
          <w:rtl/>
        </w:rPr>
      </w:pPr>
      <w:bookmarkStart w:id="566" w:name="_Toc533956135"/>
      <w:r>
        <w:rPr>
          <w:rFonts w:ascii="Arial" w:eastAsia="Times New Roman" w:hAnsi="Arial" w:cs="Narkisim"/>
          <w:sz w:val="24"/>
        </w:rPr>
        <w:lastRenderedPageBreak/>
        <w:pict>
          <v:shape id="_x0000_i1106" type="#_x0000_t75" style="width:409.4pt;height:4.45pt" o:hrpct="0" o:hralign="center" o:hr="t">
            <v:imagedata r:id="rId26" o:title="BD14845_"/>
          </v:shape>
        </w:pict>
      </w:r>
    </w:p>
    <w:p w:rsidR="00435F2A" w:rsidRDefault="00435F2A" w:rsidP="00435F2A">
      <w:pPr>
        <w:pStyle w:val="afe"/>
        <w:rPr>
          <w:rtl/>
        </w:rPr>
      </w:pPr>
      <w:r>
        <w:rPr>
          <w:rFonts w:hint="cs"/>
          <w:rtl/>
        </w:rPr>
        <w:t>ביאורי ראשי הישיבות</w:t>
      </w:r>
      <w:bookmarkEnd w:id="566"/>
    </w:p>
    <w:p w:rsidR="00435F2A" w:rsidRDefault="00435F2A" w:rsidP="00435F2A">
      <w:pPr>
        <w:bidi w:val="0"/>
        <w:ind w:left="0"/>
        <w:jc w:val="left"/>
        <w:rPr>
          <w:rFonts w:ascii="Guttman Hodes" w:eastAsia="Guttman Hodes" w:hAnsi="Guttman Hodes" w:cs="Guttman Hodes"/>
          <w:sz w:val="12"/>
          <w:szCs w:val="12"/>
          <w:rtl/>
        </w:rPr>
        <w:sectPr w:rsidR="00435F2A">
          <w:pgSz w:w="11906" w:h="16838"/>
          <w:pgMar w:top="720" w:right="720" w:bottom="720" w:left="720" w:header="283" w:footer="283" w:gutter="0"/>
          <w:cols w:space="720"/>
          <w:bidi/>
          <w:rtlGutter/>
        </w:sectPr>
      </w:pPr>
    </w:p>
    <w:p w:rsidR="00435F2A" w:rsidRDefault="00435F2A" w:rsidP="00435F2A">
      <w:pPr>
        <w:pStyle w:val="a3"/>
        <w:rPr>
          <w:rtl/>
        </w:rPr>
      </w:pPr>
      <w:bookmarkStart w:id="567" w:name="_Toc533956136"/>
      <w:r>
        <w:rPr>
          <w:rFonts w:hint="cs"/>
          <w:rtl/>
        </w:rPr>
        <w:t>ביאור רבי ראובן דלהרי"ף מעשה הפשיעה מחייב</w:t>
      </w:r>
      <w:bookmarkEnd w:id="567"/>
    </w:p>
    <w:p w:rsidR="00435F2A" w:rsidRDefault="00435F2A" w:rsidP="006570B4">
      <w:pPr>
        <w:pStyle w:val="a1"/>
        <w:numPr>
          <w:ilvl w:val="0"/>
          <w:numId w:val="1"/>
        </w:numPr>
        <w:rPr>
          <w:rStyle w:val="a8"/>
        </w:rPr>
      </w:pPr>
      <w:r>
        <w:rPr>
          <w:rStyle w:val="af9"/>
          <w:rtl/>
        </w:rPr>
        <w:t>ובחידושי רבי ראובן</w:t>
      </w:r>
      <w:r>
        <w:rPr>
          <w:rStyle w:val="a8"/>
          <w:rtl/>
        </w:rPr>
        <w:t xml:space="preserve"> </w:t>
      </w:r>
      <w:r w:rsidRPr="006570B4">
        <w:rPr>
          <w:rStyle w:val="af7"/>
          <w:rFonts w:eastAsia="Guttman Adii-Light" w:hint="cs"/>
          <w:rtl/>
        </w:rPr>
        <w:t>(כ"א א')</w:t>
      </w:r>
      <w:r>
        <w:rPr>
          <w:rStyle w:val="a8"/>
          <w:rtl/>
        </w:rPr>
        <w:t xml:space="preserve"> ביאר את דעת </w:t>
      </w:r>
      <w:r>
        <w:rPr>
          <w:rStyle w:val="af9"/>
          <w:rtl/>
        </w:rPr>
        <w:t>הרי"ף</w:t>
      </w:r>
      <w:r>
        <w:rPr>
          <w:rStyle w:val="a8"/>
          <w:rtl/>
        </w:rPr>
        <w:t xml:space="preserve"> דלאביי מעשה הפשיעה הוא המחייב בכל ענין, אלא דבלא הוזק הפקדון אומר לו הרי שלך לפניך. ולרבא המחייב הוא על נזק שנעשה בפשיעה. וכל שע"י פשיעה נקרא היזק בפשיעה. ולמ"ד תחילתו בפשיעה וסופו באונס פטור ס"ל דדוקא כשפשע במעשה נזק עצמו הפשיעה מחייבת.</w:t>
      </w:r>
    </w:p>
    <w:p w:rsidR="00435F2A" w:rsidRDefault="00435F2A" w:rsidP="00435F2A">
      <w:pPr>
        <w:pStyle w:val="a3"/>
        <w:rPr>
          <w:rtl/>
        </w:rPr>
      </w:pPr>
      <w:bookmarkStart w:id="568" w:name="_Toc533956137"/>
      <w:r>
        <w:rPr>
          <w:rFonts w:hint="cs"/>
          <w:rtl/>
        </w:rPr>
        <w:t>ביארו רבי ראובן בדברי הגרעק"א</w:t>
      </w:r>
      <w:bookmarkEnd w:id="568"/>
    </w:p>
    <w:p w:rsidR="00435F2A" w:rsidRDefault="00435F2A" w:rsidP="006570B4">
      <w:pPr>
        <w:pStyle w:val="a1"/>
        <w:numPr>
          <w:ilvl w:val="0"/>
          <w:numId w:val="1"/>
        </w:numPr>
        <w:rPr>
          <w:rStyle w:val="a8"/>
        </w:rPr>
      </w:pPr>
      <w:r>
        <w:rPr>
          <w:rStyle w:val="a8"/>
          <w:rtl/>
        </w:rPr>
        <w:t xml:space="preserve">וכתב </w:t>
      </w:r>
      <w:r>
        <w:rPr>
          <w:rStyle w:val="af9"/>
          <w:rtl/>
        </w:rPr>
        <w:t>רבי ראובן</w:t>
      </w:r>
      <w:r>
        <w:rPr>
          <w:rStyle w:val="a8"/>
          <w:rtl/>
        </w:rPr>
        <w:t xml:space="preserve"> דכן ביאר דברי </w:t>
      </w:r>
      <w:r>
        <w:rPr>
          <w:rStyle w:val="af9"/>
          <w:rtl/>
        </w:rPr>
        <w:t>הגרעק"א</w:t>
      </w:r>
      <w:r>
        <w:rPr>
          <w:rStyle w:val="a8"/>
          <w:rtl/>
        </w:rPr>
        <w:t xml:space="preserve"> דלאביי הפשיעה היא המחייב, ולרבא הנזק המחייב וחייב רק בפשיעה. אבל לדעת </w:t>
      </w:r>
      <w:r>
        <w:rPr>
          <w:rStyle w:val="af9"/>
          <w:rtl/>
        </w:rPr>
        <w:t>התוס'</w:t>
      </w:r>
      <w:r>
        <w:rPr>
          <w:rStyle w:val="a8"/>
          <w:rtl/>
        </w:rPr>
        <w:t xml:space="preserve"> דפטרי בתחילתו בגניבה ואבידה וכן ס"ל דלכו"ע בענין שיהיה האונס מחמת הפשיעה, ס"ל לדעולם המחייב הוא מעשה הפשיעה ולכן בתחילתו בגניבה ואבידה אינו חייב, וא"כ צ"ב אמאי באונס שלא מחמת הפשיעה פטור.</w:t>
      </w:r>
    </w:p>
    <w:p w:rsidR="00435F2A" w:rsidRDefault="00435F2A" w:rsidP="00435F2A">
      <w:pPr>
        <w:pStyle w:val="a3"/>
        <w:rPr>
          <w:rtl/>
        </w:rPr>
      </w:pPr>
      <w:bookmarkStart w:id="569" w:name="_Toc533956138"/>
      <w:r>
        <w:rPr>
          <w:rFonts w:hint="cs"/>
          <w:rtl/>
        </w:rPr>
        <w:t>ביאור רבי ראובן בדברי הנימוק"י</w:t>
      </w:r>
      <w:bookmarkEnd w:id="569"/>
    </w:p>
    <w:p w:rsidR="00435F2A" w:rsidRDefault="00435F2A" w:rsidP="006570B4">
      <w:pPr>
        <w:pStyle w:val="a1"/>
        <w:numPr>
          <w:ilvl w:val="0"/>
          <w:numId w:val="1"/>
        </w:numPr>
        <w:rPr>
          <w:rStyle w:val="a8"/>
        </w:rPr>
      </w:pPr>
      <w:r>
        <w:rPr>
          <w:rStyle w:val="a8"/>
          <w:rtl/>
        </w:rPr>
        <w:t xml:space="preserve">והוסיף </w:t>
      </w:r>
      <w:r>
        <w:rPr>
          <w:rStyle w:val="af9"/>
          <w:rtl/>
        </w:rPr>
        <w:t>רבי ראובן</w:t>
      </w:r>
      <w:r>
        <w:rPr>
          <w:rStyle w:val="a8"/>
          <w:rtl/>
        </w:rPr>
        <w:t xml:space="preserve"> דכן מבואר </w:t>
      </w:r>
      <w:r>
        <w:rPr>
          <w:rStyle w:val="af9"/>
          <w:rtl/>
        </w:rPr>
        <w:t>בנימוק"י</w:t>
      </w:r>
      <w:r>
        <w:rPr>
          <w:rStyle w:val="a8"/>
          <w:rtl/>
        </w:rPr>
        <w:t xml:space="preserve"> דכתב דהוא איני יודע אם פרעתיך, דהמעשה המחייב הוא הפשיעה, וצ"ב אמאי פטור באונס שלא מחמת הפשיעה. ואף </w:t>
      </w:r>
      <w:r>
        <w:rPr>
          <w:rStyle w:val="af9"/>
          <w:rtl/>
        </w:rPr>
        <w:t>שהנימוק"י</w:t>
      </w:r>
      <w:r>
        <w:rPr>
          <w:rStyle w:val="a8"/>
          <w:rtl/>
        </w:rPr>
        <w:t xml:space="preserve"> הוכיח כן מהגמ' שם, אפשר לדחות דהביאור כדכתב </w:t>
      </w:r>
      <w:r>
        <w:rPr>
          <w:rStyle w:val="af9"/>
          <w:rtl/>
        </w:rPr>
        <w:t>הגרעק"א</w:t>
      </w:r>
      <w:r>
        <w:rPr>
          <w:rStyle w:val="a8"/>
          <w:rtl/>
        </w:rPr>
        <w:t xml:space="preserve"> דנכסיו נשתעבדו, אבל </w:t>
      </w:r>
      <w:r>
        <w:rPr>
          <w:rStyle w:val="af9"/>
          <w:rtl/>
        </w:rPr>
        <w:t>בנימוק"י</w:t>
      </w:r>
      <w:r>
        <w:rPr>
          <w:rStyle w:val="a8"/>
          <w:rtl/>
        </w:rPr>
        <w:t xml:space="preserve"> מבואר לא כן, דאי הוא שעבוד נכסיו הרי הוא כאיני יודע אם נתחייבתי, ולא כאיני יודע אם פרעתיך.</w:t>
      </w:r>
    </w:p>
    <w:p w:rsidR="00435F2A" w:rsidRDefault="00435F2A" w:rsidP="00435F2A">
      <w:pPr>
        <w:pStyle w:val="a3"/>
        <w:rPr>
          <w:rtl/>
        </w:rPr>
      </w:pPr>
      <w:bookmarkStart w:id="570" w:name="_Toc533956139"/>
      <w:r>
        <w:rPr>
          <w:rFonts w:hint="cs"/>
          <w:rtl/>
        </w:rPr>
        <w:t>הוכחת רבי ראובן דלרש"י הפשיעה מחייבת</w:t>
      </w:r>
      <w:bookmarkEnd w:id="570"/>
    </w:p>
    <w:p w:rsidR="00435F2A" w:rsidRDefault="00435F2A" w:rsidP="006570B4">
      <w:pPr>
        <w:pStyle w:val="a1"/>
        <w:numPr>
          <w:ilvl w:val="0"/>
          <w:numId w:val="1"/>
        </w:numPr>
        <w:rPr>
          <w:rStyle w:val="a8"/>
        </w:rPr>
      </w:pPr>
      <w:r>
        <w:rPr>
          <w:rStyle w:val="a8"/>
          <w:rtl/>
        </w:rPr>
        <w:t xml:space="preserve">וכתב </w:t>
      </w:r>
      <w:r>
        <w:rPr>
          <w:rStyle w:val="af9"/>
          <w:rtl/>
        </w:rPr>
        <w:t>רבי ראובן</w:t>
      </w:r>
      <w:r>
        <w:rPr>
          <w:rStyle w:val="a8"/>
          <w:rtl/>
        </w:rPr>
        <w:t xml:space="preserve"> דאף </w:t>
      </w:r>
      <w:r>
        <w:rPr>
          <w:rStyle w:val="af9"/>
          <w:rtl/>
        </w:rPr>
        <w:t>מרש"י</w:t>
      </w:r>
      <w:r>
        <w:rPr>
          <w:rStyle w:val="a8"/>
          <w:rtl/>
        </w:rPr>
        <w:t xml:space="preserve"> מבואר דהמחייב הוא המעשה פשיעה, דכתב </w:t>
      </w:r>
      <w:r>
        <w:rPr>
          <w:rStyle w:val="af9"/>
          <w:rtl/>
        </w:rPr>
        <w:t>רש"י</w:t>
      </w:r>
      <w:r>
        <w:rPr>
          <w:rStyle w:val="a8"/>
          <w:rtl/>
        </w:rPr>
        <w:t xml:space="preserve"> דשמא ההבל המצוי באגם קטלא, וקשה היאך מחייבינן ליה מספק, ומוכח דהוא כאיני יודע אם פרעתיך. אך מדברי </w:t>
      </w:r>
      <w:r>
        <w:rPr>
          <w:rStyle w:val="af9"/>
          <w:rtl/>
        </w:rPr>
        <w:t>השיטמ"ק</w:t>
      </w:r>
      <w:r>
        <w:rPr>
          <w:rStyle w:val="a8"/>
          <w:rtl/>
        </w:rPr>
        <w:t xml:space="preserve"> דכתב דביצאה לאגם בפשיעה ויש ספק אם סופו באונס, דמוקמינן אחזקתיה דפשע במה שיצאה, ומבואר </w:t>
      </w:r>
      <w:r>
        <w:rPr>
          <w:rStyle w:val="af9"/>
          <w:rtl/>
        </w:rPr>
        <w:t>כהנימוק"י</w:t>
      </w:r>
      <w:r>
        <w:rPr>
          <w:rStyle w:val="a8"/>
          <w:rtl/>
        </w:rPr>
        <w:t xml:space="preserve"> דהוא כאיני יודע אם פרעתיך. [אך כתב </w:t>
      </w:r>
      <w:r>
        <w:rPr>
          <w:rStyle w:val="af9"/>
          <w:rtl/>
        </w:rPr>
        <w:t>דברש"י</w:t>
      </w:r>
      <w:r>
        <w:rPr>
          <w:rStyle w:val="a8"/>
          <w:rtl/>
        </w:rPr>
        <w:t xml:space="preserve"> אפשר לדחות דחייב מדין משאיל"מ]. והקשה רבי ראובן דהא </w:t>
      </w:r>
      <w:r>
        <w:rPr>
          <w:rStyle w:val="af9"/>
          <w:rtl/>
        </w:rPr>
        <w:t>רש"י</w:t>
      </w:r>
      <w:r>
        <w:rPr>
          <w:rStyle w:val="a8"/>
          <w:rtl/>
        </w:rPr>
        <w:t xml:space="preserve"> </w:t>
      </w:r>
      <w:r>
        <w:rPr>
          <w:rStyle w:val="af9"/>
          <w:rtl/>
        </w:rPr>
        <w:t>והשיטמ"ק</w:t>
      </w:r>
      <w:r>
        <w:rPr>
          <w:rStyle w:val="a8"/>
          <w:rtl/>
        </w:rPr>
        <w:t xml:space="preserve"> כתבו כן למ"ד דתחילתו בפשיעה וסופו באונס פטור, ומשמע דלדידיה מעשה הפשיעה הוא המחייב, וקשה א"כ אמאי פטר בתחילתו בפשיעה וסופו באונס.</w:t>
      </w:r>
    </w:p>
    <w:p w:rsidR="00435F2A" w:rsidRDefault="00435F2A" w:rsidP="00435F2A">
      <w:pPr>
        <w:pStyle w:val="a3"/>
        <w:rPr>
          <w:rtl/>
        </w:rPr>
      </w:pPr>
      <w:bookmarkStart w:id="571" w:name="_Toc533956140"/>
      <w:r>
        <w:rPr>
          <w:rFonts w:hint="cs"/>
          <w:rtl/>
        </w:rPr>
        <w:t>קושית רבי ראובן על תוס' ממתני' דסיגפה ומתה</w:t>
      </w:r>
      <w:bookmarkEnd w:id="571"/>
    </w:p>
    <w:p w:rsidR="00435F2A" w:rsidRDefault="00435F2A" w:rsidP="006570B4">
      <w:pPr>
        <w:pStyle w:val="a1"/>
        <w:numPr>
          <w:ilvl w:val="0"/>
          <w:numId w:val="1"/>
        </w:numPr>
        <w:rPr>
          <w:rStyle w:val="a8"/>
        </w:rPr>
      </w:pPr>
      <w:r>
        <w:rPr>
          <w:rStyle w:val="a8"/>
          <w:rtl/>
        </w:rPr>
        <w:t xml:space="preserve">וכן הקשה </w:t>
      </w:r>
      <w:r>
        <w:rPr>
          <w:rStyle w:val="af9"/>
          <w:rtl/>
        </w:rPr>
        <w:t>רבי ראובן</w:t>
      </w:r>
      <w:r>
        <w:rPr>
          <w:rStyle w:val="a8"/>
          <w:rtl/>
        </w:rPr>
        <w:t xml:space="preserve"> על </w:t>
      </w:r>
      <w:r>
        <w:rPr>
          <w:rStyle w:val="af9"/>
          <w:rtl/>
        </w:rPr>
        <w:t>התוס'</w:t>
      </w:r>
      <w:r>
        <w:rPr>
          <w:rStyle w:val="a8"/>
          <w:rtl/>
        </w:rPr>
        <w:t xml:space="preserve"> </w:t>
      </w:r>
      <w:r w:rsidRPr="006570B4">
        <w:rPr>
          <w:rStyle w:val="af7"/>
          <w:rFonts w:eastAsia="Guttman Adii-Light" w:hint="cs"/>
          <w:rtl/>
        </w:rPr>
        <w:t>(צג:)</w:t>
      </w:r>
      <w:r>
        <w:rPr>
          <w:rStyle w:val="a8"/>
          <w:rtl/>
        </w:rPr>
        <w:t xml:space="preserve"> דכתבו ממתני' דסיגפה ומתה אף שאפשר לתלות בדבר אחר, מ"מ מספק חייב, מוכח דמעשה הפשיעה הוא המחייב, [ואין לדחוק דכוונתם </w:t>
      </w:r>
      <w:r>
        <w:rPr>
          <w:rStyle w:val="af9"/>
          <w:rtl/>
        </w:rPr>
        <w:t>כרבינו יהונתן</w:t>
      </w:r>
      <w:r>
        <w:rPr>
          <w:rStyle w:val="a8"/>
          <w:rtl/>
        </w:rPr>
        <w:t xml:space="preserve"> דהוא מדין משאיל"מ], והתם קשה אף למ"ד דתחילתו בפשיעה וסופו באונס פטור, איך יבאר את המשנה שם.</w:t>
      </w:r>
    </w:p>
    <w:p w:rsidR="00435F2A" w:rsidRDefault="00435F2A" w:rsidP="00435F2A">
      <w:pPr>
        <w:pStyle w:val="a3"/>
        <w:rPr>
          <w:rtl/>
        </w:rPr>
      </w:pPr>
      <w:bookmarkStart w:id="572" w:name="_Toc533956141"/>
      <w:r>
        <w:rPr>
          <w:rFonts w:hint="cs"/>
          <w:rtl/>
        </w:rPr>
        <w:t>ביאור רבי ראובן דהפשיעה מחייבת רק אם יהיה נזק לבסוף</w:t>
      </w:r>
      <w:bookmarkEnd w:id="572"/>
    </w:p>
    <w:p w:rsidR="00435F2A" w:rsidRDefault="00435F2A" w:rsidP="006570B4">
      <w:pPr>
        <w:pStyle w:val="a1"/>
        <w:numPr>
          <w:ilvl w:val="0"/>
          <w:numId w:val="1"/>
        </w:numPr>
        <w:rPr>
          <w:rStyle w:val="a8"/>
        </w:rPr>
      </w:pPr>
      <w:r>
        <w:rPr>
          <w:rStyle w:val="a8"/>
          <w:rtl/>
        </w:rPr>
        <w:t xml:space="preserve">וביאר </w:t>
      </w:r>
      <w:r>
        <w:rPr>
          <w:rStyle w:val="af9"/>
          <w:rtl/>
        </w:rPr>
        <w:t>רבי ראובן</w:t>
      </w:r>
      <w:r>
        <w:rPr>
          <w:rStyle w:val="a8"/>
          <w:rtl/>
        </w:rPr>
        <w:t xml:space="preserve"> דאף דמעשה הפשיעה מחייב, מ"מ אינו מחייב מצד עצמו, אלא דחיובו הוא אם יהיה נזק לבסוף, וכחיוב דשואל שמתחייב משעת משיכה אם יוזק, אלא דשואל מתחייב משעת האונס, ובפשיעה חייב משעת הפשיעה כדמוכח בגמ' דטבחוה ואכלוה, וכן עדיף משואל דהוא חייב בכל גוונא, ואילו שאול פטור ממתה מחמת מלאכה, וזהו הטעם של אביי לדעת הרי"ף.</w:t>
      </w:r>
    </w:p>
    <w:p w:rsidR="00435F2A" w:rsidRDefault="00435F2A" w:rsidP="00435F2A">
      <w:pPr>
        <w:pStyle w:val="a3"/>
        <w:rPr>
          <w:rtl/>
        </w:rPr>
      </w:pPr>
      <w:bookmarkStart w:id="573" w:name="_Toc533956142"/>
    </w:p>
    <w:p w:rsidR="00435F2A" w:rsidRDefault="00435F2A" w:rsidP="00435F2A">
      <w:pPr>
        <w:pStyle w:val="a3"/>
        <w:rPr>
          <w:rtl/>
        </w:rPr>
      </w:pPr>
    </w:p>
    <w:p w:rsidR="00435F2A" w:rsidRDefault="00435F2A" w:rsidP="00435F2A">
      <w:pPr>
        <w:pStyle w:val="a3"/>
        <w:rPr>
          <w:rtl/>
        </w:rPr>
      </w:pPr>
    </w:p>
    <w:p w:rsidR="00435F2A" w:rsidRDefault="00435F2A" w:rsidP="00435F2A">
      <w:pPr>
        <w:pStyle w:val="a3"/>
        <w:rPr>
          <w:rtl/>
        </w:rPr>
      </w:pPr>
      <w:r>
        <w:rPr>
          <w:rFonts w:hint="cs"/>
          <w:rtl/>
        </w:rPr>
        <w:t>דברי רבי ראובן דאף למאן דפטר בתחילתו בפשיעה הפשיעה מחייבת</w:t>
      </w:r>
      <w:bookmarkEnd w:id="573"/>
    </w:p>
    <w:p w:rsidR="00435F2A" w:rsidRDefault="00435F2A" w:rsidP="006570B4">
      <w:pPr>
        <w:pStyle w:val="a1"/>
        <w:numPr>
          <w:ilvl w:val="0"/>
          <w:numId w:val="1"/>
        </w:numPr>
        <w:rPr>
          <w:rStyle w:val="a8"/>
        </w:rPr>
      </w:pPr>
      <w:r>
        <w:rPr>
          <w:rStyle w:val="a8"/>
          <w:rtl/>
        </w:rPr>
        <w:t xml:space="preserve">ועוד ביאר </w:t>
      </w:r>
      <w:r>
        <w:rPr>
          <w:rStyle w:val="af9"/>
          <w:rtl/>
        </w:rPr>
        <w:t>רבי ראובן</w:t>
      </w:r>
      <w:r>
        <w:rPr>
          <w:rStyle w:val="a8"/>
          <w:rtl/>
        </w:rPr>
        <w:t xml:space="preserve"> </w:t>
      </w:r>
      <w:r w:rsidRPr="006570B4">
        <w:rPr>
          <w:rStyle w:val="af7"/>
          <w:rFonts w:eastAsia="Guttman Adii-Light" w:hint="cs"/>
          <w:rtl/>
        </w:rPr>
        <w:t>(אות ב')</w:t>
      </w:r>
      <w:r>
        <w:rPr>
          <w:rStyle w:val="a8"/>
          <w:rtl/>
        </w:rPr>
        <w:t xml:space="preserve"> דאף למ"ד תחילתו בפשיעה וסופו באונס פטור, מודה דמעשה הפשיעה הוא מעשה המחייב, ואלא דכיון דחיובו הוא שאם יהיה נזק יתחייב לשלמו, היכא דלבסוף היה האונס, חשיב שנתבטלה הפשיעה. וכן לרבא במקום שהאונס אינו מחמת הפשיעה, כגון שפשע לגבי נורא ולבסוף נגנב, חשיב שנתבטלה הפשיעה, ולכן א"א לחייבו על הנזק של הגניבה.</w:t>
      </w:r>
    </w:p>
    <w:p w:rsidR="00435F2A" w:rsidRDefault="00435F2A" w:rsidP="00435F2A">
      <w:pPr>
        <w:pStyle w:val="a3"/>
        <w:rPr>
          <w:rtl/>
        </w:rPr>
      </w:pPr>
      <w:bookmarkStart w:id="574" w:name="_Toc533956143"/>
      <w:r>
        <w:rPr>
          <w:rFonts w:hint="cs"/>
          <w:rtl/>
        </w:rPr>
        <w:t>ביאור רבי ראובן ברש"י ובשיטמ"ק ובנימוק"י דחייב בספק פשיעה</w:t>
      </w:r>
      <w:bookmarkEnd w:id="574"/>
    </w:p>
    <w:p w:rsidR="00435F2A" w:rsidRDefault="00435F2A" w:rsidP="006570B4">
      <w:pPr>
        <w:pStyle w:val="a1"/>
        <w:numPr>
          <w:ilvl w:val="0"/>
          <w:numId w:val="1"/>
        </w:numPr>
        <w:rPr>
          <w:rStyle w:val="a8"/>
        </w:rPr>
      </w:pPr>
      <w:r>
        <w:rPr>
          <w:rStyle w:val="a8"/>
          <w:rtl/>
        </w:rPr>
        <w:t xml:space="preserve">ולפי"ז יישב </w:t>
      </w:r>
      <w:r>
        <w:rPr>
          <w:rStyle w:val="af9"/>
          <w:rtl/>
        </w:rPr>
        <w:t>רבי ראובן</w:t>
      </w:r>
      <w:r>
        <w:rPr>
          <w:rStyle w:val="a8"/>
          <w:rtl/>
        </w:rPr>
        <w:t xml:space="preserve"> את דעת </w:t>
      </w:r>
      <w:r>
        <w:rPr>
          <w:rStyle w:val="af9"/>
          <w:rtl/>
        </w:rPr>
        <w:t>רש"י</w:t>
      </w:r>
      <w:r>
        <w:rPr>
          <w:rStyle w:val="a8"/>
          <w:rtl/>
        </w:rPr>
        <w:t xml:space="preserve"> דאף מספק חייב שמא היה הבל, וכן את דברי </w:t>
      </w:r>
      <w:r>
        <w:rPr>
          <w:rStyle w:val="af9"/>
          <w:rtl/>
        </w:rPr>
        <w:t>השיטמ"ק</w:t>
      </w:r>
      <w:r>
        <w:rPr>
          <w:rStyle w:val="a8"/>
          <w:rtl/>
        </w:rPr>
        <w:t xml:space="preserve"> דבספק אונס מוקמינן על חזקתו שפשע. דאף דכתבו כן בדעת המ"ד דתחילתו בפשיעה וסופו באונס פטור, מ"מ מבואר דאף לדידיה מעשה הפשיעה הוא המחייב. וכן בדברי התוס' בסיגפה ומתה, וכן בדברי </w:t>
      </w:r>
      <w:r>
        <w:rPr>
          <w:rStyle w:val="af9"/>
          <w:rtl/>
        </w:rPr>
        <w:t>הנימוק"י</w:t>
      </w:r>
      <w:r>
        <w:rPr>
          <w:rStyle w:val="a8"/>
          <w:rtl/>
        </w:rPr>
        <w:t xml:space="preserve"> בשם </w:t>
      </w:r>
      <w:r>
        <w:rPr>
          <w:rStyle w:val="af9"/>
          <w:rtl/>
        </w:rPr>
        <w:t>הרא"ה</w:t>
      </w:r>
      <w:r>
        <w:rPr>
          <w:rStyle w:val="a8"/>
          <w:rtl/>
        </w:rPr>
        <w:t xml:space="preserve"> דהוה כאיני יודע אם פרעתיך, הביארו בכל הני ראשונים דהפשיעה מחייבת וכיון שיש נזק לפנינו והספק אם נתבטלה הפשיעה, מוקמינן אחזקתיה דפשע.</w:t>
      </w:r>
    </w:p>
    <w:p w:rsidR="00435F2A" w:rsidRDefault="00435F2A" w:rsidP="00435F2A">
      <w:pPr>
        <w:pStyle w:val="a3"/>
        <w:rPr>
          <w:rtl/>
        </w:rPr>
      </w:pPr>
      <w:bookmarkStart w:id="575" w:name="_Toc533956144"/>
      <w:r>
        <w:rPr>
          <w:rFonts w:hint="cs"/>
          <w:rtl/>
        </w:rPr>
        <w:t>ביאור רבי ראובן במקור דברי הנימוק"י</w:t>
      </w:r>
      <w:bookmarkEnd w:id="575"/>
    </w:p>
    <w:p w:rsidR="00435F2A" w:rsidRDefault="00435F2A" w:rsidP="006570B4">
      <w:pPr>
        <w:pStyle w:val="a1"/>
        <w:numPr>
          <w:ilvl w:val="0"/>
          <w:numId w:val="1"/>
        </w:numPr>
        <w:rPr>
          <w:rStyle w:val="a8"/>
        </w:rPr>
      </w:pPr>
      <w:r>
        <w:rPr>
          <w:rStyle w:val="a8"/>
          <w:rtl/>
        </w:rPr>
        <w:t xml:space="preserve">ומה </w:t>
      </w:r>
      <w:r>
        <w:rPr>
          <w:rStyle w:val="af9"/>
          <w:rtl/>
        </w:rPr>
        <w:t>שהנימוק"י</w:t>
      </w:r>
      <w:r>
        <w:rPr>
          <w:rStyle w:val="a8"/>
          <w:rtl/>
        </w:rPr>
        <w:t xml:space="preserve"> למד כן מדינא דטבחוה ואכלוה, אף שהתם הוא מחמת שנשתעבדו הנכסים. וביאר </w:t>
      </w:r>
      <w:r>
        <w:rPr>
          <w:rStyle w:val="af9"/>
          <w:rtl/>
        </w:rPr>
        <w:t>רבי ראובן</w:t>
      </w:r>
      <w:r>
        <w:rPr>
          <w:rStyle w:val="a8"/>
          <w:rtl/>
        </w:rPr>
        <w:t xml:space="preserve"> דמה שהנכסים משתעבדים בשעת הפשיעה, הוא רק אם נאמר דמעשה הפשיעה הוא המחייב, דאי ההיזק עצמו הוא המחייב, לא שייך לשעבד את הנכסים בשעת הפשיעה דאינה כלום, [ועיי"ש במה שהאריך עוד בדברי </w:t>
      </w:r>
      <w:r>
        <w:rPr>
          <w:rStyle w:val="af9"/>
          <w:rtl/>
        </w:rPr>
        <w:t>הנימוק"י</w:t>
      </w:r>
      <w:r>
        <w:rPr>
          <w:rStyle w:val="a8"/>
          <w:rtl/>
        </w:rPr>
        <w:t>].</w:t>
      </w:r>
    </w:p>
    <w:p w:rsidR="00435F2A" w:rsidRDefault="00435F2A" w:rsidP="00435F2A">
      <w:pPr>
        <w:pStyle w:val="a3"/>
        <w:rPr>
          <w:rtl/>
        </w:rPr>
      </w:pPr>
      <w:bookmarkStart w:id="576" w:name="_Toc533956145"/>
      <w:r>
        <w:rPr>
          <w:rFonts w:hint="cs"/>
          <w:rtl/>
        </w:rPr>
        <w:t>ביאור רבי ראובן בדברי התוס' בסברת אוירא דאגמא קטלה</w:t>
      </w:r>
      <w:bookmarkEnd w:id="576"/>
    </w:p>
    <w:p w:rsidR="00435F2A" w:rsidRDefault="00435F2A" w:rsidP="006570B4">
      <w:pPr>
        <w:pStyle w:val="a1"/>
        <w:numPr>
          <w:ilvl w:val="0"/>
          <w:numId w:val="1"/>
        </w:numPr>
        <w:rPr>
          <w:rStyle w:val="a8"/>
        </w:rPr>
      </w:pPr>
      <w:r>
        <w:rPr>
          <w:rStyle w:val="a8"/>
          <w:rtl/>
        </w:rPr>
        <w:t xml:space="preserve">ובמה שביארו </w:t>
      </w:r>
      <w:r>
        <w:rPr>
          <w:rStyle w:val="af9"/>
          <w:rtl/>
        </w:rPr>
        <w:t>התוס'</w:t>
      </w:r>
      <w:r>
        <w:rPr>
          <w:rStyle w:val="a8"/>
          <w:rtl/>
        </w:rPr>
        <w:t xml:space="preserve"> דסברת "אוירא דאגמא קטלה", שהאונס מיד משעת יציאתה לאגם, ביאר </w:t>
      </w:r>
      <w:r>
        <w:rPr>
          <w:rStyle w:val="af9"/>
          <w:rtl/>
        </w:rPr>
        <w:t>רבי ראובן</w:t>
      </w:r>
      <w:r>
        <w:rPr>
          <w:rStyle w:val="a8"/>
          <w:rtl/>
        </w:rPr>
        <w:t xml:space="preserve"> </w:t>
      </w:r>
      <w:r w:rsidRPr="006570B4">
        <w:rPr>
          <w:rStyle w:val="af7"/>
          <w:rFonts w:eastAsia="Guttman Adii-Light" w:hint="cs"/>
          <w:rtl/>
        </w:rPr>
        <w:t>(סי' כ"ב)</w:t>
      </w:r>
      <w:r>
        <w:rPr>
          <w:rStyle w:val="a8"/>
          <w:rtl/>
        </w:rPr>
        <w:t xml:space="preserve"> דבגניבה במקום שמצויין גנבים, הפשיעה נחשבת כגורם היזק [ולדעת </w:t>
      </w:r>
      <w:r>
        <w:rPr>
          <w:rStyle w:val="af9"/>
          <w:rtl/>
        </w:rPr>
        <w:t>הרמב"ם</w:t>
      </w:r>
      <w:r>
        <w:rPr>
          <w:rStyle w:val="a8"/>
          <w:rtl/>
        </w:rPr>
        <w:t xml:space="preserve"> כמזיק ממש], ועוד דהיה לו להזהר מהנזק. אבל במקום שאין גנבים מצויין, אין הפשיעה נחשבת כגורם היזק, ולא היה לו להזהר מזה, וחשיב אונס. אבל לענין הבל, לא שייך לומר שאין כאן גורם היזק אף אם אינו מצוי, מיד כשיצאה לשם היה מסוכן לה. והא שאי"ז פשיעה הוא כיון שאינו מצוי, וא"כ לא היה לו לחוש לזה וחשיב כאנוס.</w:t>
      </w:r>
    </w:p>
    <w:p w:rsidR="00435F2A" w:rsidRDefault="00435F2A" w:rsidP="00435F2A">
      <w:pPr>
        <w:pStyle w:val="a3"/>
        <w:rPr>
          <w:rtl/>
        </w:rPr>
      </w:pPr>
      <w:bookmarkStart w:id="577" w:name="_Toc533956146"/>
      <w:r>
        <w:rPr>
          <w:rFonts w:hint="cs"/>
          <w:rtl/>
        </w:rPr>
        <w:t>ביאור רבי ראובן בחילוק בין הבלא דאגמא לצריפא דאורבני לדעת התוס'</w:t>
      </w:r>
      <w:bookmarkEnd w:id="577"/>
    </w:p>
    <w:p w:rsidR="00435F2A" w:rsidRDefault="00435F2A" w:rsidP="006570B4">
      <w:pPr>
        <w:pStyle w:val="a1"/>
        <w:numPr>
          <w:ilvl w:val="0"/>
          <w:numId w:val="1"/>
        </w:numPr>
        <w:rPr>
          <w:rStyle w:val="a8"/>
        </w:rPr>
      </w:pPr>
      <w:r>
        <w:rPr>
          <w:rStyle w:val="a8"/>
          <w:rtl/>
        </w:rPr>
        <w:t xml:space="preserve">וכתב </w:t>
      </w:r>
      <w:r>
        <w:rPr>
          <w:rStyle w:val="af9"/>
          <w:rtl/>
        </w:rPr>
        <w:t xml:space="preserve">רבי ראובן </w:t>
      </w:r>
      <w:r>
        <w:rPr>
          <w:rStyle w:val="a8"/>
          <w:rtl/>
        </w:rPr>
        <w:t>דזה הביאור בדברי אביי דלמ"ד דתחילתו בפשיעה וסופו באונס פטור, הכא חייב מסברת "הבלא דאגמא קטלה" דכיון שלענין גניבה היה לו להשמר שלא תצא לאגם אינו יכול להפטר בטענה שלא היה לו להשמר. משא"כ בצריפא דאורבני דלענין גניבה אין הנזק עומד להיות ומה שפשע לענין שריפה לא חשיב שנעשה היזק מצוי לענין גניבה.</w:t>
      </w:r>
    </w:p>
    <w:p w:rsidR="00435F2A" w:rsidRDefault="00435F2A" w:rsidP="00435F2A">
      <w:pPr>
        <w:pStyle w:val="a3"/>
        <w:rPr>
          <w:rtl/>
        </w:rPr>
      </w:pPr>
      <w:bookmarkStart w:id="578" w:name="_Toc533956147"/>
      <w:r>
        <w:rPr>
          <w:rFonts w:hint="cs"/>
          <w:rtl/>
        </w:rPr>
        <w:t>ביאור רבי ראובן בדעת הרא"ש בצירפא דאורבני והבלא דאגמא</w:t>
      </w:r>
      <w:bookmarkEnd w:id="578"/>
    </w:p>
    <w:p w:rsidR="00435F2A" w:rsidRDefault="00435F2A" w:rsidP="006570B4">
      <w:pPr>
        <w:pStyle w:val="a1"/>
        <w:numPr>
          <w:ilvl w:val="0"/>
          <w:numId w:val="1"/>
        </w:numPr>
        <w:rPr>
          <w:rStyle w:val="a8"/>
        </w:rPr>
      </w:pPr>
      <w:r>
        <w:rPr>
          <w:rStyle w:val="a8"/>
          <w:rtl/>
        </w:rPr>
        <w:t xml:space="preserve">אך כתב </w:t>
      </w:r>
      <w:r>
        <w:rPr>
          <w:rStyle w:val="af9"/>
          <w:rtl/>
        </w:rPr>
        <w:t xml:space="preserve">רבי ראובן </w:t>
      </w:r>
      <w:r>
        <w:rPr>
          <w:rStyle w:val="a8"/>
          <w:rtl/>
        </w:rPr>
        <w:t xml:space="preserve">דזהו דוקא לשיטת </w:t>
      </w:r>
      <w:r>
        <w:rPr>
          <w:rStyle w:val="af9"/>
          <w:rtl/>
        </w:rPr>
        <w:t>התוס'</w:t>
      </w:r>
      <w:r>
        <w:rPr>
          <w:rStyle w:val="a8"/>
          <w:rtl/>
        </w:rPr>
        <w:t xml:space="preserve"> דאף בבית אחר שייך הבל, דכיון שפשע במסירתו לאחר חייב כשמתה, דאגם לא גרע מבית אחר דלענין השמירה לא היה לו להשמר מזה. אבל להרא"ש דכתב דלאביי במיתה יש פשיעה קצת שיש יותר הבל באגם מבבית, ובצריפא דאורבני אין פשיעה כלל, שאינו עומד להגנב שם יותר ממה שהיה טומנו בקרקע, א"כ דוקא באגם הוה פשיעה קצת. אבל במסר לשומר בבית אחר שפשע במסירתו, לא השייך לומר את סברת "הבלא דאגמא קטלה", כיון שלא היה לו להשמר מבית השני לענין ההבל כלל ואי"ז פשיעה קצת.</w:t>
      </w:r>
    </w:p>
    <w:p w:rsidR="00435F2A" w:rsidRDefault="00435F2A" w:rsidP="00435F2A">
      <w:pPr>
        <w:pStyle w:val="a3"/>
        <w:rPr>
          <w:rtl/>
        </w:rPr>
      </w:pPr>
      <w:bookmarkStart w:id="579" w:name="_Toc533956148"/>
      <w:r>
        <w:rPr>
          <w:rFonts w:hint="cs"/>
          <w:rtl/>
        </w:rPr>
        <w:lastRenderedPageBreak/>
        <w:t>ביאור רבי ראובן בסברת הבלא דאגמא לדעת הרי"ף והרמב"ם ורש"י</w:t>
      </w:r>
      <w:bookmarkEnd w:id="579"/>
    </w:p>
    <w:p w:rsidR="00435F2A" w:rsidRDefault="00435F2A" w:rsidP="006570B4">
      <w:pPr>
        <w:pStyle w:val="a1"/>
        <w:numPr>
          <w:ilvl w:val="0"/>
          <w:numId w:val="1"/>
        </w:numPr>
        <w:rPr>
          <w:rStyle w:val="a8"/>
        </w:rPr>
      </w:pPr>
      <w:r>
        <w:rPr>
          <w:rStyle w:val="a8"/>
          <w:rtl/>
        </w:rPr>
        <w:t xml:space="preserve">והוסיף </w:t>
      </w:r>
      <w:r>
        <w:rPr>
          <w:rStyle w:val="af9"/>
          <w:rtl/>
        </w:rPr>
        <w:t xml:space="preserve">רבי ראובן דבתוס' הרא"ש ובתוס' שאנץ </w:t>
      </w:r>
      <w:r>
        <w:rPr>
          <w:rStyle w:val="a8"/>
          <w:rtl/>
        </w:rPr>
        <w:t xml:space="preserve">הוכיחו כן מרש"י, והיינו לדעת </w:t>
      </w:r>
      <w:r>
        <w:rPr>
          <w:rStyle w:val="af9"/>
          <w:rtl/>
        </w:rPr>
        <w:t xml:space="preserve">הרי"ף והרמב"ם והרא"ש </w:t>
      </w:r>
      <w:r>
        <w:rPr>
          <w:rStyle w:val="a8"/>
          <w:rtl/>
        </w:rPr>
        <w:t>דלאביי לא בעינן אונס מחמת הפשיעה. וביאר דלדבריהם למ"ד דתחילתו בפשיעה וסופו באונס פטור, הכא חייב מסברת "הבלא דאגמא קטלה" דהיינו שמצטרפים את כל הנזקים שיכולים להיות לנזק אחד, דע"י כולם יחד מצוי שתנזק הבהמה, ולכן כשאירע אחד מהם חשיב פשיעה אף שאותו הנזק לבדו לא נחשב לפשיעה, אבל בבית לא שייך לומר כן שאי"ז פשיעה כלל, ולא שייך לצרף לזה את מה שפשע שמסר לאחר. וכן בצריפא דאורבני דאינו עומד שם לגניבה כלל, והו"ל משירה גמורה, וממילא לא שייך לצרף את הפשיעה לענין שריפה, לגבי הגניבה שהוא אונס גמור.</w:t>
      </w:r>
    </w:p>
    <w:p w:rsidR="00435F2A" w:rsidRDefault="00435F2A" w:rsidP="00435F2A">
      <w:pPr>
        <w:pStyle w:val="a3"/>
        <w:rPr>
          <w:rtl/>
        </w:rPr>
      </w:pPr>
      <w:bookmarkStart w:id="580" w:name="_Toc533956149"/>
      <w:r>
        <w:rPr>
          <w:rFonts w:hint="cs"/>
          <w:rtl/>
        </w:rPr>
        <w:t>ביאור רבי ראובן בדברי התוס' בתחילתו בגניבה ואבידה</w:t>
      </w:r>
      <w:bookmarkEnd w:id="580"/>
    </w:p>
    <w:p w:rsidR="00435F2A" w:rsidRDefault="00435F2A" w:rsidP="006570B4">
      <w:pPr>
        <w:pStyle w:val="a1"/>
        <w:numPr>
          <w:ilvl w:val="0"/>
          <w:numId w:val="1"/>
        </w:numPr>
        <w:rPr>
          <w:rStyle w:val="a8"/>
        </w:rPr>
      </w:pPr>
      <w:r>
        <w:rPr>
          <w:rStyle w:val="a8"/>
          <w:rtl/>
        </w:rPr>
        <w:t xml:space="preserve">ובזה ביאר </w:t>
      </w:r>
      <w:r>
        <w:rPr>
          <w:rStyle w:val="af9"/>
          <w:rtl/>
        </w:rPr>
        <w:t xml:space="preserve">רבי ראובן </w:t>
      </w:r>
      <w:r>
        <w:rPr>
          <w:rStyle w:val="a8"/>
          <w:rtl/>
        </w:rPr>
        <w:t xml:space="preserve">את דברי </w:t>
      </w:r>
      <w:r>
        <w:rPr>
          <w:rStyle w:val="af9"/>
          <w:rtl/>
        </w:rPr>
        <w:t>התוס'</w:t>
      </w:r>
      <w:r>
        <w:rPr>
          <w:rStyle w:val="a8"/>
          <w:rtl/>
        </w:rPr>
        <w:t xml:space="preserve"> </w:t>
      </w:r>
      <w:r w:rsidRPr="006570B4">
        <w:rPr>
          <w:rStyle w:val="af7"/>
          <w:rFonts w:eastAsia="Guttman Adii-Light" w:hint="cs"/>
          <w:rtl/>
        </w:rPr>
        <w:t xml:space="preserve">(צג:) </w:t>
      </w:r>
      <w:r>
        <w:rPr>
          <w:rStyle w:val="a8"/>
          <w:rtl/>
        </w:rPr>
        <w:t>דבתחילתו בכעין  גניבה ואבידה וסופו באונס פטור, דבמיתה לא שייך לומר  דסברת  התוס' שייכא כיו שמעשה הפשיעה כבר חייבו כמ"ש לעיל [אות מ"ב], אבל במתה כדרכה במקום שיש את סברת "הבלא דאגמא קלטה" א"כ המיתה עצמה היא פשיעה, דחשיב שנעשה ע"י פשיעה, ולפי"ז בכעין גניבה ואבידה ג"כ נקרא נזק שע"י גניבה ואבידה.</w:t>
      </w:r>
    </w:p>
    <w:p w:rsidR="00435F2A" w:rsidRDefault="00435F2A" w:rsidP="00435F2A">
      <w:pPr>
        <w:pStyle w:val="a3"/>
        <w:rPr>
          <w:rtl/>
        </w:rPr>
      </w:pPr>
      <w:bookmarkStart w:id="581" w:name="_Toc533956150"/>
      <w:r>
        <w:rPr>
          <w:rFonts w:hint="cs"/>
          <w:rtl/>
        </w:rPr>
        <w:t>דברי רבי ראובן בתחילתו בגניבה ואבידה לדברי התוס' הרא"ש בדעת רש"י</w:t>
      </w:r>
      <w:bookmarkEnd w:id="581"/>
    </w:p>
    <w:p w:rsidR="00435F2A" w:rsidRDefault="00435F2A" w:rsidP="006570B4">
      <w:pPr>
        <w:pStyle w:val="a1"/>
        <w:numPr>
          <w:ilvl w:val="0"/>
          <w:numId w:val="1"/>
        </w:numPr>
        <w:rPr>
          <w:rStyle w:val="a8"/>
        </w:rPr>
      </w:pPr>
      <w:r>
        <w:rPr>
          <w:rStyle w:val="a8"/>
          <w:rtl/>
        </w:rPr>
        <w:t xml:space="preserve">והוסיף </w:t>
      </w:r>
      <w:r>
        <w:rPr>
          <w:rStyle w:val="af9"/>
          <w:rtl/>
        </w:rPr>
        <w:t xml:space="preserve">רבי ראבן </w:t>
      </w:r>
      <w:r>
        <w:rPr>
          <w:rStyle w:val="a8"/>
          <w:rtl/>
        </w:rPr>
        <w:t xml:space="preserve">דראית </w:t>
      </w:r>
      <w:r>
        <w:rPr>
          <w:rStyle w:val="af9"/>
          <w:rtl/>
        </w:rPr>
        <w:t xml:space="preserve">התוס' </w:t>
      </w:r>
      <w:r>
        <w:rPr>
          <w:rStyle w:val="a8"/>
          <w:rtl/>
        </w:rPr>
        <w:t xml:space="preserve">היא אף לפי מה שפירש </w:t>
      </w:r>
      <w:r>
        <w:rPr>
          <w:rStyle w:val="af9"/>
          <w:rtl/>
        </w:rPr>
        <w:t xml:space="preserve">התוס' הרא"ש </w:t>
      </w:r>
      <w:r>
        <w:rPr>
          <w:rStyle w:val="a8"/>
          <w:rtl/>
        </w:rPr>
        <w:t xml:space="preserve">בדעת </w:t>
      </w:r>
      <w:r>
        <w:rPr>
          <w:rStyle w:val="af9"/>
          <w:rtl/>
        </w:rPr>
        <w:t>רש"י</w:t>
      </w:r>
      <w:r>
        <w:rPr>
          <w:rStyle w:val="a8"/>
          <w:rtl/>
        </w:rPr>
        <w:t>, דלרש</w:t>
      </w:r>
      <w:r>
        <w:rPr>
          <w:rStyle w:val="af9"/>
          <w:rtl/>
        </w:rPr>
        <w:t xml:space="preserve">"י </w:t>
      </w:r>
      <w:r>
        <w:rPr>
          <w:rStyle w:val="a8"/>
          <w:rtl/>
        </w:rPr>
        <w:t xml:space="preserve">פשיטא שכשם שבפשיעה גמורה מצרפים את כל הנזקים לנזק אחד, ה"ה בגניבה ואבידה דמצרפים את כל  הנזקים  לכעין גניבה ואבידה, וכמו דלענין גניבה ואבידה שמחייבינן  בש"ש. ולביאור </w:t>
      </w:r>
      <w:r>
        <w:rPr>
          <w:rStyle w:val="af9"/>
          <w:rtl/>
        </w:rPr>
        <w:t>התוס'</w:t>
      </w:r>
      <w:r>
        <w:rPr>
          <w:rStyle w:val="a8"/>
          <w:rtl/>
        </w:rPr>
        <w:t xml:space="preserve"> נראה דכיון דאפילו המ"ד דתחילתו בפשיעה וסופו באונס פטור, מודה דחייב בהבל, א"כ צרל דהיכא שיאן באונס גרם נזק כמו לענין גניבה שהוא אונס, ס"ל לדפטור כיון שהפשיעה נתבטלה [כדביאר לעיל אות מ"ח]. אבל בהבל אף מעשה האונס נחשב לפשיעה כיון שיש גרם נזקוכיון שלא שמר לענין אחד חייב בשני, ה"ה בגניבה ואבידה דסגי במה שלא שמר בדבר אחד לחייבו בדבר אחר. [וע"ע במה שביאר שם בדברי התוס' בדעת רב בשומר שמסר לשומר].</w:t>
      </w:r>
    </w:p>
    <w:p w:rsidR="00435F2A" w:rsidRDefault="00435F2A" w:rsidP="00435F2A">
      <w:pPr>
        <w:pStyle w:val="a3"/>
        <w:rPr>
          <w:rtl/>
        </w:rPr>
      </w:pPr>
      <w:bookmarkStart w:id="582" w:name="_Toc533956151"/>
      <w:r>
        <w:rPr>
          <w:rFonts w:hint="cs"/>
          <w:rtl/>
        </w:rPr>
        <w:t>ביאר הקוב"ש בדעת הרי"ף</w:t>
      </w:r>
      <w:bookmarkEnd w:id="582"/>
    </w:p>
    <w:p w:rsidR="00435F2A" w:rsidRDefault="00435F2A" w:rsidP="006570B4">
      <w:pPr>
        <w:pStyle w:val="a1"/>
        <w:numPr>
          <w:ilvl w:val="0"/>
          <w:numId w:val="1"/>
        </w:numPr>
        <w:rPr>
          <w:rStyle w:val="a8"/>
        </w:rPr>
      </w:pPr>
      <w:r>
        <w:rPr>
          <w:rStyle w:val="af9"/>
          <w:rtl/>
        </w:rPr>
        <w:t>בקוב"ש</w:t>
      </w:r>
      <w:r>
        <w:rPr>
          <w:rStyle w:val="a8"/>
          <w:rtl/>
        </w:rPr>
        <w:t xml:space="preserve"> </w:t>
      </w:r>
      <w:r w:rsidRPr="006570B4">
        <w:rPr>
          <w:rStyle w:val="af7"/>
          <w:rFonts w:eastAsia="Guttman Adii-Light" w:hint="cs"/>
          <w:rtl/>
        </w:rPr>
        <w:t>(ח"ב קובץ שמועות ב"מ י"ח)</w:t>
      </w:r>
      <w:r>
        <w:rPr>
          <w:rStyle w:val="a8"/>
          <w:rtl/>
        </w:rPr>
        <w:t xml:space="preserve"> ביאר את דעת </w:t>
      </w:r>
      <w:r>
        <w:rPr>
          <w:rStyle w:val="af9"/>
          <w:rtl/>
        </w:rPr>
        <w:t>הרי"ף</w:t>
      </w:r>
      <w:r>
        <w:rPr>
          <w:rStyle w:val="a8"/>
          <w:rtl/>
        </w:rPr>
        <w:t xml:space="preserve"> דלאביי החיוב בתחילתו בפשיעה וסופו באונס אינו על האונס, דהא אונס רחמנא פטריה, וחיובו הוא על הפשיעה, אלא כל דלא נאנסה החזרתה היא כתשלומין. אך הקשה דא"כ למ"ד דהשומר מתחייב משעת משיכה, יתחייב לפי"ז אף באונסין, וביאר דרק שואל מתחייב משעת משיעה דהוא חייב באונסין כמו גזלן, אבל שאר שומרים אינם מתחייבים בשעת משיכה.</w:t>
      </w:r>
    </w:p>
    <w:p w:rsidR="00435F2A" w:rsidRDefault="00435F2A" w:rsidP="00435F2A">
      <w:pPr>
        <w:pStyle w:val="a3"/>
        <w:rPr>
          <w:rtl/>
        </w:rPr>
      </w:pPr>
      <w:bookmarkStart w:id="583" w:name="_Toc533956152"/>
      <w:r>
        <w:rPr>
          <w:rFonts w:hint="cs"/>
          <w:rtl/>
        </w:rPr>
        <w:t>דברי הקוב"ש דלהלכה החיוב בשעת משיכה הוא בכח והחיוב בפועל הוא באונס</w:t>
      </w:r>
      <w:bookmarkEnd w:id="583"/>
    </w:p>
    <w:p w:rsidR="00435F2A" w:rsidRDefault="00435F2A" w:rsidP="006570B4">
      <w:pPr>
        <w:pStyle w:val="a1"/>
        <w:numPr>
          <w:ilvl w:val="0"/>
          <w:numId w:val="1"/>
        </w:numPr>
        <w:rPr>
          <w:rStyle w:val="a8"/>
        </w:rPr>
      </w:pPr>
      <w:r>
        <w:rPr>
          <w:rStyle w:val="a8"/>
          <w:rtl/>
        </w:rPr>
        <w:t>והוסיף ב</w:t>
      </w:r>
      <w:r>
        <w:rPr>
          <w:rStyle w:val="af9"/>
          <w:rtl/>
        </w:rPr>
        <w:t xml:space="preserve">קוב"ש </w:t>
      </w:r>
      <w:r>
        <w:rPr>
          <w:rStyle w:val="a8"/>
          <w:rtl/>
        </w:rPr>
        <w:t>דלדידן דקייל דחייב רק כשהאונס מחמת הפשיעה, דהחיוב בשעת משיכה הוא רק החיוב בכח, אבל החיוב בפועל הוא בשעת האונס, וה"ה בתחילתו בפשיעה וסופו באונס שבשעת הפשיעה הוא רק חיוב בכח.</w:t>
      </w:r>
    </w:p>
    <w:p w:rsidR="00435F2A" w:rsidRDefault="00435F2A" w:rsidP="00435F2A">
      <w:pPr>
        <w:pStyle w:val="a3"/>
        <w:rPr>
          <w:rtl/>
        </w:rPr>
      </w:pPr>
      <w:bookmarkStart w:id="584" w:name="_Toc533956153"/>
      <w:r>
        <w:rPr>
          <w:rFonts w:hint="cs"/>
          <w:rtl/>
        </w:rPr>
        <w:t>ביאור הגרש"ר במחלוקת בתחילתו בפשיעה וסופו באונס</w:t>
      </w:r>
      <w:bookmarkEnd w:id="584"/>
    </w:p>
    <w:p w:rsidR="00435F2A" w:rsidRDefault="00435F2A" w:rsidP="006570B4">
      <w:pPr>
        <w:pStyle w:val="a1"/>
        <w:numPr>
          <w:ilvl w:val="0"/>
          <w:numId w:val="1"/>
        </w:numPr>
        <w:rPr>
          <w:rStyle w:val="a8"/>
        </w:rPr>
      </w:pPr>
      <w:r>
        <w:rPr>
          <w:rStyle w:val="af9"/>
          <w:rtl/>
        </w:rPr>
        <w:t xml:space="preserve">ובחי' הגרש"ר </w:t>
      </w:r>
      <w:r w:rsidRPr="006570B4">
        <w:rPr>
          <w:rStyle w:val="af7"/>
          <w:rFonts w:eastAsia="Guttman Adii-Light" w:hint="cs"/>
          <w:rtl/>
        </w:rPr>
        <w:t>(פסחים אות ק"ב)</w:t>
      </w:r>
      <w:r>
        <w:rPr>
          <w:rStyle w:val="a8"/>
          <w:rtl/>
        </w:rPr>
        <w:t xml:space="preserve"> כתב עפי"ד הגרש"ש דכל שלא השלים את חיוב שמירתו, חייב השומר, דלפי"ז הביאור במחלוקת בתחילתו בפשיעה וסופו באונס, [לדעת</w:t>
      </w:r>
      <w:r>
        <w:rPr>
          <w:rStyle w:val="af9"/>
          <w:rtl/>
        </w:rPr>
        <w:t xml:space="preserve"> התוס' </w:t>
      </w:r>
      <w:r>
        <w:rPr>
          <w:rStyle w:val="a8"/>
          <w:rtl/>
        </w:rPr>
        <w:t>דלכו"ע באונס שאינו מחמת הפשיעה פטור], דהיכא שפשע ואח"כ נאנס באונס שלא מחמת הפשיעה, אף שלא השלים את חיוב שמירתו, מ"מ למ"ד דתחילתו בפשיעה ע"י האונס חשיב שנתבטלה הפשיעה, דהאונס מבטל את הפשיעה, אף באונס שבא מחמת הפשיעה, ולמ"ד דתחילתו בפשיעה וסופו באונס חייב, ס"ל דכיון שהאונס הוא מחמת הפשיעה, לא נתבטלה הפשיעה, ולכן חייב לשלשם כדביאר הגרש"ש דחיובו הוא להשלים את שמירתו על הפקדון.</w:t>
      </w:r>
    </w:p>
    <w:p w:rsidR="00435F2A" w:rsidRDefault="00435F2A" w:rsidP="00435F2A">
      <w:pPr>
        <w:pStyle w:val="a3"/>
        <w:rPr>
          <w:rtl/>
        </w:rPr>
      </w:pPr>
      <w:bookmarkStart w:id="585" w:name="_Toc533956154"/>
      <w:r>
        <w:rPr>
          <w:rFonts w:hint="cs"/>
          <w:rtl/>
        </w:rPr>
        <w:t>משמעות הנתיה"מ דבתחילתו בפשיעה וסופו באונס חשיב סופו בפשיעה</w:t>
      </w:r>
      <w:bookmarkEnd w:id="585"/>
    </w:p>
    <w:p w:rsidR="00435F2A" w:rsidRDefault="00435F2A" w:rsidP="006570B4">
      <w:pPr>
        <w:pStyle w:val="a1"/>
        <w:numPr>
          <w:ilvl w:val="0"/>
          <w:numId w:val="1"/>
        </w:numPr>
        <w:rPr>
          <w:rStyle w:val="a8"/>
        </w:rPr>
      </w:pPr>
      <w:r>
        <w:rPr>
          <w:rStyle w:val="a8"/>
          <w:rtl/>
        </w:rPr>
        <w:t xml:space="preserve">והביא </w:t>
      </w:r>
      <w:r>
        <w:rPr>
          <w:rStyle w:val="af9"/>
          <w:rtl/>
        </w:rPr>
        <w:t xml:space="preserve">הגרש"ר </w:t>
      </w:r>
      <w:r>
        <w:rPr>
          <w:rStyle w:val="a8"/>
          <w:rtl/>
        </w:rPr>
        <w:t xml:space="preserve">את דברי </w:t>
      </w:r>
      <w:r>
        <w:rPr>
          <w:rStyle w:val="af9"/>
          <w:rtl/>
        </w:rPr>
        <w:t xml:space="preserve">הנתיה"מ </w:t>
      </w:r>
      <w:r w:rsidRPr="006570B4">
        <w:rPr>
          <w:rStyle w:val="af7"/>
          <w:rFonts w:eastAsia="Guttman Adii-Light" w:hint="cs"/>
          <w:rtl/>
        </w:rPr>
        <w:t>(ש"א א')</w:t>
      </w:r>
      <w:r>
        <w:rPr>
          <w:rStyle w:val="a8"/>
          <w:rtl/>
        </w:rPr>
        <w:t xml:space="preserve"> דכתב דבאונס מחמת הפשיעה, חיובו לדעת </w:t>
      </w:r>
      <w:r>
        <w:rPr>
          <w:rStyle w:val="af9"/>
          <w:rtl/>
        </w:rPr>
        <w:t xml:space="preserve">הרמב"ם </w:t>
      </w:r>
      <w:r>
        <w:rPr>
          <w:rStyle w:val="a8"/>
          <w:rtl/>
        </w:rPr>
        <w:t xml:space="preserve">הוא מדין פושע כמזיק, וכתב </w:t>
      </w:r>
      <w:r>
        <w:rPr>
          <w:rStyle w:val="af9"/>
          <w:rtl/>
        </w:rPr>
        <w:t xml:space="preserve">הגרש"ר </w:t>
      </w:r>
      <w:r>
        <w:rPr>
          <w:rStyle w:val="a8"/>
          <w:rtl/>
        </w:rPr>
        <w:t xml:space="preserve">דמשמע מדברי </w:t>
      </w:r>
      <w:r>
        <w:rPr>
          <w:rStyle w:val="af9"/>
          <w:rtl/>
        </w:rPr>
        <w:t xml:space="preserve">הנתיה"מ </w:t>
      </w:r>
      <w:r>
        <w:rPr>
          <w:rStyle w:val="a8"/>
          <w:rtl/>
        </w:rPr>
        <w:t>דבתחילתו בפשיעה וסופו באונס, חשיב דסופו בפשיעה.</w:t>
      </w:r>
    </w:p>
    <w:p w:rsidR="00435F2A" w:rsidRDefault="00435F2A" w:rsidP="00435F2A">
      <w:pPr>
        <w:pStyle w:val="a3"/>
        <w:rPr>
          <w:rtl/>
        </w:rPr>
      </w:pPr>
      <w:bookmarkStart w:id="586" w:name="_Toc533956155"/>
      <w:r>
        <w:rPr>
          <w:rFonts w:hint="cs"/>
          <w:rtl/>
        </w:rPr>
        <w:t>דברי הגרנ"פ בדעת רש"י</w:t>
      </w:r>
      <w:bookmarkEnd w:id="586"/>
    </w:p>
    <w:p w:rsidR="00435F2A" w:rsidRDefault="00435F2A" w:rsidP="006570B4">
      <w:pPr>
        <w:pStyle w:val="a1"/>
        <w:numPr>
          <w:ilvl w:val="0"/>
          <w:numId w:val="1"/>
        </w:numPr>
        <w:rPr>
          <w:rStyle w:val="a8"/>
        </w:rPr>
      </w:pPr>
      <w:r>
        <w:rPr>
          <w:rStyle w:val="a8"/>
          <w:rtl/>
        </w:rPr>
        <w:t xml:space="preserve">כתב </w:t>
      </w:r>
      <w:r>
        <w:rPr>
          <w:rStyle w:val="af9"/>
          <w:rtl/>
        </w:rPr>
        <w:t>הגרנ"פ</w:t>
      </w:r>
      <w:r>
        <w:rPr>
          <w:rStyle w:val="a8"/>
          <w:rtl/>
        </w:rPr>
        <w:t xml:space="preserve"> </w:t>
      </w:r>
      <w:r w:rsidRPr="006570B4">
        <w:rPr>
          <w:rStyle w:val="af7"/>
          <w:rFonts w:eastAsia="Guttman Adii-Light" w:hint="cs"/>
          <w:rtl/>
        </w:rPr>
        <w:t xml:space="preserve">(ק') </w:t>
      </w:r>
      <w:r>
        <w:rPr>
          <w:rStyle w:val="a8"/>
          <w:rtl/>
        </w:rPr>
        <w:t xml:space="preserve">דדעת </w:t>
      </w:r>
      <w:r>
        <w:rPr>
          <w:rStyle w:val="af9"/>
          <w:rtl/>
        </w:rPr>
        <w:t>רש"י</w:t>
      </w:r>
      <w:r>
        <w:rPr>
          <w:rStyle w:val="a8"/>
          <w:rtl/>
        </w:rPr>
        <w:t xml:space="preserve"> היא </w:t>
      </w:r>
      <w:r>
        <w:rPr>
          <w:rStyle w:val="af9"/>
          <w:rtl/>
        </w:rPr>
        <w:t>כהרי"ף והרמב"ם</w:t>
      </w:r>
      <w:r>
        <w:rPr>
          <w:rStyle w:val="a8"/>
          <w:rtl/>
        </w:rPr>
        <w:t xml:space="preserve">, הא לא ביאר את דעת המ"ד דתחילתו בפשיעה וסופו באונס חייב, ואילו בביאור דעת המ"ד דתחילתו בפשיעה וסופו באונס פטור, כתב </w:t>
      </w:r>
      <w:r>
        <w:rPr>
          <w:rStyle w:val="af9"/>
          <w:rtl/>
        </w:rPr>
        <w:t>רש"י</w:t>
      </w:r>
      <w:r>
        <w:rPr>
          <w:rStyle w:val="a8"/>
          <w:rtl/>
        </w:rPr>
        <w:t xml:space="preserve"> דאפשר שמתה בפשיעה, וכן משמע מהא דבדעת רבא האריך </w:t>
      </w:r>
      <w:r>
        <w:rPr>
          <w:rStyle w:val="af9"/>
          <w:rtl/>
        </w:rPr>
        <w:t>רש"י</w:t>
      </w:r>
      <w:r>
        <w:rPr>
          <w:rStyle w:val="a8"/>
          <w:rtl/>
        </w:rPr>
        <w:t xml:space="preserve"> לבאר דבצריפא דאורבני האונס הוא ע"י הפשיעה, ומשמע דלאביי א"צ לבאר, והיינו דאביי ס"ל דאף היכא שהאונס אינו מחמת הפשיעה חייב. וכן משמע מדברי </w:t>
      </w:r>
      <w:r>
        <w:rPr>
          <w:rStyle w:val="af9"/>
          <w:rtl/>
        </w:rPr>
        <w:t>רש"י</w:t>
      </w:r>
      <w:r>
        <w:rPr>
          <w:rStyle w:val="a8"/>
          <w:rtl/>
        </w:rPr>
        <w:t xml:space="preserve"> </w:t>
      </w:r>
      <w:r w:rsidRPr="006570B4">
        <w:rPr>
          <w:rStyle w:val="af7"/>
          <w:rFonts w:eastAsia="Guttman Adii-Light" w:hint="cs"/>
          <w:rtl/>
        </w:rPr>
        <w:t>(צג: ד"ה תחילתו)</w:t>
      </w:r>
      <w:r>
        <w:rPr>
          <w:rStyle w:val="a8"/>
          <w:rtl/>
        </w:rPr>
        <w:t xml:space="preserve"> בסוגיא דרועה דכתב דאיירי שבא מזיק חזק שלא היה יכול להציל ונאנס, ומשמע מלשונו שהרועה לא היה יכול להציל כלל, ולא העמיד </w:t>
      </w:r>
      <w:r>
        <w:rPr>
          <w:rStyle w:val="af9"/>
          <w:rtl/>
        </w:rPr>
        <w:t>רש"י</w:t>
      </w:r>
      <w:r>
        <w:rPr>
          <w:rStyle w:val="a8"/>
          <w:rtl/>
        </w:rPr>
        <w:t xml:space="preserve"> את הגמ' שם כדתירצו </w:t>
      </w:r>
      <w:r>
        <w:rPr>
          <w:rStyle w:val="af9"/>
          <w:rtl/>
        </w:rPr>
        <w:t>התוס' והראב"ד</w:t>
      </w:r>
      <w:r>
        <w:rPr>
          <w:rStyle w:val="a8"/>
          <w:rtl/>
        </w:rPr>
        <w:t xml:space="preserve">, והיינו דס"ל </w:t>
      </w:r>
      <w:r>
        <w:rPr>
          <w:rStyle w:val="af9"/>
          <w:rtl/>
        </w:rPr>
        <w:t>לרש"י</w:t>
      </w:r>
      <w:r>
        <w:rPr>
          <w:rStyle w:val="a8"/>
          <w:rtl/>
        </w:rPr>
        <w:t xml:space="preserve"> </w:t>
      </w:r>
      <w:r>
        <w:rPr>
          <w:rStyle w:val="af9"/>
          <w:rtl/>
        </w:rPr>
        <w:t>כהרי"ף והרמב"ם</w:t>
      </w:r>
      <w:r>
        <w:rPr>
          <w:rStyle w:val="a8"/>
          <w:rtl/>
        </w:rPr>
        <w:t xml:space="preserve"> דדעת אביי דאף במקום שאינו יכול להציל כלל, והאונס אינו מחמת הפשיעה, אפ"ה חייב.</w:t>
      </w:r>
    </w:p>
    <w:p w:rsidR="00435F2A" w:rsidRDefault="00435F2A" w:rsidP="00435F2A">
      <w:pPr>
        <w:pStyle w:val="a3"/>
        <w:rPr>
          <w:rtl/>
        </w:rPr>
      </w:pPr>
      <w:bookmarkStart w:id="587" w:name="_Toc533956156"/>
      <w:r>
        <w:rPr>
          <w:rFonts w:hint="cs"/>
          <w:rtl/>
        </w:rPr>
        <w:t>דברי הגרנ"פ דלרש"י לא שייכא סברת הבל בבית אחר</w:t>
      </w:r>
      <w:bookmarkEnd w:id="587"/>
    </w:p>
    <w:p w:rsidR="00435F2A" w:rsidRDefault="00435F2A" w:rsidP="006570B4">
      <w:pPr>
        <w:pStyle w:val="a1"/>
        <w:numPr>
          <w:ilvl w:val="0"/>
          <w:numId w:val="1"/>
        </w:numPr>
        <w:rPr>
          <w:rStyle w:val="a8"/>
        </w:rPr>
      </w:pPr>
      <w:r>
        <w:rPr>
          <w:rStyle w:val="a8"/>
          <w:rtl/>
        </w:rPr>
        <w:t xml:space="preserve">במ"ש </w:t>
      </w:r>
      <w:r>
        <w:rPr>
          <w:rStyle w:val="af9"/>
          <w:rtl/>
        </w:rPr>
        <w:t>רש"י</w:t>
      </w:r>
      <w:r>
        <w:rPr>
          <w:rStyle w:val="a8"/>
          <w:rtl/>
        </w:rPr>
        <w:t xml:space="preserve"> דיציאתה לאגם היא פשיעת מיתתה, דשמא הבל המצוי באגם קטלה, דייק </w:t>
      </w:r>
      <w:r>
        <w:rPr>
          <w:rStyle w:val="af9"/>
          <w:rtl/>
        </w:rPr>
        <w:t>הגרנ"פ</w:t>
      </w:r>
      <w:r>
        <w:rPr>
          <w:rStyle w:val="a8"/>
          <w:rtl/>
        </w:rPr>
        <w:t xml:space="preserve"> </w:t>
      </w:r>
      <w:r w:rsidRPr="006570B4">
        <w:rPr>
          <w:rStyle w:val="af7"/>
          <w:rFonts w:eastAsia="Guttman Adii-Light" w:hint="cs"/>
          <w:rtl/>
        </w:rPr>
        <w:t xml:space="preserve">(ק"ב) </w:t>
      </w:r>
      <w:r>
        <w:rPr>
          <w:rStyle w:val="a8"/>
          <w:rtl/>
        </w:rPr>
        <w:t xml:space="preserve">דכל סברת "אוירא דאגמא קטלה", שייכא רק באגם ולא כסברת </w:t>
      </w:r>
      <w:r>
        <w:rPr>
          <w:rStyle w:val="af9"/>
          <w:rtl/>
        </w:rPr>
        <w:t>התוס'</w:t>
      </w:r>
      <w:r>
        <w:rPr>
          <w:rStyle w:val="a8"/>
          <w:rtl/>
        </w:rPr>
        <w:t xml:space="preserve"> דשייך כן אף בבית אחר, וכבר דייק כן</w:t>
      </w:r>
      <w:r>
        <w:rPr>
          <w:rStyle w:val="af9"/>
          <w:rtl/>
        </w:rPr>
        <w:t xml:space="preserve"> בתוס' הרא"ש</w:t>
      </w:r>
      <w:r>
        <w:rPr>
          <w:rStyle w:val="a8"/>
          <w:rtl/>
        </w:rPr>
        <w:t>.</w:t>
      </w:r>
    </w:p>
    <w:p w:rsidR="00435F2A" w:rsidRDefault="00435F2A" w:rsidP="00435F2A">
      <w:pPr>
        <w:pStyle w:val="a3"/>
        <w:rPr>
          <w:rtl/>
        </w:rPr>
      </w:pPr>
      <w:bookmarkStart w:id="588" w:name="_Toc533956157"/>
      <w:r>
        <w:rPr>
          <w:rFonts w:hint="cs"/>
          <w:rtl/>
        </w:rPr>
        <w:t>קושית הגרנ"פ ע"ד רש"י מה הפשיעה בהבל וביאור התוס' הרא"ש ברש"י</w:t>
      </w:r>
      <w:bookmarkEnd w:id="588"/>
    </w:p>
    <w:p w:rsidR="00435F2A" w:rsidRDefault="00435F2A" w:rsidP="006570B4">
      <w:pPr>
        <w:pStyle w:val="a1"/>
        <w:numPr>
          <w:ilvl w:val="0"/>
          <w:numId w:val="1"/>
        </w:numPr>
        <w:rPr>
          <w:rStyle w:val="a8"/>
        </w:rPr>
      </w:pPr>
      <w:r>
        <w:rPr>
          <w:rStyle w:val="a8"/>
          <w:rtl/>
        </w:rPr>
        <w:t xml:space="preserve">והקשה </w:t>
      </w:r>
      <w:r>
        <w:rPr>
          <w:rStyle w:val="af9"/>
          <w:rtl/>
        </w:rPr>
        <w:t>הגרנ"פ</w:t>
      </w:r>
      <w:r>
        <w:rPr>
          <w:rStyle w:val="a8"/>
          <w:rtl/>
        </w:rPr>
        <w:t xml:space="preserve"> דדברי </w:t>
      </w:r>
      <w:r>
        <w:rPr>
          <w:rStyle w:val="af9"/>
          <w:rtl/>
        </w:rPr>
        <w:t xml:space="preserve">רש"י </w:t>
      </w:r>
      <w:r>
        <w:rPr>
          <w:rStyle w:val="a8"/>
          <w:rtl/>
        </w:rPr>
        <w:t xml:space="preserve">צ"ע דהא עצם היציאה אינה פשיעה לענין ההבל, ומה הנ"מ ממה שפשע ביציאת לאגם לגבי גניבה, ומה כתב </w:t>
      </w:r>
      <w:r>
        <w:rPr>
          <w:rStyle w:val="af9"/>
          <w:rtl/>
        </w:rPr>
        <w:t xml:space="preserve">רש"י </w:t>
      </w:r>
      <w:r>
        <w:rPr>
          <w:rStyle w:val="a8"/>
          <w:rtl/>
        </w:rPr>
        <w:t xml:space="preserve">דלא דמי לצריפא דאורבני, הא אף באגם הפשיעה היא כצריפא דאורבני, שאינה בדבר עצמו, אך לולא הבפשיעה לא היה האונס, ומ"ש </w:t>
      </w:r>
      <w:r>
        <w:rPr>
          <w:rStyle w:val="af9"/>
          <w:rtl/>
        </w:rPr>
        <w:t>בתוס' הרא"ש</w:t>
      </w:r>
      <w:r>
        <w:rPr>
          <w:rStyle w:val="a8"/>
          <w:rtl/>
        </w:rPr>
        <w:t xml:space="preserve"> דיש קצת פשיעה ביציאה להבל, וכיון שודאי פשע לגבי גניבה חייב על קצת הפשיעה דהבל. משא"כ בצריפא דאורבני דאין פשיעה כלל כתב </w:t>
      </w:r>
      <w:r>
        <w:rPr>
          <w:rStyle w:val="af9"/>
          <w:rtl/>
        </w:rPr>
        <w:t>הגרנ"פ</w:t>
      </w:r>
      <w:r>
        <w:rPr>
          <w:rStyle w:val="a8"/>
          <w:rtl/>
        </w:rPr>
        <w:t xml:space="preserve"> דמשמע דכוונת </w:t>
      </w:r>
      <w:r>
        <w:rPr>
          <w:rStyle w:val="af9"/>
          <w:rtl/>
        </w:rPr>
        <w:t>התוס' הרא"ש</w:t>
      </w:r>
      <w:r>
        <w:rPr>
          <w:rStyle w:val="a8"/>
          <w:rtl/>
        </w:rPr>
        <w:t xml:space="preserve"> לומר דזו כוונת </w:t>
      </w:r>
      <w:r>
        <w:rPr>
          <w:rStyle w:val="af9"/>
          <w:rtl/>
        </w:rPr>
        <w:t>רש"י</w:t>
      </w:r>
      <w:r>
        <w:rPr>
          <w:rStyle w:val="a8"/>
          <w:rtl/>
        </w:rPr>
        <w:t xml:space="preserve"> במה שחילק מצריפא דאורבני.</w:t>
      </w:r>
    </w:p>
    <w:p w:rsidR="00435F2A" w:rsidRDefault="00435F2A" w:rsidP="00435F2A">
      <w:pPr>
        <w:pStyle w:val="a3"/>
        <w:rPr>
          <w:rtl/>
        </w:rPr>
      </w:pPr>
      <w:bookmarkStart w:id="589" w:name="_Toc533956158"/>
      <w:r>
        <w:rPr>
          <w:rFonts w:hint="cs"/>
          <w:rtl/>
        </w:rPr>
        <w:t>ביאור הגרנ"פ בדעת רש"י דמעשה היציאה לאגם הוי פשיעה לענין מיתה</w:t>
      </w:r>
      <w:bookmarkEnd w:id="589"/>
    </w:p>
    <w:p w:rsidR="00435F2A" w:rsidRDefault="00435F2A" w:rsidP="006570B4">
      <w:pPr>
        <w:pStyle w:val="a1"/>
        <w:numPr>
          <w:ilvl w:val="0"/>
          <w:numId w:val="1"/>
        </w:numPr>
        <w:rPr>
          <w:rStyle w:val="a8"/>
        </w:rPr>
      </w:pPr>
      <w:r>
        <w:rPr>
          <w:rStyle w:val="a8"/>
          <w:rtl/>
        </w:rPr>
        <w:t xml:space="preserve">וכתב </w:t>
      </w:r>
      <w:r>
        <w:rPr>
          <w:rStyle w:val="af9"/>
          <w:rtl/>
        </w:rPr>
        <w:t>הגרנ"פ</w:t>
      </w:r>
      <w:r>
        <w:rPr>
          <w:rStyle w:val="a8"/>
          <w:rtl/>
        </w:rPr>
        <w:t xml:space="preserve"> דאפשר לבאר בדעת </w:t>
      </w:r>
      <w:r>
        <w:rPr>
          <w:rStyle w:val="af9"/>
          <w:rtl/>
        </w:rPr>
        <w:t>רש"י</w:t>
      </w:r>
      <w:r>
        <w:rPr>
          <w:rStyle w:val="a8"/>
          <w:rtl/>
        </w:rPr>
        <w:t>, דכוונתו לומר שמעשה היציאה לאגם, היה מעשה פשיעה לענין גניבה, וכיון שמתה מחמת יציאת לאגם, חשיב שפשע לגבי מיתה, משא"כ בצריפא דאורבני דמה שהיהו שם מעות לא גרם לגניבה, דאין דרך גנבים לחפש שם, ולכן לא חשיב שהיתה פשיעה לגבי הגניבה.</w:t>
      </w:r>
    </w:p>
    <w:p w:rsidR="00435F2A" w:rsidRDefault="00435F2A" w:rsidP="00435F2A">
      <w:pPr>
        <w:pStyle w:val="a3"/>
        <w:rPr>
          <w:rtl/>
        </w:rPr>
      </w:pPr>
      <w:bookmarkStart w:id="590" w:name="_Toc533956159"/>
      <w:r>
        <w:rPr>
          <w:rFonts w:hint="cs"/>
          <w:rtl/>
        </w:rPr>
        <w:t>קושית הגרנ"פ על רש"י היאך חייב מספק</w:t>
      </w:r>
      <w:bookmarkEnd w:id="590"/>
    </w:p>
    <w:p w:rsidR="00435F2A" w:rsidRDefault="00435F2A" w:rsidP="006570B4">
      <w:pPr>
        <w:pStyle w:val="a1"/>
        <w:numPr>
          <w:ilvl w:val="0"/>
          <w:numId w:val="1"/>
        </w:numPr>
      </w:pPr>
      <w:r>
        <w:rPr>
          <w:rStyle w:val="a8"/>
          <w:rtl/>
        </w:rPr>
        <w:t xml:space="preserve">ועוד כתב </w:t>
      </w:r>
      <w:r>
        <w:rPr>
          <w:rStyle w:val="af9"/>
          <w:rtl/>
        </w:rPr>
        <w:t>הגרנ"פ</w:t>
      </w:r>
      <w:r>
        <w:rPr>
          <w:rStyle w:val="a8"/>
          <w:rtl/>
        </w:rPr>
        <w:t xml:space="preserve"> </w:t>
      </w:r>
      <w:r w:rsidRPr="006570B4">
        <w:rPr>
          <w:rStyle w:val="af7"/>
          <w:rFonts w:eastAsia="Guttman Adii-Light" w:hint="cs"/>
          <w:rtl/>
        </w:rPr>
        <w:t>(ק"ג)</w:t>
      </w:r>
      <w:r>
        <w:rPr>
          <w:rStyle w:val="a8"/>
          <w:rtl/>
        </w:rPr>
        <w:t xml:space="preserve"> </w:t>
      </w:r>
      <w:r>
        <w:rPr>
          <w:rStyle w:val="af9"/>
          <w:rtl/>
        </w:rPr>
        <w:t>דברש"י</w:t>
      </w:r>
      <w:r>
        <w:rPr>
          <w:rStyle w:val="a8"/>
          <w:rtl/>
        </w:rPr>
        <w:t xml:space="preserve"> משמע דאף שיש ספק האם מתה מחמת ההבל חייב, והקשה </w:t>
      </w:r>
      <w:r>
        <w:rPr>
          <w:rStyle w:val="af9"/>
          <w:rtl/>
        </w:rPr>
        <w:t>הגרנ"פ</w:t>
      </w:r>
      <w:r>
        <w:rPr>
          <w:rStyle w:val="a8"/>
          <w:rtl/>
        </w:rPr>
        <w:t xml:space="preserve"> היאך אפשר לחייבו מספק, וכתב </w:t>
      </w:r>
      <w:r>
        <w:rPr>
          <w:rStyle w:val="af9"/>
          <w:rtl/>
        </w:rPr>
        <w:t>הגרנ"פ</w:t>
      </w:r>
      <w:r>
        <w:rPr>
          <w:rStyle w:val="a8"/>
          <w:rtl/>
        </w:rPr>
        <w:t xml:space="preserve"> דדוחק לבאר ברש"י כדברי </w:t>
      </w:r>
      <w:r>
        <w:rPr>
          <w:rStyle w:val="af9"/>
          <w:rtl/>
        </w:rPr>
        <w:t>הגרעק"א</w:t>
      </w:r>
      <w:r>
        <w:rPr>
          <w:rStyle w:val="a8"/>
          <w:rtl/>
        </w:rPr>
        <w:t xml:space="preserve"> </w:t>
      </w:r>
      <w:r w:rsidRPr="006570B4">
        <w:rPr>
          <w:rStyle w:val="af7"/>
          <w:rFonts w:eastAsia="Guttman Adii-Light" w:hint="cs"/>
          <w:rtl/>
        </w:rPr>
        <w:t>(אות ל"ב ל"ח)</w:t>
      </w:r>
      <w:r>
        <w:rPr>
          <w:rStyle w:val="a8"/>
          <w:rtl/>
        </w:rPr>
        <w:t xml:space="preserve"> דבודאי פשיעה וספק אי מתה מחמת</w:t>
      </w:r>
      <w:r>
        <w:rPr>
          <w:rFonts w:hint="cs"/>
          <w:rtl/>
        </w:rPr>
        <w:t xml:space="preserve">ה חייב מדין איני יודע אם פרעתיך, או מדין משאיל"מ, כיון </w:t>
      </w:r>
      <w:r>
        <w:rPr>
          <w:rStyle w:val="af9"/>
          <w:rtl/>
        </w:rPr>
        <w:t>שרש"י</w:t>
      </w:r>
      <w:r>
        <w:rPr>
          <w:rFonts w:hint="cs"/>
          <w:rtl/>
        </w:rPr>
        <w:t xml:space="preserve"> לא הזכיר כן כלל.</w:t>
      </w:r>
    </w:p>
    <w:p w:rsidR="00435F2A" w:rsidRDefault="00435F2A" w:rsidP="00435F2A">
      <w:pPr>
        <w:pStyle w:val="a3"/>
        <w:rPr>
          <w:rtl/>
        </w:rPr>
      </w:pPr>
      <w:bookmarkStart w:id="591" w:name="_Toc533956160"/>
      <w:r>
        <w:rPr>
          <w:rFonts w:hint="cs"/>
          <w:rtl/>
        </w:rPr>
        <w:t>חידוש הגרנ"פ דלרש"י צד פשיעה שמתה ממנו חשיב ודאי פשיעה</w:t>
      </w:r>
      <w:bookmarkEnd w:id="591"/>
    </w:p>
    <w:p w:rsidR="00435F2A" w:rsidRDefault="00435F2A" w:rsidP="00ED7A88">
      <w:pPr>
        <w:pStyle w:val="a0"/>
      </w:pPr>
      <w:r>
        <w:rPr>
          <w:rFonts w:hint="cs"/>
          <w:rtl/>
        </w:rPr>
        <w:t xml:space="preserve">וכתב </w:t>
      </w:r>
      <w:r>
        <w:rPr>
          <w:rStyle w:val="af9"/>
          <w:rtl/>
        </w:rPr>
        <w:t>הגרנ"פ</w:t>
      </w:r>
      <w:r>
        <w:rPr>
          <w:rFonts w:hint="cs"/>
          <w:rtl/>
        </w:rPr>
        <w:t xml:space="preserve"> דאפשר לחדש בדעת </w:t>
      </w:r>
      <w:r>
        <w:rPr>
          <w:rStyle w:val="af9"/>
          <w:rtl/>
        </w:rPr>
        <w:t>רש"י</w:t>
      </w:r>
      <w:r>
        <w:rPr>
          <w:rFonts w:hint="cs"/>
          <w:rtl/>
        </w:rPr>
        <w:t>, דבמקום שיש צד פשיעה לענין מיתה, אם מתה לבסוף חשיב כודאי פשיעה, וביאר הגרנ"פ דגדר פשיעה הוא שלא קיים את חיובו לשמור, וכיון שיש צד שהבלא דאגמא גורם מית, חשיב שודאי לא שמר כראוי, ולכן חשיב כודאי פשיעה , ולכן ס"ל לאביי דכל שיש צד פשיעה שמתה מחמתו חייב. משא"כ בתחילתו בפשיעה וסופו באונס כצריפא דאורבני, דלגבי האונס שאירע לבסוף אין כל פשיעה, והיה הפקדון שמור לגבי אונס זה.</w:t>
      </w:r>
    </w:p>
    <w:p w:rsidR="00435F2A" w:rsidRDefault="00435F2A" w:rsidP="00435F2A">
      <w:pPr>
        <w:pStyle w:val="a3"/>
        <w:rPr>
          <w:rtl/>
        </w:rPr>
      </w:pPr>
      <w:bookmarkStart w:id="592" w:name="_Toc533956161"/>
    </w:p>
    <w:p w:rsidR="00435F2A" w:rsidRDefault="00435F2A" w:rsidP="00435F2A">
      <w:pPr>
        <w:pStyle w:val="a3"/>
        <w:rPr>
          <w:rtl/>
        </w:rPr>
      </w:pPr>
      <w:r>
        <w:rPr>
          <w:rFonts w:hint="cs"/>
          <w:rtl/>
        </w:rPr>
        <w:lastRenderedPageBreak/>
        <w:t>ביאור הקה"י בפלוגתת הרי"ף והראב"ד בסוגיא דרועה</w:t>
      </w:r>
      <w:bookmarkEnd w:id="592"/>
    </w:p>
    <w:p w:rsidR="00435F2A" w:rsidRDefault="00435F2A" w:rsidP="00F03BCC">
      <w:pPr>
        <w:pStyle w:val="a0"/>
      </w:pPr>
      <w:r>
        <w:rPr>
          <w:rFonts w:hint="cs"/>
          <w:rtl/>
        </w:rPr>
        <w:t xml:space="preserve">כתב </w:t>
      </w:r>
      <w:r>
        <w:rPr>
          <w:rStyle w:val="af9"/>
          <w:rtl/>
        </w:rPr>
        <w:t>הקה"י</w:t>
      </w:r>
      <w:r>
        <w:rPr>
          <w:rFonts w:hint="cs"/>
          <w:rtl/>
        </w:rPr>
        <w:t xml:space="preserve"> </w:t>
      </w:r>
      <w:r w:rsidRPr="006570B4">
        <w:rPr>
          <w:rStyle w:val="af7"/>
          <w:rFonts w:eastAsia="Guttman Adii-Light" w:hint="cs"/>
          <w:rtl/>
        </w:rPr>
        <w:t>(ל"ה)</w:t>
      </w:r>
      <w:r>
        <w:rPr>
          <w:rFonts w:hint="cs"/>
          <w:rtl/>
        </w:rPr>
        <w:t xml:space="preserve"> בביאור מחלוקת </w:t>
      </w:r>
      <w:r>
        <w:rPr>
          <w:rStyle w:val="af9"/>
          <w:rtl/>
        </w:rPr>
        <w:t>הרי"ף והראב"ד</w:t>
      </w:r>
      <w:r>
        <w:rPr>
          <w:rFonts w:hint="cs"/>
          <w:rtl/>
        </w:rPr>
        <w:t xml:space="preserve"> בסוגיא דרועה, </w:t>
      </w:r>
      <w:r>
        <w:rPr>
          <w:rStyle w:val="af9"/>
          <w:rtl/>
        </w:rPr>
        <w:t>דלהרי"ף</w:t>
      </w:r>
      <w:r>
        <w:rPr>
          <w:rFonts w:hint="cs"/>
          <w:rtl/>
        </w:rPr>
        <w:t xml:space="preserve"> הפשיעה היא עצם מה שנכנס הרועה לעיר, ולכן אין האונס מחמת הפשיעה, דאף אם לא היה נכנס לעיר היה נאנס, כיון שאינו יכול להציל. </w:t>
      </w:r>
      <w:r>
        <w:rPr>
          <w:rStyle w:val="af9"/>
          <w:rtl/>
        </w:rPr>
        <w:t>ולהראב"ד</w:t>
      </w:r>
      <w:r>
        <w:rPr>
          <w:rFonts w:hint="cs"/>
          <w:rtl/>
        </w:rPr>
        <w:t xml:space="preserve"> הפשיעהה היא מה שהניח את העדר בשדה, דכשנכנס לעיר אסור לו להשאיר את העדר, וצריך להכניסם עמו לעיר, ולכן לדעת הראב"ד האונס הוא מחמת הפשיעה דאם היה מכניס את העדר לעיר, לא היה נאנס. [ועיי"ש בדברי </w:t>
      </w:r>
      <w:r>
        <w:rPr>
          <w:rStyle w:val="af9"/>
          <w:rtl/>
        </w:rPr>
        <w:t>הקה"י</w:t>
      </w:r>
      <w:r>
        <w:rPr>
          <w:rFonts w:hint="cs"/>
          <w:rtl/>
        </w:rPr>
        <w:t xml:space="preserve"> דדימה סברא זו לביאור </w:t>
      </w:r>
      <w:r>
        <w:rPr>
          <w:rStyle w:val="af9"/>
          <w:rtl/>
        </w:rPr>
        <w:t>הלח"מ והמחנ"א</w:t>
      </w:r>
      <w:r>
        <w:rPr>
          <w:rFonts w:hint="cs"/>
          <w:rtl/>
        </w:rPr>
        <w:t xml:space="preserve"> בשומר </w:t>
      </w:r>
      <w:r>
        <w:rPr>
          <w:rFonts w:hint="cs"/>
          <w:rtl/>
        </w:rPr>
        <w:t>שמסר לשומר ומיעט בשמירתו, דעצם מה שלא מינה את השומר השני לש"ש היא הפשיעה].</w:t>
      </w:r>
    </w:p>
    <w:p w:rsidR="00435F2A" w:rsidRDefault="00435F2A" w:rsidP="00435F2A">
      <w:pPr>
        <w:pStyle w:val="a3"/>
        <w:rPr>
          <w:rtl/>
        </w:rPr>
      </w:pPr>
      <w:bookmarkStart w:id="593" w:name="_Toc533956162"/>
      <w:r>
        <w:rPr>
          <w:rFonts w:hint="cs"/>
          <w:rtl/>
        </w:rPr>
        <w:t>דחית הקה"י דלהרי"ף הוצאתם לשדה אינה פשיעה</w:t>
      </w:r>
      <w:bookmarkEnd w:id="593"/>
    </w:p>
    <w:p w:rsidR="00435F2A" w:rsidRDefault="00435F2A" w:rsidP="00F03BCC">
      <w:pPr>
        <w:pStyle w:val="a0"/>
      </w:pPr>
      <w:r>
        <w:rPr>
          <w:rFonts w:hint="cs"/>
          <w:rtl/>
        </w:rPr>
        <w:t xml:space="preserve">אך כתב </w:t>
      </w:r>
      <w:r>
        <w:rPr>
          <w:rStyle w:val="af9"/>
          <w:rtl/>
        </w:rPr>
        <w:t>הקה"י</w:t>
      </w:r>
      <w:r>
        <w:rPr>
          <w:rFonts w:hint="cs"/>
          <w:rtl/>
        </w:rPr>
        <w:t xml:space="preserve"> דדעת</w:t>
      </w:r>
      <w:r>
        <w:rPr>
          <w:rStyle w:val="af9"/>
          <w:rtl/>
        </w:rPr>
        <w:t xml:space="preserve"> הרי"ף</w:t>
      </w:r>
      <w:r>
        <w:rPr>
          <w:rFonts w:hint="cs"/>
          <w:rtl/>
        </w:rPr>
        <w:t xml:space="preserve"> דכיון שמה שהביא את העדר לשדה היה בהיתר, דבהבאתם היה הרועה עמהם, ורק כשאח"כ הלך לעיר, לא שמר כראוי, א"כ הפשיעה היא מה שנכנס לעיר, דהרי אם מתחילה היה שולח את עדרו לשדה לבדם ונטרפו באונס, פשיטא דהוי אונס מחמת הפשיעה וחייב, כמו בפשע בה ויצאה לאגם, דמודה רבא דאם נטרפה ולא מתה כדרכה הוא חייב. [ועיי"ש בדברי </w:t>
      </w:r>
      <w:r>
        <w:rPr>
          <w:rStyle w:val="af9"/>
          <w:rtl/>
        </w:rPr>
        <w:t>הקה"י</w:t>
      </w:r>
      <w:r>
        <w:rPr>
          <w:rFonts w:hint="cs"/>
          <w:rtl/>
        </w:rPr>
        <w:t xml:space="preserve"> דכתב דלפי"ז אין סברא זו דומה לסברת </w:t>
      </w:r>
      <w:r>
        <w:rPr>
          <w:rStyle w:val="af9"/>
          <w:rtl/>
        </w:rPr>
        <w:t>המחנ"א והלח"מ</w:t>
      </w:r>
      <w:r>
        <w:rPr>
          <w:rFonts w:hint="cs"/>
          <w:rtl/>
        </w:rPr>
        <w:t>].</w:t>
      </w:r>
    </w:p>
    <w:p w:rsidR="00435F2A" w:rsidRDefault="00435F2A" w:rsidP="00435F2A">
      <w:pPr>
        <w:bidi w:val="0"/>
        <w:spacing w:line="240" w:lineRule="auto"/>
        <w:ind w:left="0"/>
        <w:jc w:val="left"/>
        <w:rPr>
          <w:rFonts w:ascii="Guttman Hodes" w:eastAsia="Guttman Hodes" w:hAnsi="Guttman Hodes" w:cs="Guttman Hodes"/>
          <w:noProof/>
          <w:sz w:val="18"/>
          <w:szCs w:val="18"/>
          <w:rtl/>
        </w:rPr>
        <w:sectPr w:rsidR="00435F2A">
          <w:type w:val="continuous"/>
          <w:pgSz w:w="11906" w:h="16838"/>
          <w:pgMar w:top="720" w:right="720" w:bottom="720" w:left="720" w:header="283" w:footer="283" w:gutter="0"/>
          <w:cols w:num="2" w:space="567"/>
          <w:bidi/>
          <w:rtlGutter/>
        </w:sectPr>
      </w:pPr>
    </w:p>
    <w:p w:rsidR="00435F2A" w:rsidRDefault="00435F2A" w:rsidP="006570B4">
      <w:pPr>
        <w:pStyle w:val="a1"/>
        <w:numPr>
          <w:ilvl w:val="0"/>
          <w:numId w:val="0"/>
        </w:numPr>
        <w:rPr>
          <w:rtl/>
        </w:rPr>
      </w:pPr>
    </w:p>
    <w:p w:rsidR="00207762" w:rsidRPr="005A2AF5" w:rsidRDefault="00207762" w:rsidP="005F2C0E">
      <w:pPr>
        <w:numPr>
          <w:ilvl w:val="0"/>
          <w:numId w:val="2"/>
        </w:numPr>
        <w:tabs>
          <w:tab w:val="left" w:pos="1163"/>
        </w:tabs>
        <w:spacing w:line="240" w:lineRule="auto"/>
        <w:rPr>
          <w:rFonts w:ascii="Calibri" w:eastAsia="Times New Roman" w:hAnsi="Calibri" w:cs="Guttman Hodes"/>
          <w:sz w:val="16"/>
          <w:szCs w:val="18"/>
        </w:rPr>
        <w:sectPr w:rsidR="00207762" w:rsidRPr="005A2AF5" w:rsidSect="00B017CD">
          <w:type w:val="continuous"/>
          <w:pgSz w:w="11906" w:h="16838"/>
          <w:pgMar w:top="720" w:right="720" w:bottom="720" w:left="720" w:header="283" w:footer="283" w:gutter="0"/>
          <w:cols w:num="2" w:space="567"/>
          <w:bidi/>
          <w:rtlGutter/>
          <w:docGrid w:linePitch="360"/>
        </w:sectPr>
      </w:pPr>
    </w:p>
    <w:p w:rsidR="00207762" w:rsidRPr="005A2AF5" w:rsidRDefault="00207762" w:rsidP="00CA66C9">
      <w:pPr>
        <w:tabs>
          <w:tab w:val="left" w:pos="1163"/>
        </w:tabs>
        <w:spacing w:line="240" w:lineRule="auto"/>
        <w:ind w:left="0"/>
        <w:rPr>
          <w:rFonts w:ascii="Arial" w:eastAsia="Times New Roman" w:hAnsi="Arial" w:cs="FrankRuehl"/>
          <w:sz w:val="28"/>
        </w:rPr>
      </w:pPr>
    </w:p>
    <w:p w:rsidR="00435F2A" w:rsidRDefault="00435F2A" w:rsidP="00CA66C9">
      <w:pPr>
        <w:spacing w:line="240" w:lineRule="auto"/>
        <w:jc w:val="center"/>
        <w:rPr>
          <w:rFonts w:cs="Guttman Adii-Light"/>
          <w:sz w:val="20"/>
          <w:rtl/>
        </w:rPr>
        <w:sectPr w:rsidR="00435F2A" w:rsidSect="00327572">
          <w:footerReference w:type="default" r:id="rId67"/>
          <w:type w:val="continuous"/>
          <w:pgSz w:w="11906" w:h="16838"/>
          <w:pgMar w:top="720" w:right="720" w:bottom="720" w:left="720" w:header="283" w:footer="283" w:gutter="0"/>
          <w:cols w:space="709"/>
          <w:bidi/>
          <w:rtlGutter/>
          <w:docGrid w:linePitch="360"/>
        </w:sectPr>
      </w:pPr>
    </w:p>
    <w:p w:rsidR="00F37AB0" w:rsidRDefault="00F37AB0" w:rsidP="00F37AB0">
      <w:pPr>
        <w:pStyle w:val="afd"/>
        <w:rPr>
          <w:rtl/>
        </w:rPr>
      </w:pPr>
      <w:bookmarkStart w:id="594" w:name="_Toc533969748"/>
      <w:bookmarkStart w:id="595" w:name="_Toc534143394"/>
      <w:r w:rsidRPr="005A2AF5">
        <w:rPr>
          <w:rFonts w:hint="cs"/>
          <w:rtl/>
        </w:rPr>
        <w:lastRenderedPageBreak/>
        <w:t>סימן י'</w:t>
      </w:r>
      <w:bookmarkEnd w:id="594"/>
      <w:bookmarkEnd w:id="595"/>
    </w:p>
    <w:p w:rsidR="00F37AB0" w:rsidRPr="005A2AF5" w:rsidRDefault="00F37AB0" w:rsidP="00F37AB0">
      <w:pPr>
        <w:pStyle w:val="afd"/>
        <w:rPr>
          <w:rtl/>
        </w:rPr>
      </w:pPr>
      <w:bookmarkStart w:id="596" w:name="_Toc533969749"/>
      <w:bookmarkStart w:id="597" w:name="_Toc534143395"/>
      <w:r w:rsidRPr="005A2AF5">
        <w:rPr>
          <w:rFonts w:hint="cs"/>
          <w:rtl/>
        </w:rPr>
        <w:t xml:space="preserve">בסוגיא דתחילתו בפשיעה וסופו באונס </w:t>
      </w:r>
      <w:r w:rsidRPr="005A2AF5">
        <w:rPr>
          <w:rFonts w:hint="cs"/>
          <w:b/>
          <w:rtl/>
        </w:rPr>
        <w:t>(ב')</w:t>
      </w:r>
      <w:bookmarkEnd w:id="596"/>
      <w:bookmarkEnd w:id="597"/>
    </w:p>
    <w:p w:rsidR="00F37AB0" w:rsidRDefault="00F37AB0" w:rsidP="00F37AB0">
      <w:pPr>
        <w:spacing w:line="240" w:lineRule="auto"/>
        <w:ind w:left="0"/>
        <w:rPr>
          <w:rFonts w:cs="Guttman Vilna"/>
          <w:b/>
          <w:bCs/>
          <w:sz w:val="18"/>
          <w:szCs w:val="18"/>
          <w:rtl/>
        </w:rPr>
      </w:pPr>
    </w:p>
    <w:p w:rsidR="00F37AB0" w:rsidRPr="005A2AF5" w:rsidRDefault="00F37AB0" w:rsidP="00F37AB0">
      <w:pPr>
        <w:spacing w:line="240" w:lineRule="auto"/>
        <w:ind w:left="0"/>
        <w:rPr>
          <w:rFonts w:cs="Guttman Vilna"/>
          <w:sz w:val="14"/>
          <w:szCs w:val="16"/>
          <w:rtl/>
        </w:rPr>
      </w:pPr>
      <w:r w:rsidRPr="005A2AF5">
        <w:rPr>
          <w:rFonts w:cs="Guttman Vilna" w:hint="cs"/>
          <w:b/>
          <w:bCs/>
          <w:sz w:val="18"/>
          <w:szCs w:val="18"/>
          <w:rtl/>
        </w:rPr>
        <w:t>גמ' דף לו ע"ב:</w:t>
      </w:r>
      <w:r w:rsidRPr="005A2AF5">
        <w:rPr>
          <w:rFonts w:hint="cs"/>
          <w:rtl/>
        </w:rPr>
        <w:t xml:space="preserve"> </w:t>
      </w:r>
      <w:r w:rsidRPr="005A2AF5">
        <w:rPr>
          <w:rFonts w:cs="Guttman Vilna" w:hint="cs"/>
          <w:sz w:val="14"/>
          <w:szCs w:val="16"/>
          <w:rtl/>
        </w:rPr>
        <w:t>אתמר</w:t>
      </w:r>
      <w:r w:rsidRPr="005A2AF5">
        <w:rPr>
          <w:rFonts w:cs="Guttman Vilna"/>
          <w:sz w:val="14"/>
          <w:szCs w:val="16"/>
          <w:rtl/>
        </w:rPr>
        <w:t xml:space="preserve"> </w:t>
      </w:r>
      <w:r w:rsidRPr="005A2AF5">
        <w:rPr>
          <w:rFonts w:cs="Guttman Vilna" w:hint="cs"/>
          <w:sz w:val="14"/>
          <w:szCs w:val="16"/>
          <w:rtl/>
        </w:rPr>
        <w:t>פשע</w:t>
      </w:r>
      <w:r w:rsidRPr="005A2AF5">
        <w:rPr>
          <w:rFonts w:cs="Guttman Vilna"/>
          <w:sz w:val="14"/>
          <w:szCs w:val="16"/>
          <w:rtl/>
        </w:rPr>
        <w:t xml:space="preserve"> </w:t>
      </w:r>
      <w:r w:rsidRPr="005A2AF5">
        <w:rPr>
          <w:rFonts w:cs="Guttman Vilna" w:hint="cs"/>
          <w:sz w:val="14"/>
          <w:szCs w:val="16"/>
          <w:rtl/>
        </w:rPr>
        <w:t>בה</w:t>
      </w:r>
      <w:r w:rsidRPr="005A2AF5">
        <w:rPr>
          <w:rFonts w:cs="Guttman Vilna"/>
          <w:sz w:val="14"/>
          <w:szCs w:val="16"/>
          <w:rtl/>
        </w:rPr>
        <w:t xml:space="preserve"> </w:t>
      </w:r>
      <w:r w:rsidRPr="005A2AF5">
        <w:rPr>
          <w:rFonts w:cs="Guttman Vilna" w:hint="cs"/>
          <w:sz w:val="14"/>
          <w:szCs w:val="16"/>
          <w:rtl/>
        </w:rPr>
        <w:t>ויצאת</w:t>
      </w:r>
      <w:r w:rsidRPr="005A2AF5">
        <w:rPr>
          <w:rFonts w:cs="Guttman Vilna"/>
          <w:sz w:val="14"/>
          <w:szCs w:val="16"/>
          <w:rtl/>
        </w:rPr>
        <w:t xml:space="preserve"> </w:t>
      </w:r>
      <w:r w:rsidRPr="005A2AF5">
        <w:rPr>
          <w:rFonts w:cs="Guttman Vilna" w:hint="cs"/>
          <w:sz w:val="14"/>
          <w:szCs w:val="16"/>
          <w:rtl/>
        </w:rPr>
        <w:t>לאגם</w:t>
      </w:r>
      <w:r w:rsidRPr="005A2AF5">
        <w:rPr>
          <w:rFonts w:cs="Guttman Vilna"/>
          <w:sz w:val="14"/>
          <w:szCs w:val="16"/>
          <w:rtl/>
        </w:rPr>
        <w:t xml:space="preserve"> </w:t>
      </w:r>
      <w:r w:rsidRPr="005A2AF5">
        <w:rPr>
          <w:rFonts w:cs="Guttman Vilna" w:hint="cs"/>
          <w:sz w:val="14"/>
          <w:szCs w:val="16"/>
          <w:rtl/>
        </w:rPr>
        <w:t>ומתה</w:t>
      </w:r>
      <w:r w:rsidRPr="005A2AF5">
        <w:rPr>
          <w:rFonts w:cs="Guttman Vilna"/>
          <w:sz w:val="14"/>
          <w:szCs w:val="16"/>
          <w:rtl/>
        </w:rPr>
        <w:t xml:space="preserve"> </w:t>
      </w:r>
      <w:r w:rsidRPr="005A2AF5">
        <w:rPr>
          <w:rFonts w:cs="Guttman Vilna" w:hint="cs"/>
          <w:sz w:val="14"/>
          <w:szCs w:val="16"/>
          <w:rtl/>
        </w:rPr>
        <w:t>כדרכה,</w:t>
      </w:r>
      <w:r w:rsidRPr="005A2AF5">
        <w:rPr>
          <w:rFonts w:cs="Guttman Vilna"/>
          <w:sz w:val="14"/>
          <w:szCs w:val="16"/>
          <w:rtl/>
        </w:rPr>
        <w:t xml:space="preserve"> </w:t>
      </w:r>
      <w:r w:rsidRPr="005A2AF5">
        <w:rPr>
          <w:rFonts w:cs="Guttman Vilna" w:hint="cs"/>
          <w:sz w:val="14"/>
          <w:szCs w:val="16"/>
          <w:rtl/>
        </w:rPr>
        <w:t>אביי</w:t>
      </w:r>
      <w:r w:rsidRPr="005A2AF5">
        <w:rPr>
          <w:rFonts w:cs="Guttman Vilna"/>
          <w:sz w:val="14"/>
          <w:szCs w:val="16"/>
          <w:rtl/>
        </w:rPr>
        <w:t xml:space="preserve"> </w:t>
      </w:r>
      <w:r w:rsidRPr="005A2AF5">
        <w:rPr>
          <w:rFonts w:cs="Guttman Vilna" w:hint="cs"/>
          <w:sz w:val="14"/>
          <w:szCs w:val="16"/>
          <w:rtl/>
        </w:rPr>
        <w:t>משמיה</w:t>
      </w:r>
      <w:r w:rsidRPr="005A2AF5">
        <w:rPr>
          <w:rFonts w:cs="Guttman Vilna"/>
          <w:sz w:val="14"/>
          <w:szCs w:val="16"/>
          <w:rtl/>
        </w:rPr>
        <w:t xml:space="preserve"> </w:t>
      </w:r>
      <w:r w:rsidRPr="005A2AF5">
        <w:rPr>
          <w:rFonts w:cs="Guttman Vilna" w:hint="cs"/>
          <w:sz w:val="14"/>
          <w:szCs w:val="16"/>
          <w:rtl/>
        </w:rPr>
        <w:t>דרבה</w:t>
      </w:r>
      <w:r w:rsidRPr="005A2AF5">
        <w:rPr>
          <w:rFonts w:cs="Guttman Vilna"/>
          <w:sz w:val="14"/>
          <w:szCs w:val="16"/>
          <w:rtl/>
        </w:rPr>
        <w:t xml:space="preserve"> </w:t>
      </w:r>
      <w:r w:rsidRPr="005A2AF5">
        <w:rPr>
          <w:rFonts w:cs="Guttman Vilna" w:hint="cs"/>
          <w:sz w:val="14"/>
          <w:szCs w:val="16"/>
          <w:rtl/>
        </w:rPr>
        <w:t>אמר</w:t>
      </w:r>
      <w:r w:rsidRPr="005A2AF5">
        <w:rPr>
          <w:rFonts w:cs="Guttman Vilna"/>
          <w:sz w:val="14"/>
          <w:szCs w:val="16"/>
          <w:rtl/>
        </w:rPr>
        <w:t xml:space="preserve"> </w:t>
      </w:r>
      <w:r w:rsidRPr="005A2AF5">
        <w:rPr>
          <w:rFonts w:cs="Guttman Vilna" w:hint="cs"/>
          <w:sz w:val="14"/>
          <w:szCs w:val="16"/>
          <w:rtl/>
        </w:rPr>
        <w:t>חייב,</w:t>
      </w:r>
      <w:r w:rsidRPr="005A2AF5">
        <w:rPr>
          <w:rFonts w:cs="Guttman Vilna"/>
          <w:sz w:val="14"/>
          <w:szCs w:val="16"/>
          <w:rtl/>
        </w:rPr>
        <w:t xml:space="preserve"> </w:t>
      </w:r>
      <w:r w:rsidRPr="005A2AF5">
        <w:rPr>
          <w:rFonts w:cs="Guttman Vilna" w:hint="cs"/>
          <w:sz w:val="14"/>
          <w:szCs w:val="16"/>
          <w:rtl/>
        </w:rPr>
        <w:t>רבא</w:t>
      </w:r>
      <w:r w:rsidRPr="005A2AF5">
        <w:rPr>
          <w:rFonts w:cs="Guttman Vilna"/>
          <w:sz w:val="14"/>
          <w:szCs w:val="16"/>
          <w:rtl/>
        </w:rPr>
        <w:t xml:space="preserve"> </w:t>
      </w:r>
      <w:r w:rsidRPr="005A2AF5">
        <w:rPr>
          <w:rFonts w:cs="Guttman Vilna" w:hint="cs"/>
          <w:sz w:val="14"/>
          <w:szCs w:val="16"/>
          <w:rtl/>
        </w:rPr>
        <w:t>משמיה</w:t>
      </w:r>
      <w:r w:rsidRPr="005A2AF5">
        <w:rPr>
          <w:rFonts w:cs="Guttman Vilna"/>
          <w:sz w:val="14"/>
          <w:szCs w:val="16"/>
          <w:rtl/>
        </w:rPr>
        <w:t xml:space="preserve"> </w:t>
      </w:r>
      <w:r w:rsidRPr="005A2AF5">
        <w:rPr>
          <w:rFonts w:cs="Guttman Vilna" w:hint="cs"/>
          <w:sz w:val="14"/>
          <w:szCs w:val="16"/>
          <w:rtl/>
        </w:rPr>
        <w:t>דרבה</w:t>
      </w:r>
      <w:r w:rsidRPr="005A2AF5">
        <w:rPr>
          <w:rFonts w:cs="Guttman Vilna"/>
          <w:sz w:val="14"/>
          <w:szCs w:val="16"/>
          <w:rtl/>
        </w:rPr>
        <w:t xml:space="preserve"> </w:t>
      </w:r>
      <w:r w:rsidRPr="005A2AF5">
        <w:rPr>
          <w:rFonts w:cs="Guttman Vilna" w:hint="cs"/>
          <w:sz w:val="14"/>
          <w:szCs w:val="16"/>
          <w:rtl/>
        </w:rPr>
        <w:t>אמר</w:t>
      </w:r>
      <w:r w:rsidRPr="005A2AF5">
        <w:rPr>
          <w:rFonts w:cs="Guttman Vilna"/>
          <w:sz w:val="14"/>
          <w:szCs w:val="16"/>
          <w:rtl/>
        </w:rPr>
        <w:t xml:space="preserve"> </w:t>
      </w:r>
      <w:r w:rsidRPr="005A2AF5">
        <w:rPr>
          <w:rFonts w:cs="Guttman Vilna" w:hint="cs"/>
          <w:sz w:val="14"/>
          <w:szCs w:val="16"/>
          <w:rtl/>
        </w:rPr>
        <w:t>פטור.</w:t>
      </w:r>
      <w:r w:rsidRPr="005A2AF5">
        <w:rPr>
          <w:rFonts w:cs="Guttman Vilna"/>
          <w:sz w:val="14"/>
          <w:szCs w:val="16"/>
          <w:rtl/>
        </w:rPr>
        <w:t xml:space="preserve"> </w:t>
      </w:r>
      <w:r w:rsidRPr="005A2AF5">
        <w:rPr>
          <w:rFonts w:cs="Guttman Vilna" w:hint="cs"/>
          <w:sz w:val="14"/>
          <w:szCs w:val="16"/>
          <w:rtl/>
        </w:rPr>
        <w:t>אביי</w:t>
      </w:r>
      <w:r w:rsidRPr="005A2AF5">
        <w:rPr>
          <w:rFonts w:cs="Guttman Vilna"/>
          <w:sz w:val="14"/>
          <w:szCs w:val="16"/>
          <w:rtl/>
        </w:rPr>
        <w:t xml:space="preserve"> </w:t>
      </w:r>
      <w:r w:rsidRPr="005A2AF5">
        <w:rPr>
          <w:rFonts w:cs="Guttman Vilna" w:hint="cs"/>
          <w:sz w:val="14"/>
          <w:szCs w:val="16"/>
          <w:rtl/>
        </w:rPr>
        <w:t>משמיה</w:t>
      </w:r>
      <w:r w:rsidRPr="005A2AF5">
        <w:rPr>
          <w:rFonts w:cs="Guttman Vilna"/>
          <w:sz w:val="14"/>
          <w:szCs w:val="16"/>
          <w:rtl/>
        </w:rPr>
        <w:t xml:space="preserve"> </w:t>
      </w:r>
      <w:r w:rsidRPr="005A2AF5">
        <w:rPr>
          <w:rFonts w:cs="Guttman Vilna" w:hint="cs"/>
          <w:sz w:val="14"/>
          <w:szCs w:val="16"/>
          <w:rtl/>
        </w:rPr>
        <w:t>דרבה</w:t>
      </w:r>
      <w:r w:rsidRPr="005A2AF5">
        <w:rPr>
          <w:rFonts w:cs="Guttman Vilna"/>
          <w:sz w:val="14"/>
          <w:szCs w:val="16"/>
          <w:rtl/>
        </w:rPr>
        <w:t xml:space="preserve"> </w:t>
      </w:r>
      <w:r w:rsidRPr="005A2AF5">
        <w:rPr>
          <w:rFonts w:cs="Guttman Vilna" w:hint="cs"/>
          <w:sz w:val="14"/>
          <w:szCs w:val="16"/>
          <w:rtl/>
        </w:rPr>
        <w:t>אמר</w:t>
      </w:r>
      <w:r w:rsidRPr="005A2AF5">
        <w:rPr>
          <w:rFonts w:cs="Guttman Vilna"/>
          <w:sz w:val="14"/>
          <w:szCs w:val="16"/>
          <w:rtl/>
        </w:rPr>
        <w:t xml:space="preserve"> </w:t>
      </w:r>
      <w:r w:rsidRPr="005A2AF5">
        <w:rPr>
          <w:rFonts w:cs="Guttman Vilna" w:hint="cs"/>
          <w:sz w:val="14"/>
          <w:szCs w:val="16"/>
          <w:rtl/>
        </w:rPr>
        <w:t>חייב</w:t>
      </w:r>
      <w:r w:rsidRPr="005A2AF5">
        <w:rPr>
          <w:rFonts w:cs="Guttman Vilna"/>
          <w:sz w:val="14"/>
          <w:szCs w:val="16"/>
          <w:rtl/>
        </w:rPr>
        <w:t xml:space="preserve"> </w:t>
      </w:r>
      <w:r w:rsidRPr="005A2AF5">
        <w:rPr>
          <w:rFonts w:cs="Guttman Vilna" w:hint="cs"/>
          <w:sz w:val="14"/>
          <w:szCs w:val="16"/>
          <w:rtl/>
        </w:rPr>
        <w:t>וכו'</w:t>
      </w:r>
      <w:r w:rsidRPr="005A2AF5">
        <w:rPr>
          <w:rFonts w:cs="Guttman Vilna"/>
          <w:sz w:val="14"/>
          <w:szCs w:val="16"/>
          <w:rtl/>
        </w:rPr>
        <w:t xml:space="preserve"> </w:t>
      </w:r>
      <w:r w:rsidRPr="005A2AF5">
        <w:rPr>
          <w:rFonts w:cs="Guttman Vilna" w:hint="cs"/>
          <w:sz w:val="14"/>
          <w:szCs w:val="16"/>
          <w:rtl/>
        </w:rPr>
        <w:t>לא</w:t>
      </w:r>
      <w:r w:rsidRPr="005A2AF5">
        <w:rPr>
          <w:rFonts w:cs="Guttman Vilna"/>
          <w:sz w:val="14"/>
          <w:szCs w:val="16"/>
          <w:rtl/>
        </w:rPr>
        <w:t xml:space="preserve"> </w:t>
      </w:r>
      <w:r w:rsidRPr="005A2AF5">
        <w:rPr>
          <w:rFonts w:cs="Guttman Vilna" w:hint="cs"/>
          <w:sz w:val="14"/>
          <w:szCs w:val="16"/>
          <w:rtl/>
        </w:rPr>
        <w:t>מבעיא</w:t>
      </w:r>
      <w:r w:rsidRPr="005A2AF5">
        <w:rPr>
          <w:rFonts w:cs="Guttman Vilna"/>
          <w:sz w:val="14"/>
          <w:szCs w:val="16"/>
          <w:rtl/>
        </w:rPr>
        <w:t xml:space="preserve"> </w:t>
      </w:r>
      <w:r w:rsidRPr="005A2AF5">
        <w:rPr>
          <w:rFonts w:cs="Guttman Vilna" w:hint="cs"/>
          <w:sz w:val="14"/>
          <w:szCs w:val="16"/>
          <w:rtl/>
        </w:rPr>
        <w:t>למאן</w:t>
      </w:r>
      <w:r w:rsidRPr="005A2AF5">
        <w:rPr>
          <w:rFonts w:cs="Guttman Vilna"/>
          <w:sz w:val="14"/>
          <w:szCs w:val="16"/>
          <w:rtl/>
        </w:rPr>
        <w:t xml:space="preserve"> </w:t>
      </w:r>
      <w:r w:rsidRPr="005A2AF5">
        <w:rPr>
          <w:rFonts w:cs="Guttman Vilna" w:hint="cs"/>
          <w:sz w:val="14"/>
          <w:szCs w:val="16"/>
          <w:rtl/>
        </w:rPr>
        <w:t>דאמר</w:t>
      </w:r>
      <w:r w:rsidRPr="005A2AF5">
        <w:rPr>
          <w:rFonts w:cs="Guttman Vilna"/>
          <w:sz w:val="14"/>
          <w:szCs w:val="16"/>
          <w:rtl/>
        </w:rPr>
        <w:t xml:space="preserve"> </w:t>
      </w:r>
      <w:r w:rsidRPr="005A2AF5">
        <w:rPr>
          <w:rFonts w:cs="Guttman Vilna" w:hint="cs"/>
          <w:sz w:val="14"/>
          <w:szCs w:val="16"/>
          <w:rtl/>
        </w:rPr>
        <w:t>תחילתו</w:t>
      </w:r>
      <w:r w:rsidRPr="005A2AF5">
        <w:rPr>
          <w:rFonts w:cs="Guttman Vilna"/>
          <w:sz w:val="14"/>
          <w:szCs w:val="16"/>
          <w:rtl/>
        </w:rPr>
        <w:t xml:space="preserve"> </w:t>
      </w:r>
      <w:r w:rsidRPr="005A2AF5">
        <w:rPr>
          <w:rFonts w:cs="Guttman Vilna" w:hint="cs"/>
          <w:sz w:val="14"/>
          <w:szCs w:val="16"/>
          <w:rtl/>
        </w:rPr>
        <w:t>בפשיעה</w:t>
      </w:r>
      <w:r w:rsidRPr="005A2AF5">
        <w:rPr>
          <w:rFonts w:cs="Guttman Vilna"/>
          <w:sz w:val="14"/>
          <w:szCs w:val="16"/>
          <w:rtl/>
        </w:rPr>
        <w:t xml:space="preserve"> </w:t>
      </w:r>
      <w:r w:rsidRPr="005A2AF5">
        <w:rPr>
          <w:rFonts w:cs="Guttman Vilna" w:hint="cs"/>
          <w:sz w:val="14"/>
          <w:szCs w:val="16"/>
          <w:rtl/>
        </w:rPr>
        <w:t>וסופו</w:t>
      </w:r>
      <w:r w:rsidRPr="005A2AF5">
        <w:rPr>
          <w:rFonts w:cs="Guttman Vilna"/>
          <w:sz w:val="14"/>
          <w:szCs w:val="16"/>
          <w:rtl/>
        </w:rPr>
        <w:t xml:space="preserve"> </w:t>
      </w:r>
      <w:r w:rsidRPr="005A2AF5">
        <w:rPr>
          <w:rFonts w:cs="Guttman Vilna" w:hint="cs"/>
          <w:sz w:val="14"/>
          <w:szCs w:val="16"/>
          <w:rtl/>
        </w:rPr>
        <w:t>באונס</w:t>
      </w:r>
      <w:r w:rsidRPr="005A2AF5">
        <w:rPr>
          <w:rFonts w:cs="Guttman Vilna"/>
          <w:sz w:val="14"/>
          <w:szCs w:val="16"/>
          <w:rtl/>
        </w:rPr>
        <w:t xml:space="preserve"> </w:t>
      </w:r>
      <w:r w:rsidRPr="005A2AF5">
        <w:rPr>
          <w:rFonts w:cs="Guttman Vilna" w:hint="cs"/>
          <w:sz w:val="14"/>
          <w:szCs w:val="16"/>
          <w:rtl/>
        </w:rPr>
        <w:t>חייב</w:t>
      </w:r>
      <w:r w:rsidRPr="005A2AF5">
        <w:rPr>
          <w:rFonts w:cs="Guttman Vilna"/>
          <w:sz w:val="14"/>
          <w:szCs w:val="16"/>
          <w:rtl/>
        </w:rPr>
        <w:t xml:space="preserve"> </w:t>
      </w:r>
      <w:r w:rsidRPr="005A2AF5">
        <w:rPr>
          <w:rFonts w:cs="Guttman Vilna" w:hint="cs"/>
          <w:sz w:val="14"/>
          <w:szCs w:val="16"/>
          <w:rtl/>
        </w:rPr>
        <w:t>דחייב,</w:t>
      </w:r>
      <w:r w:rsidRPr="005A2AF5">
        <w:rPr>
          <w:rFonts w:cs="Guttman Vilna"/>
          <w:sz w:val="14"/>
          <w:szCs w:val="16"/>
          <w:rtl/>
        </w:rPr>
        <w:t xml:space="preserve"> </w:t>
      </w:r>
      <w:r w:rsidRPr="005A2AF5">
        <w:rPr>
          <w:rFonts w:cs="Guttman Vilna" w:hint="cs"/>
          <w:sz w:val="14"/>
          <w:szCs w:val="16"/>
          <w:rtl/>
        </w:rPr>
        <w:t>אלא</w:t>
      </w:r>
      <w:r w:rsidRPr="005A2AF5">
        <w:rPr>
          <w:rFonts w:cs="Guttman Vilna"/>
          <w:sz w:val="14"/>
          <w:szCs w:val="16"/>
          <w:rtl/>
        </w:rPr>
        <w:t xml:space="preserve"> </w:t>
      </w:r>
      <w:r w:rsidRPr="005A2AF5">
        <w:rPr>
          <w:rFonts w:cs="Guttman Vilna" w:hint="cs"/>
          <w:sz w:val="14"/>
          <w:szCs w:val="16"/>
          <w:rtl/>
        </w:rPr>
        <w:t>אפילו</w:t>
      </w:r>
      <w:r w:rsidRPr="005A2AF5">
        <w:rPr>
          <w:rFonts w:cs="Guttman Vilna"/>
          <w:sz w:val="14"/>
          <w:szCs w:val="16"/>
          <w:rtl/>
        </w:rPr>
        <w:t xml:space="preserve"> </w:t>
      </w:r>
      <w:r w:rsidRPr="005A2AF5">
        <w:rPr>
          <w:rFonts w:cs="Guttman Vilna" w:hint="cs"/>
          <w:sz w:val="14"/>
          <w:szCs w:val="16"/>
          <w:rtl/>
        </w:rPr>
        <w:t>למאן</w:t>
      </w:r>
      <w:r w:rsidRPr="005A2AF5">
        <w:rPr>
          <w:rFonts w:cs="Guttman Vilna"/>
          <w:sz w:val="14"/>
          <w:szCs w:val="16"/>
          <w:rtl/>
        </w:rPr>
        <w:t xml:space="preserve"> </w:t>
      </w:r>
      <w:r w:rsidRPr="005A2AF5">
        <w:rPr>
          <w:rFonts w:cs="Guttman Vilna" w:hint="cs"/>
          <w:sz w:val="14"/>
          <w:szCs w:val="16"/>
          <w:rtl/>
        </w:rPr>
        <w:t>דאמר</w:t>
      </w:r>
      <w:r w:rsidRPr="005A2AF5">
        <w:rPr>
          <w:rFonts w:cs="Guttman Vilna"/>
          <w:sz w:val="14"/>
          <w:szCs w:val="16"/>
          <w:rtl/>
        </w:rPr>
        <w:t xml:space="preserve"> </w:t>
      </w:r>
      <w:r w:rsidRPr="005A2AF5">
        <w:rPr>
          <w:rFonts w:cs="Guttman Vilna" w:hint="cs"/>
          <w:sz w:val="14"/>
          <w:szCs w:val="16"/>
          <w:rtl/>
        </w:rPr>
        <w:t>פטור</w:t>
      </w:r>
      <w:r w:rsidRPr="005A2AF5">
        <w:rPr>
          <w:rFonts w:cs="Guttman Vilna"/>
          <w:sz w:val="14"/>
          <w:szCs w:val="16"/>
          <w:rtl/>
        </w:rPr>
        <w:t xml:space="preserve"> </w:t>
      </w:r>
      <w:r w:rsidRPr="005A2AF5">
        <w:rPr>
          <w:rFonts w:cs="Guttman Vilna" w:hint="cs"/>
          <w:sz w:val="14"/>
          <w:szCs w:val="16"/>
          <w:rtl/>
        </w:rPr>
        <w:t>הכא</w:t>
      </w:r>
      <w:r w:rsidRPr="005A2AF5">
        <w:rPr>
          <w:rFonts w:cs="Guttman Vilna"/>
          <w:sz w:val="14"/>
          <w:szCs w:val="16"/>
          <w:rtl/>
        </w:rPr>
        <w:t xml:space="preserve"> </w:t>
      </w:r>
      <w:r w:rsidRPr="005A2AF5">
        <w:rPr>
          <w:rFonts w:cs="Guttman Vilna" w:hint="cs"/>
          <w:sz w:val="14"/>
          <w:szCs w:val="16"/>
          <w:rtl/>
        </w:rPr>
        <w:t>חייב,</w:t>
      </w:r>
      <w:r w:rsidRPr="005A2AF5">
        <w:rPr>
          <w:rFonts w:cs="Guttman Vilna"/>
          <w:sz w:val="14"/>
          <w:szCs w:val="16"/>
          <w:rtl/>
        </w:rPr>
        <w:t xml:space="preserve"> </w:t>
      </w:r>
      <w:r w:rsidRPr="005A2AF5">
        <w:rPr>
          <w:rFonts w:cs="Guttman Vilna" w:hint="cs"/>
          <w:sz w:val="14"/>
          <w:szCs w:val="16"/>
          <w:rtl/>
        </w:rPr>
        <w:t>מאי</w:t>
      </w:r>
      <w:r w:rsidRPr="005A2AF5">
        <w:rPr>
          <w:rFonts w:cs="Guttman Vilna"/>
          <w:sz w:val="14"/>
          <w:szCs w:val="16"/>
          <w:rtl/>
        </w:rPr>
        <w:t xml:space="preserve"> </w:t>
      </w:r>
      <w:r w:rsidRPr="005A2AF5">
        <w:rPr>
          <w:rFonts w:cs="Guttman Vilna" w:hint="cs"/>
          <w:sz w:val="14"/>
          <w:szCs w:val="16"/>
          <w:rtl/>
        </w:rPr>
        <w:t>טעמא</w:t>
      </w:r>
      <w:r w:rsidRPr="005A2AF5">
        <w:rPr>
          <w:rFonts w:cs="Guttman Vilna"/>
          <w:sz w:val="14"/>
          <w:szCs w:val="16"/>
          <w:rtl/>
        </w:rPr>
        <w:t xml:space="preserve"> </w:t>
      </w:r>
      <w:r w:rsidRPr="005A2AF5">
        <w:rPr>
          <w:rFonts w:cs="Guttman Vilna" w:hint="cs"/>
          <w:sz w:val="14"/>
          <w:szCs w:val="16"/>
          <w:rtl/>
        </w:rPr>
        <w:t>דאמרינן</w:t>
      </w:r>
      <w:r w:rsidRPr="005A2AF5">
        <w:rPr>
          <w:rFonts w:cs="Guttman Vilna"/>
          <w:sz w:val="14"/>
          <w:szCs w:val="16"/>
          <w:rtl/>
        </w:rPr>
        <w:t xml:space="preserve"> </w:t>
      </w:r>
      <w:r w:rsidRPr="005A2AF5">
        <w:rPr>
          <w:rFonts w:cs="Guttman Vilna" w:hint="cs"/>
          <w:sz w:val="14"/>
          <w:szCs w:val="16"/>
          <w:rtl/>
        </w:rPr>
        <w:t>הבלא</w:t>
      </w:r>
      <w:r w:rsidRPr="005A2AF5">
        <w:rPr>
          <w:rFonts w:cs="Guttman Vilna"/>
          <w:sz w:val="14"/>
          <w:szCs w:val="16"/>
          <w:rtl/>
        </w:rPr>
        <w:t xml:space="preserve"> </w:t>
      </w:r>
      <w:r w:rsidRPr="005A2AF5">
        <w:rPr>
          <w:rFonts w:cs="Guttman Vilna" w:hint="cs"/>
          <w:sz w:val="14"/>
          <w:szCs w:val="16"/>
          <w:rtl/>
        </w:rPr>
        <w:t>דאגמא</w:t>
      </w:r>
      <w:r w:rsidRPr="005A2AF5">
        <w:rPr>
          <w:rFonts w:cs="Guttman Vilna"/>
          <w:sz w:val="14"/>
          <w:szCs w:val="16"/>
          <w:rtl/>
        </w:rPr>
        <w:t xml:space="preserve"> </w:t>
      </w:r>
      <w:r w:rsidRPr="005A2AF5">
        <w:rPr>
          <w:rFonts w:cs="Guttman Vilna" w:hint="cs"/>
          <w:sz w:val="14"/>
          <w:szCs w:val="16"/>
          <w:rtl/>
        </w:rPr>
        <w:t>קטלה.</w:t>
      </w:r>
      <w:r w:rsidRPr="005A2AF5">
        <w:rPr>
          <w:rFonts w:cs="Guttman Vilna"/>
          <w:sz w:val="14"/>
          <w:szCs w:val="16"/>
          <w:rtl/>
        </w:rPr>
        <w:t xml:space="preserve"> </w:t>
      </w:r>
      <w:r w:rsidRPr="005A2AF5">
        <w:rPr>
          <w:rFonts w:cs="Guttman Vilna" w:hint="cs"/>
          <w:sz w:val="14"/>
          <w:szCs w:val="16"/>
          <w:rtl/>
        </w:rPr>
        <w:t>רבא</w:t>
      </w:r>
      <w:r w:rsidRPr="005A2AF5">
        <w:rPr>
          <w:rFonts w:cs="Guttman Vilna"/>
          <w:sz w:val="14"/>
          <w:szCs w:val="16"/>
          <w:rtl/>
        </w:rPr>
        <w:t xml:space="preserve"> </w:t>
      </w:r>
      <w:r w:rsidRPr="005A2AF5">
        <w:rPr>
          <w:rFonts w:cs="Guttman Vilna" w:hint="cs"/>
          <w:sz w:val="14"/>
          <w:szCs w:val="16"/>
          <w:rtl/>
        </w:rPr>
        <w:t>משמיה</w:t>
      </w:r>
      <w:r w:rsidRPr="005A2AF5">
        <w:rPr>
          <w:rFonts w:cs="Guttman Vilna"/>
          <w:sz w:val="14"/>
          <w:szCs w:val="16"/>
          <w:rtl/>
        </w:rPr>
        <w:t xml:space="preserve"> </w:t>
      </w:r>
      <w:r w:rsidRPr="005A2AF5">
        <w:rPr>
          <w:rFonts w:cs="Guttman Vilna" w:hint="cs"/>
          <w:sz w:val="14"/>
          <w:szCs w:val="16"/>
          <w:rtl/>
        </w:rPr>
        <w:t>דרבה</w:t>
      </w:r>
      <w:r w:rsidRPr="005A2AF5">
        <w:rPr>
          <w:rFonts w:cs="Guttman Vilna"/>
          <w:sz w:val="14"/>
          <w:szCs w:val="16"/>
          <w:rtl/>
        </w:rPr>
        <w:t xml:space="preserve"> </w:t>
      </w:r>
      <w:r w:rsidRPr="005A2AF5">
        <w:rPr>
          <w:rFonts w:cs="Guttman Vilna" w:hint="cs"/>
          <w:sz w:val="14"/>
          <w:szCs w:val="16"/>
          <w:rtl/>
        </w:rPr>
        <w:t>אמר</w:t>
      </w:r>
      <w:r w:rsidRPr="005A2AF5">
        <w:rPr>
          <w:rFonts w:cs="Guttman Vilna"/>
          <w:sz w:val="14"/>
          <w:szCs w:val="16"/>
          <w:rtl/>
        </w:rPr>
        <w:t xml:space="preserve"> </w:t>
      </w:r>
      <w:r w:rsidRPr="005A2AF5">
        <w:rPr>
          <w:rFonts w:cs="Guttman Vilna" w:hint="cs"/>
          <w:sz w:val="14"/>
          <w:szCs w:val="16"/>
          <w:rtl/>
        </w:rPr>
        <w:t>פטור וכו',</w:t>
      </w:r>
      <w:r w:rsidRPr="005A2AF5">
        <w:rPr>
          <w:rFonts w:cs="Guttman Vilna"/>
          <w:sz w:val="14"/>
          <w:szCs w:val="16"/>
          <w:rtl/>
        </w:rPr>
        <w:t xml:space="preserve"> </w:t>
      </w:r>
      <w:r w:rsidRPr="005A2AF5">
        <w:rPr>
          <w:rFonts w:cs="Guttman Vilna" w:hint="cs"/>
          <w:sz w:val="14"/>
          <w:szCs w:val="16"/>
          <w:rtl/>
        </w:rPr>
        <w:t>לא</w:t>
      </w:r>
      <w:r w:rsidRPr="005A2AF5">
        <w:rPr>
          <w:rFonts w:cs="Guttman Vilna"/>
          <w:sz w:val="14"/>
          <w:szCs w:val="16"/>
          <w:rtl/>
        </w:rPr>
        <w:t xml:space="preserve"> </w:t>
      </w:r>
      <w:r w:rsidRPr="005A2AF5">
        <w:rPr>
          <w:rFonts w:cs="Guttman Vilna" w:hint="cs"/>
          <w:sz w:val="14"/>
          <w:szCs w:val="16"/>
          <w:rtl/>
        </w:rPr>
        <w:t>מיבעיא</w:t>
      </w:r>
      <w:r w:rsidRPr="005A2AF5">
        <w:rPr>
          <w:rFonts w:cs="Guttman Vilna"/>
          <w:sz w:val="14"/>
          <w:szCs w:val="16"/>
          <w:rtl/>
        </w:rPr>
        <w:t xml:space="preserve"> </w:t>
      </w:r>
      <w:r w:rsidRPr="005A2AF5">
        <w:rPr>
          <w:rFonts w:cs="Guttman Vilna" w:hint="cs"/>
          <w:sz w:val="14"/>
          <w:szCs w:val="16"/>
          <w:rtl/>
        </w:rPr>
        <w:t>למאן</w:t>
      </w:r>
      <w:r w:rsidRPr="005A2AF5">
        <w:rPr>
          <w:rFonts w:cs="Guttman Vilna"/>
          <w:sz w:val="14"/>
          <w:szCs w:val="16"/>
          <w:rtl/>
        </w:rPr>
        <w:t xml:space="preserve"> </w:t>
      </w:r>
      <w:r w:rsidRPr="005A2AF5">
        <w:rPr>
          <w:rFonts w:cs="Guttman Vilna" w:hint="cs"/>
          <w:sz w:val="14"/>
          <w:szCs w:val="16"/>
          <w:rtl/>
        </w:rPr>
        <w:t>דאמר</w:t>
      </w:r>
      <w:r w:rsidRPr="005A2AF5">
        <w:rPr>
          <w:rFonts w:cs="Guttman Vilna"/>
          <w:sz w:val="14"/>
          <w:szCs w:val="16"/>
          <w:rtl/>
        </w:rPr>
        <w:t xml:space="preserve"> </w:t>
      </w:r>
      <w:r w:rsidRPr="005A2AF5">
        <w:rPr>
          <w:rFonts w:cs="Guttman Vilna" w:hint="cs"/>
          <w:sz w:val="14"/>
          <w:szCs w:val="16"/>
          <w:rtl/>
        </w:rPr>
        <w:t>תחילתו</w:t>
      </w:r>
      <w:r w:rsidRPr="005A2AF5">
        <w:rPr>
          <w:rFonts w:cs="Guttman Vilna"/>
          <w:sz w:val="14"/>
          <w:szCs w:val="16"/>
          <w:rtl/>
        </w:rPr>
        <w:t xml:space="preserve"> </w:t>
      </w:r>
      <w:r w:rsidRPr="005A2AF5">
        <w:rPr>
          <w:rFonts w:cs="Guttman Vilna" w:hint="cs"/>
          <w:sz w:val="14"/>
          <w:szCs w:val="16"/>
          <w:rtl/>
        </w:rPr>
        <w:t>בפשיעה</w:t>
      </w:r>
      <w:r w:rsidRPr="005A2AF5">
        <w:rPr>
          <w:rFonts w:cs="Guttman Vilna"/>
          <w:sz w:val="14"/>
          <w:szCs w:val="16"/>
          <w:rtl/>
        </w:rPr>
        <w:t xml:space="preserve"> </w:t>
      </w:r>
      <w:r w:rsidRPr="005A2AF5">
        <w:rPr>
          <w:rFonts w:cs="Guttman Vilna" w:hint="cs"/>
          <w:sz w:val="14"/>
          <w:szCs w:val="16"/>
          <w:rtl/>
        </w:rPr>
        <w:t>וסופו</w:t>
      </w:r>
      <w:r w:rsidRPr="005A2AF5">
        <w:rPr>
          <w:rFonts w:cs="Guttman Vilna"/>
          <w:sz w:val="14"/>
          <w:szCs w:val="16"/>
          <w:rtl/>
        </w:rPr>
        <w:t xml:space="preserve"> </w:t>
      </w:r>
      <w:r w:rsidRPr="005A2AF5">
        <w:rPr>
          <w:rFonts w:cs="Guttman Vilna" w:hint="cs"/>
          <w:sz w:val="14"/>
          <w:szCs w:val="16"/>
          <w:rtl/>
        </w:rPr>
        <w:t>באונס</w:t>
      </w:r>
      <w:r w:rsidRPr="005A2AF5">
        <w:rPr>
          <w:rFonts w:cs="Guttman Vilna"/>
          <w:sz w:val="14"/>
          <w:szCs w:val="16"/>
          <w:rtl/>
        </w:rPr>
        <w:t xml:space="preserve"> </w:t>
      </w:r>
      <w:r w:rsidRPr="005A2AF5">
        <w:rPr>
          <w:rFonts w:cs="Guttman Vilna" w:hint="cs"/>
          <w:sz w:val="14"/>
          <w:szCs w:val="16"/>
          <w:rtl/>
        </w:rPr>
        <w:t>פטור</w:t>
      </w:r>
      <w:r w:rsidRPr="005A2AF5">
        <w:rPr>
          <w:rFonts w:cs="Guttman Vilna"/>
          <w:sz w:val="14"/>
          <w:szCs w:val="16"/>
          <w:rtl/>
        </w:rPr>
        <w:t xml:space="preserve"> </w:t>
      </w:r>
      <w:r w:rsidRPr="005A2AF5">
        <w:rPr>
          <w:rFonts w:cs="Guttman Vilna" w:hint="cs"/>
          <w:sz w:val="14"/>
          <w:szCs w:val="16"/>
          <w:rtl/>
        </w:rPr>
        <w:t>דפטור,</w:t>
      </w:r>
      <w:r w:rsidRPr="005A2AF5">
        <w:rPr>
          <w:rFonts w:cs="Guttman Vilna"/>
          <w:sz w:val="14"/>
          <w:szCs w:val="16"/>
          <w:rtl/>
        </w:rPr>
        <w:t xml:space="preserve"> </w:t>
      </w:r>
      <w:r w:rsidRPr="005A2AF5">
        <w:rPr>
          <w:rFonts w:cs="Guttman Vilna" w:hint="cs"/>
          <w:sz w:val="14"/>
          <w:szCs w:val="16"/>
          <w:rtl/>
        </w:rPr>
        <w:t>אלא</w:t>
      </w:r>
      <w:r w:rsidRPr="005A2AF5">
        <w:rPr>
          <w:rFonts w:cs="Guttman Vilna"/>
          <w:sz w:val="14"/>
          <w:szCs w:val="16"/>
          <w:rtl/>
        </w:rPr>
        <w:t xml:space="preserve"> </w:t>
      </w:r>
      <w:r w:rsidRPr="005A2AF5">
        <w:rPr>
          <w:rFonts w:cs="Guttman Vilna" w:hint="cs"/>
          <w:sz w:val="14"/>
          <w:szCs w:val="16"/>
          <w:rtl/>
        </w:rPr>
        <w:t>אפילו</w:t>
      </w:r>
      <w:r w:rsidRPr="005A2AF5">
        <w:rPr>
          <w:rFonts w:cs="Guttman Vilna"/>
          <w:sz w:val="14"/>
          <w:szCs w:val="16"/>
          <w:rtl/>
        </w:rPr>
        <w:t xml:space="preserve"> </w:t>
      </w:r>
      <w:r w:rsidRPr="005A2AF5">
        <w:rPr>
          <w:rFonts w:cs="Guttman Vilna" w:hint="cs"/>
          <w:sz w:val="14"/>
          <w:szCs w:val="16"/>
          <w:rtl/>
        </w:rPr>
        <w:t>למאן</w:t>
      </w:r>
      <w:r w:rsidRPr="005A2AF5">
        <w:rPr>
          <w:rFonts w:cs="Guttman Vilna"/>
          <w:sz w:val="14"/>
          <w:szCs w:val="16"/>
          <w:rtl/>
        </w:rPr>
        <w:t xml:space="preserve"> </w:t>
      </w:r>
      <w:r w:rsidRPr="005A2AF5">
        <w:rPr>
          <w:rFonts w:cs="Guttman Vilna" w:hint="cs"/>
          <w:sz w:val="14"/>
          <w:szCs w:val="16"/>
          <w:rtl/>
        </w:rPr>
        <w:t>דאמר</w:t>
      </w:r>
      <w:r w:rsidRPr="005A2AF5">
        <w:rPr>
          <w:rFonts w:cs="Guttman Vilna"/>
          <w:sz w:val="14"/>
          <w:szCs w:val="16"/>
          <w:rtl/>
        </w:rPr>
        <w:t xml:space="preserve"> </w:t>
      </w:r>
      <w:r w:rsidRPr="005A2AF5">
        <w:rPr>
          <w:rFonts w:cs="Guttman Vilna" w:hint="cs"/>
          <w:sz w:val="14"/>
          <w:szCs w:val="16"/>
          <w:rtl/>
        </w:rPr>
        <w:t>חייב</w:t>
      </w:r>
      <w:r w:rsidRPr="005A2AF5">
        <w:rPr>
          <w:rFonts w:cs="Guttman Vilna"/>
          <w:sz w:val="14"/>
          <w:szCs w:val="16"/>
          <w:rtl/>
        </w:rPr>
        <w:t xml:space="preserve"> </w:t>
      </w:r>
      <w:r w:rsidRPr="005A2AF5">
        <w:rPr>
          <w:rFonts w:cs="Guttman Vilna" w:hint="cs"/>
          <w:sz w:val="14"/>
          <w:szCs w:val="16"/>
          <w:rtl/>
        </w:rPr>
        <w:t>הכא</w:t>
      </w:r>
      <w:r w:rsidRPr="005A2AF5">
        <w:rPr>
          <w:rFonts w:cs="Guttman Vilna"/>
          <w:sz w:val="14"/>
          <w:szCs w:val="16"/>
          <w:rtl/>
        </w:rPr>
        <w:t xml:space="preserve"> </w:t>
      </w:r>
      <w:r w:rsidRPr="005A2AF5">
        <w:rPr>
          <w:rFonts w:cs="Guttman Vilna" w:hint="cs"/>
          <w:sz w:val="14"/>
          <w:szCs w:val="16"/>
          <w:rtl/>
        </w:rPr>
        <w:t>פטור.</w:t>
      </w:r>
      <w:r w:rsidRPr="005A2AF5">
        <w:rPr>
          <w:rFonts w:cs="Guttman Vilna"/>
          <w:sz w:val="14"/>
          <w:szCs w:val="16"/>
          <w:rtl/>
        </w:rPr>
        <w:t xml:space="preserve"> </w:t>
      </w:r>
      <w:r w:rsidRPr="005A2AF5">
        <w:rPr>
          <w:rFonts w:cs="Guttman Vilna" w:hint="cs"/>
          <w:sz w:val="14"/>
          <w:szCs w:val="16"/>
          <w:rtl/>
        </w:rPr>
        <w:t>מאי</w:t>
      </w:r>
      <w:r w:rsidRPr="005A2AF5">
        <w:rPr>
          <w:rFonts w:cs="Guttman Vilna"/>
          <w:sz w:val="14"/>
          <w:szCs w:val="16"/>
          <w:rtl/>
        </w:rPr>
        <w:t xml:space="preserve"> </w:t>
      </w:r>
      <w:r w:rsidRPr="005A2AF5">
        <w:rPr>
          <w:rFonts w:cs="Guttman Vilna" w:hint="cs"/>
          <w:sz w:val="14"/>
          <w:szCs w:val="16"/>
          <w:rtl/>
        </w:rPr>
        <w:t>טעמא</w:t>
      </w:r>
      <w:r w:rsidRPr="005A2AF5">
        <w:rPr>
          <w:rFonts w:cs="Guttman Vilna"/>
          <w:sz w:val="14"/>
          <w:szCs w:val="16"/>
          <w:rtl/>
        </w:rPr>
        <w:t xml:space="preserve"> </w:t>
      </w:r>
      <w:r w:rsidRPr="005A2AF5">
        <w:rPr>
          <w:rFonts w:cs="Guttman Vilna" w:hint="cs"/>
          <w:sz w:val="14"/>
          <w:szCs w:val="16"/>
          <w:rtl/>
        </w:rPr>
        <w:t>דאמרינן</w:t>
      </w:r>
      <w:r w:rsidRPr="005A2AF5">
        <w:rPr>
          <w:rFonts w:cs="Guttman Vilna"/>
          <w:sz w:val="14"/>
          <w:szCs w:val="16"/>
          <w:rtl/>
        </w:rPr>
        <w:t xml:space="preserve"> </w:t>
      </w:r>
      <w:r w:rsidRPr="005A2AF5">
        <w:rPr>
          <w:rFonts w:cs="Guttman Vilna" w:hint="cs"/>
          <w:sz w:val="14"/>
          <w:szCs w:val="16"/>
          <w:rtl/>
        </w:rPr>
        <w:t>מלאך</w:t>
      </w:r>
      <w:r w:rsidRPr="005A2AF5">
        <w:rPr>
          <w:rFonts w:cs="Guttman Vilna"/>
          <w:sz w:val="14"/>
          <w:szCs w:val="16"/>
          <w:rtl/>
        </w:rPr>
        <w:t xml:space="preserve"> </w:t>
      </w:r>
      <w:r w:rsidRPr="005A2AF5">
        <w:rPr>
          <w:rFonts w:cs="Guttman Vilna" w:hint="cs"/>
          <w:sz w:val="14"/>
          <w:szCs w:val="16"/>
          <w:rtl/>
        </w:rPr>
        <w:t>המות</w:t>
      </w:r>
      <w:r w:rsidRPr="005A2AF5">
        <w:rPr>
          <w:rFonts w:cs="Guttman Vilna"/>
          <w:sz w:val="14"/>
          <w:szCs w:val="16"/>
          <w:rtl/>
        </w:rPr>
        <w:t xml:space="preserve"> </w:t>
      </w:r>
      <w:r w:rsidRPr="005A2AF5">
        <w:rPr>
          <w:rFonts w:cs="Guttman Vilna" w:hint="cs"/>
          <w:sz w:val="14"/>
          <w:szCs w:val="16"/>
          <w:rtl/>
        </w:rPr>
        <w:t>מה</w:t>
      </w:r>
      <w:r w:rsidRPr="005A2AF5">
        <w:rPr>
          <w:rFonts w:cs="Guttman Vilna"/>
          <w:sz w:val="14"/>
          <w:szCs w:val="16"/>
          <w:rtl/>
        </w:rPr>
        <w:t xml:space="preserve"> </w:t>
      </w:r>
      <w:r w:rsidRPr="005A2AF5">
        <w:rPr>
          <w:rFonts w:cs="Guttman Vilna" w:hint="cs"/>
          <w:sz w:val="14"/>
          <w:szCs w:val="16"/>
          <w:rtl/>
        </w:rPr>
        <w:t>לי</w:t>
      </w:r>
      <w:r w:rsidRPr="005A2AF5">
        <w:rPr>
          <w:rFonts w:cs="Guttman Vilna"/>
          <w:sz w:val="14"/>
          <w:szCs w:val="16"/>
          <w:rtl/>
        </w:rPr>
        <w:t xml:space="preserve"> </w:t>
      </w:r>
      <w:r w:rsidRPr="005A2AF5">
        <w:rPr>
          <w:rFonts w:cs="Guttman Vilna" w:hint="cs"/>
          <w:sz w:val="14"/>
          <w:szCs w:val="16"/>
          <w:rtl/>
        </w:rPr>
        <w:t>הכא</w:t>
      </w:r>
      <w:r w:rsidRPr="005A2AF5">
        <w:rPr>
          <w:rFonts w:cs="Guttman Vilna"/>
          <w:sz w:val="14"/>
          <w:szCs w:val="16"/>
          <w:rtl/>
        </w:rPr>
        <w:t xml:space="preserve"> </w:t>
      </w:r>
      <w:r w:rsidRPr="005A2AF5">
        <w:rPr>
          <w:rFonts w:cs="Guttman Vilna" w:hint="cs"/>
          <w:sz w:val="14"/>
          <w:szCs w:val="16"/>
          <w:rtl/>
        </w:rPr>
        <w:t>ומה</w:t>
      </w:r>
      <w:r w:rsidRPr="005A2AF5">
        <w:rPr>
          <w:rFonts w:cs="Guttman Vilna"/>
          <w:sz w:val="14"/>
          <w:szCs w:val="16"/>
          <w:rtl/>
        </w:rPr>
        <w:t xml:space="preserve"> </w:t>
      </w:r>
      <w:r w:rsidRPr="005A2AF5">
        <w:rPr>
          <w:rFonts w:cs="Guttman Vilna" w:hint="cs"/>
          <w:sz w:val="14"/>
          <w:szCs w:val="16"/>
          <w:rtl/>
        </w:rPr>
        <w:t>לי</w:t>
      </w:r>
      <w:r w:rsidRPr="005A2AF5">
        <w:rPr>
          <w:rFonts w:cs="Guttman Vilna"/>
          <w:sz w:val="14"/>
          <w:szCs w:val="16"/>
          <w:rtl/>
        </w:rPr>
        <w:t xml:space="preserve"> </w:t>
      </w:r>
      <w:r w:rsidRPr="005A2AF5">
        <w:rPr>
          <w:rFonts w:cs="Guttman Vilna" w:hint="cs"/>
          <w:sz w:val="14"/>
          <w:szCs w:val="16"/>
          <w:rtl/>
        </w:rPr>
        <w:t>התם.</w:t>
      </w:r>
      <w:r w:rsidRPr="005A2AF5">
        <w:rPr>
          <w:rFonts w:cs="Guttman Vilna"/>
          <w:sz w:val="14"/>
          <w:szCs w:val="16"/>
          <w:rtl/>
        </w:rPr>
        <w:t xml:space="preserve"> </w:t>
      </w:r>
      <w:r w:rsidRPr="005A2AF5">
        <w:rPr>
          <w:rFonts w:cs="Guttman Vilna" w:hint="cs"/>
          <w:sz w:val="14"/>
          <w:szCs w:val="16"/>
          <w:rtl/>
        </w:rPr>
        <w:t>ומודי</w:t>
      </w:r>
      <w:r w:rsidRPr="005A2AF5">
        <w:rPr>
          <w:rFonts w:cs="Guttman Vilna"/>
          <w:sz w:val="14"/>
          <w:szCs w:val="16"/>
          <w:rtl/>
        </w:rPr>
        <w:t xml:space="preserve"> </w:t>
      </w:r>
      <w:r w:rsidRPr="005A2AF5">
        <w:rPr>
          <w:rFonts w:cs="Guttman Vilna" w:hint="cs"/>
          <w:sz w:val="14"/>
          <w:szCs w:val="16"/>
          <w:rtl/>
        </w:rPr>
        <w:t>אביי</w:t>
      </w:r>
      <w:r w:rsidRPr="005A2AF5">
        <w:rPr>
          <w:rFonts w:cs="Guttman Vilna"/>
          <w:sz w:val="14"/>
          <w:szCs w:val="16"/>
          <w:rtl/>
        </w:rPr>
        <w:t xml:space="preserve"> </w:t>
      </w:r>
      <w:r w:rsidRPr="005A2AF5">
        <w:rPr>
          <w:rFonts w:cs="Guttman Vilna" w:hint="cs"/>
          <w:sz w:val="14"/>
          <w:szCs w:val="16"/>
          <w:rtl/>
        </w:rPr>
        <w:t>דאי</w:t>
      </w:r>
      <w:r w:rsidRPr="005A2AF5">
        <w:rPr>
          <w:rFonts w:cs="Guttman Vilna"/>
          <w:sz w:val="14"/>
          <w:szCs w:val="16"/>
          <w:rtl/>
        </w:rPr>
        <w:t xml:space="preserve"> </w:t>
      </w:r>
      <w:r w:rsidRPr="005A2AF5">
        <w:rPr>
          <w:rFonts w:cs="Guttman Vilna" w:hint="cs"/>
          <w:sz w:val="14"/>
          <w:szCs w:val="16"/>
          <w:rtl/>
        </w:rPr>
        <w:t>הדרא</w:t>
      </w:r>
      <w:r w:rsidRPr="005A2AF5">
        <w:rPr>
          <w:rFonts w:cs="Guttman Vilna"/>
          <w:sz w:val="14"/>
          <w:szCs w:val="16"/>
          <w:rtl/>
        </w:rPr>
        <w:t xml:space="preserve"> </w:t>
      </w:r>
      <w:r w:rsidRPr="005A2AF5">
        <w:rPr>
          <w:rFonts w:cs="Guttman Vilna" w:hint="cs"/>
          <w:sz w:val="14"/>
          <w:szCs w:val="16"/>
          <w:rtl/>
        </w:rPr>
        <w:t>לבי</w:t>
      </w:r>
      <w:r w:rsidRPr="005A2AF5">
        <w:rPr>
          <w:rFonts w:cs="Guttman Vilna"/>
          <w:sz w:val="14"/>
          <w:szCs w:val="16"/>
          <w:rtl/>
        </w:rPr>
        <w:t xml:space="preserve"> </w:t>
      </w:r>
      <w:r w:rsidRPr="005A2AF5">
        <w:rPr>
          <w:rFonts w:cs="Guttman Vilna" w:hint="cs"/>
          <w:sz w:val="14"/>
          <w:szCs w:val="16"/>
          <w:rtl/>
        </w:rPr>
        <w:t>מרה</w:t>
      </w:r>
      <w:r w:rsidRPr="005A2AF5">
        <w:rPr>
          <w:rFonts w:cs="Guttman Vilna"/>
          <w:sz w:val="14"/>
          <w:szCs w:val="16"/>
          <w:rtl/>
        </w:rPr>
        <w:t xml:space="preserve"> </w:t>
      </w:r>
      <w:r w:rsidRPr="005A2AF5">
        <w:rPr>
          <w:rFonts w:cs="Guttman Vilna" w:hint="cs"/>
          <w:sz w:val="14"/>
          <w:szCs w:val="16"/>
          <w:rtl/>
        </w:rPr>
        <w:t>ומתה</w:t>
      </w:r>
      <w:r w:rsidRPr="005A2AF5">
        <w:rPr>
          <w:rFonts w:cs="Guttman Vilna"/>
          <w:sz w:val="14"/>
          <w:szCs w:val="16"/>
          <w:rtl/>
        </w:rPr>
        <w:t xml:space="preserve"> </w:t>
      </w:r>
      <w:r w:rsidRPr="005A2AF5">
        <w:rPr>
          <w:rFonts w:cs="Guttman Vilna" w:hint="cs"/>
          <w:sz w:val="14"/>
          <w:szCs w:val="16"/>
          <w:rtl/>
        </w:rPr>
        <w:t>דפטור,</w:t>
      </w:r>
      <w:r w:rsidRPr="005A2AF5">
        <w:rPr>
          <w:rFonts w:cs="Guttman Vilna"/>
          <w:sz w:val="14"/>
          <w:szCs w:val="16"/>
          <w:rtl/>
        </w:rPr>
        <w:t xml:space="preserve"> </w:t>
      </w:r>
      <w:r w:rsidRPr="005A2AF5">
        <w:rPr>
          <w:rFonts w:cs="Guttman Vilna" w:hint="cs"/>
          <w:sz w:val="14"/>
          <w:szCs w:val="16"/>
          <w:rtl/>
        </w:rPr>
        <w:t>מאי</w:t>
      </w:r>
      <w:r w:rsidRPr="005A2AF5">
        <w:rPr>
          <w:rFonts w:cs="Guttman Vilna"/>
          <w:sz w:val="14"/>
          <w:szCs w:val="16"/>
          <w:rtl/>
        </w:rPr>
        <w:t xml:space="preserve"> </w:t>
      </w:r>
      <w:r w:rsidRPr="005A2AF5">
        <w:rPr>
          <w:rFonts w:cs="Guttman Vilna" w:hint="cs"/>
          <w:sz w:val="14"/>
          <w:szCs w:val="16"/>
          <w:rtl/>
        </w:rPr>
        <w:t>טעמא</w:t>
      </w:r>
      <w:r w:rsidRPr="005A2AF5">
        <w:rPr>
          <w:rFonts w:cs="Guttman Vilna"/>
          <w:sz w:val="14"/>
          <w:szCs w:val="16"/>
          <w:rtl/>
        </w:rPr>
        <w:t xml:space="preserve"> </w:t>
      </w:r>
      <w:r w:rsidRPr="005A2AF5">
        <w:rPr>
          <w:rFonts w:cs="Guttman Vilna" w:hint="cs"/>
          <w:sz w:val="14"/>
          <w:szCs w:val="16"/>
          <w:rtl/>
        </w:rPr>
        <w:t>דהא</w:t>
      </w:r>
      <w:r w:rsidRPr="005A2AF5">
        <w:rPr>
          <w:rFonts w:cs="Guttman Vilna"/>
          <w:sz w:val="14"/>
          <w:szCs w:val="16"/>
          <w:rtl/>
        </w:rPr>
        <w:t xml:space="preserve"> </w:t>
      </w:r>
      <w:r w:rsidRPr="005A2AF5">
        <w:rPr>
          <w:rFonts w:cs="Guttman Vilna" w:hint="cs"/>
          <w:sz w:val="14"/>
          <w:szCs w:val="16"/>
          <w:rtl/>
        </w:rPr>
        <w:t>הדרא</w:t>
      </w:r>
      <w:r w:rsidRPr="005A2AF5">
        <w:rPr>
          <w:rFonts w:cs="Guttman Vilna"/>
          <w:sz w:val="14"/>
          <w:szCs w:val="16"/>
          <w:rtl/>
        </w:rPr>
        <w:t xml:space="preserve"> </w:t>
      </w:r>
      <w:r w:rsidRPr="005A2AF5">
        <w:rPr>
          <w:rFonts w:cs="Guttman Vilna" w:hint="cs"/>
          <w:sz w:val="14"/>
          <w:szCs w:val="16"/>
          <w:rtl/>
        </w:rPr>
        <w:t>לה</w:t>
      </w:r>
      <w:r w:rsidRPr="005A2AF5">
        <w:rPr>
          <w:rFonts w:cs="Guttman Vilna"/>
          <w:sz w:val="14"/>
          <w:szCs w:val="16"/>
          <w:rtl/>
        </w:rPr>
        <w:t xml:space="preserve"> </w:t>
      </w:r>
      <w:r w:rsidRPr="005A2AF5">
        <w:rPr>
          <w:rFonts w:cs="Guttman Vilna" w:hint="cs"/>
          <w:sz w:val="14"/>
          <w:szCs w:val="16"/>
          <w:rtl/>
        </w:rPr>
        <w:t>וליכא</w:t>
      </w:r>
      <w:r w:rsidRPr="005A2AF5">
        <w:rPr>
          <w:rFonts w:cs="Guttman Vilna"/>
          <w:sz w:val="14"/>
          <w:szCs w:val="16"/>
          <w:rtl/>
        </w:rPr>
        <w:t xml:space="preserve"> </w:t>
      </w:r>
      <w:r w:rsidRPr="005A2AF5">
        <w:rPr>
          <w:rFonts w:cs="Guttman Vilna" w:hint="cs"/>
          <w:sz w:val="14"/>
          <w:szCs w:val="16"/>
          <w:rtl/>
        </w:rPr>
        <w:t>למימר</w:t>
      </w:r>
      <w:r w:rsidRPr="005A2AF5">
        <w:rPr>
          <w:rFonts w:cs="Guttman Vilna"/>
          <w:sz w:val="14"/>
          <w:szCs w:val="16"/>
          <w:rtl/>
        </w:rPr>
        <w:t xml:space="preserve"> </w:t>
      </w:r>
      <w:r w:rsidRPr="005A2AF5">
        <w:rPr>
          <w:rFonts w:cs="Guttman Vilna" w:hint="cs"/>
          <w:sz w:val="14"/>
          <w:szCs w:val="16"/>
          <w:rtl/>
        </w:rPr>
        <w:t>הבלא</w:t>
      </w:r>
      <w:r w:rsidRPr="005A2AF5">
        <w:rPr>
          <w:rFonts w:cs="Guttman Vilna"/>
          <w:sz w:val="14"/>
          <w:szCs w:val="16"/>
          <w:rtl/>
        </w:rPr>
        <w:t xml:space="preserve"> </w:t>
      </w:r>
      <w:r w:rsidRPr="005A2AF5">
        <w:rPr>
          <w:rFonts w:cs="Guttman Vilna" w:hint="cs"/>
          <w:sz w:val="14"/>
          <w:szCs w:val="16"/>
          <w:rtl/>
        </w:rPr>
        <w:t>דאגמא</w:t>
      </w:r>
      <w:r w:rsidRPr="005A2AF5">
        <w:rPr>
          <w:rFonts w:cs="Guttman Vilna"/>
          <w:sz w:val="14"/>
          <w:szCs w:val="16"/>
          <w:rtl/>
        </w:rPr>
        <w:t xml:space="preserve"> </w:t>
      </w:r>
      <w:r w:rsidRPr="005A2AF5">
        <w:rPr>
          <w:rFonts w:cs="Guttman Vilna" w:hint="cs"/>
          <w:sz w:val="14"/>
          <w:szCs w:val="16"/>
          <w:rtl/>
        </w:rPr>
        <w:t>קטלה. ומודי</w:t>
      </w:r>
      <w:r w:rsidRPr="005A2AF5">
        <w:rPr>
          <w:rFonts w:cs="Guttman Vilna"/>
          <w:sz w:val="14"/>
          <w:szCs w:val="16"/>
          <w:rtl/>
        </w:rPr>
        <w:t xml:space="preserve"> </w:t>
      </w:r>
      <w:r w:rsidRPr="005A2AF5">
        <w:rPr>
          <w:rFonts w:cs="Guttman Vilna" w:hint="cs"/>
          <w:sz w:val="14"/>
          <w:szCs w:val="16"/>
          <w:rtl/>
        </w:rPr>
        <w:t>רבא</w:t>
      </w:r>
      <w:r w:rsidRPr="005A2AF5">
        <w:rPr>
          <w:rFonts w:cs="Guttman Vilna"/>
          <w:sz w:val="14"/>
          <w:szCs w:val="16"/>
          <w:rtl/>
        </w:rPr>
        <w:t xml:space="preserve"> </w:t>
      </w:r>
      <w:r w:rsidRPr="005A2AF5">
        <w:rPr>
          <w:rFonts w:cs="Guttman Vilna" w:hint="cs"/>
          <w:sz w:val="14"/>
          <w:szCs w:val="16"/>
          <w:rtl/>
        </w:rPr>
        <w:t>כל</w:t>
      </w:r>
      <w:r w:rsidRPr="005A2AF5">
        <w:rPr>
          <w:rFonts w:cs="Guttman Vilna"/>
          <w:sz w:val="14"/>
          <w:szCs w:val="16"/>
          <w:rtl/>
        </w:rPr>
        <w:t xml:space="preserve"> </w:t>
      </w:r>
      <w:r w:rsidRPr="005A2AF5">
        <w:rPr>
          <w:rFonts w:cs="Guttman Vilna" w:hint="cs"/>
          <w:sz w:val="14"/>
          <w:szCs w:val="16"/>
          <w:rtl/>
        </w:rPr>
        <w:t>היכא</w:t>
      </w:r>
      <w:r w:rsidRPr="005A2AF5">
        <w:rPr>
          <w:rFonts w:cs="Guttman Vilna"/>
          <w:sz w:val="14"/>
          <w:szCs w:val="16"/>
          <w:rtl/>
        </w:rPr>
        <w:t xml:space="preserve"> </w:t>
      </w:r>
      <w:r w:rsidRPr="005A2AF5">
        <w:rPr>
          <w:rFonts w:cs="Guttman Vilna" w:hint="cs"/>
          <w:sz w:val="14"/>
          <w:szCs w:val="16"/>
          <w:rtl/>
        </w:rPr>
        <w:t>דאיגנבה</w:t>
      </w:r>
      <w:r w:rsidRPr="005A2AF5">
        <w:rPr>
          <w:rFonts w:cs="Guttman Vilna"/>
          <w:sz w:val="14"/>
          <w:szCs w:val="16"/>
          <w:rtl/>
        </w:rPr>
        <w:t xml:space="preserve"> </w:t>
      </w:r>
      <w:r w:rsidRPr="005A2AF5">
        <w:rPr>
          <w:rFonts w:cs="Guttman Vilna" w:hint="cs"/>
          <w:sz w:val="14"/>
          <w:szCs w:val="16"/>
          <w:rtl/>
        </w:rPr>
        <w:t>גנב</w:t>
      </w:r>
      <w:r w:rsidRPr="005A2AF5">
        <w:rPr>
          <w:rFonts w:cs="Guttman Vilna"/>
          <w:sz w:val="14"/>
          <w:szCs w:val="16"/>
          <w:rtl/>
        </w:rPr>
        <w:t xml:space="preserve"> </w:t>
      </w:r>
      <w:r w:rsidRPr="005A2AF5">
        <w:rPr>
          <w:rFonts w:cs="Guttman Vilna" w:hint="cs"/>
          <w:sz w:val="14"/>
          <w:szCs w:val="16"/>
          <w:rtl/>
        </w:rPr>
        <w:t>באגם</w:t>
      </w:r>
      <w:r w:rsidRPr="005A2AF5">
        <w:rPr>
          <w:rFonts w:cs="Guttman Vilna"/>
          <w:sz w:val="14"/>
          <w:szCs w:val="16"/>
          <w:rtl/>
        </w:rPr>
        <w:t xml:space="preserve"> </w:t>
      </w:r>
      <w:r w:rsidRPr="005A2AF5">
        <w:rPr>
          <w:rFonts w:cs="Guttman Vilna" w:hint="cs"/>
          <w:sz w:val="14"/>
          <w:szCs w:val="16"/>
          <w:rtl/>
        </w:rPr>
        <w:t>ומתה</w:t>
      </w:r>
      <w:r w:rsidRPr="005A2AF5">
        <w:rPr>
          <w:rFonts w:cs="Guttman Vilna"/>
          <w:sz w:val="14"/>
          <w:szCs w:val="16"/>
          <w:rtl/>
        </w:rPr>
        <w:t xml:space="preserve"> </w:t>
      </w:r>
      <w:r w:rsidRPr="005A2AF5">
        <w:rPr>
          <w:rFonts w:cs="Guttman Vilna" w:hint="cs"/>
          <w:sz w:val="14"/>
          <w:szCs w:val="16"/>
          <w:rtl/>
        </w:rPr>
        <w:t>כדרכה</w:t>
      </w:r>
      <w:r w:rsidRPr="005A2AF5">
        <w:rPr>
          <w:rFonts w:cs="Guttman Vilna"/>
          <w:sz w:val="14"/>
          <w:szCs w:val="16"/>
          <w:rtl/>
        </w:rPr>
        <w:t xml:space="preserve"> </w:t>
      </w:r>
      <w:r w:rsidRPr="005A2AF5">
        <w:rPr>
          <w:rFonts w:cs="Guttman Vilna" w:hint="cs"/>
          <w:sz w:val="14"/>
          <w:szCs w:val="16"/>
          <w:rtl/>
        </w:rPr>
        <w:t>בי</w:t>
      </w:r>
      <w:r w:rsidRPr="005A2AF5">
        <w:rPr>
          <w:rFonts w:cs="Guttman Vilna"/>
          <w:sz w:val="14"/>
          <w:szCs w:val="16"/>
          <w:rtl/>
        </w:rPr>
        <w:t xml:space="preserve"> </w:t>
      </w:r>
      <w:r w:rsidRPr="005A2AF5">
        <w:rPr>
          <w:rFonts w:cs="Guttman Vilna" w:hint="cs"/>
          <w:sz w:val="14"/>
          <w:szCs w:val="16"/>
          <w:rtl/>
        </w:rPr>
        <w:t>גנב</w:t>
      </w:r>
      <w:r w:rsidRPr="005A2AF5">
        <w:rPr>
          <w:rFonts w:cs="Guttman Vilna"/>
          <w:sz w:val="14"/>
          <w:szCs w:val="16"/>
          <w:rtl/>
        </w:rPr>
        <w:t xml:space="preserve"> </w:t>
      </w:r>
      <w:r w:rsidRPr="005A2AF5">
        <w:rPr>
          <w:rFonts w:cs="Guttman Vilna" w:hint="cs"/>
          <w:sz w:val="14"/>
          <w:szCs w:val="16"/>
          <w:rtl/>
        </w:rPr>
        <w:t>דחייב,</w:t>
      </w:r>
      <w:r w:rsidRPr="005A2AF5">
        <w:rPr>
          <w:rFonts w:cs="Guttman Vilna"/>
          <w:sz w:val="14"/>
          <w:szCs w:val="16"/>
          <w:rtl/>
        </w:rPr>
        <w:t xml:space="preserve"> </w:t>
      </w:r>
      <w:r w:rsidRPr="005A2AF5">
        <w:rPr>
          <w:rFonts w:cs="Guttman Vilna" w:hint="cs"/>
          <w:sz w:val="14"/>
          <w:szCs w:val="16"/>
          <w:rtl/>
        </w:rPr>
        <w:t>מאי</w:t>
      </w:r>
      <w:r w:rsidRPr="005A2AF5">
        <w:rPr>
          <w:rFonts w:cs="Guttman Vilna"/>
          <w:sz w:val="14"/>
          <w:szCs w:val="16"/>
          <w:rtl/>
        </w:rPr>
        <w:t xml:space="preserve"> </w:t>
      </w:r>
      <w:r w:rsidRPr="005A2AF5">
        <w:rPr>
          <w:rFonts w:cs="Guttman Vilna" w:hint="cs"/>
          <w:sz w:val="14"/>
          <w:szCs w:val="16"/>
          <w:rtl/>
        </w:rPr>
        <w:t>טעמא</w:t>
      </w:r>
      <w:r w:rsidRPr="005A2AF5">
        <w:rPr>
          <w:rFonts w:cs="Guttman Vilna"/>
          <w:sz w:val="14"/>
          <w:szCs w:val="16"/>
          <w:rtl/>
        </w:rPr>
        <w:t xml:space="preserve"> </w:t>
      </w:r>
      <w:r w:rsidRPr="005A2AF5">
        <w:rPr>
          <w:rFonts w:cs="Guttman Vilna" w:hint="cs"/>
          <w:sz w:val="14"/>
          <w:szCs w:val="16"/>
          <w:rtl/>
        </w:rPr>
        <w:t>דאי</w:t>
      </w:r>
      <w:r w:rsidRPr="005A2AF5">
        <w:rPr>
          <w:rFonts w:cs="Guttman Vilna"/>
          <w:sz w:val="14"/>
          <w:szCs w:val="16"/>
          <w:rtl/>
        </w:rPr>
        <w:t xml:space="preserve"> </w:t>
      </w:r>
      <w:r w:rsidRPr="005A2AF5">
        <w:rPr>
          <w:rFonts w:cs="Guttman Vilna" w:hint="cs"/>
          <w:sz w:val="14"/>
          <w:szCs w:val="16"/>
          <w:rtl/>
        </w:rPr>
        <w:t>שבקה</w:t>
      </w:r>
      <w:r w:rsidRPr="005A2AF5">
        <w:rPr>
          <w:rFonts w:cs="Guttman Vilna"/>
          <w:sz w:val="14"/>
          <w:szCs w:val="16"/>
          <w:rtl/>
        </w:rPr>
        <w:t xml:space="preserve"> </w:t>
      </w:r>
      <w:r w:rsidRPr="005A2AF5">
        <w:rPr>
          <w:rFonts w:cs="Guttman Vilna" w:hint="cs"/>
          <w:sz w:val="14"/>
          <w:szCs w:val="16"/>
          <w:rtl/>
        </w:rPr>
        <w:t>מלאך</w:t>
      </w:r>
      <w:r w:rsidRPr="005A2AF5">
        <w:rPr>
          <w:rFonts w:cs="Guttman Vilna"/>
          <w:sz w:val="14"/>
          <w:szCs w:val="16"/>
          <w:rtl/>
        </w:rPr>
        <w:t xml:space="preserve"> </w:t>
      </w:r>
      <w:r w:rsidRPr="005A2AF5">
        <w:rPr>
          <w:rFonts w:cs="Guttman Vilna" w:hint="cs"/>
          <w:sz w:val="14"/>
          <w:szCs w:val="16"/>
          <w:rtl/>
        </w:rPr>
        <w:t>המות</w:t>
      </w:r>
      <w:r>
        <w:rPr>
          <w:rFonts w:cs="Guttman Vilna"/>
          <w:sz w:val="14"/>
          <w:szCs w:val="16"/>
          <w:rtl/>
        </w:rPr>
        <w:t xml:space="preserve"> </w:t>
      </w:r>
      <w:r w:rsidRPr="005A2AF5">
        <w:rPr>
          <w:rFonts w:cs="Guttman Vilna" w:hint="cs"/>
          <w:sz w:val="14"/>
          <w:szCs w:val="16"/>
          <w:rtl/>
        </w:rPr>
        <w:t>בביתיה</w:t>
      </w:r>
      <w:r w:rsidRPr="005A2AF5">
        <w:rPr>
          <w:rFonts w:cs="Guttman Vilna"/>
          <w:sz w:val="14"/>
          <w:szCs w:val="16"/>
          <w:rtl/>
        </w:rPr>
        <w:t xml:space="preserve"> </w:t>
      </w:r>
      <w:r w:rsidRPr="005A2AF5">
        <w:rPr>
          <w:rFonts w:cs="Guttman Vilna" w:hint="cs"/>
          <w:sz w:val="14"/>
          <w:szCs w:val="16"/>
          <w:rtl/>
        </w:rPr>
        <w:t>דגנבא</w:t>
      </w:r>
      <w:r w:rsidRPr="005A2AF5">
        <w:rPr>
          <w:rFonts w:cs="Guttman Vilna"/>
          <w:sz w:val="14"/>
          <w:szCs w:val="16"/>
          <w:rtl/>
        </w:rPr>
        <w:t xml:space="preserve"> </w:t>
      </w:r>
      <w:r w:rsidRPr="005A2AF5">
        <w:rPr>
          <w:rFonts w:cs="Guttman Vilna" w:hint="cs"/>
          <w:sz w:val="14"/>
          <w:szCs w:val="16"/>
          <w:rtl/>
        </w:rPr>
        <w:t>הוה</w:t>
      </w:r>
      <w:r w:rsidRPr="005A2AF5">
        <w:rPr>
          <w:rFonts w:cs="Guttman Vilna"/>
          <w:sz w:val="14"/>
          <w:szCs w:val="16"/>
          <w:rtl/>
        </w:rPr>
        <w:t xml:space="preserve"> </w:t>
      </w:r>
      <w:r w:rsidRPr="005A2AF5">
        <w:rPr>
          <w:rFonts w:cs="Guttman Vilna" w:hint="cs"/>
          <w:sz w:val="14"/>
          <w:szCs w:val="16"/>
          <w:rtl/>
        </w:rPr>
        <w:t>קיימא.</w:t>
      </w:r>
      <w:r w:rsidRPr="005A2AF5">
        <w:rPr>
          <w:rFonts w:cs="Guttman Vilna"/>
          <w:sz w:val="14"/>
          <w:szCs w:val="16"/>
          <w:rtl/>
        </w:rPr>
        <w:t xml:space="preserve"> </w:t>
      </w:r>
      <w:r w:rsidRPr="005A2AF5">
        <w:rPr>
          <w:rFonts w:cs="Guttman Vilna" w:hint="cs"/>
          <w:sz w:val="14"/>
          <w:szCs w:val="16"/>
          <w:rtl/>
        </w:rPr>
        <w:t>אמר</w:t>
      </w:r>
      <w:r w:rsidRPr="005A2AF5">
        <w:rPr>
          <w:rFonts w:cs="Guttman Vilna"/>
          <w:sz w:val="14"/>
          <w:szCs w:val="16"/>
          <w:rtl/>
        </w:rPr>
        <w:t xml:space="preserve"> </w:t>
      </w:r>
      <w:r w:rsidRPr="005A2AF5">
        <w:rPr>
          <w:rFonts w:cs="Guttman Vilna" w:hint="cs"/>
          <w:sz w:val="14"/>
          <w:szCs w:val="16"/>
          <w:rtl/>
        </w:rPr>
        <w:t>ליה</w:t>
      </w:r>
      <w:r w:rsidRPr="005A2AF5">
        <w:rPr>
          <w:rFonts w:cs="Guttman Vilna"/>
          <w:sz w:val="14"/>
          <w:szCs w:val="16"/>
          <w:rtl/>
        </w:rPr>
        <w:t xml:space="preserve"> </w:t>
      </w:r>
      <w:r w:rsidRPr="005A2AF5">
        <w:rPr>
          <w:rFonts w:cs="Guttman Vilna" w:hint="cs"/>
          <w:sz w:val="14"/>
          <w:szCs w:val="16"/>
          <w:rtl/>
        </w:rPr>
        <w:t>אביי</w:t>
      </w:r>
      <w:r w:rsidRPr="005A2AF5">
        <w:rPr>
          <w:rFonts w:cs="Guttman Vilna"/>
          <w:sz w:val="14"/>
          <w:szCs w:val="16"/>
          <w:rtl/>
        </w:rPr>
        <w:t xml:space="preserve"> </w:t>
      </w:r>
      <w:r w:rsidRPr="005A2AF5">
        <w:rPr>
          <w:rFonts w:cs="Guttman Vilna" w:hint="cs"/>
          <w:sz w:val="14"/>
          <w:szCs w:val="16"/>
          <w:rtl/>
        </w:rPr>
        <w:t>לרבא</w:t>
      </w:r>
      <w:r w:rsidRPr="005A2AF5">
        <w:rPr>
          <w:rFonts w:cs="Guttman Vilna"/>
          <w:sz w:val="14"/>
          <w:szCs w:val="16"/>
          <w:rtl/>
        </w:rPr>
        <w:t xml:space="preserve"> </w:t>
      </w:r>
      <w:r w:rsidRPr="005A2AF5">
        <w:rPr>
          <w:rFonts w:cs="Guttman Vilna" w:hint="cs"/>
          <w:sz w:val="14"/>
          <w:szCs w:val="16"/>
          <w:rtl/>
        </w:rPr>
        <w:t>לדידך</w:t>
      </w:r>
      <w:r w:rsidRPr="005A2AF5">
        <w:rPr>
          <w:rFonts w:cs="Guttman Vilna"/>
          <w:sz w:val="14"/>
          <w:szCs w:val="16"/>
          <w:rtl/>
        </w:rPr>
        <w:t xml:space="preserve"> </w:t>
      </w:r>
      <w:r w:rsidRPr="005A2AF5">
        <w:rPr>
          <w:rFonts w:cs="Guttman Vilna" w:hint="cs"/>
          <w:sz w:val="14"/>
          <w:szCs w:val="16"/>
          <w:rtl/>
        </w:rPr>
        <w:t>דאמרת</w:t>
      </w:r>
      <w:r w:rsidRPr="005A2AF5">
        <w:rPr>
          <w:rFonts w:cs="Guttman Vilna"/>
          <w:sz w:val="14"/>
          <w:szCs w:val="16"/>
          <w:rtl/>
        </w:rPr>
        <w:t xml:space="preserve"> </w:t>
      </w:r>
      <w:r w:rsidRPr="005A2AF5">
        <w:rPr>
          <w:rFonts w:cs="Guttman Vilna" w:hint="cs"/>
          <w:sz w:val="14"/>
          <w:szCs w:val="16"/>
          <w:rtl/>
        </w:rPr>
        <w:t>מלאך</w:t>
      </w:r>
      <w:r w:rsidRPr="005A2AF5">
        <w:rPr>
          <w:rFonts w:cs="Guttman Vilna"/>
          <w:sz w:val="14"/>
          <w:szCs w:val="16"/>
          <w:rtl/>
        </w:rPr>
        <w:t xml:space="preserve"> </w:t>
      </w:r>
      <w:r w:rsidRPr="005A2AF5">
        <w:rPr>
          <w:rFonts w:cs="Guttman Vilna" w:hint="cs"/>
          <w:sz w:val="14"/>
          <w:szCs w:val="16"/>
          <w:rtl/>
        </w:rPr>
        <w:t>המות</w:t>
      </w:r>
      <w:r w:rsidRPr="005A2AF5">
        <w:rPr>
          <w:rFonts w:cs="Guttman Vilna"/>
          <w:sz w:val="14"/>
          <w:szCs w:val="16"/>
          <w:rtl/>
        </w:rPr>
        <w:t xml:space="preserve"> </w:t>
      </w:r>
      <w:r w:rsidRPr="005A2AF5">
        <w:rPr>
          <w:rFonts w:cs="Guttman Vilna" w:hint="cs"/>
          <w:sz w:val="14"/>
          <w:szCs w:val="16"/>
          <w:rtl/>
        </w:rPr>
        <w:t>מה</w:t>
      </w:r>
      <w:r w:rsidRPr="005A2AF5">
        <w:rPr>
          <w:rFonts w:cs="Guttman Vilna"/>
          <w:sz w:val="14"/>
          <w:szCs w:val="16"/>
          <w:rtl/>
        </w:rPr>
        <w:t xml:space="preserve"> </w:t>
      </w:r>
      <w:r w:rsidRPr="005A2AF5">
        <w:rPr>
          <w:rFonts w:cs="Guttman Vilna" w:hint="cs"/>
          <w:sz w:val="14"/>
          <w:szCs w:val="16"/>
          <w:rtl/>
        </w:rPr>
        <w:t>לי</w:t>
      </w:r>
      <w:r w:rsidRPr="005A2AF5">
        <w:rPr>
          <w:rFonts w:cs="Guttman Vilna"/>
          <w:sz w:val="14"/>
          <w:szCs w:val="16"/>
          <w:rtl/>
        </w:rPr>
        <w:t xml:space="preserve"> </w:t>
      </w:r>
      <w:r w:rsidRPr="005A2AF5">
        <w:rPr>
          <w:rFonts w:cs="Guttman Vilna" w:hint="cs"/>
          <w:sz w:val="14"/>
          <w:szCs w:val="16"/>
          <w:rtl/>
        </w:rPr>
        <w:t>הכא</w:t>
      </w:r>
      <w:r w:rsidRPr="005A2AF5">
        <w:rPr>
          <w:rFonts w:cs="Guttman Vilna"/>
          <w:sz w:val="14"/>
          <w:szCs w:val="16"/>
          <w:rtl/>
        </w:rPr>
        <w:t xml:space="preserve"> </w:t>
      </w:r>
      <w:r w:rsidRPr="005A2AF5">
        <w:rPr>
          <w:rFonts w:cs="Guttman Vilna" w:hint="cs"/>
          <w:sz w:val="14"/>
          <w:szCs w:val="16"/>
          <w:rtl/>
        </w:rPr>
        <w:t>ומה</w:t>
      </w:r>
      <w:r w:rsidRPr="005A2AF5">
        <w:rPr>
          <w:rFonts w:cs="Guttman Vilna"/>
          <w:sz w:val="14"/>
          <w:szCs w:val="16"/>
          <w:rtl/>
        </w:rPr>
        <w:t xml:space="preserve"> </w:t>
      </w:r>
      <w:r w:rsidRPr="005A2AF5">
        <w:rPr>
          <w:rFonts w:cs="Guttman Vilna" w:hint="cs"/>
          <w:sz w:val="14"/>
          <w:szCs w:val="16"/>
          <w:rtl/>
        </w:rPr>
        <w:t>לי</w:t>
      </w:r>
      <w:r w:rsidRPr="005A2AF5">
        <w:rPr>
          <w:rFonts w:cs="Guttman Vilna"/>
          <w:sz w:val="14"/>
          <w:szCs w:val="16"/>
          <w:rtl/>
        </w:rPr>
        <w:t xml:space="preserve"> </w:t>
      </w:r>
      <w:r w:rsidRPr="005A2AF5">
        <w:rPr>
          <w:rFonts w:cs="Guttman Vilna" w:hint="cs"/>
          <w:sz w:val="14"/>
          <w:szCs w:val="16"/>
          <w:rtl/>
        </w:rPr>
        <w:t>התם,</w:t>
      </w:r>
      <w:r w:rsidRPr="005A2AF5">
        <w:rPr>
          <w:rFonts w:cs="Guttman Vilna"/>
          <w:sz w:val="14"/>
          <w:szCs w:val="16"/>
          <w:rtl/>
        </w:rPr>
        <w:t xml:space="preserve"> </w:t>
      </w:r>
      <w:r w:rsidRPr="005A2AF5">
        <w:rPr>
          <w:rFonts w:cs="Guttman Vilna" w:hint="cs"/>
          <w:sz w:val="14"/>
          <w:szCs w:val="16"/>
          <w:rtl/>
        </w:rPr>
        <w:t>האי</w:t>
      </w:r>
      <w:r w:rsidRPr="005A2AF5">
        <w:rPr>
          <w:rFonts w:cs="Guttman Vilna"/>
          <w:sz w:val="14"/>
          <w:szCs w:val="16"/>
          <w:rtl/>
        </w:rPr>
        <w:t xml:space="preserve"> </w:t>
      </w:r>
      <w:r w:rsidRPr="005A2AF5">
        <w:rPr>
          <w:rFonts w:cs="Guttman Vilna" w:hint="cs"/>
          <w:sz w:val="14"/>
          <w:szCs w:val="16"/>
          <w:rtl/>
        </w:rPr>
        <w:t>דאותביה</w:t>
      </w:r>
      <w:r w:rsidRPr="005A2AF5">
        <w:rPr>
          <w:rFonts w:cs="Guttman Vilna"/>
          <w:sz w:val="14"/>
          <w:szCs w:val="16"/>
          <w:rtl/>
        </w:rPr>
        <w:t xml:space="preserve"> </w:t>
      </w:r>
      <w:r w:rsidRPr="005A2AF5">
        <w:rPr>
          <w:rFonts w:cs="Guttman Vilna" w:hint="cs"/>
          <w:sz w:val="14"/>
          <w:szCs w:val="16"/>
          <w:rtl/>
        </w:rPr>
        <w:t>רבי</w:t>
      </w:r>
      <w:r w:rsidRPr="005A2AF5">
        <w:rPr>
          <w:rFonts w:cs="Guttman Vilna"/>
          <w:sz w:val="14"/>
          <w:szCs w:val="16"/>
          <w:rtl/>
        </w:rPr>
        <w:t xml:space="preserve"> </w:t>
      </w:r>
      <w:r w:rsidRPr="005A2AF5">
        <w:rPr>
          <w:rFonts w:cs="Guttman Vilna" w:hint="cs"/>
          <w:sz w:val="14"/>
          <w:szCs w:val="16"/>
          <w:rtl/>
        </w:rPr>
        <w:t>אבא</w:t>
      </w:r>
      <w:r w:rsidRPr="005A2AF5">
        <w:rPr>
          <w:rFonts w:cs="Guttman Vilna"/>
          <w:sz w:val="14"/>
          <w:szCs w:val="16"/>
          <w:rtl/>
        </w:rPr>
        <w:t xml:space="preserve"> </w:t>
      </w:r>
      <w:r w:rsidRPr="005A2AF5">
        <w:rPr>
          <w:rFonts w:cs="Guttman Vilna" w:hint="cs"/>
          <w:sz w:val="14"/>
          <w:szCs w:val="16"/>
          <w:rtl/>
        </w:rPr>
        <w:t>בר</w:t>
      </w:r>
      <w:r w:rsidRPr="005A2AF5">
        <w:rPr>
          <w:rFonts w:cs="Guttman Vilna"/>
          <w:sz w:val="14"/>
          <w:szCs w:val="16"/>
          <w:rtl/>
        </w:rPr>
        <w:t xml:space="preserve"> </w:t>
      </w:r>
      <w:r w:rsidRPr="005A2AF5">
        <w:rPr>
          <w:rFonts w:cs="Guttman Vilna" w:hint="cs"/>
          <w:sz w:val="14"/>
          <w:szCs w:val="16"/>
          <w:rtl/>
        </w:rPr>
        <w:t>ממל</w:t>
      </w:r>
      <w:r w:rsidRPr="005A2AF5">
        <w:rPr>
          <w:rFonts w:cs="Guttman Vilna"/>
          <w:sz w:val="14"/>
          <w:szCs w:val="16"/>
          <w:rtl/>
        </w:rPr>
        <w:t xml:space="preserve"> </w:t>
      </w:r>
      <w:r w:rsidRPr="005A2AF5">
        <w:rPr>
          <w:rFonts w:cs="Guttman Vilna" w:hint="cs"/>
          <w:sz w:val="14"/>
          <w:szCs w:val="16"/>
          <w:rtl/>
        </w:rPr>
        <w:t>לרבי</w:t>
      </w:r>
      <w:r w:rsidRPr="005A2AF5">
        <w:rPr>
          <w:rFonts w:cs="Guttman Vilna"/>
          <w:sz w:val="14"/>
          <w:szCs w:val="16"/>
          <w:rtl/>
        </w:rPr>
        <w:t xml:space="preserve"> </w:t>
      </w:r>
      <w:r w:rsidRPr="005A2AF5">
        <w:rPr>
          <w:rFonts w:cs="Guttman Vilna" w:hint="cs"/>
          <w:sz w:val="14"/>
          <w:szCs w:val="16"/>
          <w:rtl/>
        </w:rPr>
        <w:t>אמי</w:t>
      </w:r>
      <w:r w:rsidRPr="005A2AF5">
        <w:rPr>
          <w:rFonts w:cs="Guttman Vilna"/>
          <w:sz w:val="14"/>
          <w:szCs w:val="16"/>
          <w:rtl/>
        </w:rPr>
        <w:t xml:space="preserve"> </w:t>
      </w:r>
      <w:r w:rsidRPr="005A2AF5">
        <w:rPr>
          <w:rFonts w:cs="Guttman Vilna" w:hint="cs"/>
          <w:sz w:val="14"/>
          <w:szCs w:val="16"/>
          <w:rtl/>
        </w:rPr>
        <w:t>ושני</w:t>
      </w:r>
      <w:r w:rsidRPr="005A2AF5">
        <w:rPr>
          <w:rFonts w:cs="Guttman Vilna"/>
          <w:sz w:val="14"/>
          <w:szCs w:val="16"/>
          <w:rtl/>
        </w:rPr>
        <w:t xml:space="preserve"> </w:t>
      </w:r>
      <w:r w:rsidRPr="005A2AF5">
        <w:rPr>
          <w:rFonts w:cs="Guttman Vilna" w:hint="cs"/>
          <w:sz w:val="14"/>
          <w:szCs w:val="16"/>
          <w:rtl/>
        </w:rPr>
        <w:t>ליה</w:t>
      </w:r>
      <w:r w:rsidRPr="005A2AF5">
        <w:rPr>
          <w:rFonts w:cs="Guttman Vilna"/>
          <w:sz w:val="14"/>
          <w:szCs w:val="16"/>
          <w:rtl/>
        </w:rPr>
        <w:t xml:space="preserve"> </w:t>
      </w:r>
      <w:r w:rsidRPr="005A2AF5">
        <w:rPr>
          <w:rFonts w:cs="Guttman Vilna" w:hint="cs"/>
          <w:sz w:val="14"/>
          <w:szCs w:val="16"/>
          <w:rtl/>
        </w:rPr>
        <w:t>בשנתנו</w:t>
      </w:r>
      <w:r w:rsidRPr="005A2AF5">
        <w:rPr>
          <w:rFonts w:cs="Guttman Vilna"/>
          <w:sz w:val="14"/>
          <w:szCs w:val="16"/>
          <w:rtl/>
        </w:rPr>
        <w:t xml:space="preserve"> </w:t>
      </w:r>
      <w:r w:rsidRPr="005A2AF5">
        <w:rPr>
          <w:rFonts w:cs="Guttman Vilna" w:hint="cs"/>
          <w:sz w:val="14"/>
          <w:szCs w:val="16"/>
          <w:rtl/>
        </w:rPr>
        <w:t>לו</w:t>
      </w:r>
      <w:r w:rsidRPr="005A2AF5">
        <w:rPr>
          <w:rFonts w:cs="Guttman Vilna"/>
          <w:sz w:val="14"/>
          <w:szCs w:val="16"/>
          <w:rtl/>
        </w:rPr>
        <w:t xml:space="preserve"> </w:t>
      </w:r>
      <w:r w:rsidRPr="005A2AF5">
        <w:rPr>
          <w:rFonts w:cs="Guttman Vilna" w:hint="cs"/>
          <w:sz w:val="14"/>
          <w:szCs w:val="16"/>
          <w:rtl/>
        </w:rPr>
        <w:t>בעלים</w:t>
      </w:r>
      <w:r w:rsidRPr="005A2AF5">
        <w:rPr>
          <w:rFonts w:cs="Guttman Vilna"/>
          <w:sz w:val="14"/>
          <w:szCs w:val="16"/>
          <w:rtl/>
        </w:rPr>
        <w:t xml:space="preserve"> </w:t>
      </w:r>
      <w:r w:rsidRPr="005A2AF5">
        <w:rPr>
          <w:rFonts w:cs="Guttman Vilna" w:hint="cs"/>
          <w:sz w:val="14"/>
          <w:szCs w:val="16"/>
          <w:rtl/>
        </w:rPr>
        <w:t>רשות</w:t>
      </w:r>
      <w:r w:rsidRPr="005A2AF5">
        <w:rPr>
          <w:rFonts w:cs="Guttman Vilna"/>
          <w:sz w:val="14"/>
          <w:szCs w:val="16"/>
          <w:rtl/>
        </w:rPr>
        <w:t xml:space="preserve"> </w:t>
      </w:r>
      <w:r w:rsidRPr="005A2AF5">
        <w:rPr>
          <w:rFonts w:cs="Guttman Vilna" w:hint="cs"/>
          <w:sz w:val="14"/>
          <w:szCs w:val="16"/>
          <w:rtl/>
        </w:rPr>
        <w:t>להשאיל,</w:t>
      </w:r>
      <w:r w:rsidRPr="005A2AF5">
        <w:rPr>
          <w:rFonts w:cs="Guttman Vilna"/>
          <w:sz w:val="14"/>
          <w:szCs w:val="16"/>
          <w:rtl/>
        </w:rPr>
        <w:t xml:space="preserve"> </w:t>
      </w:r>
      <w:r w:rsidRPr="005A2AF5">
        <w:rPr>
          <w:rFonts w:cs="Guttman Vilna" w:hint="cs"/>
          <w:sz w:val="14"/>
          <w:szCs w:val="16"/>
          <w:rtl/>
        </w:rPr>
        <w:t>ולימא</w:t>
      </w:r>
      <w:r w:rsidRPr="005A2AF5">
        <w:rPr>
          <w:rFonts w:cs="Guttman Vilna"/>
          <w:sz w:val="14"/>
          <w:szCs w:val="16"/>
          <w:rtl/>
        </w:rPr>
        <w:t xml:space="preserve"> </w:t>
      </w:r>
      <w:r w:rsidRPr="005A2AF5">
        <w:rPr>
          <w:rFonts w:cs="Guttman Vilna" w:hint="cs"/>
          <w:sz w:val="14"/>
          <w:szCs w:val="16"/>
          <w:rtl/>
        </w:rPr>
        <w:t>ליה</w:t>
      </w:r>
      <w:r w:rsidRPr="005A2AF5">
        <w:rPr>
          <w:rFonts w:cs="Guttman Vilna"/>
          <w:sz w:val="14"/>
          <w:szCs w:val="16"/>
          <w:rtl/>
        </w:rPr>
        <w:t xml:space="preserve"> </w:t>
      </w:r>
      <w:r w:rsidRPr="005A2AF5">
        <w:rPr>
          <w:rFonts w:cs="Guttman Vilna" w:hint="cs"/>
          <w:sz w:val="14"/>
          <w:szCs w:val="16"/>
          <w:rtl/>
        </w:rPr>
        <w:t>מלאך</w:t>
      </w:r>
      <w:r w:rsidRPr="005A2AF5">
        <w:rPr>
          <w:rFonts w:cs="Guttman Vilna"/>
          <w:sz w:val="14"/>
          <w:szCs w:val="16"/>
          <w:rtl/>
        </w:rPr>
        <w:t xml:space="preserve"> </w:t>
      </w:r>
      <w:r w:rsidRPr="005A2AF5">
        <w:rPr>
          <w:rFonts w:cs="Guttman Vilna" w:hint="cs"/>
          <w:sz w:val="14"/>
          <w:szCs w:val="16"/>
          <w:rtl/>
        </w:rPr>
        <w:t>המות</w:t>
      </w:r>
      <w:r w:rsidRPr="005A2AF5">
        <w:rPr>
          <w:rFonts w:cs="Guttman Vilna"/>
          <w:sz w:val="14"/>
          <w:szCs w:val="16"/>
          <w:rtl/>
        </w:rPr>
        <w:t xml:space="preserve"> </w:t>
      </w:r>
      <w:r w:rsidRPr="005A2AF5">
        <w:rPr>
          <w:rFonts w:cs="Guttman Vilna" w:hint="cs"/>
          <w:sz w:val="14"/>
          <w:szCs w:val="16"/>
          <w:rtl/>
        </w:rPr>
        <w:t>מה</w:t>
      </w:r>
      <w:r w:rsidRPr="005A2AF5">
        <w:rPr>
          <w:rFonts w:cs="Guttman Vilna"/>
          <w:sz w:val="14"/>
          <w:szCs w:val="16"/>
          <w:rtl/>
        </w:rPr>
        <w:t xml:space="preserve"> </w:t>
      </w:r>
      <w:r w:rsidRPr="005A2AF5">
        <w:rPr>
          <w:rFonts w:cs="Guttman Vilna" w:hint="cs"/>
          <w:sz w:val="14"/>
          <w:szCs w:val="16"/>
          <w:rtl/>
        </w:rPr>
        <w:t>לי</w:t>
      </w:r>
      <w:r w:rsidRPr="005A2AF5">
        <w:rPr>
          <w:rFonts w:cs="Guttman Vilna"/>
          <w:sz w:val="14"/>
          <w:szCs w:val="16"/>
          <w:rtl/>
        </w:rPr>
        <w:t xml:space="preserve"> </w:t>
      </w:r>
      <w:r w:rsidRPr="005A2AF5">
        <w:rPr>
          <w:rFonts w:cs="Guttman Vilna" w:hint="cs"/>
          <w:sz w:val="14"/>
          <w:szCs w:val="16"/>
          <w:rtl/>
        </w:rPr>
        <w:t>הכא</w:t>
      </w:r>
      <w:r w:rsidRPr="005A2AF5">
        <w:rPr>
          <w:rFonts w:cs="Guttman Vilna"/>
          <w:sz w:val="14"/>
          <w:szCs w:val="16"/>
          <w:rtl/>
        </w:rPr>
        <w:t xml:space="preserve"> </w:t>
      </w:r>
      <w:r w:rsidRPr="005A2AF5">
        <w:rPr>
          <w:rFonts w:cs="Guttman Vilna" w:hint="cs"/>
          <w:sz w:val="14"/>
          <w:szCs w:val="16"/>
          <w:rtl/>
        </w:rPr>
        <w:t>ומה</w:t>
      </w:r>
      <w:r w:rsidRPr="005A2AF5">
        <w:rPr>
          <w:rFonts w:cs="Guttman Vilna"/>
          <w:sz w:val="14"/>
          <w:szCs w:val="16"/>
          <w:rtl/>
        </w:rPr>
        <w:t xml:space="preserve"> </w:t>
      </w:r>
      <w:r w:rsidRPr="005A2AF5">
        <w:rPr>
          <w:rFonts w:cs="Guttman Vilna" w:hint="cs"/>
          <w:sz w:val="14"/>
          <w:szCs w:val="16"/>
          <w:rtl/>
        </w:rPr>
        <w:t>לי</w:t>
      </w:r>
      <w:r w:rsidRPr="005A2AF5">
        <w:rPr>
          <w:rFonts w:cs="Guttman Vilna"/>
          <w:sz w:val="14"/>
          <w:szCs w:val="16"/>
          <w:rtl/>
        </w:rPr>
        <w:t xml:space="preserve"> </w:t>
      </w:r>
      <w:r w:rsidRPr="005A2AF5">
        <w:rPr>
          <w:rFonts w:cs="Guttman Vilna" w:hint="cs"/>
          <w:sz w:val="14"/>
          <w:szCs w:val="16"/>
          <w:rtl/>
        </w:rPr>
        <w:t>התם.</w:t>
      </w:r>
      <w:r w:rsidRPr="005A2AF5">
        <w:rPr>
          <w:rFonts w:cs="Guttman Vilna"/>
          <w:sz w:val="14"/>
          <w:szCs w:val="16"/>
          <w:rtl/>
        </w:rPr>
        <w:t xml:space="preserve"> </w:t>
      </w:r>
      <w:r w:rsidRPr="005A2AF5">
        <w:rPr>
          <w:rFonts w:cs="Guttman Vilna" w:hint="cs"/>
          <w:sz w:val="14"/>
          <w:szCs w:val="16"/>
          <w:rtl/>
        </w:rPr>
        <w:t>אמר</w:t>
      </w:r>
      <w:r w:rsidRPr="005A2AF5">
        <w:rPr>
          <w:rFonts w:cs="Guttman Vilna"/>
          <w:sz w:val="14"/>
          <w:szCs w:val="16"/>
          <w:rtl/>
        </w:rPr>
        <w:t xml:space="preserve"> </w:t>
      </w:r>
      <w:r w:rsidRPr="005A2AF5">
        <w:rPr>
          <w:rFonts w:cs="Guttman Vilna" w:hint="cs"/>
          <w:sz w:val="14"/>
          <w:szCs w:val="16"/>
          <w:rtl/>
        </w:rPr>
        <w:t>ליה</w:t>
      </w:r>
      <w:r w:rsidRPr="005A2AF5">
        <w:rPr>
          <w:rFonts w:cs="Guttman Vilna"/>
          <w:sz w:val="14"/>
          <w:szCs w:val="16"/>
          <w:rtl/>
        </w:rPr>
        <w:t xml:space="preserve"> </w:t>
      </w:r>
      <w:r w:rsidRPr="005A2AF5">
        <w:rPr>
          <w:rFonts w:cs="Guttman Vilna" w:hint="cs"/>
          <w:sz w:val="14"/>
          <w:szCs w:val="16"/>
          <w:rtl/>
        </w:rPr>
        <w:t>לדידכו</w:t>
      </w:r>
      <w:r w:rsidRPr="005A2AF5">
        <w:rPr>
          <w:rFonts w:cs="Guttman Vilna"/>
          <w:sz w:val="14"/>
          <w:szCs w:val="16"/>
          <w:rtl/>
        </w:rPr>
        <w:t xml:space="preserve"> </w:t>
      </w:r>
      <w:r w:rsidRPr="005A2AF5">
        <w:rPr>
          <w:rFonts w:cs="Guttman Vilna" w:hint="cs"/>
          <w:sz w:val="14"/>
          <w:szCs w:val="16"/>
          <w:rtl/>
        </w:rPr>
        <w:t>דמתניתו</w:t>
      </w:r>
      <w:r w:rsidRPr="005A2AF5">
        <w:rPr>
          <w:rFonts w:cs="Guttman Vilna"/>
          <w:sz w:val="14"/>
          <w:szCs w:val="16"/>
          <w:rtl/>
        </w:rPr>
        <w:t xml:space="preserve"> </w:t>
      </w:r>
      <w:r w:rsidRPr="005A2AF5">
        <w:rPr>
          <w:rFonts w:cs="Guttman Vilna" w:hint="cs"/>
          <w:sz w:val="14"/>
          <w:szCs w:val="16"/>
          <w:rtl/>
        </w:rPr>
        <w:t>אין</w:t>
      </w:r>
      <w:r w:rsidRPr="005A2AF5">
        <w:rPr>
          <w:rFonts w:cs="Guttman Vilna"/>
          <w:sz w:val="14"/>
          <w:szCs w:val="16"/>
          <w:rtl/>
        </w:rPr>
        <w:t xml:space="preserve"> </w:t>
      </w:r>
      <w:r w:rsidRPr="005A2AF5">
        <w:rPr>
          <w:rFonts w:cs="Guttman Vilna" w:hint="cs"/>
          <w:sz w:val="14"/>
          <w:szCs w:val="16"/>
          <w:rtl/>
        </w:rPr>
        <w:t>רצוני</w:t>
      </w:r>
      <w:r w:rsidRPr="005A2AF5">
        <w:rPr>
          <w:rFonts w:cs="Guttman Vilna"/>
          <w:sz w:val="14"/>
          <w:szCs w:val="16"/>
          <w:rtl/>
        </w:rPr>
        <w:t xml:space="preserve"> </w:t>
      </w:r>
      <w:r w:rsidRPr="005A2AF5">
        <w:rPr>
          <w:rFonts w:cs="Guttman Vilna" w:hint="cs"/>
          <w:sz w:val="14"/>
          <w:szCs w:val="16"/>
          <w:rtl/>
        </w:rPr>
        <w:t>שיהא</w:t>
      </w:r>
      <w:r w:rsidRPr="005A2AF5">
        <w:rPr>
          <w:rFonts w:cs="Guttman Vilna"/>
          <w:sz w:val="14"/>
          <w:szCs w:val="16"/>
          <w:rtl/>
        </w:rPr>
        <w:t xml:space="preserve"> </w:t>
      </w:r>
      <w:r w:rsidRPr="005A2AF5">
        <w:rPr>
          <w:rFonts w:cs="Guttman Vilna" w:hint="cs"/>
          <w:sz w:val="14"/>
          <w:szCs w:val="16"/>
          <w:rtl/>
        </w:rPr>
        <w:t>פקדוני</w:t>
      </w:r>
      <w:r w:rsidRPr="005A2AF5">
        <w:rPr>
          <w:rFonts w:cs="Guttman Vilna"/>
          <w:sz w:val="14"/>
          <w:szCs w:val="16"/>
          <w:rtl/>
        </w:rPr>
        <w:t xml:space="preserve"> </w:t>
      </w:r>
      <w:r w:rsidRPr="005A2AF5">
        <w:rPr>
          <w:rFonts w:cs="Guttman Vilna" w:hint="cs"/>
          <w:sz w:val="14"/>
          <w:szCs w:val="16"/>
          <w:rtl/>
        </w:rPr>
        <w:t>ביד</w:t>
      </w:r>
      <w:r w:rsidRPr="005A2AF5">
        <w:rPr>
          <w:rFonts w:cs="Guttman Vilna"/>
          <w:sz w:val="14"/>
          <w:szCs w:val="16"/>
          <w:rtl/>
        </w:rPr>
        <w:t xml:space="preserve"> </w:t>
      </w:r>
      <w:r w:rsidRPr="005A2AF5">
        <w:rPr>
          <w:rFonts w:cs="Guttman Vilna" w:hint="cs"/>
          <w:sz w:val="14"/>
          <w:szCs w:val="16"/>
          <w:rtl/>
        </w:rPr>
        <w:t>אחר</w:t>
      </w:r>
      <w:r w:rsidRPr="005A2AF5">
        <w:rPr>
          <w:rFonts w:cs="Guttman Vilna"/>
          <w:sz w:val="14"/>
          <w:szCs w:val="16"/>
          <w:rtl/>
        </w:rPr>
        <w:t xml:space="preserve"> </w:t>
      </w:r>
      <w:r w:rsidRPr="005A2AF5">
        <w:rPr>
          <w:rFonts w:cs="Guttman Vilna" w:hint="cs"/>
          <w:sz w:val="14"/>
          <w:szCs w:val="16"/>
          <w:rtl/>
        </w:rPr>
        <w:t>איכא</w:t>
      </w:r>
      <w:r w:rsidRPr="005A2AF5">
        <w:rPr>
          <w:rFonts w:cs="Guttman Vilna"/>
          <w:sz w:val="14"/>
          <w:szCs w:val="16"/>
          <w:rtl/>
        </w:rPr>
        <w:t xml:space="preserve"> </w:t>
      </w:r>
      <w:r w:rsidRPr="005A2AF5">
        <w:rPr>
          <w:rFonts w:cs="Guttman Vilna" w:hint="cs"/>
          <w:sz w:val="14"/>
          <w:szCs w:val="16"/>
          <w:rtl/>
        </w:rPr>
        <w:t>לאותבה</w:t>
      </w:r>
      <w:r w:rsidRPr="005A2AF5">
        <w:rPr>
          <w:rFonts w:cs="Guttman Vilna"/>
          <w:sz w:val="14"/>
          <w:szCs w:val="16"/>
          <w:rtl/>
        </w:rPr>
        <w:t xml:space="preserve"> </w:t>
      </w:r>
      <w:r w:rsidRPr="005A2AF5">
        <w:rPr>
          <w:rFonts w:cs="Guttman Vilna" w:hint="cs"/>
          <w:sz w:val="14"/>
          <w:szCs w:val="16"/>
          <w:rtl/>
        </w:rPr>
        <w:t>לההיא, לדידי</w:t>
      </w:r>
      <w:r w:rsidRPr="005A2AF5">
        <w:rPr>
          <w:rFonts w:cs="Guttman Vilna"/>
          <w:sz w:val="14"/>
          <w:szCs w:val="16"/>
          <w:rtl/>
        </w:rPr>
        <w:t xml:space="preserve"> </w:t>
      </w:r>
      <w:r w:rsidRPr="005A2AF5">
        <w:rPr>
          <w:rFonts w:cs="Guttman Vilna" w:hint="cs"/>
          <w:sz w:val="14"/>
          <w:szCs w:val="16"/>
          <w:rtl/>
        </w:rPr>
        <w:t>דאמינא</w:t>
      </w:r>
      <w:r w:rsidRPr="005A2AF5">
        <w:rPr>
          <w:rFonts w:cs="Guttman Vilna"/>
          <w:sz w:val="14"/>
          <w:szCs w:val="16"/>
          <w:rtl/>
        </w:rPr>
        <w:t xml:space="preserve"> </w:t>
      </w:r>
      <w:r w:rsidRPr="005A2AF5">
        <w:rPr>
          <w:rFonts w:cs="Guttman Vilna" w:hint="cs"/>
          <w:sz w:val="14"/>
          <w:szCs w:val="16"/>
          <w:rtl/>
        </w:rPr>
        <w:t>אנת</w:t>
      </w:r>
      <w:r w:rsidRPr="005A2AF5">
        <w:rPr>
          <w:rFonts w:cs="Guttman Vilna"/>
          <w:sz w:val="14"/>
          <w:szCs w:val="16"/>
          <w:rtl/>
        </w:rPr>
        <w:t xml:space="preserve"> </w:t>
      </w:r>
      <w:r w:rsidRPr="005A2AF5">
        <w:rPr>
          <w:rFonts w:cs="Guttman Vilna" w:hint="cs"/>
          <w:sz w:val="14"/>
          <w:szCs w:val="16"/>
          <w:rtl/>
        </w:rPr>
        <w:t>מהימנת</w:t>
      </w:r>
      <w:r w:rsidRPr="005A2AF5">
        <w:rPr>
          <w:rFonts w:cs="Guttman Vilna"/>
          <w:sz w:val="14"/>
          <w:szCs w:val="16"/>
          <w:rtl/>
        </w:rPr>
        <w:t xml:space="preserve"> </w:t>
      </w:r>
      <w:r w:rsidRPr="005A2AF5">
        <w:rPr>
          <w:rFonts w:cs="Guttman Vilna" w:hint="cs"/>
          <w:sz w:val="14"/>
          <w:szCs w:val="16"/>
          <w:rtl/>
        </w:rPr>
        <w:t>לי</w:t>
      </w:r>
      <w:r w:rsidRPr="005A2AF5">
        <w:rPr>
          <w:rFonts w:cs="Guttman Vilna"/>
          <w:sz w:val="14"/>
          <w:szCs w:val="16"/>
          <w:rtl/>
        </w:rPr>
        <w:t xml:space="preserve"> </w:t>
      </w:r>
      <w:r w:rsidRPr="005A2AF5">
        <w:rPr>
          <w:rFonts w:cs="Guttman Vilna" w:hint="cs"/>
          <w:sz w:val="14"/>
          <w:szCs w:val="16"/>
          <w:rtl/>
        </w:rPr>
        <w:t>בשבועה</w:t>
      </w:r>
      <w:r w:rsidRPr="005A2AF5">
        <w:rPr>
          <w:rFonts w:cs="Guttman Vilna"/>
          <w:sz w:val="14"/>
          <w:szCs w:val="16"/>
          <w:rtl/>
        </w:rPr>
        <w:t xml:space="preserve"> </w:t>
      </w:r>
      <w:r w:rsidRPr="005A2AF5">
        <w:rPr>
          <w:rFonts w:cs="Guttman Vilna" w:hint="cs"/>
          <w:sz w:val="14"/>
          <w:szCs w:val="16"/>
          <w:rtl/>
        </w:rPr>
        <w:t>והאיך</w:t>
      </w:r>
      <w:r w:rsidRPr="005A2AF5">
        <w:rPr>
          <w:rFonts w:cs="Guttman Vilna"/>
          <w:sz w:val="14"/>
          <w:szCs w:val="16"/>
          <w:rtl/>
        </w:rPr>
        <w:t xml:space="preserve"> </w:t>
      </w:r>
      <w:r w:rsidRPr="005A2AF5">
        <w:rPr>
          <w:rFonts w:cs="Guttman Vilna" w:hint="cs"/>
          <w:sz w:val="14"/>
          <w:szCs w:val="16"/>
          <w:rtl/>
        </w:rPr>
        <w:t>לא</w:t>
      </w:r>
      <w:r w:rsidRPr="005A2AF5">
        <w:rPr>
          <w:rFonts w:cs="Guttman Vilna"/>
          <w:sz w:val="14"/>
          <w:szCs w:val="16"/>
          <w:rtl/>
        </w:rPr>
        <w:t xml:space="preserve"> </w:t>
      </w:r>
      <w:r w:rsidRPr="005A2AF5">
        <w:rPr>
          <w:rFonts w:cs="Guttman Vilna" w:hint="cs"/>
          <w:sz w:val="14"/>
          <w:szCs w:val="16"/>
          <w:rtl/>
        </w:rPr>
        <w:t>מהימן</w:t>
      </w:r>
      <w:r w:rsidRPr="005A2AF5">
        <w:rPr>
          <w:rFonts w:cs="Guttman Vilna"/>
          <w:sz w:val="14"/>
          <w:szCs w:val="16"/>
          <w:rtl/>
        </w:rPr>
        <w:t xml:space="preserve"> </w:t>
      </w:r>
      <w:r w:rsidRPr="005A2AF5">
        <w:rPr>
          <w:rFonts w:cs="Guttman Vilna" w:hint="cs"/>
          <w:sz w:val="14"/>
          <w:szCs w:val="16"/>
          <w:rtl/>
        </w:rPr>
        <w:t>לי</w:t>
      </w:r>
      <w:r w:rsidRPr="005A2AF5">
        <w:rPr>
          <w:rFonts w:cs="Guttman Vilna"/>
          <w:sz w:val="14"/>
          <w:szCs w:val="16"/>
          <w:rtl/>
        </w:rPr>
        <w:t xml:space="preserve"> </w:t>
      </w:r>
      <w:r w:rsidRPr="005A2AF5">
        <w:rPr>
          <w:rFonts w:cs="Guttman Vilna" w:hint="cs"/>
          <w:sz w:val="14"/>
          <w:szCs w:val="16"/>
          <w:rtl/>
        </w:rPr>
        <w:t>בשבועה</w:t>
      </w:r>
      <w:r w:rsidRPr="005A2AF5">
        <w:rPr>
          <w:rFonts w:cs="Guttman Vilna"/>
          <w:sz w:val="14"/>
          <w:szCs w:val="16"/>
          <w:rtl/>
        </w:rPr>
        <w:t xml:space="preserve"> </w:t>
      </w:r>
      <w:r w:rsidRPr="005A2AF5">
        <w:rPr>
          <w:rFonts w:cs="Guttman Vilna" w:hint="cs"/>
          <w:sz w:val="14"/>
          <w:szCs w:val="16"/>
          <w:rtl/>
        </w:rPr>
        <w:t>ליכא</w:t>
      </w:r>
      <w:r w:rsidRPr="005A2AF5">
        <w:rPr>
          <w:rFonts w:cs="Guttman Vilna"/>
          <w:sz w:val="14"/>
          <w:szCs w:val="16"/>
          <w:rtl/>
        </w:rPr>
        <w:t xml:space="preserve"> </w:t>
      </w:r>
      <w:r w:rsidRPr="005A2AF5">
        <w:rPr>
          <w:rFonts w:cs="Guttman Vilna" w:hint="cs"/>
          <w:sz w:val="14"/>
          <w:szCs w:val="16"/>
          <w:rtl/>
        </w:rPr>
        <w:t>לאותבה</w:t>
      </w:r>
      <w:r w:rsidRPr="005A2AF5">
        <w:rPr>
          <w:rFonts w:cs="Guttman Vilna"/>
          <w:sz w:val="14"/>
          <w:szCs w:val="16"/>
          <w:rtl/>
        </w:rPr>
        <w:t xml:space="preserve"> </w:t>
      </w:r>
      <w:r w:rsidRPr="005A2AF5">
        <w:rPr>
          <w:rFonts w:cs="Guttman Vilna" w:hint="cs"/>
          <w:sz w:val="14"/>
          <w:szCs w:val="16"/>
          <w:rtl/>
        </w:rPr>
        <w:t>כלל וכו'. מתיב</w:t>
      </w:r>
      <w:r w:rsidRPr="005A2AF5">
        <w:rPr>
          <w:rFonts w:cs="Guttman Vilna"/>
          <w:sz w:val="14"/>
          <w:szCs w:val="16"/>
          <w:rtl/>
        </w:rPr>
        <w:t xml:space="preserve"> </w:t>
      </w:r>
      <w:r w:rsidRPr="005A2AF5">
        <w:rPr>
          <w:rFonts w:cs="Guttman Vilna" w:hint="cs"/>
          <w:sz w:val="14"/>
          <w:szCs w:val="16"/>
          <w:rtl/>
        </w:rPr>
        <w:t>רמי</w:t>
      </w:r>
      <w:r w:rsidRPr="005A2AF5">
        <w:rPr>
          <w:rFonts w:cs="Guttman Vilna"/>
          <w:sz w:val="14"/>
          <w:szCs w:val="16"/>
          <w:rtl/>
        </w:rPr>
        <w:t xml:space="preserve"> </w:t>
      </w:r>
      <w:r w:rsidRPr="005A2AF5">
        <w:rPr>
          <w:rFonts w:cs="Guttman Vilna" w:hint="cs"/>
          <w:sz w:val="14"/>
          <w:szCs w:val="16"/>
          <w:rtl/>
        </w:rPr>
        <w:t>בר</w:t>
      </w:r>
      <w:r w:rsidRPr="005A2AF5">
        <w:rPr>
          <w:rFonts w:cs="Guttman Vilna"/>
          <w:sz w:val="14"/>
          <w:szCs w:val="16"/>
          <w:rtl/>
        </w:rPr>
        <w:t xml:space="preserve"> </w:t>
      </w:r>
      <w:r w:rsidRPr="005A2AF5">
        <w:rPr>
          <w:rFonts w:cs="Guttman Vilna" w:hint="cs"/>
          <w:sz w:val="14"/>
          <w:szCs w:val="16"/>
          <w:rtl/>
        </w:rPr>
        <w:t>חמא</w:t>
      </w:r>
      <w:r w:rsidRPr="005A2AF5">
        <w:rPr>
          <w:rFonts w:cs="Guttman Vilna"/>
          <w:sz w:val="14"/>
          <w:szCs w:val="16"/>
          <w:rtl/>
        </w:rPr>
        <w:t xml:space="preserve"> </w:t>
      </w:r>
      <w:r w:rsidRPr="005A2AF5">
        <w:rPr>
          <w:rFonts w:cs="Guttman Vilna" w:hint="cs"/>
          <w:sz w:val="14"/>
          <w:szCs w:val="16"/>
          <w:rtl/>
        </w:rPr>
        <w:t>העלה</w:t>
      </w:r>
      <w:r w:rsidRPr="005A2AF5">
        <w:rPr>
          <w:rFonts w:cs="Guttman Vilna"/>
          <w:sz w:val="14"/>
          <w:szCs w:val="16"/>
          <w:rtl/>
        </w:rPr>
        <w:t xml:space="preserve"> </w:t>
      </w:r>
      <w:r w:rsidRPr="005A2AF5">
        <w:rPr>
          <w:rFonts w:cs="Guttman Vilna" w:hint="cs"/>
          <w:sz w:val="14"/>
          <w:szCs w:val="16"/>
          <w:rtl/>
        </w:rPr>
        <w:t>לראשי</w:t>
      </w:r>
      <w:r w:rsidRPr="005A2AF5">
        <w:rPr>
          <w:rFonts w:cs="Guttman Vilna"/>
          <w:sz w:val="14"/>
          <w:szCs w:val="16"/>
          <w:rtl/>
        </w:rPr>
        <w:t xml:space="preserve"> </w:t>
      </w:r>
      <w:r w:rsidRPr="005A2AF5">
        <w:rPr>
          <w:rFonts w:cs="Guttman Vilna" w:hint="cs"/>
          <w:sz w:val="14"/>
          <w:szCs w:val="16"/>
          <w:rtl/>
        </w:rPr>
        <w:t>צוקין</w:t>
      </w:r>
      <w:r w:rsidRPr="005A2AF5">
        <w:rPr>
          <w:rFonts w:cs="Guttman Vilna"/>
          <w:sz w:val="14"/>
          <w:szCs w:val="16"/>
          <w:rtl/>
        </w:rPr>
        <w:t xml:space="preserve"> </w:t>
      </w:r>
      <w:r w:rsidRPr="005A2AF5">
        <w:rPr>
          <w:rFonts w:cs="Guttman Vilna" w:hint="cs"/>
          <w:sz w:val="14"/>
          <w:szCs w:val="16"/>
          <w:rtl/>
        </w:rPr>
        <w:t>ונפלה</w:t>
      </w:r>
      <w:r w:rsidRPr="005A2AF5">
        <w:rPr>
          <w:rFonts w:cs="Guttman Vilna"/>
          <w:sz w:val="14"/>
          <w:szCs w:val="16"/>
          <w:rtl/>
        </w:rPr>
        <w:t xml:space="preserve"> </w:t>
      </w:r>
      <w:r w:rsidRPr="005A2AF5">
        <w:rPr>
          <w:rFonts w:cs="Guttman Vilna" w:hint="cs"/>
          <w:sz w:val="14"/>
          <w:szCs w:val="16"/>
          <w:rtl/>
        </w:rPr>
        <w:t>אין</w:t>
      </w:r>
      <w:r w:rsidRPr="005A2AF5">
        <w:rPr>
          <w:rFonts w:cs="Guttman Vilna"/>
          <w:sz w:val="14"/>
          <w:szCs w:val="16"/>
          <w:rtl/>
        </w:rPr>
        <w:t xml:space="preserve"> </w:t>
      </w:r>
      <w:r w:rsidRPr="005A2AF5">
        <w:rPr>
          <w:rFonts w:cs="Guttman Vilna" w:hint="cs"/>
          <w:sz w:val="14"/>
          <w:szCs w:val="16"/>
          <w:rtl/>
        </w:rPr>
        <w:t>זה</w:t>
      </w:r>
      <w:r w:rsidRPr="005A2AF5">
        <w:rPr>
          <w:rFonts w:cs="Guttman Vilna"/>
          <w:sz w:val="14"/>
          <w:szCs w:val="16"/>
          <w:rtl/>
        </w:rPr>
        <w:t xml:space="preserve"> </w:t>
      </w:r>
      <w:r w:rsidRPr="005A2AF5">
        <w:rPr>
          <w:rFonts w:cs="Guttman Vilna" w:hint="cs"/>
          <w:sz w:val="14"/>
          <w:szCs w:val="16"/>
          <w:rtl/>
        </w:rPr>
        <w:t>אונס</w:t>
      </w:r>
      <w:r w:rsidRPr="005A2AF5">
        <w:rPr>
          <w:rFonts w:cs="Guttman Vilna"/>
          <w:sz w:val="14"/>
          <w:szCs w:val="16"/>
          <w:rtl/>
        </w:rPr>
        <w:t xml:space="preserve"> </w:t>
      </w:r>
      <w:r w:rsidRPr="005A2AF5">
        <w:rPr>
          <w:rFonts w:cs="Guttman Vilna" w:hint="cs"/>
          <w:sz w:val="14"/>
          <w:szCs w:val="16"/>
          <w:rtl/>
        </w:rPr>
        <w:t>וחייב</w:t>
      </w:r>
      <w:r w:rsidRPr="005A2AF5">
        <w:rPr>
          <w:rFonts w:cs="Guttman Vilna"/>
          <w:sz w:val="14"/>
          <w:szCs w:val="16"/>
          <w:rtl/>
        </w:rPr>
        <w:t xml:space="preserve"> </w:t>
      </w:r>
      <w:r w:rsidRPr="005A2AF5">
        <w:rPr>
          <w:rFonts w:cs="Guttman Vilna" w:hint="cs"/>
          <w:sz w:val="14"/>
          <w:szCs w:val="16"/>
          <w:rtl/>
        </w:rPr>
        <w:t>הא</w:t>
      </w:r>
      <w:r w:rsidRPr="005A2AF5">
        <w:rPr>
          <w:rFonts w:cs="Guttman Vilna"/>
          <w:sz w:val="14"/>
          <w:szCs w:val="16"/>
          <w:rtl/>
        </w:rPr>
        <w:t xml:space="preserve"> </w:t>
      </w:r>
      <w:r w:rsidRPr="005A2AF5">
        <w:rPr>
          <w:rFonts w:cs="Guttman Vilna" w:hint="cs"/>
          <w:sz w:val="14"/>
          <w:szCs w:val="16"/>
          <w:rtl/>
        </w:rPr>
        <w:t>מתה</w:t>
      </w:r>
      <w:r w:rsidRPr="005A2AF5">
        <w:rPr>
          <w:rFonts w:cs="Guttman Vilna"/>
          <w:sz w:val="14"/>
          <w:szCs w:val="16"/>
          <w:rtl/>
        </w:rPr>
        <w:t xml:space="preserve"> </w:t>
      </w:r>
      <w:r w:rsidRPr="005A2AF5">
        <w:rPr>
          <w:rFonts w:cs="Guttman Vilna" w:hint="cs"/>
          <w:sz w:val="14"/>
          <w:szCs w:val="16"/>
          <w:rtl/>
        </w:rPr>
        <w:t>כדרכה</w:t>
      </w:r>
      <w:r w:rsidRPr="005A2AF5">
        <w:rPr>
          <w:rFonts w:cs="Guttman Vilna"/>
          <w:sz w:val="14"/>
          <w:szCs w:val="16"/>
          <w:rtl/>
        </w:rPr>
        <w:t xml:space="preserve"> </w:t>
      </w:r>
      <w:r w:rsidRPr="005A2AF5">
        <w:rPr>
          <w:rFonts w:cs="Guttman Vilna" w:hint="cs"/>
          <w:sz w:val="14"/>
          <w:szCs w:val="16"/>
          <w:rtl/>
        </w:rPr>
        <w:t>הרי</w:t>
      </w:r>
      <w:r w:rsidRPr="005A2AF5">
        <w:rPr>
          <w:rFonts w:cs="Guttman Vilna"/>
          <w:sz w:val="14"/>
          <w:szCs w:val="16"/>
          <w:rtl/>
        </w:rPr>
        <w:t xml:space="preserve"> </w:t>
      </w:r>
      <w:r w:rsidRPr="005A2AF5">
        <w:rPr>
          <w:rFonts w:cs="Guttman Vilna" w:hint="cs"/>
          <w:sz w:val="14"/>
          <w:szCs w:val="16"/>
          <w:rtl/>
        </w:rPr>
        <w:t>זה</w:t>
      </w:r>
      <w:r w:rsidRPr="005A2AF5">
        <w:rPr>
          <w:rFonts w:cs="Guttman Vilna"/>
          <w:sz w:val="14"/>
          <w:szCs w:val="16"/>
          <w:rtl/>
        </w:rPr>
        <w:t xml:space="preserve"> </w:t>
      </w:r>
      <w:r w:rsidRPr="005A2AF5">
        <w:rPr>
          <w:rFonts w:cs="Guttman Vilna" w:hint="cs"/>
          <w:sz w:val="14"/>
          <w:szCs w:val="16"/>
          <w:rtl/>
        </w:rPr>
        <w:t>אונס</w:t>
      </w:r>
      <w:r w:rsidRPr="005A2AF5">
        <w:rPr>
          <w:rFonts w:cs="Guttman Vilna"/>
          <w:sz w:val="14"/>
          <w:szCs w:val="16"/>
          <w:rtl/>
        </w:rPr>
        <w:t xml:space="preserve"> </w:t>
      </w:r>
      <w:r w:rsidRPr="005A2AF5">
        <w:rPr>
          <w:rFonts w:cs="Guttman Vilna" w:hint="cs"/>
          <w:sz w:val="14"/>
          <w:szCs w:val="16"/>
          <w:rtl/>
        </w:rPr>
        <w:t>ופטור</w:t>
      </w:r>
      <w:r w:rsidRPr="005A2AF5">
        <w:rPr>
          <w:rFonts w:cs="Guttman Vilna"/>
          <w:sz w:val="14"/>
          <w:szCs w:val="16"/>
          <w:rtl/>
        </w:rPr>
        <w:t xml:space="preserve"> </w:t>
      </w:r>
      <w:r w:rsidRPr="005A2AF5">
        <w:rPr>
          <w:rFonts w:cs="Guttman Vilna" w:hint="cs"/>
          <w:sz w:val="14"/>
          <w:szCs w:val="16"/>
          <w:rtl/>
        </w:rPr>
        <w:t>ואמאי</w:t>
      </w:r>
      <w:r w:rsidRPr="005A2AF5">
        <w:rPr>
          <w:rFonts w:cs="Guttman Vilna"/>
          <w:sz w:val="14"/>
          <w:szCs w:val="16"/>
          <w:rtl/>
        </w:rPr>
        <w:t xml:space="preserve"> </w:t>
      </w:r>
      <w:r w:rsidRPr="005A2AF5">
        <w:rPr>
          <w:rFonts w:cs="Guttman Vilna" w:hint="cs"/>
          <w:sz w:val="14"/>
          <w:szCs w:val="16"/>
          <w:rtl/>
        </w:rPr>
        <w:t>לימא</w:t>
      </w:r>
      <w:r w:rsidRPr="005A2AF5">
        <w:rPr>
          <w:rFonts w:cs="Guttman Vilna"/>
          <w:sz w:val="14"/>
          <w:szCs w:val="16"/>
          <w:rtl/>
        </w:rPr>
        <w:t xml:space="preserve"> </w:t>
      </w:r>
      <w:r w:rsidRPr="005A2AF5">
        <w:rPr>
          <w:rFonts w:cs="Guttman Vilna" w:hint="cs"/>
          <w:sz w:val="14"/>
          <w:szCs w:val="16"/>
          <w:rtl/>
        </w:rPr>
        <w:t>ליה</w:t>
      </w:r>
      <w:r w:rsidRPr="005A2AF5">
        <w:rPr>
          <w:rFonts w:cs="Guttman Vilna"/>
          <w:sz w:val="14"/>
          <w:szCs w:val="16"/>
          <w:rtl/>
        </w:rPr>
        <w:t xml:space="preserve"> </w:t>
      </w:r>
      <w:r w:rsidRPr="005A2AF5">
        <w:rPr>
          <w:rFonts w:cs="Guttman Vilna" w:hint="cs"/>
          <w:sz w:val="14"/>
          <w:szCs w:val="16"/>
          <w:rtl/>
        </w:rPr>
        <w:t>אוירא</w:t>
      </w:r>
      <w:r w:rsidRPr="005A2AF5">
        <w:rPr>
          <w:rFonts w:cs="Guttman Vilna"/>
          <w:sz w:val="14"/>
          <w:szCs w:val="16"/>
          <w:rtl/>
        </w:rPr>
        <w:t xml:space="preserve"> </w:t>
      </w:r>
      <w:r w:rsidRPr="005A2AF5">
        <w:rPr>
          <w:rFonts w:cs="Guttman Vilna" w:hint="cs"/>
          <w:sz w:val="14"/>
          <w:szCs w:val="16"/>
          <w:rtl/>
        </w:rPr>
        <w:t>דהר</w:t>
      </w:r>
      <w:r w:rsidRPr="005A2AF5">
        <w:rPr>
          <w:rFonts w:cs="Guttman Vilna"/>
          <w:sz w:val="14"/>
          <w:szCs w:val="16"/>
          <w:rtl/>
        </w:rPr>
        <w:t xml:space="preserve"> </w:t>
      </w:r>
      <w:r w:rsidRPr="005A2AF5">
        <w:rPr>
          <w:rFonts w:cs="Guttman Vilna" w:hint="cs"/>
          <w:sz w:val="14"/>
          <w:szCs w:val="16"/>
          <w:rtl/>
        </w:rPr>
        <w:t>קטלה</w:t>
      </w:r>
      <w:r w:rsidRPr="005A2AF5">
        <w:rPr>
          <w:rFonts w:cs="Guttman Vilna"/>
          <w:sz w:val="14"/>
          <w:szCs w:val="16"/>
          <w:rtl/>
        </w:rPr>
        <w:t xml:space="preserve"> </w:t>
      </w:r>
      <w:r w:rsidRPr="005A2AF5">
        <w:rPr>
          <w:rFonts w:cs="Guttman Vilna" w:hint="cs"/>
          <w:sz w:val="14"/>
          <w:szCs w:val="16"/>
          <w:rtl/>
        </w:rPr>
        <w:t>אי</w:t>
      </w:r>
      <w:r w:rsidRPr="005A2AF5">
        <w:rPr>
          <w:rFonts w:cs="Guttman Vilna"/>
          <w:sz w:val="14"/>
          <w:szCs w:val="16"/>
          <w:rtl/>
        </w:rPr>
        <w:t xml:space="preserve"> </w:t>
      </w:r>
      <w:r w:rsidRPr="005A2AF5">
        <w:rPr>
          <w:rFonts w:cs="Guttman Vilna" w:hint="cs"/>
          <w:sz w:val="14"/>
          <w:szCs w:val="16"/>
          <w:rtl/>
        </w:rPr>
        <w:t>נמי</w:t>
      </w:r>
      <w:r w:rsidRPr="005A2AF5">
        <w:rPr>
          <w:rFonts w:cs="Guttman Vilna"/>
          <w:sz w:val="14"/>
          <w:szCs w:val="16"/>
          <w:rtl/>
        </w:rPr>
        <w:t xml:space="preserve"> </w:t>
      </w:r>
      <w:r w:rsidRPr="005A2AF5">
        <w:rPr>
          <w:rFonts w:cs="Guttman Vilna" w:hint="cs"/>
          <w:sz w:val="14"/>
          <w:szCs w:val="16"/>
          <w:rtl/>
        </w:rPr>
        <w:t>אובצנא</w:t>
      </w:r>
      <w:r w:rsidRPr="005A2AF5">
        <w:rPr>
          <w:rFonts w:cs="Guttman Vilna"/>
          <w:sz w:val="14"/>
          <w:szCs w:val="16"/>
          <w:rtl/>
        </w:rPr>
        <w:t xml:space="preserve"> </w:t>
      </w:r>
      <w:r w:rsidRPr="005A2AF5">
        <w:rPr>
          <w:rFonts w:cs="Guttman Vilna" w:hint="cs"/>
          <w:sz w:val="14"/>
          <w:szCs w:val="16"/>
          <w:rtl/>
        </w:rPr>
        <w:t>דהר</w:t>
      </w:r>
      <w:r w:rsidRPr="005A2AF5">
        <w:rPr>
          <w:rFonts w:cs="Guttman Vilna"/>
          <w:sz w:val="14"/>
          <w:szCs w:val="16"/>
          <w:rtl/>
        </w:rPr>
        <w:t xml:space="preserve"> </w:t>
      </w:r>
      <w:r w:rsidRPr="005A2AF5">
        <w:rPr>
          <w:rFonts w:cs="Guttman Vilna" w:hint="cs"/>
          <w:sz w:val="14"/>
          <w:szCs w:val="16"/>
          <w:rtl/>
        </w:rPr>
        <w:t>קטלה</w:t>
      </w:r>
      <w:r w:rsidRPr="005A2AF5">
        <w:rPr>
          <w:rFonts w:cs="Guttman Vilna"/>
          <w:sz w:val="14"/>
          <w:szCs w:val="16"/>
          <w:rtl/>
        </w:rPr>
        <w:t xml:space="preserve"> </w:t>
      </w:r>
      <w:r w:rsidRPr="005A2AF5">
        <w:rPr>
          <w:rFonts w:cs="Guttman Vilna" w:hint="cs"/>
          <w:sz w:val="14"/>
          <w:szCs w:val="16"/>
          <w:rtl/>
        </w:rPr>
        <w:t>הכא</w:t>
      </w:r>
      <w:r w:rsidRPr="005A2AF5">
        <w:rPr>
          <w:rFonts w:cs="Guttman Vilna"/>
          <w:sz w:val="14"/>
          <w:szCs w:val="16"/>
          <w:rtl/>
        </w:rPr>
        <w:t xml:space="preserve"> </w:t>
      </w:r>
      <w:r w:rsidRPr="005A2AF5">
        <w:rPr>
          <w:rFonts w:cs="Guttman Vilna" w:hint="cs"/>
          <w:sz w:val="14"/>
          <w:szCs w:val="16"/>
          <w:rtl/>
        </w:rPr>
        <w:t>במאי</w:t>
      </w:r>
      <w:r w:rsidRPr="005A2AF5">
        <w:rPr>
          <w:rFonts w:cs="Guttman Vilna"/>
          <w:sz w:val="14"/>
          <w:szCs w:val="16"/>
          <w:rtl/>
        </w:rPr>
        <w:t xml:space="preserve"> </w:t>
      </w:r>
      <w:r w:rsidRPr="005A2AF5">
        <w:rPr>
          <w:rFonts w:cs="Guttman Vilna" w:hint="cs"/>
          <w:sz w:val="14"/>
          <w:szCs w:val="16"/>
          <w:rtl/>
        </w:rPr>
        <w:t>עסקינן</w:t>
      </w:r>
      <w:r w:rsidRPr="005A2AF5">
        <w:rPr>
          <w:rFonts w:cs="Guttman Vilna"/>
          <w:sz w:val="14"/>
          <w:szCs w:val="16"/>
          <w:rtl/>
        </w:rPr>
        <w:t xml:space="preserve"> </w:t>
      </w:r>
      <w:r w:rsidRPr="005A2AF5">
        <w:rPr>
          <w:rFonts w:cs="Guttman Vilna" w:hint="cs"/>
          <w:sz w:val="14"/>
          <w:szCs w:val="16"/>
          <w:rtl/>
        </w:rPr>
        <w:t>שהעלה</w:t>
      </w:r>
      <w:r w:rsidRPr="005A2AF5">
        <w:rPr>
          <w:rFonts w:cs="Guttman Vilna"/>
          <w:sz w:val="14"/>
          <w:szCs w:val="16"/>
          <w:rtl/>
        </w:rPr>
        <w:t xml:space="preserve"> </w:t>
      </w:r>
      <w:r w:rsidRPr="005A2AF5">
        <w:rPr>
          <w:rFonts w:cs="Guttman Vilna" w:hint="cs"/>
          <w:sz w:val="14"/>
          <w:szCs w:val="16"/>
          <w:rtl/>
        </w:rPr>
        <w:t>למרעה</w:t>
      </w:r>
      <w:r w:rsidRPr="005A2AF5">
        <w:rPr>
          <w:rFonts w:cs="Guttman Vilna"/>
          <w:sz w:val="14"/>
          <w:szCs w:val="16"/>
          <w:rtl/>
        </w:rPr>
        <w:t xml:space="preserve"> </w:t>
      </w:r>
      <w:r w:rsidRPr="005A2AF5">
        <w:rPr>
          <w:rFonts w:cs="Guttman Vilna" w:hint="cs"/>
          <w:sz w:val="14"/>
          <w:szCs w:val="16"/>
          <w:rtl/>
        </w:rPr>
        <w:t>שמן</w:t>
      </w:r>
      <w:r w:rsidRPr="005A2AF5">
        <w:rPr>
          <w:rFonts w:cs="Guttman Vilna"/>
          <w:sz w:val="14"/>
          <w:szCs w:val="16"/>
          <w:rtl/>
        </w:rPr>
        <w:t xml:space="preserve"> </w:t>
      </w:r>
      <w:r w:rsidRPr="005A2AF5">
        <w:rPr>
          <w:rFonts w:cs="Guttman Vilna" w:hint="cs"/>
          <w:sz w:val="14"/>
          <w:szCs w:val="16"/>
          <w:rtl/>
        </w:rPr>
        <w:t>וטוב</w:t>
      </w:r>
      <w:r w:rsidRPr="005A2AF5">
        <w:rPr>
          <w:rFonts w:cs="Guttman Vilna"/>
          <w:sz w:val="14"/>
          <w:szCs w:val="16"/>
          <w:rtl/>
        </w:rPr>
        <w:t xml:space="preserve"> </w:t>
      </w:r>
      <w:r w:rsidRPr="005A2AF5">
        <w:rPr>
          <w:rFonts w:cs="Guttman Vilna" w:hint="cs"/>
          <w:sz w:val="14"/>
          <w:szCs w:val="16"/>
          <w:rtl/>
        </w:rPr>
        <w:t>אי</w:t>
      </w:r>
      <w:r w:rsidRPr="005A2AF5">
        <w:rPr>
          <w:rFonts w:cs="Guttman Vilna"/>
          <w:sz w:val="14"/>
          <w:szCs w:val="16"/>
          <w:rtl/>
        </w:rPr>
        <w:t xml:space="preserve"> </w:t>
      </w:r>
      <w:r w:rsidRPr="005A2AF5">
        <w:rPr>
          <w:rFonts w:cs="Guttman Vilna" w:hint="cs"/>
          <w:sz w:val="14"/>
          <w:szCs w:val="16"/>
          <w:rtl/>
        </w:rPr>
        <w:t>הכי</w:t>
      </w:r>
      <w:r w:rsidRPr="005A2AF5">
        <w:rPr>
          <w:rFonts w:cs="Guttman Vilna"/>
          <w:sz w:val="14"/>
          <w:szCs w:val="16"/>
          <w:rtl/>
        </w:rPr>
        <w:t xml:space="preserve"> </w:t>
      </w:r>
      <w:r w:rsidRPr="005A2AF5">
        <w:rPr>
          <w:rFonts w:cs="Guttman Vilna" w:hint="cs"/>
          <w:sz w:val="14"/>
          <w:szCs w:val="16"/>
          <w:rtl/>
        </w:rPr>
        <w:t>נפלה</w:t>
      </w:r>
      <w:r w:rsidRPr="005A2AF5">
        <w:rPr>
          <w:rFonts w:cs="Guttman Vilna"/>
          <w:sz w:val="14"/>
          <w:szCs w:val="16"/>
          <w:rtl/>
        </w:rPr>
        <w:t xml:space="preserve"> </w:t>
      </w:r>
      <w:r w:rsidRPr="005A2AF5">
        <w:rPr>
          <w:rFonts w:cs="Guttman Vilna" w:hint="cs"/>
          <w:sz w:val="14"/>
          <w:szCs w:val="16"/>
          <w:rtl/>
        </w:rPr>
        <w:t>נמי</w:t>
      </w:r>
      <w:r w:rsidRPr="005A2AF5">
        <w:rPr>
          <w:rFonts w:cs="Guttman Vilna"/>
          <w:sz w:val="14"/>
          <w:szCs w:val="16"/>
          <w:rtl/>
        </w:rPr>
        <w:t xml:space="preserve"> </w:t>
      </w:r>
      <w:r w:rsidRPr="005A2AF5">
        <w:rPr>
          <w:rFonts w:cs="Guttman Vilna" w:hint="cs"/>
          <w:sz w:val="14"/>
          <w:szCs w:val="16"/>
          <w:rtl/>
        </w:rPr>
        <w:t>שהיה</w:t>
      </w:r>
      <w:r w:rsidRPr="005A2AF5">
        <w:rPr>
          <w:rFonts w:cs="Guttman Vilna"/>
          <w:sz w:val="14"/>
          <w:szCs w:val="16"/>
          <w:rtl/>
        </w:rPr>
        <w:t xml:space="preserve"> </w:t>
      </w:r>
      <w:r w:rsidRPr="005A2AF5">
        <w:rPr>
          <w:rFonts w:cs="Guttman Vilna" w:hint="cs"/>
          <w:sz w:val="14"/>
          <w:szCs w:val="16"/>
          <w:rtl/>
        </w:rPr>
        <w:t>לו</w:t>
      </w:r>
      <w:r w:rsidRPr="005A2AF5">
        <w:rPr>
          <w:rFonts w:cs="Guttman Vilna"/>
          <w:sz w:val="14"/>
          <w:szCs w:val="16"/>
          <w:rtl/>
        </w:rPr>
        <w:t xml:space="preserve"> </w:t>
      </w:r>
      <w:r w:rsidRPr="005A2AF5">
        <w:rPr>
          <w:rFonts w:cs="Guttman Vilna" w:hint="cs"/>
          <w:sz w:val="14"/>
          <w:szCs w:val="16"/>
          <w:rtl/>
        </w:rPr>
        <w:t>לתוקפה</w:t>
      </w:r>
      <w:r w:rsidRPr="005A2AF5">
        <w:rPr>
          <w:rFonts w:cs="Guttman Vilna"/>
          <w:sz w:val="14"/>
          <w:szCs w:val="16"/>
          <w:rtl/>
        </w:rPr>
        <w:t xml:space="preserve"> </w:t>
      </w:r>
      <w:r w:rsidRPr="005A2AF5">
        <w:rPr>
          <w:rFonts w:cs="Guttman Vilna" w:hint="cs"/>
          <w:sz w:val="14"/>
          <w:szCs w:val="16"/>
          <w:rtl/>
        </w:rPr>
        <w:t>ולא</w:t>
      </w:r>
      <w:r w:rsidRPr="005A2AF5">
        <w:rPr>
          <w:rFonts w:cs="Guttman Vilna"/>
          <w:sz w:val="14"/>
          <w:szCs w:val="16"/>
          <w:rtl/>
        </w:rPr>
        <w:t xml:space="preserve"> </w:t>
      </w:r>
      <w:r w:rsidRPr="005A2AF5">
        <w:rPr>
          <w:rFonts w:cs="Guttman Vilna" w:hint="cs"/>
          <w:sz w:val="14"/>
          <w:szCs w:val="16"/>
          <w:rtl/>
        </w:rPr>
        <w:t>תקפה</w:t>
      </w:r>
      <w:r w:rsidRPr="005A2AF5">
        <w:rPr>
          <w:rFonts w:cs="Guttman Vilna"/>
          <w:sz w:val="14"/>
          <w:szCs w:val="16"/>
          <w:rtl/>
        </w:rPr>
        <w:t xml:space="preserve"> </w:t>
      </w:r>
      <w:r w:rsidRPr="005A2AF5">
        <w:rPr>
          <w:rFonts w:cs="Guttman Vilna" w:hint="cs"/>
          <w:sz w:val="14"/>
          <w:szCs w:val="16"/>
          <w:rtl/>
        </w:rPr>
        <w:t>אי</w:t>
      </w:r>
      <w:r w:rsidRPr="005A2AF5">
        <w:rPr>
          <w:rFonts w:cs="Guttman Vilna"/>
          <w:sz w:val="14"/>
          <w:szCs w:val="16"/>
          <w:rtl/>
        </w:rPr>
        <w:t xml:space="preserve"> </w:t>
      </w:r>
      <w:r w:rsidRPr="005A2AF5">
        <w:rPr>
          <w:rFonts w:cs="Guttman Vilna" w:hint="cs"/>
          <w:sz w:val="14"/>
          <w:szCs w:val="16"/>
          <w:rtl/>
        </w:rPr>
        <w:t>הכי</w:t>
      </w:r>
      <w:r w:rsidRPr="005A2AF5">
        <w:rPr>
          <w:rFonts w:cs="Guttman Vilna"/>
          <w:sz w:val="14"/>
          <w:szCs w:val="16"/>
          <w:rtl/>
        </w:rPr>
        <w:t xml:space="preserve"> </w:t>
      </w:r>
      <w:r w:rsidRPr="005A2AF5">
        <w:rPr>
          <w:rFonts w:cs="Guttman Vilna" w:hint="cs"/>
          <w:sz w:val="14"/>
          <w:szCs w:val="16"/>
          <w:rtl/>
        </w:rPr>
        <w:t>אימא</w:t>
      </w:r>
      <w:r w:rsidRPr="005A2AF5">
        <w:rPr>
          <w:rFonts w:cs="Guttman Vilna"/>
          <w:sz w:val="14"/>
          <w:szCs w:val="16"/>
          <w:rtl/>
        </w:rPr>
        <w:t xml:space="preserve"> </w:t>
      </w:r>
      <w:r w:rsidRPr="005A2AF5">
        <w:rPr>
          <w:rFonts w:cs="Guttman Vilna" w:hint="cs"/>
          <w:sz w:val="14"/>
          <w:szCs w:val="16"/>
          <w:rtl/>
        </w:rPr>
        <w:t>רישא</w:t>
      </w:r>
      <w:r w:rsidRPr="005A2AF5">
        <w:rPr>
          <w:rFonts w:cs="Guttman Vilna"/>
          <w:sz w:val="14"/>
          <w:szCs w:val="16"/>
          <w:rtl/>
        </w:rPr>
        <w:t xml:space="preserve"> </w:t>
      </w:r>
      <w:r w:rsidRPr="005A2AF5">
        <w:rPr>
          <w:rFonts w:cs="Guttman Vilna" w:hint="cs"/>
          <w:sz w:val="14"/>
          <w:szCs w:val="16"/>
          <w:rtl/>
        </w:rPr>
        <w:t>עלתה</w:t>
      </w:r>
      <w:r w:rsidRPr="005A2AF5">
        <w:rPr>
          <w:rFonts w:cs="Guttman Vilna"/>
          <w:sz w:val="14"/>
          <w:szCs w:val="16"/>
          <w:rtl/>
        </w:rPr>
        <w:t xml:space="preserve"> </w:t>
      </w:r>
      <w:r w:rsidRPr="005A2AF5">
        <w:rPr>
          <w:rFonts w:cs="Guttman Vilna" w:hint="cs"/>
          <w:sz w:val="14"/>
          <w:szCs w:val="16"/>
          <w:rtl/>
        </w:rPr>
        <w:t>לראשי</w:t>
      </w:r>
      <w:r w:rsidRPr="005A2AF5">
        <w:rPr>
          <w:rFonts w:cs="Guttman Vilna"/>
          <w:sz w:val="14"/>
          <w:szCs w:val="16"/>
          <w:rtl/>
        </w:rPr>
        <w:t xml:space="preserve"> </w:t>
      </w:r>
      <w:r w:rsidRPr="005A2AF5">
        <w:rPr>
          <w:rFonts w:cs="Guttman Vilna" w:hint="cs"/>
          <w:sz w:val="14"/>
          <w:szCs w:val="16"/>
          <w:rtl/>
        </w:rPr>
        <w:t>צוקין</w:t>
      </w:r>
      <w:r w:rsidRPr="005A2AF5">
        <w:rPr>
          <w:rFonts w:cs="Guttman Vilna"/>
          <w:sz w:val="14"/>
          <w:szCs w:val="16"/>
          <w:rtl/>
        </w:rPr>
        <w:t xml:space="preserve"> </w:t>
      </w:r>
      <w:r w:rsidRPr="005A2AF5">
        <w:rPr>
          <w:rFonts w:cs="Guttman Vilna" w:hint="cs"/>
          <w:sz w:val="14"/>
          <w:szCs w:val="16"/>
          <w:rtl/>
        </w:rPr>
        <w:t>ונפלה</w:t>
      </w:r>
      <w:r>
        <w:rPr>
          <w:rFonts w:cs="Guttman Vilna"/>
          <w:sz w:val="14"/>
          <w:szCs w:val="16"/>
          <w:rtl/>
        </w:rPr>
        <w:t xml:space="preserve"> </w:t>
      </w:r>
      <w:r w:rsidRPr="005A2AF5">
        <w:rPr>
          <w:rFonts w:cs="Guttman Vilna" w:hint="cs"/>
          <w:sz w:val="14"/>
          <w:szCs w:val="16"/>
          <w:rtl/>
        </w:rPr>
        <w:t>הרי</w:t>
      </w:r>
      <w:r w:rsidRPr="005A2AF5">
        <w:rPr>
          <w:rFonts w:cs="Guttman Vilna"/>
          <w:sz w:val="14"/>
          <w:szCs w:val="16"/>
          <w:rtl/>
        </w:rPr>
        <w:t xml:space="preserve"> </w:t>
      </w:r>
      <w:r w:rsidRPr="005A2AF5">
        <w:rPr>
          <w:rFonts w:cs="Guttman Vilna" w:hint="cs"/>
          <w:sz w:val="14"/>
          <w:szCs w:val="16"/>
          <w:rtl/>
        </w:rPr>
        <w:t>זה</w:t>
      </w:r>
      <w:r w:rsidRPr="005A2AF5">
        <w:rPr>
          <w:rFonts w:cs="Guttman Vilna"/>
          <w:sz w:val="14"/>
          <w:szCs w:val="16"/>
          <w:rtl/>
        </w:rPr>
        <w:t xml:space="preserve"> </w:t>
      </w:r>
      <w:r w:rsidRPr="005A2AF5">
        <w:rPr>
          <w:rFonts w:cs="Guttman Vilna" w:hint="cs"/>
          <w:sz w:val="14"/>
          <w:szCs w:val="16"/>
          <w:rtl/>
        </w:rPr>
        <w:t>אונס</w:t>
      </w:r>
      <w:r w:rsidRPr="005A2AF5">
        <w:rPr>
          <w:rFonts w:cs="Guttman Vilna"/>
          <w:sz w:val="14"/>
          <w:szCs w:val="16"/>
          <w:rtl/>
        </w:rPr>
        <w:t xml:space="preserve"> </w:t>
      </w:r>
      <w:r w:rsidRPr="005A2AF5">
        <w:rPr>
          <w:rFonts w:cs="Guttman Vilna" w:hint="cs"/>
          <w:sz w:val="14"/>
          <w:szCs w:val="16"/>
          <w:rtl/>
        </w:rPr>
        <w:t>איבעי</w:t>
      </w:r>
      <w:r w:rsidRPr="005A2AF5">
        <w:rPr>
          <w:rFonts w:cs="Guttman Vilna"/>
          <w:sz w:val="14"/>
          <w:szCs w:val="16"/>
          <w:rtl/>
        </w:rPr>
        <w:t xml:space="preserve"> </w:t>
      </w:r>
      <w:r w:rsidRPr="005A2AF5">
        <w:rPr>
          <w:rFonts w:cs="Guttman Vilna" w:hint="cs"/>
          <w:sz w:val="14"/>
          <w:szCs w:val="16"/>
          <w:rtl/>
        </w:rPr>
        <w:t>ליה</w:t>
      </w:r>
      <w:r w:rsidRPr="005A2AF5">
        <w:rPr>
          <w:rFonts w:cs="Guttman Vilna"/>
          <w:sz w:val="14"/>
          <w:szCs w:val="16"/>
          <w:rtl/>
        </w:rPr>
        <w:t xml:space="preserve"> </w:t>
      </w:r>
      <w:r w:rsidRPr="005A2AF5">
        <w:rPr>
          <w:rFonts w:cs="Guttman Vilna" w:hint="cs"/>
          <w:sz w:val="14"/>
          <w:szCs w:val="16"/>
          <w:rtl/>
        </w:rPr>
        <w:t>למיתקפה</w:t>
      </w:r>
      <w:r w:rsidRPr="005A2AF5">
        <w:rPr>
          <w:rFonts w:cs="Guttman Vilna"/>
          <w:sz w:val="14"/>
          <w:szCs w:val="16"/>
          <w:rtl/>
        </w:rPr>
        <w:t xml:space="preserve"> </w:t>
      </w:r>
      <w:r w:rsidRPr="005A2AF5">
        <w:rPr>
          <w:rFonts w:cs="Guttman Vilna" w:hint="cs"/>
          <w:sz w:val="14"/>
          <w:szCs w:val="16"/>
          <w:rtl/>
        </w:rPr>
        <w:t>לא</w:t>
      </w:r>
      <w:r w:rsidRPr="005A2AF5">
        <w:rPr>
          <w:rFonts w:cs="Guttman Vilna"/>
          <w:sz w:val="14"/>
          <w:szCs w:val="16"/>
          <w:rtl/>
        </w:rPr>
        <w:t xml:space="preserve"> </w:t>
      </w:r>
      <w:r w:rsidRPr="005A2AF5">
        <w:rPr>
          <w:rFonts w:cs="Guttman Vilna" w:hint="cs"/>
          <w:sz w:val="14"/>
          <w:szCs w:val="16"/>
          <w:rtl/>
        </w:rPr>
        <w:t>צריכא</w:t>
      </w:r>
      <w:r w:rsidRPr="005A2AF5">
        <w:rPr>
          <w:rFonts w:cs="Guttman Vilna"/>
          <w:sz w:val="14"/>
          <w:szCs w:val="16"/>
          <w:rtl/>
        </w:rPr>
        <w:t xml:space="preserve"> </w:t>
      </w:r>
      <w:r w:rsidRPr="005A2AF5">
        <w:rPr>
          <w:rFonts w:cs="Guttman Vilna" w:hint="cs"/>
          <w:sz w:val="14"/>
          <w:szCs w:val="16"/>
          <w:rtl/>
        </w:rPr>
        <w:t>שתקפתו</w:t>
      </w:r>
      <w:r w:rsidRPr="005A2AF5">
        <w:rPr>
          <w:rFonts w:cs="Guttman Vilna"/>
          <w:sz w:val="14"/>
          <w:szCs w:val="16"/>
          <w:rtl/>
        </w:rPr>
        <w:t xml:space="preserve"> </w:t>
      </w:r>
      <w:r w:rsidRPr="005A2AF5">
        <w:rPr>
          <w:rFonts w:cs="Guttman Vilna" w:hint="cs"/>
          <w:sz w:val="14"/>
          <w:szCs w:val="16"/>
          <w:rtl/>
        </w:rPr>
        <w:t>ועלתה</w:t>
      </w:r>
      <w:r w:rsidRPr="005A2AF5">
        <w:rPr>
          <w:rFonts w:cs="Guttman Vilna"/>
          <w:sz w:val="14"/>
          <w:szCs w:val="16"/>
          <w:rtl/>
        </w:rPr>
        <w:t xml:space="preserve"> </w:t>
      </w:r>
      <w:r w:rsidRPr="005A2AF5">
        <w:rPr>
          <w:rFonts w:cs="Guttman Vilna" w:hint="cs"/>
          <w:sz w:val="14"/>
          <w:szCs w:val="16"/>
          <w:rtl/>
        </w:rPr>
        <w:t>תקפתו</w:t>
      </w:r>
      <w:r w:rsidRPr="005A2AF5">
        <w:rPr>
          <w:rFonts w:cs="Guttman Vilna"/>
          <w:sz w:val="14"/>
          <w:szCs w:val="16"/>
          <w:rtl/>
        </w:rPr>
        <w:t xml:space="preserve"> </w:t>
      </w:r>
      <w:r w:rsidRPr="005A2AF5">
        <w:rPr>
          <w:rFonts w:cs="Guttman Vilna" w:hint="cs"/>
          <w:sz w:val="14"/>
          <w:szCs w:val="16"/>
          <w:rtl/>
        </w:rPr>
        <w:t>וירדה.</w:t>
      </w:r>
    </w:p>
    <w:p w:rsidR="00F37AB0" w:rsidRPr="005A2AF5" w:rsidRDefault="00F37AB0" w:rsidP="00F37AB0">
      <w:pPr>
        <w:spacing w:line="240" w:lineRule="auto"/>
        <w:ind w:left="0"/>
        <w:rPr>
          <w:rFonts w:cs="Guttman Vilna"/>
          <w:sz w:val="14"/>
          <w:szCs w:val="16"/>
          <w:rtl/>
        </w:rPr>
      </w:pPr>
      <w:r w:rsidRPr="005A2AF5">
        <w:rPr>
          <w:rFonts w:cs="Guttman Vilna" w:hint="cs"/>
          <w:b/>
          <w:bCs/>
          <w:sz w:val="18"/>
          <w:szCs w:val="18"/>
          <w:rtl/>
        </w:rPr>
        <w:t>גמ'</w:t>
      </w:r>
      <w:r w:rsidRPr="005A2AF5">
        <w:rPr>
          <w:rFonts w:cs="Guttman Vilna"/>
          <w:b/>
          <w:bCs/>
          <w:sz w:val="18"/>
          <w:szCs w:val="18"/>
          <w:rtl/>
        </w:rPr>
        <w:t xml:space="preserve"> </w:t>
      </w:r>
      <w:r w:rsidRPr="005A2AF5">
        <w:rPr>
          <w:rFonts w:cs="Guttman Vilna" w:hint="cs"/>
          <w:b/>
          <w:bCs/>
          <w:sz w:val="18"/>
          <w:szCs w:val="18"/>
          <w:rtl/>
        </w:rPr>
        <w:t>דף</w:t>
      </w:r>
      <w:r w:rsidRPr="005A2AF5">
        <w:rPr>
          <w:rFonts w:cs="Guttman Vilna"/>
          <w:b/>
          <w:bCs/>
          <w:sz w:val="18"/>
          <w:szCs w:val="18"/>
          <w:rtl/>
        </w:rPr>
        <w:t xml:space="preserve"> </w:t>
      </w:r>
      <w:r w:rsidRPr="005A2AF5">
        <w:rPr>
          <w:rFonts w:cs="Guttman Vilna" w:hint="cs"/>
          <w:b/>
          <w:bCs/>
          <w:sz w:val="18"/>
          <w:szCs w:val="18"/>
          <w:rtl/>
        </w:rPr>
        <w:t>מב</w:t>
      </w:r>
      <w:r w:rsidRPr="005A2AF5">
        <w:rPr>
          <w:rFonts w:cs="Guttman Vilna"/>
          <w:b/>
          <w:bCs/>
          <w:sz w:val="18"/>
          <w:szCs w:val="18"/>
          <w:rtl/>
        </w:rPr>
        <w:t xml:space="preserve"> </w:t>
      </w:r>
      <w:r w:rsidRPr="005A2AF5">
        <w:rPr>
          <w:rFonts w:cs="Guttman Vilna" w:hint="cs"/>
          <w:b/>
          <w:bCs/>
          <w:sz w:val="18"/>
          <w:szCs w:val="18"/>
          <w:rtl/>
        </w:rPr>
        <w:t xml:space="preserve">ע"א: </w:t>
      </w:r>
      <w:r w:rsidRPr="005A2AF5">
        <w:rPr>
          <w:rFonts w:cs="Guttman Vilna" w:hint="cs"/>
          <w:sz w:val="14"/>
          <w:szCs w:val="16"/>
          <w:rtl/>
        </w:rPr>
        <w:t>אמר</w:t>
      </w:r>
      <w:r w:rsidRPr="005A2AF5">
        <w:rPr>
          <w:rFonts w:cs="Guttman Vilna"/>
          <w:sz w:val="14"/>
          <w:szCs w:val="16"/>
          <w:rtl/>
        </w:rPr>
        <w:t xml:space="preserve"> </w:t>
      </w:r>
      <w:r w:rsidRPr="005A2AF5">
        <w:rPr>
          <w:rFonts w:cs="Guttman Vilna" w:hint="cs"/>
          <w:sz w:val="14"/>
          <w:szCs w:val="16"/>
          <w:rtl/>
        </w:rPr>
        <w:t>שמואל</w:t>
      </w:r>
      <w:r w:rsidRPr="005A2AF5">
        <w:rPr>
          <w:rFonts w:cs="Guttman Vilna"/>
          <w:sz w:val="14"/>
          <w:szCs w:val="16"/>
          <w:rtl/>
        </w:rPr>
        <w:t xml:space="preserve"> </w:t>
      </w:r>
      <w:r w:rsidRPr="005A2AF5">
        <w:rPr>
          <w:rFonts w:cs="Guttman Vilna" w:hint="cs"/>
          <w:sz w:val="14"/>
          <w:szCs w:val="16"/>
          <w:rtl/>
        </w:rPr>
        <w:t>כספים</w:t>
      </w:r>
      <w:r w:rsidRPr="005A2AF5">
        <w:rPr>
          <w:rFonts w:cs="Guttman Vilna"/>
          <w:sz w:val="14"/>
          <w:szCs w:val="16"/>
          <w:rtl/>
        </w:rPr>
        <w:t xml:space="preserve"> </w:t>
      </w:r>
      <w:r w:rsidRPr="005A2AF5">
        <w:rPr>
          <w:rFonts w:cs="Guttman Vilna" w:hint="cs"/>
          <w:sz w:val="14"/>
          <w:szCs w:val="16"/>
          <w:rtl/>
        </w:rPr>
        <w:t>אין</w:t>
      </w:r>
      <w:r w:rsidRPr="005A2AF5">
        <w:rPr>
          <w:rFonts w:cs="Guttman Vilna"/>
          <w:sz w:val="14"/>
          <w:szCs w:val="16"/>
          <w:rtl/>
        </w:rPr>
        <w:t xml:space="preserve"> </w:t>
      </w:r>
      <w:r w:rsidRPr="005A2AF5">
        <w:rPr>
          <w:rFonts w:cs="Guttman Vilna" w:hint="cs"/>
          <w:sz w:val="14"/>
          <w:szCs w:val="16"/>
          <w:rtl/>
        </w:rPr>
        <w:t>להם</w:t>
      </w:r>
      <w:r w:rsidRPr="005A2AF5">
        <w:rPr>
          <w:rFonts w:cs="Guttman Vilna"/>
          <w:sz w:val="14"/>
          <w:szCs w:val="16"/>
          <w:rtl/>
        </w:rPr>
        <w:t xml:space="preserve"> </w:t>
      </w:r>
      <w:r w:rsidRPr="005A2AF5">
        <w:rPr>
          <w:rFonts w:cs="Guttman Vilna" w:hint="cs"/>
          <w:sz w:val="14"/>
          <w:szCs w:val="16"/>
          <w:rtl/>
        </w:rPr>
        <w:t>שמירה</w:t>
      </w:r>
      <w:r w:rsidRPr="005A2AF5">
        <w:rPr>
          <w:rFonts w:cs="Guttman Vilna"/>
          <w:sz w:val="14"/>
          <w:szCs w:val="16"/>
          <w:rtl/>
        </w:rPr>
        <w:t xml:space="preserve"> </w:t>
      </w:r>
      <w:r w:rsidRPr="005A2AF5">
        <w:rPr>
          <w:rFonts w:cs="Guttman Vilna" w:hint="cs"/>
          <w:sz w:val="14"/>
          <w:szCs w:val="16"/>
          <w:rtl/>
        </w:rPr>
        <w:t>אלא</w:t>
      </w:r>
      <w:r w:rsidRPr="005A2AF5">
        <w:rPr>
          <w:rFonts w:cs="Guttman Vilna"/>
          <w:sz w:val="14"/>
          <w:szCs w:val="16"/>
          <w:rtl/>
        </w:rPr>
        <w:t xml:space="preserve"> </w:t>
      </w:r>
      <w:r w:rsidRPr="005A2AF5">
        <w:rPr>
          <w:rFonts w:cs="Guttman Vilna" w:hint="cs"/>
          <w:sz w:val="14"/>
          <w:szCs w:val="16"/>
          <w:rtl/>
        </w:rPr>
        <w:t>בקרקע</w:t>
      </w:r>
      <w:r w:rsidRPr="005A2AF5">
        <w:rPr>
          <w:rFonts w:cs="Guttman Vilna"/>
          <w:sz w:val="14"/>
          <w:szCs w:val="16"/>
          <w:rtl/>
        </w:rPr>
        <w:t xml:space="preserve"> </w:t>
      </w:r>
      <w:r w:rsidRPr="005A2AF5">
        <w:rPr>
          <w:rFonts w:cs="Guttman Vilna" w:hint="cs"/>
          <w:sz w:val="14"/>
          <w:szCs w:val="16"/>
          <w:rtl/>
        </w:rPr>
        <w:t>וכו'</w:t>
      </w:r>
      <w:r w:rsidRPr="005A2AF5">
        <w:rPr>
          <w:rFonts w:cs="Guttman Vilna"/>
          <w:sz w:val="14"/>
          <w:szCs w:val="16"/>
          <w:rtl/>
        </w:rPr>
        <w:t xml:space="preserve"> </w:t>
      </w:r>
      <w:r w:rsidRPr="005A2AF5">
        <w:rPr>
          <w:rFonts w:cs="Guttman Vilna" w:hint="cs"/>
          <w:sz w:val="14"/>
          <w:szCs w:val="16"/>
          <w:rtl/>
        </w:rPr>
        <w:t>וכו'. ההוא</w:t>
      </w:r>
      <w:r w:rsidRPr="005A2AF5">
        <w:rPr>
          <w:rFonts w:cs="Guttman Vilna"/>
          <w:sz w:val="14"/>
          <w:szCs w:val="16"/>
          <w:rtl/>
        </w:rPr>
        <w:t xml:space="preserve"> </w:t>
      </w:r>
      <w:r w:rsidRPr="005A2AF5">
        <w:rPr>
          <w:rFonts w:cs="Guttman Vilna" w:hint="cs"/>
          <w:sz w:val="14"/>
          <w:szCs w:val="16"/>
          <w:rtl/>
        </w:rPr>
        <w:t>גברא</w:t>
      </w:r>
      <w:r w:rsidRPr="005A2AF5">
        <w:rPr>
          <w:rFonts w:cs="Guttman Vilna"/>
          <w:sz w:val="14"/>
          <w:szCs w:val="16"/>
          <w:rtl/>
        </w:rPr>
        <w:t xml:space="preserve"> </w:t>
      </w:r>
      <w:r w:rsidRPr="005A2AF5">
        <w:rPr>
          <w:rFonts w:cs="Guttman Vilna" w:hint="cs"/>
          <w:sz w:val="14"/>
          <w:szCs w:val="16"/>
          <w:rtl/>
        </w:rPr>
        <w:t>דאפקיד</w:t>
      </w:r>
      <w:r w:rsidRPr="005A2AF5">
        <w:rPr>
          <w:rFonts w:cs="Guttman Vilna"/>
          <w:sz w:val="14"/>
          <w:szCs w:val="16"/>
          <w:rtl/>
        </w:rPr>
        <w:t xml:space="preserve"> </w:t>
      </w:r>
      <w:r w:rsidRPr="005A2AF5">
        <w:rPr>
          <w:rFonts w:cs="Guttman Vilna" w:hint="cs"/>
          <w:sz w:val="14"/>
          <w:szCs w:val="16"/>
          <w:rtl/>
        </w:rPr>
        <w:t>זוזי</w:t>
      </w:r>
      <w:r w:rsidRPr="005A2AF5">
        <w:rPr>
          <w:rFonts w:cs="Guttman Vilna"/>
          <w:sz w:val="14"/>
          <w:szCs w:val="16"/>
          <w:rtl/>
        </w:rPr>
        <w:t xml:space="preserve"> </w:t>
      </w:r>
      <w:r w:rsidRPr="005A2AF5">
        <w:rPr>
          <w:rFonts w:cs="Guttman Vilna" w:hint="cs"/>
          <w:sz w:val="14"/>
          <w:szCs w:val="16"/>
          <w:rtl/>
        </w:rPr>
        <w:t>גבי</w:t>
      </w:r>
      <w:r w:rsidRPr="005A2AF5">
        <w:rPr>
          <w:rFonts w:cs="Guttman Vilna"/>
          <w:sz w:val="14"/>
          <w:szCs w:val="16"/>
          <w:rtl/>
        </w:rPr>
        <w:t xml:space="preserve"> </w:t>
      </w:r>
      <w:r w:rsidRPr="005A2AF5">
        <w:rPr>
          <w:rFonts w:cs="Guttman Vilna" w:hint="cs"/>
          <w:sz w:val="14"/>
          <w:szCs w:val="16"/>
          <w:rtl/>
        </w:rPr>
        <w:t>חבריה</w:t>
      </w:r>
      <w:r w:rsidRPr="005A2AF5">
        <w:rPr>
          <w:rFonts w:cs="Guttman Vilna"/>
          <w:sz w:val="14"/>
          <w:szCs w:val="16"/>
          <w:rtl/>
        </w:rPr>
        <w:t xml:space="preserve"> </w:t>
      </w:r>
      <w:r w:rsidRPr="005A2AF5">
        <w:rPr>
          <w:rFonts w:cs="Guttman Vilna" w:hint="cs"/>
          <w:sz w:val="14"/>
          <w:szCs w:val="16"/>
          <w:rtl/>
        </w:rPr>
        <w:t>אותבינהו</w:t>
      </w:r>
      <w:r w:rsidRPr="005A2AF5">
        <w:rPr>
          <w:rFonts w:cs="Guttman Vilna"/>
          <w:sz w:val="14"/>
          <w:szCs w:val="16"/>
          <w:rtl/>
        </w:rPr>
        <w:t xml:space="preserve"> </w:t>
      </w:r>
      <w:r w:rsidRPr="005A2AF5">
        <w:rPr>
          <w:rFonts w:cs="Guttman Vilna" w:hint="cs"/>
          <w:sz w:val="14"/>
          <w:szCs w:val="16"/>
          <w:rtl/>
        </w:rPr>
        <w:t>בצריפא</w:t>
      </w:r>
      <w:r w:rsidRPr="005A2AF5">
        <w:rPr>
          <w:rFonts w:cs="Guttman Vilna"/>
          <w:sz w:val="14"/>
          <w:szCs w:val="16"/>
          <w:rtl/>
        </w:rPr>
        <w:t xml:space="preserve"> </w:t>
      </w:r>
      <w:r w:rsidRPr="005A2AF5">
        <w:rPr>
          <w:rFonts w:cs="Guttman Vilna" w:hint="cs"/>
          <w:sz w:val="14"/>
          <w:szCs w:val="16"/>
          <w:rtl/>
        </w:rPr>
        <w:t>דאורבני</w:t>
      </w:r>
      <w:r w:rsidRPr="005A2AF5">
        <w:rPr>
          <w:rFonts w:cs="Guttman Vilna"/>
          <w:sz w:val="14"/>
          <w:szCs w:val="16"/>
          <w:rtl/>
        </w:rPr>
        <w:t xml:space="preserve"> </w:t>
      </w:r>
      <w:r w:rsidRPr="005A2AF5">
        <w:rPr>
          <w:rFonts w:cs="Guttman Vilna" w:hint="cs"/>
          <w:sz w:val="14"/>
          <w:szCs w:val="16"/>
          <w:rtl/>
        </w:rPr>
        <w:t>איגנוב</w:t>
      </w:r>
      <w:r w:rsidRPr="005A2AF5">
        <w:rPr>
          <w:rFonts w:cs="Guttman Vilna"/>
          <w:sz w:val="14"/>
          <w:szCs w:val="16"/>
          <w:rtl/>
        </w:rPr>
        <w:t xml:space="preserve"> </w:t>
      </w:r>
      <w:r w:rsidRPr="005A2AF5">
        <w:rPr>
          <w:rFonts w:cs="Guttman Vilna" w:hint="cs"/>
          <w:sz w:val="14"/>
          <w:szCs w:val="16"/>
          <w:rtl/>
        </w:rPr>
        <w:t>אמר</w:t>
      </w:r>
      <w:r w:rsidRPr="005A2AF5">
        <w:rPr>
          <w:rFonts w:cs="Guttman Vilna"/>
          <w:sz w:val="14"/>
          <w:szCs w:val="16"/>
          <w:rtl/>
        </w:rPr>
        <w:t xml:space="preserve"> </w:t>
      </w:r>
      <w:r w:rsidRPr="005A2AF5">
        <w:rPr>
          <w:rFonts w:cs="Guttman Vilna" w:hint="cs"/>
          <w:sz w:val="14"/>
          <w:szCs w:val="16"/>
          <w:rtl/>
        </w:rPr>
        <w:t>רב</w:t>
      </w:r>
      <w:r w:rsidRPr="005A2AF5">
        <w:rPr>
          <w:rFonts w:cs="Guttman Vilna"/>
          <w:sz w:val="14"/>
          <w:szCs w:val="16"/>
          <w:rtl/>
        </w:rPr>
        <w:t xml:space="preserve"> </w:t>
      </w:r>
      <w:r w:rsidRPr="005A2AF5">
        <w:rPr>
          <w:rFonts w:cs="Guttman Vilna" w:hint="cs"/>
          <w:sz w:val="14"/>
          <w:szCs w:val="16"/>
          <w:rtl/>
        </w:rPr>
        <w:t>יוסף</w:t>
      </w:r>
      <w:r w:rsidRPr="005A2AF5">
        <w:rPr>
          <w:rFonts w:cs="Guttman Vilna"/>
          <w:sz w:val="14"/>
          <w:szCs w:val="16"/>
          <w:rtl/>
        </w:rPr>
        <w:t xml:space="preserve"> </w:t>
      </w:r>
      <w:r w:rsidRPr="005A2AF5">
        <w:rPr>
          <w:rFonts w:cs="Guttman Vilna" w:hint="cs"/>
          <w:sz w:val="14"/>
          <w:szCs w:val="16"/>
          <w:rtl/>
        </w:rPr>
        <w:t>אף</w:t>
      </w:r>
      <w:r w:rsidRPr="005A2AF5">
        <w:rPr>
          <w:rFonts w:cs="Guttman Vilna"/>
          <w:sz w:val="14"/>
          <w:szCs w:val="16"/>
          <w:rtl/>
        </w:rPr>
        <w:t xml:space="preserve"> </w:t>
      </w:r>
      <w:r w:rsidRPr="005A2AF5">
        <w:rPr>
          <w:rFonts w:cs="Guttman Vilna" w:hint="cs"/>
          <w:sz w:val="14"/>
          <w:szCs w:val="16"/>
          <w:rtl/>
        </w:rPr>
        <w:t>על</w:t>
      </w:r>
      <w:r w:rsidRPr="005A2AF5">
        <w:rPr>
          <w:rFonts w:cs="Guttman Vilna"/>
          <w:sz w:val="14"/>
          <w:szCs w:val="16"/>
          <w:rtl/>
        </w:rPr>
        <w:t xml:space="preserve"> </w:t>
      </w:r>
      <w:r w:rsidRPr="005A2AF5">
        <w:rPr>
          <w:rFonts w:cs="Guttman Vilna" w:hint="cs"/>
          <w:sz w:val="14"/>
          <w:szCs w:val="16"/>
          <w:rtl/>
        </w:rPr>
        <w:t>גב</w:t>
      </w:r>
      <w:r w:rsidRPr="005A2AF5">
        <w:rPr>
          <w:rFonts w:cs="Guttman Vilna"/>
          <w:sz w:val="14"/>
          <w:szCs w:val="16"/>
          <w:rtl/>
        </w:rPr>
        <w:t xml:space="preserve"> </w:t>
      </w:r>
      <w:r w:rsidRPr="005A2AF5">
        <w:rPr>
          <w:rFonts w:cs="Guttman Vilna" w:hint="cs"/>
          <w:sz w:val="14"/>
          <w:szCs w:val="16"/>
          <w:rtl/>
        </w:rPr>
        <w:t>דלענין</w:t>
      </w:r>
      <w:r w:rsidRPr="005A2AF5">
        <w:rPr>
          <w:rFonts w:cs="Guttman Vilna"/>
          <w:sz w:val="14"/>
          <w:szCs w:val="16"/>
          <w:rtl/>
        </w:rPr>
        <w:t xml:space="preserve"> </w:t>
      </w:r>
      <w:r w:rsidRPr="005A2AF5">
        <w:rPr>
          <w:rFonts w:cs="Guttman Vilna" w:hint="cs"/>
          <w:sz w:val="14"/>
          <w:szCs w:val="16"/>
          <w:rtl/>
        </w:rPr>
        <w:t>גנבי</w:t>
      </w:r>
      <w:r w:rsidRPr="005A2AF5">
        <w:rPr>
          <w:rFonts w:cs="Guttman Vilna"/>
          <w:sz w:val="14"/>
          <w:szCs w:val="16"/>
          <w:rtl/>
        </w:rPr>
        <w:t xml:space="preserve"> </w:t>
      </w:r>
      <w:r w:rsidRPr="005A2AF5">
        <w:rPr>
          <w:rFonts w:cs="Guttman Vilna" w:hint="cs"/>
          <w:sz w:val="14"/>
          <w:szCs w:val="16"/>
          <w:rtl/>
        </w:rPr>
        <w:t>נטירותא</w:t>
      </w:r>
      <w:r w:rsidRPr="005A2AF5">
        <w:rPr>
          <w:rFonts w:cs="Guttman Vilna"/>
          <w:sz w:val="14"/>
          <w:szCs w:val="16"/>
          <w:rtl/>
        </w:rPr>
        <w:t xml:space="preserve"> </w:t>
      </w:r>
      <w:r w:rsidRPr="005A2AF5">
        <w:rPr>
          <w:rFonts w:cs="Guttman Vilna" w:hint="cs"/>
          <w:sz w:val="14"/>
          <w:szCs w:val="16"/>
          <w:rtl/>
        </w:rPr>
        <w:t>היא</w:t>
      </w:r>
      <w:r w:rsidRPr="005A2AF5">
        <w:rPr>
          <w:rFonts w:cs="Guttman Vilna"/>
          <w:sz w:val="14"/>
          <w:szCs w:val="16"/>
          <w:rtl/>
        </w:rPr>
        <w:t xml:space="preserve"> </w:t>
      </w:r>
      <w:r w:rsidRPr="005A2AF5">
        <w:rPr>
          <w:rFonts w:cs="Guttman Vilna" w:hint="cs"/>
          <w:sz w:val="14"/>
          <w:szCs w:val="16"/>
          <w:rtl/>
        </w:rPr>
        <w:t>לענין</w:t>
      </w:r>
      <w:r w:rsidRPr="005A2AF5">
        <w:rPr>
          <w:rFonts w:cs="Guttman Vilna"/>
          <w:sz w:val="14"/>
          <w:szCs w:val="16"/>
          <w:rtl/>
        </w:rPr>
        <w:t xml:space="preserve"> </w:t>
      </w:r>
      <w:r w:rsidRPr="005A2AF5">
        <w:rPr>
          <w:rFonts w:cs="Guttman Vilna" w:hint="cs"/>
          <w:sz w:val="14"/>
          <w:szCs w:val="16"/>
          <w:rtl/>
        </w:rPr>
        <w:t>נורא</w:t>
      </w:r>
      <w:r w:rsidRPr="005A2AF5">
        <w:rPr>
          <w:rFonts w:cs="Guttman Vilna"/>
          <w:sz w:val="14"/>
          <w:szCs w:val="16"/>
          <w:rtl/>
        </w:rPr>
        <w:t xml:space="preserve"> </w:t>
      </w:r>
      <w:r w:rsidRPr="005A2AF5">
        <w:rPr>
          <w:rFonts w:cs="Guttman Vilna" w:hint="cs"/>
          <w:sz w:val="14"/>
          <w:szCs w:val="16"/>
          <w:rtl/>
        </w:rPr>
        <w:t>פשיעותא</w:t>
      </w:r>
      <w:r w:rsidRPr="005A2AF5">
        <w:rPr>
          <w:rFonts w:cs="Guttman Vilna"/>
          <w:sz w:val="14"/>
          <w:szCs w:val="16"/>
          <w:rtl/>
        </w:rPr>
        <w:t xml:space="preserve"> </w:t>
      </w:r>
      <w:r w:rsidRPr="005A2AF5">
        <w:rPr>
          <w:rFonts w:cs="Guttman Vilna" w:hint="cs"/>
          <w:sz w:val="14"/>
          <w:szCs w:val="16"/>
          <w:rtl/>
        </w:rPr>
        <w:t>היא</w:t>
      </w:r>
      <w:r w:rsidRPr="005A2AF5">
        <w:rPr>
          <w:rFonts w:cs="Guttman Vilna"/>
          <w:sz w:val="14"/>
          <w:szCs w:val="16"/>
          <w:rtl/>
        </w:rPr>
        <w:t xml:space="preserve"> </w:t>
      </w:r>
      <w:r w:rsidRPr="005A2AF5">
        <w:rPr>
          <w:rFonts w:cs="Guttman Vilna" w:hint="cs"/>
          <w:sz w:val="14"/>
          <w:szCs w:val="16"/>
          <w:rtl/>
        </w:rPr>
        <w:t>הוה</w:t>
      </w:r>
      <w:r w:rsidRPr="005A2AF5">
        <w:rPr>
          <w:rFonts w:cs="Guttman Vilna"/>
          <w:sz w:val="14"/>
          <w:szCs w:val="16"/>
          <w:rtl/>
        </w:rPr>
        <w:t xml:space="preserve"> </w:t>
      </w:r>
      <w:r w:rsidRPr="005A2AF5">
        <w:rPr>
          <w:rFonts w:cs="Guttman Vilna" w:hint="cs"/>
          <w:sz w:val="14"/>
          <w:szCs w:val="16"/>
          <w:rtl/>
        </w:rPr>
        <w:t>תחילתו</w:t>
      </w:r>
      <w:r w:rsidRPr="005A2AF5">
        <w:rPr>
          <w:rFonts w:cs="Guttman Vilna"/>
          <w:sz w:val="14"/>
          <w:szCs w:val="16"/>
          <w:rtl/>
        </w:rPr>
        <w:t xml:space="preserve"> </w:t>
      </w:r>
      <w:r w:rsidRPr="005A2AF5">
        <w:rPr>
          <w:rFonts w:cs="Guttman Vilna" w:hint="cs"/>
          <w:sz w:val="14"/>
          <w:szCs w:val="16"/>
          <w:rtl/>
        </w:rPr>
        <w:t>בפשיעה</w:t>
      </w:r>
      <w:r w:rsidRPr="005A2AF5">
        <w:rPr>
          <w:rFonts w:cs="Guttman Vilna"/>
          <w:sz w:val="14"/>
          <w:szCs w:val="16"/>
          <w:rtl/>
        </w:rPr>
        <w:t xml:space="preserve"> </w:t>
      </w:r>
      <w:r w:rsidRPr="005A2AF5">
        <w:rPr>
          <w:rFonts w:cs="Guttman Vilna" w:hint="cs"/>
          <w:sz w:val="14"/>
          <w:szCs w:val="16"/>
          <w:rtl/>
        </w:rPr>
        <w:t>וסופו</w:t>
      </w:r>
      <w:r w:rsidRPr="005A2AF5">
        <w:rPr>
          <w:rFonts w:cs="Guttman Vilna"/>
          <w:sz w:val="14"/>
          <w:szCs w:val="16"/>
          <w:rtl/>
        </w:rPr>
        <w:t xml:space="preserve"> </w:t>
      </w:r>
      <w:r w:rsidRPr="005A2AF5">
        <w:rPr>
          <w:rFonts w:cs="Guttman Vilna" w:hint="cs"/>
          <w:sz w:val="14"/>
          <w:szCs w:val="16"/>
          <w:rtl/>
        </w:rPr>
        <w:t>באונס</w:t>
      </w:r>
      <w:r w:rsidRPr="005A2AF5">
        <w:rPr>
          <w:rFonts w:cs="Guttman Vilna"/>
          <w:sz w:val="14"/>
          <w:szCs w:val="16"/>
          <w:rtl/>
        </w:rPr>
        <w:t xml:space="preserve"> </w:t>
      </w:r>
      <w:r w:rsidRPr="005A2AF5">
        <w:rPr>
          <w:rFonts w:cs="Guttman Vilna" w:hint="cs"/>
          <w:sz w:val="14"/>
          <w:szCs w:val="16"/>
          <w:rtl/>
        </w:rPr>
        <w:t>חייב</w:t>
      </w:r>
      <w:r w:rsidRPr="005A2AF5">
        <w:rPr>
          <w:rFonts w:cs="Guttman Vilna"/>
          <w:sz w:val="14"/>
          <w:szCs w:val="16"/>
          <w:rtl/>
        </w:rPr>
        <w:t xml:space="preserve"> </w:t>
      </w:r>
      <w:r w:rsidRPr="005A2AF5">
        <w:rPr>
          <w:rFonts w:cs="Guttman Vilna" w:hint="cs"/>
          <w:sz w:val="14"/>
          <w:szCs w:val="16"/>
          <w:rtl/>
        </w:rPr>
        <w:t>ואיכא</w:t>
      </w:r>
      <w:r w:rsidRPr="005A2AF5">
        <w:rPr>
          <w:rFonts w:cs="Guttman Vilna"/>
          <w:sz w:val="14"/>
          <w:szCs w:val="16"/>
          <w:rtl/>
        </w:rPr>
        <w:t xml:space="preserve"> </w:t>
      </w:r>
      <w:r w:rsidRPr="005A2AF5">
        <w:rPr>
          <w:rFonts w:cs="Guttman Vilna" w:hint="cs"/>
          <w:sz w:val="14"/>
          <w:szCs w:val="16"/>
          <w:rtl/>
        </w:rPr>
        <w:t>דאמרי</w:t>
      </w:r>
      <w:r w:rsidRPr="005A2AF5">
        <w:rPr>
          <w:rFonts w:cs="Guttman Vilna"/>
          <w:sz w:val="14"/>
          <w:szCs w:val="16"/>
          <w:rtl/>
        </w:rPr>
        <w:t xml:space="preserve"> </w:t>
      </w:r>
      <w:r w:rsidRPr="005A2AF5">
        <w:rPr>
          <w:rFonts w:cs="Guttman Vilna" w:hint="cs"/>
          <w:sz w:val="14"/>
          <w:szCs w:val="16"/>
          <w:rtl/>
        </w:rPr>
        <w:t>אף</w:t>
      </w:r>
      <w:r w:rsidRPr="005A2AF5">
        <w:rPr>
          <w:rFonts w:cs="Guttman Vilna"/>
          <w:sz w:val="14"/>
          <w:szCs w:val="16"/>
          <w:rtl/>
        </w:rPr>
        <w:t xml:space="preserve"> </w:t>
      </w:r>
      <w:r w:rsidRPr="005A2AF5">
        <w:rPr>
          <w:rFonts w:cs="Guttman Vilna" w:hint="cs"/>
          <w:sz w:val="14"/>
          <w:szCs w:val="16"/>
          <w:rtl/>
        </w:rPr>
        <w:t>על</w:t>
      </w:r>
      <w:r w:rsidRPr="005A2AF5">
        <w:rPr>
          <w:rFonts w:cs="Guttman Vilna"/>
          <w:sz w:val="14"/>
          <w:szCs w:val="16"/>
          <w:rtl/>
        </w:rPr>
        <w:t xml:space="preserve"> </w:t>
      </w:r>
      <w:r w:rsidRPr="005A2AF5">
        <w:rPr>
          <w:rFonts w:cs="Guttman Vilna" w:hint="cs"/>
          <w:sz w:val="14"/>
          <w:szCs w:val="16"/>
          <w:rtl/>
        </w:rPr>
        <w:t>גב</w:t>
      </w:r>
      <w:r w:rsidRPr="005A2AF5">
        <w:rPr>
          <w:rFonts w:cs="Guttman Vilna"/>
          <w:sz w:val="14"/>
          <w:szCs w:val="16"/>
          <w:rtl/>
        </w:rPr>
        <w:t xml:space="preserve"> </w:t>
      </w:r>
      <w:r w:rsidRPr="005A2AF5">
        <w:rPr>
          <w:rFonts w:cs="Guttman Vilna" w:hint="cs"/>
          <w:sz w:val="14"/>
          <w:szCs w:val="16"/>
          <w:rtl/>
        </w:rPr>
        <w:t>דלענין</w:t>
      </w:r>
      <w:r w:rsidRPr="005A2AF5">
        <w:rPr>
          <w:rFonts w:cs="Guttman Vilna"/>
          <w:sz w:val="14"/>
          <w:szCs w:val="16"/>
          <w:rtl/>
        </w:rPr>
        <w:t xml:space="preserve"> </w:t>
      </w:r>
      <w:r w:rsidRPr="005A2AF5">
        <w:rPr>
          <w:rFonts w:cs="Guttman Vilna" w:hint="cs"/>
          <w:sz w:val="14"/>
          <w:szCs w:val="16"/>
          <w:rtl/>
        </w:rPr>
        <w:t>נורא</w:t>
      </w:r>
      <w:r w:rsidRPr="005A2AF5">
        <w:rPr>
          <w:rFonts w:cs="Guttman Vilna"/>
          <w:sz w:val="14"/>
          <w:szCs w:val="16"/>
          <w:rtl/>
        </w:rPr>
        <w:t xml:space="preserve"> </w:t>
      </w:r>
      <w:r w:rsidRPr="005A2AF5">
        <w:rPr>
          <w:rFonts w:cs="Guttman Vilna" w:hint="cs"/>
          <w:sz w:val="14"/>
          <w:szCs w:val="16"/>
          <w:rtl/>
        </w:rPr>
        <w:t>פשיעותא</w:t>
      </w:r>
      <w:r w:rsidRPr="005A2AF5">
        <w:rPr>
          <w:rFonts w:cs="Guttman Vilna"/>
          <w:sz w:val="14"/>
          <w:szCs w:val="16"/>
          <w:rtl/>
        </w:rPr>
        <w:t xml:space="preserve"> </w:t>
      </w:r>
      <w:r w:rsidRPr="005A2AF5">
        <w:rPr>
          <w:rFonts w:cs="Guttman Vilna" w:hint="cs"/>
          <w:sz w:val="14"/>
          <w:szCs w:val="16"/>
          <w:rtl/>
        </w:rPr>
        <w:t>היא</w:t>
      </w:r>
      <w:r w:rsidRPr="005A2AF5">
        <w:rPr>
          <w:rFonts w:cs="Guttman Vilna"/>
          <w:sz w:val="14"/>
          <w:szCs w:val="16"/>
          <w:rtl/>
        </w:rPr>
        <w:t xml:space="preserve"> </w:t>
      </w:r>
      <w:r w:rsidRPr="005A2AF5">
        <w:rPr>
          <w:rFonts w:cs="Guttman Vilna" w:hint="cs"/>
          <w:sz w:val="14"/>
          <w:szCs w:val="16"/>
          <w:rtl/>
        </w:rPr>
        <w:t>לענין</w:t>
      </w:r>
      <w:r w:rsidRPr="005A2AF5">
        <w:rPr>
          <w:rFonts w:cs="Guttman Vilna"/>
          <w:sz w:val="14"/>
          <w:szCs w:val="16"/>
          <w:rtl/>
        </w:rPr>
        <w:t xml:space="preserve"> </w:t>
      </w:r>
      <w:r w:rsidRPr="005A2AF5">
        <w:rPr>
          <w:rFonts w:cs="Guttman Vilna" w:hint="cs"/>
          <w:sz w:val="14"/>
          <w:szCs w:val="16"/>
          <w:rtl/>
        </w:rPr>
        <w:t>גנבי</w:t>
      </w:r>
      <w:r w:rsidRPr="005A2AF5">
        <w:rPr>
          <w:rFonts w:cs="Guttman Vilna"/>
          <w:sz w:val="14"/>
          <w:szCs w:val="16"/>
          <w:rtl/>
        </w:rPr>
        <w:t xml:space="preserve"> </w:t>
      </w:r>
      <w:r w:rsidRPr="005A2AF5">
        <w:rPr>
          <w:rFonts w:cs="Guttman Vilna" w:hint="cs"/>
          <w:sz w:val="14"/>
          <w:szCs w:val="16"/>
          <w:rtl/>
        </w:rPr>
        <w:t>נטירותא</w:t>
      </w:r>
      <w:r w:rsidRPr="005A2AF5">
        <w:rPr>
          <w:rFonts w:cs="Guttman Vilna"/>
          <w:sz w:val="14"/>
          <w:szCs w:val="16"/>
          <w:rtl/>
        </w:rPr>
        <w:t xml:space="preserve"> </w:t>
      </w:r>
      <w:r w:rsidRPr="005A2AF5">
        <w:rPr>
          <w:rFonts w:cs="Guttman Vilna" w:hint="cs"/>
          <w:sz w:val="14"/>
          <w:szCs w:val="16"/>
          <w:rtl/>
        </w:rPr>
        <w:t>היא</w:t>
      </w:r>
      <w:r w:rsidRPr="005A2AF5">
        <w:rPr>
          <w:rFonts w:cs="Guttman Vilna"/>
          <w:sz w:val="14"/>
          <w:szCs w:val="16"/>
          <w:rtl/>
        </w:rPr>
        <w:t xml:space="preserve"> </w:t>
      </w:r>
      <w:r w:rsidRPr="005A2AF5">
        <w:rPr>
          <w:rFonts w:cs="Guttman Vilna" w:hint="cs"/>
          <w:sz w:val="14"/>
          <w:szCs w:val="16"/>
          <w:rtl/>
        </w:rPr>
        <w:t>ותחלתו</w:t>
      </w:r>
      <w:r w:rsidRPr="005A2AF5">
        <w:rPr>
          <w:rFonts w:cs="Guttman Vilna"/>
          <w:sz w:val="14"/>
          <w:szCs w:val="16"/>
          <w:rtl/>
        </w:rPr>
        <w:t xml:space="preserve"> </w:t>
      </w:r>
      <w:r w:rsidRPr="005A2AF5">
        <w:rPr>
          <w:rFonts w:cs="Guttman Vilna" w:hint="cs"/>
          <w:sz w:val="14"/>
          <w:szCs w:val="16"/>
          <w:rtl/>
        </w:rPr>
        <w:t>בפשיעה</w:t>
      </w:r>
      <w:r w:rsidRPr="005A2AF5">
        <w:rPr>
          <w:rFonts w:cs="Guttman Vilna"/>
          <w:sz w:val="14"/>
          <w:szCs w:val="16"/>
          <w:rtl/>
        </w:rPr>
        <w:t xml:space="preserve"> </w:t>
      </w:r>
      <w:r w:rsidRPr="005A2AF5">
        <w:rPr>
          <w:rFonts w:cs="Guttman Vilna" w:hint="cs"/>
          <w:sz w:val="14"/>
          <w:szCs w:val="16"/>
          <w:rtl/>
        </w:rPr>
        <w:t>וסופו</w:t>
      </w:r>
      <w:r w:rsidRPr="005A2AF5">
        <w:rPr>
          <w:rFonts w:cs="Guttman Vilna"/>
          <w:sz w:val="14"/>
          <w:szCs w:val="16"/>
          <w:rtl/>
        </w:rPr>
        <w:t xml:space="preserve"> </w:t>
      </w:r>
      <w:r w:rsidRPr="005A2AF5">
        <w:rPr>
          <w:rFonts w:cs="Guttman Vilna" w:hint="cs"/>
          <w:sz w:val="14"/>
          <w:szCs w:val="16"/>
          <w:rtl/>
        </w:rPr>
        <w:t>באונס</w:t>
      </w:r>
      <w:r w:rsidRPr="005A2AF5">
        <w:rPr>
          <w:rFonts w:cs="Guttman Vilna"/>
          <w:sz w:val="14"/>
          <w:szCs w:val="16"/>
          <w:rtl/>
        </w:rPr>
        <w:t xml:space="preserve"> </w:t>
      </w:r>
      <w:r w:rsidRPr="005A2AF5">
        <w:rPr>
          <w:rFonts w:cs="Guttman Vilna" w:hint="cs"/>
          <w:sz w:val="14"/>
          <w:szCs w:val="16"/>
          <w:rtl/>
        </w:rPr>
        <w:t>פטור</w:t>
      </w:r>
      <w:r w:rsidRPr="005A2AF5">
        <w:rPr>
          <w:rFonts w:cs="Guttman Vilna"/>
          <w:sz w:val="14"/>
          <w:szCs w:val="16"/>
          <w:rtl/>
        </w:rPr>
        <w:t xml:space="preserve"> </w:t>
      </w:r>
      <w:r w:rsidRPr="005A2AF5">
        <w:rPr>
          <w:rFonts w:cs="Guttman Vilna" w:hint="cs"/>
          <w:sz w:val="14"/>
          <w:szCs w:val="16"/>
          <w:rtl/>
        </w:rPr>
        <w:t>והילכתא</w:t>
      </w:r>
      <w:r w:rsidRPr="005A2AF5">
        <w:rPr>
          <w:rFonts w:cs="Guttman Vilna"/>
          <w:sz w:val="14"/>
          <w:szCs w:val="16"/>
          <w:rtl/>
        </w:rPr>
        <w:t xml:space="preserve"> </w:t>
      </w:r>
      <w:r w:rsidRPr="005A2AF5">
        <w:rPr>
          <w:rFonts w:cs="Guttman Vilna" w:hint="cs"/>
          <w:sz w:val="14"/>
          <w:szCs w:val="16"/>
          <w:rtl/>
        </w:rPr>
        <w:t>תחילתו</w:t>
      </w:r>
      <w:r w:rsidRPr="005A2AF5">
        <w:rPr>
          <w:rFonts w:cs="Guttman Vilna"/>
          <w:sz w:val="14"/>
          <w:szCs w:val="16"/>
          <w:rtl/>
        </w:rPr>
        <w:t xml:space="preserve"> </w:t>
      </w:r>
      <w:r w:rsidRPr="005A2AF5">
        <w:rPr>
          <w:rFonts w:cs="Guttman Vilna" w:hint="cs"/>
          <w:sz w:val="14"/>
          <w:szCs w:val="16"/>
          <w:rtl/>
        </w:rPr>
        <w:t>בפשיעה</w:t>
      </w:r>
      <w:r w:rsidRPr="005A2AF5">
        <w:rPr>
          <w:rFonts w:cs="Guttman Vilna"/>
          <w:sz w:val="14"/>
          <w:szCs w:val="16"/>
          <w:rtl/>
        </w:rPr>
        <w:t xml:space="preserve"> </w:t>
      </w:r>
      <w:r w:rsidRPr="005A2AF5">
        <w:rPr>
          <w:rFonts w:cs="Guttman Vilna" w:hint="cs"/>
          <w:sz w:val="14"/>
          <w:szCs w:val="16"/>
          <w:rtl/>
        </w:rPr>
        <w:t>וסופו</w:t>
      </w:r>
      <w:r w:rsidRPr="005A2AF5">
        <w:rPr>
          <w:rFonts w:cs="Guttman Vilna"/>
          <w:sz w:val="14"/>
          <w:szCs w:val="16"/>
          <w:rtl/>
        </w:rPr>
        <w:t xml:space="preserve"> </w:t>
      </w:r>
      <w:r w:rsidRPr="005A2AF5">
        <w:rPr>
          <w:rFonts w:cs="Guttman Vilna" w:hint="cs"/>
          <w:sz w:val="14"/>
          <w:szCs w:val="16"/>
          <w:rtl/>
        </w:rPr>
        <w:t>באונס</w:t>
      </w:r>
      <w:r w:rsidRPr="005A2AF5">
        <w:rPr>
          <w:rFonts w:cs="Guttman Vilna"/>
          <w:sz w:val="14"/>
          <w:szCs w:val="16"/>
          <w:rtl/>
        </w:rPr>
        <w:t xml:space="preserve"> </w:t>
      </w:r>
      <w:r w:rsidRPr="005A2AF5">
        <w:rPr>
          <w:rFonts w:cs="Guttman Vilna" w:hint="cs"/>
          <w:sz w:val="14"/>
          <w:szCs w:val="16"/>
          <w:rtl/>
        </w:rPr>
        <w:t>חייב.</w:t>
      </w:r>
    </w:p>
    <w:p w:rsidR="00F37AB0" w:rsidRPr="005A2AF5" w:rsidRDefault="00F37AB0" w:rsidP="00F37AB0">
      <w:pPr>
        <w:spacing w:line="240" w:lineRule="auto"/>
        <w:ind w:left="0"/>
        <w:rPr>
          <w:rFonts w:cs="Guttman Vilna"/>
          <w:sz w:val="14"/>
          <w:szCs w:val="16"/>
          <w:rtl/>
        </w:rPr>
      </w:pPr>
      <w:r w:rsidRPr="005A2AF5">
        <w:rPr>
          <w:rFonts w:cs="Guttman Vilna" w:hint="cs"/>
          <w:b/>
          <w:bCs/>
          <w:sz w:val="18"/>
          <w:szCs w:val="18"/>
          <w:rtl/>
        </w:rPr>
        <w:t>גמ'</w:t>
      </w:r>
      <w:r w:rsidRPr="005A2AF5">
        <w:rPr>
          <w:rFonts w:cs="Guttman Vilna"/>
          <w:b/>
          <w:bCs/>
          <w:sz w:val="18"/>
          <w:szCs w:val="18"/>
          <w:rtl/>
        </w:rPr>
        <w:t xml:space="preserve"> </w:t>
      </w:r>
      <w:r w:rsidRPr="005A2AF5">
        <w:rPr>
          <w:rFonts w:cs="Guttman Vilna" w:hint="cs"/>
          <w:b/>
          <w:bCs/>
          <w:sz w:val="18"/>
          <w:szCs w:val="18"/>
          <w:rtl/>
        </w:rPr>
        <w:t>דף</w:t>
      </w:r>
      <w:r w:rsidRPr="005A2AF5">
        <w:rPr>
          <w:rFonts w:cs="Guttman Vilna"/>
          <w:b/>
          <w:bCs/>
          <w:sz w:val="18"/>
          <w:szCs w:val="18"/>
          <w:rtl/>
        </w:rPr>
        <w:t xml:space="preserve"> </w:t>
      </w:r>
      <w:r w:rsidRPr="005A2AF5">
        <w:rPr>
          <w:rFonts w:cs="Guttman Vilna" w:hint="cs"/>
          <w:b/>
          <w:bCs/>
          <w:sz w:val="18"/>
          <w:szCs w:val="18"/>
          <w:rtl/>
        </w:rPr>
        <w:t>עח</w:t>
      </w:r>
      <w:r w:rsidRPr="005A2AF5">
        <w:rPr>
          <w:rFonts w:cs="Guttman Vilna"/>
          <w:b/>
          <w:bCs/>
          <w:sz w:val="18"/>
          <w:szCs w:val="18"/>
          <w:rtl/>
        </w:rPr>
        <w:t xml:space="preserve"> </w:t>
      </w:r>
      <w:r w:rsidRPr="005A2AF5">
        <w:rPr>
          <w:rFonts w:cs="Guttman Vilna" w:hint="cs"/>
          <w:b/>
          <w:bCs/>
          <w:sz w:val="18"/>
          <w:szCs w:val="18"/>
          <w:rtl/>
        </w:rPr>
        <w:t xml:space="preserve">ע"א: </w:t>
      </w:r>
      <w:r w:rsidRPr="005A2AF5">
        <w:rPr>
          <w:rFonts w:cs="Guttman Vilna" w:hint="cs"/>
          <w:sz w:val="14"/>
          <w:szCs w:val="16"/>
          <w:rtl/>
        </w:rPr>
        <w:t>השוכר</w:t>
      </w:r>
      <w:r w:rsidRPr="005A2AF5">
        <w:rPr>
          <w:rFonts w:cs="Guttman Vilna"/>
          <w:sz w:val="14"/>
          <w:szCs w:val="16"/>
          <w:rtl/>
        </w:rPr>
        <w:t xml:space="preserve"> </w:t>
      </w:r>
      <w:r w:rsidRPr="005A2AF5">
        <w:rPr>
          <w:rFonts w:cs="Guttman Vilna" w:hint="cs"/>
          <w:sz w:val="14"/>
          <w:szCs w:val="16"/>
          <w:rtl/>
        </w:rPr>
        <w:t>את</w:t>
      </w:r>
      <w:r w:rsidRPr="005A2AF5">
        <w:rPr>
          <w:rFonts w:cs="Guttman Vilna"/>
          <w:sz w:val="14"/>
          <w:szCs w:val="16"/>
          <w:rtl/>
        </w:rPr>
        <w:t xml:space="preserve"> </w:t>
      </w:r>
      <w:r w:rsidRPr="005A2AF5">
        <w:rPr>
          <w:rFonts w:cs="Guttman Vilna" w:hint="cs"/>
          <w:sz w:val="14"/>
          <w:szCs w:val="16"/>
          <w:rtl/>
        </w:rPr>
        <w:t>החמור</w:t>
      </w:r>
      <w:r w:rsidRPr="005A2AF5">
        <w:rPr>
          <w:rFonts w:cs="Guttman Vilna"/>
          <w:sz w:val="14"/>
          <w:szCs w:val="16"/>
          <w:rtl/>
        </w:rPr>
        <w:t xml:space="preserve"> </w:t>
      </w:r>
      <w:r w:rsidRPr="005A2AF5">
        <w:rPr>
          <w:rFonts w:cs="Guttman Vilna" w:hint="cs"/>
          <w:sz w:val="14"/>
          <w:szCs w:val="16"/>
          <w:rtl/>
        </w:rPr>
        <w:t>להוליכו</w:t>
      </w:r>
      <w:r w:rsidRPr="005A2AF5">
        <w:rPr>
          <w:rFonts w:cs="Guttman Vilna"/>
          <w:sz w:val="14"/>
          <w:szCs w:val="16"/>
          <w:rtl/>
        </w:rPr>
        <w:t xml:space="preserve"> </w:t>
      </w:r>
      <w:r w:rsidRPr="005A2AF5">
        <w:rPr>
          <w:rFonts w:cs="Guttman Vilna" w:hint="cs"/>
          <w:sz w:val="14"/>
          <w:szCs w:val="16"/>
          <w:rtl/>
        </w:rPr>
        <w:t>בהר</w:t>
      </w:r>
      <w:r w:rsidRPr="005A2AF5">
        <w:rPr>
          <w:rFonts w:cs="Guttman Vilna"/>
          <w:sz w:val="14"/>
          <w:szCs w:val="16"/>
          <w:rtl/>
        </w:rPr>
        <w:t xml:space="preserve"> </w:t>
      </w:r>
      <w:r w:rsidRPr="005A2AF5">
        <w:rPr>
          <w:rFonts w:cs="Guttman Vilna" w:hint="cs"/>
          <w:sz w:val="14"/>
          <w:szCs w:val="16"/>
          <w:rtl/>
        </w:rPr>
        <w:t>והוליכו</w:t>
      </w:r>
      <w:r w:rsidRPr="005A2AF5">
        <w:rPr>
          <w:rFonts w:cs="Guttman Vilna"/>
          <w:sz w:val="14"/>
          <w:szCs w:val="16"/>
          <w:rtl/>
        </w:rPr>
        <w:t xml:space="preserve"> </w:t>
      </w:r>
      <w:r w:rsidRPr="005A2AF5">
        <w:rPr>
          <w:rFonts w:cs="Guttman Vilna" w:hint="cs"/>
          <w:sz w:val="14"/>
          <w:szCs w:val="16"/>
          <w:rtl/>
        </w:rPr>
        <w:t>בבקעה</w:t>
      </w:r>
      <w:r w:rsidRPr="005A2AF5">
        <w:rPr>
          <w:rFonts w:cs="Guttman Vilna"/>
          <w:sz w:val="14"/>
          <w:szCs w:val="16"/>
          <w:rtl/>
        </w:rPr>
        <w:t xml:space="preserve"> </w:t>
      </w:r>
      <w:r w:rsidRPr="005A2AF5">
        <w:rPr>
          <w:rFonts w:cs="Guttman Vilna" w:hint="cs"/>
          <w:sz w:val="14"/>
          <w:szCs w:val="16"/>
          <w:rtl/>
        </w:rPr>
        <w:t>בבקעה</w:t>
      </w:r>
      <w:r w:rsidRPr="005A2AF5">
        <w:rPr>
          <w:rFonts w:cs="Guttman Vilna"/>
          <w:sz w:val="14"/>
          <w:szCs w:val="16"/>
          <w:rtl/>
        </w:rPr>
        <w:t xml:space="preserve"> </w:t>
      </w:r>
      <w:r w:rsidRPr="005A2AF5">
        <w:rPr>
          <w:rFonts w:cs="Guttman Vilna" w:hint="cs"/>
          <w:sz w:val="14"/>
          <w:szCs w:val="16"/>
          <w:rtl/>
        </w:rPr>
        <w:t>והוליכו</w:t>
      </w:r>
      <w:r w:rsidRPr="005A2AF5">
        <w:rPr>
          <w:rFonts w:cs="Guttman Vilna"/>
          <w:sz w:val="14"/>
          <w:szCs w:val="16"/>
          <w:rtl/>
        </w:rPr>
        <w:t xml:space="preserve"> </w:t>
      </w:r>
      <w:r w:rsidRPr="005A2AF5">
        <w:rPr>
          <w:rFonts w:cs="Guttman Vilna" w:hint="cs"/>
          <w:sz w:val="14"/>
          <w:szCs w:val="16"/>
          <w:rtl/>
        </w:rPr>
        <w:t>וכו'</w:t>
      </w:r>
      <w:r w:rsidRPr="005A2AF5">
        <w:rPr>
          <w:rFonts w:cs="Guttman Vilna"/>
          <w:sz w:val="14"/>
          <w:szCs w:val="16"/>
          <w:rtl/>
        </w:rPr>
        <w:t xml:space="preserve"> </w:t>
      </w:r>
      <w:r w:rsidRPr="005A2AF5">
        <w:rPr>
          <w:rFonts w:cs="Guttman Vilna" w:hint="cs"/>
          <w:sz w:val="14"/>
          <w:szCs w:val="16"/>
          <w:rtl/>
        </w:rPr>
        <w:t>ומתה</w:t>
      </w:r>
      <w:r w:rsidRPr="005A2AF5">
        <w:rPr>
          <w:rFonts w:cs="Guttman Vilna"/>
          <w:sz w:val="14"/>
          <w:szCs w:val="16"/>
          <w:rtl/>
        </w:rPr>
        <w:t xml:space="preserve"> </w:t>
      </w:r>
      <w:r w:rsidRPr="005A2AF5">
        <w:rPr>
          <w:rFonts w:cs="Guttman Vilna" w:hint="cs"/>
          <w:sz w:val="14"/>
          <w:szCs w:val="16"/>
          <w:rtl/>
        </w:rPr>
        <w:t>חייב</w:t>
      </w:r>
      <w:r w:rsidRPr="005A2AF5">
        <w:rPr>
          <w:rFonts w:cs="Guttman Vilna"/>
          <w:sz w:val="14"/>
          <w:szCs w:val="16"/>
          <w:rtl/>
        </w:rPr>
        <w:t xml:space="preserve"> </w:t>
      </w:r>
      <w:r w:rsidRPr="005A2AF5">
        <w:rPr>
          <w:rFonts w:cs="Guttman Vilna" w:hint="cs"/>
          <w:sz w:val="14"/>
          <w:szCs w:val="16"/>
          <w:rtl/>
        </w:rPr>
        <w:t>השוכר</w:t>
      </w:r>
      <w:r w:rsidRPr="005A2AF5">
        <w:rPr>
          <w:rFonts w:cs="Guttman Vilna"/>
          <w:sz w:val="14"/>
          <w:szCs w:val="16"/>
          <w:rtl/>
        </w:rPr>
        <w:t xml:space="preserve"> </w:t>
      </w:r>
      <w:r w:rsidRPr="005A2AF5">
        <w:rPr>
          <w:rFonts w:cs="Guttman Vilna" w:hint="cs"/>
          <w:sz w:val="14"/>
          <w:szCs w:val="16"/>
          <w:rtl/>
        </w:rPr>
        <w:t>את</w:t>
      </w:r>
      <w:r w:rsidRPr="005A2AF5">
        <w:rPr>
          <w:rFonts w:cs="Guttman Vilna"/>
          <w:sz w:val="14"/>
          <w:szCs w:val="16"/>
          <w:rtl/>
        </w:rPr>
        <w:t xml:space="preserve"> </w:t>
      </w:r>
      <w:r w:rsidRPr="005A2AF5">
        <w:rPr>
          <w:rFonts w:cs="Guttman Vilna" w:hint="cs"/>
          <w:sz w:val="14"/>
          <w:szCs w:val="16"/>
          <w:rtl/>
        </w:rPr>
        <w:t>החמור</w:t>
      </w:r>
      <w:r w:rsidRPr="005A2AF5">
        <w:rPr>
          <w:rFonts w:cs="Guttman Vilna"/>
          <w:sz w:val="14"/>
          <w:szCs w:val="16"/>
          <w:rtl/>
        </w:rPr>
        <w:t xml:space="preserve"> </w:t>
      </w:r>
      <w:r w:rsidRPr="005A2AF5">
        <w:rPr>
          <w:rFonts w:cs="Guttman Vilna" w:hint="cs"/>
          <w:sz w:val="14"/>
          <w:szCs w:val="16"/>
          <w:rtl/>
        </w:rPr>
        <w:t>להוליכה</w:t>
      </w:r>
      <w:r w:rsidRPr="005A2AF5">
        <w:rPr>
          <w:rFonts w:cs="Guttman Vilna"/>
          <w:sz w:val="14"/>
          <w:szCs w:val="16"/>
          <w:rtl/>
        </w:rPr>
        <w:t xml:space="preserve"> </w:t>
      </w:r>
      <w:r w:rsidRPr="005A2AF5">
        <w:rPr>
          <w:rFonts w:cs="Guttman Vilna" w:hint="cs"/>
          <w:sz w:val="14"/>
          <w:szCs w:val="16"/>
          <w:rtl/>
        </w:rPr>
        <w:t>בהר</w:t>
      </w:r>
      <w:r w:rsidRPr="005A2AF5">
        <w:rPr>
          <w:rFonts w:cs="Guttman Vilna"/>
          <w:sz w:val="14"/>
          <w:szCs w:val="16"/>
          <w:rtl/>
        </w:rPr>
        <w:t xml:space="preserve"> </w:t>
      </w:r>
      <w:r w:rsidRPr="005A2AF5">
        <w:rPr>
          <w:rFonts w:cs="Guttman Vilna" w:hint="cs"/>
          <w:sz w:val="14"/>
          <w:szCs w:val="16"/>
          <w:rtl/>
        </w:rPr>
        <w:t>והוליכה</w:t>
      </w:r>
      <w:r w:rsidRPr="005A2AF5">
        <w:rPr>
          <w:rFonts w:cs="Guttman Vilna"/>
          <w:sz w:val="14"/>
          <w:szCs w:val="16"/>
          <w:rtl/>
        </w:rPr>
        <w:t xml:space="preserve"> </w:t>
      </w:r>
      <w:r w:rsidRPr="005A2AF5">
        <w:rPr>
          <w:rFonts w:cs="Guttman Vilna" w:hint="cs"/>
          <w:sz w:val="14"/>
          <w:szCs w:val="16"/>
          <w:rtl/>
        </w:rPr>
        <w:t>בבקעה</w:t>
      </w:r>
      <w:r w:rsidRPr="005A2AF5">
        <w:rPr>
          <w:rFonts w:cs="Guttman Vilna"/>
          <w:sz w:val="14"/>
          <w:szCs w:val="16"/>
          <w:rtl/>
        </w:rPr>
        <w:t xml:space="preserve"> </w:t>
      </w:r>
      <w:r w:rsidRPr="005A2AF5">
        <w:rPr>
          <w:rFonts w:cs="Guttman Vilna" w:hint="cs"/>
          <w:sz w:val="14"/>
          <w:szCs w:val="16"/>
          <w:rtl/>
        </w:rPr>
        <w:t>אם</w:t>
      </w:r>
      <w:r w:rsidRPr="005A2AF5">
        <w:rPr>
          <w:rFonts w:cs="Guttman Vilna"/>
          <w:sz w:val="14"/>
          <w:szCs w:val="16"/>
          <w:rtl/>
        </w:rPr>
        <w:t xml:space="preserve"> </w:t>
      </w:r>
      <w:r w:rsidRPr="005A2AF5">
        <w:rPr>
          <w:rFonts w:cs="Guttman Vilna" w:hint="cs"/>
          <w:sz w:val="14"/>
          <w:szCs w:val="16"/>
          <w:rtl/>
        </w:rPr>
        <w:t>החליקה</w:t>
      </w:r>
      <w:r w:rsidRPr="005A2AF5">
        <w:rPr>
          <w:rFonts w:cs="Guttman Vilna"/>
          <w:sz w:val="14"/>
          <w:szCs w:val="16"/>
          <w:rtl/>
        </w:rPr>
        <w:t xml:space="preserve"> </w:t>
      </w:r>
      <w:r w:rsidRPr="005A2AF5">
        <w:rPr>
          <w:rFonts w:cs="Guttman Vilna" w:hint="cs"/>
          <w:sz w:val="14"/>
          <w:szCs w:val="16"/>
          <w:rtl/>
        </w:rPr>
        <w:t>פטור</w:t>
      </w:r>
      <w:r w:rsidRPr="005A2AF5">
        <w:rPr>
          <w:rFonts w:cs="Guttman Vilna"/>
          <w:sz w:val="14"/>
          <w:szCs w:val="16"/>
          <w:rtl/>
        </w:rPr>
        <w:t xml:space="preserve"> </w:t>
      </w:r>
      <w:r w:rsidRPr="005A2AF5">
        <w:rPr>
          <w:rFonts w:cs="Guttman Vilna" w:hint="cs"/>
          <w:sz w:val="14"/>
          <w:szCs w:val="16"/>
          <w:rtl/>
        </w:rPr>
        <w:t>ואם</w:t>
      </w:r>
      <w:r w:rsidRPr="005A2AF5">
        <w:rPr>
          <w:rFonts w:cs="Guttman Vilna"/>
          <w:sz w:val="14"/>
          <w:szCs w:val="16"/>
          <w:rtl/>
        </w:rPr>
        <w:t xml:space="preserve"> </w:t>
      </w:r>
      <w:r w:rsidRPr="005A2AF5">
        <w:rPr>
          <w:rFonts w:cs="Guttman Vilna" w:hint="cs"/>
          <w:sz w:val="14"/>
          <w:szCs w:val="16"/>
          <w:rtl/>
        </w:rPr>
        <w:t>הוחמה</w:t>
      </w:r>
      <w:r w:rsidRPr="005A2AF5">
        <w:rPr>
          <w:rFonts w:cs="Guttman Vilna"/>
          <w:sz w:val="14"/>
          <w:szCs w:val="16"/>
          <w:rtl/>
        </w:rPr>
        <w:t xml:space="preserve"> </w:t>
      </w:r>
      <w:r w:rsidRPr="005A2AF5">
        <w:rPr>
          <w:rFonts w:cs="Guttman Vilna" w:hint="cs"/>
          <w:sz w:val="14"/>
          <w:szCs w:val="16"/>
          <w:rtl/>
        </w:rPr>
        <w:t>חייב</w:t>
      </w:r>
      <w:r w:rsidRPr="005A2AF5">
        <w:rPr>
          <w:rFonts w:cs="Guttman Vilna"/>
          <w:sz w:val="14"/>
          <w:szCs w:val="16"/>
          <w:rtl/>
        </w:rPr>
        <w:t xml:space="preserve"> </w:t>
      </w:r>
      <w:r w:rsidRPr="005A2AF5">
        <w:rPr>
          <w:rFonts w:cs="Guttman Vilna" w:hint="cs"/>
          <w:sz w:val="14"/>
          <w:szCs w:val="16"/>
          <w:rtl/>
        </w:rPr>
        <w:t>להוליכה</w:t>
      </w:r>
      <w:r w:rsidRPr="005A2AF5">
        <w:rPr>
          <w:rFonts w:cs="Guttman Vilna"/>
          <w:sz w:val="14"/>
          <w:szCs w:val="16"/>
          <w:rtl/>
        </w:rPr>
        <w:t xml:space="preserve"> </w:t>
      </w:r>
      <w:r w:rsidRPr="005A2AF5">
        <w:rPr>
          <w:rFonts w:cs="Guttman Vilna" w:hint="cs"/>
          <w:sz w:val="14"/>
          <w:szCs w:val="16"/>
          <w:rtl/>
        </w:rPr>
        <w:t>בבקעה</w:t>
      </w:r>
      <w:r w:rsidRPr="005A2AF5">
        <w:rPr>
          <w:rFonts w:cs="Guttman Vilna"/>
          <w:sz w:val="14"/>
          <w:szCs w:val="16"/>
          <w:rtl/>
        </w:rPr>
        <w:t xml:space="preserve"> </w:t>
      </w:r>
      <w:r w:rsidRPr="005A2AF5">
        <w:rPr>
          <w:rFonts w:cs="Guttman Vilna" w:hint="cs"/>
          <w:sz w:val="14"/>
          <w:szCs w:val="16"/>
          <w:rtl/>
        </w:rPr>
        <w:t>והוליכה</w:t>
      </w:r>
      <w:r w:rsidRPr="005A2AF5">
        <w:rPr>
          <w:rFonts w:cs="Guttman Vilna"/>
          <w:sz w:val="14"/>
          <w:szCs w:val="16"/>
          <w:rtl/>
        </w:rPr>
        <w:t xml:space="preserve"> </w:t>
      </w:r>
      <w:r w:rsidRPr="005A2AF5">
        <w:rPr>
          <w:rFonts w:cs="Guttman Vilna" w:hint="cs"/>
          <w:sz w:val="14"/>
          <w:szCs w:val="16"/>
          <w:rtl/>
        </w:rPr>
        <w:t>בהר</w:t>
      </w:r>
      <w:r w:rsidRPr="005A2AF5">
        <w:rPr>
          <w:rFonts w:cs="Guttman Vilna"/>
          <w:sz w:val="14"/>
          <w:szCs w:val="16"/>
          <w:rtl/>
        </w:rPr>
        <w:t xml:space="preserve"> </w:t>
      </w:r>
      <w:r w:rsidRPr="005A2AF5">
        <w:rPr>
          <w:rFonts w:cs="Guttman Vilna" w:hint="cs"/>
          <w:sz w:val="14"/>
          <w:szCs w:val="16"/>
          <w:rtl/>
        </w:rPr>
        <w:t>אם</w:t>
      </w:r>
      <w:r w:rsidRPr="005A2AF5">
        <w:rPr>
          <w:rFonts w:cs="Guttman Vilna"/>
          <w:sz w:val="14"/>
          <w:szCs w:val="16"/>
          <w:rtl/>
        </w:rPr>
        <w:t xml:space="preserve"> </w:t>
      </w:r>
      <w:r w:rsidRPr="005A2AF5">
        <w:rPr>
          <w:rFonts w:cs="Guttman Vilna" w:hint="cs"/>
          <w:sz w:val="14"/>
          <w:szCs w:val="16"/>
          <w:rtl/>
        </w:rPr>
        <w:t>החליקה</w:t>
      </w:r>
      <w:r w:rsidRPr="005A2AF5">
        <w:rPr>
          <w:rFonts w:cs="Guttman Vilna"/>
          <w:sz w:val="14"/>
          <w:szCs w:val="16"/>
          <w:rtl/>
        </w:rPr>
        <w:t xml:space="preserve"> </w:t>
      </w:r>
      <w:r w:rsidRPr="005A2AF5">
        <w:rPr>
          <w:rFonts w:cs="Guttman Vilna" w:hint="cs"/>
          <w:sz w:val="14"/>
          <w:szCs w:val="16"/>
          <w:rtl/>
        </w:rPr>
        <w:t>חייב</w:t>
      </w:r>
      <w:r w:rsidRPr="005A2AF5">
        <w:rPr>
          <w:rFonts w:cs="Guttman Vilna"/>
          <w:sz w:val="14"/>
          <w:szCs w:val="16"/>
          <w:rtl/>
        </w:rPr>
        <w:t xml:space="preserve"> </w:t>
      </w:r>
      <w:r w:rsidRPr="005A2AF5">
        <w:rPr>
          <w:rFonts w:cs="Guttman Vilna" w:hint="cs"/>
          <w:sz w:val="14"/>
          <w:szCs w:val="16"/>
          <w:rtl/>
        </w:rPr>
        <w:t>ואם</w:t>
      </w:r>
      <w:r w:rsidRPr="005A2AF5">
        <w:rPr>
          <w:rFonts w:cs="Guttman Vilna"/>
          <w:sz w:val="14"/>
          <w:szCs w:val="16"/>
          <w:rtl/>
        </w:rPr>
        <w:t xml:space="preserve"> </w:t>
      </w:r>
      <w:r w:rsidRPr="005A2AF5">
        <w:rPr>
          <w:rFonts w:cs="Guttman Vilna" w:hint="cs"/>
          <w:sz w:val="14"/>
          <w:szCs w:val="16"/>
          <w:rtl/>
        </w:rPr>
        <w:t>הוחמה</w:t>
      </w:r>
      <w:r w:rsidRPr="005A2AF5">
        <w:rPr>
          <w:rFonts w:cs="Guttman Vilna"/>
          <w:sz w:val="14"/>
          <w:szCs w:val="16"/>
          <w:rtl/>
        </w:rPr>
        <w:t xml:space="preserve"> </w:t>
      </w:r>
      <w:r w:rsidRPr="005A2AF5">
        <w:rPr>
          <w:rFonts w:cs="Guttman Vilna" w:hint="cs"/>
          <w:sz w:val="14"/>
          <w:szCs w:val="16"/>
          <w:rtl/>
        </w:rPr>
        <w:t>פטור</w:t>
      </w:r>
      <w:r w:rsidRPr="005A2AF5">
        <w:rPr>
          <w:rFonts w:cs="Guttman Vilna"/>
          <w:sz w:val="14"/>
          <w:szCs w:val="16"/>
          <w:rtl/>
        </w:rPr>
        <w:t xml:space="preserve"> </w:t>
      </w:r>
      <w:r w:rsidRPr="005A2AF5">
        <w:rPr>
          <w:rFonts w:cs="Guttman Vilna" w:hint="cs"/>
          <w:sz w:val="14"/>
          <w:szCs w:val="16"/>
          <w:rtl/>
        </w:rPr>
        <w:t>אם</w:t>
      </w:r>
      <w:r w:rsidRPr="005A2AF5">
        <w:rPr>
          <w:rFonts w:cs="Guttman Vilna"/>
          <w:sz w:val="14"/>
          <w:szCs w:val="16"/>
          <w:rtl/>
        </w:rPr>
        <w:t xml:space="preserve"> </w:t>
      </w:r>
      <w:r w:rsidRPr="005A2AF5">
        <w:rPr>
          <w:rFonts w:cs="Guttman Vilna" w:hint="cs"/>
          <w:sz w:val="14"/>
          <w:szCs w:val="16"/>
          <w:rtl/>
        </w:rPr>
        <w:t>מחמת</w:t>
      </w:r>
      <w:r w:rsidRPr="005A2AF5">
        <w:rPr>
          <w:rFonts w:cs="Guttman Vilna"/>
          <w:sz w:val="14"/>
          <w:szCs w:val="16"/>
          <w:rtl/>
        </w:rPr>
        <w:t xml:space="preserve"> </w:t>
      </w:r>
      <w:r w:rsidRPr="005A2AF5">
        <w:rPr>
          <w:rFonts w:cs="Guttman Vilna" w:hint="cs"/>
          <w:sz w:val="14"/>
          <w:szCs w:val="16"/>
          <w:rtl/>
        </w:rPr>
        <w:t>המעלה</w:t>
      </w:r>
      <w:r w:rsidRPr="005A2AF5">
        <w:rPr>
          <w:rFonts w:cs="Guttman Vilna"/>
          <w:sz w:val="14"/>
          <w:szCs w:val="16"/>
          <w:rtl/>
        </w:rPr>
        <w:t xml:space="preserve"> </w:t>
      </w:r>
      <w:r w:rsidRPr="005A2AF5">
        <w:rPr>
          <w:rFonts w:cs="Guttman Vilna" w:hint="cs"/>
          <w:sz w:val="14"/>
          <w:szCs w:val="16"/>
          <w:rtl/>
        </w:rPr>
        <w:t>חייב</w:t>
      </w:r>
      <w:r w:rsidRPr="005A2AF5">
        <w:rPr>
          <w:rFonts w:cs="Guttman Vilna"/>
          <w:sz w:val="14"/>
          <w:szCs w:val="16"/>
          <w:rtl/>
        </w:rPr>
        <w:t xml:space="preserve"> </w:t>
      </w:r>
      <w:r w:rsidRPr="005A2AF5">
        <w:rPr>
          <w:rFonts w:cs="Guttman Vilna" w:hint="cs"/>
          <w:sz w:val="14"/>
          <w:szCs w:val="16"/>
          <w:rtl/>
        </w:rPr>
        <w:t>וכו':</w:t>
      </w:r>
      <w:r>
        <w:rPr>
          <w:rFonts w:cs="Guttman Vilna" w:hint="cs"/>
          <w:sz w:val="14"/>
          <w:szCs w:val="16"/>
          <w:rtl/>
        </w:rPr>
        <w:t xml:space="preserve"> </w:t>
      </w:r>
      <w:r w:rsidRPr="005A2AF5">
        <w:rPr>
          <w:rFonts w:cs="Guttman Vilna" w:hint="cs"/>
          <w:sz w:val="14"/>
          <w:szCs w:val="16"/>
          <w:rtl/>
        </w:rPr>
        <w:t>גמ':</w:t>
      </w:r>
      <w:r>
        <w:rPr>
          <w:rFonts w:cs="Guttman Vilna" w:hint="cs"/>
          <w:sz w:val="14"/>
          <w:szCs w:val="16"/>
          <w:rtl/>
        </w:rPr>
        <w:t xml:space="preserve"> </w:t>
      </w:r>
      <w:r w:rsidRPr="005A2AF5">
        <w:rPr>
          <w:rFonts w:cs="Guttman Vilna" w:hint="cs"/>
          <w:sz w:val="14"/>
          <w:szCs w:val="16"/>
          <w:rtl/>
        </w:rPr>
        <w:t>מאי</w:t>
      </w:r>
      <w:r w:rsidRPr="005A2AF5">
        <w:rPr>
          <w:rFonts w:cs="Guttman Vilna"/>
          <w:sz w:val="14"/>
          <w:szCs w:val="16"/>
          <w:rtl/>
        </w:rPr>
        <w:t xml:space="preserve"> </w:t>
      </w:r>
      <w:r w:rsidRPr="005A2AF5">
        <w:rPr>
          <w:rFonts w:cs="Guttman Vilna" w:hint="cs"/>
          <w:sz w:val="14"/>
          <w:szCs w:val="16"/>
          <w:rtl/>
        </w:rPr>
        <w:t>שנא</w:t>
      </w:r>
      <w:r w:rsidRPr="005A2AF5">
        <w:rPr>
          <w:rFonts w:cs="Guttman Vilna"/>
          <w:sz w:val="14"/>
          <w:szCs w:val="16"/>
          <w:rtl/>
        </w:rPr>
        <w:t xml:space="preserve"> </w:t>
      </w:r>
      <w:r w:rsidRPr="005A2AF5">
        <w:rPr>
          <w:rFonts w:cs="Guttman Vilna" w:hint="cs"/>
          <w:sz w:val="14"/>
          <w:szCs w:val="16"/>
          <w:rtl/>
        </w:rPr>
        <w:t>רישא</w:t>
      </w:r>
      <w:r w:rsidRPr="005A2AF5">
        <w:rPr>
          <w:rFonts w:cs="Guttman Vilna"/>
          <w:sz w:val="14"/>
          <w:szCs w:val="16"/>
          <w:rtl/>
        </w:rPr>
        <w:t xml:space="preserve"> </w:t>
      </w:r>
      <w:r w:rsidRPr="005A2AF5">
        <w:rPr>
          <w:rFonts w:cs="Guttman Vilna" w:hint="cs"/>
          <w:sz w:val="14"/>
          <w:szCs w:val="16"/>
          <w:rtl/>
        </w:rPr>
        <w:t>דלא</w:t>
      </w:r>
      <w:r w:rsidRPr="005A2AF5">
        <w:rPr>
          <w:rFonts w:cs="Guttman Vilna"/>
          <w:sz w:val="14"/>
          <w:szCs w:val="16"/>
          <w:rtl/>
        </w:rPr>
        <w:t xml:space="preserve"> </w:t>
      </w:r>
      <w:r w:rsidRPr="005A2AF5">
        <w:rPr>
          <w:rFonts w:cs="Guttman Vilna" w:hint="cs"/>
          <w:sz w:val="14"/>
          <w:szCs w:val="16"/>
          <w:rtl/>
        </w:rPr>
        <w:t>קא</w:t>
      </w:r>
      <w:r w:rsidRPr="005A2AF5">
        <w:rPr>
          <w:rFonts w:cs="Guttman Vilna"/>
          <w:sz w:val="14"/>
          <w:szCs w:val="16"/>
          <w:rtl/>
        </w:rPr>
        <w:t xml:space="preserve"> </w:t>
      </w:r>
      <w:r w:rsidRPr="005A2AF5">
        <w:rPr>
          <w:rFonts w:cs="Guttman Vilna" w:hint="cs"/>
          <w:sz w:val="14"/>
          <w:szCs w:val="16"/>
          <w:rtl/>
        </w:rPr>
        <w:t>מפליג</w:t>
      </w:r>
      <w:r w:rsidRPr="005A2AF5">
        <w:rPr>
          <w:rFonts w:cs="Guttman Vilna"/>
          <w:sz w:val="14"/>
          <w:szCs w:val="16"/>
          <w:rtl/>
        </w:rPr>
        <w:t xml:space="preserve"> </w:t>
      </w:r>
      <w:r w:rsidRPr="005A2AF5">
        <w:rPr>
          <w:rFonts w:cs="Guttman Vilna" w:hint="cs"/>
          <w:sz w:val="14"/>
          <w:szCs w:val="16"/>
          <w:rtl/>
        </w:rPr>
        <w:t>ומאי</w:t>
      </w:r>
      <w:r w:rsidRPr="005A2AF5">
        <w:rPr>
          <w:rFonts w:cs="Guttman Vilna"/>
          <w:sz w:val="14"/>
          <w:szCs w:val="16"/>
          <w:rtl/>
        </w:rPr>
        <w:t xml:space="preserve"> </w:t>
      </w:r>
      <w:r w:rsidRPr="005A2AF5">
        <w:rPr>
          <w:rFonts w:cs="Guttman Vilna" w:hint="cs"/>
          <w:sz w:val="14"/>
          <w:szCs w:val="16"/>
          <w:rtl/>
        </w:rPr>
        <w:t>שנא</w:t>
      </w:r>
      <w:r w:rsidRPr="005A2AF5">
        <w:rPr>
          <w:rFonts w:cs="Guttman Vilna"/>
          <w:sz w:val="14"/>
          <w:szCs w:val="16"/>
          <w:rtl/>
        </w:rPr>
        <w:t xml:space="preserve"> </w:t>
      </w:r>
      <w:r w:rsidRPr="005A2AF5">
        <w:rPr>
          <w:rFonts w:cs="Guttman Vilna" w:hint="cs"/>
          <w:sz w:val="14"/>
          <w:szCs w:val="16"/>
          <w:rtl/>
        </w:rPr>
        <w:t>סיפא</w:t>
      </w:r>
      <w:r w:rsidRPr="005A2AF5">
        <w:rPr>
          <w:rFonts w:cs="Guttman Vilna"/>
          <w:sz w:val="14"/>
          <w:szCs w:val="16"/>
          <w:rtl/>
        </w:rPr>
        <w:t xml:space="preserve"> </w:t>
      </w:r>
      <w:r w:rsidRPr="005A2AF5">
        <w:rPr>
          <w:rFonts w:cs="Guttman Vilna" w:hint="cs"/>
          <w:sz w:val="14"/>
          <w:szCs w:val="16"/>
          <w:rtl/>
        </w:rPr>
        <w:t>דקא</w:t>
      </w:r>
      <w:r w:rsidRPr="005A2AF5">
        <w:rPr>
          <w:rFonts w:cs="Guttman Vilna"/>
          <w:sz w:val="14"/>
          <w:szCs w:val="16"/>
          <w:rtl/>
        </w:rPr>
        <w:t xml:space="preserve"> </w:t>
      </w:r>
      <w:r w:rsidRPr="005A2AF5">
        <w:rPr>
          <w:rFonts w:cs="Guttman Vilna" w:hint="cs"/>
          <w:sz w:val="14"/>
          <w:szCs w:val="16"/>
          <w:rtl/>
        </w:rPr>
        <w:t>מפליג</w:t>
      </w:r>
      <w:r w:rsidRPr="005A2AF5">
        <w:rPr>
          <w:rFonts w:cs="Guttman Vilna"/>
          <w:sz w:val="14"/>
          <w:szCs w:val="16"/>
          <w:rtl/>
        </w:rPr>
        <w:t xml:space="preserve"> </w:t>
      </w:r>
      <w:r w:rsidRPr="005A2AF5">
        <w:rPr>
          <w:rFonts w:cs="Guttman Vilna" w:hint="cs"/>
          <w:sz w:val="14"/>
          <w:szCs w:val="16"/>
          <w:rtl/>
        </w:rPr>
        <w:t>אמרי</w:t>
      </w:r>
      <w:r w:rsidRPr="005A2AF5">
        <w:rPr>
          <w:rFonts w:cs="Guttman Vilna"/>
          <w:sz w:val="14"/>
          <w:szCs w:val="16"/>
          <w:rtl/>
        </w:rPr>
        <w:t xml:space="preserve"> </w:t>
      </w:r>
      <w:r w:rsidRPr="005A2AF5">
        <w:rPr>
          <w:rFonts w:cs="Guttman Vilna" w:hint="cs"/>
          <w:sz w:val="14"/>
          <w:szCs w:val="16"/>
          <w:rtl/>
        </w:rPr>
        <w:t>דבי</w:t>
      </w:r>
      <w:r w:rsidRPr="005A2AF5">
        <w:rPr>
          <w:rFonts w:cs="Guttman Vilna"/>
          <w:sz w:val="14"/>
          <w:szCs w:val="16"/>
          <w:rtl/>
        </w:rPr>
        <w:t xml:space="preserve"> </w:t>
      </w:r>
      <w:r w:rsidRPr="005A2AF5">
        <w:rPr>
          <w:rFonts w:cs="Guttman Vilna" w:hint="cs"/>
          <w:sz w:val="14"/>
          <w:szCs w:val="16"/>
          <w:rtl/>
        </w:rPr>
        <w:t>רבי</w:t>
      </w:r>
      <w:r w:rsidRPr="005A2AF5">
        <w:rPr>
          <w:rFonts w:cs="Guttman Vilna"/>
          <w:sz w:val="14"/>
          <w:szCs w:val="16"/>
          <w:rtl/>
        </w:rPr>
        <w:t xml:space="preserve"> </w:t>
      </w:r>
      <w:r w:rsidRPr="005A2AF5">
        <w:rPr>
          <w:rFonts w:cs="Guttman Vilna" w:hint="cs"/>
          <w:sz w:val="14"/>
          <w:szCs w:val="16"/>
          <w:rtl/>
        </w:rPr>
        <w:t>ינאי</w:t>
      </w:r>
      <w:r w:rsidRPr="005A2AF5">
        <w:rPr>
          <w:rFonts w:cs="Guttman Vilna"/>
          <w:sz w:val="14"/>
          <w:szCs w:val="16"/>
          <w:rtl/>
        </w:rPr>
        <w:t xml:space="preserve"> </w:t>
      </w:r>
      <w:r w:rsidRPr="005A2AF5">
        <w:rPr>
          <w:rFonts w:cs="Guttman Vilna" w:hint="cs"/>
          <w:sz w:val="14"/>
          <w:szCs w:val="16"/>
          <w:rtl/>
        </w:rPr>
        <w:t>רישא</w:t>
      </w:r>
      <w:r w:rsidRPr="005A2AF5">
        <w:rPr>
          <w:rFonts w:cs="Guttman Vilna"/>
          <w:sz w:val="14"/>
          <w:szCs w:val="16"/>
          <w:rtl/>
        </w:rPr>
        <w:t xml:space="preserve"> </w:t>
      </w:r>
      <w:r w:rsidRPr="005A2AF5">
        <w:rPr>
          <w:rFonts w:cs="Guttman Vilna" w:hint="cs"/>
          <w:sz w:val="14"/>
          <w:szCs w:val="16"/>
          <w:rtl/>
        </w:rPr>
        <w:t>שמתה</w:t>
      </w:r>
      <w:r w:rsidRPr="005A2AF5">
        <w:rPr>
          <w:rFonts w:cs="Guttman Vilna"/>
          <w:sz w:val="14"/>
          <w:szCs w:val="16"/>
          <w:rtl/>
        </w:rPr>
        <w:t xml:space="preserve"> </w:t>
      </w:r>
      <w:r w:rsidRPr="005A2AF5">
        <w:rPr>
          <w:rFonts w:cs="Guttman Vilna" w:hint="cs"/>
          <w:sz w:val="14"/>
          <w:szCs w:val="16"/>
          <w:rtl/>
        </w:rPr>
        <w:t>מחמת</w:t>
      </w:r>
      <w:r w:rsidRPr="005A2AF5">
        <w:rPr>
          <w:rFonts w:cs="Guttman Vilna"/>
          <w:sz w:val="14"/>
          <w:szCs w:val="16"/>
          <w:rtl/>
        </w:rPr>
        <w:t xml:space="preserve"> </w:t>
      </w:r>
      <w:r w:rsidRPr="005A2AF5">
        <w:rPr>
          <w:rFonts w:cs="Guttman Vilna" w:hint="cs"/>
          <w:sz w:val="14"/>
          <w:szCs w:val="16"/>
          <w:rtl/>
        </w:rPr>
        <w:t>אויר</w:t>
      </w:r>
      <w:r w:rsidRPr="005A2AF5">
        <w:rPr>
          <w:rFonts w:cs="Guttman Vilna"/>
          <w:sz w:val="14"/>
          <w:szCs w:val="16"/>
          <w:rtl/>
        </w:rPr>
        <w:t xml:space="preserve"> </w:t>
      </w:r>
      <w:r w:rsidRPr="005A2AF5">
        <w:rPr>
          <w:rFonts w:cs="Guttman Vilna" w:hint="cs"/>
          <w:sz w:val="14"/>
          <w:szCs w:val="16"/>
          <w:rtl/>
        </w:rPr>
        <w:t>דאמרינן</w:t>
      </w:r>
      <w:r w:rsidRPr="005A2AF5">
        <w:rPr>
          <w:rFonts w:cs="Guttman Vilna"/>
          <w:sz w:val="14"/>
          <w:szCs w:val="16"/>
          <w:rtl/>
        </w:rPr>
        <w:t xml:space="preserve"> </w:t>
      </w:r>
      <w:r w:rsidRPr="005A2AF5">
        <w:rPr>
          <w:rFonts w:cs="Guttman Vilna" w:hint="cs"/>
          <w:sz w:val="14"/>
          <w:szCs w:val="16"/>
          <w:rtl/>
        </w:rPr>
        <w:t>אוירא</w:t>
      </w:r>
      <w:r w:rsidRPr="005A2AF5">
        <w:rPr>
          <w:rFonts w:cs="Guttman Vilna"/>
          <w:sz w:val="14"/>
          <w:szCs w:val="16"/>
          <w:rtl/>
        </w:rPr>
        <w:t xml:space="preserve"> </w:t>
      </w:r>
      <w:r w:rsidRPr="005A2AF5">
        <w:rPr>
          <w:rFonts w:cs="Guttman Vilna" w:hint="cs"/>
          <w:sz w:val="14"/>
          <w:szCs w:val="16"/>
          <w:rtl/>
        </w:rPr>
        <w:t>דהר</w:t>
      </w:r>
      <w:r w:rsidRPr="005A2AF5">
        <w:rPr>
          <w:rFonts w:cs="Guttman Vilna"/>
          <w:sz w:val="14"/>
          <w:szCs w:val="16"/>
          <w:rtl/>
        </w:rPr>
        <w:t xml:space="preserve"> </w:t>
      </w:r>
      <w:r w:rsidRPr="005A2AF5">
        <w:rPr>
          <w:rFonts w:cs="Guttman Vilna" w:hint="cs"/>
          <w:sz w:val="14"/>
          <w:szCs w:val="16"/>
          <w:rtl/>
        </w:rPr>
        <w:t>קטלה</w:t>
      </w:r>
      <w:r w:rsidRPr="005A2AF5">
        <w:rPr>
          <w:rFonts w:cs="Guttman Vilna"/>
          <w:sz w:val="14"/>
          <w:szCs w:val="16"/>
          <w:rtl/>
        </w:rPr>
        <w:t xml:space="preserve"> </w:t>
      </w:r>
      <w:r w:rsidRPr="005A2AF5">
        <w:rPr>
          <w:rFonts w:cs="Guttman Vilna" w:hint="cs"/>
          <w:sz w:val="14"/>
          <w:szCs w:val="16"/>
          <w:rtl/>
        </w:rPr>
        <w:t>ואמרינן</w:t>
      </w:r>
      <w:r w:rsidRPr="005A2AF5">
        <w:rPr>
          <w:rFonts w:cs="Guttman Vilna"/>
          <w:sz w:val="14"/>
          <w:szCs w:val="16"/>
          <w:rtl/>
        </w:rPr>
        <w:t xml:space="preserve"> </w:t>
      </w:r>
      <w:r w:rsidRPr="005A2AF5">
        <w:rPr>
          <w:rFonts w:cs="Guttman Vilna" w:hint="cs"/>
          <w:sz w:val="14"/>
          <w:szCs w:val="16"/>
          <w:rtl/>
        </w:rPr>
        <w:t>אוירא</w:t>
      </w:r>
      <w:r w:rsidRPr="005A2AF5">
        <w:rPr>
          <w:rFonts w:cs="Guttman Vilna"/>
          <w:sz w:val="14"/>
          <w:szCs w:val="16"/>
          <w:rtl/>
        </w:rPr>
        <w:t xml:space="preserve"> </w:t>
      </w:r>
      <w:r w:rsidRPr="005A2AF5">
        <w:rPr>
          <w:rFonts w:cs="Guttman Vilna" w:hint="cs"/>
          <w:sz w:val="14"/>
          <w:szCs w:val="16"/>
          <w:rtl/>
        </w:rPr>
        <w:t>דבקעה</w:t>
      </w:r>
      <w:r w:rsidRPr="005A2AF5">
        <w:rPr>
          <w:rFonts w:cs="Guttman Vilna"/>
          <w:sz w:val="14"/>
          <w:szCs w:val="16"/>
          <w:rtl/>
        </w:rPr>
        <w:t xml:space="preserve"> </w:t>
      </w:r>
      <w:r w:rsidRPr="005A2AF5">
        <w:rPr>
          <w:rFonts w:cs="Guttman Vilna" w:hint="cs"/>
          <w:sz w:val="14"/>
          <w:szCs w:val="16"/>
          <w:rtl/>
        </w:rPr>
        <w:t>קטלה</w:t>
      </w:r>
      <w:r w:rsidRPr="005A2AF5">
        <w:rPr>
          <w:rFonts w:cs="Guttman Vilna"/>
          <w:sz w:val="14"/>
          <w:szCs w:val="16"/>
          <w:rtl/>
        </w:rPr>
        <w:t xml:space="preserve"> </w:t>
      </w:r>
      <w:r w:rsidRPr="005A2AF5">
        <w:rPr>
          <w:rFonts w:cs="Guttman Vilna" w:hint="cs"/>
          <w:sz w:val="14"/>
          <w:szCs w:val="16"/>
          <w:rtl/>
        </w:rPr>
        <w:t>רבי</w:t>
      </w:r>
      <w:r w:rsidRPr="005A2AF5">
        <w:rPr>
          <w:rFonts w:cs="Guttman Vilna"/>
          <w:sz w:val="14"/>
          <w:szCs w:val="16"/>
          <w:rtl/>
        </w:rPr>
        <w:t xml:space="preserve"> </w:t>
      </w:r>
      <w:r w:rsidRPr="005A2AF5">
        <w:rPr>
          <w:rFonts w:cs="Guttman Vilna" w:hint="cs"/>
          <w:sz w:val="14"/>
          <w:szCs w:val="16"/>
          <w:rtl/>
        </w:rPr>
        <w:t>יוסי</w:t>
      </w:r>
      <w:r w:rsidRPr="005A2AF5">
        <w:rPr>
          <w:rFonts w:cs="Guttman Vilna"/>
          <w:sz w:val="14"/>
          <w:szCs w:val="16"/>
          <w:rtl/>
        </w:rPr>
        <w:t xml:space="preserve"> </w:t>
      </w:r>
      <w:r w:rsidRPr="005A2AF5">
        <w:rPr>
          <w:rFonts w:cs="Guttman Vilna" w:hint="cs"/>
          <w:sz w:val="14"/>
          <w:szCs w:val="16"/>
          <w:rtl/>
        </w:rPr>
        <w:t>בר</w:t>
      </w:r>
      <w:r w:rsidRPr="005A2AF5">
        <w:rPr>
          <w:rFonts w:cs="Guttman Vilna"/>
          <w:sz w:val="14"/>
          <w:szCs w:val="16"/>
          <w:rtl/>
        </w:rPr>
        <w:t xml:space="preserve"> </w:t>
      </w:r>
      <w:r w:rsidRPr="005A2AF5">
        <w:rPr>
          <w:rFonts w:cs="Guttman Vilna" w:hint="cs"/>
          <w:sz w:val="14"/>
          <w:szCs w:val="16"/>
          <w:rtl/>
        </w:rPr>
        <w:t>חנינא</w:t>
      </w:r>
      <w:r w:rsidRPr="005A2AF5">
        <w:rPr>
          <w:rFonts w:cs="Guttman Vilna"/>
          <w:sz w:val="14"/>
          <w:szCs w:val="16"/>
          <w:rtl/>
        </w:rPr>
        <w:t xml:space="preserve"> </w:t>
      </w:r>
      <w:r w:rsidRPr="005A2AF5">
        <w:rPr>
          <w:rFonts w:cs="Guttman Vilna" w:hint="cs"/>
          <w:sz w:val="14"/>
          <w:szCs w:val="16"/>
          <w:rtl/>
        </w:rPr>
        <w:t>אמר</w:t>
      </w:r>
      <w:r w:rsidRPr="005A2AF5">
        <w:rPr>
          <w:rFonts w:cs="Guttman Vilna"/>
          <w:sz w:val="14"/>
          <w:szCs w:val="16"/>
          <w:rtl/>
        </w:rPr>
        <w:t xml:space="preserve"> </w:t>
      </w:r>
      <w:r w:rsidRPr="005A2AF5">
        <w:rPr>
          <w:rFonts w:cs="Guttman Vilna" w:hint="cs"/>
          <w:sz w:val="14"/>
          <w:szCs w:val="16"/>
          <w:rtl/>
        </w:rPr>
        <w:t>כגון</w:t>
      </w:r>
      <w:r w:rsidRPr="005A2AF5">
        <w:rPr>
          <w:rFonts w:cs="Guttman Vilna"/>
          <w:sz w:val="14"/>
          <w:szCs w:val="16"/>
          <w:rtl/>
        </w:rPr>
        <w:t xml:space="preserve"> </w:t>
      </w:r>
      <w:r w:rsidRPr="005A2AF5">
        <w:rPr>
          <w:rFonts w:cs="Guttman Vilna" w:hint="cs"/>
          <w:sz w:val="14"/>
          <w:szCs w:val="16"/>
          <w:rtl/>
        </w:rPr>
        <w:t>שמתה</w:t>
      </w:r>
      <w:r w:rsidRPr="005A2AF5">
        <w:rPr>
          <w:rFonts w:cs="Guttman Vilna"/>
          <w:sz w:val="14"/>
          <w:szCs w:val="16"/>
          <w:rtl/>
        </w:rPr>
        <w:t xml:space="preserve"> </w:t>
      </w:r>
      <w:r w:rsidRPr="005A2AF5">
        <w:rPr>
          <w:rFonts w:cs="Guttman Vilna" w:hint="cs"/>
          <w:sz w:val="14"/>
          <w:szCs w:val="16"/>
          <w:rtl/>
        </w:rPr>
        <w:t>מחמת</w:t>
      </w:r>
      <w:r w:rsidRPr="005A2AF5">
        <w:rPr>
          <w:rFonts w:cs="Guttman Vilna"/>
          <w:sz w:val="14"/>
          <w:szCs w:val="16"/>
          <w:rtl/>
        </w:rPr>
        <w:t xml:space="preserve"> </w:t>
      </w:r>
      <w:r w:rsidRPr="005A2AF5">
        <w:rPr>
          <w:rFonts w:cs="Guttman Vilna" w:hint="cs"/>
          <w:sz w:val="14"/>
          <w:szCs w:val="16"/>
          <w:rtl/>
        </w:rPr>
        <w:t>אובצנא</w:t>
      </w:r>
      <w:r w:rsidRPr="005A2AF5">
        <w:rPr>
          <w:rFonts w:cs="Guttman Vilna"/>
          <w:sz w:val="14"/>
          <w:szCs w:val="16"/>
          <w:rtl/>
        </w:rPr>
        <w:t xml:space="preserve"> </w:t>
      </w:r>
      <w:r w:rsidRPr="005A2AF5">
        <w:rPr>
          <w:rFonts w:cs="Guttman Vilna" w:hint="cs"/>
          <w:sz w:val="14"/>
          <w:szCs w:val="16"/>
          <w:rtl/>
        </w:rPr>
        <w:t>רבה</w:t>
      </w:r>
      <w:r w:rsidRPr="005A2AF5">
        <w:rPr>
          <w:rFonts w:cs="Guttman Vilna"/>
          <w:sz w:val="14"/>
          <w:szCs w:val="16"/>
          <w:rtl/>
        </w:rPr>
        <w:t xml:space="preserve"> </w:t>
      </w:r>
      <w:r w:rsidRPr="005A2AF5">
        <w:rPr>
          <w:rFonts w:cs="Guttman Vilna" w:hint="cs"/>
          <w:sz w:val="14"/>
          <w:szCs w:val="16"/>
          <w:rtl/>
        </w:rPr>
        <w:t>אמר</w:t>
      </w:r>
      <w:r w:rsidRPr="005A2AF5">
        <w:rPr>
          <w:rFonts w:cs="Guttman Vilna"/>
          <w:sz w:val="14"/>
          <w:szCs w:val="16"/>
          <w:rtl/>
        </w:rPr>
        <w:t xml:space="preserve"> </w:t>
      </w:r>
      <w:r w:rsidRPr="005A2AF5">
        <w:rPr>
          <w:rFonts w:cs="Guttman Vilna" w:hint="cs"/>
          <w:sz w:val="14"/>
          <w:szCs w:val="16"/>
          <w:rtl/>
        </w:rPr>
        <w:t>כגון</w:t>
      </w:r>
      <w:r w:rsidRPr="005A2AF5">
        <w:rPr>
          <w:rFonts w:cs="Guttman Vilna"/>
          <w:sz w:val="14"/>
          <w:szCs w:val="16"/>
          <w:rtl/>
        </w:rPr>
        <w:t xml:space="preserve"> </w:t>
      </w:r>
      <w:r w:rsidRPr="005A2AF5">
        <w:rPr>
          <w:rFonts w:cs="Guttman Vilna" w:hint="cs"/>
          <w:sz w:val="14"/>
          <w:szCs w:val="16"/>
          <w:rtl/>
        </w:rPr>
        <w:t>שהכישה</w:t>
      </w:r>
      <w:r w:rsidRPr="005A2AF5">
        <w:rPr>
          <w:rFonts w:cs="Guttman Vilna"/>
          <w:sz w:val="14"/>
          <w:szCs w:val="16"/>
          <w:rtl/>
        </w:rPr>
        <w:t xml:space="preserve"> </w:t>
      </w:r>
      <w:r w:rsidRPr="005A2AF5">
        <w:rPr>
          <w:rFonts w:cs="Guttman Vilna" w:hint="cs"/>
          <w:sz w:val="14"/>
          <w:szCs w:val="16"/>
          <w:rtl/>
        </w:rPr>
        <w:t>נחש</w:t>
      </w:r>
      <w:r w:rsidRPr="005A2AF5">
        <w:rPr>
          <w:rFonts w:cs="Guttman Vilna"/>
          <w:sz w:val="14"/>
          <w:szCs w:val="16"/>
          <w:rtl/>
        </w:rPr>
        <w:t xml:space="preserve"> </w:t>
      </w:r>
      <w:r w:rsidRPr="005A2AF5">
        <w:rPr>
          <w:rFonts w:cs="Guttman Vilna" w:hint="cs"/>
          <w:sz w:val="14"/>
          <w:szCs w:val="16"/>
          <w:rtl/>
        </w:rPr>
        <w:t>רבי</w:t>
      </w:r>
      <w:r w:rsidRPr="005A2AF5">
        <w:rPr>
          <w:rFonts w:cs="Guttman Vilna"/>
          <w:sz w:val="14"/>
          <w:szCs w:val="16"/>
          <w:rtl/>
        </w:rPr>
        <w:t xml:space="preserve"> </w:t>
      </w:r>
      <w:r w:rsidRPr="005A2AF5">
        <w:rPr>
          <w:rFonts w:cs="Guttman Vilna" w:hint="cs"/>
          <w:sz w:val="14"/>
          <w:szCs w:val="16"/>
          <w:rtl/>
        </w:rPr>
        <w:t>חייא</w:t>
      </w:r>
      <w:r w:rsidRPr="005A2AF5">
        <w:rPr>
          <w:rFonts w:cs="Guttman Vilna"/>
          <w:sz w:val="14"/>
          <w:szCs w:val="16"/>
          <w:rtl/>
        </w:rPr>
        <w:t xml:space="preserve"> </w:t>
      </w:r>
      <w:r w:rsidRPr="005A2AF5">
        <w:rPr>
          <w:rFonts w:cs="Guttman Vilna" w:hint="cs"/>
          <w:sz w:val="14"/>
          <w:szCs w:val="16"/>
          <w:rtl/>
        </w:rPr>
        <w:t>בר</w:t>
      </w:r>
      <w:r w:rsidRPr="005A2AF5">
        <w:rPr>
          <w:rFonts w:cs="Guttman Vilna"/>
          <w:sz w:val="14"/>
          <w:szCs w:val="16"/>
          <w:rtl/>
        </w:rPr>
        <w:t xml:space="preserve"> </w:t>
      </w:r>
      <w:r w:rsidRPr="005A2AF5">
        <w:rPr>
          <w:rFonts w:cs="Guttman Vilna" w:hint="cs"/>
          <w:sz w:val="14"/>
          <w:szCs w:val="16"/>
          <w:rtl/>
        </w:rPr>
        <w:t>אבא</w:t>
      </w:r>
      <w:r w:rsidRPr="005A2AF5">
        <w:rPr>
          <w:rFonts w:cs="Guttman Vilna"/>
          <w:sz w:val="14"/>
          <w:szCs w:val="16"/>
          <w:rtl/>
        </w:rPr>
        <w:t xml:space="preserve"> </w:t>
      </w:r>
      <w:r w:rsidRPr="005A2AF5">
        <w:rPr>
          <w:rFonts w:cs="Guttman Vilna" w:hint="cs"/>
          <w:sz w:val="14"/>
          <w:szCs w:val="16"/>
          <w:rtl/>
        </w:rPr>
        <w:t>אמר</w:t>
      </w:r>
      <w:r w:rsidRPr="005A2AF5">
        <w:rPr>
          <w:rFonts w:cs="Guttman Vilna"/>
          <w:sz w:val="14"/>
          <w:szCs w:val="16"/>
          <w:rtl/>
        </w:rPr>
        <w:t xml:space="preserve"> </w:t>
      </w:r>
      <w:r w:rsidRPr="005A2AF5">
        <w:rPr>
          <w:rFonts w:cs="Guttman Vilna" w:hint="cs"/>
          <w:sz w:val="14"/>
          <w:szCs w:val="16"/>
          <w:rtl/>
        </w:rPr>
        <w:t>רבי</w:t>
      </w:r>
      <w:r w:rsidRPr="005A2AF5">
        <w:rPr>
          <w:rFonts w:cs="Guttman Vilna"/>
          <w:sz w:val="14"/>
          <w:szCs w:val="16"/>
          <w:rtl/>
        </w:rPr>
        <w:t xml:space="preserve"> </w:t>
      </w:r>
      <w:r w:rsidRPr="005A2AF5">
        <w:rPr>
          <w:rFonts w:cs="Guttman Vilna" w:hint="cs"/>
          <w:sz w:val="14"/>
          <w:szCs w:val="16"/>
          <w:rtl/>
        </w:rPr>
        <w:t>יוחנן</w:t>
      </w:r>
      <w:r w:rsidRPr="005A2AF5">
        <w:rPr>
          <w:rFonts w:cs="Guttman Vilna"/>
          <w:sz w:val="14"/>
          <w:szCs w:val="16"/>
          <w:rtl/>
        </w:rPr>
        <w:t xml:space="preserve"> </w:t>
      </w:r>
      <w:r w:rsidRPr="005A2AF5">
        <w:rPr>
          <w:rFonts w:cs="Guttman Vilna" w:hint="cs"/>
          <w:sz w:val="14"/>
          <w:szCs w:val="16"/>
          <w:rtl/>
        </w:rPr>
        <w:t>הא</w:t>
      </w:r>
      <w:r w:rsidRPr="005A2AF5">
        <w:rPr>
          <w:rFonts w:cs="Guttman Vilna"/>
          <w:sz w:val="14"/>
          <w:szCs w:val="16"/>
          <w:rtl/>
        </w:rPr>
        <w:t xml:space="preserve"> </w:t>
      </w:r>
      <w:r w:rsidRPr="005A2AF5">
        <w:rPr>
          <w:rFonts w:cs="Guttman Vilna" w:hint="cs"/>
          <w:sz w:val="14"/>
          <w:szCs w:val="16"/>
          <w:rtl/>
        </w:rPr>
        <w:t>מני</w:t>
      </w:r>
      <w:r w:rsidRPr="005A2AF5">
        <w:rPr>
          <w:rFonts w:cs="Guttman Vilna"/>
          <w:sz w:val="14"/>
          <w:szCs w:val="16"/>
          <w:rtl/>
        </w:rPr>
        <w:t xml:space="preserve"> </w:t>
      </w:r>
      <w:r w:rsidRPr="005A2AF5">
        <w:rPr>
          <w:rFonts w:cs="Guttman Vilna" w:hint="cs"/>
          <w:sz w:val="14"/>
          <w:szCs w:val="16"/>
          <w:rtl/>
        </w:rPr>
        <w:t>רבי</w:t>
      </w:r>
      <w:r w:rsidRPr="005A2AF5">
        <w:rPr>
          <w:rFonts w:cs="Guttman Vilna"/>
          <w:sz w:val="14"/>
          <w:szCs w:val="16"/>
          <w:rtl/>
        </w:rPr>
        <w:t xml:space="preserve"> </w:t>
      </w:r>
      <w:r w:rsidRPr="005A2AF5">
        <w:rPr>
          <w:rFonts w:cs="Guttman Vilna" w:hint="cs"/>
          <w:sz w:val="14"/>
          <w:szCs w:val="16"/>
          <w:rtl/>
        </w:rPr>
        <w:t>מאיר</w:t>
      </w:r>
      <w:r w:rsidRPr="005A2AF5">
        <w:rPr>
          <w:rFonts w:cs="Guttman Vilna"/>
          <w:sz w:val="14"/>
          <w:szCs w:val="16"/>
          <w:rtl/>
        </w:rPr>
        <w:t xml:space="preserve"> </w:t>
      </w:r>
      <w:r w:rsidRPr="005A2AF5">
        <w:rPr>
          <w:rFonts w:cs="Guttman Vilna" w:hint="cs"/>
          <w:sz w:val="14"/>
          <w:szCs w:val="16"/>
          <w:rtl/>
        </w:rPr>
        <w:t>היא</w:t>
      </w:r>
      <w:r w:rsidRPr="005A2AF5">
        <w:rPr>
          <w:rFonts w:cs="Guttman Vilna"/>
          <w:sz w:val="14"/>
          <w:szCs w:val="16"/>
          <w:rtl/>
        </w:rPr>
        <w:t xml:space="preserve"> </w:t>
      </w:r>
      <w:r w:rsidRPr="005A2AF5">
        <w:rPr>
          <w:rFonts w:cs="Guttman Vilna" w:hint="cs"/>
          <w:sz w:val="14"/>
          <w:szCs w:val="16"/>
          <w:rtl/>
        </w:rPr>
        <w:t>דאמר</w:t>
      </w:r>
      <w:r w:rsidRPr="005A2AF5">
        <w:rPr>
          <w:rFonts w:cs="Guttman Vilna"/>
          <w:sz w:val="14"/>
          <w:szCs w:val="16"/>
          <w:rtl/>
        </w:rPr>
        <w:t xml:space="preserve"> </w:t>
      </w:r>
      <w:r w:rsidRPr="005A2AF5">
        <w:rPr>
          <w:rFonts w:cs="Guttman Vilna" w:hint="cs"/>
          <w:sz w:val="14"/>
          <w:szCs w:val="16"/>
          <w:rtl/>
        </w:rPr>
        <w:t>כל</w:t>
      </w:r>
      <w:r w:rsidRPr="005A2AF5">
        <w:rPr>
          <w:rFonts w:cs="Guttman Vilna"/>
          <w:sz w:val="14"/>
          <w:szCs w:val="16"/>
          <w:rtl/>
        </w:rPr>
        <w:t xml:space="preserve"> </w:t>
      </w:r>
      <w:r w:rsidRPr="005A2AF5">
        <w:rPr>
          <w:rFonts w:cs="Guttman Vilna" w:hint="cs"/>
          <w:sz w:val="14"/>
          <w:szCs w:val="16"/>
          <w:rtl/>
        </w:rPr>
        <w:t>המעביר</w:t>
      </w:r>
      <w:r w:rsidRPr="005A2AF5">
        <w:rPr>
          <w:rFonts w:cs="Guttman Vilna"/>
          <w:sz w:val="14"/>
          <w:szCs w:val="16"/>
          <w:rtl/>
        </w:rPr>
        <w:t xml:space="preserve"> </w:t>
      </w:r>
      <w:r w:rsidRPr="005A2AF5">
        <w:rPr>
          <w:rFonts w:cs="Guttman Vilna" w:hint="cs"/>
          <w:sz w:val="14"/>
          <w:szCs w:val="16"/>
          <w:rtl/>
        </w:rPr>
        <w:t>על</w:t>
      </w:r>
      <w:r w:rsidRPr="005A2AF5">
        <w:rPr>
          <w:rFonts w:cs="Guttman Vilna"/>
          <w:sz w:val="14"/>
          <w:szCs w:val="16"/>
          <w:rtl/>
        </w:rPr>
        <w:t xml:space="preserve"> </w:t>
      </w:r>
      <w:r w:rsidRPr="005A2AF5">
        <w:rPr>
          <w:rFonts w:cs="Guttman Vilna" w:hint="cs"/>
          <w:sz w:val="14"/>
          <w:szCs w:val="16"/>
          <w:rtl/>
        </w:rPr>
        <w:t>דעת</w:t>
      </w:r>
      <w:r w:rsidRPr="005A2AF5">
        <w:rPr>
          <w:rFonts w:cs="Guttman Vilna"/>
          <w:sz w:val="14"/>
          <w:szCs w:val="16"/>
          <w:rtl/>
        </w:rPr>
        <w:t xml:space="preserve"> </w:t>
      </w:r>
      <w:r w:rsidRPr="005A2AF5">
        <w:rPr>
          <w:rFonts w:cs="Guttman Vilna" w:hint="cs"/>
          <w:sz w:val="14"/>
          <w:szCs w:val="16"/>
          <w:rtl/>
        </w:rPr>
        <w:t>של</w:t>
      </w:r>
      <w:r w:rsidRPr="005A2AF5">
        <w:rPr>
          <w:rFonts w:cs="Guttman Vilna"/>
          <w:sz w:val="14"/>
          <w:szCs w:val="16"/>
          <w:rtl/>
        </w:rPr>
        <w:t xml:space="preserve"> </w:t>
      </w:r>
      <w:r w:rsidRPr="005A2AF5">
        <w:rPr>
          <w:rFonts w:cs="Guttman Vilna" w:hint="cs"/>
          <w:sz w:val="14"/>
          <w:szCs w:val="16"/>
          <w:rtl/>
        </w:rPr>
        <w:t>בעל</w:t>
      </w:r>
      <w:r w:rsidRPr="005A2AF5">
        <w:rPr>
          <w:rFonts w:cs="Guttman Vilna"/>
          <w:sz w:val="14"/>
          <w:szCs w:val="16"/>
          <w:rtl/>
        </w:rPr>
        <w:t xml:space="preserve"> </w:t>
      </w:r>
      <w:r w:rsidRPr="005A2AF5">
        <w:rPr>
          <w:rFonts w:cs="Guttman Vilna" w:hint="cs"/>
          <w:sz w:val="14"/>
          <w:szCs w:val="16"/>
          <w:rtl/>
        </w:rPr>
        <w:t>הבית נקרא גזלן.</w:t>
      </w:r>
    </w:p>
    <w:p w:rsidR="00F37AB0" w:rsidRPr="005A2AF5" w:rsidRDefault="00F37AB0" w:rsidP="00F37AB0">
      <w:pPr>
        <w:spacing w:line="240" w:lineRule="auto"/>
        <w:ind w:left="0"/>
        <w:rPr>
          <w:rFonts w:cs="Guttman Vilna"/>
          <w:sz w:val="14"/>
          <w:szCs w:val="16"/>
          <w:rtl/>
        </w:rPr>
      </w:pPr>
      <w:r w:rsidRPr="005A2AF5">
        <w:rPr>
          <w:rFonts w:cs="Guttman Vilna" w:hint="cs"/>
          <w:b/>
          <w:bCs/>
          <w:sz w:val="18"/>
          <w:szCs w:val="18"/>
          <w:rtl/>
        </w:rPr>
        <w:t>גמ'</w:t>
      </w:r>
      <w:r w:rsidRPr="005A2AF5">
        <w:rPr>
          <w:rFonts w:cs="Guttman Vilna"/>
          <w:b/>
          <w:bCs/>
          <w:sz w:val="18"/>
          <w:szCs w:val="18"/>
          <w:rtl/>
        </w:rPr>
        <w:t xml:space="preserve"> </w:t>
      </w:r>
      <w:r w:rsidRPr="005A2AF5">
        <w:rPr>
          <w:rFonts w:cs="Guttman Vilna" w:hint="cs"/>
          <w:b/>
          <w:bCs/>
          <w:sz w:val="18"/>
          <w:szCs w:val="18"/>
          <w:rtl/>
        </w:rPr>
        <w:t>דף</w:t>
      </w:r>
      <w:r w:rsidRPr="005A2AF5">
        <w:rPr>
          <w:rFonts w:cs="Guttman Vilna"/>
          <w:b/>
          <w:bCs/>
          <w:sz w:val="18"/>
          <w:szCs w:val="18"/>
          <w:rtl/>
        </w:rPr>
        <w:t xml:space="preserve"> </w:t>
      </w:r>
      <w:r w:rsidRPr="005A2AF5">
        <w:rPr>
          <w:rFonts w:cs="Guttman Vilna" w:hint="cs"/>
          <w:b/>
          <w:bCs/>
          <w:sz w:val="18"/>
          <w:szCs w:val="18"/>
          <w:rtl/>
        </w:rPr>
        <w:t>צג</w:t>
      </w:r>
      <w:r w:rsidRPr="005A2AF5">
        <w:rPr>
          <w:rFonts w:cs="Guttman Vilna"/>
          <w:b/>
          <w:bCs/>
          <w:sz w:val="18"/>
          <w:szCs w:val="18"/>
          <w:rtl/>
        </w:rPr>
        <w:t xml:space="preserve"> </w:t>
      </w:r>
      <w:r w:rsidRPr="005A2AF5">
        <w:rPr>
          <w:rFonts w:cs="Guttman Vilna" w:hint="cs"/>
          <w:b/>
          <w:bCs/>
          <w:sz w:val="18"/>
          <w:szCs w:val="18"/>
          <w:rtl/>
        </w:rPr>
        <w:t>ע"ב</w:t>
      </w:r>
      <w:r w:rsidRPr="005A2AF5">
        <w:rPr>
          <w:rFonts w:cs="Guttman Vilna" w:hint="cs"/>
          <w:sz w:val="14"/>
          <w:szCs w:val="16"/>
          <w:rtl/>
        </w:rPr>
        <w:t>: איתיביה</w:t>
      </w:r>
      <w:r w:rsidRPr="005A2AF5">
        <w:rPr>
          <w:rFonts w:cs="Guttman Vilna"/>
          <w:sz w:val="14"/>
          <w:szCs w:val="16"/>
          <w:rtl/>
        </w:rPr>
        <w:t xml:space="preserve"> </w:t>
      </w:r>
      <w:r w:rsidRPr="005A2AF5">
        <w:rPr>
          <w:rFonts w:cs="Guttman Vilna" w:hint="cs"/>
          <w:sz w:val="14"/>
          <w:szCs w:val="16"/>
          <w:rtl/>
        </w:rPr>
        <w:t>רועה</w:t>
      </w:r>
      <w:r w:rsidRPr="005A2AF5">
        <w:rPr>
          <w:rFonts w:cs="Guttman Vilna"/>
          <w:sz w:val="14"/>
          <w:szCs w:val="16"/>
          <w:rtl/>
        </w:rPr>
        <w:t xml:space="preserve"> </w:t>
      </w:r>
      <w:r w:rsidRPr="005A2AF5">
        <w:rPr>
          <w:rFonts w:cs="Guttman Vilna" w:hint="cs"/>
          <w:sz w:val="14"/>
          <w:szCs w:val="16"/>
          <w:rtl/>
        </w:rPr>
        <w:t>שהיה</w:t>
      </w:r>
      <w:r w:rsidRPr="005A2AF5">
        <w:rPr>
          <w:rFonts w:cs="Guttman Vilna"/>
          <w:sz w:val="14"/>
          <w:szCs w:val="16"/>
          <w:rtl/>
        </w:rPr>
        <w:t xml:space="preserve"> </w:t>
      </w:r>
      <w:r w:rsidRPr="005A2AF5">
        <w:rPr>
          <w:rFonts w:cs="Guttman Vilna" w:hint="cs"/>
          <w:sz w:val="14"/>
          <w:szCs w:val="16"/>
          <w:rtl/>
        </w:rPr>
        <w:t>רועה</w:t>
      </w:r>
      <w:r w:rsidRPr="005A2AF5">
        <w:rPr>
          <w:rFonts w:cs="Guttman Vilna"/>
          <w:sz w:val="14"/>
          <w:szCs w:val="16"/>
          <w:rtl/>
        </w:rPr>
        <w:t xml:space="preserve"> </w:t>
      </w:r>
      <w:r w:rsidRPr="005A2AF5">
        <w:rPr>
          <w:rFonts w:cs="Guttman Vilna" w:hint="cs"/>
          <w:sz w:val="14"/>
          <w:szCs w:val="16"/>
          <w:rtl/>
        </w:rPr>
        <w:t>והניח</w:t>
      </w:r>
      <w:r w:rsidRPr="005A2AF5">
        <w:rPr>
          <w:rFonts w:cs="Guttman Vilna"/>
          <w:sz w:val="14"/>
          <w:szCs w:val="16"/>
          <w:rtl/>
        </w:rPr>
        <w:t xml:space="preserve"> </w:t>
      </w:r>
      <w:r w:rsidRPr="005A2AF5">
        <w:rPr>
          <w:rFonts w:cs="Guttman Vilna" w:hint="cs"/>
          <w:sz w:val="14"/>
          <w:szCs w:val="16"/>
          <w:rtl/>
        </w:rPr>
        <w:t>עדרו</w:t>
      </w:r>
      <w:r w:rsidRPr="005A2AF5">
        <w:rPr>
          <w:rFonts w:cs="Guttman Vilna"/>
          <w:sz w:val="14"/>
          <w:szCs w:val="16"/>
          <w:rtl/>
        </w:rPr>
        <w:t xml:space="preserve"> </w:t>
      </w:r>
      <w:r w:rsidRPr="005A2AF5">
        <w:rPr>
          <w:rFonts w:cs="Guttman Vilna" w:hint="cs"/>
          <w:sz w:val="14"/>
          <w:szCs w:val="16"/>
          <w:rtl/>
        </w:rPr>
        <w:t>ובא</w:t>
      </w:r>
      <w:r w:rsidRPr="005A2AF5">
        <w:rPr>
          <w:rFonts w:cs="Guttman Vilna"/>
          <w:sz w:val="14"/>
          <w:szCs w:val="16"/>
          <w:rtl/>
        </w:rPr>
        <w:t xml:space="preserve"> </w:t>
      </w:r>
      <w:r w:rsidRPr="005A2AF5">
        <w:rPr>
          <w:rFonts w:cs="Guttman Vilna" w:hint="cs"/>
          <w:sz w:val="14"/>
          <w:szCs w:val="16"/>
          <w:rtl/>
        </w:rPr>
        <w:t>לעיר</w:t>
      </w:r>
      <w:r w:rsidRPr="005A2AF5">
        <w:rPr>
          <w:rFonts w:cs="Guttman Vilna"/>
          <w:sz w:val="14"/>
          <w:szCs w:val="16"/>
          <w:rtl/>
        </w:rPr>
        <w:t xml:space="preserve"> </w:t>
      </w:r>
      <w:r w:rsidRPr="005A2AF5">
        <w:rPr>
          <w:rFonts w:cs="Guttman Vilna" w:hint="cs"/>
          <w:sz w:val="14"/>
          <w:szCs w:val="16"/>
          <w:rtl/>
        </w:rPr>
        <w:t>בא</w:t>
      </w:r>
      <w:r w:rsidRPr="005A2AF5">
        <w:rPr>
          <w:rFonts w:cs="Guttman Vilna"/>
          <w:sz w:val="14"/>
          <w:szCs w:val="16"/>
          <w:rtl/>
        </w:rPr>
        <w:t xml:space="preserve"> </w:t>
      </w:r>
      <w:r w:rsidRPr="005A2AF5">
        <w:rPr>
          <w:rFonts w:cs="Guttman Vilna" w:hint="cs"/>
          <w:sz w:val="14"/>
          <w:szCs w:val="16"/>
          <w:rtl/>
        </w:rPr>
        <w:t>זאב</w:t>
      </w:r>
      <w:r w:rsidRPr="005A2AF5">
        <w:rPr>
          <w:rFonts w:cs="Guttman Vilna"/>
          <w:sz w:val="14"/>
          <w:szCs w:val="16"/>
          <w:rtl/>
        </w:rPr>
        <w:t xml:space="preserve"> </w:t>
      </w:r>
      <w:r w:rsidRPr="005A2AF5">
        <w:rPr>
          <w:rFonts w:cs="Guttman Vilna" w:hint="cs"/>
          <w:sz w:val="14"/>
          <w:szCs w:val="16"/>
          <w:rtl/>
        </w:rPr>
        <w:t>וטרף</w:t>
      </w:r>
      <w:r w:rsidRPr="005A2AF5">
        <w:rPr>
          <w:rFonts w:cs="Guttman Vilna"/>
          <w:sz w:val="14"/>
          <w:szCs w:val="16"/>
          <w:rtl/>
        </w:rPr>
        <w:t xml:space="preserve"> </w:t>
      </w:r>
      <w:r w:rsidRPr="005A2AF5">
        <w:rPr>
          <w:rFonts w:cs="Guttman Vilna" w:hint="cs"/>
          <w:sz w:val="14"/>
          <w:szCs w:val="16"/>
          <w:rtl/>
        </w:rPr>
        <w:t>ובא</w:t>
      </w:r>
      <w:r w:rsidRPr="005A2AF5">
        <w:rPr>
          <w:rFonts w:cs="Guttman Vilna"/>
          <w:sz w:val="14"/>
          <w:szCs w:val="16"/>
          <w:rtl/>
        </w:rPr>
        <w:t xml:space="preserve"> </w:t>
      </w:r>
      <w:r w:rsidRPr="005A2AF5">
        <w:rPr>
          <w:rFonts w:cs="Guttman Vilna" w:hint="cs"/>
          <w:sz w:val="14"/>
          <w:szCs w:val="16"/>
          <w:rtl/>
        </w:rPr>
        <w:t>ארי</w:t>
      </w:r>
      <w:r w:rsidRPr="005A2AF5">
        <w:rPr>
          <w:rFonts w:cs="Guttman Vilna"/>
          <w:sz w:val="14"/>
          <w:szCs w:val="16"/>
          <w:rtl/>
        </w:rPr>
        <w:t xml:space="preserve"> </w:t>
      </w:r>
      <w:r w:rsidRPr="005A2AF5">
        <w:rPr>
          <w:rFonts w:cs="Guttman Vilna" w:hint="cs"/>
          <w:sz w:val="14"/>
          <w:szCs w:val="16"/>
          <w:rtl/>
        </w:rPr>
        <w:t>ודרס</w:t>
      </w:r>
      <w:r w:rsidRPr="005A2AF5">
        <w:rPr>
          <w:rFonts w:cs="Guttman Vilna"/>
          <w:sz w:val="14"/>
          <w:szCs w:val="16"/>
          <w:rtl/>
        </w:rPr>
        <w:t xml:space="preserve"> </w:t>
      </w:r>
      <w:r w:rsidRPr="005A2AF5">
        <w:rPr>
          <w:rFonts w:cs="Guttman Vilna" w:hint="cs"/>
          <w:sz w:val="14"/>
          <w:szCs w:val="16"/>
          <w:rtl/>
        </w:rPr>
        <w:t>אין</w:t>
      </w:r>
      <w:r w:rsidRPr="005A2AF5">
        <w:rPr>
          <w:rFonts w:cs="Guttman Vilna"/>
          <w:sz w:val="14"/>
          <w:szCs w:val="16"/>
          <w:rtl/>
        </w:rPr>
        <w:t xml:space="preserve"> </w:t>
      </w:r>
      <w:r w:rsidRPr="005A2AF5">
        <w:rPr>
          <w:rFonts w:cs="Guttman Vilna" w:hint="cs"/>
          <w:sz w:val="14"/>
          <w:szCs w:val="16"/>
          <w:rtl/>
        </w:rPr>
        <w:t>אומדים</w:t>
      </w:r>
      <w:r w:rsidRPr="005A2AF5">
        <w:rPr>
          <w:rFonts w:cs="Guttman Vilna"/>
          <w:sz w:val="14"/>
          <w:szCs w:val="16"/>
          <w:rtl/>
        </w:rPr>
        <w:t xml:space="preserve"> </w:t>
      </w:r>
      <w:r w:rsidRPr="005A2AF5">
        <w:rPr>
          <w:rFonts w:cs="Guttman Vilna" w:hint="cs"/>
          <w:sz w:val="14"/>
          <w:szCs w:val="16"/>
          <w:rtl/>
        </w:rPr>
        <w:t>אילו</w:t>
      </w:r>
      <w:r w:rsidRPr="005A2AF5">
        <w:rPr>
          <w:rFonts w:cs="Guttman Vilna"/>
          <w:sz w:val="14"/>
          <w:szCs w:val="16"/>
          <w:rtl/>
        </w:rPr>
        <w:t xml:space="preserve"> </w:t>
      </w:r>
      <w:r w:rsidRPr="005A2AF5">
        <w:rPr>
          <w:rFonts w:cs="Guttman Vilna" w:hint="cs"/>
          <w:sz w:val="14"/>
          <w:szCs w:val="16"/>
          <w:rtl/>
        </w:rPr>
        <w:t>היה</w:t>
      </w:r>
      <w:r w:rsidRPr="005A2AF5">
        <w:rPr>
          <w:rFonts w:cs="Guttman Vilna"/>
          <w:sz w:val="14"/>
          <w:szCs w:val="16"/>
          <w:rtl/>
        </w:rPr>
        <w:t xml:space="preserve"> </w:t>
      </w:r>
      <w:r w:rsidRPr="005A2AF5">
        <w:rPr>
          <w:rFonts w:cs="Guttman Vilna" w:hint="cs"/>
          <w:sz w:val="14"/>
          <w:szCs w:val="16"/>
          <w:rtl/>
        </w:rPr>
        <w:t>שם</w:t>
      </w:r>
      <w:r w:rsidRPr="005A2AF5">
        <w:rPr>
          <w:rFonts w:cs="Guttman Vilna"/>
          <w:sz w:val="14"/>
          <w:szCs w:val="16"/>
          <w:rtl/>
        </w:rPr>
        <w:t xml:space="preserve"> </w:t>
      </w:r>
      <w:r w:rsidRPr="005A2AF5">
        <w:rPr>
          <w:rFonts w:cs="Guttman Vilna" w:hint="cs"/>
          <w:sz w:val="14"/>
          <w:szCs w:val="16"/>
          <w:rtl/>
        </w:rPr>
        <w:t>היה</w:t>
      </w:r>
      <w:r w:rsidRPr="005A2AF5">
        <w:rPr>
          <w:rFonts w:cs="Guttman Vilna"/>
          <w:sz w:val="14"/>
          <w:szCs w:val="16"/>
          <w:rtl/>
        </w:rPr>
        <w:t xml:space="preserve"> </w:t>
      </w:r>
      <w:r w:rsidRPr="005A2AF5">
        <w:rPr>
          <w:rFonts w:cs="Guttman Vilna" w:hint="cs"/>
          <w:sz w:val="14"/>
          <w:szCs w:val="16"/>
          <w:rtl/>
        </w:rPr>
        <w:t>מציל</w:t>
      </w:r>
      <w:r w:rsidRPr="005A2AF5">
        <w:rPr>
          <w:rFonts w:cs="Guttman Vilna"/>
          <w:sz w:val="14"/>
          <w:szCs w:val="16"/>
          <w:rtl/>
        </w:rPr>
        <w:t xml:space="preserve"> </w:t>
      </w:r>
      <w:r w:rsidRPr="005A2AF5">
        <w:rPr>
          <w:rFonts w:cs="Guttman Vilna" w:hint="cs"/>
          <w:sz w:val="14"/>
          <w:szCs w:val="16"/>
          <w:rtl/>
        </w:rPr>
        <w:t>אלא</w:t>
      </w:r>
      <w:r w:rsidRPr="005A2AF5">
        <w:rPr>
          <w:rFonts w:cs="Guttman Vilna"/>
          <w:sz w:val="14"/>
          <w:szCs w:val="16"/>
          <w:rtl/>
        </w:rPr>
        <w:t xml:space="preserve"> </w:t>
      </w:r>
      <w:r w:rsidRPr="005A2AF5">
        <w:rPr>
          <w:rFonts w:cs="Guttman Vilna" w:hint="cs"/>
          <w:sz w:val="14"/>
          <w:szCs w:val="16"/>
          <w:rtl/>
        </w:rPr>
        <w:t>אומדין</w:t>
      </w:r>
      <w:r w:rsidRPr="005A2AF5">
        <w:rPr>
          <w:rFonts w:cs="Guttman Vilna"/>
          <w:sz w:val="14"/>
          <w:szCs w:val="16"/>
          <w:rtl/>
        </w:rPr>
        <w:t xml:space="preserve"> </w:t>
      </w:r>
      <w:r w:rsidRPr="005A2AF5">
        <w:rPr>
          <w:rFonts w:cs="Guttman Vilna" w:hint="cs"/>
          <w:sz w:val="14"/>
          <w:szCs w:val="16"/>
          <w:rtl/>
        </w:rPr>
        <w:t>אותו</w:t>
      </w:r>
      <w:r w:rsidRPr="005A2AF5">
        <w:rPr>
          <w:rFonts w:cs="Guttman Vilna"/>
          <w:sz w:val="14"/>
          <w:szCs w:val="16"/>
          <w:rtl/>
        </w:rPr>
        <w:t xml:space="preserve"> </w:t>
      </w:r>
      <w:r w:rsidRPr="005A2AF5">
        <w:rPr>
          <w:rFonts w:cs="Guttman Vilna" w:hint="cs"/>
          <w:sz w:val="14"/>
          <w:szCs w:val="16"/>
          <w:rtl/>
        </w:rPr>
        <w:t>אם</w:t>
      </w:r>
      <w:r w:rsidRPr="005A2AF5">
        <w:rPr>
          <w:rFonts w:cs="Guttman Vilna"/>
          <w:sz w:val="14"/>
          <w:szCs w:val="16"/>
          <w:rtl/>
        </w:rPr>
        <w:t xml:space="preserve"> </w:t>
      </w:r>
      <w:r w:rsidRPr="005A2AF5">
        <w:rPr>
          <w:rFonts w:cs="Guttman Vilna" w:hint="cs"/>
          <w:sz w:val="14"/>
          <w:szCs w:val="16"/>
          <w:rtl/>
        </w:rPr>
        <w:t>יכול</w:t>
      </w:r>
      <w:r w:rsidRPr="005A2AF5">
        <w:rPr>
          <w:rFonts w:cs="Guttman Vilna"/>
          <w:sz w:val="14"/>
          <w:szCs w:val="16"/>
          <w:rtl/>
        </w:rPr>
        <w:t xml:space="preserve"> </w:t>
      </w:r>
      <w:r w:rsidRPr="005A2AF5">
        <w:rPr>
          <w:rFonts w:cs="Guttman Vilna" w:hint="cs"/>
          <w:sz w:val="14"/>
          <w:szCs w:val="16"/>
          <w:rtl/>
        </w:rPr>
        <w:t>להציל</w:t>
      </w:r>
      <w:r w:rsidRPr="005A2AF5">
        <w:rPr>
          <w:rFonts w:cs="Guttman Vilna"/>
          <w:sz w:val="14"/>
          <w:szCs w:val="16"/>
          <w:rtl/>
        </w:rPr>
        <w:t xml:space="preserve"> </w:t>
      </w:r>
      <w:r w:rsidRPr="005A2AF5">
        <w:rPr>
          <w:rFonts w:cs="Guttman Vilna" w:hint="cs"/>
          <w:sz w:val="14"/>
          <w:szCs w:val="16"/>
          <w:rtl/>
        </w:rPr>
        <w:t>חייב</w:t>
      </w:r>
      <w:r w:rsidRPr="005A2AF5">
        <w:rPr>
          <w:rFonts w:cs="Guttman Vilna"/>
          <w:sz w:val="14"/>
          <w:szCs w:val="16"/>
          <w:rtl/>
        </w:rPr>
        <w:t xml:space="preserve"> </w:t>
      </w:r>
      <w:r w:rsidRPr="005A2AF5">
        <w:rPr>
          <w:rFonts w:cs="Guttman Vilna" w:hint="cs"/>
          <w:sz w:val="14"/>
          <w:szCs w:val="16"/>
          <w:rtl/>
        </w:rPr>
        <w:t>אם</w:t>
      </w:r>
      <w:r w:rsidRPr="005A2AF5">
        <w:rPr>
          <w:rFonts w:cs="Guttman Vilna"/>
          <w:sz w:val="14"/>
          <w:szCs w:val="16"/>
          <w:rtl/>
        </w:rPr>
        <w:t xml:space="preserve"> </w:t>
      </w:r>
      <w:r w:rsidRPr="005A2AF5">
        <w:rPr>
          <w:rFonts w:cs="Guttman Vilna" w:hint="cs"/>
          <w:sz w:val="14"/>
          <w:szCs w:val="16"/>
          <w:rtl/>
        </w:rPr>
        <w:t>לאו</w:t>
      </w:r>
      <w:r w:rsidRPr="005A2AF5">
        <w:rPr>
          <w:rFonts w:cs="Guttman Vilna"/>
          <w:sz w:val="14"/>
          <w:szCs w:val="16"/>
          <w:rtl/>
        </w:rPr>
        <w:t xml:space="preserve"> </w:t>
      </w:r>
      <w:r w:rsidRPr="005A2AF5">
        <w:rPr>
          <w:rFonts w:cs="Guttman Vilna" w:hint="cs"/>
          <w:sz w:val="14"/>
          <w:szCs w:val="16"/>
          <w:rtl/>
        </w:rPr>
        <w:t>פטור</w:t>
      </w:r>
      <w:r w:rsidRPr="005A2AF5">
        <w:rPr>
          <w:rFonts w:cs="Guttman Vilna"/>
          <w:sz w:val="14"/>
          <w:szCs w:val="16"/>
          <w:rtl/>
        </w:rPr>
        <w:t xml:space="preserve"> </w:t>
      </w:r>
      <w:r w:rsidRPr="005A2AF5">
        <w:rPr>
          <w:rFonts w:cs="Guttman Vilna" w:hint="cs"/>
          <w:sz w:val="14"/>
          <w:szCs w:val="16"/>
          <w:rtl/>
        </w:rPr>
        <w:t>מאי</w:t>
      </w:r>
      <w:r w:rsidRPr="005A2AF5">
        <w:rPr>
          <w:rFonts w:cs="Guttman Vilna"/>
          <w:sz w:val="14"/>
          <w:szCs w:val="16"/>
          <w:rtl/>
        </w:rPr>
        <w:t xml:space="preserve"> </w:t>
      </w:r>
      <w:r w:rsidRPr="005A2AF5">
        <w:rPr>
          <w:rFonts w:cs="Guttman Vilna" w:hint="cs"/>
          <w:sz w:val="14"/>
          <w:szCs w:val="16"/>
          <w:rtl/>
        </w:rPr>
        <w:t>לאו</w:t>
      </w:r>
      <w:r w:rsidRPr="005A2AF5">
        <w:rPr>
          <w:rFonts w:cs="Guttman Vilna"/>
          <w:sz w:val="14"/>
          <w:szCs w:val="16"/>
          <w:rtl/>
        </w:rPr>
        <w:t xml:space="preserve"> </w:t>
      </w:r>
      <w:r w:rsidRPr="005A2AF5">
        <w:rPr>
          <w:rFonts w:cs="Guttman Vilna" w:hint="cs"/>
          <w:sz w:val="14"/>
          <w:szCs w:val="16"/>
          <w:rtl/>
        </w:rPr>
        <w:t>דעל</w:t>
      </w:r>
      <w:r w:rsidRPr="005A2AF5">
        <w:rPr>
          <w:rFonts w:cs="Guttman Vilna"/>
          <w:sz w:val="14"/>
          <w:szCs w:val="16"/>
          <w:rtl/>
        </w:rPr>
        <w:t xml:space="preserve"> </w:t>
      </w:r>
      <w:r w:rsidRPr="005A2AF5">
        <w:rPr>
          <w:rFonts w:cs="Guttman Vilna" w:hint="cs"/>
          <w:sz w:val="14"/>
          <w:szCs w:val="16"/>
          <w:rtl/>
        </w:rPr>
        <w:t>בעידנא</w:t>
      </w:r>
      <w:r w:rsidRPr="005A2AF5">
        <w:rPr>
          <w:rFonts w:cs="Guttman Vilna"/>
          <w:sz w:val="14"/>
          <w:szCs w:val="16"/>
          <w:rtl/>
        </w:rPr>
        <w:t xml:space="preserve"> </w:t>
      </w:r>
      <w:r w:rsidRPr="005A2AF5">
        <w:rPr>
          <w:rFonts w:cs="Guttman Vilna" w:hint="cs"/>
          <w:sz w:val="14"/>
          <w:szCs w:val="16"/>
          <w:rtl/>
        </w:rPr>
        <w:t>דעיילי</w:t>
      </w:r>
      <w:r w:rsidRPr="005A2AF5">
        <w:rPr>
          <w:rFonts w:cs="Guttman Vilna"/>
          <w:sz w:val="14"/>
          <w:szCs w:val="16"/>
          <w:rtl/>
        </w:rPr>
        <w:t xml:space="preserve"> </w:t>
      </w:r>
      <w:r w:rsidRPr="005A2AF5">
        <w:rPr>
          <w:rFonts w:cs="Guttman Vilna" w:hint="cs"/>
          <w:sz w:val="14"/>
          <w:szCs w:val="16"/>
          <w:rtl/>
        </w:rPr>
        <w:t>אינשי</w:t>
      </w:r>
      <w:r w:rsidRPr="005A2AF5">
        <w:rPr>
          <w:rFonts w:cs="Guttman Vilna"/>
          <w:sz w:val="14"/>
          <w:szCs w:val="16"/>
          <w:rtl/>
        </w:rPr>
        <w:t xml:space="preserve"> </w:t>
      </w:r>
      <w:r w:rsidRPr="005A2AF5">
        <w:rPr>
          <w:rFonts w:cs="Guttman Vilna" w:hint="cs"/>
          <w:sz w:val="14"/>
          <w:szCs w:val="16"/>
          <w:rtl/>
        </w:rPr>
        <w:t>לא</w:t>
      </w:r>
      <w:r w:rsidRPr="005A2AF5">
        <w:rPr>
          <w:rFonts w:cs="Guttman Vilna"/>
          <w:sz w:val="14"/>
          <w:szCs w:val="16"/>
          <w:rtl/>
        </w:rPr>
        <w:t xml:space="preserve"> </w:t>
      </w:r>
      <w:r w:rsidRPr="005A2AF5">
        <w:rPr>
          <w:rFonts w:cs="Guttman Vilna" w:hint="cs"/>
          <w:sz w:val="14"/>
          <w:szCs w:val="16"/>
          <w:rtl/>
        </w:rPr>
        <w:t>דעל</w:t>
      </w:r>
      <w:r w:rsidRPr="005A2AF5">
        <w:rPr>
          <w:rFonts w:cs="Guttman Vilna"/>
          <w:sz w:val="14"/>
          <w:szCs w:val="16"/>
          <w:rtl/>
        </w:rPr>
        <w:t xml:space="preserve"> </w:t>
      </w:r>
      <w:r w:rsidRPr="005A2AF5">
        <w:rPr>
          <w:rFonts w:cs="Guttman Vilna" w:hint="cs"/>
          <w:sz w:val="14"/>
          <w:szCs w:val="16"/>
          <w:rtl/>
        </w:rPr>
        <w:t>בעידנא</w:t>
      </w:r>
      <w:r w:rsidRPr="005A2AF5">
        <w:rPr>
          <w:rFonts w:cs="Guttman Vilna"/>
          <w:sz w:val="14"/>
          <w:szCs w:val="16"/>
          <w:rtl/>
        </w:rPr>
        <w:t xml:space="preserve"> </w:t>
      </w:r>
      <w:r w:rsidRPr="005A2AF5">
        <w:rPr>
          <w:rFonts w:cs="Guttman Vilna" w:hint="cs"/>
          <w:sz w:val="14"/>
          <w:szCs w:val="16"/>
          <w:rtl/>
        </w:rPr>
        <w:t>דלא</w:t>
      </w:r>
      <w:r w:rsidRPr="005A2AF5">
        <w:rPr>
          <w:rFonts w:cs="Guttman Vilna"/>
          <w:sz w:val="14"/>
          <w:szCs w:val="16"/>
          <w:rtl/>
        </w:rPr>
        <w:t xml:space="preserve"> </w:t>
      </w:r>
      <w:r w:rsidRPr="005A2AF5">
        <w:rPr>
          <w:rFonts w:cs="Guttman Vilna" w:hint="cs"/>
          <w:sz w:val="14"/>
          <w:szCs w:val="16"/>
          <w:rtl/>
        </w:rPr>
        <w:t>עיילי</w:t>
      </w:r>
      <w:r w:rsidRPr="005A2AF5">
        <w:rPr>
          <w:rFonts w:cs="Guttman Vilna"/>
          <w:sz w:val="14"/>
          <w:szCs w:val="16"/>
          <w:rtl/>
        </w:rPr>
        <w:t xml:space="preserve"> </w:t>
      </w:r>
      <w:r w:rsidRPr="005A2AF5">
        <w:rPr>
          <w:rFonts w:cs="Guttman Vilna" w:hint="cs"/>
          <w:sz w:val="14"/>
          <w:szCs w:val="16"/>
          <w:rtl/>
        </w:rPr>
        <w:t>אינשי</w:t>
      </w:r>
      <w:r w:rsidRPr="005A2AF5">
        <w:rPr>
          <w:rFonts w:cs="Guttman Vilna"/>
          <w:sz w:val="14"/>
          <w:szCs w:val="16"/>
          <w:rtl/>
        </w:rPr>
        <w:t xml:space="preserve"> </w:t>
      </w:r>
      <w:r w:rsidRPr="005A2AF5">
        <w:rPr>
          <w:rFonts w:cs="Guttman Vilna" w:hint="cs"/>
          <w:sz w:val="14"/>
          <w:szCs w:val="16"/>
          <w:rtl/>
        </w:rPr>
        <w:t>אי</w:t>
      </w:r>
      <w:r w:rsidRPr="005A2AF5">
        <w:rPr>
          <w:rFonts w:cs="Guttman Vilna"/>
          <w:sz w:val="14"/>
          <w:szCs w:val="16"/>
          <w:rtl/>
        </w:rPr>
        <w:t xml:space="preserve"> </w:t>
      </w:r>
      <w:r w:rsidRPr="005A2AF5">
        <w:rPr>
          <w:rFonts w:cs="Guttman Vilna" w:hint="cs"/>
          <w:sz w:val="14"/>
          <w:szCs w:val="16"/>
          <w:rtl/>
        </w:rPr>
        <w:t>הכי</w:t>
      </w:r>
      <w:r w:rsidRPr="005A2AF5">
        <w:rPr>
          <w:rFonts w:cs="Guttman Vilna"/>
          <w:sz w:val="14"/>
          <w:szCs w:val="16"/>
          <w:rtl/>
        </w:rPr>
        <w:t xml:space="preserve"> </w:t>
      </w:r>
      <w:r w:rsidRPr="005A2AF5">
        <w:rPr>
          <w:rFonts w:cs="Guttman Vilna" w:hint="cs"/>
          <w:sz w:val="14"/>
          <w:szCs w:val="16"/>
          <w:rtl/>
        </w:rPr>
        <w:t>אמאי</w:t>
      </w:r>
      <w:r w:rsidRPr="005A2AF5">
        <w:rPr>
          <w:rFonts w:cs="Guttman Vilna"/>
          <w:sz w:val="14"/>
          <w:szCs w:val="16"/>
          <w:rtl/>
        </w:rPr>
        <w:t xml:space="preserve"> </w:t>
      </w:r>
      <w:r w:rsidRPr="005A2AF5">
        <w:rPr>
          <w:rFonts w:cs="Guttman Vilna" w:hint="cs"/>
          <w:sz w:val="14"/>
          <w:szCs w:val="16"/>
          <w:rtl/>
        </w:rPr>
        <w:t>פטור</w:t>
      </w:r>
      <w:r w:rsidRPr="005A2AF5">
        <w:rPr>
          <w:rFonts w:cs="Guttman Vilna"/>
          <w:sz w:val="14"/>
          <w:szCs w:val="16"/>
          <w:rtl/>
        </w:rPr>
        <w:t xml:space="preserve"> </w:t>
      </w:r>
      <w:r w:rsidRPr="005A2AF5">
        <w:rPr>
          <w:rFonts w:cs="Guttman Vilna" w:hint="cs"/>
          <w:sz w:val="14"/>
          <w:szCs w:val="16"/>
          <w:rtl/>
        </w:rPr>
        <w:t>תחילתו</w:t>
      </w:r>
      <w:r w:rsidRPr="005A2AF5">
        <w:rPr>
          <w:rFonts w:cs="Guttman Vilna"/>
          <w:sz w:val="14"/>
          <w:szCs w:val="16"/>
          <w:rtl/>
        </w:rPr>
        <w:t xml:space="preserve"> </w:t>
      </w:r>
      <w:r w:rsidRPr="005A2AF5">
        <w:rPr>
          <w:rFonts w:cs="Guttman Vilna" w:hint="cs"/>
          <w:sz w:val="14"/>
          <w:szCs w:val="16"/>
          <w:rtl/>
        </w:rPr>
        <w:t>בפשיעה</w:t>
      </w:r>
      <w:r w:rsidRPr="005A2AF5">
        <w:rPr>
          <w:rFonts w:cs="Guttman Vilna"/>
          <w:sz w:val="14"/>
          <w:szCs w:val="16"/>
          <w:rtl/>
        </w:rPr>
        <w:t xml:space="preserve"> </w:t>
      </w:r>
      <w:r w:rsidRPr="005A2AF5">
        <w:rPr>
          <w:rFonts w:cs="Guttman Vilna" w:hint="cs"/>
          <w:sz w:val="14"/>
          <w:szCs w:val="16"/>
          <w:rtl/>
        </w:rPr>
        <w:t>וסופו</w:t>
      </w:r>
      <w:r w:rsidRPr="005A2AF5">
        <w:rPr>
          <w:rFonts w:cs="Guttman Vilna"/>
          <w:sz w:val="14"/>
          <w:szCs w:val="16"/>
          <w:rtl/>
        </w:rPr>
        <w:t xml:space="preserve"> </w:t>
      </w:r>
      <w:r w:rsidRPr="005A2AF5">
        <w:rPr>
          <w:rFonts w:cs="Guttman Vilna" w:hint="cs"/>
          <w:sz w:val="14"/>
          <w:szCs w:val="16"/>
          <w:rtl/>
        </w:rPr>
        <w:t>באונס</w:t>
      </w:r>
      <w:r w:rsidRPr="005A2AF5">
        <w:rPr>
          <w:rFonts w:cs="Guttman Vilna"/>
          <w:sz w:val="14"/>
          <w:szCs w:val="16"/>
          <w:rtl/>
        </w:rPr>
        <w:t xml:space="preserve"> </w:t>
      </w:r>
      <w:r w:rsidRPr="005A2AF5">
        <w:rPr>
          <w:rFonts w:cs="Guttman Vilna" w:hint="cs"/>
          <w:sz w:val="14"/>
          <w:szCs w:val="16"/>
          <w:rtl/>
        </w:rPr>
        <w:t>חייב</w:t>
      </w:r>
      <w:r w:rsidRPr="005A2AF5">
        <w:rPr>
          <w:rFonts w:cs="Guttman Vilna"/>
          <w:sz w:val="14"/>
          <w:szCs w:val="16"/>
          <w:rtl/>
        </w:rPr>
        <w:t xml:space="preserve"> </w:t>
      </w:r>
      <w:r w:rsidRPr="005A2AF5">
        <w:rPr>
          <w:rFonts w:cs="Guttman Vilna" w:hint="cs"/>
          <w:sz w:val="14"/>
          <w:szCs w:val="16"/>
          <w:rtl/>
        </w:rPr>
        <w:t>דשמע</w:t>
      </w:r>
      <w:r w:rsidRPr="005A2AF5">
        <w:rPr>
          <w:rFonts w:cs="Guttman Vilna"/>
          <w:sz w:val="14"/>
          <w:szCs w:val="16"/>
          <w:rtl/>
        </w:rPr>
        <w:t xml:space="preserve"> </w:t>
      </w:r>
      <w:r w:rsidRPr="005A2AF5">
        <w:rPr>
          <w:rFonts w:cs="Guttman Vilna" w:hint="cs"/>
          <w:sz w:val="14"/>
          <w:szCs w:val="16"/>
          <w:rtl/>
        </w:rPr>
        <w:t>קל</w:t>
      </w:r>
      <w:r w:rsidRPr="005A2AF5">
        <w:rPr>
          <w:rFonts w:cs="Guttman Vilna"/>
          <w:sz w:val="14"/>
          <w:szCs w:val="16"/>
          <w:rtl/>
        </w:rPr>
        <w:t xml:space="preserve"> </w:t>
      </w:r>
      <w:r w:rsidRPr="005A2AF5">
        <w:rPr>
          <w:rFonts w:cs="Guttman Vilna" w:hint="cs"/>
          <w:sz w:val="14"/>
          <w:szCs w:val="16"/>
          <w:rtl/>
        </w:rPr>
        <w:t>אריה</w:t>
      </w:r>
      <w:r w:rsidRPr="005A2AF5">
        <w:rPr>
          <w:rFonts w:cs="Guttman Vilna"/>
          <w:sz w:val="14"/>
          <w:szCs w:val="16"/>
          <w:rtl/>
        </w:rPr>
        <w:t xml:space="preserve"> </w:t>
      </w:r>
      <w:r w:rsidRPr="005A2AF5">
        <w:rPr>
          <w:rFonts w:cs="Guttman Vilna" w:hint="cs"/>
          <w:sz w:val="14"/>
          <w:szCs w:val="16"/>
          <w:rtl/>
        </w:rPr>
        <w:t>ועל</w:t>
      </w:r>
      <w:r w:rsidRPr="005A2AF5">
        <w:rPr>
          <w:rFonts w:cs="Guttman Vilna"/>
          <w:sz w:val="14"/>
          <w:szCs w:val="16"/>
          <w:rtl/>
        </w:rPr>
        <w:t xml:space="preserve"> </w:t>
      </w:r>
      <w:r w:rsidRPr="005A2AF5">
        <w:rPr>
          <w:rFonts w:cs="Guttman Vilna" w:hint="cs"/>
          <w:sz w:val="14"/>
          <w:szCs w:val="16"/>
          <w:rtl/>
        </w:rPr>
        <w:t>אי</w:t>
      </w:r>
      <w:r w:rsidRPr="005A2AF5">
        <w:rPr>
          <w:rFonts w:cs="Guttman Vilna"/>
          <w:sz w:val="14"/>
          <w:szCs w:val="16"/>
          <w:rtl/>
        </w:rPr>
        <w:t xml:space="preserve"> </w:t>
      </w:r>
      <w:r w:rsidRPr="005A2AF5">
        <w:rPr>
          <w:rFonts w:cs="Guttman Vilna" w:hint="cs"/>
          <w:sz w:val="14"/>
          <w:szCs w:val="16"/>
          <w:rtl/>
        </w:rPr>
        <w:t>הכי</w:t>
      </w:r>
      <w:r w:rsidRPr="005A2AF5">
        <w:rPr>
          <w:rFonts w:cs="Guttman Vilna"/>
          <w:sz w:val="14"/>
          <w:szCs w:val="16"/>
          <w:rtl/>
        </w:rPr>
        <w:t xml:space="preserve"> </w:t>
      </w:r>
      <w:r w:rsidRPr="005A2AF5">
        <w:rPr>
          <w:rFonts w:cs="Guttman Vilna" w:hint="cs"/>
          <w:sz w:val="14"/>
          <w:szCs w:val="16"/>
          <w:rtl/>
        </w:rPr>
        <w:t>אומדין</w:t>
      </w:r>
      <w:r w:rsidRPr="005A2AF5">
        <w:rPr>
          <w:rFonts w:cs="Guttman Vilna"/>
          <w:sz w:val="14"/>
          <w:szCs w:val="16"/>
          <w:rtl/>
        </w:rPr>
        <w:t xml:space="preserve"> </w:t>
      </w:r>
      <w:r w:rsidRPr="005A2AF5">
        <w:rPr>
          <w:rFonts w:cs="Guttman Vilna" w:hint="cs"/>
          <w:sz w:val="14"/>
          <w:szCs w:val="16"/>
          <w:rtl/>
        </w:rPr>
        <w:t>אותו</w:t>
      </w:r>
      <w:r w:rsidRPr="005A2AF5">
        <w:rPr>
          <w:rFonts w:cs="Guttman Vilna"/>
          <w:sz w:val="14"/>
          <w:szCs w:val="16"/>
          <w:rtl/>
        </w:rPr>
        <w:t xml:space="preserve"> </w:t>
      </w:r>
      <w:r w:rsidRPr="005A2AF5">
        <w:rPr>
          <w:rFonts w:cs="Guttman Vilna" w:hint="cs"/>
          <w:sz w:val="14"/>
          <w:szCs w:val="16"/>
          <w:rtl/>
        </w:rPr>
        <w:t>מאי</w:t>
      </w:r>
      <w:r w:rsidRPr="005A2AF5">
        <w:rPr>
          <w:rFonts w:cs="Guttman Vilna"/>
          <w:sz w:val="14"/>
          <w:szCs w:val="16"/>
          <w:rtl/>
        </w:rPr>
        <w:t xml:space="preserve"> </w:t>
      </w:r>
      <w:r w:rsidRPr="005A2AF5">
        <w:rPr>
          <w:rFonts w:cs="Guttman Vilna" w:hint="cs"/>
          <w:sz w:val="14"/>
          <w:szCs w:val="16"/>
          <w:rtl/>
        </w:rPr>
        <w:t>הוה</w:t>
      </w:r>
      <w:r w:rsidRPr="005A2AF5">
        <w:rPr>
          <w:rFonts w:cs="Guttman Vilna"/>
          <w:sz w:val="14"/>
          <w:szCs w:val="16"/>
          <w:rtl/>
        </w:rPr>
        <w:t xml:space="preserve"> </w:t>
      </w:r>
      <w:r w:rsidRPr="005A2AF5">
        <w:rPr>
          <w:rFonts w:cs="Guttman Vilna" w:hint="cs"/>
          <w:sz w:val="14"/>
          <w:szCs w:val="16"/>
          <w:rtl/>
        </w:rPr>
        <w:t>ליה</w:t>
      </w:r>
      <w:r w:rsidRPr="005A2AF5">
        <w:rPr>
          <w:rFonts w:cs="Guttman Vilna"/>
          <w:sz w:val="14"/>
          <w:szCs w:val="16"/>
          <w:rtl/>
        </w:rPr>
        <w:t xml:space="preserve"> </w:t>
      </w:r>
      <w:r w:rsidRPr="005A2AF5">
        <w:rPr>
          <w:rFonts w:cs="Guttman Vilna" w:hint="cs"/>
          <w:sz w:val="14"/>
          <w:szCs w:val="16"/>
          <w:rtl/>
        </w:rPr>
        <w:t>למעבד</w:t>
      </w:r>
      <w:r w:rsidRPr="005A2AF5">
        <w:rPr>
          <w:rFonts w:cs="Guttman Vilna"/>
          <w:sz w:val="14"/>
          <w:szCs w:val="16"/>
          <w:rtl/>
        </w:rPr>
        <w:t xml:space="preserve"> </w:t>
      </w:r>
      <w:r w:rsidRPr="005A2AF5">
        <w:rPr>
          <w:rFonts w:cs="Guttman Vilna" w:hint="cs"/>
          <w:sz w:val="14"/>
          <w:szCs w:val="16"/>
          <w:rtl/>
        </w:rPr>
        <w:t>היה</w:t>
      </w:r>
      <w:r w:rsidRPr="005A2AF5">
        <w:rPr>
          <w:rFonts w:cs="Guttman Vilna"/>
          <w:sz w:val="14"/>
          <w:szCs w:val="16"/>
          <w:rtl/>
        </w:rPr>
        <w:t xml:space="preserve"> </w:t>
      </w:r>
      <w:r w:rsidRPr="005A2AF5">
        <w:rPr>
          <w:rFonts w:cs="Guttman Vilna" w:hint="cs"/>
          <w:sz w:val="14"/>
          <w:szCs w:val="16"/>
          <w:rtl/>
        </w:rPr>
        <w:t>לו</w:t>
      </w:r>
      <w:r w:rsidRPr="005A2AF5">
        <w:rPr>
          <w:rFonts w:cs="Guttman Vilna"/>
          <w:sz w:val="14"/>
          <w:szCs w:val="16"/>
          <w:rtl/>
        </w:rPr>
        <w:t xml:space="preserve"> </w:t>
      </w:r>
      <w:r w:rsidRPr="005A2AF5">
        <w:rPr>
          <w:rFonts w:cs="Guttman Vilna" w:hint="cs"/>
          <w:sz w:val="14"/>
          <w:szCs w:val="16"/>
          <w:rtl/>
        </w:rPr>
        <w:t>לקדם</w:t>
      </w:r>
      <w:r w:rsidRPr="005A2AF5">
        <w:rPr>
          <w:rFonts w:cs="Guttman Vilna"/>
          <w:sz w:val="14"/>
          <w:szCs w:val="16"/>
          <w:rtl/>
        </w:rPr>
        <w:t xml:space="preserve"> </w:t>
      </w:r>
      <w:r w:rsidRPr="005A2AF5">
        <w:rPr>
          <w:rFonts w:cs="Guttman Vilna" w:hint="cs"/>
          <w:sz w:val="14"/>
          <w:szCs w:val="16"/>
          <w:rtl/>
        </w:rPr>
        <w:t>ברועים</w:t>
      </w:r>
      <w:r w:rsidRPr="005A2AF5">
        <w:rPr>
          <w:rFonts w:cs="Guttman Vilna"/>
          <w:sz w:val="14"/>
          <w:szCs w:val="16"/>
          <w:rtl/>
        </w:rPr>
        <w:t xml:space="preserve"> </w:t>
      </w:r>
      <w:r w:rsidRPr="005A2AF5">
        <w:rPr>
          <w:rFonts w:cs="Guttman Vilna" w:hint="cs"/>
          <w:sz w:val="14"/>
          <w:szCs w:val="16"/>
          <w:rtl/>
        </w:rPr>
        <w:t>ובמקלות</w:t>
      </w:r>
      <w:r w:rsidRPr="005A2AF5">
        <w:rPr>
          <w:rFonts w:cs="Guttman Vilna"/>
          <w:sz w:val="14"/>
          <w:szCs w:val="16"/>
          <w:rtl/>
        </w:rPr>
        <w:t xml:space="preserve"> </w:t>
      </w:r>
      <w:r w:rsidRPr="005A2AF5">
        <w:rPr>
          <w:rFonts w:cs="Guttman Vilna" w:hint="cs"/>
          <w:sz w:val="14"/>
          <w:szCs w:val="16"/>
          <w:rtl/>
        </w:rPr>
        <w:t>אי</w:t>
      </w:r>
      <w:r w:rsidRPr="005A2AF5">
        <w:rPr>
          <w:rFonts w:cs="Guttman Vilna"/>
          <w:sz w:val="14"/>
          <w:szCs w:val="16"/>
          <w:rtl/>
        </w:rPr>
        <w:t xml:space="preserve"> </w:t>
      </w:r>
      <w:r w:rsidRPr="005A2AF5">
        <w:rPr>
          <w:rFonts w:cs="Guttman Vilna" w:hint="cs"/>
          <w:sz w:val="14"/>
          <w:szCs w:val="16"/>
          <w:rtl/>
        </w:rPr>
        <w:t>הכי</w:t>
      </w:r>
      <w:r w:rsidRPr="005A2AF5">
        <w:rPr>
          <w:rFonts w:cs="Guttman Vilna"/>
          <w:sz w:val="14"/>
          <w:szCs w:val="16"/>
          <w:rtl/>
        </w:rPr>
        <w:t xml:space="preserve"> </w:t>
      </w:r>
      <w:r w:rsidRPr="005A2AF5">
        <w:rPr>
          <w:rFonts w:cs="Guttman Vilna" w:hint="cs"/>
          <w:sz w:val="14"/>
          <w:szCs w:val="16"/>
          <w:rtl/>
        </w:rPr>
        <w:t>מאי</w:t>
      </w:r>
      <w:r w:rsidRPr="005A2AF5">
        <w:rPr>
          <w:rFonts w:cs="Guttman Vilna"/>
          <w:sz w:val="14"/>
          <w:szCs w:val="16"/>
          <w:rtl/>
        </w:rPr>
        <w:t xml:space="preserve"> </w:t>
      </w:r>
      <w:r w:rsidRPr="005A2AF5">
        <w:rPr>
          <w:rFonts w:cs="Guttman Vilna" w:hint="cs"/>
          <w:sz w:val="14"/>
          <w:szCs w:val="16"/>
          <w:rtl/>
        </w:rPr>
        <w:t>איריא</w:t>
      </w:r>
      <w:r w:rsidRPr="005A2AF5">
        <w:rPr>
          <w:rFonts w:cs="Guttman Vilna"/>
          <w:sz w:val="14"/>
          <w:szCs w:val="16"/>
          <w:rtl/>
        </w:rPr>
        <w:t xml:space="preserve"> </w:t>
      </w:r>
      <w:r w:rsidRPr="005A2AF5">
        <w:rPr>
          <w:rFonts w:cs="Guttman Vilna" w:hint="cs"/>
          <w:sz w:val="14"/>
          <w:szCs w:val="16"/>
          <w:rtl/>
        </w:rPr>
        <w:t>שומר</w:t>
      </w:r>
      <w:r w:rsidRPr="005A2AF5">
        <w:rPr>
          <w:rFonts w:cs="Guttman Vilna"/>
          <w:sz w:val="14"/>
          <w:szCs w:val="16"/>
          <w:rtl/>
        </w:rPr>
        <w:t xml:space="preserve"> </w:t>
      </w:r>
      <w:r w:rsidRPr="005A2AF5">
        <w:rPr>
          <w:rFonts w:cs="Guttman Vilna" w:hint="cs"/>
          <w:sz w:val="14"/>
          <w:szCs w:val="16"/>
          <w:rtl/>
        </w:rPr>
        <w:t>שכר</w:t>
      </w:r>
      <w:r w:rsidRPr="005A2AF5">
        <w:rPr>
          <w:rFonts w:cs="Guttman Vilna"/>
          <w:sz w:val="14"/>
          <w:szCs w:val="16"/>
          <w:rtl/>
        </w:rPr>
        <w:t xml:space="preserve"> </w:t>
      </w:r>
      <w:r w:rsidRPr="005A2AF5">
        <w:rPr>
          <w:rFonts w:cs="Guttman Vilna" w:hint="cs"/>
          <w:sz w:val="14"/>
          <w:szCs w:val="16"/>
          <w:rtl/>
        </w:rPr>
        <w:t>אפילו</w:t>
      </w:r>
      <w:r w:rsidRPr="005A2AF5">
        <w:rPr>
          <w:rFonts w:cs="Guttman Vilna"/>
          <w:sz w:val="14"/>
          <w:szCs w:val="16"/>
          <w:rtl/>
        </w:rPr>
        <w:t xml:space="preserve"> </w:t>
      </w:r>
      <w:r w:rsidRPr="005A2AF5">
        <w:rPr>
          <w:rFonts w:cs="Guttman Vilna" w:hint="cs"/>
          <w:sz w:val="14"/>
          <w:szCs w:val="16"/>
          <w:rtl/>
        </w:rPr>
        <w:t>שומר</w:t>
      </w:r>
      <w:r w:rsidRPr="005A2AF5">
        <w:rPr>
          <w:rFonts w:cs="Guttman Vilna"/>
          <w:sz w:val="14"/>
          <w:szCs w:val="16"/>
          <w:rtl/>
        </w:rPr>
        <w:t xml:space="preserve"> </w:t>
      </w:r>
      <w:r w:rsidRPr="005A2AF5">
        <w:rPr>
          <w:rFonts w:cs="Guttman Vilna" w:hint="cs"/>
          <w:sz w:val="14"/>
          <w:szCs w:val="16"/>
          <w:rtl/>
        </w:rPr>
        <w:t>חנם</w:t>
      </w:r>
      <w:r w:rsidRPr="005A2AF5">
        <w:rPr>
          <w:rFonts w:cs="Guttman Vilna"/>
          <w:sz w:val="14"/>
          <w:szCs w:val="16"/>
          <w:rtl/>
        </w:rPr>
        <w:t xml:space="preserve"> </w:t>
      </w:r>
      <w:r w:rsidRPr="005A2AF5">
        <w:rPr>
          <w:rFonts w:cs="Guttman Vilna" w:hint="cs"/>
          <w:sz w:val="14"/>
          <w:szCs w:val="16"/>
          <w:rtl/>
        </w:rPr>
        <w:t>נמי</w:t>
      </w:r>
      <w:r w:rsidRPr="005A2AF5">
        <w:rPr>
          <w:rFonts w:cs="Guttman Vilna"/>
          <w:sz w:val="14"/>
          <w:szCs w:val="16"/>
          <w:rtl/>
        </w:rPr>
        <w:t xml:space="preserve"> </w:t>
      </w:r>
      <w:r w:rsidRPr="005A2AF5">
        <w:rPr>
          <w:rFonts w:cs="Guttman Vilna" w:hint="cs"/>
          <w:sz w:val="14"/>
          <w:szCs w:val="16"/>
          <w:rtl/>
        </w:rPr>
        <w:t>דהא</w:t>
      </w:r>
      <w:r w:rsidRPr="005A2AF5">
        <w:rPr>
          <w:rFonts w:cs="Guttman Vilna"/>
          <w:sz w:val="14"/>
          <w:szCs w:val="16"/>
          <w:rtl/>
        </w:rPr>
        <w:t xml:space="preserve"> </w:t>
      </w:r>
      <w:r w:rsidRPr="005A2AF5">
        <w:rPr>
          <w:rFonts w:cs="Guttman Vilna" w:hint="cs"/>
          <w:sz w:val="14"/>
          <w:szCs w:val="16"/>
          <w:rtl/>
        </w:rPr>
        <w:t>מר</w:t>
      </w:r>
      <w:r w:rsidRPr="005A2AF5">
        <w:rPr>
          <w:rFonts w:cs="Guttman Vilna"/>
          <w:sz w:val="14"/>
          <w:szCs w:val="16"/>
          <w:rtl/>
        </w:rPr>
        <w:t xml:space="preserve"> </w:t>
      </w:r>
      <w:r w:rsidRPr="005A2AF5">
        <w:rPr>
          <w:rFonts w:cs="Guttman Vilna" w:hint="cs"/>
          <w:sz w:val="14"/>
          <w:szCs w:val="16"/>
          <w:rtl/>
        </w:rPr>
        <w:t>הוא</w:t>
      </w:r>
      <w:r w:rsidRPr="005A2AF5">
        <w:rPr>
          <w:rFonts w:cs="Guttman Vilna"/>
          <w:sz w:val="14"/>
          <w:szCs w:val="16"/>
          <w:rtl/>
        </w:rPr>
        <w:t xml:space="preserve"> </w:t>
      </w:r>
      <w:r w:rsidRPr="005A2AF5">
        <w:rPr>
          <w:rFonts w:cs="Guttman Vilna" w:hint="cs"/>
          <w:sz w:val="14"/>
          <w:szCs w:val="16"/>
          <w:rtl/>
        </w:rPr>
        <w:t>דאמר</w:t>
      </w:r>
      <w:r w:rsidRPr="005A2AF5">
        <w:rPr>
          <w:rFonts w:cs="Guttman Vilna"/>
          <w:sz w:val="14"/>
          <w:szCs w:val="16"/>
          <w:rtl/>
        </w:rPr>
        <w:t xml:space="preserve"> </w:t>
      </w:r>
      <w:r w:rsidRPr="005A2AF5">
        <w:rPr>
          <w:rFonts w:cs="Guttman Vilna" w:hint="cs"/>
          <w:sz w:val="14"/>
          <w:szCs w:val="16"/>
          <w:rtl/>
        </w:rPr>
        <w:t>שומר</w:t>
      </w:r>
      <w:r w:rsidRPr="005A2AF5">
        <w:rPr>
          <w:rFonts w:cs="Guttman Vilna"/>
          <w:sz w:val="14"/>
          <w:szCs w:val="16"/>
          <w:rtl/>
        </w:rPr>
        <w:t xml:space="preserve"> </w:t>
      </w:r>
      <w:r w:rsidRPr="005A2AF5">
        <w:rPr>
          <w:rFonts w:cs="Guttman Vilna" w:hint="cs"/>
          <w:sz w:val="14"/>
          <w:szCs w:val="16"/>
          <w:rtl/>
        </w:rPr>
        <w:t>חנם</w:t>
      </w:r>
      <w:r w:rsidRPr="005A2AF5">
        <w:rPr>
          <w:rFonts w:cs="Guttman Vilna"/>
          <w:sz w:val="14"/>
          <w:szCs w:val="16"/>
          <w:rtl/>
        </w:rPr>
        <w:t xml:space="preserve"> </w:t>
      </w:r>
      <w:r w:rsidRPr="005A2AF5">
        <w:rPr>
          <w:rFonts w:cs="Guttman Vilna" w:hint="cs"/>
          <w:sz w:val="14"/>
          <w:szCs w:val="16"/>
          <w:rtl/>
        </w:rPr>
        <w:t>שהיה</w:t>
      </w:r>
      <w:r w:rsidRPr="005A2AF5">
        <w:rPr>
          <w:rFonts w:cs="Guttman Vilna"/>
          <w:sz w:val="14"/>
          <w:szCs w:val="16"/>
          <w:rtl/>
        </w:rPr>
        <w:t xml:space="preserve"> </w:t>
      </w:r>
      <w:r w:rsidRPr="005A2AF5">
        <w:rPr>
          <w:rFonts w:cs="Guttman Vilna" w:hint="cs"/>
          <w:sz w:val="14"/>
          <w:szCs w:val="16"/>
          <w:rtl/>
        </w:rPr>
        <w:t>לו</w:t>
      </w:r>
      <w:r w:rsidRPr="005A2AF5">
        <w:rPr>
          <w:rFonts w:cs="Guttman Vilna"/>
          <w:sz w:val="14"/>
          <w:szCs w:val="16"/>
          <w:rtl/>
        </w:rPr>
        <w:t xml:space="preserve"> </w:t>
      </w:r>
      <w:r w:rsidRPr="005A2AF5">
        <w:rPr>
          <w:rFonts w:cs="Guttman Vilna" w:hint="cs"/>
          <w:sz w:val="14"/>
          <w:szCs w:val="16"/>
          <w:rtl/>
        </w:rPr>
        <w:t>לקדם</w:t>
      </w:r>
      <w:r w:rsidRPr="005A2AF5">
        <w:rPr>
          <w:rFonts w:cs="Guttman Vilna"/>
          <w:sz w:val="14"/>
          <w:szCs w:val="16"/>
          <w:rtl/>
        </w:rPr>
        <w:t xml:space="preserve"> </w:t>
      </w:r>
      <w:r w:rsidRPr="005A2AF5">
        <w:rPr>
          <w:rFonts w:cs="Guttman Vilna" w:hint="cs"/>
          <w:sz w:val="14"/>
          <w:szCs w:val="16"/>
          <w:rtl/>
        </w:rPr>
        <w:t>ברועים</w:t>
      </w:r>
      <w:r w:rsidRPr="005A2AF5">
        <w:rPr>
          <w:rFonts w:cs="Guttman Vilna"/>
          <w:sz w:val="14"/>
          <w:szCs w:val="16"/>
          <w:rtl/>
        </w:rPr>
        <w:t xml:space="preserve"> </w:t>
      </w:r>
      <w:r w:rsidRPr="005A2AF5">
        <w:rPr>
          <w:rFonts w:cs="Guttman Vilna" w:hint="cs"/>
          <w:sz w:val="14"/>
          <w:szCs w:val="16"/>
          <w:rtl/>
        </w:rPr>
        <w:t>ובמקלות</w:t>
      </w:r>
      <w:r w:rsidRPr="005A2AF5">
        <w:rPr>
          <w:rFonts w:cs="Guttman Vilna"/>
          <w:sz w:val="14"/>
          <w:szCs w:val="16"/>
          <w:rtl/>
        </w:rPr>
        <w:t xml:space="preserve"> </w:t>
      </w:r>
      <w:r w:rsidRPr="005A2AF5">
        <w:rPr>
          <w:rFonts w:cs="Guttman Vilna" w:hint="cs"/>
          <w:sz w:val="14"/>
          <w:szCs w:val="16"/>
          <w:rtl/>
        </w:rPr>
        <w:t>ולא</w:t>
      </w:r>
      <w:r w:rsidRPr="005A2AF5">
        <w:rPr>
          <w:rFonts w:cs="Guttman Vilna"/>
          <w:sz w:val="14"/>
          <w:szCs w:val="16"/>
          <w:rtl/>
        </w:rPr>
        <w:t xml:space="preserve"> </w:t>
      </w:r>
      <w:r w:rsidRPr="005A2AF5">
        <w:rPr>
          <w:rFonts w:cs="Guttman Vilna" w:hint="cs"/>
          <w:sz w:val="14"/>
          <w:szCs w:val="16"/>
          <w:rtl/>
        </w:rPr>
        <w:t>קידם</w:t>
      </w:r>
      <w:r w:rsidRPr="005A2AF5">
        <w:rPr>
          <w:rFonts w:cs="Guttman Vilna"/>
          <w:sz w:val="14"/>
          <w:szCs w:val="16"/>
          <w:rtl/>
        </w:rPr>
        <w:t xml:space="preserve"> </w:t>
      </w:r>
      <w:r w:rsidRPr="005A2AF5">
        <w:rPr>
          <w:rFonts w:cs="Guttman Vilna" w:hint="cs"/>
          <w:sz w:val="14"/>
          <w:szCs w:val="16"/>
          <w:rtl/>
        </w:rPr>
        <w:t>חייב</w:t>
      </w:r>
      <w:r w:rsidRPr="005A2AF5">
        <w:rPr>
          <w:rFonts w:cs="Guttman Vilna"/>
          <w:sz w:val="14"/>
          <w:szCs w:val="16"/>
          <w:rtl/>
        </w:rPr>
        <w:t xml:space="preserve"> </w:t>
      </w:r>
      <w:r w:rsidRPr="005A2AF5">
        <w:rPr>
          <w:rFonts w:cs="Guttman Vilna" w:hint="cs"/>
          <w:sz w:val="14"/>
          <w:szCs w:val="16"/>
          <w:rtl/>
        </w:rPr>
        <w:t>שומר</w:t>
      </w:r>
      <w:r w:rsidRPr="005A2AF5">
        <w:rPr>
          <w:rFonts w:cs="Guttman Vilna"/>
          <w:sz w:val="14"/>
          <w:szCs w:val="16"/>
          <w:rtl/>
        </w:rPr>
        <w:t xml:space="preserve"> </w:t>
      </w:r>
      <w:r w:rsidRPr="005A2AF5">
        <w:rPr>
          <w:rFonts w:cs="Guttman Vilna" w:hint="cs"/>
          <w:sz w:val="14"/>
          <w:szCs w:val="16"/>
          <w:rtl/>
        </w:rPr>
        <w:t>חנם</w:t>
      </w:r>
      <w:r w:rsidRPr="005A2AF5">
        <w:rPr>
          <w:rFonts w:cs="Guttman Vilna"/>
          <w:sz w:val="14"/>
          <w:szCs w:val="16"/>
          <w:rtl/>
        </w:rPr>
        <w:t xml:space="preserve"> </w:t>
      </w:r>
      <w:r w:rsidRPr="005A2AF5">
        <w:rPr>
          <w:rFonts w:cs="Guttman Vilna" w:hint="cs"/>
          <w:sz w:val="14"/>
          <w:szCs w:val="16"/>
          <w:rtl/>
        </w:rPr>
        <w:t>בחנם</w:t>
      </w:r>
      <w:r w:rsidRPr="005A2AF5">
        <w:rPr>
          <w:rFonts w:cs="Guttman Vilna"/>
          <w:sz w:val="14"/>
          <w:szCs w:val="16"/>
          <w:rtl/>
        </w:rPr>
        <w:t xml:space="preserve"> </w:t>
      </w:r>
      <w:r w:rsidRPr="005A2AF5">
        <w:rPr>
          <w:rFonts w:cs="Guttman Vilna" w:hint="cs"/>
          <w:sz w:val="14"/>
          <w:szCs w:val="16"/>
          <w:rtl/>
        </w:rPr>
        <w:t>שומר</w:t>
      </w:r>
      <w:r w:rsidRPr="005A2AF5">
        <w:rPr>
          <w:rFonts w:cs="Guttman Vilna"/>
          <w:sz w:val="14"/>
          <w:szCs w:val="16"/>
          <w:rtl/>
        </w:rPr>
        <w:t xml:space="preserve"> </w:t>
      </w:r>
      <w:r w:rsidRPr="005A2AF5">
        <w:rPr>
          <w:rFonts w:cs="Guttman Vilna" w:hint="cs"/>
          <w:sz w:val="14"/>
          <w:szCs w:val="16"/>
          <w:rtl/>
        </w:rPr>
        <w:t>שכר</w:t>
      </w:r>
      <w:r w:rsidRPr="005A2AF5">
        <w:rPr>
          <w:rFonts w:cs="Guttman Vilna"/>
          <w:sz w:val="14"/>
          <w:szCs w:val="16"/>
          <w:rtl/>
        </w:rPr>
        <w:t xml:space="preserve"> </w:t>
      </w:r>
      <w:r w:rsidRPr="005A2AF5">
        <w:rPr>
          <w:rFonts w:cs="Guttman Vilna" w:hint="cs"/>
          <w:sz w:val="14"/>
          <w:szCs w:val="16"/>
          <w:rtl/>
        </w:rPr>
        <w:t>בשכר</w:t>
      </w:r>
      <w:r w:rsidRPr="005A2AF5">
        <w:rPr>
          <w:rFonts w:cs="Guttman Vilna"/>
          <w:sz w:val="14"/>
          <w:szCs w:val="16"/>
          <w:rtl/>
        </w:rPr>
        <w:t xml:space="preserve"> </w:t>
      </w:r>
      <w:r w:rsidRPr="005A2AF5">
        <w:rPr>
          <w:rFonts w:cs="Guttman Vilna" w:hint="cs"/>
          <w:sz w:val="14"/>
          <w:szCs w:val="16"/>
          <w:rtl/>
        </w:rPr>
        <w:t>ועד</w:t>
      </w:r>
      <w:r w:rsidRPr="005A2AF5">
        <w:rPr>
          <w:rFonts w:cs="Guttman Vilna"/>
          <w:sz w:val="14"/>
          <w:szCs w:val="16"/>
          <w:rtl/>
        </w:rPr>
        <w:t xml:space="preserve"> </w:t>
      </w:r>
      <w:r w:rsidRPr="005A2AF5">
        <w:rPr>
          <w:rFonts w:cs="Guttman Vilna" w:hint="cs"/>
          <w:sz w:val="14"/>
          <w:szCs w:val="16"/>
          <w:rtl/>
        </w:rPr>
        <w:t>כמה</w:t>
      </w:r>
      <w:r w:rsidRPr="005A2AF5">
        <w:rPr>
          <w:rFonts w:cs="Guttman Vilna"/>
          <w:sz w:val="14"/>
          <w:szCs w:val="16"/>
          <w:rtl/>
        </w:rPr>
        <w:t xml:space="preserve"> </w:t>
      </w:r>
      <w:r w:rsidRPr="005A2AF5">
        <w:rPr>
          <w:rFonts w:cs="Guttman Vilna" w:hint="cs"/>
          <w:sz w:val="14"/>
          <w:szCs w:val="16"/>
          <w:rtl/>
        </w:rPr>
        <w:t>עד</w:t>
      </w:r>
      <w:r w:rsidRPr="005A2AF5">
        <w:rPr>
          <w:rFonts w:cs="Guttman Vilna"/>
          <w:sz w:val="14"/>
          <w:szCs w:val="16"/>
          <w:rtl/>
        </w:rPr>
        <w:t xml:space="preserve"> </w:t>
      </w:r>
      <w:r w:rsidRPr="005A2AF5">
        <w:rPr>
          <w:rFonts w:cs="Guttman Vilna" w:hint="cs"/>
          <w:sz w:val="14"/>
          <w:szCs w:val="16"/>
          <w:rtl/>
        </w:rPr>
        <w:t>כדי</w:t>
      </w:r>
      <w:r w:rsidRPr="005A2AF5">
        <w:rPr>
          <w:rFonts w:cs="Guttman Vilna"/>
          <w:sz w:val="14"/>
          <w:szCs w:val="16"/>
          <w:rtl/>
        </w:rPr>
        <w:t xml:space="preserve"> </w:t>
      </w:r>
      <w:r w:rsidRPr="005A2AF5">
        <w:rPr>
          <w:rFonts w:cs="Guttman Vilna" w:hint="cs"/>
          <w:sz w:val="14"/>
          <w:szCs w:val="16"/>
          <w:rtl/>
        </w:rPr>
        <w:t>דמיהן</w:t>
      </w:r>
      <w:r w:rsidRPr="005A2AF5">
        <w:rPr>
          <w:rFonts w:cs="Guttman Vilna"/>
          <w:sz w:val="14"/>
          <w:szCs w:val="16"/>
          <w:rtl/>
        </w:rPr>
        <w:t xml:space="preserve"> </w:t>
      </w:r>
      <w:r w:rsidRPr="005A2AF5">
        <w:rPr>
          <w:rFonts w:cs="Guttman Vilna" w:hint="cs"/>
          <w:sz w:val="14"/>
          <w:szCs w:val="16"/>
          <w:rtl/>
        </w:rPr>
        <w:t>והיכן</w:t>
      </w:r>
      <w:r w:rsidRPr="005A2AF5">
        <w:rPr>
          <w:rFonts w:cs="Guttman Vilna"/>
          <w:sz w:val="14"/>
          <w:szCs w:val="16"/>
          <w:rtl/>
        </w:rPr>
        <w:t xml:space="preserve"> </w:t>
      </w:r>
      <w:r w:rsidRPr="005A2AF5">
        <w:rPr>
          <w:rFonts w:cs="Guttman Vilna" w:hint="cs"/>
          <w:sz w:val="14"/>
          <w:szCs w:val="16"/>
          <w:rtl/>
        </w:rPr>
        <w:t>מצינו</w:t>
      </w:r>
      <w:r w:rsidRPr="005A2AF5">
        <w:rPr>
          <w:rFonts w:cs="Guttman Vilna"/>
          <w:sz w:val="14"/>
          <w:szCs w:val="16"/>
          <w:rtl/>
        </w:rPr>
        <w:t xml:space="preserve"> </w:t>
      </w:r>
      <w:r w:rsidRPr="005A2AF5">
        <w:rPr>
          <w:rFonts w:cs="Guttman Vilna" w:hint="cs"/>
          <w:sz w:val="14"/>
          <w:szCs w:val="16"/>
          <w:rtl/>
        </w:rPr>
        <w:t>בשומר</w:t>
      </w:r>
      <w:r w:rsidRPr="005A2AF5">
        <w:rPr>
          <w:rFonts w:cs="Guttman Vilna"/>
          <w:sz w:val="14"/>
          <w:szCs w:val="16"/>
          <w:rtl/>
        </w:rPr>
        <w:t xml:space="preserve"> </w:t>
      </w:r>
      <w:r w:rsidRPr="005A2AF5">
        <w:rPr>
          <w:rFonts w:cs="Guttman Vilna" w:hint="cs"/>
          <w:sz w:val="14"/>
          <w:szCs w:val="16"/>
          <w:rtl/>
        </w:rPr>
        <w:t>שכר</w:t>
      </w:r>
      <w:r w:rsidRPr="005A2AF5">
        <w:rPr>
          <w:rFonts w:cs="Guttman Vilna"/>
          <w:sz w:val="14"/>
          <w:szCs w:val="16"/>
          <w:rtl/>
        </w:rPr>
        <w:t xml:space="preserve"> </w:t>
      </w:r>
      <w:r w:rsidRPr="005A2AF5">
        <w:rPr>
          <w:rFonts w:cs="Guttman Vilna" w:hint="cs"/>
          <w:sz w:val="14"/>
          <w:szCs w:val="16"/>
          <w:rtl/>
        </w:rPr>
        <w:t>שחייב</w:t>
      </w:r>
      <w:r w:rsidRPr="005A2AF5">
        <w:rPr>
          <w:rFonts w:cs="Guttman Vilna"/>
          <w:sz w:val="14"/>
          <w:szCs w:val="16"/>
          <w:rtl/>
        </w:rPr>
        <w:t xml:space="preserve"> </w:t>
      </w:r>
      <w:r w:rsidRPr="005A2AF5">
        <w:rPr>
          <w:rFonts w:cs="Guttman Vilna" w:hint="cs"/>
          <w:sz w:val="14"/>
          <w:szCs w:val="16"/>
          <w:rtl/>
        </w:rPr>
        <w:t>באונסין</w:t>
      </w:r>
      <w:r>
        <w:rPr>
          <w:rFonts w:cs="Guttman Vilna"/>
          <w:sz w:val="14"/>
          <w:szCs w:val="16"/>
          <w:rtl/>
        </w:rPr>
        <w:t xml:space="preserve"> </w:t>
      </w:r>
      <w:r w:rsidRPr="005A2AF5">
        <w:rPr>
          <w:rFonts w:cs="Guttman Vilna" w:hint="cs"/>
          <w:sz w:val="14"/>
          <w:szCs w:val="16"/>
          <w:rtl/>
        </w:rPr>
        <w:t>דהדר</w:t>
      </w:r>
      <w:r w:rsidRPr="005A2AF5">
        <w:rPr>
          <w:rFonts w:cs="Guttman Vilna"/>
          <w:sz w:val="14"/>
          <w:szCs w:val="16"/>
          <w:rtl/>
        </w:rPr>
        <w:t xml:space="preserve"> </w:t>
      </w:r>
      <w:r w:rsidRPr="005A2AF5">
        <w:rPr>
          <w:rFonts w:cs="Guttman Vilna" w:hint="cs"/>
          <w:sz w:val="14"/>
          <w:szCs w:val="16"/>
          <w:rtl/>
        </w:rPr>
        <w:t>שקיל</w:t>
      </w:r>
      <w:r w:rsidRPr="005A2AF5">
        <w:rPr>
          <w:rFonts w:cs="Guttman Vilna"/>
          <w:sz w:val="14"/>
          <w:szCs w:val="16"/>
          <w:rtl/>
        </w:rPr>
        <w:t xml:space="preserve"> </w:t>
      </w:r>
      <w:r w:rsidRPr="005A2AF5">
        <w:rPr>
          <w:rFonts w:cs="Guttman Vilna" w:hint="cs"/>
          <w:sz w:val="14"/>
          <w:szCs w:val="16"/>
          <w:rtl/>
        </w:rPr>
        <w:t>דמיהן</w:t>
      </w:r>
      <w:r w:rsidRPr="005A2AF5">
        <w:rPr>
          <w:rFonts w:cs="Guttman Vilna"/>
          <w:sz w:val="14"/>
          <w:szCs w:val="16"/>
          <w:rtl/>
        </w:rPr>
        <w:t xml:space="preserve"> </w:t>
      </w:r>
      <w:r w:rsidRPr="005A2AF5">
        <w:rPr>
          <w:rFonts w:cs="Guttman Vilna" w:hint="cs"/>
          <w:sz w:val="14"/>
          <w:szCs w:val="16"/>
          <w:rtl/>
        </w:rPr>
        <w:t>מבעל</w:t>
      </w:r>
      <w:r w:rsidRPr="005A2AF5">
        <w:rPr>
          <w:rFonts w:cs="Guttman Vilna"/>
          <w:sz w:val="14"/>
          <w:szCs w:val="16"/>
          <w:rtl/>
        </w:rPr>
        <w:t xml:space="preserve"> </w:t>
      </w:r>
      <w:r w:rsidRPr="005A2AF5">
        <w:rPr>
          <w:rFonts w:cs="Guttman Vilna" w:hint="cs"/>
          <w:sz w:val="14"/>
          <w:szCs w:val="16"/>
          <w:rtl/>
        </w:rPr>
        <w:t>הבית</w:t>
      </w:r>
      <w:r w:rsidRPr="005A2AF5">
        <w:rPr>
          <w:rFonts w:cs="Guttman Vilna"/>
          <w:sz w:val="14"/>
          <w:szCs w:val="16"/>
          <w:rtl/>
        </w:rPr>
        <w:t xml:space="preserve"> </w:t>
      </w:r>
      <w:r w:rsidRPr="005A2AF5">
        <w:rPr>
          <w:rFonts w:cs="Guttman Vilna" w:hint="cs"/>
          <w:sz w:val="14"/>
          <w:szCs w:val="16"/>
          <w:rtl/>
        </w:rPr>
        <w:t>וכו'</w:t>
      </w:r>
      <w:r>
        <w:rPr>
          <w:rFonts w:cs="Guttman Vilna" w:hint="cs"/>
          <w:sz w:val="14"/>
          <w:szCs w:val="16"/>
          <w:rtl/>
        </w:rPr>
        <w:t xml:space="preserve"> </w:t>
      </w:r>
      <w:r w:rsidRPr="005A2AF5">
        <w:rPr>
          <w:rFonts w:cs="Guttman Vilna" w:hint="cs"/>
          <w:b/>
          <w:bCs/>
          <w:sz w:val="14"/>
          <w:szCs w:val="16"/>
          <w:rtl/>
        </w:rPr>
        <w:t>מתני'</w:t>
      </w:r>
      <w:r w:rsidRPr="005A2AF5">
        <w:rPr>
          <w:rFonts w:cs="Guttman Vilna" w:hint="cs"/>
          <w:sz w:val="14"/>
          <w:szCs w:val="16"/>
          <w:rtl/>
        </w:rPr>
        <w:t>.</w:t>
      </w:r>
      <w:r w:rsidRPr="005A2AF5">
        <w:rPr>
          <w:rFonts w:cs="Guttman Vilna"/>
          <w:sz w:val="14"/>
          <w:szCs w:val="16"/>
          <w:rtl/>
        </w:rPr>
        <w:t xml:space="preserve"> </w:t>
      </w:r>
      <w:r w:rsidRPr="005A2AF5">
        <w:rPr>
          <w:rFonts w:cs="Guttman Vilna" w:hint="cs"/>
          <w:sz w:val="14"/>
          <w:szCs w:val="16"/>
          <w:rtl/>
        </w:rPr>
        <w:t>עלתה</w:t>
      </w:r>
      <w:r w:rsidRPr="005A2AF5">
        <w:rPr>
          <w:rFonts w:cs="Guttman Vilna"/>
          <w:sz w:val="14"/>
          <w:szCs w:val="16"/>
          <w:rtl/>
        </w:rPr>
        <w:t xml:space="preserve"> </w:t>
      </w:r>
      <w:r w:rsidRPr="005A2AF5">
        <w:rPr>
          <w:rFonts w:cs="Guttman Vilna" w:hint="cs"/>
          <w:sz w:val="14"/>
          <w:szCs w:val="16"/>
          <w:rtl/>
        </w:rPr>
        <w:t>לראשי</w:t>
      </w:r>
      <w:r w:rsidRPr="005A2AF5">
        <w:rPr>
          <w:rFonts w:cs="Guttman Vilna"/>
          <w:sz w:val="14"/>
          <w:szCs w:val="16"/>
          <w:rtl/>
        </w:rPr>
        <w:t xml:space="preserve"> </w:t>
      </w:r>
      <w:r w:rsidRPr="005A2AF5">
        <w:rPr>
          <w:rFonts w:cs="Guttman Vilna" w:hint="cs"/>
          <w:sz w:val="14"/>
          <w:szCs w:val="16"/>
          <w:rtl/>
        </w:rPr>
        <w:t>צוקין</w:t>
      </w:r>
      <w:r w:rsidRPr="005A2AF5">
        <w:rPr>
          <w:rFonts w:cs="Guttman Vilna"/>
          <w:sz w:val="14"/>
          <w:szCs w:val="16"/>
          <w:rtl/>
        </w:rPr>
        <w:t xml:space="preserve"> </w:t>
      </w:r>
      <w:r w:rsidRPr="005A2AF5">
        <w:rPr>
          <w:rFonts w:cs="Guttman Vilna" w:hint="cs"/>
          <w:sz w:val="14"/>
          <w:szCs w:val="16"/>
          <w:rtl/>
        </w:rPr>
        <w:t>ונפלה</w:t>
      </w:r>
      <w:r w:rsidRPr="005A2AF5">
        <w:rPr>
          <w:rFonts w:cs="Guttman Vilna"/>
          <w:sz w:val="14"/>
          <w:szCs w:val="16"/>
          <w:rtl/>
        </w:rPr>
        <w:t xml:space="preserve"> </w:t>
      </w:r>
      <w:r w:rsidRPr="005A2AF5">
        <w:rPr>
          <w:rFonts w:cs="Guttman Vilna" w:hint="cs"/>
          <w:sz w:val="14"/>
          <w:szCs w:val="16"/>
          <w:rtl/>
        </w:rPr>
        <w:t>הרי</w:t>
      </w:r>
      <w:r w:rsidRPr="005A2AF5">
        <w:rPr>
          <w:rFonts w:cs="Guttman Vilna"/>
          <w:sz w:val="14"/>
          <w:szCs w:val="16"/>
          <w:rtl/>
        </w:rPr>
        <w:t xml:space="preserve"> </w:t>
      </w:r>
      <w:r w:rsidRPr="005A2AF5">
        <w:rPr>
          <w:rFonts w:cs="Guttman Vilna" w:hint="cs"/>
          <w:sz w:val="14"/>
          <w:szCs w:val="16"/>
          <w:rtl/>
        </w:rPr>
        <w:t>זה</w:t>
      </w:r>
      <w:r w:rsidRPr="005A2AF5">
        <w:rPr>
          <w:rFonts w:cs="Guttman Vilna"/>
          <w:sz w:val="14"/>
          <w:szCs w:val="16"/>
          <w:rtl/>
        </w:rPr>
        <w:t xml:space="preserve"> </w:t>
      </w:r>
      <w:r w:rsidRPr="005A2AF5">
        <w:rPr>
          <w:rFonts w:cs="Guttman Vilna" w:hint="cs"/>
          <w:sz w:val="14"/>
          <w:szCs w:val="16"/>
          <w:rtl/>
        </w:rPr>
        <w:t>אונס</w:t>
      </w:r>
      <w:r w:rsidRPr="005A2AF5">
        <w:rPr>
          <w:rFonts w:cs="Guttman Vilna"/>
          <w:sz w:val="14"/>
          <w:szCs w:val="16"/>
          <w:rtl/>
        </w:rPr>
        <w:t xml:space="preserve"> </w:t>
      </w:r>
      <w:r w:rsidRPr="005A2AF5">
        <w:rPr>
          <w:rFonts w:cs="Guttman Vilna" w:hint="cs"/>
          <w:sz w:val="14"/>
          <w:szCs w:val="16"/>
          <w:rtl/>
        </w:rPr>
        <w:t>העלה</w:t>
      </w:r>
      <w:r w:rsidRPr="005A2AF5">
        <w:rPr>
          <w:rFonts w:cs="Guttman Vilna"/>
          <w:sz w:val="14"/>
          <w:szCs w:val="16"/>
          <w:rtl/>
        </w:rPr>
        <w:t xml:space="preserve"> </w:t>
      </w:r>
      <w:r w:rsidRPr="005A2AF5">
        <w:rPr>
          <w:rFonts w:cs="Guttman Vilna" w:hint="cs"/>
          <w:sz w:val="14"/>
          <w:szCs w:val="16"/>
          <w:rtl/>
        </w:rPr>
        <w:t>לראשי</w:t>
      </w:r>
      <w:r w:rsidRPr="005A2AF5">
        <w:rPr>
          <w:rFonts w:cs="Guttman Vilna"/>
          <w:sz w:val="14"/>
          <w:szCs w:val="16"/>
          <w:rtl/>
        </w:rPr>
        <w:t xml:space="preserve"> </w:t>
      </w:r>
      <w:r w:rsidRPr="005A2AF5">
        <w:rPr>
          <w:rFonts w:cs="Guttman Vilna" w:hint="cs"/>
          <w:sz w:val="14"/>
          <w:szCs w:val="16"/>
          <w:rtl/>
        </w:rPr>
        <w:t>צוקין</w:t>
      </w:r>
      <w:r w:rsidRPr="005A2AF5">
        <w:rPr>
          <w:rFonts w:cs="Guttman Vilna"/>
          <w:sz w:val="14"/>
          <w:szCs w:val="16"/>
          <w:rtl/>
        </w:rPr>
        <w:t xml:space="preserve"> </w:t>
      </w:r>
      <w:r w:rsidRPr="005A2AF5">
        <w:rPr>
          <w:rFonts w:cs="Guttman Vilna" w:hint="cs"/>
          <w:sz w:val="14"/>
          <w:szCs w:val="16"/>
          <w:rtl/>
        </w:rPr>
        <w:t>ונפלה</w:t>
      </w:r>
      <w:r w:rsidRPr="005A2AF5">
        <w:rPr>
          <w:rFonts w:cs="Guttman Vilna"/>
          <w:sz w:val="14"/>
          <w:szCs w:val="16"/>
          <w:rtl/>
        </w:rPr>
        <w:t xml:space="preserve"> </w:t>
      </w:r>
      <w:r w:rsidRPr="005A2AF5">
        <w:rPr>
          <w:rFonts w:cs="Guttman Vilna" w:hint="cs"/>
          <w:sz w:val="14"/>
          <w:szCs w:val="16"/>
          <w:rtl/>
        </w:rPr>
        <w:t>ומתה</w:t>
      </w:r>
      <w:r w:rsidRPr="005A2AF5">
        <w:rPr>
          <w:rFonts w:cs="Guttman Vilna"/>
          <w:sz w:val="14"/>
          <w:szCs w:val="16"/>
          <w:rtl/>
        </w:rPr>
        <w:t xml:space="preserve"> </w:t>
      </w:r>
      <w:r w:rsidRPr="005A2AF5">
        <w:rPr>
          <w:rFonts w:cs="Guttman Vilna" w:hint="cs"/>
          <w:sz w:val="14"/>
          <w:szCs w:val="16"/>
          <w:rtl/>
        </w:rPr>
        <w:t>אינו</w:t>
      </w:r>
      <w:r w:rsidRPr="005A2AF5">
        <w:rPr>
          <w:rFonts w:cs="Guttman Vilna"/>
          <w:sz w:val="14"/>
          <w:szCs w:val="16"/>
          <w:rtl/>
        </w:rPr>
        <w:t xml:space="preserve"> </w:t>
      </w:r>
      <w:r w:rsidRPr="005A2AF5">
        <w:rPr>
          <w:rFonts w:cs="Guttman Vilna" w:hint="cs"/>
          <w:sz w:val="14"/>
          <w:szCs w:val="16"/>
          <w:rtl/>
        </w:rPr>
        <w:t>אונס.</w:t>
      </w:r>
    </w:p>
    <w:p w:rsidR="00F37AB0" w:rsidRPr="005A2AF5" w:rsidRDefault="00F37AB0" w:rsidP="00F37AB0">
      <w:pPr>
        <w:spacing w:line="240" w:lineRule="auto"/>
        <w:ind w:left="0"/>
        <w:rPr>
          <w:rFonts w:cs="FrankRuehl"/>
          <w:sz w:val="20"/>
          <w:rtl/>
        </w:rPr>
      </w:pPr>
      <w:r w:rsidRPr="005A2AF5">
        <w:rPr>
          <w:rFonts w:cs="FrankRuehl" w:hint="cs"/>
          <w:b/>
          <w:bCs/>
          <w:sz w:val="24"/>
          <w:szCs w:val="24"/>
          <w:rtl/>
        </w:rPr>
        <w:t>רמב</w:t>
      </w:r>
      <w:r w:rsidRPr="005A2AF5">
        <w:rPr>
          <w:rFonts w:cs="FrankRuehl"/>
          <w:b/>
          <w:bCs/>
          <w:sz w:val="24"/>
          <w:szCs w:val="24"/>
          <w:rtl/>
        </w:rPr>
        <w:t>"</w:t>
      </w:r>
      <w:r w:rsidRPr="005A2AF5">
        <w:rPr>
          <w:rFonts w:cs="FrankRuehl" w:hint="cs"/>
          <w:b/>
          <w:bCs/>
          <w:sz w:val="24"/>
          <w:szCs w:val="24"/>
          <w:rtl/>
        </w:rPr>
        <w:t>ם</w:t>
      </w:r>
      <w:r w:rsidRPr="005A2AF5">
        <w:rPr>
          <w:rFonts w:cs="FrankRuehl"/>
          <w:b/>
          <w:bCs/>
          <w:sz w:val="24"/>
          <w:szCs w:val="24"/>
          <w:rtl/>
        </w:rPr>
        <w:t xml:space="preserve"> </w:t>
      </w:r>
      <w:r w:rsidRPr="005A2AF5">
        <w:rPr>
          <w:rFonts w:cs="FrankRuehl" w:hint="cs"/>
          <w:b/>
          <w:bCs/>
          <w:sz w:val="24"/>
          <w:szCs w:val="24"/>
          <w:rtl/>
        </w:rPr>
        <w:t>שכירות</w:t>
      </w:r>
      <w:r w:rsidRPr="005A2AF5">
        <w:rPr>
          <w:rFonts w:cs="FrankRuehl"/>
          <w:b/>
          <w:bCs/>
          <w:sz w:val="24"/>
          <w:szCs w:val="24"/>
          <w:rtl/>
        </w:rPr>
        <w:t xml:space="preserve"> </w:t>
      </w:r>
      <w:r w:rsidRPr="005A2AF5">
        <w:rPr>
          <w:rFonts w:cs="FrankRuehl" w:hint="cs"/>
          <w:b/>
          <w:bCs/>
          <w:sz w:val="24"/>
          <w:szCs w:val="24"/>
          <w:rtl/>
        </w:rPr>
        <w:t>פ"ג ה"ח:</w:t>
      </w:r>
      <w:r w:rsidRPr="005A2AF5">
        <w:rPr>
          <w:rFonts w:cs="FrankRuehl"/>
          <w:b/>
          <w:bCs/>
          <w:sz w:val="24"/>
          <w:szCs w:val="24"/>
          <w:rtl/>
        </w:rPr>
        <w:t xml:space="preserve"> </w:t>
      </w:r>
      <w:r w:rsidRPr="005A2AF5">
        <w:rPr>
          <w:rFonts w:cs="FrankRuehl" w:hint="cs"/>
          <w:sz w:val="20"/>
          <w:rtl/>
        </w:rPr>
        <w:t>רועה</w:t>
      </w:r>
      <w:r w:rsidRPr="005A2AF5">
        <w:rPr>
          <w:rFonts w:cs="FrankRuehl"/>
          <w:sz w:val="20"/>
          <w:rtl/>
        </w:rPr>
        <w:t xml:space="preserve"> </w:t>
      </w:r>
      <w:r w:rsidRPr="005A2AF5">
        <w:rPr>
          <w:rFonts w:cs="FrankRuehl" w:hint="cs"/>
          <w:sz w:val="20"/>
          <w:rtl/>
        </w:rPr>
        <w:t>שהניח</w:t>
      </w:r>
      <w:r w:rsidRPr="005A2AF5">
        <w:rPr>
          <w:rFonts w:cs="FrankRuehl"/>
          <w:sz w:val="20"/>
          <w:rtl/>
        </w:rPr>
        <w:t xml:space="preserve"> </w:t>
      </w:r>
      <w:r w:rsidRPr="005A2AF5">
        <w:rPr>
          <w:rFonts w:cs="FrankRuehl" w:hint="cs"/>
          <w:sz w:val="20"/>
          <w:rtl/>
        </w:rPr>
        <w:t>עדרו</w:t>
      </w:r>
      <w:r w:rsidRPr="005A2AF5">
        <w:rPr>
          <w:rFonts w:cs="FrankRuehl"/>
          <w:sz w:val="20"/>
          <w:rtl/>
        </w:rPr>
        <w:t xml:space="preserve"> </w:t>
      </w:r>
      <w:r w:rsidRPr="005A2AF5">
        <w:rPr>
          <w:rFonts w:cs="FrankRuehl" w:hint="cs"/>
          <w:sz w:val="20"/>
          <w:rtl/>
        </w:rPr>
        <w:t>ובא</w:t>
      </w:r>
      <w:r w:rsidRPr="005A2AF5">
        <w:rPr>
          <w:rFonts w:cs="FrankRuehl"/>
          <w:sz w:val="20"/>
          <w:rtl/>
        </w:rPr>
        <w:t xml:space="preserve"> </w:t>
      </w:r>
      <w:r w:rsidRPr="005A2AF5">
        <w:rPr>
          <w:rFonts w:cs="FrankRuehl" w:hint="cs"/>
          <w:sz w:val="20"/>
          <w:rtl/>
        </w:rPr>
        <w:t>לעיר</w:t>
      </w:r>
      <w:r w:rsidRPr="005A2AF5">
        <w:rPr>
          <w:rFonts w:cs="FrankRuehl"/>
          <w:sz w:val="20"/>
          <w:rtl/>
        </w:rPr>
        <w:t xml:space="preserve"> </w:t>
      </w:r>
      <w:r w:rsidRPr="005A2AF5">
        <w:rPr>
          <w:rFonts w:cs="FrankRuehl" w:hint="cs"/>
          <w:sz w:val="20"/>
          <w:rtl/>
        </w:rPr>
        <w:t>בין</w:t>
      </w:r>
      <w:r w:rsidRPr="005A2AF5">
        <w:rPr>
          <w:rFonts w:cs="FrankRuehl"/>
          <w:sz w:val="20"/>
          <w:rtl/>
        </w:rPr>
        <w:t xml:space="preserve"> </w:t>
      </w:r>
      <w:r w:rsidRPr="005A2AF5">
        <w:rPr>
          <w:rFonts w:cs="FrankRuehl" w:hint="cs"/>
          <w:sz w:val="20"/>
          <w:rtl/>
        </w:rPr>
        <w:t>בעת</w:t>
      </w:r>
      <w:r w:rsidRPr="005A2AF5">
        <w:rPr>
          <w:rFonts w:cs="FrankRuehl"/>
          <w:sz w:val="20"/>
          <w:rtl/>
        </w:rPr>
        <w:t xml:space="preserve"> </w:t>
      </w:r>
      <w:r w:rsidRPr="005A2AF5">
        <w:rPr>
          <w:rFonts w:cs="FrankRuehl" w:hint="cs"/>
          <w:sz w:val="20"/>
          <w:rtl/>
        </w:rPr>
        <w:t>שדרך</w:t>
      </w:r>
      <w:r w:rsidRPr="005A2AF5">
        <w:rPr>
          <w:rFonts w:cs="FrankRuehl"/>
          <w:sz w:val="20"/>
          <w:rtl/>
        </w:rPr>
        <w:t xml:space="preserve"> </w:t>
      </w:r>
      <w:r w:rsidRPr="005A2AF5">
        <w:rPr>
          <w:rFonts w:cs="FrankRuehl" w:hint="cs"/>
          <w:sz w:val="20"/>
          <w:rtl/>
        </w:rPr>
        <w:t>הרועים</w:t>
      </w:r>
      <w:r w:rsidRPr="005A2AF5">
        <w:rPr>
          <w:rFonts w:cs="FrankRuehl"/>
          <w:sz w:val="20"/>
          <w:rtl/>
        </w:rPr>
        <w:t xml:space="preserve"> </w:t>
      </w:r>
      <w:r w:rsidRPr="005A2AF5">
        <w:rPr>
          <w:rFonts w:cs="FrankRuehl" w:hint="cs"/>
          <w:sz w:val="20"/>
          <w:rtl/>
        </w:rPr>
        <w:t>להכנס</w:t>
      </w:r>
      <w:r w:rsidRPr="005A2AF5">
        <w:rPr>
          <w:rFonts w:cs="FrankRuehl"/>
          <w:sz w:val="20"/>
          <w:rtl/>
        </w:rPr>
        <w:t xml:space="preserve"> </w:t>
      </w:r>
      <w:r w:rsidRPr="005A2AF5">
        <w:rPr>
          <w:rFonts w:cs="FrankRuehl" w:hint="cs"/>
          <w:sz w:val="20"/>
          <w:rtl/>
        </w:rPr>
        <w:t>ובין</w:t>
      </w:r>
      <w:r w:rsidRPr="005A2AF5">
        <w:rPr>
          <w:rFonts w:cs="FrankRuehl"/>
          <w:sz w:val="20"/>
          <w:rtl/>
        </w:rPr>
        <w:t xml:space="preserve"> </w:t>
      </w:r>
      <w:r w:rsidRPr="005A2AF5">
        <w:rPr>
          <w:rFonts w:cs="FrankRuehl" w:hint="cs"/>
          <w:sz w:val="20"/>
          <w:rtl/>
        </w:rPr>
        <w:t>בעת</w:t>
      </w:r>
      <w:r w:rsidRPr="005A2AF5">
        <w:rPr>
          <w:rFonts w:cs="FrankRuehl"/>
          <w:sz w:val="20"/>
          <w:rtl/>
        </w:rPr>
        <w:t xml:space="preserve"> </w:t>
      </w:r>
      <w:r w:rsidRPr="005A2AF5">
        <w:rPr>
          <w:rFonts w:cs="FrankRuehl" w:hint="cs"/>
          <w:sz w:val="20"/>
          <w:rtl/>
        </w:rPr>
        <w:t>שאין</w:t>
      </w:r>
      <w:r w:rsidRPr="005A2AF5">
        <w:rPr>
          <w:rFonts w:cs="FrankRuehl"/>
          <w:sz w:val="20"/>
          <w:rtl/>
        </w:rPr>
        <w:t xml:space="preserve"> </w:t>
      </w:r>
      <w:r w:rsidRPr="005A2AF5">
        <w:rPr>
          <w:rFonts w:cs="FrankRuehl" w:hint="cs"/>
          <w:sz w:val="20"/>
          <w:rtl/>
        </w:rPr>
        <w:t>דרך</w:t>
      </w:r>
      <w:r w:rsidRPr="005A2AF5">
        <w:rPr>
          <w:rFonts w:cs="FrankRuehl"/>
          <w:sz w:val="20"/>
          <w:rtl/>
        </w:rPr>
        <w:t xml:space="preserve"> </w:t>
      </w:r>
      <w:r w:rsidRPr="005A2AF5">
        <w:rPr>
          <w:rFonts w:cs="FrankRuehl" w:hint="cs"/>
          <w:sz w:val="20"/>
          <w:rtl/>
        </w:rPr>
        <w:t>הרועים</w:t>
      </w:r>
      <w:r w:rsidRPr="005A2AF5">
        <w:rPr>
          <w:rFonts w:cs="FrankRuehl"/>
          <w:sz w:val="20"/>
          <w:rtl/>
        </w:rPr>
        <w:t xml:space="preserve"> </w:t>
      </w:r>
      <w:r w:rsidRPr="005A2AF5">
        <w:rPr>
          <w:rFonts w:cs="FrankRuehl" w:hint="cs"/>
          <w:sz w:val="20"/>
          <w:rtl/>
        </w:rPr>
        <w:t>להכנס</w:t>
      </w:r>
      <w:r w:rsidRPr="005A2AF5">
        <w:rPr>
          <w:rFonts w:cs="FrankRuehl"/>
          <w:sz w:val="20"/>
          <w:rtl/>
        </w:rPr>
        <w:t xml:space="preserve"> </w:t>
      </w:r>
      <w:r w:rsidRPr="005A2AF5">
        <w:rPr>
          <w:rFonts w:cs="FrankRuehl" w:hint="cs"/>
          <w:sz w:val="20"/>
          <w:rtl/>
        </w:rPr>
        <w:t>ובאו</w:t>
      </w:r>
      <w:r w:rsidRPr="005A2AF5">
        <w:rPr>
          <w:rFonts w:cs="FrankRuehl"/>
          <w:sz w:val="20"/>
          <w:rtl/>
        </w:rPr>
        <w:t xml:space="preserve"> </w:t>
      </w:r>
      <w:r w:rsidRPr="005A2AF5">
        <w:rPr>
          <w:rFonts w:cs="FrankRuehl" w:hint="cs"/>
          <w:sz w:val="20"/>
          <w:rtl/>
        </w:rPr>
        <w:t>זאבים</w:t>
      </w:r>
      <w:r w:rsidRPr="005A2AF5">
        <w:rPr>
          <w:rFonts w:cs="FrankRuehl"/>
          <w:sz w:val="20"/>
          <w:rtl/>
        </w:rPr>
        <w:t xml:space="preserve"> </w:t>
      </w:r>
      <w:r w:rsidRPr="005A2AF5">
        <w:rPr>
          <w:rFonts w:cs="FrankRuehl" w:hint="cs"/>
          <w:sz w:val="20"/>
          <w:rtl/>
        </w:rPr>
        <w:t>וטרפו</w:t>
      </w:r>
      <w:r w:rsidRPr="005A2AF5">
        <w:rPr>
          <w:rFonts w:cs="FrankRuehl"/>
          <w:sz w:val="20"/>
          <w:rtl/>
        </w:rPr>
        <w:t xml:space="preserve"> </w:t>
      </w:r>
      <w:r w:rsidRPr="005A2AF5">
        <w:rPr>
          <w:rFonts w:cs="FrankRuehl" w:hint="cs"/>
          <w:sz w:val="20"/>
          <w:rtl/>
        </w:rPr>
        <w:t>ארי</w:t>
      </w:r>
      <w:r w:rsidRPr="005A2AF5">
        <w:rPr>
          <w:rFonts w:cs="FrankRuehl"/>
          <w:sz w:val="20"/>
          <w:rtl/>
        </w:rPr>
        <w:t xml:space="preserve"> </w:t>
      </w:r>
      <w:r w:rsidRPr="005A2AF5">
        <w:rPr>
          <w:rFonts w:cs="FrankRuehl" w:hint="cs"/>
          <w:sz w:val="20"/>
          <w:rtl/>
        </w:rPr>
        <w:t>ודרס</w:t>
      </w:r>
      <w:r w:rsidRPr="005A2AF5">
        <w:rPr>
          <w:rFonts w:cs="FrankRuehl"/>
          <w:sz w:val="20"/>
          <w:rtl/>
        </w:rPr>
        <w:t xml:space="preserve"> </w:t>
      </w:r>
      <w:r w:rsidRPr="005A2AF5">
        <w:rPr>
          <w:rFonts w:cs="FrankRuehl" w:hint="cs"/>
          <w:sz w:val="20"/>
          <w:rtl/>
        </w:rPr>
        <w:t>אין</w:t>
      </w:r>
      <w:r w:rsidRPr="005A2AF5">
        <w:rPr>
          <w:rFonts w:cs="FrankRuehl"/>
          <w:sz w:val="20"/>
          <w:rtl/>
        </w:rPr>
        <w:t xml:space="preserve"> </w:t>
      </w:r>
      <w:r w:rsidRPr="005A2AF5">
        <w:rPr>
          <w:rFonts w:cs="FrankRuehl" w:hint="cs"/>
          <w:sz w:val="20"/>
          <w:rtl/>
        </w:rPr>
        <w:t>אומרים</w:t>
      </w:r>
      <w:r w:rsidRPr="005A2AF5">
        <w:rPr>
          <w:rFonts w:cs="FrankRuehl"/>
          <w:sz w:val="20"/>
          <w:rtl/>
        </w:rPr>
        <w:t xml:space="preserve"> </w:t>
      </w:r>
      <w:r w:rsidRPr="005A2AF5">
        <w:rPr>
          <w:rFonts w:cs="FrankRuehl" w:hint="cs"/>
          <w:sz w:val="20"/>
          <w:rtl/>
        </w:rPr>
        <w:t>אילו</w:t>
      </w:r>
      <w:r w:rsidRPr="005A2AF5">
        <w:rPr>
          <w:rFonts w:cs="FrankRuehl"/>
          <w:sz w:val="20"/>
          <w:rtl/>
        </w:rPr>
        <w:t xml:space="preserve"> </w:t>
      </w:r>
      <w:r w:rsidRPr="005A2AF5">
        <w:rPr>
          <w:rFonts w:cs="FrankRuehl" w:hint="cs"/>
          <w:sz w:val="20"/>
          <w:rtl/>
        </w:rPr>
        <w:t>היה</w:t>
      </w:r>
      <w:r w:rsidRPr="005A2AF5">
        <w:rPr>
          <w:rFonts w:cs="FrankRuehl"/>
          <w:sz w:val="20"/>
          <w:rtl/>
        </w:rPr>
        <w:t xml:space="preserve"> </w:t>
      </w:r>
      <w:r w:rsidRPr="005A2AF5">
        <w:rPr>
          <w:rFonts w:cs="FrankRuehl" w:hint="cs"/>
          <w:sz w:val="20"/>
          <w:rtl/>
        </w:rPr>
        <w:t>שם</w:t>
      </w:r>
      <w:r w:rsidRPr="005A2AF5">
        <w:rPr>
          <w:rFonts w:cs="FrankRuehl"/>
          <w:sz w:val="20"/>
          <w:rtl/>
        </w:rPr>
        <w:t xml:space="preserve"> </w:t>
      </w:r>
      <w:r w:rsidRPr="005A2AF5">
        <w:rPr>
          <w:rFonts w:cs="FrankRuehl" w:hint="cs"/>
          <w:sz w:val="20"/>
          <w:rtl/>
        </w:rPr>
        <w:t>היה</w:t>
      </w:r>
      <w:r w:rsidRPr="005A2AF5">
        <w:rPr>
          <w:rFonts w:cs="FrankRuehl"/>
          <w:sz w:val="20"/>
          <w:rtl/>
        </w:rPr>
        <w:t xml:space="preserve"> </w:t>
      </w:r>
      <w:r w:rsidRPr="005A2AF5">
        <w:rPr>
          <w:rFonts w:cs="FrankRuehl" w:hint="cs"/>
          <w:sz w:val="20"/>
          <w:rtl/>
        </w:rPr>
        <w:t>מציל</w:t>
      </w:r>
      <w:r w:rsidRPr="005A2AF5">
        <w:rPr>
          <w:rFonts w:cs="FrankRuehl"/>
          <w:sz w:val="20"/>
          <w:rtl/>
        </w:rPr>
        <w:t xml:space="preserve"> </w:t>
      </w:r>
      <w:r w:rsidRPr="005A2AF5">
        <w:rPr>
          <w:rFonts w:cs="FrankRuehl" w:hint="cs"/>
          <w:sz w:val="20"/>
          <w:rtl/>
        </w:rPr>
        <w:t>אלא</w:t>
      </w:r>
      <w:r w:rsidRPr="005A2AF5">
        <w:rPr>
          <w:rFonts w:cs="FrankRuehl"/>
          <w:sz w:val="20"/>
          <w:rtl/>
        </w:rPr>
        <w:t xml:space="preserve"> </w:t>
      </w:r>
      <w:r w:rsidRPr="005A2AF5">
        <w:rPr>
          <w:rFonts w:cs="FrankRuehl" w:hint="cs"/>
          <w:sz w:val="20"/>
          <w:rtl/>
        </w:rPr>
        <w:t>אומדין</w:t>
      </w:r>
      <w:r w:rsidRPr="005A2AF5">
        <w:rPr>
          <w:rFonts w:cs="FrankRuehl"/>
          <w:sz w:val="20"/>
          <w:rtl/>
        </w:rPr>
        <w:t xml:space="preserve"> </w:t>
      </w:r>
      <w:r w:rsidRPr="005A2AF5">
        <w:rPr>
          <w:rFonts w:cs="FrankRuehl" w:hint="cs"/>
          <w:sz w:val="20"/>
          <w:rtl/>
        </w:rPr>
        <w:t>אותו</w:t>
      </w:r>
      <w:r w:rsidRPr="005A2AF5">
        <w:rPr>
          <w:rFonts w:cs="FrankRuehl"/>
          <w:sz w:val="20"/>
          <w:rtl/>
        </w:rPr>
        <w:t xml:space="preserve"> </w:t>
      </w:r>
      <w:r w:rsidRPr="005A2AF5">
        <w:rPr>
          <w:rFonts w:cs="FrankRuehl" w:hint="cs"/>
          <w:sz w:val="20"/>
          <w:rtl/>
        </w:rPr>
        <w:t>אם</w:t>
      </w:r>
      <w:r w:rsidRPr="005A2AF5">
        <w:rPr>
          <w:rFonts w:cs="FrankRuehl"/>
          <w:sz w:val="20"/>
          <w:rtl/>
        </w:rPr>
        <w:t xml:space="preserve"> </w:t>
      </w:r>
      <w:r w:rsidRPr="005A2AF5">
        <w:rPr>
          <w:rFonts w:cs="FrankRuehl" w:hint="cs"/>
          <w:sz w:val="20"/>
          <w:rtl/>
        </w:rPr>
        <w:t>יכול</w:t>
      </w:r>
      <w:r w:rsidRPr="005A2AF5">
        <w:rPr>
          <w:rFonts w:cs="FrankRuehl"/>
          <w:sz w:val="20"/>
          <w:rtl/>
        </w:rPr>
        <w:t xml:space="preserve"> </w:t>
      </w:r>
      <w:r w:rsidRPr="005A2AF5">
        <w:rPr>
          <w:rFonts w:cs="FrankRuehl" w:hint="cs"/>
          <w:sz w:val="20"/>
          <w:rtl/>
        </w:rPr>
        <w:t>להציל</w:t>
      </w:r>
      <w:r w:rsidRPr="005A2AF5">
        <w:rPr>
          <w:rFonts w:cs="FrankRuehl"/>
          <w:sz w:val="20"/>
          <w:rtl/>
        </w:rPr>
        <w:t xml:space="preserve"> </w:t>
      </w:r>
      <w:r w:rsidRPr="005A2AF5">
        <w:rPr>
          <w:rFonts w:cs="FrankRuehl" w:hint="cs"/>
          <w:sz w:val="20"/>
          <w:rtl/>
        </w:rPr>
        <w:t>על</w:t>
      </w:r>
      <w:r w:rsidRPr="005A2AF5">
        <w:rPr>
          <w:rFonts w:cs="FrankRuehl"/>
          <w:sz w:val="20"/>
          <w:rtl/>
        </w:rPr>
        <w:t xml:space="preserve"> </w:t>
      </w:r>
      <w:r w:rsidRPr="005A2AF5">
        <w:rPr>
          <w:rFonts w:cs="FrankRuehl" w:hint="cs"/>
          <w:sz w:val="20"/>
          <w:rtl/>
        </w:rPr>
        <w:t>ידי</w:t>
      </w:r>
      <w:r w:rsidRPr="005A2AF5">
        <w:rPr>
          <w:rFonts w:cs="FrankRuehl"/>
          <w:sz w:val="20"/>
          <w:rtl/>
        </w:rPr>
        <w:t xml:space="preserve"> </w:t>
      </w:r>
      <w:r w:rsidRPr="005A2AF5">
        <w:rPr>
          <w:rFonts w:cs="FrankRuehl" w:hint="cs"/>
          <w:sz w:val="20"/>
          <w:rtl/>
        </w:rPr>
        <w:t>רועים</w:t>
      </w:r>
      <w:r w:rsidRPr="005A2AF5">
        <w:rPr>
          <w:rFonts w:cs="FrankRuehl"/>
          <w:sz w:val="20"/>
          <w:rtl/>
        </w:rPr>
        <w:t xml:space="preserve"> </w:t>
      </w:r>
      <w:r w:rsidRPr="005A2AF5">
        <w:rPr>
          <w:rFonts w:cs="FrankRuehl" w:hint="cs"/>
          <w:sz w:val="20"/>
          <w:rtl/>
        </w:rPr>
        <w:t>ומקלות</w:t>
      </w:r>
      <w:r w:rsidRPr="005A2AF5">
        <w:rPr>
          <w:rFonts w:cs="FrankRuehl"/>
          <w:sz w:val="20"/>
          <w:rtl/>
        </w:rPr>
        <w:t xml:space="preserve"> </w:t>
      </w:r>
      <w:r w:rsidRPr="005A2AF5">
        <w:rPr>
          <w:rFonts w:cs="FrankRuehl" w:hint="cs"/>
          <w:sz w:val="20"/>
          <w:rtl/>
        </w:rPr>
        <w:t>חייב</w:t>
      </w:r>
      <w:r w:rsidRPr="005A2AF5">
        <w:rPr>
          <w:rFonts w:cs="FrankRuehl"/>
          <w:sz w:val="20"/>
          <w:rtl/>
        </w:rPr>
        <w:t xml:space="preserve"> </w:t>
      </w:r>
      <w:r w:rsidRPr="005A2AF5">
        <w:rPr>
          <w:rFonts w:cs="FrankRuehl" w:hint="cs"/>
          <w:sz w:val="20"/>
          <w:rtl/>
        </w:rPr>
        <w:t>ואם</w:t>
      </w:r>
      <w:r w:rsidRPr="005A2AF5">
        <w:rPr>
          <w:rFonts w:cs="FrankRuehl"/>
          <w:sz w:val="20"/>
          <w:rtl/>
        </w:rPr>
        <w:t xml:space="preserve"> </w:t>
      </w:r>
      <w:r w:rsidRPr="005A2AF5">
        <w:rPr>
          <w:rFonts w:cs="FrankRuehl" w:hint="cs"/>
          <w:sz w:val="20"/>
          <w:rtl/>
        </w:rPr>
        <w:t>לאו</w:t>
      </w:r>
      <w:r w:rsidRPr="005A2AF5">
        <w:rPr>
          <w:rFonts w:cs="FrankRuehl"/>
          <w:sz w:val="20"/>
          <w:rtl/>
        </w:rPr>
        <w:t xml:space="preserve"> </w:t>
      </w:r>
      <w:r w:rsidRPr="005A2AF5">
        <w:rPr>
          <w:rFonts w:cs="FrankRuehl" w:hint="cs"/>
          <w:sz w:val="20"/>
          <w:rtl/>
        </w:rPr>
        <w:t>פטור</w:t>
      </w:r>
      <w:r w:rsidRPr="005A2AF5">
        <w:rPr>
          <w:rFonts w:cs="FrankRuehl"/>
          <w:sz w:val="20"/>
          <w:rtl/>
        </w:rPr>
        <w:t xml:space="preserve"> </w:t>
      </w:r>
      <w:r w:rsidRPr="005A2AF5">
        <w:rPr>
          <w:rFonts w:cs="FrankRuehl" w:hint="cs"/>
          <w:sz w:val="20"/>
          <w:rtl/>
        </w:rPr>
        <w:t>ואם</w:t>
      </w:r>
      <w:r w:rsidRPr="005A2AF5">
        <w:rPr>
          <w:rFonts w:cs="FrankRuehl"/>
          <w:sz w:val="20"/>
          <w:rtl/>
        </w:rPr>
        <w:t xml:space="preserve"> </w:t>
      </w:r>
      <w:r w:rsidRPr="005A2AF5">
        <w:rPr>
          <w:rFonts w:cs="FrankRuehl" w:hint="cs"/>
          <w:sz w:val="20"/>
          <w:rtl/>
        </w:rPr>
        <w:t>אין</w:t>
      </w:r>
      <w:r w:rsidRPr="005A2AF5">
        <w:rPr>
          <w:rFonts w:cs="FrankRuehl"/>
          <w:sz w:val="20"/>
          <w:rtl/>
        </w:rPr>
        <w:t xml:space="preserve"> </w:t>
      </w:r>
      <w:r w:rsidRPr="005A2AF5">
        <w:rPr>
          <w:rFonts w:cs="FrankRuehl" w:hint="cs"/>
          <w:sz w:val="20"/>
          <w:rtl/>
        </w:rPr>
        <w:t>הדבר</w:t>
      </w:r>
      <w:r w:rsidRPr="005A2AF5">
        <w:rPr>
          <w:rFonts w:cs="FrankRuehl"/>
          <w:sz w:val="20"/>
          <w:rtl/>
        </w:rPr>
        <w:t xml:space="preserve"> </w:t>
      </w:r>
      <w:r w:rsidRPr="005A2AF5">
        <w:rPr>
          <w:rFonts w:cs="FrankRuehl" w:hint="cs"/>
          <w:sz w:val="20"/>
          <w:rtl/>
        </w:rPr>
        <w:t>ידוע</w:t>
      </w:r>
      <w:r w:rsidRPr="005A2AF5">
        <w:rPr>
          <w:rFonts w:cs="FrankRuehl"/>
          <w:sz w:val="20"/>
          <w:rtl/>
        </w:rPr>
        <w:t xml:space="preserve"> </w:t>
      </w:r>
      <w:r w:rsidRPr="005A2AF5">
        <w:rPr>
          <w:rFonts w:cs="FrankRuehl" w:hint="cs"/>
          <w:sz w:val="20"/>
          <w:rtl/>
        </w:rPr>
        <w:t>חייב</w:t>
      </w:r>
      <w:r w:rsidRPr="005A2AF5">
        <w:rPr>
          <w:rFonts w:cs="FrankRuehl"/>
          <w:sz w:val="20"/>
          <w:rtl/>
        </w:rPr>
        <w:t xml:space="preserve"> </w:t>
      </w:r>
      <w:r w:rsidRPr="005A2AF5">
        <w:rPr>
          <w:rFonts w:cs="FrankRuehl" w:hint="cs"/>
          <w:sz w:val="20"/>
          <w:rtl/>
        </w:rPr>
        <w:t xml:space="preserve">לשלם: </w:t>
      </w:r>
      <w:r w:rsidRPr="005A2AF5">
        <w:rPr>
          <w:rFonts w:cs="FrankRuehl" w:hint="cs"/>
          <w:b/>
          <w:bCs/>
          <w:sz w:val="24"/>
          <w:szCs w:val="24"/>
          <w:rtl/>
        </w:rPr>
        <w:t xml:space="preserve">ה"ט: </w:t>
      </w:r>
      <w:r w:rsidRPr="005A2AF5">
        <w:rPr>
          <w:rFonts w:cs="FrankRuehl" w:hint="cs"/>
          <w:sz w:val="20"/>
          <w:rtl/>
        </w:rPr>
        <w:t>מתה</w:t>
      </w:r>
      <w:r w:rsidRPr="005A2AF5">
        <w:rPr>
          <w:rFonts w:cs="FrankRuehl"/>
          <w:sz w:val="20"/>
          <w:rtl/>
        </w:rPr>
        <w:t xml:space="preserve"> </w:t>
      </w:r>
      <w:r w:rsidRPr="005A2AF5">
        <w:rPr>
          <w:rFonts w:cs="FrankRuehl" w:hint="cs"/>
          <w:sz w:val="20"/>
          <w:rtl/>
        </w:rPr>
        <w:t>הבהמה</w:t>
      </w:r>
      <w:r w:rsidRPr="005A2AF5">
        <w:rPr>
          <w:rFonts w:cs="FrankRuehl"/>
          <w:sz w:val="20"/>
          <w:rtl/>
        </w:rPr>
        <w:t xml:space="preserve"> </w:t>
      </w:r>
      <w:r w:rsidRPr="005A2AF5">
        <w:rPr>
          <w:rFonts w:cs="FrankRuehl" w:hint="cs"/>
          <w:sz w:val="20"/>
          <w:rtl/>
        </w:rPr>
        <w:t>כדרכה</w:t>
      </w:r>
      <w:r w:rsidRPr="005A2AF5">
        <w:rPr>
          <w:rFonts w:cs="FrankRuehl"/>
          <w:sz w:val="20"/>
          <w:rtl/>
        </w:rPr>
        <w:t xml:space="preserve"> </w:t>
      </w:r>
      <w:r w:rsidRPr="005A2AF5">
        <w:rPr>
          <w:rFonts w:cs="FrankRuehl" w:hint="cs"/>
          <w:sz w:val="20"/>
          <w:rtl/>
        </w:rPr>
        <w:t>ה</w:t>
      </w:r>
      <w:r w:rsidRPr="005A2AF5">
        <w:rPr>
          <w:rFonts w:cs="FrankRuehl"/>
          <w:sz w:val="20"/>
          <w:rtl/>
        </w:rPr>
        <w:t>"</w:t>
      </w:r>
      <w:r w:rsidRPr="005A2AF5">
        <w:rPr>
          <w:rFonts w:cs="FrankRuehl" w:hint="cs"/>
          <w:sz w:val="20"/>
          <w:rtl/>
        </w:rPr>
        <w:t>ז</w:t>
      </w:r>
      <w:r w:rsidRPr="005A2AF5">
        <w:rPr>
          <w:rFonts w:cs="FrankRuehl"/>
          <w:sz w:val="20"/>
          <w:rtl/>
        </w:rPr>
        <w:t xml:space="preserve"> </w:t>
      </w:r>
      <w:r w:rsidRPr="005A2AF5">
        <w:rPr>
          <w:rFonts w:cs="FrankRuehl" w:hint="cs"/>
          <w:sz w:val="20"/>
          <w:rtl/>
        </w:rPr>
        <w:t>אונס</w:t>
      </w:r>
      <w:r w:rsidRPr="005A2AF5">
        <w:rPr>
          <w:rFonts w:cs="FrankRuehl"/>
          <w:sz w:val="20"/>
          <w:rtl/>
        </w:rPr>
        <w:t xml:space="preserve"> </w:t>
      </w:r>
      <w:r w:rsidRPr="005A2AF5">
        <w:rPr>
          <w:rFonts w:cs="FrankRuehl" w:hint="cs"/>
          <w:sz w:val="20"/>
          <w:rtl/>
        </w:rPr>
        <w:t>והרועה</w:t>
      </w:r>
      <w:r w:rsidRPr="005A2AF5">
        <w:rPr>
          <w:rFonts w:cs="FrankRuehl"/>
          <w:sz w:val="20"/>
          <w:rtl/>
        </w:rPr>
        <w:t xml:space="preserve"> </w:t>
      </w:r>
      <w:r w:rsidRPr="005A2AF5">
        <w:rPr>
          <w:rFonts w:cs="FrankRuehl" w:hint="cs"/>
          <w:sz w:val="20"/>
          <w:rtl/>
        </w:rPr>
        <w:t>פטור</w:t>
      </w:r>
      <w:r w:rsidRPr="005A2AF5">
        <w:rPr>
          <w:rFonts w:cs="FrankRuehl"/>
          <w:sz w:val="20"/>
          <w:rtl/>
        </w:rPr>
        <w:t xml:space="preserve">, </w:t>
      </w:r>
      <w:r w:rsidRPr="005A2AF5">
        <w:rPr>
          <w:rFonts w:cs="FrankRuehl" w:hint="cs"/>
          <w:sz w:val="20"/>
          <w:rtl/>
        </w:rPr>
        <w:t>סגפה</w:t>
      </w:r>
      <w:r w:rsidRPr="005A2AF5">
        <w:rPr>
          <w:rFonts w:cs="FrankRuehl"/>
          <w:sz w:val="20"/>
          <w:rtl/>
        </w:rPr>
        <w:t xml:space="preserve"> </w:t>
      </w:r>
      <w:r w:rsidRPr="005A2AF5">
        <w:rPr>
          <w:rFonts w:cs="FrankRuehl" w:hint="cs"/>
          <w:sz w:val="20"/>
          <w:rtl/>
        </w:rPr>
        <w:t>ומתה</w:t>
      </w:r>
      <w:r w:rsidRPr="005A2AF5">
        <w:rPr>
          <w:rFonts w:cs="FrankRuehl"/>
          <w:sz w:val="20"/>
          <w:rtl/>
        </w:rPr>
        <w:t xml:space="preserve"> </w:t>
      </w:r>
      <w:r w:rsidRPr="005A2AF5">
        <w:rPr>
          <w:rFonts w:cs="FrankRuehl" w:hint="cs"/>
          <w:sz w:val="20"/>
          <w:rtl/>
        </w:rPr>
        <w:t>אינו</w:t>
      </w:r>
      <w:r w:rsidRPr="005A2AF5">
        <w:rPr>
          <w:rFonts w:cs="FrankRuehl"/>
          <w:sz w:val="20"/>
          <w:rtl/>
        </w:rPr>
        <w:t xml:space="preserve"> </w:t>
      </w:r>
      <w:r w:rsidRPr="005A2AF5">
        <w:rPr>
          <w:rFonts w:cs="FrankRuehl" w:hint="cs"/>
          <w:sz w:val="20"/>
          <w:rtl/>
        </w:rPr>
        <w:t>אונס</w:t>
      </w:r>
      <w:r w:rsidRPr="005A2AF5">
        <w:rPr>
          <w:rFonts w:cs="FrankRuehl"/>
          <w:sz w:val="20"/>
          <w:rtl/>
        </w:rPr>
        <w:t xml:space="preserve">, </w:t>
      </w:r>
      <w:r w:rsidRPr="005A2AF5">
        <w:rPr>
          <w:rFonts w:cs="FrankRuehl" w:hint="cs"/>
          <w:sz w:val="20"/>
          <w:rtl/>
        </w:rPr>
        <w:t>תקפתו</w:t>
      </w:r>
      <w:r w:rsidRPr="005A2AF5">
        <w:rPr>
          <w:rFonts w:cs="FrankRuehl"/>
          <w:sz w:val="20"/>
          <w:rtl/>
        </w:rPr>
        <w:t xml:space="preserve"> </w:t>
      </w:r>
      <w:r w:rsidRPr="005A2AF5">
        <w:rPr>
          <w:rFonts w:cs="FrankRuehl" w:hint="cs"/>
          <w:sz w:val="20"/>
          <w:rtl/>
        </w:rPr>
        <w:t>ועלתה</w:t>
      </w:r>
      <w:r w:rsidRPr="005A2AF5">
        <w:rPr>
          <w:rFonts w:cs="FrankRuehl"/>
          <w:sz w:val="20"/>
          <w:rtl/>
        </w:rPr>
        <w:t xml:space="preserve"> </w:t>
      </w:r>
      <w:r w:rsidRPr="005A2AF5">
        <w:rPr>
          <w:rFonts w:cs="FrankRuehl" w:hint="cs"/>
          <w:sz w:val="20"/>
          <w:rtl/>
        </w:rPr>
        <w:t>לראשי</w:t>
      </w:r>
      <w:r w:rsidRPr="005A2AF5">
        <w:rPr>
          <w:rFonts w:cs="FrankRuehl"/>
          <w:sz w:val="20"/>
          <w:rtl/>
        </w:rPr>
        <w:t xml:space="preserve"> </w:t>
      </w:r>
      <w:r w:rsidRPr="005A2AF5">
        <w:rPr>
          <w:rFonts w:cs="FrankRuehl" w:hint="cs"/>
          <w:sz w:val="20"/>
          <w:rtl/>
        </w:rPr>
        <w:t>צוקין</w:t>
      </w:r>
      <w:r w:rsidRPr="005A2AF5">
        <w:rPr>
          <w:rFonts w:cs="FrankRuehl"/>
          <w:sz w:val="20"/>
          <w:rtl/>
        </w:rPr>
        <w:t xml:space="preserve"> </w:t>
      </w:r>
      <w:r w:rsidRPr="005A2AF5">
        <w:rPr>
          <w:rFonts w:cs="FrankRuehl" w:hint="cs"/>
          <w:sz w:val="20"/>
          <w:rtl/>
        </w:rPr>
        <w:t>ותקפתו</w:t>
      </w:r>
      <w:r w:rsidRPr="005A2AF5">
        <w:rPr>
          <w:rFonts w:cs="FrankRuehl"/>
          <w:sz w:val="20"/>
          <w:rtl/>
        </w:rPr>
        <w:t xml:space="preserve"> </w:t>
      </w:r>
      <w:r w:rsidRPr="005A2AF5">
        <w:rPr>
          <w:rFonts w:cs="FrankRuehl" w:hint="cs"/>
          <w:sz w:val="20"/>
          <w:rtl/>
        </w:rPr>
        <w:t>ונפלה</w:t>
      </w:r>
      <w:r w:rsidRPr="005A2AF5">
        <w:rPr>
          <w:rFonts w:cs="FrankRuehl"/>
          <w:sz w:val="20"/>
          <w:rtl/>
        </w:rPr>
        <w:t xml:space="preserve"> </w:t>
      </w:r>
      <w:r w:rsidRPr="005A2AF5">
        <w:rPr>
          <w:rFonts w:cs="FrankRuehl" w:hint="cs"/>
          <w:sz w:val="20"/>
          <w:rtl/>
        </w:rPr>
        <w:t>הרי</w:t>
      </w:r>
      <w:r w:rsidRPr="005A2AF5">
        <w:rPr>
          <w:rFonts w:cs="FrankRuehl"/>
          <w:sz w:val="20"/>
          <w:rtl/>
        </w:rPr>
        <w:t xml:space="preserve"> </w:t>
      </w:r>
      <w:r w:rsidRPr="005A2AF5">
        <w:rPr>
          <w:rFonts w:cs="FrankRuehl" w:hint="cs"/>
          <w:sz w:val="20"/>
          <w:rtl/>
        </w:rPr>
        <w:t>זה</w:t>
      </w:r>
      <w:r w:rsidRPr="005A2AF5">
        <w:rPr>
          <w:rFonts w:cs="FrankRuehl"/>
          <w:sz w:val="20"/>
          <w:rtl/>
        </w:rPr>
        <w:t xml:space="preserve"> </w:t>
      </w:r>
      <w:r w:rsidRPr="005A2AF5">
        <w:rPr>
          <w:rFonts w:cs="FrankRuehl" w:hint="cs"/>
          <w:sz w:val="20"/>
          <w:rtl/>
        </w:rPr>
        <w:t>אונס</w:t>
      </w:r>
      <w:r w:rsidRPr="005A2AF5">
        <w:rPr>
          <w:rFonts w:cs="FrankRuehl"/>
          <w:sz w:val="20"/>
          <w:rtl/>
        </w:rPr>
        <w:t xml:space="preserve">, </w:t>
      </w:r>
      <w:r w:rsidRPr="005A2AF5">
        <w:rPr>
          <w:rFonts w:cs="FrankRuehl" w:hint="cs"/>
          <w:sz w:val="20"/>
          <w:rtl/>
        </w:rPr>
        <w:t>העלה</w:t>
      </w:r>
      <w:r w:rsidRPr="005A2AF5">
        <w:rPr>
          <w:rFonts w:cs="FrankRuehl"/>
          <w:sz w:val="20"/>
          <w:rtl/>
        </w:rPr>
        <w:t xml:space="preserve"> </w:t>
      </w:r>
      <w:r w:rsidRPr="005A2AF5">
        <w:rPr>
          <w:rFonts w:cs="FrankRuehl" w:hint="cs"/>
          <w:sz w:val="20"/>
          <w:rtl/>
        </w:rPr>
        <w:t>לראשי</w:t>
      </w:r>
      <w:r w:rsidRPr="005A2AF5">
        <w:rPr>
          <w:rFonts w:cs="FrankRuehl"/>
          <w:sz w:val="20"/>
          <w:rtl/>
        </w:rPr>
        <w:t xml:space="preserve"> </w:t>
      </w:r>
      <w:r w:rsidRPr="005A2AF5">
        <w:rPr>
          <w:rFonts w:cs="FrankRuehl" w:hint="cs"/>
          <w:sz w:val="20"/>
          <w:rtl/>
        </w:rPr>
        <w:t>צוקין</w:t>
      </w:r>
      <w:r w:rsidRPr="005A2AF5">
        <w:rPr>
          <w:rFonts w:cs="FrankRuehl"/>
          <w:sz w:val="20"/>
          <w:rtl/>
        </w:rPr>
        <w:t xml:space="preserve"> </w:t>
      </w:r>
      <w:r w:rsidRPr="005A2AF5">
        <w:rPr>
          <w:rFonts w:cs="FrankRuehl" w:hint="cs"/>
          <w:sz w:val="20"/>
          <w:rtl/>
        </w:rPr>
        <w:t>או</w:t>
      </w:r>
      <w:r w:rsidRPr="005A2AF5">
        <w:rPr>
          <w:rFonts w:cs="FrankRuehl"/>
          <w:sz w:val="20"/>
          <w:rtl/>
        </w:rPr>
        <w:t xml:space="preserve"> </w:t>
      </w:r>
      <w:r w:rsidRPr="005A2AF5">
        <w:rPr>
          <w:rFonts w:cs="FrankRuehl" w:hint="cs"/>
          <w:sz w:val="20"/>
          <w:rtl/>
        </w:rPr>
        <w:t>שעלתה</w:t>
      </w:r>
      <w:r w:rsidRPr="005A2AF5">
        <w:rPr>
          <w:rFonts w:cs="FrankRuehl"/>
          <w:sz w:val="20"/>
          <w:rtl/>
        </w:rPr>
        <w:t xml:space="preserve"> </w:t>
      </w:r>
      <w:r w:rsidRPr="005A2AF5">
        <w:rPr>
          <w:rFonts w:cs="FrankRuehl" w:hint="cs"/>
          <w:sz w:val="20"/>
          <w:rtl/>
        </w:rPr>
        <w:t>מאליה</w:t>
      </w:r>
      <w:r w:rsidRPr="005A2AF5">
        <w:rPr>
          <w:rFonts w:cs="FrankRuehl"/>
          <w:sz w:val="20"/>
          <w:rtl/>
        </w:rPr>
        <w:t xml:space="preserve"> </w:t>
      </w:r>
      <w:r w:rsidRPr="005A2AF5">
        <w:rPr>
          <w:rFonts w:cs="FrankRuehl" w:hint="cs"/>
          <w:sz w:val="20"/>
          <w:rtl/>
        </w:rPr>
        <w:t>והוא</w:t>
      </w:r>
      <w:r w:rsidRPr="005A2AF5">
        <w:rPr>
          <w:rFonts w:cs="FrankRuehl"/>
          <w:sz w:val="20"/>
          <w:rtl/>
        </w:rPr>
        <w:t xml:space="preserve"> </w:t>
      </w:r>
      <w:r w:rsidRPr="005A2AF5">
        <w:rPr>
          <w:rFonts w:cs="FrankRuehl" w:hint="cs"/>
          <w:sz w:val="20"/>
          <w:rtl/>
        </w:rPr>
        <w:t>יכול</w:t>
      </w:r>
      <w:r w:rsidRPr="005A2AF5">
        <w:rPr>
          <w:rFonts w:cs="FrankRuehl"/>
          <w:sz w:val="20"/>
          <w:rtl/>
        </w:rPr>
        <w:t xml:space="preserve"> </w:t>
      </w:r>
      <w:r w:rsidRPr="005A2AF5">
        <w:rPr>
          <w:rFonts w:cs="FrankRuehl" w:hint="cs"/>
          <w:sz w:val="20"/>
          <w:rtl/>
        </w:rPr>
        <w:t>למנעה</w:t>
      </w:r>
      <w:r w:rsidRPr="005A2AF5">
        <w:rPr>
          <w:rFonts w:cs="FrankRuehl"/>
          <w:sz w:val="20"/>
          <w:rtl/>
        </w:rPr>
        <w:t xml:space="preserve"> </w:t>
      </w:r>
      <w:r w:rsidRPr="005A2AF5">
        <w:rPr>
          <w:rFonts w:cs="FrankRuehl" w:hint="cs"/>
          <w:sz w:val="20"/>
          <w:rtl/>
        </w:rPr>
        <w:t>ולא</w:t>
      </w:r>
      <w:r w:rsidRPr="005A2AF5">
        <w:rPr>
          <w:rFonts w:cs="FrankRuehl"/>
          <w:sz w:val="20"/>
          <w:rtl/>
        </w:rPr>
        <w:t xml:space="preserve"> </w:t>
      </w:r>
      <w:r w:rsidRPr="005A2AF5">
        <w:rPr>
          <w:rFonts w:cs="FrankRuehl" w:hint="cs"/>
          <w:sz w:val="20"/>
          <w:rtl/>
        </w:rPr>
        <w:t>מנעה</w:t>
      </w:r>
      <w:r w:rsidRPr="005A2AF5">
        <w:rPr>
          <w:rFonts w:cs="FrankRuehl"/>
          <w:sz w:val="20"/>
          <w:rtl/>
        </w:rPr>
        <w:t xml:space="preserve"> </w:t>
      </w:r>
      <w:r w:rsidRPr="005A2AF5">
        <w:rPr>
          <w:rFonts w:cs="FrankRuehl" w:hint="cs"/>
          <w:sz w:val="20"/>
          <w:rtl/>
        </w:rPr>
        <w:t>אף</w:t>
      </w:r>
      <w:r w:rsidRPr="005A2AF5">
        <w:rPr>
          <w:rFonts w:cs="FrankRuehl"/>
          <w:sz w:val="20"/>
          <w:rtl/>
        </w:rPr>
        <w:t xml:space="preserve"> </w:t>
      </w:r>
      <w:r w:rsidRPr="005A2AF5">
        <w:rPr>
          <w:rFonts w:cs="FrankRuehl" w:hint="cs"/>
          <w:sz w:val="20"/>
          <w:rtl/>
        </w:rPr>
        <w:t>על</w:t>
      </w:r>
      <w:r w:rsidRPr="005A2AF5">
        <w:rPr>
          <w:rFonts w:cs="FrankRuehl"/>
          <w:sz w:val="20"/>
          <w:rtl/>
        </w:rPr>
        <w:t xml:space="preserve"> </w:t>
      </w:r>
      <w:r w:rsidRPr="005A2AF5">
        <w:rPr>
          <w:rFonts w:cs="FrankRuehl" w:hint="cs"/>
          <w:sz w:val="20"/>
          <w:rtl/>
        </w:rPr>
        <w:t>פי</w:t>
      </w:r>
      <w:r w:rsidRPr="005A2AF5">
        <w:rPr>
          <w:rFonts w:cs="FrankRuehl"/>
          <w:sz w:val="20"/>
          <w:rtl/>
        </w:rPr>
        <w:t xml:space="preserve"> </w:t>
      </w:r>
      <w:r w:rsidRPr="005A2AF5">
        <w:rPr>
          <w:rFonts w:cs="FrankRuehl" w:hint="cs"/>
          <w:sz w:val="20"/>
          <w:rtl/>
        </w:rPr>
        <w:t>שתקפתו</w:t>
      </w:r>
      <w:r w:rsidRPr="005A2AF5">
        <w:rPr>
          <w:rFonts w:cs="FrankRuehl"/>
          <w:sz w:val="20"/>
          <w:rtl/>
        </w:rPr>
        <w:t xml:space="preserve"> </w:t>
      </w:r>
      <w:r w:rsidRPr="005A2AF5">
        <w:rPr>
          <w:rFonts w:cs="FrankRuehl" w:hint="cs"/>
          <w:sz w:val="20"/>
          <w:rtl/>
        </w:rPr>
        <w:t>ונפלה</w:t>
      </w:r>
      <w:r w:rsidRPr="005A2AF5">
        <w:rPr>
          <w:rFonts w:cs="FrankRuehl"/>
          <w:sz w:val="20"/>
          <w:rtl/>
        </w:rPr>
        <w:t xml:space="preserve"> </w:t>
      </w:r>
      <w:r w:rsidRPr="005A2AF5">
        <w:rPr>
          <w:rFonts w:cs="FrankRuehl" w:hint="cs"/>
          <w:sz w:val="20"/>
          <w:rtl/>
        </w:rPr>
        <w:t>ומתה</w:t>
      </w:r>
      <w:r w:rsidRPr="005A2AF5">
        <w:rPr>
          <w:rFonts w:cs="FrankRuehl"/>
          <w:sz w:val="20"/>
          <w:rtl/>
        </w:rPr>
        <w:t xml:space="preserve"> </w:t>
      </w:r>
      <w:r w:rsidRPr="005A2AF5">
        <w:rPr>
          <w:rFonts w:cs="FrankRuehl" w:hint="cs"/>
          <w:sz w:val="20"/>
          <w:rtl/>
        </w:rPr>
        <w:t>או</w:t>
      </w:r>
      <w:r w:rsidRPr="005A2AF5">
        <w:rPr>
          <w:rFonts w:cs="FrankRuehl"/>
          <w:sz w:val="20"/>
          <w:rtl/>
        </w:rPr>
        <w:t xml:space="preserve"> </w:t>
      </w:r>
      <w:r w:rsidRPr="005A2AF5">
        <w:rPr>
          <w:rFonts w:cs="FrankRuehl" w:hint="cs"/>
          <w:sz w:val="20"/>
          <w:rtl/>
        </w:rPr>
        <w:t>נשברה</w:t>
      </w:r>
      <w:r w:rsidRPr="005A2AF5">
        <w:rPr>
          <w:rFonts w:cs="FrankRuehl"/>
          <w:sz w:val="20"/>
          <w:rtl/>
        </w:rPr>
        <w:t xml:space="preserve"> </w:t>
      </w:r>
      <w:r w:rsidRPr="005A2AF5">
        <w:rPr>
          <w:rFonts w:cs="FrankRuehl" w:hint="cs"/>
          <w:sz w:val="20"/>
          <w:rtl/>
        </w:rPr>
        <w:t>חייב</w:t>
      </w:r>
      <w:r w:rsidRPr="005A2AF5">
        <w:rPr>
          <w:rFonts w:cs="FrankRuehl"/>
          <w:sz w:val="20"/>
          <w:rtl/>
        </w:rPr>
        <w:t xml:space="preserve"> </w:t>
      </w:r>
      <w:r w:rsidRPr="005A2AF5">
        <w:rPr>
          <w:rFonts w:cs="FrankRuehl" w:hint="cs"/>
          <w:sz w:val="20"/>
          <w:rtl/>
        </w:rPr>
        <w:t>שכל</w:t>
      </w:r>
      <w:r w:rsidRPr="005A2AF5">
        <w:rPr>
          <w:rFonts w:cs="FrankRuehl"/>
          <w:sz w:val="20"/>
          <w:rtl/>
        </w:rPr>
        <w:t xml:space="preserve"> </w:t>
      </w:r>
      <w:r w:rsidRPr="005A2AF5">
        <w:rPr>
          <w:rFonts w:cs="FrankRuehl" w:hint="cs"/>
          <w:sz w:val="20"/>
          <w:rtl/>
        </w:rPr>
        <w:t>שתחלתו</w:t>
      </w:r>
      <w:r w:rsidRPr="005A2AF5">
        <w:rPr>
          <w:rFonts w:cs="FrankRuehl"/>
          <w:sz w:val="20"/>
          <w:rtl/>
        </w:rPr>
        <w:t xml:space="preserve"> </w:t>
      </w:r>
      <w:r w:rsidRPr="005A2AF5">
        <w:rPr>
          <w:rFonts w:cs="FrankRuehl" w:hint="cs"/>
          <w:sz w:val="20"/>
          <w:rtl/>
        </w:rPr>
        <w:t>בפשיעה</w:t>
      </w:r>
      <w:r w:rsidRPr="005A2AF5">
        <w:rPr>
          <w:rFonts w:cs="FrankRuehl"/>
          <w:sz w:val="20"/>
          <w:rtl/>
        </w:rPr>
        <w:t xml:space="preserve"> </w:t>
      </w:r>
      <w:r w:rsidRPr="005A2AF5">
        <w:rPr>
          <w:rFonts w:cs="FrankRuehl" w:hint="cs"/>
          <w:sz w:val="20"/>
          <w:rtl/>
        </w:rPr>
        <w:t>וסופו</w:t>
      </w:r>
      <w:r w:rsidRPr="005A2AF5">
        <w:rPr>
          <w:rFonts w:cs="FrankRuehl"/>
          <w:sz w:val="20"/>
          <w:rtl/>
        </w:rPr>
        <w:t xml:space="preserve"> </w:t>
      </w:r>
      <w:r w:rsidRPr="005A2AF5">
        <w:rPr>
          <w:rFonts w:cs="FrankRuehl" w:hint="cs"/>
          <w:sz w:val="20"/>
          <w:rtl/>
        </w:rPr>
        <w:t>באונס</w:t>
      </w:r>
      <w:r w:rsidRPr="005A2AF5">
        <w:rPr>
          <w:rFonts w:cs="FrankRuehl"/>
          <w:sz w:val="20"/>
          <w:rtl/>
        </w:rPr>
        <w:t xml:space="preserve"> </w:t>
      </w:r>
      <w:r w:rsidRPr="005A2AF5">
        <w:rPr>
          <w:rFonts w:cs="FrankRuehl" w:hint="cs"/>
          <w:sz w:val="20"/>
          <w:rtl/>
        </w:rPr>
        <w:t>חייב</w:t>
      </w:r>
      <w:r w:rsidRPr="005A2AF5">
        <w:rPr>
          <w:rFonts w:cs="FrankRuehl"/>
          <w:sz w:val="20"/>
          <w:rtl/>
        </w:rPr>
        <w:t xml:space="preserve">, </w:t>
      </w:r>
      <w:r w:rsidRPr="005A2AF5">
        <w:rPr>
          <w:rFonts w:cs="FrankRuehl" w:hint="cs"/>
          <w:sz w:val="20"/>
          <w:rtl/>
        </w:rPr>
        <w:t>וכן</w:t>
      </w:r>
      <w:r w:rsidRPr="005A2AF5">
        <w:rPr>
          <w:rFonts w:cs="FrankRuehl"/>
          <w:sz w:val="20"/>
          <w:rtl/>
        </w:rPr>
        <w:t xml:space="preserve"> </w:t>
      </w:r>
      <w:r w:rsidRPr="005A2AF5">
        <w:rPr>
          <w:rFonts w:cs="FrankRuehl" w:hint="cs"/>
          <w:sz w:val="20"/>
          <w:rtl/>
        </w:rPr>
        <w:t>רועה</w:t>
      </w:r>
      <w:r w:rsidRPr="005A2AF5">
        <w:rPr>
          <w:rFonts w:cs="FrankRuehl"/>
          <w:sz w:val="20"/>
          <w:rtl/>
        </w:rPr>
        <w:t xml:space="preserve"> </w:t>
      </w:r>
      <w:r w:rsidRPr="005A2AF5">
        <w:rPr>
          <w:rFonts w:cs="FrankRuehl" w:hint="cs"/>
          <w:sz w:val="20"/>
          <w:rtl/>
        </w:rPr>
        <w:t>שהעביר</w:t>
      </w:r>
      <w:r w:rsidRPr="005A2AF5">
        <w:rPr>
          <w:rFonts w:cs="FrankRuehl"/>
          <w:sz w:val="20"/>
          <w:rtl/>
        </w:rPr>
        <w:t xml:space="preserve"> </w:t>
      </w:r>
      <w:r w:rsidRPr="005A2AF5">
        <w:rPr>
          <w:rFonts w:cs="FrankRuehl" w:hint="cs"/>
          <w:sz w:val="20"/>
          <w:rtl/>
        </w:rPr>
        <w:t>הבהמות</w:t>
      </w:r>
      <w:r w:rsidRPr="005A2AF5">
        <w:rPr>
          <w:rFonts w:cs="FrankRuehl"/>
          <w:sz w:val="20"/>
          <w:rtl/>
        </w:rPr>
        <w:t xml:space="preserve"> </w:t>
      </w:r>
      <w:r w:rsidRPr="005A2AF5">
        <w:rPr>
          <w:rFonts w:cs="FrankRuehl" w:hint="cs"/>
          <w:sz w:val="20"/>
          <w:rtl/>
        </w:rPr>
        <w:t>על</w:t>
      </w:r>
      <w:r w:rsidRPr="005A2AF5">
        <w:rPr>
          <w:rFonts w:cs="FrankRuehl"/>
          <w:sz w:val="20"/>
          <w:rtl/>
        </w:rPr>
        <w:t xml:space="preserve"> </w:t>
      </w:r>
      <w:r w:rsidRPr="005A2AF5">
        <w:rPr>
          <w:rFonts w:cs="FrankRuehl" w:hint="cs"/>
          <w:sz w:val="20"/>
          <w:rtl/>
        </w:rPr>
        <w:t>הגשר</w:t>
      </w:r>
      <w:r w:rsidRPr="005A2AF5">
        <w:rPr>
          <w:rFonts w:cs="FrankRuehl"/>
          <w:sz w:val="20"/>
          <w:rtl/>
        </w:rPr>
        <w:t xml:space="preserve"> </w:t>
      </w:r>
      <w:r w:rsidRPr="005A2AF5">
        <w:rPr>
          <w:rFonts w:cs="FrankRuehl" w:hint="cs"/>
          <w:sz w:val="20"/>
          <w:rtl/>
        </w:rPr>
        <w:t>ודחפה</w:t>
      </w:r>
      <w:r w:rsidRPr="005A2AF5">
        <w:rPr>
          <w:rFonts w:cs="FrankRuehl"/>
          <w:sz w:val="20"/>
          <w:rtl/>
        </w:rPr>
        <w:t xml:space="preserve"> </w:t>
      </w:r>
      <w:r w:rsidRPr="005A2AF5">
        <w:rPr>
          <w:rFonts w:cs="FrankRuehl" w:hint="cs"/>
          <w:sz w:val="20"/>
          <w:rtl/>
        </w:rPr>
        <w:t>אחת</w:t>
      </w:r>
      <w:r w:rsidRPr="005A2AF5">
        <w:rPr>
          <w:rFonts w:cs="FrankRuehl"/>
          <w:sz w:val="20"/>
          <w:rtl/>
        </w:rPr>
        <w:t xml:space="preserve"> </w:t>
      </w:r>
      <w:r w:rsidRPr="005A2AF5">
        <w:rPr>
          <w:rFonts w:cs="FrankRuehl" w:hint="cs"/>
          <w:sz w:val="20"/>
          <w:rtl/>
        </w:rPr>
        <w:t>מהן</w:t>
      </w:r>
      <w:r w:rsidRPr="005A2AF5">
        <w:rPr>
          <w:rFonts w:cs="FrankRuehl"/>
          <w:sz w:val="20"/>
          <w:rtl/>
        </w:rPr>
        <w:t xml:space="preserve"> </w:t>
      </w:r>
      <w:r w:rsidRPr="005A2AF5">
        <w:rPr>
          <w:rFonts w:cs="FrankRuehl" w:hint="cs"/>
          <w:sz w:val="20"/>
          <w:rtl/>
        </w:rPr>
        <w:t>לחבירתה</w:t>
      </w:r>
      <w:r w:rsidRPr="005A2AF5">
        <w:rPr>
          <w:rFonts w:cs="FrankRuehl"/>
          <w:sz w:val="20"/>
          <w:rtl/>
        </w:rPr>
        <w:t xml:space="preserve"> </w:t>
      </w:r>
      <w:r w:rsidRPr="005A2AF5">
        <w:rPr>
          <w:rFonts w:cs="FrankRuehl" w:hint="cs"/>
          <w:sz w:val="20"/>
          <w:rtl/>
        </w:rPr>
        <w:t>ונפלה</w:t>
      </w:r>
      <w:r w:rsidRPr="005A2AF5">
        <w:rPr>
          <w:rFonts w:cs="FrankRuehl"/>
          <w:sz w:val="20"/>
          <w:rtl/>
        </w:rPr>
        <w:t xml:space="preserve"> </w:t>
      </w:r>
      <w:r w:rsidRPr="005A2AF5">
        <w:rPr>
          <w:rFonts w:cs="FrankRuehl" w:hint="cs"/>
          <w:sz w:val="20"/>
          <w:rtl/>
        </w:rPr>
        <w:t>לשבולת</w:t>
      </w:r>
      <w:r w:rsidRPr="005A2AF5">
        <w:rPr>
          <w:rFonts w:cs="FrankRuehl"/>
          <w:sz w:val="20"/>
          <w:rtl/>
        </w:rPr>
        <w:t xml:space="preserve"> </w:t>
      </w:r>
      <w:r w:rsidRPr="005A2AF5">
        <w:rPr>
          <w:rFonts w:cs="FrankRuehl" w:hint="cs"/>
          <w:sz w:val="20"/>
          <w:rtl/>
        </w:rPr>
        <w:t>הנהר</w:t>
      </w:r>
      <w:r w:rsidRPr="005A2AF5">
        <w:rPr>
          <w:rFonts w:cs="FrankRuehl"/>
          <w:sz w:val="20"/>
          <w:rtl/>
        </w:rPr>
        <w:t xml:space="preserve"> </w:t>
      </w:r>
      <w:r w:rsidRPr="005A2AF5">
        <w:rPr>
          <w:rFonts w:cs="FrankRuehl" w:hint="cs"/>
          <w:sz w:val="20"/>
          <w:rtl/>
        </w:rPr>
        <w:t>ה</w:t>
      </w:r>
      <w:r w:rsidRPr="005A2AF5">
        <w:rPr>
          <w:rFonts w:cs="FrankRuehl"/>
          <w:sz w:val="20"/>
          <w:rtl/>
        </w:rPr>
        <w:t>"</w:t>
      </w:r>
      <w:r w:rsidRPr="005A2AF5">
        <w:rPr>
          <w:rFonts w:cs="FrankRuehl" w:hint="cs"/>
          <w:sz w:val="20"/>
          <w:rtl/>
        </w:rPr>
        <w:t>ז</w:t>
      </w:r>
      <w:r w:rsidRPr="005A2AF5">
        <w:rPr>
          <w:rFonts w:cs="FrankRuehl"/>
          <w:sz w:val="20"/>
          <w:rtl/>
        </w:rPr>
        <w:t xml:space="preserve"> </w:t>
      </w:r>
      <w:r w:rsidRPr="005A2AF5">
        <w:rPr>
          <w:rFonts w:cs="FrankRuehl" w:hint="cs"/>
          <w:sz w:val="20"/>
          <w:rtl/>
        </w:rPr>
        <w:t>חייב</w:t>
      </w:r>
      <w:r w:rsidRPr="005A2AF5">
        <w:rPr>
          <w:rFonts w:cs="FrankRuehl"/>
          <w:sz w:val="20"/>
          <w:rtl/>
        </w:rPr>
        <w:t xml:space="preserve"> </w:t>
      </w:r>
      <w:r w:rsidRPr="005A2AF5">
        <w:rPr>
          <w:rFonts w:cs="FrankRuehl" w:hint="cs"/>
          <w:sz w:val="20"/>
          <w:rtl/>
        </w:rPr>
        <w:t>שהיה</w:t>
      </w:r>
      <w:r w:rsidRPr="005A2AF5">
        <w:rPr>
          <w:rFonts w:cs="FrankRuehl"/>
          <w:sz w:val="20"/>
          <w:rtl/>
        </w:rPr>
        <w:t xml:space="preserve"> </w:t>
      </w:r>
      <w:r w:rsidRPr="005A2AF5">
        <w:rPr>
          <w:rFonts w:cs="FrankRuehl" w:hint="cs"/>
          <w:sz w:val="20"/>
          <w:rtl/>
        </w:rPr>
        <w:t>לו</w:t>
      </w:r>
      <w:r w:rsidRPr="005A2AF5">
        <w:rPr>
          <w:rFonts w:cs="FrankRuehl"/>
          <w:sz w:val="20"/>
          <w:rtl/>
        </w:rPr>
        <w:t xml:space="preserve"> </w:t>
      </w:r>
      <w:r w:rsidRPr="005A2AF5">
        <w:rPr>
          <w:rFonts w:cs="FrankRuehl" w:hint="cs"/>
          <w:sz w:val="20"/>
          <w:rtl/>
        </w:rPr>
        <w:t>להעבירן</w:t>
      </w:r>
      <w:r w:rsidRPr="005A2AF5">
        <w:rPr>
          <w:rFonts w:cs="FrankRuehl"/>
          <w:sz w:val="20"/>
          <w:rtl/>
        </w:rPr>
        <w:t xml:space="preserve"> </w:t>
      </w:r>
      <w:r w:rsidRPr="005A2AF5">
        <w:rPr>
          <w:rFonts w:cs="FrankRuehl" w:hint="cs"/>
          <w:sz w:val="20"/>
          <w:rtl/>
        </w:rPr>
        <w:t>אחת</w:t>
      </w:r>
      <w:r w:rsidRPr="005A2AF5">
        <w:rPr>
          <w:rFonts w:cs="FrankRuehl"/>
          <w:sz w:val="20"/>
          <w:rtl/>
        </w:rPr>
        <w:t xml:space="preserve"> </w:t>
      </w:r>
      <w:r w:rsidRPr="005A2AF5">
        <w:rPr>
          <w:rFonts w:cs="FrankRuehl" w:hint="cs"/>
          <w:sz w:val="20"/>
          <w:rtl/>
        </w:rPr>
        <w:t>אחת</w:t>
      </w:r>
      <w:r w:rsidRPr="005A2AF5">
        <w:rPr>
          <w:rFonts w:cs="FrankRuehl"/>
          <w:sz w:val="20"/>
          <w:rtl/>
        </w:rPr>
        <w:t xml:space="preserve"> </w:t>
      </w:r>
      <w:r w:rsidRPr="005A2AF5">
        <w:rPr>
          <w:rFonts w:cs="FrankRuehl" w:hint="cs"/>
          <w:sz w:val="20"/>
          <w:rtl/>
        </w:rPr>
        <w:t>שאין</w:t>
      </w:r>
      <w:r w:rsidRPr="005A2AF5">
        <w:rPr>
          <w:rFonts w:cs="FrankRuehl"/>
          <w:sz w:val="20"/>
          <w:rtl/>
        </w:rPr>
        <w:t xml:space="preserve"> </w:t>
      </w:r>
      <w:r w:rsidRPr="005A2AF5">
        <w:rPr>
          <w:rFonts w:cs="FrankRuehl" w:hint="cs"/>
          <w:sz w:val="20"/>
          <w:rtl/>
        </w:rPr>
        <w:t>השומר</w:t>
      </w:r>
      <w:r w:rsidRPr="005A2AF5">
        <w:rPr>
          <w:rFonts w:cs="FrankRuehl"/>
          <w:sz w:val="20"/>
          <w:rtl/>
        </w:rPr>
        <w:t xml:space="preserve"> </w:t>
      </w:r>
      <w:r w:rsidRPr="005A2AF5">
        <w:rPr>
          <w:rFonts w:cs="FrankRuehl" w:hint="cs"/>
          <w:sz w:val="20"/>
          <w:rtl/>
        </w:rPr>
        <w:t>נוטל</w:t>
      </w:r>
      <w:r w:rsidRPr="005A2AF5">
        <w:rPr>
          <w:rFonts w:cs="FrankRuehl"/>
          <w:sz w:val="20"/>
          <w:rtl/>
        </w:rPr>
        <w:t xml:space="preserve"> </w:t>
      </w:r>
      <w:r w:rsidRPr="005A2AF5">
        <w:rPr>
          <w:rFonts w:cs="FrankRuehl" w:hint="cs"/>
          <w:sz w:val="20"/>
          <w:rtl/>
        </w:rPr>
        <w:t>שכר</w:t>
      </w:r>
      <w:r w:rsidRPr="005A2AF5">
        <w:rPr>
          <w:rFonts w:cs="FrankRuehl"/>
          <w:sz w:val="20"/>
          <w:rtl/>
        </w:rPr>
        <w:t xml:space="preserve"> </w:t>
      </w:r>
      <w:r w:rsidRPr="005A2AF5">
        <w:rPr>
          <w:rFonts w:cs="FrankRuehl" w:hint="cs"/>
          <w:sz w:val="20"/>
          <w:rtl/>
        </w:rPr>
        <w:t>אלא</w:t>
      </w:r>
      <w:r w:rsidRPr="005A2AF5">
        <w:rPr>
          <w:rFonts w:cs="FrankRuehl"/>
          <w:sz w:val="20"/>
          <w:rtl/>
        </w:rPr>
        <w:t xml:space="preserve"> </w:t>
      </w:r>
      <w:r w:rsidRPr="005A2AF5">
        <w:rPr>
          <w:rFonts w:cs="FrankRuehl" w:hint="cs"/>
          <w:sz w:val="20"/>
          <w:rtl/>
        </w:rPr>
        <w:t>לשמור</w:t>
      </w:r>
      <w:r w:rsidRPr="005A2AF5">
        <w:rPr>
          <w:rFonts w:cs="FrankRuehl"/>
          <w:sz w:val="20"/>
          <w:rtl/>
        </w:rPr>
        <w:t xml:space="preserve"> </w:t>
      </w:r>
      <w:r w:rsidRPr="005A2AF5">
        <w:rPr>
          <w:rFonts w:cs="FrankRuehl" w:hint="cs"/>
          <w:sz w:val="20"/>
          <w:rtl/>
        </w:rPr>
        <w:t>שמירה</w:t>
      </w:r>
      <w:r w:rsidRPr="005A2AF5">
        <w:rPr>
          <w:rFonts w:cs="FrankRuehl"/>
          <w:sz w:val="20"/>
          <w:rtl/>
        </w:rPr>
        <w:t xml:space="preserve"> </w:t>
      </w:r>
      <w:r w:rsidRPr="005A2AF5">
        <w:rPr>
          <w:rFonts w:cs="FrankRuehl" w:hint="cs"/>
          <w:sz w:val="20"/>
          <w:rtl/>
        </w:rPr>
        <w:t>מעולה</w:t>
      </w:r>
      <w:r w:rsidRPr="005A2AF5">
        <w:rPr>
          <w:rFonts w:cs="FrankRuehl"/>
          <w:sz w:val="20"/>
          <w:rtl/>
        </w:rPr>
        <w:t xml:space="preserve"> </w:t>
      </w:r>
      <w:r w:rsidRPr="005A2AF5">
        <w:rPr>
          <w:rFonts w:cs="FrankRuehl" w:hint="cs"/>
          <w:sz w:val="20"/>
          <w:rtl/>
        </w:rPr>
        <w:t>והואיל</w:t>
      </w:r>
      <w:r w:rsidRPr="005A2AF5">
        <w:rPr>
          <w:rFonts w:cs="FrankRuehl"/>
          <w:sz w:val="20"/>
          <w:rtl/>
        </w:rPr>
        <w:t xml:space="preserve"> </w:t>
      </w:r>
      <w:r w:rsidRPr="005A2AF5">
        <w:rPr>
          <w:rFonts w:cs="FrankRuehl" w:hint="cs"/>
          <w:sz w:val="20"/>
          <w:rtl/>
        </w:rPr>
        <w:t>ופשע</w:t>
      </w:r>
      <w:r w:rsidRPr="005A2AF5">
        <w:rPr>
          <w:rFonts w:cs="FrankRuehl"/>
          <w:sz w:val="20"/>
          <w:rtl/>
        </w:rPr>
        <w:t xml:space="preserve"> </w:t>
      </w:r>
      <w:r w:rsidRPr="005A2AF5">
        <w:rPr>
          <w:rFonts w:cs="FrankRuehl" w:hint="cs"/>
          <w:sz w:val="20"/>
          <w:rtl/>
        </w:rPr>
        <w:t>בתחלה</w:t>
      </w:r>
      <w:r w:rsidRPr="005A2AF5">
        <w:rPr>
          <w:rFonts w:cs="FrankRuehl"/>
          <w:sz w:val="20"/>
          <w:rtl/>
        </w:rPr>
        <w:t xml:space="preserve"> </w:t>
      </w:r>
      <w:r w:rsidRPr="005A2AF5">
        <w:rPr>
          <w:rFonts w:cs="FrankRuehl" w:hint="cs"/>
          <w:sz w:val="20"/>
          <w:rtl/>
        </w:rPr>
        <w:t>והעבירן</w:t>
      </w:r>
      <w:r w:rsidRPr="005A2AF5">
        <w:rPr>
          <w:rFonts w:cs="FrankRuehl"/>
          <w:sz w:val="20"/>
          <w:rtl/>
        </w:rPr>
        <w:t xml:space="preserve"> </w:t>
      </w:r>
      <w:r w:rsidRPr="005A2AF5">
        <w:rPr>
          <w:rFonts w:cs="FrankRuehl" w:hint="cs"/>
          <w:sz w:val="20"/>
          <w:rtl/>
        </w:rPr>
        <w:t>כאחד</w:t>
      </w:r>
      <w:r w:rsidRPr="005A2AF5">
        <w:rPr>
          <w:rFonts w:cs="FrankRuehl"/>
          <w:sz w:val="20"/>
          <w:rtl/>
        </w:rPr>
        <w:t xml:space="preserve"> </w:t>
      </w:r>
      <w:r w:rsidRPr="005A2AF5">
        <w:rPr>
          <w:rFonts w:cs="FrankRuehl" w:hint="cs"/>
          <w:sz w:val="20"/>
          <w:rtl/>
        </w:rPr>
        <w:t>אף</w:t>
      </w:r>
      <w:r w:rsidRPr="005A2AF5">
        <w:rPr>
          <w:rFonts w:cs="FrankRuehl"/>
          <w:sz w:val="20"/>
          <w:rtl/>
        </w:rPr>
        <w:t xml:space="preserve"> </w:t>
      </w:r>
      <w:r w:rsidRPr="005A2AF5">
        <w:rPr>
          <w:rFonts w:cs="FrankRuehl" w:hint="cs"/>
          <w:sz w:val="20"/>
          <w:rtl/>
        </w:rPr>
        <w:t>על</w:t>
      </w:r>
      <w:r w:rsidRPr="005A2AF5">
        <w:rPr>
          <w:rFonts w:cs="FrankRuehl"/>
          <w:sz w:val="20"/>
          <w:rtl/>
        </w:rPr>
        <w:t xml:space="preserve"> </w:t>
      </w:r>
      <w:r w:rsidRPr="005A2AF5">
        <w:rPr>
          <w:rFonts w:cs="FrankRuehl" w:hint="cs"/>
          <w:sz w:val="20"/>
          <w:rtl/>
        </w:rPr>
        <w:t>פי</w:t>
      </w:r>
      <w:r w:rsidRPr="005A2AF5">
        <w:rPr>
          <w:rFonts w:cs="FrankRuehl"/>
          <w:sz w:val="20"/>
          <w:rtl/>
        </w:rPr>
        <w:t xml:space="preserve"> </w:t>
      </w:r>
      <w:r w:rsidRPr="005A2AF5">
        <w:rPr>
          <w:rFonts w:cs="FrankRuehl" w:hint="cs"/>
          <w:sz w:val="20"/>
          <w:rtl/>
        </w:rPr>
        <w:t>שנאנס</w:t>
      </w:r>
      <w:r w:rsidRPr="005A2AF5">
        <w:rPr>
          <w:rFonts w:cs="FrankRuehl"/>
          <w:sz w:val="20"/>
          <w:rtl/>
        </w:rPr>
        <w:t xml:space="preserve"> </w:t>
      </w:r>
      <w:r w:rsidRPr="005A2AF5">
        <w:rPr>
          <w:rFonts w:cs="FrankRuehl" w:hint="cs"/>
          <w:sz w:val="20"/>
          <w:rtl/>
        </w:rPr>
        <w:t>בסוף</w:t>
      </w:r>
      <w:r w:rsidRPr="005A2AF5">
        <w:rPr>
          <w:rFonts w:cs="FrankRuehl"/>
          <w:sz w:val="20"/>
          <w:rtl/>
        </w:rPr>
        <w:t xml:space="preserve"> </w:t>
      </w:r>
      <w:r w:rsidRPr="005A2AF5">
        <w:rPr>
          <w:rFonts w:cs="FrankRuehl" w:hint="cs"/>
          <w:sz w:val="20"/>
          <w:rtl/>
        </w:rPr>
        <w:t>בעת</w:t>
      </w:r>
      <w:r w:rsidRPr="005A2AF5">
        <w:rPr>
          <w:rFonts w:cs="FrankRuehl"/>
          <w:sz w:val="20"/>
          <w:rtl/>
        </w:rPr>
        <w:t xml:space="preserve"> </w:t>
      </w:r>
      <w:r w:rsidRPr="005A2AF5">
        <w:rPr>
          <w:rFonts w:cs="FrankRuehl" w:hint="cs"/>
          <w:sz w:val="20"/>
          <w:rtl/>
        </w:rPr>
        <w:t>הנפילה</w:t>
      </w:r>
      <w:r w:rsidRPr="005A2AF5">
        <w:rPr>
          <w:rFonts w:cs="FrankRuehl"/>
          <w:sz w:val="20"/>
          <w:rtl/>
        </w:rPr>
        <w:t xml:space="preserve"> </w:t>
      </w:r>
      <w:r w:rsidRPr="005A2AF5">
        <w:rPr>
          <w:rFonts w:cs="FrankRuehl" w:hint="cs"/>
          <w:sz w:val="20"/>
          <w:rtl/>
        </w:rPr>
        <w:t>הרי</w:t>
      </w:r>
      <w:r w:rsidRPr="005A2AF5">
        <w:rPr>
          <w:rFonts w:cs="FrankRuehl"/>
          <w:sz w:val="20"/>
          <w:rtl/>
        </w:rPr>
        <w:t xml:space="preserve"> </w:t>
      </w:r>
      <w:r w:rsidRPr="005A2AF5">
        <w:rPr>
          <w:rFonts w:cs="FrankRuehl" w:hint="cs"/>
          <w:sz w:val="20"/>
          <w:rtl/>
        </w:rPr>
        <w:t>הוא</w:t>
      </w:r>
      <w:r w:rsidRPr="005A2AF5">
        <w:rPr>
          <w:rFonts w:cs="FrankRuehl"/>
          <w:sz w:val="20"/>
          <w:rtl/>
        </w:rPr>
        <w:t xml:space="preserve"> </w:t>
      </w:r>
      <w:r w:rsidRPr="005A2AF5">
        <w:rPr>
          <w:rFonts w:cs="FrankRuehl" w:hint="cs"/>
          <w:sz w:val="20"/>
          <w:rtl/>
        </w:rPr>
        <w:t xml:space="preserve">חייב: </w:t>
      </w:r>
      <w:r w:rsidRPr="005A2AF5">
        <w:rPr>
          <w:rFonts w:cs="FrankRuehl" w:hint="cs"/>
          <w:b/>
          <w:bCs/>
          <w:sz w:val="24"/>
          <w:szCs w:val="24"/>
          <w:rtl/>
        </w:rPr>
        <w:t>ה"י</w:t>
      </w:r>
      <w:r w:rsidRPr="005A2AF5">
        <w:rPr>
          <w:rFonts w:cs="FrankRuehl" w:hint="cs"/>
          <w:b/>
          <w:bCs/>
          <w:sz w:val="24"/>
          <w:szCs w:val="28"/>
          <w:rtl/>
        </w:rPr>
        <w:t xml:space="preserve">: </w:t>
      </w:r>
      <w:r w:rsidRPr="005A2AF5">
        <w:rPr>
          <w:rFonts w:cs="FrankRuehl" w:hint="cs"/>
          <w:sz w:val="20"/>
          <w:rtl/>
        </w:rPr>
        <w:t>פשע</w:t>
      </w:r>
      <w:r w:rsidRPr="005A2AF5">
        <w:rPr>
          <w:rFonts w:cs="FrankRuehl"/>
          <w:sz w:val="20"/>
          <w:rtl/>
        </w:rPr>
        <w:t xml:space="preserve"> </w:t>
      </w:r>
      <w:r w:rsidRPr="005A2AF5">
        <w:rPr>
          <w:rFonts w:cs="FrankRuehl" w:hint="cs"/>
          <w:sz w:val="20"/>
          <w:rtl/>
        </w:rPr>
        <w:t>בה</w:t>
      </w:r>
      <w:r w:rsidRPr="005A2AF5">
        <w:rPr>
          <w:rFonts w:cs="FrankRuehl"/>
          <w:sz w:val="20"/>
          <w:rtl/>
        </w:rPr>
        <w:t xml:space="preserve"> </w:t>
      </w:r>
      <w:r w:rsidRPr="005A2AF5">
        <w:rPr>
          <w:rFonts w:cs="FrankRuehl" w:hint="cs"/>
          <w:sz w:val="20"/>
          <w:rtl/>
        </w:rPr>
        <w:t>ויצאה</w:t>
      </w:r>
      <w:r w:rsidRPr="005A2AF5">
        <w:rPr>
          <w:rFonts w:cs="FrankRuehl"/>
          <w:sz w:val="20"/>
          <w:rtl/>
        </w:rPr>
        <w:t xml:space="preserve"> </w:t>
      </w:r>
      <w:r w:rsidRPr="005A2AF5">
        <w:rPr>
          <w:rFonts w:cs="FrankRuehl" w:hint="cs"/>
          <w:sz w:val="20"/>
          <w:rtl/>
        </w:rPr>
        <w:t>לאגם</w:t>
      </w:r>
      <w:r w:rsidRPr="005A2AF5">
        <w:rPr>
          <w:rFonts w:cs="FrankRuehl"/>
          <w:sz w:val="20"/>
          <w:rtl/>
        </w:rPr>
        <w:t xml:space="preserve"> </w:t>
      </w:r>
      <w:r w:rsidRPr="005A2AF5">
        <w:rPr>
          <w:rFonts w:cs="FrankRuehl" w:hint="cs"/>
          <w:sz w:val="20"/>
          <w:rtl/>
        </w:rPr>
        <w:t>ומתה</w:t>
      </w:r>
      <w:r w:rsidRPr="005A2AF5">
        <w:rPr>
          <w:rFonts w:cs="FrankRuehl"/>
          <w:sz w:val="20"/>
          <w:rtl/>
        </w:rPr>
        <w:t xml:space="preserve"> </w:t>
      </w:r>
      <w:r w:rsidRPr="005A2AF5">
        <w:rPr>
          <w:rFonts w:cs="FrankRuehl" w:hint="cs"/>
          <w:sz w:val="20"/>
          <w:rtl/>
        </w:rPr>
        <w:t>שם</w:t>
      </w:r>
      <w:r w:rsidRPr="005A2AF5">
        <w:rPr>
          <w:rFonts w:cs="FrankRuehl"/>
          <w:sz w:val="20"/>
          <w:rtl/>
        </w:rPr>
        <w:t xml:space="preserve"> </w:t>
      </w:r>
      <w:r w:rsidRPr="005A2AF5">
        <w:rPr>
          <w:rFonts w:cs="FrankRuehl" w:hint="cs"/>
          <w:sz w:val="20"/>
          <w:rtl/>
        </w:rPr>
        <w:t>כדרכה</w:t>
      </w:r>
      <w:r w:rsidRPr="005A2AF5">
        <w:rPr>
          <w:rFonts w:cs="FrankRuehl"/>
          <w:sz w:val="20"/>
          <w:rtl/>
        </w:rPr>
        <w:t xml:space="preserve"> </w:t>
      </w:r>
      <w:r w:rsidRPr="005A2AF5">
        <w:rPr>
          <w:rFonts w:cs="FrankRuehl" w:hint="cs"/>
          <w:sz w:val="20"/>
          <w:rtl/>
        </w:rPr>
        <w:t>פטור,</w:t>
      </w:r>
      <w:r w:rsidRPr="005A2AF5">
        <w:rPr>
          <w:rFonts w:cs="FrankRuehl"/>
          <w:sz w:val="20"/>
          <w:rtl/>
        </w:rPr>
        <w:t xml:space="preserve"> </w:t>
      </w:r>
      <w:r w:rsidRPr="005A2AF5">
        <w:rPr>
          <w:rFonts w:cs="FrankRuehl" w:hint="cs"/>
          <w:sz w:val="20"/>
          <w:rtl/>
        </w:rPr>
        <w:t>שאין</w:t>
      </w:r>
      <w:r w:rsidRPr="005A2AF5">
        <w:rPr>
          <w:rFonts w:cs="FrankRuehl"/>
          <w:sz w:val="20"/>
          <w:rtl/>
        </w:rPr>
        <w:t xml:space="preserve"> </w:t>
      </w:r>
      <w:r w:rsidRPr="005A2AF5">
        <w:rPr>
          <w:rFonts w:cs="FrankRuehl" w:hint="cs"/>
          <w:sz w:val="20"/>
          <w:rtl/>
        </w:rPr>
        <w:t>יציאתה</w:t>
      </w:r>
      <w:r w:rsidRPr="005A2AF5">
        <w:rPr>
          <w:rFonts w:cs="FrankRuehl"/>
          <w:sz w:val="20"/>
          <w:rtl/>
        </w:rPr>
        <w:t xml:space="preserve"> </w:t>
      </w:r>
      <w:r w:rsidRPr="005A2AF5">
        <w:rPr>
          <w:rFonts w:cs="FrankRuehl" w:hint="cs"/>
          <w:sz w:val="20"/>
          <w:rtl/>
        </w:rPr>
        <w:t>גרמה</w:t>
      </w:r>
      <w:r w:rsidRPr="005A2AF5">
        <w:rPr>
          <w:rFonts w:cs="FrankRuehl"/>
          <w:sz w:val="20"/>
          <w:rtl/>
        </w:rPr>
        <w:t xml:space="preserve"> </w:t>
      </w:r>
      <w:r w:rsidRPr="005A2AF5">
        <w:rPr>
          <w:rFonts w:cs="FrankRuehl" w:hint="cs"/>
          <w:sz w:val="20"/>
          <w:rtl/>
        </w:rPr>
        <w:t>לה</w:t>
      </w:r>
      <w:r w:rsidRPr="005A2AF5">
        <w:rPr>
          <w:rFonts w:cs="FrankRuehl"/>
          <w:sz w:val="20"/>
          <w:rtl/>
        </w:rPr>
        <w:t xml:space="preserve"> </w:t>
      </w:r>
      <w:r w:rsidRPr="005A2AF5">
        <w:rPr>
          <w:rFonts w:cs="FrankRuehl" w:hint="cs"/>
          <w:sz w:val="20"/>
          <w:rtl/>
        </w:rPr>
        <w:t>שתבוא</w:t>
      </w:r>
      <w:r w:rsidRPr="005A2AF5">
        <w:rPr>
          <w:rFonts w:cs="FrankRuehl"/>
          <w:sz w:val="20"/>
          <w:rtl/>
        </w:rPr>
        <w:t xml:space="preserve"> </w:t>
      </w:r>
      <w:r w:rsidRPr="005A2AF5">
        <w:rPr>
          <w:rFonts w:cs="FrankRuehl" w:hint="cs"/>
          <w:sz w:val="20"/>
          <w:rtl/>
        </w:rPr>
        <w:t>לידי</w:t>
      </w:r>
      <w:r w:rsidRPr="005A2AF5">
        <w:rPr>
          <w:rFonts w:cs="FrankRuehl"/>
          <w:sz w:val="20"/>
          <w:rtl/>
        </w:rPr>
        <w:t xml:space="preserve"> </w:t>
      </w:r>
      <w:r w:rsidRPr="005A2AF5">
        <w:rPr>
          <w:rFonts w:cs="FrankRuehl" w:hint="cs"/>
          <w:sz w:val="20"/>
          <w:rtl/>
        </w:rPr>
        <w:t>אונס</w:t>
      </w:r>
      <w:r w:rsidRPr="005A2AF5">
        <w:rPr>
          <w:rFonts w:cs="FrankRuehl"/>
          <w:sz w:val="20"/>
          <w:rtl/>
        </w:rPr>
        <w:t xml:space="preserve"> </w:t>
      </w:r>
      <w:r w:rsidRPr="005A2AF5">
        <w:rPr>
          <w:rFonts w:cs="FrankRuehl" w:hint="cs"/>
          <w:sz w:val="20"/>
          <w:rtl/>
        </w:rPr>
        <w:t>זה,</w:t>
      </w:r>
      <w:r w:rsidRPr="005A2AF5">
        <w:rPr>
          <w:rFonts w:cs="FrankRuehl"/>
          <w:sz w:val="20"/>
          <w:rtl/>
        </w:rPr>
        <w:t xml:space="preserve"> </w:t>
      </w:r>
      <w:r w:rsidRPr="005A2AF5">
        <w:rPr>
          <w:rFonts w:cs="FrankRuehl" w:hint="cs"/>
          <w:sz w:val="20"/>
          <w:rtl/>
        </w:rPr>
        <w:t>הואיל</w:t>
      </w:r>
      <w:r w:rsidRPr="005A2AF5">
        <w:rPr>
          <w:rFonts w:cs="FrankRuehl"/>
          <w:sz w:val="20"/>
          <w:rtl/>
        </w:rPr>
        <w:t xml:space="preserve"> </w:t>
      </w:r>
      <w:r w:rsidRPr="005A2AF5">
        <w:rPr>
          <w:rFonts w:cs="FrankRuehl" w:hint="cs"/>
          <w:sz w:val="20"/>
          <w:rtl/>
        </w:rPr>
        <w:t>וכדרכה</w:t>
      </w:r>
      <w:r w:rsidRPr="005A2AF5">
        <w:rPr>
          <w:rFonts w:cs="FrankRuehl"/>
          <w:sz w:val="20"/>
          <w:rtl/>
        </w:rPr>
        <w:t xml:space="preserve"> </w:t>
      </w:r>
      <w:r w:rsidRPr="005A2AF5">
        <w:rPr>
          <w:rFonts w:cs="FrankRuehl" w:hint="cs"/>
          <w:sz w:val="20"/>
          <w:rtl/>
        </w:rPr>
        <w:t>מתה</w:t>
      </w:r>
      <w:r w:rsidRPr="005A2AF5">
        <w:rPr>
          <w:rFonts w:cs="FrankRuehl"/>
          <w:sz w:val="20"/>
          <w:rtl/>
        </w:rPr>
        <w:t xml:space="preserve"> </w:t>
      </w:r>
      <w:r w:rsidRPr="005A2AF5">
        <w:rPr>
          <w:rFonts w:cs="FrankRuehl" w:hint="cs"/>
          <w:sz w:val="20"/>
          <w:rtl/>
        </w:rPr>
        <w:t>מה</w:t>
      </w:r>
      <w:r w:rsidRPr="005A2AF5">
        <w:rPr>
          <w:rFonts w:cs="FrankRuehl"/>
          <w:sz w:val="20"/>
          <w:rtl/>
        </w:rPr>
        <w:t xml:space="preserve"> </w:t>
      </w:r>
      <w:r w:rsidRPr="005A2AF5">
        <w:rPr>
          <w:rFonts w:cs="FrankRuehl" w:hint="cs"/>
          <w:sz w:val="20"/>
          <w:rtl/>
        </w:rPr>
        <w:t>לי</w:t>
      </w:r>
      <w:r w:rsidRPr="005A2AF5">
        <w:rPr>
          <w:rFonts w:cs="FrankRuehl"/>
          <w:sz w:val="20"/>
          <w:rtl/>
        </w:rPr>
        <w:t xml:space="preserve"> </w:t>
      </w:r>
      <w:r w:rsidRPr="005A2AF5">
        <w:rPr>
          <w:rFonts w:cs="FrankRuehl" w:hint="cs"/>
          <w:sz w:val="20"/>
          <w:rtl/>
        </w:rPr>
        <w:t>בבית</w:t>
      </w:r>
      <w:r w:rsidRPr="005A2AF5">
        <w:rPr>
          <w:rFonts w:cs="FrankRuehl"/>
          <w:sz w:val="20"/>
          <w:rtl/>
        </w:rPr>
        <w:t xml:space="preserve"> </w:t>
      </w:r>
      <w:r w:rsidRPr="005A2AF5">
        <w:rPr>
          <w:rFonts w:cs="FrankRuehl" w:hint="cs"/>
          <w:sz w:val="20"/>
          <w:rtl/>
        </w:rPr>
        <w:t>שומר</w:t>
      </w:r>
      <w:r w:rsidRPr="005A2AF5">
        <w:rPr>
          <w:rFonts w:cs="FrankRuehl"/>
          <w:sz w:val="20"/>
          <w:rtl/>
        </w:rPr>
        <w:t xml:space="preserve"> </w:t>
      </w:r>
      <w:r w:rsidRPr="005A2AF5">
        <w:rPr>
          <w:rFonts w:cs="FrankRuehl" w:hint="cs"/>
          <w:sz w:val="20"/>
          <w:rtl/>
        </w:rPr>
        <w:t>מה</w:t>
      </w:r>
      <w:r w:rsidRPr="005A2AF5">
        <w:rPr>
          <w:rFonts w:cs="FrankRuehl"/>
          <w:sz w:val="20"/>
          <w:rtl/>
        </w:rPr>
        <w:t xml:space="preserve"> </w:t>
      </w:r>
      <w:r w:rsidRPr="005A2AF5">
        <w:rPr>
          <w:rFonts w:cs="FrankRuehl" w:hint="cs"/>
          <w:sz w:val="20"/>
          <w:rtl/>
        </w:rPr>
        <w:t>לי</w:t>
      </w:r>
      <w:r w:rsidRPr="005A2AF5">
        <w:rPr>
          <w:rFonts w:cs="FrankRuehl"/>
          <w:sz w:val="20"/>
          <w:rtl/>
        </w:rPr>
        <w:t xml:space="preserve"> </w:t>
      </w:r>
      <w:r w:rsidRPr="005A2AF5">
        <w:rPr>
          <w:rFonts w:cs="FrankRuehl" w:hint="cs"/>
          <w:sz w:val="20"/>
          <w:rtl/>
        </w:rPr>
        <w:t>באגם</w:t>
      </w:r>
      <w:r w:rsidRPr="005A2AF5">
        <w:rPr>
          <w:rFonts w:cs="FrankRuehl"/>
          <w:sz w:val="20"/>
          <w:rtl/>
        </w:rPr>
        <w:t xml:space="preserve">, </w:t>
      </w:r>
      <w:r w:rsidRPr="005A2AF5">
        <w:rPr>
          <w:rFonts w:cs="FrankRuehl" w:hint="cs"/>
          <w:sz w:val="20"/>
          <w:rtl/>
        </w:rPr>
        <w:t>אבל</w:t>
      </w:r>
      <w:r w:rsidRPr="005A2AF5">
        <w:rPr>
          <w:rFonts w:cs="FrankRuehl"/>
          <w:sz w:val="20"/>
          <w:rtl/>
        </w:rPr>
        <w:t xml:space="preserve"> </w:t>
      </w:r>
      <w:r w:rsidRPr="005A2AF5">
        <w:rPr>
          <w:rFonts w:cs="FrankRuehl" w:hint="cs"/>
          <w:sz w:val="20"/>
          <w:rtl/>
        </w:rPr>
        <w:t>אם</w:t>
      </w:r>
      <w:r w:rsidRPr="005A2AF5">
        <w:rPr>
          <w:rFonts w:cs="FrankRuehl"/>
          <w:sz w:val="20"/>
          <w:rtl/>
        </w:rPr>
        <w:t xml:space="preserve"> </w:t>
      </w:r>
      <w:r w:rsidRPr="005A2AF5">
        <w:rPr>
          <w:rFonts w:cs="FrankRuehl" w:hint="cs"/>
          <w:sz w:val="20"/>
          <w:rtl/>
        </w:rPr>
        <w:t>גנבה</w:t>
      </w:r>
      <w:r w:rsidRPr="005A2AF5">
        <w:rPr>
          <w:rFonts w:cs="FrankRuehl"/>
          <w:sz w:val="20"/>
          <w:rtl/>
        </w:rPr>
        <w:t xml:space="preserve"> </w:t>
      </w:r>
      <w:r w:rsidRPr="005A2AF5">
        <w:rPr>
          <w:rFonts w:cs="FrankRuehl" w:hint="cs"/>
          <w:sz w:val="20"/>
          <w:rtl/>
        </w:rPr>
        <w:t>גנב</w:t>
      </w:r>
      <w:r w:rsidRPr="005A2AF5">
        <w:rPr>
          <w:rFonts w:cs="FrankRuehl"/>
          <w:sz w:val="20"/>
          <w:rtl/>
        </w:rPr>
        <w:t xml:space="preserve"> </w:t>
      </w:r>
      <w:r w:rsidRPr="005A2AF5">
        <w:rPr>
          <w:rFonts w:cs="FrankRuehl" w:hint="cs"/>
          <w:sz w:val="20"/>
          <w:rtl/>
        </w:rPr>
        <w:t>מהאגם</w:t>
      </w:r>
      <w:r w:rsidRPr="005A2AF5">
        <w:rPr>
          <w:rFonts w:cs="FrankRuehl"/>
          <w:sz w:val="20"/>
          <w:rtl/>
        </w:rPr>
        <w:t xml:space="preserve"> </w:t>
      </w:r>
      <w:r w:rsidRPr="005A2AF5">
        <w:rPr>
          <w:rFonts w:cs="FrankRuehl" w:hint="cs"/>
          <w:sz w:val="20"/>
          <w:rtl/>
        </w:rPr>
        <w:t>ומתה</w:t>
      </w:r>
      <w:r w:rsidRPr="005A2AF5">
        <w:rPr>
          <w:rFonts w:cs="FrankRuehl"/>
          <w:sz w:val="20"/>
          <w:rtl/>
        </w:rPr>
        <w:t xml:space="preserve"> </w:t>
      </w:r>
      <w:r w:rsidRPr="005A2AF5">
        <w:rPr>
          <w:rFonts w:cs="FrankRuehl" w:hint="cs"/>
          <w:sz w:val="20"/>
          <w:rtl/>
        </w:rPr>
        <w:t>כדרכה</w:t>
      </w:r>
      <w:r w:rsidRPr="005A2AF5">
        <w:rPr>
          <w:rFonts w:cs="FrankRuehl"/>
          <w:sz w:val="20"/>
          <w:rtl/>
        </w:rPr>
        <w:t xml:space="preserve"> </w:t>
      </w:r>
      <w:r w:rsidRPr="005A2AF5">
        <w:rPr>
          <w:rFonts w:cs="FrankRuehl" w:hint="cs"/>
          <w:sz w:val="20"/>
          <w:rtl/>
        </w:rPr>
        <w:t>בבית</w:t>
      </w:r>
      <w:r w:rsidRPr="005A2AF5">
        <w:rPr>
          <w:rFonts w:cs="FrankRuehl"/>
          <w:sz w:val="20"/>
          <w:rtl/>
        </w:rPr>
        <w:t xml:space="preserve"> </w:t>
      </w:r>
      <w:r w:rsidRPr="005A2AF5">
        <w:rPr>
          <w:rFonts w:cs="FrankRuehl" w:hint="cs"/>
          <w:sz w:val="20"/>
          <w:rtl/>
        </w:rPr>
        <w:t>הגנב,</w:t>
      </w:r>
      <w:r w:rsidRPr="005A2AF5">
        <w:rPr>
          <w:rFonts w:cs="FrankRuehl"/>
          <w:sz w:val="20"/>
          <w:rtl/>
        </w:rPr>
        <w:t xml:space="preserve"> </w:t>
      </w:r>
      <w:r w:rsidRPr="005A2AF5">
        <w:rPr>
          <w:rFonts w:cs="FrankRuehl" w:hint="cs"/>
          <w:sz w:val="20"/>
          <w:rtl/>
        </w:rPr>
        <w:t>הרי</w:t>
      </w:r>
      <w:r w:rsidRPr="005A2AF5">
        <w:rPr>
          <w:rFonts w:cs="FrankRuehl"/>
          <w:sz w:val="20"/>
          <w:rtl/>
        </w:rPr>
        <w:t xml:space="preserve"> </w:t>
      </w:r>
      <w:r w:rsidRPr="005A2AF5">
        <w:rPr>
          <w:rFonts w:cs="FrankRuehl" w:hint="cs"/>
          <w:sz w:val="20"/>
          <w:rtl/>
        </w:rPr>
        <w:t>השומר</w:t>
      </w:r>
      <w:r w:rsidRPr="005A2AF5">
        <w:rPr>
          <w:rFonts w:cs="FrankRuehl"/>
          <w:sz w:val="20"/>
          <w:rtl/>
        </w:rPr>
        <w:t xml:space="preserve"> </w:t>
      </w:r>
      <w:r w:rsidRPr="005A2AF5">
        <w:rPr>
          <w:rFonts w:cs="FrankRuehl" w:hint="cs"/>
          <w:sz w:val="20"/>
          <w:rtl/>
        </w:rPr>
        <w:t>חייב</w:t>
      </w:r>
      <w:r w:rsidRPr="005A2AF5">
        <w:rPr>
          <w:rFonts w:cs="FrankRuehl"/>
          <w:sz w:val="20"/>
          <w:rtl/>
        </w:rPr>
        <w:t xml:space="preserve"> </w:t>
      </w:r>
      <w:r w:rsidRPr="005A2AF5">
        <w:rPr>
          <w:rFonts w:cs="FrankRuehl" w:hint="cs"/>
          <w:sz w:val="20"/>
          <w:rtl/>
        </w:rPr>
        <w:t>אף</w:t>
      </w:r>
      <w:r w:rsidRPr="005A2AF5">
        <w:rPr>
          <w:rFonts w:cs="FrankRuehl"/>
          <w:sz w:val="20"/>
          <w:rtl/>
        </w:rPr>
        <w:t xml:space="preserve"> </w:t>
      </w:r>
      <w:r w:rsidRPr="005A2AF5">
        <w:rPr>
          <w:rFonts w:cs="FrankRuehl" w:hint="cs"/>
          <w:sz w:val="20"/>
          <w:rtl/>
        </w:rPr>
        <w:t>על</w:t>
      </w:r>
      <w:r w:rsidRPr="005A2AF5">
        <w:rPr>
          <w:rFonts w:cs="FrankRuehl"/>
          <w:sz w:val="20"/>
          <w:rtl/>
        </w:rPr>
        <w:t xml:space="preserve"> </w:t>
      </w:r>
      <w:r w:rsidRPr="005A2AF5">
        <w:rPr>
          <w:rFonts w:cs="FrankRuehl" w:hint="cs"/>
          <w:sz w:val="20"/>
          <w:rtl/>
        </w:rPr>
        <w:t>פי</w:t>
      </w:r>
      <w:r w:rsidRPr="005A2AF5">
        <w:rPr>
          <w:rFonts w:cs="FrankRuehl"/>
          <w:sz w:val="20"/>
          <w:rtl/>
        </w:rPr>
        <w:t xml:space="preserve"> </w:t>
      </w:r>
      <w:r w:rsidRPr="005A2AF5">
        <w:rPr>
          <w:rFonts w:cs="FrankRuehl" w:hint="cs"/>
          <w:sz w:val="20"/>
          <w:rtl/>
        </w:rPr>
        <w:t>שהוא</w:t>
      </w:r>
      <w:r w:rsidRPr="005A2AF5">
        <w:rPr>
          <w:rFonts w:cs="FrankRuehl"/>
          <w:sz w:val="20"/>
          <w:rtl/>
        </w:rPr>
        <w:t xml:space="preserve"> </w:t>
      </w:r>
      <w:r w:rsidRPr="005A2AF5">
        <w:rPr>
          <w:rFonts w:cs="FrankRuehl" w:hint="cs"/>
          <w:sz w:val="20"/>
          <w:rtl/>
        </w:rPr>
        <w:t>ש</w:t>
      </w:r>
      <w:r w:rsidRPr="005A2AF5">
        <w:rPr>
          <w:rFonts w:cs="FrankRuehl"/>
          <w:sz w:val="20"/>
          <w:rtl/>
        </w:rPr>
        <w:t>"</w:t>
      </w:r>
      <w:r w:rsidRPr="005A2AF5">
        <w:rPr>
          <w:rFonts w:cs="FrankRuehl" w:hint="cs"/>
          <w:sz w:val="20"/>
          <w:rtl/>
        </w:rPr>
        <w:t>ח,</w:t>
      </w:r>
      <w:r w:rsidRPr="005A2AF5">
        <w:rPr>
          <w:rFonts w:cs="FrankRuehl"/>
          <w:sz w:val="20"/>
          <w:rtl/>
        </w:rPr>
        <w:t xml:space="preserve"> </w:t>
      </w:r>
      <w:r w:rsidRPr="005A2AF5">
        <w:rPr>
          <w:rFonts w:cs="FrankRuehl" w:hint="cs"/>
          <w:sz w:val="20"/>
          <w:rtl/>
        </w:rPr>
        <w:t>שאפילו</w:t>
      </w:r>
      <w:r w:rsidRPr="005A2AF5">
        <w:rPr>
          <w:rFonts w:cs="FrankRuehl"/>
          <w:sz w:val="20"/>
          <w:rtl/>
        </w:rPr>
        <w:t xml:space="preserve"> </w:t>
      </w:r>
      <w:r w:rsidRPr="005A2AF5">
        <w:rPr>
          <w:rFonts w:cs="FrankRuehl" w:hint="cs"/>
          <w:sz w:val="20"/>
          <w:rtl/>
        </w:rPr>
        <w:t>לא</w:t>
      </w:r>
      <w:r w:rsidRPr="005A2AF5">
        <w:rPr>
          <w:rFonts w:cs="FrankRuehl"/>
          <w:sz w:val="20"/>
          <w:rtl/>
        </w:rPr>
        <w:t xml:space="preserve"> </w:t>
      </w:r>
      <w:r w:rsidRPr="005A2AF5">
        <w:rPr>
          <w:rFonts w:cs="FrankRuehl" w:hint="cs"/>
          <w:sz w:val="20"/>
          <w:rtl/>
        </w:rPr>
        <w:t>מתה</w:t>
      </w:r>
      <w:r w:rsidRPr="005A2AF5">
        <w:rPr>
          <w:rFonts w:cs="FrankRuehl"/>
          <w:sz w:val="20"/>
          <w:rtl/>
        </w:rPr>
        <w:t xml:space="preserve"> </w:t>
      </w:r>
      <w:r w:rsidRPr="005A2AF5">
        <w:rPr>
          <w:rFonts w:cs="FrankRuehl" w:hint="cs"/>
          <w:sz w:val="20"/>
          <w:rtl/>
        </w:rPr>
        <w:t>הרי</w:t>
      </w:r>
      <w:r w:rsidRPr="005A2AF5">
        <w:rPr>
          <w:rFonts w:cs="FrankRuehl"/>
          <w:sz w:val="20"/>
          <w:rtl/>
        </w:rPr>
        <w:t xml:space="preserve"> </w:t>
      </w:r>
      <w:r w:rsidRPr="005A2AF5">
        <w:rPr>
          <w:rFonts w:cs="FrankRuehl" w:hint="cs"/>
          <w:sz w:val="20"/>
          <w:rtl/>
        </w:rPr>
        <w:t>היא</w:t>
      </w:r>
      <w:r w:rsidRPr="005A2AF5">
        <w:rPr>
          <w:rFonts w:cs="FrankRuehl"/>
          <w:sz w:val="20"/>
          <w:rtl/>
        </w:rPr>
        <w:t xml:space="preserve"> </w:t>
      </w:r>
      <w:r w:rsidRPr="005A2AF5">
        <w:rPr>
          <w:rFonts w:cs="FrankRuehl" w:hint="cs"/>
          <w:sz w:val="20"/>
          <w:rtl/>
        </w:rPr>
        <w:t>אבדה</w:t>
      </w:r>
      <w:r w:rsidRPr="005A2AF5">
        <w:rPr>
          <w:rFonts w:cs="FrankRuehl"/>
          <w:sz w:val="20"/>
          <w:rtl/>
        </w:rPr>
        <w:t xml:space="preserve"> </w:t>
      </w:r>
      <w:r w:rsidRPr="005A2AF5">
        <w:rPr>
          <w:rFonts w:cs="FrankRuehl" w:hint="cs"/>
          <w:sz w:val="20"/>
          <w:rtl/>
        </w:rPr>
        <w:t>ביד</w:t>
      </w:r>
      <w:r w:rsidRPr="005A2AF5">
        <w:rPr>
          <w:rFonts w:cs="FrankRuehl"/>
          <w:sz w:val="20"/>
          <w:rtl/>
        </w:rPr>
        <w:t xml:space="preserve"> </w:t>
      </w:r>
      <w:r w:rsidRPr="005A2AF5">
        <w:rPr>
          <w:rFonts w:cs="FrankRuehl" w:hint="cs"/>
          <w:sz w:val="20"/>
          <w:rtl/>
        </w:rPr>
        <w:t>הגנב,</w:t>
      </w:r>
      <w:r w:rsidRPr="005A2AF5">
        <w:rPr>
          <w:rFonts w:cs="FrankRuehl"/>
          <w:sz w:val="20"/>
          <w:rtl/>
        </w:rPr>
        <w:t xml:space="preserve"> </w:t>
      </w:r>
      <w:r w:rsidRPr="005A2AF5">
        <w:rPr>
          <w:rFonts w:cs="FrankRuehl" w:hint="cs"/>
          <w:sz w:val="20"/>
          <w:rtl/>
        </w:rPr>
        <w:t>ויציאתה</w:t>
      </w:r>
      <w:r w:rsidRPr="005A2AF5">
        <w:rPr>
          <w:rFonts w:cs="FrankRuehl"/>
          <w:sz w:val="20"/>
          <w:rtl/>
        </w:rPr>
        <w:t xml:space="preserve"> </w:t>
      </w:r>
      <w:r w:rsidRPr="005A2AF5">
        <w:rPr>
          <w:rFonts w:cs="FrankRuehl" w:hint="cs"/>
          <w:sz w:val="20"/>
          <w:rtl/>
        </w:rPr>
        <w:t>גרמה</w:t>
      </w:r>
      <w:r w:rsidRPr="005A2AF5">
        <w:rPr>
          <w:rFonts w:cs="FrankRuehl"/>
          <w:sz w:val="20"/>
          <w:rtl/>
        </w:rPr>
        <w:t xml:space="preserve"> </w:t>
      </w:r>
      <w:r w:rsidRPr="005A2AF5">
        <w:rPr>
          <w:rFonts w:cs="FrankRuehl" w:hint="cs"/>
          <w:sz w:val="20"/>
          <w:rtl/>
        </w:rPr>
        <w:t>לה</w:t>
      </w:r>
      <w:r w:rsidRPr="005A2AF5">
        <w:rPr>
          <w:rFonts w:cs="FrankRuehl"/>
          <w:sz w:val="20"/>
          <w:rtl/>
        </w:rPr>
        <w:t xml:space="preserve"> </w:t>
      </w:r>
      <w:r w:rsidRPr="005A2AF5">
        <w:rPr>
          <w:rFonts w:cs="FrankRuehl" w:hint="cs"/>
          <w:sz w:val="20"/>
          <w:rtl/>
        </w:rPr>
        <w:t>להגנב</w:t>
      </w:r>
      <w:r w:rsidRPr="005A2AF5">
        <w:rPr>
          <w:rFonts w:cs="FrankRuehl"/>
          <w:sz w:val="20"/>
          <w:rtl/>
        </w:rPr>
        <w:t xml:space="preserve"> </w:t>
      </w:r>
      <w:r w:rsidRPr="005A2AF5">
        <w:rPr>
          <w:rFonts w:cs="FrankRuehl" w:hint="cs"/>
          <w:sz w:val="20"/>
          <w:rtl/>
        </w:rPr>
        <w:t>וכן</w:t>
      </w:r>
      <w:r w:rsidRPr="005A2AF5">
        <w:rPr>
          <w:rFonts w:cs="FrankRuehl"/>
          <w:sz w:val="20"/>
          <w:rtl/>
        </w:rPr>
        <w:t xml:space="preserve"> </w:t>
      </w:r>
      <w:r w:rsidRPr="005A2AF5">
        <w:rPr>
          <w:rFonts w:cs="FrankRuehl" w:hint="cs"/>
          <w:sz w:val="20"/>
          <w:rtl/>
        </w:rPr>
        <w:t>כל</w:t>
      </w:r>
      <w:r w:rsidRPr="005A2AF5">
        <w:rPr>
          <w:rFonts w:cs="FrankRuehl"/>
          <w:sz w:val="20"/>
          <w:rtl/>
        </w:rPr>
        <w:t xml:space="preserve"> </w:t>
      </w:r>
      <w:r w:rsidRPr="005A2AF5">
        <w:rPr>
          <w:rFonts w:cs="FrankRuehl" w:hint="cs"/>
          <w:sz w:val="20"/>
          <w:rtl/>
        </w:rPr>
        <w:t>כיוצא</w:t>
      </w:r>
      <w:r w:rsidRPr="005A2AF5">
        <w:rPr>
          <w:rFonts w:cs="FrankRuehl"/>
          <w:sz w:val="20"/>
          <w:rtl/>
        </w:rPr>
        <w:t xml:space="preserve"> </w:t>
      </w:r>
      <w:r w:rsidRPr="005A2AF5">
        <w:rPr>
          <w:rFonts w:cs="FrankRuehl" w:hint="cs"/>
          <w:sz w:val="20"/>
          <w:rtl/>
        </w:rPr>
        <w:t>בזה:</w:t>
      </w:r>
    </w:p>
    <w:p w:rsidR="00F37AB0" w:rsidRPr="005A2AF5" w:rsidRDefault="00F37AB0" w:rsidP="00F37AB0">
      <w:pPr>
        <w:spacing w:line="240" w:lineRule="auto"/>
        <w:ind w:left="0"/>
        <w:rPr>
          <w:rFonts w:cs="FrankRuehl"/>
          <w:sz w:val="20"/>
          <w:rtl/>
        </w:rPr>
      </w:pPr>
      <w:r w:rsidRPr="005A2AF5">
        <w:rPr>
          <w:rFonts w:cs="FrankRuehl" w:hint="cs"/>
          <w:b/>
          <w:bCs/>
          <w:sz w:val="24"/>
          <w:szCs w:val="24"/>
          <w:rtl/>
        </w:rPr>
        <w:t>רמב</w:t>
      </w:r>
      <w:r w:rsidRPr="005A2AF5">
        <w:rPr>
          <w:rFonts w:cs="FrankRuehl"/>
          <w:b/>
          <w:bCs/>
          <w:sz w:val="24"/>
          <w:szCs w:val="24"/>
          <w:rtl/>
        </w:rPr>
        <w:t>"</w:t>
      </w:r>
      <w:r w:rsidRPr="005A2AF5">
        <w:rPr>
          <w:rFonts w:cs="FrankRuehl" w:hint="cs"/>
          <w:b/>
          <w:bCs/>
          <w:sz w:val="24"/>
          <w:szCs w:val="24"/>
          <w:rtl/>
        </w:rPr>
        <w:t>ם</w:t>
      </w:r>
      <w:r w:rsidRPr="005A2AF5">
        <w:rPr>
          <w:rFonts w:cs="FrankRuehl"/>
          <w:b/>
          <w:bCs/>
          <w:sz w:val="24"/>
          <w:szCs w:val="24"/>
          <w:rtl/>
        </w:rPr>
        <w:t xml:space="preserve"> </w:t>
      </w:r>
      <w:r w:rsidRPr="005A2AF5">
        <w:rPr>
          <w:rFonts w:cs="FrankRuehl" w:hint="cs"/>
          <w:b/>
          <w:bCs/>
          <w:sz w:val="24"/>
          <w:szCs w:val="24"/>
          <w:rtl/>
        </w:rPr>
        <w:t>שכירות</w:t>
      </w:r>
      <w:r w:rsidRPr="005A2AF5">
        <w:rPr>
          <w:rFonts w:cs="FrankRuehl"/>
          <w:b/>
          <w:bCs/>
          <w:sz w:val="24"/>
          <w:szCs w:val="24"/>
          <w:rtl/>
        </w:rPr>
        <w:t xml:space="preserve"> </w:t>
      </w:r>
      <w:r w:rsidRPr="005A2AF5">
        <w:rPr>
          <w:rFonts w:cs="FrankRuehl" w:hint="cs"/>
          <w:b/>
          <w:bCs/>
          <w:sz w:val="24"/>
          <w:szCs w:val="24"/>
          <w:rtl/>
        </w:rPr>
        <w:t>פ</w:t>
      </w:r>
      <w:r w:rsidRPr="005A2AF5">
        <w:rPr>
          <w:rFonts w:cs="FrankRuehl"/>
          <w:b/>
          <w:bCs/>
          <w:sz w:val="24"/>
          <w:szCs w:val="24"/>
          <w:rtl/>
        </w:rPr>
        <w:t>"</w:t>
      </w:r>
      <w:r w:rsidRPr="005A2AF5">
        <w:rPr>
          <w:rFonts w:cs="FrankRuehl" w:hint="cs"/>
          <w:b/>
          <w:bCs/>
          <w:sz w:val="24"/>
          <w:szCs w:val="24"/>
          <w:rtl/>
        </w:rPr>
        <w:t>ד</w:t>
      </w:r>
      <w:r w:rsidRPr="005A2AF5">
        <w:rPr>
          <w:rFonts w:cs="FrankRuehl"/>
          <w:b/>
          <w:bCs/>
          <w:sz w:val="24"/>
          <w:szCs w:val="24"/>
          <w:rtl/>
        </w:rPr>
        <w:t xml:space="preserve"> </w:t>
      </w:r>
      <w:r w:rsidRPr="005A2AF5">
        <w:rPr>
          <w:rFonts w:cs="FrankRuehl" w:hint="cs"/>
          <w:b/>
          <w:bCs/>
          <w:sz w:val="24"/>
          <w:szCs w:val="24"/>
          <w:rtl/>
        </w:rPr>
        <w:t>ה</w:t>
      </w:r>
      <w:r w:rsidRPr="005A2AF5">
        <w:rPr>
          <w:rFonts w:cs="FrankRuehl"/>
          <w:b/>
          <w:bCs/>
          <w:sz w:val="24"/>
          <w:szCs w:val="24"/>
          <w:rtl/>
        </w:rPr>
        <w:t>"</w:t>
      </w:r>
      <w:r w:rsidRPr="005A2AF5">
        <w:rPr>
          <w:rFonts w:cs="FrankRuehl" w:hint="cs"/>
          <w:b/>
          <w:bCs/>
          <w:sz w:val="24"/>
          <w:szCs w:val="24"/>
          <w:rtl/>
        </w:rPr>
        <w:t>א</w:t>
      </w:r>
      <w:r w:rsidRPr="005A2AF5">
        <w:rPr>
          <w:rFonts w:cs="FrankRuehl"/>
          <w:b/>
          <w:bCs/>
          <w:sz w:val="24"/>
          <w:szCs w:val="24"/>
          <w:rtl/>
        </w:rPr>
        <w:t>:</w:t>
      </w:r>
      <w:r w:rsidRPr="005A2AF5">
        <w:rPr>
          <w:rFonts w:cs="FrankRuehl"/>
          <w:sz w:val="20"/>
          <w:rtl/>
        </w:rPr>
        <w:t xml:space="preserve"> </w:t>
      </w:r>
      <w:r w:rsidRPr="005A2AF5">
        <w:rPr>
          <w:rFonts w:cs="FrankRuehl" w:hint="cs"/>
          <w:sz w:val="20"/>
          <w:rtl/>
        </w:rPr>
        <w:t>השוכר</w:t>
      </w:r>
      <w:r w:rsidRPr="005A2AF5">
        <w:rPr>
          <w:rFonts w:cs="FrankRuehl"/>
          <w:sz w:val="20"/>
          <w:rtl/>
        </w:rPr>
        <w:t xml:space="preserve"> </w:t>
      </w:r>
      <w:r w:rsidRPr="005A2AF5">
        <w:rPr>
          <w:rFonts w:cs="FrankRuehl" w:hint="cs"/>
          <w:sz w:val="20"/>
          <w:rtl/>
        </w:rPr>
        <w:t>את</w:t>
      </w:r>
      <w:r w:rsidRPr="005A2AF5">
        <w:rPr>
          <w:rFonts w:cs="FrankRuehl"/>
          <w:sz w:val="20"/>
          <w:rtl/>
        </w:rPr>
        <w:t xml:space="preserve"> </w:t>
      </w:r>
      <w:r w:rsidRPr="005A2AF5">
        <w:rPr>
          <w:rFonts w:cs="FrankRuehl" w:hint="cs"/>
          <w:sz w:val="20"/>
          <w:rtl/>
        </w:rPr>
        <w:t>החמור</w:t>
      </w:r>
      <w:r w:rsidRPr="005A2AF5">
        <w:rPr>
          <w:rFonts w:cs="FrankRuehl"/>
          <w:sz w:val="20"/>
          <w:rtl/>
        </w:rPr>
        <w:t xml:space="preserve"> </w:t>
      </w:r>
      <w:r w:rsidRPr="005A2AF5">
        <w:rPr>
          <w:rFonts w:cs="FrankRuehl" w:hint="cs"/>
          <w:sz w:val="20"/>
          <w:rtl/>
        </w:rPr>
        <w:t>להוליכה</w:t>
      </w:r>
      <w:r w:rsidRPr="005A2AF5">
        <w:rPr>
          <w:rFonts w:cs="FrankRuehl"/>
          <w:sz w:val="20"/>
          <w:rtl/>
        </w:rPr>
        <w:t xml:space="preserve"> </w:t>
      </w:r>
      <w:r w:rsidRPr="005A2AF5">
        <w:rPr>
          <w:rFonts w:cs="FrankRuehl" w:hint="cs"/>
          <w:sz w:val="20"/>
          <w:rtl/>
        </w:rPr>
        <w:t>בהר</w:t>
      </w:r>
      <w:r w:rsidRPr="005A2AF5">
        <w:rPr>
          <w:rFonts w:cs="FrankRuehl"/>
          <w:sz w:val="20"/>
          <w:rtl/>
        </w:rPr>
        <w:t xml:space="preserve"> </w:t>
      </w:r>
      <w:r w:rsidRPr="005A2AF5">
        <w:rPr>
          <w:rFonts w:cs="FrankRuehl" w:hint="cs"/>
          <w:sz w:val="20"/>
          <w:rtl/>
        </w:rPr>
        <w:t>והוליכה</w:t>
      </w:r>
      <w:r w:rsidRPr="005A2AF5">
        <w:rPr>
          <w:rFonts w:cs="FrankRuehl"/>
          <w:sz w:val="20"/>
          <w:rtl/>
        </w:rPr>
        <w:t xml:space="preserve"> </w:t>
      </w:r>
      <w:r w:rsidRPr="005A2AF5">
        <w:rPr>
          <w:rFonts w:cs="FrankRuehl" w:hint="cs"/>
          <w:sz w:val="20"/>
          <w:rtl/>
        </w:rPr>
        <w:t>בבקעה</w:t>
      </w:r>
      <w:r w:rsidRPr="005A2AF5">
        <w:rPr>
          <w:rFonts w:cs="FrankRuehl"/>
          <w:sz w:val="20"/>
          <w:rtl/>
        </w:rPr>
        <w:t xml:space="preserve">, </w:t>
      </w:r>
      <w:r w:rsidRPr="005A2AF5">
        <w:rPr>
          <w:rFonts w:cs="FrankRuehl" w:hint="cs"/>
          <w:sz w:val="20"/>
          <w:rtl/>
        </w:rPr>
        <w:t>אם</w:t>
      </w:r>
      <w:r w:rsidRPr="005A2AF5">
        <w:rPr>
          <w:rFonts w:cs="FrankRuehl"/>
          <w:sz w:val="20"/>
          <w:rtl/>
        </w:rPr>
        <w:t xml:space="preserve"> </w:t>
      </w:r>
      <w:r w:rsidRPr="005A2AF5">
        <w:rPr>
          <w:rFonts w:cs="FrankRuehl" w:hint="cs"/>
          <w:sz w:val="20"/>
          <w:rtl/>
        </w:rPr>
        <w:t>הוחלקה</w:t>
      </w:r>
      <w:r w:rsidRPr="005A2AF5">
        <w:rPr>
          <w:rFonts w:cs="FrankRuehl"/>
          <w:sz w:val="20"/>
          <w:rtl/>
        </w:rPr>
        <w:t xml:space="preserve"> </w:t>
      </w:r>
      <w:r w:rsidRPr="005A2AF5">
        <w:rPr>
          <w:rFonts w:cs="FrankRuehl" w:hint="cs"/>
          <w:sz w:val="20"/>
          <w:rtl/>
        </w:rPr>
        <w:t>פטור</w:t>
      </w:r>
      <w:r w:rsidRPr="005A2AF5">
        <w:rPr>
          <w:rFonts w:cs="FrankRuehl"/>
          <w:sz w:val="20"/>
          <w:rtl/>
        </w:rPr>
        <w:t xml:space="preserve">, </w:t>
      </w:r>
      <w:r w:rsidRPr="005A2AF5">
        <w:rPr>
          <w:rFonts w:cs="FrankRuehl" w:hint="cs"/>
          <w:sz w:val="20"/>
          <w:rtl/>
        </w:rPr>
        <w:t>אף</w:t>
      </w:r>
      <w:r w:rsidRPr="005A2AF5">
        <w:rPr>
          <w:rFonts w:cs="FrankRuehl"/>
          <w:sz w:val="20"/>
          <w:rtl/>
        </w:rPr>
        <w:t xml:space="preserve"> </w:t>
      </w:r>
      <w:r w:rsidRPr="005A2AF5">
        <w:rPr>
          <w:rFonts w:cs="FrankRuehl" w:hint="cs"/>
          <w:sz w:val="20"/>
          <w:rtl/>
        </w:rPr>
        <w:t>על</w:t>
      </w:r>
      <w:r w:rsidRPr="005A2AF5">
        <w:rPr>
          <w:rFonts w:cs="FrankRuehl"/>
          <w:sz w:val="20"/>
          <w:rtl/>
        </w:rPr>
        <w:t xml:space="preserve"> </w:t>
      </w:r>
      <w:r w:rsidRPr="005A2AF5">
        <w:rPr>
          <w:rFonts w:cs="FrankRuehl" w:hint="cs"/>
          <w:sz w:val="20"/>
          <w:rtl/>
        </w:rPr>
        <w:t>פי</w:t>
      </w:r>
      <w:r w:rsidRPr="005A2AF5">
        <w:rPr>
          <w:rFonts w:cs="FrankRuehl"/>
          <w:sz w:val="20"/>
          <w:rtl/>
        </w:rPr>
        <w:t xml:space="preserve"> </w:t>
      </w:r>
      <w:r w:rsidRPr="005A2AF5">
        <w:rPr>
          <w:rFonts w:cs="FrankRuehl" w:hint="cs"/>
          <w:sz w:val="20"/>
          <w:rtl/>
        </w:rPr>
        <w:t>שעבר</w:t>
      </w:r>
      <w:r w:rsidRPr="005A2AF5">
        <w:rPr>
          <w:rFonts w:cs="FrankRuehl"/>
          <w:sz w:val="20"/>
          <w:rtl/>
        </w:rPr>
        <w:t xml:space="preserve"> </w:t>
      </w:r>
      <w:r w:rsidRPr="005A2AF5">
        <w:rPr>
          <w:rFonts w:cs="FrankRuehl" w:hint="cs"/>
          <w:sz w:val="20"/>
          <w:rtl/>
        </w:rPr>
        <w:t>על</w:t>
      </w:r>
      <w:r w:rsidRPr="005A2AF5">
        <w:rPr>
          <w:rFonts w:cs="FrankRuehl"/>
          <w:sz w:val="20"/>
          <w:rtl/>
        </w:rPr>
        <w:t xml:space="preserve"> </w:t>
      </w:r>
      <w:r w:rsidRPr="005A2AF5">
        <w:rPr>
          <w:rFonts w:cs="FrankRuehl" w:hint="cs"/>
          <w:sz w:val="20"/>
          <w:rtl/>
        </w:rPr>
        <w:t>דעת</w:t>
      </w:r>
      <w:r w:rsidRPr="005A2AF5">
        <w:rPr>
          <w:rFonts w:cs="FrankRuehl"/>
          <w:sz w:val="20"/>
          <w:rtl/>
        </w:rPr>
        <w:t xml:space="preserve"> </w:t>
      </w:r>
      <w:r w:rsidRPr="005A2AF5">
        <w:rPr>
          <w:rFonts w:cs="FrankRuehl" w:hint="cs"/>
          <w:sz w:val="20"/>
          <w:rtl/>
        </w:rPr>
        <w:t>הבעלים</w:t>
      </w:r>
      <w:r w:rsidRPr="005A2AF5">
        <w:rPr>
          <w:rFonts w:cs="FrankRuehl"/>
          <w:sz w:val="20"/>
          <w:rtl/>
        </w:rPr>
        <w:t xml:space="preserve">, </w:t>
      </w:r>
      <w:r w:rsidRPr="005A2AF5">
        <w:rPr>
          <w:rFonts w:cs="FrankRuehl" w:hint="cs"/>
          <w:sz w:val="20"/>
          <w:rtl/>
        </w:rPr>
        <w:t>ואם</w:t>
      </w:r>
      <w:r w:rsidRPr="005A2AF5">
        <w:rPr>
          <w:rFonts w:cs="FrankRuehl"/>
          <w:sz w:val="20"/>
          <w:rtl/>
        </w:rPr>
        <w:t xml:space="preserve"> </w:t>
      </w:r>
      <w:r w:rsidRPr="005A2AF5">
        <w:rPr>
          <w:rFonts w:cs="FrankRuehl" w:hint="cs"/>
          <w:sz w:val="20"/>
          <w:rtl/>
        </w:rPr>
        <w:t>הוחמה</w:t>
      </w:r>
      <w:r w:rsidRPr="005A2AF5">
        <w:rPr>
          <w:rFonts w:cs="FrankRuehl"/>
          <w:sz w:val="20"/>
          <w:rtl/>
        </w:rPr>
        <w:t xml:space="preserve"> </w:t>
      </w:r>
      <w:r w:rsidRPr="005A2AF5">
        <w:rPr>
          <w:rFonts w:cs="FrankRuehl" w:hint="cs"/>
          <w:sz w:val="20"/>
          <w:rtl/>
        </w:rPr>
        <w:t>חייב</w:t>
      </w:r>
      <w:r w:rsidRPr="005A2AF5">
        <w:rPr>
          <w:rFonts w:cs="FrankRuehl"/>
          <w:sz w:val="20"/>
          <w:rtl/>
        </w:rPr>
        <w:t xml:space="preserve">. </w:t>
      </w:r>
      <w:r w:rsidRPr="005A2AF5">
        <w:rPr>
          <w:rFonts w:cs="FrankRuehl" w:hint="cs"/>
          <w:sz w:val="20"/>
          <w:rtl/>
        </w:rPr>
        <w:t>שכרה</w:t>
      </w:r>
      <w:r w:rsidRPr="005A2AF5">
        <w:rPr>
          <w:rFonts w:cs="FrankRuehl"/>
          <w:sz w:val="20"/>
          <w:rtl/>
        </w:rPr>
        <w:t xml:space="preserve"> </w:t>
      </w:r>
      <w:r w:rsidRPr="005A2AF5">
        <w:rPr>
          <w:rFonts w:cs="FrankRuehl" w:hint="cs"/>
          <w:sz w:val="20"/>
          <w:rtl/>
        </w:rPr>
        <w:t>להוליכה</w:t>
      </w:r>
      <w:r w:rsidRPr="005A2AF5">
        <w:rPr>
          <w:rFonts w:cs="FrankRuehl"/>
          <w:sz w:val="20"/>
          <w:rtl/>
        </w:rPr>
        <w:t xml:space="preserve"> </w:t>
      </w:r>
      <w:r w:rsidRPr="005A2AF5">
        <w:rPr>
          <w:rFonts w:cs="FrankRuehl" w:hint="cs"/>
          <w:sz w:val="20"/>
          <w:rtl/>
        </w:rPr>
        <w:t>בבקעה</w:t>
      </w:r>
      <w:r w:rsidRPr="005A2AF5">
        <w:rPr>
          <w:rFonts w:cs="FrankRuehl"/>
          <w:sz w:val="20"/>
          <w:rtl/>
        </w:rPr>
        <w:t xml:space="preserve"> </w:t>
      </w:r>
      <w:r w:rsidRPr="005A2AF5">
        <w:rPr>
          <w:rFonts w:cs="FrankRuehl" w:hint="cs"/>
          <w:sz w:val="20"/>
          <w:rtl/>
        </w:rPr>
        <w:t>והוליכה</w:t>
      </w:r>
      <w:r w:rsidRPr="005A2AF5">
        <w:rPr>
          <w:rFonts w:cs="FrankRuehl"/>
          <w:sz w:val="20"/>
          <w:rtl/>
        </w:rPr>
        <w:t xml:space="preserve"> </w:t>
      </w:r>
      <w:r w:rsidRPr="005A2AF5">
        <w:rPr>
          <w:rFonts w:cs="FrankRuehl" w:hint="cs"/>
          <w:sz w:val="20"/>
          <w:rtl/>
        </w:rPr>
        <w:t>בהר</w:t>
      </w:r>
      <w:r w:rsidRPr="005A2AF5">
        <w:rPr>
          <w:rFonts w:cs="FrankRuehl"/>
          <w:sz w:val="20"/>
          <w:rtl/>
        </w:rPr>
        <w:t xml:space="preserve">, </w:t>
      </w:r>
      <w:r w:rsidRPr="005A2AF5">
        <w:rPr>
          <w:rFonts w:cs="FrankRuehl" w:hint="cs"/>
          <w:sz w:val="20"/>
          <w:rtl/>
        </w:rPr>
        <w:t>אם</w:t>
      </w:r>
      <w:r w:rsidRPr="005A2AF5">
        <w:rPr>
          <w:rFonts w:cs="FrankRuehl"/>
          <w:sz w:val="20"/>
          <w:rtl/>
        </w:rPr>
        <w:t xml:space="preserve"> </w:t>
      </w:r>
      <w:r w:rsidRPr="005A2AF5">
        <w:rPr>
          <w:rFonts w:cs="FrankRuehl" w:hint="cs"/>
          <w:sz w:val="20"/>
          <w:rtl/>
        </w:rPr>
        <w:t>הוחלקה</w:t>
      </w:r>
      <w:r w:rsidRPr="005A2AF5">
        <w:rPr>
          <w:rFonts w:cs="FrankRuehl"/>
          <w:sz w:val="20"/>
          <w:rtl/>
        </w:rPr>
        <w:t xml:space="preserve"> </w:t>
      </w:r>
      <w:r w:rsidRPr="005A2AF5">
        <w:rPr>
          <w:rFonts w:cs="FrankRuehl" w:hint="cs"/>
          <w:sz w:val="20"/>
          <w:rtl/>
        </w:rPr>
        <w:t>חייב</w:t>
      </w:r>
      <w:r w:rsidRPr="005A2AF5">
        <w:rPr>
          <w:rFonts w:cs="FrankRuehl"/>
          <w:sz w:val="20"/>
          <w:rtl/>
        </w:rPr>
        <w:t xml:space="preserve">, </w:t>
      </w:r>
      <w:r w:rsidRPr="005A2AF5">
        <w:rPr>
          <w:rFonts w:cs="FrankRuehl" w:hint="cs"/>
          <w:sz w:val="20"/>
          <w:rtl/>
        </w:rPr>
        <w:t>שהחלקות</w:t>
      </w:r>
      <w:r w:rsidRPr="005A2AF5">
        <w:rPr>
          <w:rFonts w:cs="FrankRuehl"/>
          <w:sz w:val="20"/>
          <w:rtl/>
        </w:rPr>
        <w:t xml:space="preserve"> </w:t>
      </w:r>
      <w:r w:rsidRPr="005A2AF5">
        <w:rPr>
          <w:rFonts w:cs="FrankRuehl" w:hint="cs"/>
          <w:sz w:val="20"/>
          <w:rtl/>
        </w:rPr>
        <w:t>יתר</w:t>
      </w:r>
      <w:r w:rsidRPr="005A2AF5">
        <w:rPr>
          <w:rFonts w:cs="FrankRuehl"/>
          <w:sz w:val="20"/>
          <w:rtl/>
        </w:rPr>
        <w:t xml:space="preserve"> </w:t>
      </w:r>
      <w:r w:rsidRPr="005A2AF5">
        <w:rPr>
          <w:rFonts w:cs="FrankRuehl" w:hint="cs"/>
          <w:sz w:val="20"/>
          <w:rtl/>
        </w:rPr>
        <w:t>בהר</w:t>
      </w:r>
      <w:r w:rsidRPr="005A2AF5">
        <w:rPr>
          <w:rFonts w:cs="FrankRuehl"/>
          <w:sz w:val="20"/>
          <w:rtl/>
        </w:rPr>
        <w:t xml:space="preserve"> </w:t>
      </w:r>
      <w:r w:rsidRPr="005A2AF5">
        <w:rPr>
          <w:rFonts w:cs="FrankRuehl" w:hint="cs"/>
          <w:sz w:val="20"/>
          <w:rtl/>
        </w:rPr>
        <w:t>מן</w:t>
      </w:r>
      <w:r w:rsidRPr="005A2AF5">
        <w:rPr>
          <w:rFonts w:cs="FrankRuehl"/>
          <w:sz w:val="20"/>
          <w:rtl/>
        </w:rPr>
        <w:t xml:space="preserve"> </w:t>
      </w:r>
      <w:r w:rsidRPr="005A2AF5">
        <w:rPr>
          <w:rFonts w:cs="FrankRuehl" w:hint="cs"/>
          <w:sz w:val="20"/>
          <w:rtl/>
        </w:rPr>
        <w:t>הבקעה</w:t>
      </w:r>
      <w:r w:rsidRPr="005A2AF5">
        <w:rPr>
          <w:rFonts w:cs="FrankRuehl"/>
          <w:sz w:val="20"/>
          <w:rtl/>
        </w:rPr>
        <w:t xml:space="preserve">. </w:t>
      </w:r>
      <w:r w:rsidRPr="005A2AF5">
        <w:rPr>
          <w:rFonts w:cs="FrankRuehl" w:hint="cs"/>
          <w:sz w:val="20"/>
          <w:rtl/>
        </w:rPr>
        <w:t>ואם</w:t>
      </w:r>
      <w:r w:rsidRPr="005A2AF5">
        <w:rPr>
          <w:rFonts w:cs="FrankRuehl"/>
          <w:sz w:val="20"/>
          <w:rtl/>
        </w:rPr>
        <w:t xml:space="preserve"> </w:t>
      </w:r>
      <w:r w:rsidRPr="005A2AF5">
        <w:rPr>
          <w:rFonts w:cs="FrankRuehl" w:hint="cs"/>
          <w:sz w:val="20"/>
          <w:rtl/>
        </w:rPr>
        <w:t>הוחמה</w:t>
      </w:r>
      <w:r w:rsidRPr="005A2AF5">
        <w:rPr>
          <w:rFonts w:cs="FrankRuehl"/>
          <w:sz w:val="20"/>
          <w:rtl/>
        </w:rPr>
        <w:t xml:space="preserve"> </w:t>
      </w:r>
      <w:r w:rsidRPr="005A2AF5">
        <w:rPr>
          <w:rFonts w:cs="FrankRuehl" w:hint="cs"/>
          <w:sz w:val="20"/>
          <w:rtl/>
        </w:rPr>
        <w:t>פטור</w:t>
      </w:r>
      <w:r w:rsidRPr="005A2AF5">
        <w:rPr>
          <w:rFonts w:cs="FrankRuehl"/>
          <w:sz w:val="20"/>
          <w:rtl/>
        </w:rPr>
        <w:t xml:space="preserve">, </w:t>
      </w:r>
      <w:r w:rsidRPr="005A2AF5">
        <w:rPr>
          <w:rFonts w:cs="FrankRuehl" w:hint="cs"/>
          <w:sz w:val="20"/>
          <w:rtl/>
        </w:rPr>
        <w:t>שחמימות</w:t>
      </w:r>
      <w:r w:rsidRPr="005A2AF5">
        <w:rPr>
          <w:rFonts w:cs="FrankRuehl"/>
          <w:sz w:val="20"/>
          <w:rtl/>
        </w:rPr>
        <w:t xml:space="preserve"> </w:t>
      </w:r>
      <w:r w:rsidRPr="005A2AF5">
        <w:rPr>
          <w:rFonts w:cs="FrankRuehl" w:hint="cs"/>
          <w:sz w:val="20"/>
          <w:rtl/>
        </w:rPr>
        <w:t>בבקעה</w:t>
      </w:r>
      <w:r w:rsidRPr="005A2AF5">
        <w:rPr>
          <w:rFonts w:cs="FrankRuehl"/>
          <w:sz w:val="20"/>
          <w:rtl/>
        </w:rPr>
        <w:t xml:space="preserve"> </w:t>
      </w:r>
      <w:r w:rsidRPr="005A2AF5">
        <w:rPr>
          <w:rFonts w:cs="FrankRuehl" w:hint="cs"/>
          <w:sz w:val="20"/>
          <w:rtl/>
        </w:rPr>
        <w:t>יתר</w:t>
      </w:r>
      <w:r w:rsidRPr="005A2AF5">
        <w:rPr>
          <w:rFonts w:cs="FrankRuehl"/>
          <w:sz w:val="20"/>
          <w:rtl/>
        </w:rPr>
        <w:t xml:space="preserve"> </w:t>
      </w:r>
      <w:r w:rsidRPr="005A2AF5">
        <w:rPr>
          <w:rFonts w:cs="FrankRuehl" w:hint="cs"/>
          <w:sz w:val="20"/>
          <w:rtl/>
        </w:rPr>
        <w:t>מן</w:t>
      </w:r>
      <w:r w:rsidRPr="005A2AF5">
        <w:rPr>
          <w:rFonts w:cs="FrankRuehl"/>
          <w:sz w:val="20"/>
          <w:rtl/>
        </w:rPr>
        <w:t xml:space="preserve"> </w:t>
      </w:r>
      <w:r w:rsidRPr="005A2AF5">
        <w:rPr>
          <w:rFonts w:cs="FrankRuehl" w:hint="cs"/>
          <w:sz w:val="20"/>
          <w:rtl/>
        </w:rPr>
        <w:t>ההר</w:t>
      </w:r>
      <w:r w:rsidRPr="005A2AF5">
        <w:rPr>
          <w:rFonts w:cs="FrankRuehl"/>
          <w:sz w:val="20"/>
          <w:rtl/>
        </w:rPr>
        <w:t xml:space="preserve"> </w:t>
      </w:r>
      <w:r w:rsidRPr="005A2AF5">
        <w:rPr>
          <w:rFonts w:cs="FrankRuehl" w:hint="cs"/>
          <w:sz w:val="20"/>
          <w:rtl/>
        </w:rPr>
        <w:t>מפני</w:t>
      </w:r>
      <w:r w:rsidRPr="005A2AF5">
        <w:rPr>
          <w:rFonts w:cs="FrankRuehl"/>
          <w:sz w:val="20"/>
          <w:rtl/>
        </w:rPr>
        <w:t xml:space="preserve"> </w:t>
      </w:r>
      <w:r w:rsidRPr="005A2AF5">
        <w:rPr>
          <w:rFonts w:cs="FrankRuehl" w:hint="cs"/>
          <w:sz w:val="20"/>
          <w:rtl/>
        </w:rPr>
        <w:t>הרוח</w:t>
      </w:r>
      <w:r w:rsidRPr="005A2AF5">
        <w:rPr>
          <w:rFonts w:cs="FrankRuehl"/>
          <w:sz w:val="20"/>
          <w:rtl/>
        </w:rPr>
        <w:t xml:space="preserve"> </w:t>
      </w:r>
      <w:r w:rsidRPr="005A2AF5">
        <w:rPr>
          <w:rFonts w:cs="FrankRuehl" w:hint="cs"/>
          <w:sz w:val="20"/>
          <w:rtl/>
        </w:rPr>
        <w:t>שמנשבת</w:t>
      </w:r>
      <w:r w:rsidRPr="005A2AF5">
        <w:rPr>
          <w:rFonts w:cs="FrankRuehl"/>
          <w:sz w:val="20"/>
          <w:rtl/>
        </w:rPr>
        <w:t xml:space="preserve"> </w:t>
      </w:r>
      <w:r w:rsidRPr="005A2AF5">
        <w:rPr>
          <w:rFonts w:cs="FrankRuehl" w:hint="cs"/>
          <w:sz w:val="20"/>
          <w:rtl/>
        </w:rPr>
        <w:t>בראש</w:t>
      </w:r>
      <w:r w:rsidRPr="005A2AF5">
        <w:rPr>
          <w:rFonts w:cs="FrankRuehl"/>
          <w:sz w:val="20"/>
          <w:rtl/>
        </w:rPr>
        <w:t xml:space="preserve"> </w:t>
      </w:r>
      <w:r w:rsidRPr="005A2AF5">
        <w:rPr>
          <w:rFonts w:cs="FrankRuehl" w:hint="cs"/>
          <w:sz w:val="20"/>
          <w:rtl/>
        </w:rPr>
        <w:t>ההרים</w:t>
      </w:r>
      <w:r w:rsidRPr="005A2AF5">
        <w:rPr>
          <w:rFonts w:cs="FrankRuehl"/>
          <w:sz w:val="20"/>
          <w:rtl/>
        </w:rPr>
        <w:t xml:space="preserve"> </w:t>
      </w:r>
      <w:r w:rsidRPr="005A2AF5">
        <w:rPr>
          <w:rFonts w:cs="FrankRuehl" w:hint="cs"/>
          <w:sz w:val="20"/>
          <w:rtl/>
        </w:rPr>
        <w:t>וכו</w:t>
      </w:r>
      <w:r w:rsidRPr="005A2AF5">
        <w:rPr>
          <w:rFonts w:cs="FrankRuehl"/>
          <w:sz w:val="20"/>
          <w:rtl/>
        </w:rPr>
        <w:t>'.</w:t>
      </w:r>
    </w:p>
    <w:p w:rsidR="00F37AB0" w:rsidRDefault="00F37AB0" w:rsidP="00F37AB0">
      <w:pPr>
        <w:spacing w:line="240" w:lineRule="auto"/>
        <w:ind w:left="0"/>
        <w:rPr>
          <w:rFonts w:cs="FrankRuehl"/>
          <w:sz w:val="20"/>
          <w:rtl/>
        </w:rPr>
      </w:pPr>
      <w:r w:rsidRPr="005A2AF5">
        <w:rPr>
          <w:rFonts w:cs="FrankRuehl" w:hint="cs"/>
          <w:b/>
          <w:bCs/>
          <w:sz w:val="24"/>
          <w:szCs w:val="24"/>
          <w:rtl/>
        </w:rPr>
        <w:t>רמב</w:t>
      </w:r>
      <w:r w:rsidRPr="005A2AF5">
        <w:rPr>
          <w:rFonts w:cs="FrankRuehl"/>
          <w:b/>
          <w:bCs/>
          <w:sz w:val="24"/>
          <w:szCs w:val="24"/>
          <w:rtl/>
        </w:rPr>
        <w:t>"</w:t>
      </w:r>
      <w:r w:rsidRPr="005A2AF5">
        <w:rPr>
          <w:rFonts w:cs="FrankRuehl" w:hint="cs"/>
          <w:b/>
          <w:bCs/>
          <w:sz w:val="24"/>
          <w:szCs w:val="24"/>
          <w:rtl/>
        </w:rPr>
        <w:t>ם</w:t>
      </w:r>
      <w:r w:rsidRPr="005A2AF5">
        <w:rPr>
          <w:rFonts w:cs="FrankRuehl"/>
          <w:b/>
          <w:bCs/>
          <w:sz w:val="24"/>
          <w:szCs w:val="24"/>
          <w:rtl/>
        </w:rPr>
        <w:t xml:space="preserve"> </w:t>
      </w:r>
      <w:r w:rsidRPr="005A2AF5">
        <w:rPr>
          <w:rFonts w:cs="FrankRuehl" w:hint="cs"/>
          <w:b/>
          <w:bCs/>
          <w:sz w:val="24"/>
          <w:szCs w:val="24"/>
          <w:rtl/>
        </w:rPr>
        <w:t>שאלה</w:t>
      </w:r>
      <w:r w:rsidRPr="005A2AF5">
        <w:rPr>
          <w:rFonts w:cs="FrankRuehl"/>
          <w:b/>
          <w:bCs/>
          <w:sz w:val="24"/>
          <w:szCs w:val="24"/>
          <w:rtl/>
        </w:rPr>
        <w:t xml:space="preserve"> </w:t>
      </w:r>
      <w:r w:rsidRPr="005A2AF5">
        <w:rPr>
          <w:rFonts w:cs="FrankRuehl" w:hint="cs"/>
          <w:b/>
          <w:bCs/>
          <w:sz w:val="24"/>
          <w:szCs w:val="24"/>
          <w:rtl/>
        </w:rPr>
        <w:t>ופקדון</w:t>
      </w:r>
      <w:r w:rsidRPr="005A2AF5">
        <w:rPr>
          <w:rFonts w:cs="FrankRuehl"/>
          <w:b/>
          <w:bCs/>
          <w:sz w:val="24"/>
          <w:szCs w:val="24"/>
          <w:rtl/>
        </w:rPr>
        <w:t xml:space="preserve"> </w:t>
      </w:r>
      <w:r w:rsidRPr="005A2AF5">
        <w:rPr>
          <w:rFonts w:cs="FrankRuehl" w:hint="cs"/>
          <w:b/>
          <w:bCs/>
          <w:sz w:val="24"/>
          <w:szCs w:val="24"/>
          <w:rtl/>
        </w:rPr>
        <w:t>פ</w:t>
      </w:r>
      <w:r w:rsidRPr="005A2AF5">
        <w:rPr>
          <w:rFonts w:cs="FrankRuehl"/>
          <w:b/>
          <w:bCs/>
          <w:sz w:val="24"/>
          <w:szCs w:val="24"/>
          <w:rtl/>
        </w:rPr>
        <w:t>"</w:t>
      </w:r>
      <w:r w:rsidRPr="005A2AF5">
        <w:rPr>
          <w:rFonts w:cs="FrankRuehl" w:hint="cs"/>
          <w:b/>
          <w:bCs/>
          <w:sz w:val="24"/>
          <w:szCs w:val="24"/>
          <w:rtl/>
        </w:rPr>
        <w:t>ד</w:t>
      </w:r>
      <w:r w:rsidRPr="005A2AF5">
        <w:rPr>
          <w:rFonts w:cs="FrankRuehl"/>
          <w:b/>
          <w:bCs/>
          <w:sz w:val="24"/>
          <w:szCs w:val="24"/>
          <w:rtl/>
        </w:rPr>
        <w:t xml:space="preserve"> </w:t>
      </w:r>
      <w:r w:rsidRPr="005A2AF5">
        <w:rPr>
          <w:rFonts w:cs="FrankRuehl" w:hint="cs"/>
          <w:b/>
          <w:bCs/>
          <w:sz w:val="24"/>
          <w:szCs w:val="24"/>
          <w:rtl/>
        </w:rPr>
        <w:t>ה</w:t>
      </w:r>
      <w:r w:rsidRPr="005A2AF5">
        <w:rPr>
          <w:rFonts w:cs="FrankRuehl"/>
          <w:b/>
          <w:bCs/>
          <w:sz w:val="24"/>
          <w:szCs w:val="24"/>
          <w:rtl/>
        </w:rPr>
        <w:t>"</w:t>
      </w:r>
      <w:r w:rsidRPr="005A2AF5">
        <w:rPr>
          <w:rFonts w:cs="FrankRuehl" w:hint="cs"/>
          <w:b/>
          <w:bCs/>
          <w:sz w:val="24"/>
          <w:szCs w:val="24"/>
          <w:rtl/>
        </w:rPr>
        <w:t>ו</w:t>
      </w:r>
      <w:r w:rsidRPr="005A2AF5">
        <w:rPr>
          <w:rFonts w:cs="FrankRuehl"/>
          <w:b/>
          <w:bCs/>
          <w:sz w:val="24"/>
          <w:szCs w:val="24"/>
          <w:rtl/>
        </w:rPr>
        <w:t>:</w:t>
      </w:r>
      <w:r w:rsidRPr="005A2AF5">
        <w:rPr>
          <w:rFonts w:cs="FrankRuehl"/>
          <w:sz w:val="20"/>
          <w:rtl/>
        </w:rPr>
        <w:t xml:space="preserve"> </w:t>
      </w:r>
      <w:r w:rsidRPr="005A2AF5">
        <w:rPr>
          <w:rFonts w:cs="FrankRuehl" w:hint="cs"/>
          <w:sz w:val="20"/>
          <w:rtl/>
        </w:rPr>
        <w:t>הפקיד</w:t>
      </w:r>
      <w:r w:rsidRPr="005A2AF5">
        <w:rPr>
          <w:rFonts w:cs="FrankRuehl"/>
          <w:sz w:val="20"/>
          <w:rtl/>
        </w:rPr>
        <w:t xml:space="preserve"> </w:t>
      </w:r>
      <w:r w:rsidRPr="005A2AF5">
        <w:rPr>
          <w:rFonts w:cs="FrankRuehl" w:hint="cs"/>
          <w:sz w:val="20"/>
          <w:rtl/>
        </w:rPr>
        <w:t>אצל</w:t>
      </w:r>
      <w:r w:rsidRPr="005A2AF5">
        <w:rPr>
          <w:rFonts w:cs="FrankRuehl"/>
          <w:sz w:val="20"/>
          <w:rtl/>
        </w:rPr>
        <w:t xml:space="preserve"> </w:t>
      </w:r>
      <w:r w:rsidRPr="005A2AF5">
        <w:rPr>
          <w:rFonts w:cs="FrankRuehl" w:hint="cs"/>
          <w:sz w:val="20"/>
          <w:rtl/>
        </w:rPr>
        <w:t>חבירו</w:t>
      </w:r>
      <w:r w:rsidRPr="005A2AF5">
        <w:rPr>
          <w:rFonts w:cs="FrankRuehl"/>
          <w:sz w:val="20"/>
          <w:rtl/>
        </w:rPr>
        <w:t xml:space="preserve"> </w:t>
      </w:r>
      <w:r w:rsidRPr="005A2AF5">
        <w:rPr>
          <w:rFonts w:cs="FrankRuehl" w:hint="cs"/>
          <w:sz w:val="20"/>
          <w:rtl/>
        </w:rPr>
        <w:t>כספים</w:t>
      </w:r>
      <w:r w:rsidRPr="005A2AF5">
        <w:rPr>
          <w:rFonts w:cs="FrankRuehl"/>
          <w:sz w:val="20"/>
          <w:rtl/>
        </w:rPr>
        <w:t xml:space="preserve"> </w:t>
      </w:r>
      <w:r w:rsidRPr="005A2AF5">
        <w:rPr>
          <w:rFonts w:cs="FrankRuehl" w:hint="cs"/>
          <w:sz w:val="20"/>
          <w:rtl/>
        </w:rPr>
        <w:t>בדרך</w:t>
      </w:r>
      <w:r w:rsidRPr="005A2AF5">
        <w:rPr>
          <w:rFonts w:cs="FrankRuehl"/>
          <w:sz w:val="20"/>
          <w:rtl/>
        </w:rPr>
        <w:t xml:space="preserve"> </w:t>
      </w:r>
      <w:r w:rsidRPr="005A2AF5">
        <w:rPr>
          <w:rFonts w:cs="FrankRuehl" w:hint="cs"/>
          <w:sz w:val="20"/>
          <w:rtl/>
        </w:rPr>
        <w:t>להוליכם</w:t>
      </w:r>
      <w:r w:rsidRPr="005A2AF5">
        <w:rPr>
          <w:rFonts w:cs="FrankRuehl"/>
          <w:sz w:val="20"/>
          <w:rtl/>
        </w:rPr>
        <w:t xml:space="preserve"> </w:t>
      </w:r>
      <w:r w:rsidRPr="005A2AF5">
        <w:rPr>
          <w:rFonts w:cs="FrankRuehl" w:hint="cs"/>
          <w:sz w:val="20"/>
          <w:rtl/>
        </w:rPr>
        <w:t>לביתו וכו'</w:t>
      </w:r>
      <w:r w:rsidRPr="005A2AF5">
        <w:rPr>
          <w:rFonts w:cs="FrankRuehl"/>
          <w:sz w:val="20"/>
          <w:rtl/>
        </w:rPr>
        <w:t xml:space="preserve">, </w:t>
      </w:r>
      <w:r w:rsidRPr="005A2AF5">
        <w:rPr>
          <w:rFonts w:cs="FrankRuehl" w:hint="cs"/>
          <w:sz w:val="20"/>
          <w:rtl/>
        </w:rPr>
        <w:t>צריכין</w:t>
      </w:r>
      <w:r w:rsidRPr="005A2AF5">
        <w:rPr>
          <w:rFonts w:cs="FrankRuehl"/>
          <w:sz w:val="20"/>
          <w:rtl/>
        </w:rPr>
        <w:t xml:space="preserve"> </w:t>
      </w:r>
      <w:r w:rsidRPr="005A2AF5">
        <w:rPr>
          <w:rFonts w:cs="FrankRuehl" w:hint="cs"/>
          <w:sz w:val="20"/>
          <w:rtl/>
        </w:rPr>
        <w:t>שיהיו</w:t>
      </w:r>
      <w:r w:rsidRPr="005A2AF5">
        <w:rPr>
          <w:rFonts w:cs="FrankRuehl"/>
          <w:sz w:val="20"/>
          <w:rtl/>
        </w:rPr>
        <w:t xml:space="preserve"> </w:t>
      </w:r>
      <w:r w:rsidRPr="005A2AF5">
        <w:rPr>
          <w:rFonts w:cs="FrankRuehl" w:hint="cs"/>
          <w:sz w:val="20"/>
          <w:rtl/>
        </w:rPr>
        <w:t>צרורים</w:t>
      </w:r>
      <w:r w:rsidRPr="005A2AF5">
        <w:rPr>
          <w:rFonts w:cs="FrankRuehl"/>
          <w:sz w:val="20"/>
          <w:rtl/>
        </w:rPr>
        <w:t xml:space="preserve"> </w:t>
      </w:r>
      <w:r w:rsidRPr="005A2AF5">
        <w:rPr>
          <w:rFonts w:cs="FrankRuehl" w:hint="cs"/>
          <w:sz w:val="20"/>
          <w:rtl/>
        </w:rPr>
        <w:t>ומונחים</w:t>
      </w:r>
      <w:r w:rsidRPr="005A2AF5">
        <w:rPr>
          <w:rFonts w:cs="FrankRuehl"/>
          <w:sz w:val="20"/>
          <w:rtl/>
        </w:rPr>
        <w:t xml:space="preserve"> </w:t>
      </w:r>
      <w:r w:rsidRPr="005A2AF5">
        <w:rPr>
          <w:rFonts w:cs="FrankRuehl" w:hint="cs"/>
          <w:sz w:val="20"/>
          <w:rtl/>
        </w:rPr>
        <w:t>בידו</w:t>
      </w:r>
      <w:r w:rsidRPr="005A2AF5">
        <w:rPr>
          <w:rFonts w:cs="FrankRuehl"/>
          <w:sz w:val="20"/>
          <w:rtl/>
        </w:rPr>
        <w:t xml:space="preserve">, </w:t>
      </w:r>
      <w:r w:rsidRPr="005A2AF5">
        <w:rPr>
          <w:rFonts w:cs="FrankRuehl" w:hint="cs"/>
          <w:sz w:val="20"/>
          <w:rtl/>
        </w:rPr>
        <w:t>או</w:t>
      </w:r>
      <w:r w:rsidRPr="005A2AF5">
        <w:rPr>
          <w:rFonts w:cs="FrankRuehl"/>
          <w:sz w:val="20"/>
          <w:rtl/>
        </w:rPr>
        <w:t xml:space="preserve"> </w:t>
      </w:r>
      <w:r w:rsidRPr="005A2AF5">
        <w:rPr>
          <w:rFonts w:cs="FrankRuehl" w:hint="cs"/>
          <w:sz w:val="20"/>
          <w:rtl/>
        </w:rPr>
        <w:t>קשורים</w:t>
      </w:r>
      <w:r w:rsidRPr="005A2AF5">
        <w:rPr>
          <w:rFonts w:cs="FrankRuehl"/>
          <w:sz w:val="20"/>
          <w:rtl/>
        </w:rPr>
        <w:t xml:space="preserve"> </w:t>
      </w:r>
      <w:r w:rsidRPr="005A2AF5">
        <w:rPr>
          <w:rFonts w:cs="FrankRuehl" w:hint="cs"/>
          <w:sz w:val="20"/>
          <w:rtl/>
        </w:rPr>
        <w:t>כראוי</w:t>
      </w:r>
      <w:r w:rsidRPr="005A2AF5">
        <w:rPr>
          <w:rFonts w:cs="FrankRuehl"/>
          <w:sz w:val="20"/>
          <w:rtl/>
        </w:rPr>
        <w:t xml:space="preserve"> </w:t>
      </w:r>
      <w:r w:rsidRPr="005A2AF5">
        <w:rPr>
          <w:rFonts w:cs="FrankRuehl" w:hint="cs"/>
          <w:sz w:val="20"/>
          <w:rtl/>
        </w:rPr>
        <w:t>על</w:t>
      </w:r>
      <w:r w:rsidRPr="005A2AF5">
        <w:rPr>
          <w:rFonts w:cs="FrankRuehl"/>
          <w:sz w:val="20"/>
          <w:rtl/>
        </w:rPr>
        <w:t xml:space="preserve"> </w:t>
      </w:r>
      <w:r w:rsidRPr="005A2AF5">
        <w:rPr>
          <w:rFonts w:cs="FrankRuehl" w:hint="cs"/>
          <w:sz w:val="20"/>
          <w:rtl/>
        </w:rPr>
        <w:t>בטנו</w:t>
      </w:r>
      <w:r w:rsidRPr="005A2AF5">
        <w:rPr>
          <w:rFonts w:cs="FrankRuehl"/>
          <w:sz w:val="20"/>
          <w:rtl/>
        </w:rPr>
        <w:t xml:space="preserve"> </w:t>
      </w:r>
      <w:r w:rsidRPr="005A2AF5">
        <w:rPr>
          <w:rFonts w:cs="FrankRuehl" w:hint="cs"/>
          <w:sz w:val="20"/>
          <w:rtl/>
        </w:rPr>
        <w:t>מכנגד</w:t>
      </w:r>
      <w:r w:rsidRPr="005A2AF5">
        <w:rPr>
          <w:rFonts w:cs="FrankRuehl"/>
          <w:sz w:val="20"/>
          <w:rtl/>
        </w:rPr>
        <w:t xml:space="preserve"> </w:t>
      </w:r>
      <w:r w:rsidRPr="005A2AF5">
        <w:rPr>
          <w:rFonts w:cs="FrankRuehl" w:hint="cs"/>
          <w:sz w:val="20"/>
          <w:rtl/>
        </w:rPr>
        <w:t>פניו</w:t>
      </w:r>
      <w:r w:rsidRPr="005A2AF5">
        <w:rPr>
          <w:rFonts w:cs="FrankRuehl"/>
          <w:sz w:val="20"/>
          <w:rtl/>
        </w:rPr>
        <w:t xml:space="preserve">, </w:t>
      </w:r>
      <w:r w:rsidRPr="005A2AF5">
        <w:rPr>
          <w:rFonts w:cs="FrankRuehl" w:hint="cs"/>
          <w:sz w:val="20"/>
          <w:rtl/>
        </w:rPr>
        <w:t>עד</w:t>
      </w:r>
      <w:r w:rsidRPr="005A2AF5">
        <w:rPr>
          <w:rFonts w:cs="FrankRuehl"/>
          <w:sz w:val="20"/>
          <w:rtl/>
        </w:rPr>
        <w:t xml:space="preserve"> </w:t>
      </w:r>
      <w:r w:rsidRPr="005A2AF5">
        <w:rPr>
          <w:rFonts w:cs="FrankRuehl" w:hint="cs"/>
          <w:sz w:val="20"/>
          <w:rtl/>
        </w:rPr>
        <w:t>שיגיע</w:t>
      </w:r>
      <w:r w:rsidRPr="005A2AF5">
        <w:rPr>
          <w:rFonts w:cs="FrankRuehl"/>
          <w:sz w:val="20"/>
          <w:rtl/>
        </w:rPr>
        <w:t xml:space="preserve"> </w:t>
      </w:r>
      <w:r w:rsidRPr="005A2AF5">
        <w:rPr>
          <w:rFonts w:cs="FrankRuehl" w:hint="cs"/>
          <w:sz w:val="20"/>
          <w:rtl/>
        </w:rPr>
        <w:t>לביתו</w:t>
      </w:r>
      <w:r w:rsidRPr="005A2AF5">
        <w:rPr>
          <w:rFonts w:cs="FrankRuehl"/>
          <w:sz w:val="20"/>
          <w:rtl/>
        </w:rPr>
        <w:t xml:space="preserve"> </w:t>
      </w:r>
      <w:r w:rsidRPr="005A2AF5">
        <w:rPr>
          <w:rFonts w:cs="FrankRuehl" w:hint="cs"/>
          <w:sz w:val="20"/>
          <w:rtl/>
        </w:rPr>
        <w:t>ויקברם</w:t>
      </w:r>
      <w:r w:rsidRPr="005A2AF5">
        <w:rPr>
          <w:rFonts w:cs="FrankRuehl"/>
          <w:sz w:val="20"/>
          <w:rtl/>
        </w:rPr>
        <w:t xml:space="preserve"> </w:t>
      </w:r>
      <w:r w:rsidRPr="005A2AF5">
        <w:rPr>
          <w:rFonts w:cs="FrankRuehl" w:hint="cs"/>
          <w:sz w:val="20"/>
          <w:rtl/>
        </w:rPr>
        <w:t>כראוי</w:t>
      </w:r>
      <w:r w:rsidRPr="005A2AF5">
        <w:rPr>
          <w:rFonts w:cs="FrankRuehl"/>
          <w:sz w:val="20"/>
          <w:rtl/>
        </w:rPr>
        <w:t xml:space="preserve">, </w:t>
      </w:r>
      <w:r w:rsidRPr="005A2AF5">
        <w:rPr>
          <w:rFonts w:cs="FrankRuehl" w:hint="cs"/>
          <w:sz w:val="20"/>
          <w:rtl/>
        </w:rPr>
        <w:t>ואם</w:t>
      </w:r>
      <w:r w:rsidRPr="005A2AF5">
        <w:rPr>
          <w:rFonts w:cs="FrankRuehl"/>
          <w:sz w:val="20"/>
          <w:rtl/>
        </w:rPr>
        <w:t xml:space="preserve"> </w:t>
      </w:r>
      <w:r w:rsidRPr="005A2AF5">
        <w:rPr>
          <w:rFonts w:cs="FrankRuehl" w:hint="cs"/>
          <w:sz w:val="20"/>
          <w:rtl/>
        </w:rPr>
        <w:t>לא</w:t>
      </w:r>
      <w:r w:rsidRPr="005A2AF5">
        <w:rPr>
          <w:rFonts w:cs="FrankRuehl"/>
          <w:sz w:val="20"/>
          <w:rtl/>
        </w:rPr>
        <w:t xml:space="preserve"> </w:t>
      </w:r>
      <w:r w:rsidRPr="005A2AF5">
        <w:rPr>
          <w:rFonts w:cs="FrankRuehl" w:hint="cs"/>
          <w:sz w:val="20"/>
          <w:rtl/>
        </w:rPr>
        <w:t>קשרן</w:t>
      </w:r>
      <w:r w:rsidRPr="005A2AF5">
        <w:rPr>
          <w:rFonts w:cs="FrankRuehl"/>
          <w:sz w:val="20"/>
          <w:rtl/>
        </w:rPr>
        <w:t xml:space="preserve"> </w:t>
      </w:r>
      <w:r w:rsidRPr="005A2AF5">
        <w:rPr>
          <w:rFonts w:cs="FrankRuehl" w:hint="cs"/>
          <w:sz w:val="20"/>
          <w:rtl/>
        </w:rPr>
        <w:t>בדרך</w:t>
      </w:r>
      <w:r w:rsidRPr="005A2AF5">
        <w:rPr>
          <w:rFonts w:cs="FrankRuehl"/>
          <w:sz w:val="20"/>
          <w:rtl/>
        </w:rPr>
        <w:t xml:space="preserve"> </w:t>
      </w:r>
      <w:r w:rsidRPr="005A2AF5">
        <w:rPr>
          <w:rFonts w:cs="FrankRuehl" w:hint="cs"/>
          <w:sz w:val="20"/>
          <w:rtl/>
        </w:rPr>
        <w:t>הזאת</w:t>
      </w:r>
      <w:r w:rsidRPr="005A2AF5">
        <w:rPr>
          <w:rFonts w:cs="FrankRuehl"/>
          <w:sz w:val="20"/>
          <w:rtl/>
        </w:rPr>
        <w:t xml:space="preserve"> </w:t>
      </w:r>
      <w:r w:rsidRPr="005A2AF5">
        <w:rPr>
          <w:rFonts w:cs="FrankRuehl" w:hint="cs"/>
          <w:sz w:val="20"/>
          <w:rtl/>
        </w:rPr>
        <w:t>אפילו</w:t>
      </w:r>
      <w:r w:rsidRPr="005A2AF5">
        <w:rPr>
          <w:rFonts w:cs="FrankRuehl"/>
          <w:sz w:val="20"/>
          <w:rtl/>
        </w:rPr>
        <w:t xml:space="preserve"> </w:t>
      </w:r>
      <w:r w:rsidRPr="005A2AF5">
        <w:rPr>
          <w:rFonts w:cs="FrankRuehl" w:hint="cs"/>
          <w:sz w:val="20"/>
          <w:rtl/>
        </w:rPr>
        <w:t>נאנסו</w:t>
      </w:r>
      <w:r w:rsidRPr="005A2AF5">
        <w:rPr>
          <w:rFonts w:cs="FrankRuehl"/>
          <w:sz w:val="20"/>
          <w:rtl/>
        </w:rPr>
        <w:t xml:space="preserve"> </w:t>
      </w:r>
      <w:r w:rsidRPr="005A2AF5">
        <w:rPr>
          <w:rFonts w:cs="FrankRuehl" w:hint="cs"/>
          <w:sz w:val="20"/>
          <w:rtl/>
        </w:rPr>
        <w:t>חייב</w:t>
      </w:r>
      <w:r w:rsidRPr="005A2AF5">
        <w:rPr>
          <w:rFonts w:cs="FrankRuehl"/>
          <w:sz w:val="20"/>
          <w:rtl/>
        </w:rPr>
        <w:t xml:space="preserve"> </w:t>
      </w:r>
      <w:r w:rsidRPr="005A2AF5">
        <w:rPr>
          <w:rFonts w:cs="FrankRuehl" w:hint="cs"/>
          <w:sz w:val="20"/>
          <w:rtl/>
        </w:rPr>
        <w:t>לשלם</w:t>
      </w:r>
      <w:r w:rsidRPr="005A2AF5">
        <w:rPr>
          <w:rFonts w:cs="FrankRuehl"/>
          <w:sz w:val="20"/>
          <w:rtl/>
        </w:rPr>
        <w:t xml:space="preserve">, </w:t>
      </w:r>
      <w:r w:rsidRPr="005A2AF5">
        <w:rPr>
          <w:rFonts w:cs="FrankRuehl" w:hint="cs"/>
          <w:sz w:val="20"/>
          <w:rtl/>
        </w:rPr>
        <w:t>שהרי</w:t>
      </w:r>
      <w:r w:rsidRPr="005A2AF5">
        <w:rPr>
          <w:rFonts w:cs="FrankRuehl"/>
          <w:sz w:val="20"/>
          <w:rtl/>
        </w:rPr>
        <w:t xml:space="preserve"> </w:t>
      </w:r>
      <w:r w:rsidRPr="005A2AF5">
        <w:rPr>
          <w:rFonts w:cs="FrankRuehl" w:hint="cs"/>
          <w:sz w:val="20"/>
          <w:rtl/>
        </w:rPr>
        <w:t>תחלתו</w:t>
      </w:r>
      <w:r w:rsidRPr="005A2AF5">
        <w:rPr>
          <w:rFonts w:cs="FrankRuehl"/>
          <w:sz w:val="20"/>
          <w:rtl/>
        </w:rPr>
        <w:t xml:space="preserve"> </w:t>
      </w:r>
      <w:r w:rsidRPr="005A2AF5">
        <w:rPr>
          <w:rFonts w:cs="FrankRuehl" w:hint="cs"/>
          <w:sz w:val="20"/>
          <w:rtl/>
        </w:rPr>
        <w:t>בפשיעה</w:t>
      </w:r>
      <w:r w:rsidRPr="005A2AF5">
        <w:rPr>
          <w:rFonts w:cs="FrankRuehl"/>
          <w:sz w:val="20"/>
          <w:rtl/>
        </w:rPr>
        <w:t xml:space="preserve">. </w:t>
      </w:r>
      <w:r w:rsidRPr="005A2AF5">
        <w:rPr>
          <w:rFonts w:cs="FrankRuehl" w:hint="cs"/>
          <w:sz w:val="20"/>
          <w:rtl/>
        </w:rPr>
        <w:t>מעשה</w:t>
      </w:r>
      <w:r w:rsidRPr="005A2AF5">
        <w:rPr>
          <w:rFonts w:cs="FrankRuehl"/>
          <w:sz w:val="20"/>
          <w:rtl/>
        </w:rPr>
        <w:t xml:space="preserve"> </w:t>
      </w:r>
      <w:r w:rsidRPr="005A2AF5">
        <w:rPr>
          <w:rFonts w:cs="FrankRuehl" w:hint="cs"/>
          <w:sz w:val="20"/>
          <w:rtl/>
        </w:rPr>
        <w:t>באחד</w:t>
      </w:r>
      <w:r w:rsidRPr="005A2AF5">
        <w:rPr>
          <w:rFonts w:cs="FrankRuehl"/>
          <w:sz w:val="20"/>
          <w:rtl/>
        </w:rPr>
        <w:t xml:space="preserve"> </w:t>
      </w:r>
      <w:r w:rsidRPr="005A2AF5">
        <w:rPr>
          <w:rFonts w:cs="FrankRuehl" w:hint="cs"/>
          <w:sz w:val="20"/>
          <w:rtl/>
        </w:rPr>
        <w:t>שהפקיד</w:t>
      </w:r>
      <w:r w:rsidRPr="005A2AF5">
        <w:rPr>
          <w:rFonts w:cs="FrankRuehl"/>
          <w:sz w:val="20"/>
          <w:rtl/>
        </w:rPr>
        <w:t xml:space="preserve"> </w:t>
      </w:r>
      <w:r w:rsidRPr="005A2AF5">
        <w:rPr>
          <w:rFonts w:cs="FrankRuehl" w:hint="cs"/>
          <w:sz w:val="20"/>
          <w:rtl/>
        </w:rPr>
        <w:t>מעות</w:t>
      </w:r>
      <w:r w:rsidRPr="005A2AF5">
        <w:rPr>
          <w:rFonts w:cs="FrankRuehl"/>
          <w:sz w:val="20"/>
          <w:rtl/>
        </w:rPr>
        <w:t xml:space="preserve"> </w:t>
      </w:r>
      <w:r w:rsidRPr="005A2AF5">
        <w:rPr>
          <w:rFonts w:cs="FrankRuehl" w:hint="cs"/>
          <w:sz w:val="20"/>
          <w:rtl/>
        </w:rPr>
        <w:t>אצל</w:t>
      </w:r>
      <w:r w:rsidRPr="005A2AF5">
        <w:rPr>
          <w:rFonts w:cs="FrankRuehl"/>
          <w:sz w:val="20"/>
          <w:rtl/>
        </w:rPr>
        <w:t xml:space="preserve"> </w:t>
      </w:r>
      <w:r w:rsidRPr="005A2AF5">
        <w:rPr>
          <w:rFonts w:cs="FrankRuehl" w:hint="cs"/>
          <w:sz w:val="20"/>
          <w:rtl/>
        </w:rPr>
        <w:t>חבירו</w:t>
      </w:r>
      <w:r w:rsidRPr="005A2AF5">
        <w:rPr>
          <w:rFonts w:cs="FrankRuehl"/>
          <w:sz w:val="20"/>
          <w:rtl/>
        </w:rPr>
        <w:t xml:space="preserve">, </w:t>
      </w:r>
      <w:r w:rsidRPr="005A2AF5">
        <w:rPr>
          <w:rFonts w:cs="FrankRuehl" w:hint="cs"/>
          <w:sz w:val="20"/>
          <w:rtl/>
        </w:rPr>
        <w:t>והניחם</w:t>
      </w:r>
      <w:r w:rsidRPr="005A2AF5">
        <w:rPr>
          <w:rFonts w:cs="FrankRuehl"/>
          <w:sz w:val="20"/>
          <w:rtl/>
        </w:rPr>
        <w:t xml:space="preserve"> </w:t>
      </w:r>
      <w:r w:rsidRPr="005A2AF5">
        <w:rPr>
          <w:rFonts w:cs="FrankRuehl" w:hint="cs"/>
          <w:sz w:val="20"/>
          <w:rtl/>
        </w:rPr>
        <w:t>במחיצה</w:t>
      </w:r>
      <w:r w:rsidRPr="005A2AF5">
        <w:rPr>
          <w:rFonts w:cs="FrankRuehl"/>
          <w:sz w:val="20"/>
          <w:rtl/>
        </w:rPr>
        <w:t xml:space="preserve"> </w:t>
      </w:r>
      <w:r w:rsidRPr="005A2AF5">
        <w:rPr>
          <w:rFonts w:cs="FrankRuehl" w:hint="cs"/>
          <w:sz w:val="20"/>
          <w:rtl/>
        </w:rPr>
        <w:t>של</w:t>
      </w:r>
      <w:r w:rsidRPr="005A2AF5">
        <w:rPr>
          <w:rFonts w:cs="FrankRuehl"/>
          <w:sz w:val="20"/>
          <w:rtl/>
        </w:rPr>
        <w:t xml:space="preserve"> </w:t>
      </w:r>
      <w:r w:rsidRPr="005A2AF5">
        <w:rPr>
          <w:rFonts w:cs="FrankRuehl" w:hint="cs"/>
          <w:sz w:val="20"/>
          <w:rtl/>
        </w:rPr>
        <w:t>קנים</w:t>
      </w:r>
      <w:r w:rsidRPr="005A2AF5">
        <w:rPr>
          <w:rFonts w:cs="FrankRuehl"/>
          <w:sz w:val="20"/>
          <w:rtl/>
        </w:rPr>
        <w:t xml:space="preserve">, </w:t>
      </w:r>
      <w:r w:rsidRPr="005A2AF5">
        <w:rPr>
          <w:rFonts w:cs="FrankRuehl" w:hint="cs"/>
          <w:sz w:val="20"/>
          <w:rtl/>
        </w:rPr>
        <w:t>והיו</w:t>
      </w:r>
      <w:r w:rsidRPr="005A2AF5">
        <w:rPr>
          <w:rFonts w:cs="FrankRuehl"/>
          <w:sz w:val="20"/>
          <w:rtl/>
        </w:rPr>
        <w:t xml:space="preserve"> </w:t>
      </w:r>
      <w:r w:rsidRPr="005A2AF5">
        <w:rPr>
          <w:rFonts w:cs="FrankRuehl" w:hint="cs"/>
          <w:sz w:val="20"/>
          <w:rtl/>
        </w:rPr>
        <w:t>טמונים</w:t>
      </w:r>
      <w:r w:rsidRPr="005A2AF5">
        <w:rPr>
          <w:rFonts w:cs="FrankRuehl"/>
          <w:sz w:val="20"/>
          <w:rtl/>
        </w:rPr>
        <w:t xml:space="preserve"> </w:t>
      </w:r>
      <w:r w:rsidRPr="005A2AF5">
        <w:rPr>
          <w:rFonts w:cs="FrankRuehl" w:hint="cs"/>
          <w:sz w:val="20"/>
          <w:rtl/>
        </w:rPr>
        <w:t>בעובי</w:t>
      </w:r>
      <w:r w:rsidRPr="005A2AF5">
        <w:rPr>
          <w:rFonts w:cs="FrankRuehl"/>
          <w:sz w:val="20"/>
          <w:rtl/>
        </w:rPr>
        <w:t xml:space="preserve"> </w:t>
      </w:r>
      <w:r w:rsidRPr="005A2AF5">
        <w:rPr>
          <w:rFonts w:cs="FrankRuehl" w:hint="cs"/>
          <w:sz w:val="20"/>
          <w:rtl/>
        </w:rPr>
        <w:t>המחיצה</w:t>
      </w:r>
      <w:r w:rsidRPr="005A2AF5">
        <w:rPr>
          <w:rFonts w:cs="FrankRuehl"/>
          <w:sz w:val="20"/>
          <w:rtl/>
        </w:rPr>
        <w:t xml:space="preserve"> </w:t>
      </w:r>
      <w:r w:rsidRPr="005A2AF5">
        <w:rPr>
          <w:rFonts w:cs="FrankRuehl" w:hint="cs"/>
          <w:sz w:val="20"/>
          <w:rtl/>
        </w:rPr>
        <w:t>ונגנבו</w:t>
      </w:r>
      <w:r w:rsidRPr="005A2AF5">
        <w:rPr>
          <w:rFonts w:cs="FrankRuehl"/>
          <w:sz w:val="20"/>
          <w:rtl/>
        </w:rPr>
        <w:t xml:space="preserve"> </w:t>
      </w:r>
      <w:r w:rsidRPr="005A2AF5">
        <w:rPr>
          <w:rFonts w:cs="FrankRuehl" w:hint="cs"/>
          <w:sz w:val="20"/>
          <w:rtl/>
        </w:rPr>
        <w:t>משם</w:t>
      </w:r>
      <w:r w:rsidRPr="005A2AF5">
        <w:rPr>
          <w:rFonts w:cs="FrankRuehl"/>
          <w:sz w:val="20"/>
          <w:rtl/>
        </w:rPr>
        <w:t xml:space="preserve">, </w:t>
      </w:r>
      <w:r w:rsidRPr="005A2AF5">
        <w:rPr>
          <w:rFonts w:cs="FrankRuehl" w:hint="cs"/>
          <w:sz w:val="20"/>
          <w:rtl/>
        </w:rPr>
        <w:t>ואמרו</w:t>
      </w:r>
      <w:r w:rsidRPr="005A2AF5">
        <w:rPr>
          <w:rFonts w:cs="FrankRuehl"/>
          <w:sz w:val="20"/>
          <w:rtl/>
        </w:rPr>
        <w:t xml:space="preserve"> </w:t>
      </w:r>
      <w:r w:rsidRPr="005A2AF5">
        <w:rPr>
          <w:rFonts w:cs="FrankRuehl" w:hint="cs"/>
          <w:sz w:val="20"/>
          <w:rtl/>
        </w:rPr>
        <w:t>חכמים</w:t>
      </w:r>
      <w:r w:rsidRPr="005A2AF5">
        <w:rPr>
          <w:rFonts w:cs="FrankRuehl"/>
          <w:sz w:val="20"/>
          <w:rtl/>
        </w:rPr>
        <w:t xml:space="preserve"> </w:t>
      </w:r>
      <w:r w:rsidRPr="005A2AF5">
        <w:rPr>
          <w:rFonts w:cs="FrankRuehl" w:hint="cs"/>
          <w:sz w:val="20"/>
          <w:rtl/>
        </w:rPr>
        <w:t>אף</w:t>
      </w:r>
      <w:r w:rsidRPr="005A2AF5">
        <w:rPr>
          <w:rFonts w:cs="FrankRuehl"/>
          <w:sz w:val="20"/>
          <w:rtl/>
        </w:rPr>
        <w:t xml:space="preserve"> </w:t>
      </w:r>
      <w:r w:rsidRPr="005A2AF5">
        <w:rPr>
          <w:rFonts w:cs="FrankRuehl" w:hint="cs"/>
          <w:sz w:val="20"/>
          <w:rtl/>
        </w:rPr>
        <w:t>על</w:t>
      </w:r>
      <w:r w:rsidRPr="005A2AF5">
        <w:rPr>
          <w:rFonts w:cs="FrankRuehl"/>
          <w:sz w:val="20"/>
          <w:rtl/>
        </w:rPr>
        <w:t xml:space="preserve"> </w:t>
      </w:r>
      <w:r w:rsidRPr="005A2AF5">
        <w:rPr>
          <w:rFonts w:cs="FrankRuehl" w:hint="cs"/>
          <w:sz w:val="20"/>
          <w:rtl/>
        </w:rPr>
        <w:t>פי</w:t>
      </w:r>
      <w:r w:rsidRPr="005A2AF5">
        <w:rPr>
          <w:rFonts w:cs="FrankRuehl"/>
          <w:sz w:val="20"/>
          <w:rtl/>
        </w:rPr>
        <w:t xml:space="preserve"> </w:t>
      </w:r>
      <w:r w:rsidRPr="005A2AF5">
        <w:rPr>
          <w:rFonts w:cs="FrankRuehl" w:hint="cs"/>
          <w:sz w:val="20"/>
          <w:rtl/>
        </w:rPr>
        <w:t>שזו</w:t>
      </w:r>
      <w:r w:rsidRPr="005A2AF5">
        <w:rPr>
          <w:rFonts w:cs="FrankRuehl"/>
          <w:sz w:val="20"/>
          <w:rtl/>
        </w:rPr>
        <w:t xml:space="preserve"> </w:t>
      </w:r>
      <w:r w:rsidRPr="005A2AF5">
        <w:rPr>
          <w:rFonts w:cs="FrankRuehl" w:hint="cs"/>
          <w:sz w:val="20"/>
          <w:rtl/>
        </w:rPr>
        <w:t>שמירה</w:t>
      </w:r>
      <w:r w:rsidRPr="005A2AF5">
        <w:rPr>
          <w:rFonts w:cs="FrankRuehl"/>
          <w:sz w:val="20"/>
          <w:rtl/>
        </w:rPr>
        <w:t xml:space="preserve"> </w:t>
      </w:r>
      <w:r w:rsidRPr="005A2AF5">
        <w:rPr>
          <w:rFonts w:cs="FrankRuehl" w:hint="cs"/>
          <w:sz w:val="20"/>
          <w:rtl/>
        </w:rPr>
        <w:t>מעולה</w:t>
      </w:r>
      <w:r w:rsidRPr="005A2AF5">
        <w:rPr>
          <w:rFonts w:cs="FrankRuehl"/>
          <w:sz w:val="20"/>
          <w:rtl/>
        </w:rPr>
        <w:t xml:space="preserve"> </w:t>
      </w:r>
      <w:r w:rsidRPr="005A2AF5">
        <w:rPr>
          <w:rFonts w:cs="FrankRuehl" w:hint="cs"/>
          <w:sz w:val="20"/>
          <w:rtl/>
        </w:rPr>
        <w:t>לענין</w:t>
      </w:r>
      <w:r w:rsidRPr="005A2AF5">
        <w:rPr>
          <w:rFonts w:cs="FrankRuehl"/>
          <w:sz w:val="20"/>
          <w:rtl/>
        </w:rPr>
        <w:t xml:space="preserve"> </w:t>
      </w:r>
      <w:r w:rsidRPr="005A2AF5">
        <w:rPr>
          <w:rFonts w:cs="FrankRuehl" w:hint="cs"/>
          <w:sz w:val="20"/>
          <w:rtl/>
        </w:rPr>
        <w:t>גניבה</w:t>
      </w:r>
      <w:r w:rsidRPr="005A2AF5">
        <w:rPr>
          <w:rFonts w:cs="FrankRuehl"/>
          <w:sz w:val="20"/>
          <w:rtl/>
        </w:rPr>
        <w:t xml:space="preserve">, </w:t>
      </w:r>
      <w:r w:rsidRPr="005A2AF5">
        <w:rPr>
          <w:rFonts w:cs="FrankRuehl" w:hint="cs"/>
          <w:sz w:val="20"/>
          <w:rtl/>
        </w:rPr>
        <w:t>אינה</w:t>
      </w:r>
      <w:r w:rsidRPr="005A2AF5">
        <w:rPr>
          <w:rFonts w:cs="FrankRuehl"/>
          <w:sz w:val="20"/>
          <w:rtl/>
        </w:rPr>
        <w:t xml:space="preserve"> </w:t>
      </w:r>
      <w:r w:rsidRPr="005A2AF5">
        <w:rPr>
          <w:rFonts w:cs="FrankRuehl" w:hint="cs"/>
          <w:sz w:val="20"/>
          <w:rtl/>
        </w:rPr>
        <w:t>שמירה</w:t>
      </w:r>
      <w:r w:rsidRPr="005A2AF5">
        <w:rPr>
          <w:rFonts w:cs="FrankRuehl"/>
          <w:sz w:val="20"/>
          <w:rtl/>
        </w:rPr>
        <w:t xml:space="preserve"> </w:t>
      </w:r>
      <w:r w:rsidRPr="005A2AF5">
        <w:rPr>
          <w:rFonts w:cs="FrankRuehl" w:hint="cs"/>
          <w:sz w:val="20"/>
          <w:rtl/>
        </w:rPr>
        <w:t>כראוי</w:t>
      </w:r>
      <w:r w:rsidRPr="005A2AF5">
        <w:rPr>
          <w:rFonts w:cs="FrankRuehl"/>
          <w:sz w:val="20"/>
          <w:rtl/>
        </w:rPr>
        <w:t xml:space="preserve"> </w:t>
      </w:r>
      <w:r w:rsidRPr="005A2AF5">
        <w:rPr>
          <w:rFonts w:cs="FrankRuehl" w:hint="cs"/>
          <w:sz w:val="20"/>
          <w:rtl/>
        </w:rPr>
        <w:t>לענין</w:t>
      </w:r>
      <w:r w:rsidRPr="005A2AF5">
        <w:rPr>
          <w:rFonts w:cs="FrankRuehl"/>
          <w:sz w:val="20"/>
          <w:rtl/>
        </w:rPr>
        <w:t xml:space="preserve"> </w:t>
      </w:r>
      <w:r w:rsidRPr="005A2AF5">
        <w:rPr>
          <w:rFonts w:cs="FrankRuehl" w:hint="cs"/>
          <w:sz w:val="20"/>
          <w:rtl/>
        </w:rPr>
        <w:t>האש</w:t>
      </w:r>
      <w:r w:rsidRPr="005A2AF5">
        <w:rPr>
          <w:rFonts w:cs="FrankRuehl"/>
          <w:sz w:val="20"/>
          <w:rtl/>
        </w:rPr>
        <w:t xml:space="preserve">, </w:t>
      </w:r>
      <w:r w:rsidRPr="005A2AF5">
        <w:rPr>
          <w:rFonts w:cs="FrankRuehl" w:hint="cs"/>
          <w:sz w:val="20"/>
          <w:rtl/>
        </w:rPr>
        <w:t>ומאחר</w:t>
      </w:r>
      <w:r w:rsidRPr="005A2AF5">
        <w:rPr>
          <w:rFonts w:cs="FrankRuehl"/>
          <w:sz w:val="20"/>
          <w:rtl/>
        </w:rPr>
        <w:t xml:space="preserve"> </w:t>
      </w:r>
      <w:r w:rsidRPr="005A2AF5">
        <w:rPr>
          <w:rFonts w:cs="FrankRuehl" w:hint="cs"/>
          <w:sz w:val="20"/>
          <w:rtl/>
        </w:rPr>
        <w:t>שלא</w:t>
      </w:r>
      <w:r w:rsidRPr="005A2AF5">
        <w:rPr>
          <w:rFonts w:cs="FrankRuehl"/>
          <w:sz w:val="20"/>
          <w:rtl/>
        </w:rPr>
        <w:t xml:space="preserve"> </w:t>
      </w:r>
      <w:r w:rsidRPr="005A2AF5">
        <w:rPr>
          <w:rFonts w:cs="FrankRuehl" w:hint="cs"/>
          <w:sz w:val="20"/>
          <w:rtl/>
        </w:rPr>
        <w:t>טמנו</w:t>
      </w:r>
      <w:r w:rsidRPr="005A2AF5">
        <w:rPr>
          <w:rFonts w:cs="FrankRuehl"/>
          <w:sz w:val="20"/>
          <w:rtl/>
        </w:rPr>
        <w:t xml:space="preserve"> </w:t>
      </w:r>
      <w:r w:rsidRPr="005A2AF5">
        <w:rPr>
          <w:rFonts w:cs="FrankRuehl" w:hint="cs"/>
          <w:sz w:val="20"/>
          <w:rtl/>
        </w:rPr>
        <w:t>בקרקע</w:t>
      </w:r>
      <w:r w:rsidRPr="005A2AF5">
        <w:rPr>
          <w:rFonts w:cs="FrankRuehl"/>
          <w:sz w:val="20"/>
          <w:rtl/>
        </w:rPr>
        <w:t xml:space="preserve"> </w:t>
      </w:r>
      <w:r w:rsidRPr="005A2AF5">
        <w:rPr>
          <w:rFonts w:cs="FrankRuehl" w:hint="cs"/>
          <w:sz w:val="20"/>
          <w:rtl/>
        </w:rPr>
        <w:t>או</w:t>
      </w:r>
      <w:r w:rsidRPr="005A2AF5">
        <w:rPr>
          <w:rFonts w:cs="FrankRuehl"/>
          <w:sz w:val="20"/>
          <w:rtl/>
        </w:rPr>
        <w:t xml:space="preserve"> </w:t>
      </w:r>
      <w:r w:rsidRPr="005A2AF5">
        <w:rPr>
          <w:rFonts w:cs="FrankRuehl" w:hint="cs"/>
          <w:sz w:val="20"/>
          <w:rtl/>
        </w:rPr>
        <w:t>בכותל</w:t>
      </w:r>
      <w:r w:rsidRPr="005A2AF5">
        <w:rPr>
          <w:rFonts w:cs="FrankRuehl"/>
          <w:sz w:val="20"/>
          <w:rtl/>
        </w:rPr>
        <w:t xml:space="preserve"> </w:t>
      </w:r>
      <w:r w:rsidRPr="005A2AF5">
        <w:rPr>
          <w:rFonts w:cs="FrankRuehl" w:hint="cs"/>
          <w:sz w:val="20"/>
          <w:rtl/>
        </w:rPr>
        <w:t>בניין</w:t>
      </w:r>
      <w:r w:rsidRPr="005A2AF5">
        <w:rPr>
          <w:rFonts w:cs="FrankRuehl"/>
          <w:sz w:val="20"/>
          <w:rtl/>
        </w:rPr>
        <w:t xml:space="preserve"> </w:t>
      </w:r>
      <w:r w:rsidRPr="005A2AF5">
        <w:rPr>
          <w:rFonts w:cs="FrankRuehl" w:hint="cs"/>
          <w:sz w:val="20"/>
          <w:rtl/>
        </w:rPr>
        <w:t>פושע</w:t>
      </w:r>
      <w:r w:rsidRPr="005A2AF5">
        <w:rPr>
          <w:rFonts w:cs="FrankRuehl"/>
          <w:sz w:val="20"/>
          <w:rtl/>
        </w:rPr>
        <w:t xml:space="preserve"> </w:t>
      </w:r>
      <w:r w:rsidRPr="005A2AF5">
        <w:rPr>
          <w:rFonts w:cs="FrankRuehl" w:hint="cs"/>
          <w:sz w:val="20"/>
          <w:rtl/>
        </w:rPr>
        <w:t>הוא</w:t>
      </w:r>
      <w:r w:rsidRPr="005A2AF5">
        <w:rPr>
          <w:rFonts w:cs="FrankRuehl"/>
          <w:sz w:val="20"/>
          <w:rtl/>
        </w:rPr>
        <w:t xml:space="preserve">, </w:t>
      </w:r>
      <w:r w:rsidRPr="005A2AF5">
        <w:rPr>
          <w:rFonts w:cs="FrankRuehl" w:hint="cs"/>
          <w:sz w:val="20"/>
          <w:rtl/>
        </w:rPr>
        <w:t>וכל</w:t>
      </w:r>
      <w:r w:rsidRPr="005A2AF5">
        <w:rPr>
          <w:rFonts w:cs="FrankRuehl"/>
          <w:sz w:val="20"/>
          <w:rtl/>
        </w:rPr>
        <w:t xml:space="preserve"> </w:t>
      </w:r>
      <w:r w:rsidRPr="005A2AF5">
        <w:rPr>
          <w:rFonts w:cs="FrankRuehl" w:hint="cs"/>
          <w:sz w:val="20"/>
          <w:rtl/>
        </w:rPr>
        <w:t>שתחלתו</w:t>
      </w:r>
      <w:r w:rsidRPr="005A2AF5">
        <w:rPr>
          <w:rFonts w:cs="FrankRuehl"/>
          <w:sz w:val="20"/>
          <w:rtl/>
        </w:rPr>
        <w:t xml:space="preserve"> </w:t>
      </w:r>
      <w:r w:rsidRPr="005A2AF5">
        <w:rPr>
          <w:rFonts w:cs="FrankRuehl" w:hint="cs"/>
          <w:sz w:val="20"/>
          <w:rtl/>
        </w:rPr>
        <w:t>בפשיעה</w:t>
      </w:r>
      <w:r w:rsidRPr="005A2AF5">
        <w:rPr>
          <w:rFonts w:cs="FrankRuehl"/>
          <w:sz w:val="20"/>
          <w:rtl/>
        </w:rPr>
        <w:t xml:space="preserve"> </w:t>
      </w:r>
      <w:r w:rsidRPr="005A2AF5">
        <w:rPr>
          <w:rFonts w:cs="FrankRuehl" w:hint="cs"/>
          <w:sz w:val="20"/>
          <w:rtl/>
        </w:rPr>
        <w:t>וסופו</w:t>
      </w:r>
      <w:r w:rsidRPr="005A2AF5">
        <w:rPr>
          <w:rFonts w:cs="FrankRuehl"/>
          <w:sz w:val="20"/>
          <w:rtl/>
        </w:rPr>
        <w:t xml:space="preserve"> </w:t>
      </w:r>
      <w:r w:rsidRPr="005A2AF5">
        <w:rPr>
          <w:rFonts w:cs="FrankRuehl" w:hint="cs"/>
          <w:sz w:val="20"/>
          <w:rtl/>
        </w:rPr>
        <w:t>באונס</w:t>
      </w:r>
      <w:r w:rsidRPr="005A2AF5">
        <w:rPr>
          <w:rFonts w:cs="FrankRuehl"/>
          <w:sz w:val="20"/>
          <w:rtl/>
        </w:rPr>
        <w:t xml:space="preserve"> </w:t>
      </w:r>
      <w:r w:rsidRPr="005A2AF5">
        <w:rPr>
          <w:rFonts w:cs="FrankRuehl" w:hint="cs"/>
          <w:sz w:val="20"/>
          <w:rtl/>
        </w:rPr>
        <w:t>חייב</w:t>
      </w:r>
      <w:r w:rsidRPr="005A2AF5">
        <w:rPr>
          <w:rFonts w:cs="FrankRuehl"/>
          <w:sz w:val="20"/>
          <w:rtl/>
        </w:rPr>
        <w:t xml:space="preserve"> </w:t>
      </w:r>
      <w:r w:rsidRPr="005A2AF5">
        <w:rPr>
          <w:rFonts w:cs="FrankRuehl" w:hint="cs"/>
          <w:sz w:val="20"/>
          <w:rtl/>
        </w:rPr>
        <w:t>וכן</w:t>
      </w:r>
      <w:r w:rsidRPr="005A2AF5">
        <w:rPr>
          <w:rFonts w:cs="FrankRuehl"/>
          <w:sz w:val="20"/>
          <w:rtl/>
        </w:rPr>
        <w:t xml:space="preserve"> </w:t>
      </w:r>
      <w:r w:rsidRPr="005A2AF5">
        <w:rPr>
          <w:rFonts w:cs="FrankRuehl" w:hint="cs"/>
          <w:sz w:val="20"/>
          <w:rtl/>
        </w:rPr>
        <w:t>כל</w:t>
      </w:r>
      <w:r w:rsidRPr="005A2AF5">
        <w:rPr>
          <w:rFonts w:cs="FrankRuehl"/>
          <w:sz w:val="20"/>
          <w:rtl/>
        </w:rPr>
        <w:t xml:space="preserve"> </w:t>
      </w:r>
      <w:r w:rsidRPr="005A2AF5">
        <w:rPr>
          <w:rFonts w:cs="FrankRuehl" w:hint="cs"/>
          <w:sz w:val="20"/>
          <w:rtl/>
        </w:rPr>
        <w:t>כיוצא</w:t>
      </w:r>
      <w:r w:rsidRPr="005A2AF5">
        <w:rPr>
          <w:rFonts w:cs="FrankRuehl"/>
          <w:sz w:val="20"/>
          <w:rtl/>
        </w:rPr>
        <w:t xml:space="preserve"> </w:t>
      </w:r>
      <w:r w:rsidRPr="005A2AF5">
        <w:rPr>
          <w:rFonts w:cs="FrankRuehl" w:hint="cs"/>
          <w:sz w:val="20"/>
          <w:rtl/>
        </w:rPr>
        <w:t>בזה</w:t>
      </w:r>
      <w:r w:rsidRPr="005A2AF5">
        <w:rPr>
          <w:rFonts w:cs="FrankRuehl"/>
          <w:sz w:val="20"/>
          <w:rtl/>
        </w:rPr>
        <w:t>:</w:t>
      </w:r>
    </w:p>
    <w:p w:rsidR="00F37AB0" w:rsidRPr="005A2AF5" w:rsidRDefault="00F37AB0" w:rsidP="00F37AB0">
      <w:pPr>
        <w:spacing w:line="240" w:lineRule="auto"/>
        <w:ind w:left="0"/>
        <w:rPr>
          <w:rFonts w:cs="FrankRuehl"/>
          <w:sz w:val="20"/>
          <w:rtl/>
        </w:rPr>
      </w:pPr>
    </w:p>
    <w:p w:rsidR="00F37AB0" w:rsidRPr="005A2AF5" w:rsidRDefault="00ED0E44" w:rsidP="00F37AB0">
      <w:pPr>
        <w:pStyle w:val="2"/>
        <w:rPr>
          <w:rtl/>
        </w:rPr>
        <w:sectPr w:rsidR="00F37AB0" w:rsidRPr="005A2AF5" w:rsidSect="00F37AB0">
          <w:headerReference w:type="default" r:id="rId68"/>
          <w:pgSz w:w="11906" w:h="16838"/>
          <w:pgMar w:top="720" w:right="720" w:bottom="720" w:left="720" w:header="283" w:footer="283" w:gutter="0"/>
          <w:cols w:space="567"/>
          <w:bidi/>
          <w:rtlGutter/>
          <w:docGrid w:linePitch="360"/>
        </w:sectPr>
      </w:pPr>
      <w:r>
        <w:rPr>
          <w:rFonts w:hint="cs"/>
          <w:rtl/>
        </w:rPr>
        <w:t>מפתח הסוגיא</w:t>
      </w:r>
    </w:p>
    <w:p w:rsidR="00F37AB0" w:rsidRPr="00B213BC" w:rsidRDefault="00F37AB0" w:rsidP="00F37AB0">
      <w:pPr>
        <w:pStyle w:val="2"/>
        <w:rPr>
          <w:rtl/>
        </w:rPr>
      </w:pPr>
      <w:r w:rsidRPr="005A2AF5">
        <w:rPr>
          <w:rFonts w:hint="cs"/>
          <w:rtl/>
        </w:rPr>
        <w:t>מראי מקומות וביאורים</w:t>
      </w:r>
      <w:r>
        <w:rPr>
          <w:b/>
          <w:bCs/>
          <w:sz w:val="14"/>
          <w:szCs w:val="14"/>
          <w:rtl/>
        </w:rPr>
        <w:fldChar w:fldCharType="begin"/>
      </w:r>
      <w:r>
        <w:rPr>
          <w:b/>
          <w:bCs/>
          <w:sz w:val="14"/>
          <w:szCs w:val="14"/>
          <w:rtl/>
        </w:rPr>
        <w:instrText xml:space="preserve"> </w:instrText>
      </w:r>
      <w:r>
        <w:rPr>
          <w:rFonts w:hint="cs"/>
          <w:b/>
          <w:bCs/>
          <w:sz w:val="14"/>
          <w:szCs w:val="14"/>
        </w:rPr>
        <w:instrText>TOC</w:instrText>
      </w:r>
      <w:r>
        <w:rPr>
          <w:rFonts w:hint="cs"/>
          <w:b/>
          <w:bCs/>
          <w:sz w:val="14"/>
          <w:szCs w:val="14"/>
          <w:rtl/>
        </w:rPr>
        <w:instrText xml:space="preserve"> \</w:instrText>
      </w:r>
      <w:r>
        <w:rPr>
          <w:rFonts w:hint="cs"/>
          <w:b/>
          <w:bCs/>
          <w:sz w:val="14"/>
          <w:szCs w:val="14"/>
        </w:rPr>
        <w:instrText>o "1-9" \n \p " " \z \t</w:instrText>
      </w:r>
      <w:r>
        <w:rPr>
          <w:rFonts w:hint="cs"/>
          <w:b/>
          <w:bCs/>
          <w:sz w:val="14"/>
          <w:szCs w:val="14"/>
          <w:rtl/>
        </w:rPr>
        <w:instrText xml:space="preserve"> "כותרת 1,2,כות קט,3,כות מקטע,1"</w:instrText>
      </w:r>
      <w:r>
        <w:rPr>
          <w:b/>
          <w:bCs/>
          <w:sz w:val="14"/>
          <w:szCs w:val="14"/>
          <w:rtl/>
        </w:rPr>
        <w:instrText xml:space="preserve"> </w:instrText>
      </w:r>
      <w:r>
        <w:rPr>
          <w:b/>
          <w:bCs/>
          <w:sz w:val="14"/>
          <w:szCs w:val="14"/>
          <w:rtl/>
        </w:rPr>
        <w:fldChar w:fldCharType="separate"/>
      </w:r>
    </w:p>
    <w:p w:rsidR="00F37AB0" w:rsidRDefault="00F37AB0" w:rsidP="00F37AB0">
      <w:pPr>
        <w:pStyle w:val="aff4"/>
        <w:rPr>
          <w:rFonts w:eastAsiaTheme="minorEastAsia" w:cstheme="minorBidi"/>
          <w:i/>
          <w:iCs/>
          <w:noProof/>
          <w:sz w:val="22"/>
          <w:szCs w:val="22"/>
          <w:rtl/>
        </w:rPr>
      </w:pPr>
      <w:r>
        <w:rPr>
          <w:noProof/>
          <w:rtl/>
        </w:rPr>
        <w:t>בענין עלתה לראשי צוקין</w:t>
      </w:r>
    </w:p>
    <w:p w:rsidR="00F37AB0" w:rsidRPr="00E62763" w:rsidRDefault="00F37AB0" w:rsidP="001B4B6F">
      <w:pPr>
        <w:pStyle w:val="a"/>
        <w:numPr>
          <w:ilvl w:val="0"/>
          <w:numId w:val="26"/>
        </w:numPr>
        <w:rPr>
          <w:rFonts w:eastAsiaTheme="minorEastAsia" w:cstheme="minorBidi"/>
          <w:noProof/>
          <w:sz w:val="22"/>
          <w:szCs w:val="22"/>
          <w:rtl/>
        </w:rPr>
      </w:pPr>
      <w:r>
        <w:rPr>
          <w:noProof/>
          <w:rtl/>
        </w:rPr>
        <w:t>דעת הרמב"ם והרי"ף דמסקנת הגמ' היא אף לרבא</w:t>
      </w:r>
    </w:p>
    <w:p w:rsidR="00F37AB0" w:rsidRDefault="00F37AB0" w:rsidP="00E62763">
      <w:pPr>
        <w:pStyle w:val="a"/>
        <w:rPr>
          <w:rFonts w:eastAsiaTheme="minorEastAsia" w:cstheme="minorBidi"/>
          <w:noProof/>
          <w:sz w:val="22"/>
          <w:szCs w:val="22"/>
          <w:rtl/>
        </w:rPr>
      </w:pPr>
      <w:r>
        <w:rPr>
          <w:noProof/>
          <w:rtl/>
        </w:rPr>
        <w:t>קושית הראב"ד דלרבא א"צ להעמיד דתקפתו וירדה</w:t>
      </w:r>
    </w:p>
    <w:p w:rsidR="00F37AB0" w:rsidRDefault="00F37AB0" w:rsidP="00E62763">
      <w:pPr>
        <w:pStyle w:val="a"/>
        <w:rPr>
          <w:rFonts w:eastAsiaTheme="minorEastAsia" w:cstheme="minorBidi"/>
          <w:noProof/>
          <w:sz w:val="22"/>
          <w:szCs w:val="22"/>
          <w:rtl/>
        </w:rPr>
      </w:pPr>
      <w:r>
        <w:rPr>
          <w:noProof/>
          <w:rtl/>
        </w:rPr>
        <w:t>ביאור התוס' דמסקנת הגמ' אף לרבא</w:t>
      </w:r>
    </w:p>
    <w:p w:rsidR="00F37AB0" w:rsidRDefault="00F37AB0" w:rsidP="00E62763">
      <w:pPr>
        <w:pStyle w:val="a"/>
        <w:rPr>
          <w:rFonts w:eastAsiaTheme="minorEastAsia" w:cstheme="minorBidi"/>
          <w:noProof/>
          <w:sz w:val="22"/>
          <w:szCs w:val="22"/>
          <w:rtl/>
        </w:rPr>
      </w:pPr>
      <w:r>
        <w:rPr>
          <w:noProof/>
          <w:rtl/>
        </w:rPr>
        <w:t>ביאור הרשב"א דמסקנת הגמ' אף לרבא</w:t>
      </w:r>
    </w:p>
    <w:p w:rsidR="00F37AB0" w:rsidRDefault="00F37AB0" w:rsidP="00E62763">
      <w:pPr>
        <w:pStyle w:val="a"/>
        <w:rPr>
          <w:rFonts w:eastAsiaTheme="minorEastAsia" w:cstheme="minorBidi"/>
          <w:noProof/>
          <w:sz w:val="22"/>
          <w:szCs w:val="22"/>
          <w:rtl/>
        </w:rPr>
      </w:pPr>
      <w:r>
        <w:rPr>
          <w:noProof/>
          <w:rtl/>
        </w:rPr>
        <w:t>תירוץ הרמב"ן דסוגיין היא כרבה דש"ש פטור בשמר כדרך השומרים</w:t>
      </w:r>
    </w:p>
    <w:p w:rsidR="00F37AB0" w:rsidRDefault="00F37AB0" w:rsidP="00E62763">
      <w:pPr>
        <w:pStyle w:val="a"/>
        <w:rPr>
          <w:rFonts w:eastAsiaTheme="minorEastAsia" w:cstheme="minorBidi"/>
          <w:noProof/>
          <w:sz w:val="22"/>
          <w:szCs w:val="22"/>
          <w:rtl/>
        </w:rPr>
      </w:pPr>
      <w:r>
        <w:rPr>
          <w:noProof/>
          <w:rtl/>
        </w:rPr>
        <w:t>דברי המ"מ דהחיוב בהיה לו לתוקפה הוא רק בש"ש</w:t>
      </w:r>
    </w:p>
    <w:p w:rsidR="00F37AB0" w:rsidRDefault="00F37AB0" w:rsidP="00E62763">
      <w:pPr>
        <w:pStyle w:val="a"/>
        <w:rPr>
          <w:rFonts w:eastAsiaTheme="minorEastAsia" w:cstheme="minorBidi"/>
          <w:noProof/>
          <w:sz w:val="22"/>
          <w:szCs w:val="22"/>
          <w:rtl/>
        </w:rPr>
      </w:pPr>
      <w:r>
        <w:rPr>
          <w:noProof/>
          <w:rtl/>
        </w:rPr>
        <w:t>דברי הנתיה"מ דבתחילתו בגו"א חייב כשהאונס בא ע"י ממש</w:t>
      </w:r>
    </w:p>
    <w:p w:rsidR="00F37AB0" w:rsidRDefault="00F37AB0" w:rsidP="00F37AB0">
      <w:pPr>
        <w:pStyle w:val="aff4"/>
        <w:rPr>
          <w:rFonts w:eastAsiaTheme="minorEastAsia" w:cstheme="minorBidi"/>
          <w:i/>
          <w:iCs/>
          <w:noProof/>
          <w:sz w:val="22"/>
          <w:szCs w:val="22"/>
          <w:rtl/>
        </w:rPr>
      </w:pPr>
      <w:r>
        <w:rPr>
          <w:noProof/>
          <w:rtl/>
        </w:rPr>
        <w:t>בביאור דברי הרמב"ם דבאינו יודע אם יכול להציל חייב</w:t>
      </w:r>
    </w:p>
    <w:p w:rsidR="00F37AB0" w:rsidRDefault="00F37AB0" w:rsidP="00E62763">
      <w:pPr>
        <w:pStyle w:val="a"/>
        <w:rPr>
          <w:rFonts w:eastAsiaTheme="minorEastAsia" w:cstheme="minorBidi"/>
          <w:noProof/>
          <w:sz w:val="22"/>
          <w:szCs w:val="22"/>
          <w:rtl/>
        </w:rPr>
      </w:pPr>
      <w:r>
        <w:rPr>
          <w:noProof/>
          <w:rtl/>
        </w:rPr>
        <w:t>ביאור הב"י דבש"ש אמרינן דמסתמא היה מציל</w:t>
      </w:r>
    </w:p>
    <w:p w:rsidR="00F37AB0" w:rsidRDefault="00F37AB0" w:rsidP="00E62763">
      <w:pPr>
        <w:pStyle w:val="a"/>
        <w:rPr>
          <w:rFonts w:eastAsiaTheme="minorEastAsia" w:cstheme="minorBidi"/>
          <w:noProof/>
          <w:sz w:val="22"/>
          <w:szCs w:val="22"/>
          <w:rtl/>
        </w:rPr>
      </w:pPr>
      <w:r>
        <w:rPr>
          <w:noProof/>
          <w:rtl/>
        </w:rPr>
        <w:t>ביאור הש"ך דחייב מדין משאיל"מ</w:t>
      </w:r>
    </w:p>
    <w:p w:rsidR="00F37AB0" w:rsidRDefault="00F37AB0" w:rsidP="00E62763">
      <w:pPr>
        <w:pStyle w:val="a"/>
        <w:rPr>
          <w:rFonts w:eastAsiaTheme="minorEastAsia" w:cstheme="minorBidi"/>
          <w:noProof/>
          <w:sz w:val="22"/>
          <w:szCs w:val="22"/>
          <w:rtl/>
        </w:rPr>
      </w:pPr>
      <w:r>
        <w:rPr>
          <w:noProof/>
          <w:rtl/>
        </w:rPr>
        <w:t>דברי הגרעק"א דיתחייב מדין א"י אם פרעתיך</w:t>
      </w:r>
    </w:p>
    <w:p w:rsidR="00F37AB0" w:rsidRDefault="00F37AB0" w:rsidP="00E62763">
      <w:pPr>
        <w:pStyle w:val="a"/>
        <w:rPr>
          <w:rFonts w:eastAsiaTheme="minorEastAsia" w:cstheme="minorBidi"/>
          <w:noProof/>
          <w:sz w:val="22"/>
          <w:szCs w:val="22"/>
          <w:rtl/>
        </w:rPr>
      </w:pPr>
      <w:r>
        <w:rPr>
          <w:noProof/>
          <w:rtl/>
        </w:rPr>
        <w:t>דעת המחנ"א דחייב משעת פשיעה</w:t>
      </w:r>
    </w:p>
    <w:p w:rsidR="00F37AB0" w:rsidRDefault="00F37AB0" w:rsidP="00E62763">
      <w:pPr>
        <w:pStyle w:val="a"/>
        <w:rPr>
          <w:rFonts w:eastAsiaTheme="minorEastAsia" w:cstheme="minorBidi"/>
          <w:noProof/>
          <w:sz w:val="22"/>
          <w:szCs w:val="22"/>
          <w:rtl/>
        </w:rPr>
      </w:pPr>
      <w:r>
        <w:rPr>
          <w:noProof/>
          <w:rtl/>
        </w:rPr>
        <w:t>באו"ש כתב דכל שלא קיים את שמירתו חייב מיד</w:t>
      </w:r>
    </w:p>
    <w:p w:rsidR="00F37AB0" w:rsidRDefault="00F37AB0" w:rsidP="00F37AB0">
      <w:pPr>
        <w:pStyle w:val="aff4"/>
        <w:rPr>
          <w:noProof/>
          <w:rtl/>
        </w:rPr>
      </w:pPr>
    </w:p>
    <w:p w:rsidR="00F37AB0" w:rsidRDefault="00F37AB0" w:rsidP="00F37AB0">
      <w:pPr>
        <w:pStyle w:val="aff4"/>
        <w:rPr>
          <w:rFonts w:eastAsiaTheme="minorEastAsia" w:cstheme="minorBidi"/>
          <w:i/>
          <w:iCs/>
          <w:noProof/>
          <w:sz w:val="22"/>
          <w:szCs w:val="22"/>
          <w:rtl/>
        </w:rPr>
      </w:pPr>
      <w:r>
        <w:rPr>
          <w:noProof/>
          <w:rtl/>
        </w:rPr>
        <w:t>בדעת הר"ח דפסק כאביי</w:t>
      </w:r>
    </w:p>
    <w:p w:rsidR="00F37AB0" w:rsidRDefault="00F37AB0" w:rsidP="00E62763">
      <w:pPr>
        <w:pStyle w:val="a"/>
        <w:rPr>
          <w:rFonts w:eastAsiaTheme="minorEastAsia" w:cstheme="minorBidi"/>
          <w:noProof/>
          <w:sz w:val="22"/>
          <w:szCs w:val="22"/>
          <w:rtl/>
        </w:rPr>
      </w:pPr>
      <w:r>
        <w:rPr>
          <w:noProof/>
          <w:rtl/>
        </w:rPr>
        <w:t>פסק הר"ח כאביי והקשה עליו הרי"ף דאף רבא מודה דתחב"פ חייב</w:t>
      </w:r>
    </w:p>
    <w:p w:rsidR="00F37AB0" w:rsidRDefault="00253E42" w:rsidP="00E62763">
      <w:pPr>
        <w:pStyle w:val="a"/>
        <w:rPr>
          <w:rFonts w:eastAsiaTheme="minorEastAsia" w:cstheme="minorBidi"/>
          <w:noProof/>
          <w:sz w:val="22"/>
          <w:szCs w:val="22"/>
          <w:rtl/>
        </w:rPr>
      </w:pPr>
      <w:r>
        <w:rPr>
          <w:noProof/>
          <w:rtl/>
        </w:rPr>
        <w:t>רבינו שמשון</w:t>
      </w:r>
      <w:r w:rsidR="00F37AB0">
        <w:rPr>
          <w:noProof/>
          <w:rtl/>
        </w:rPr>
        <w:t xml:space="preserve"> ביאר דאף בצריפא דאורבני לאביי אין האונס מחמת הפשיעה</w:t>
      </w:r>
    </w:p>
    <w:p w:rsidR="00F37AB0" w:rsidRDefault="00F37AB0" w:rsidP="00E62763">
      <w:pPr>
        <w:pStyle w:val="a"/>
        <w:rPr>
          <w:rFonts w:eastAsiaTheme="minorEastAsia" w:cstheme="minorBidi"/>
          <w:noProof/>
          <w:sz w:val="22"/>
          <w:szCs w:val="22"/>
          <w:rtl/>
        </w:rPr>
      </w:pPr>
      <w:r>
        <w:rPr>
          <w:noProof/>
          <w:rtl/>
        </w:rPr>
        <w:t>דברי התוס' בשם ר"ח דאף בשומר שמסר לשומר קיי"ל כאביי</w:t>
      </w:r>
    </w:p>
    <w:p w:rsidR="00F37AB0" w:rsidRDefault="00F37AB0" w:rsidP="00E62763">
      <w:pPr>
        <w:pStyle w:val="a"/>
        <w:rPr>
          <w:rFonts w:eastAsiaTheme="minorEastAsia" w:cstheme="minorBidi"/>
          <w:noProof/>
          <w:sz w:val="22"/>
          <w:szCs w:val="22"/>
          <w:rtl/>
        </w:rPr>
      </w:pPr>
      <w:r>
        <w:rPr>
          <w:noProof/>
          <w:rtl/>
        </w:rPr>
        <w:t>ביאור הרא"ש בדברי הר"ח</w:t>
      </w:r>
    </w:p>
    <w:p w:rsidR="00F37AB0" w:rsidRDefault="00F37AB0" w:rsidP="00E62763">
      <w:pPr>
        <w:pStyle w:val="a"/>
        <w:rPr>
          <w:rFonts w:eastAsiaTheme="minorEastAsia" w:cstheme="minorBidi"/>
          <w:noProof/>
          <w:sz w:val="22"/>
          <w:szCs w:val="22"/>
          <w:rtl/>
        </w:rPr>
      </w:pPr>
      <w:r>
        <w:rPr>
          <w:noProof/>
          <w:rtl/>
        </w:rPr>
        <w:t>ביאור הגרעק"א בכוונת ר"ח בשומר שמסר לשומר</w:t>
      </w:r>
    </w:p>
    <w:p w:rsidR="00F37AB0" w:rsidRDefault="00F37AB0" w:rsidP="00E62763">
      <w:pPr>
        <w:pStyle w:val="a"/>
        <w:rPr>
          <w:rFonts w:eastAsiaTheme="minorEastAsia" w:cstheme="minorBidi"/>
          <w:noProof/>
          <w:sz w:val="22"/>
          <w:szCs w:val="22"/>
          <w:rtl/>
        </w:rPr>
      </w:pPr>
      <w:r>
        <w:rPr>
          <w:noProof/>
          <w:rtl/>
        </w:rPr>
        <w:t>תירוץ הגרעק"א על קושית הרא"ש</w:t>
      </w:r>
    </w:p>
    <w:p w:rsidR="00F37AB0" w:rsidRDefault="00F37AB0" w:rsidP="00E62763">
      <w:pPr>
        <w:pStyle w:val="a"/>
        <w:rPr>
          <w:rFonts w:eastAsiaTheme="minorEastAsia" w:cstheme="minorBidi"/>
          <w:noProof/>
          <w:sz w:val="22"/>
          <w:szCs w:val="22"/>
          <w:rtl/>
        </w:rPr>
      </w:pPr>
      <w:r>
        <w:rPr>
          <w:noProof/>
          <w:rtl/>
        </w:rPr>
        <w:t>דברי החת"ס בדעת ר"ח</w:t>
      </w:r>
    </w:p>
    <w:p w:rsidR="00F37AB0" w:rsidRDefault="00F37AB0" w:rsidP="00E62763">
      <w:pPr>
        <w:pStyle w:val="a"/>
        <w:rPr>
          <w:rFonts w:eastAsiaTheme="minorEastAsia" w:cstheme="minorBidi"/>
          <w:noProof/>
          <w:sz w:val="22"/>
          <w:szCs w:val="22"/>
          <w:rtl/>
        </w:rPr>
      </w:pPr>
      <w:r>
        <w:rPr>
          <w:noProof/>
          <w:rtl/>
        </w:rPr>
        <w:t>ביאור הגרנ"פ בדעת הר"ח</w:t>
      </w:r>
    </w:p>
    <w:p w:rsidR="00F37AB0" w:rsidRDefault="00F37AB0" w:rsidP="00F37AB0">
      <w:pPr>
        <w:pStyle w:val="aff4"/>
        <w:rPr>
          <w:rFonts w:eastAsiaTheme="minorEastAsia" w:cstheme="minorBidi"/>
          <w:i/>
          <w:iCs/>
          <w:noProof/>
          <w:sz w:val="22"/>
          <w:szCs w:val="22"/>
          <w:rtl/>
        </w:rPr>
      </w:pPr>
      <w:r>
        <w:rPr>
          <w:noProof/>
          <w:rtl/>
        </w:rPr>
        <w:t>דעת הרמב"ם במתני' דהשוכר את הפרה להוליכה בהר</w:t>
      </w:r>
    </w:p>
    <w:p w:rsidR="00F37AB0" w:rsidRDefault="00F37AB0" w:rsidP="00E62763">
      <w:pPr>
        <w:pStyle w:val="a"/>
        <w:rPr>
          <w:rFonts w:eastAsiaTheme="minorEastAsia" w:cstheme="minorBidi"/>
          <w:noProof/>
          <w:sz w:val="22"/>
          <w:szCs w:val="22"/>
          <w:rtl/>
        </w:rPr>
      </w:pPr>
      <w:r>
        <w:rPr>
          <w:noProof/>
          <w:rtl/>
        </w:rPr>
        <w:t>השמיט הרמב"ם את האוקימתות בגמ'</w:t>
      </w:r>
    </w:p>
    <w:p w:rsidR="00F37AB0" w:rsidRDefault="00F37AB0" w:rsidP="00E62763">
      <w:pPr>
        <w:pStyle w:val="a"/>
        <w:rPr>
          <w:rFonts w:eastAsiaTheme="minorEastAsia" w:cstheme="minorBidi"/>
          <w:noProof/>
          <w:sz w:val="22"/>
          <w:szCs w:val="22"/>
          <w:rtl/>
        </w:rPr>
      </w:pPr>
      <w:r>
        <w:rPr>
          <w:noProof/>
          <w:rtl/>
        </w:rPr>
        <w:t>דברי המ"מ דלריו"ח כל שאין הפשיעה ניכרת פטור</w:t>
      </w:r>
    </w:p>
    <w:p w:rsidR="00F37AB0" w:rsidRDefault="00F37AB0" w:rsidP="00E62763">
      <w:pPr>
        <w:pStyle w:val="a"/>
        <w:rPr>
          <w:rFonts w:eastAsiaTheme="minorEastAsia" w:cstheme="minorBidi"/>
          <w:noProof/>
          <w:sz w:val="22"/>
          <w:szCs w:val="22"/>
          <w:rtl/>
        </w:rPr>
      </w:pPr>
      <w:r>
        <w:rPr>
          <w:noProof/>
          <w:rtl/>
        </w:rPr>
        <w:t>ביאור המ"מ בדעת הרי"ף והרא"ש</w:t>
      </w:r>
    </w:p>
    <w:p w:rsidR="00F37AB0" w:rsidRDefault="00F37AB0" w:rsidP="00E62763">
      <w:pPr>
        <w:pStyle w:val="a"/>
        <w:rPr>
          <w:rFonts w:eastAsiaTheme="minorEastAsia" w:cstheme="minorBidi"/>
          <w:noProof/>
          <w:sz w:val="22"/>
          <w:szCs w:val="22"/>
          <w:rtl/>
        </w:rPr>
      </w:pPr>
      <w:r>
        <w:rPr>
          <w:noProof/>
          <w:rtl/>
        </w:rPr>
        <w:t>דברי הסמ"ע בביאור המ"מ</w:t>
      </w:r>
    </w:p>
    <w:p w:rsidR="00F37AB0" w:rsidRDefault="00F37AB0" w:rsidP="00E62763">
      <w:pPr>
        <w:pStyle w:val="a"/>
        <w:rPr>
          <w:rFonts w:eastAsiaTheme="minorEastAsia" w:cstheme="minorBidi"/>
          <w:noProof/>
          <w:sz w:val="22"/>
          <w:szCs w:val="22"/>
          <w:rtl/>
        </w:rPr>
      </w:pPr>
      <w:r>
        <w:rPr>
          <w:noProof/>
          <w:rtl/>
        </w:rPr>
        <w:t>דעת הסמ"ע דהרמ"א פליג על המ"מ</w:t>
      </w:r>
    </w:p>
    <w:p w:rsidR="00F37AB0" w:rsidRDefault="00F37AB0" w:rsidP="00E62763">
      <w:pPr>
        <w:pStyle w:val="a"/>
        <w:rPr>
          <w:rFonts w:eastAsiaTheme="minorEastAsia" w:cstheme="minorBidi"/>
          <w:noProof/>
          <w:sz w:val="22"/>
          <w:szCs w:val="22"/>
          <w:rtl/>
        </w:rPr>
      </w:pPr>
      <w:r>
        <w:rPr>
          <w:noProof/>
          <w:rtl/>
        </w:rPr>
        <w:t>ביאור הגר"א בהשמטת הרמב"ם</w:t>
      </w:r>
    </w:p>
    <w:p w:rsidR="00F37AB0" w:rsidRDefault="00F37AB0" w:rsidP="00E62763">
      <w:pPr>
        <w:pStyle w:val="a"/>
        <w:rPr>
          <w:rFonts w:eastAsiaTheme="minorEastAsia" w:cstheme="minorBidi"/>
          <w:noProof/>
          <w:sz w:val="22"/>
          <w:szCs w:val="22"/>
          <w:rtl/>
        </w:rPr>
      </w:pPr>
      <w:r>
        <w:rPr>
          <w:noProof/>
          <w:rtl/>
        </w:rPr>
        <w:t>דברי המהרש"ך בדעת הטור</w:t>
      </w:r>
    </w:p>
    <w:p w:rsidR="00F37AB0" w:rsidRDefault="00F37AB0" w:rsidP="00E62763">
      <w:pPr>
        <w:pStyle w:val="a"/>
        <w:rPr>
          <w:rFonts w:eastAsiaTheme="minorEastAsia" w:cstheme="minorBidi"/>
          <w:noProof/>
          <w:sz w:val="22"/>
          <w:szCs w:val="22"/>
          <w:rtl/>
        </w:rPr>
      </w:pPr>
      <w:r>
        <w:rPr>
          <w:noProof/>
          <w:rtl/>
        </w:rPr>
        <w:lastRenderedPageBreak/>
        <w:t>דברי המהרש"ך בדעת הרי"ף והרא"ש</w:t>
      </w:r>
    </w:p>
    <w:p w:rsidR="00F37AB0" w:rsidRDefault="00F37AB0" w:rsidP="00E62763">
      <w:pPr>
        <w:pStyle w:val="a"/>
        <w:rPr>
          <w:rFonts w:eastAsiaTheme="minorEastAsia" w:cstheme="minorBidi"/>
          <w:noProof/>
          <w:sz w:val="22"/>
          <w:szCs w:val="22"/>
          <w:rtl/>
        </w:rPr>
      </w:pPr>
      <w:r>
        <w:rPr>
          <w:noProof/>
          <w:rtl/>
        </w:rPr>
        <w:t>תירוץ המעייני החכמה בהשמטת הרמב"ם</w:t>
      </w:r>
    </w:p>
    <w:p w:rsidR="00F37AB0" w:rsidRDefault="00F37AB0" w:rsidP="00E62763">
      <w:pPr>
        <w:pStyle w:val="a"/>
        <w:rPr>
          <w:rFonts w:eastAsiaTheme="minorEastAsia" w:cstheme="minorBidi"/>
          <w:noProof/>
          <w:sz w:val="22"/>
          <w:szCs w:val="22"/>
          <w:rtl/>
        </w:rPr>
      </w:pPr>
      <w:r>
        <w:rPr>
          <w:noProof/>
          <w:rtl/>
        </w:rPr>
        <w:t>ביאור מראה הפנים בהשמטת הרמב"ם</w:t>
      </w:r>
    </w:p>
    <w:p w:rsidR="00F37AB0" w:rsidRDefault="00F37AB0" w:rsidP="00F37AB0">
      <w:pPr>
        <w:pStyle w:val="aff4"/>
        <w:rPr>
          <w:rFonts w:eastAsiaTheme="minorEastAsia" w:cstheme="minorBidi"/>
          <w:i/>
          <w:iCs/>
          <w:noProof/>
          <w:sz w:val="22"/>
          <w:szCs w:val="22"/>
          <w:rtl/>
        </w:rPr>
      </w:pPr>
      <w:r>
        <w:rPr>
          <w:noProof/>
          <w:rtl/>
        </w:rPr>
        <w:t>קושית התוס' על הרי"ף והרמב"ם ממתני' דהוליכה בהר</w:t>
      </w:r>
    </w:p>
    <w:p w:rsidR="00F37AB0" w:rsidRDefault="00F37AB0" w:rsidP="00E62763">
      <w:pPr>
        <w:pStyle w:val="a"/>
        <w:rPr>
          <w:rFonts w:eastAsiaTheme="minorEastAsia" w:cstheme="minorBidi"/>
          <w:noProof/>
          <w:sz w:val="22"/>
          <w:szCs w:val="22"/>
          <w:rtl/>
        </w:rPr>
      </w:pPr>
      <w:r>
        <w:rPr>
          <w:noProof/>
          <w:rtl/>
        </w:rPr>
        <w:t>הקשו התוס' דממתני' דהתם מוכח דאונס שאינו מחמת הפשיעה פטור</w:t>
      </w:r>
    </w:p>
    <w:p w:rsidR="00F37AB0" w:rsidRDefault="00F37AB0" w:rsidP="00E62763">
      <w:pPr>
        <w:pStyle w:val="a"/>
        <w:rPr>
          <w:rFonts w:eastAsiaTheme="minorEastAsia" w:cstheme="minorBidi"/>
          <w:noProof/>
          <w:sz w:val="22"/>
          <w:szCs w:val="22"/>
          <w:rtl/>
        </w:rPr>
      </w:pPr>
      <w:r>
        <w:rPr>
          <w:noProof/>
          <w:rtl/>
        </w:rPr>
        <w:t>תירוץ הרמב"ן דבשינה מדעת הבעלים לעולם חייב</w:t>
      </w:r>
    </w:p>
    <w:p w:rsidR="00F37AB0" w:rsidRDefault="00F37AB0" w:rsidP="00E62763">
      <w:pPr>
        <w:pStyle w:val="a"/>
        <w:rPr>
          <w:rFonts w:eastAsiaTheme="minorEastAsia" w:cstheme="minorBidi"/>
          <w:noProof/>
          <w:sz w:val="22"/>
          <w:szCs w:val="22"/>
          <w:rtl/>
        </w:rPr>
      </w:pPr>
      <w:r>
        <w:rPr>
          <w:noProof/>
          <w:rtl/>
        </w:rPr>
        <w:t>ביאור הברכ"ש בדעת הרמב"ן</w:t>
      </w:r>
    </w:p>
    <w:p w:rsidR="00F37AB0" w:rsidRDefault="00F37AB0" w:rsidP="00E62763">
      <w:pPr>
        <w:pStyle w:val="a"/>
        <w:rPr>
          <w:rFonts w:eastAsiaTheme="minorEastAsia" w:cstheme="minorBidi"/>
          <w:noProof/>
          <w:sz w:val="22"/>
          <w:szCs w:val="22"/>
          <w:rtl/>
        </w:rPr>
      </w:pPr>
      <w:r>
        <w:rPr>
          <w:noProof/>
          <w:rtl/>
        </w:rPr>
        <w:t>תירוץ הרמב"ן אינו שייך לדעת הרמב"ם</w:t>
      </w:r>
    </w:p>
    <w:p w:rsidR="00F37AB0" w:rsidRDefault="00F37AB0" w:rsidP="00E62763">
      <w:pPr>
        <w:pStyle w:val="a"/>
        <w:rPr>
          <w:rFonts w:eastAsiaTheme="minorEastAsia" w:cstheme="minorBidi"/>
          <w:noProof/>
          <w:sz w:val="22"/>
          <w:szCs w:val="22"/>
          <w:rtl/>
        </w:rPr>
      </w:pPr>
      <w:r>
        <w:rPr>
          <w:noProof/>
          <w:rtl/>
        </w:rPr>
        <w:t>תירוץ התוס' לדעת הרי"ף</w:t>
      </w:r>
    </w:p>
    <w:p w:rsidR="00F37AB0" w:rsidRDefault="00F37AB0" w:rsidP="00E62763">
      <w:pPr>
        <w:pStyle w:val="a"/>
        <w:rPr>
          <w:rFonts w:eastAsiaTheme="minorEastAsia" w:cstheme="minorBidi"/>
          <w:noProof/>
          <w:sz w:val="22"/>
          <w:szCs w:val="22"/>
          <w:rtl/>
        </w:rPr>
      </w:pPr>
      <w:r>
        <w:rPr>
          <w:noProof/>
          <w:rtl/>
        </w:rPr>
        <w:t>קושית הגרעק"א על תירוץ התוס' בדעת הרי"ף</w:t>
      </w:r>
    </w:p>
    <w:p w:rsidR="00F37AB0" w:rsidRDefault="00F37AB0" w:rsidP="00E62763">
      <w:pPr>
        <w:pStyle w:val="a"/>
        <w:rPr>
          <w:rFonts w:eastAsiaTheme="minorEastAsia" w:cstheme="minorBidi"/>
          <w:noProof/>
          <w:sz w:val="22"/>
          <w:szCs w:val="22"/>
          <w:rtl/>
        </w:rPr>
      </w:pPr>
      <w:r>
        <w:rPr>
          <w:noProof/>
          <w:rtl/>
        </w:rPr>
        <w:t>תירוץ הגרעק"א דלהרי"ף חשיב כעין גו"א וחייב לרבא</w:t>
      </w:r>
    </w:p>
    <w:p w:rsidR="00F37AB0" w:rsidRDefault="00F37AB0" w:rsidP="00E62763">
      <w:pPr>
        <w:pStyle w:val="a"/>
        <w:rPr>
          <w:rFonts w:eastAsiaTheme="minorEastAsia" w:cstheme="minorBidi"/>
          <w:noProof/>
          <w:sz w:val="22"/>
          <w:szCs w:val="22"/>
          <w:rtl/>
        </w:rPr>
      </w:pPr>
      <w:r>
        <w:rPr>
          <w:noProof/>
          <w:rtl/>
        </w:rPr>
        <w:t>דברי הגרעק"א דבנחש מודה רבא לסברת אביי דהנזק מוכן מעיקרא</w:t>
      </w:r>
    </w:p>
    <w:p w:rsidR="00F37AB0" w:rsidRDefault="00F37AB0" w:rsidP="00F37AB0">
      <w:pPr>
        <w:pStyle w:val="aff4"/>
        <w:rPr>
          <w:rFonts w:eastAsiaTheme="minorEastAsia" w:cstheme="minorBidi"/>
          <w:i/>
          <w:iCs/>
          <w:noProof/>
          <w:sz w:val="22"/>
          <w:szCs w:val="22"/>
          <w:rtl/>
        </w:rPr>
      </w:pPr>
      <w:r>
        <w:rPr>
          <w:noProof/>
          <w:rtl/>
        </w:rPr>
        <w:t>דעת הרמב"ם בצריפא דאורבני</w:t>
      </w:r>
    </w:p>
    <w:p w:rsidR="00F37AB0" w:rsidRDefault="00F37AB0" w:rsidP="00E62763">
      <w:pPr>
        <w:pStyle w:val="a"/>
        <w:rPr>
          <w:rFonts w:eastAsiaTheme="minorEastAsia" w:cstheme="minorBidi"/>
          <w:noProof/>
          <w:sz w:val="22"/>
          <w:szCs w:val="22"/>
          <w:rtl/>
        </w:rPr>
      </w:pPr>
      <w:r>
        <w:rPr>
          <w:noProof/>
          <w:rtl/>
        </w:rPr>
        <w:t>ביאור הלח"מ דלהרמב"ם שמר כתקנ"ח מגניבה ודלא כרש"י</w:t>
      </w:r>
    </w:p>
    <w:p w:rsidR="00F37AB0" w:rsidRDefault="00F37AB0" w:rsidP="00E62763">
      <w:pPr>
        <w:pStyle w:val="a"/>
        <w:rPr>
          <w:rFonts w:eastAsiaTheme="minorEastAsia" w:cstheme="minorBidi"/>
          <w:noProof/>
          <w:sz w:val="22"/>
          <w:szCs w:val="22"/>
          <w:rtl/>
        </w:rPr>
      </w:pPr>
      <w:r>
        <w:rPr>
          <w:noProof/>
          <w:rtl/>
        </w:rPr>
        <w:t>כתב הסמ"ע דיתכן דאף רש"י כוונתו כדכתב הרמב"ם</w:t>
      </w:r>
    </w:p>
    <w:p w:rsidR="00F37AB0" w:rsidRDefault="00F37AB0" w:rsidP="00E62763">
      <w:pPr>
        <w:pStyle w:val="a"/>
        <w:rPr>
          <w:rFonts w:eastAsiaTheme="minorEastAsia" w:cstheme="minorBidi"/>
          <w:noProof/>
          <w:sz w:val="22"/>
          <w:szCs w:val="22"/>
          <w:rtl/>
        </w:rPr>
      </w:pPr>
      <w:r>
        <w:rPr>
          <w:noProof/>
          <w:rtl/>
        </w:rPr>
        <w:t>דיוק הפרישה בדברי הטור</w:t>
      </w:r>
    </w:p>
    <w:p w:rsidR="00F37AB0" w:rsidRDefault="00F37AB0" w:rsidP="00E62763">
      <w:pPr>
        <w:pStyle w:val="a"/>
        <w:rPr>
          <w:rFonts w:eastAsiaTheme="minorEastAsia" w:cstheme="minorBidi"/>
          <w:noProof/>
          <w:sz w:val="22"/>
          <w:szCs w:val="22"/>
          <w:rtl/>
        </w:rPr>
      </w:pPr>
      <w:r>
        <w:rPr>
          <w:noProof/>
          <w:rtl/>
        </w:rPr>
        <w:t>במאירי הוציא מצריפא דאורבני דכל שמירה טובה מהני</w:t>
      </w:r>
    </w:p>
    <w:p w:rsidR="00F37AB0" w:rsidRDefault="00F37AB0" w:rsidP="00E62763">
      <w:pPr>
        <w:pStyle w:val="a"/>
        <w:rPr>
          <w:rFonts w:eastAsiaTheme="minorEastAsia" w:cstheme="minorBidi"/>
          <w:noProof/>
          <w:sz w:val="22"/>
          <w:szCs w:val="22"/>
          <w:rtl/>
        </w:rPr>
      </w:pPr>
      <w:r>
        <w:rPr>
          <w:noProof/>
          <w:rtl/>
        </w:rPr>
        <w:t>קושית המשל"מ דבשמר כספים שלא בידו ונאנס אי"ז אונס מחמת הפשיעה</w:t>
      </w:r>
    </w:p>
    <w:p w:rsidR="00F37AB0" w:rsidRDefault="00F37AB0" w:rsidP="00F37AB0">
      <w:pPr>
        <w:pStyle w:val="aff4"/>
        <w:rPr>
          <w:sz w:val="24"/>
          <w:szCs w:val="24"/>
          <w:rtl/>
        </w:rPr>
        <w:sectPr w:rsidR="00F37AB0" w:rsidSect="00F37AB0">
          <w:type w:val="continuous"/>
          <w:pgSz w:w="11906" w:h="16838"/>
          <w:pgMar w:top="720" w:right="720" w:bottom="720" w:left="720" w:header="283" w:footer="283" w:gutter="0"/>
          <w:cols w:num="2" w:space="567"/>
          <w:bidi/>
          <w:rtlGutter/>
          <w:docGrid w:linePitch="360"/>
        </w:sectPr>
      </w:pPr>
      <w:r>
        <w:rPr>
          <w:rtl/>
        </w:rPr>
        <w:fldChar w:fldCharType="end"/>
      </w:r>
    </w:p>
    <w:p w:rsidR="00F37AB0" w:rsidRPr="005A2AF5" w:rsidRDefault="00F37AB0" w:rsidP="00F37AB0">
      <w:pPr>
        <w:pStyle w:val="aff4"/>
        <w:rPr>
          <w:sz w:val="24"/>
          <w:szCs w:val="24"/>
          <w:rtl/>
        </w:rPr>
        <w:sectPr w:rsidR="00F37AB0" w:rsidRPr="005A2AF5" w:rsidSect="00F37AB0">
          <w:type w:val="continuous"/>
          <w:pgSz w:w="11906" w:h="16838"/>
          <w:pgMar w:top="720" w:right="720" w:bottom="720" w:left="720" w:header="283" w:footer="283" w:gutter="0"/>
          <w:cols w:num="2" w:space="170"/>
          <w:bidi/>
          <w:rtlGutter/>
          <w:docGrid w:linePitch="360"/>
        </w:sectPr>
      </w:pPr>
    </w:p>
    <w:p w:rsidR="00F37AB0" w:rsidRDefault="00F37AB0" w:rsidP="00F37AB0">
      <w:pPr>
        <w:spacing w:line="240" w:lineRule="auto"/>
        <w:ind w:left="0"/>
        <w:jc w:val="center"/>
        <w:rPr>
          <w:rFonts w:cs="Guttman Adii-Light"/>
          <w:b/>
          <w:bCs/>
          <w:sz w:val="24"/>
          <w:szCs w:val="24"/>
          <w:rtl/>
        </w:rPr>
        <w:sectPr w:rsidR="00F37AB0" w:rsidSect="00327572">
          <w:type w:val="continuous"/>
          <w:pgSz w:w="11906" w:h="16838"/>
          <w:pgMar w:top="720" w:right="720" w:bottom="720" w:left="720" w:header="283" w:footer="283" w:gutter="0"/>
          <w:cols w:space="567"/>
          <w:bidi/>
          <w:rtlGutter/>
          <w:docGrid w:linePitch="360"/>
        </w:sectPr>
      </w:pPr>
    </w:p>
    <w:p w:rsidR="00F37AB0" w:rsidRPr="005A2AF5" w:rsidRDefault="00F37AB0" w:rsidP="00F37AB0">
      <w:pPr>
        <w:pStyle w:val="afe"/>
        <w:rPr>
          <w:rtl/>
        </w:rPr>
      </w:pPr>
      <w:r w:rsidRPr="005A2AF5">
        <w:rPr>
          <w:rFonts w:hint="cs"/>
          <w:rtl/>
        </w:rPr>
        <w:lastRenderedPageBreak/>
        <w:t>מראי מקומות וביאורים</w:t>
      </w:r>
    </w:p>
    <w:p w:rsidR="00F37AB0" w:rsidRPr="005A2AF5" w:rsidRDefault="00F37AB0" w:rsidP="00F37AB0">
      <w:pPr>
        <w:pStyle w:val="1"/>
        <w:rPr>
          <w:rtl/>
        </w:rPr>
        <w:sectPr w:rsidR="00F37AB0" w:rsidRPr="005A2AF5" w:rsidSect="00F37AB0">
          <w:pgSz w:w="11906" w:h="16838"/>
          <w:pgMar w:top="720" w:right="720" w:bottom="720" w:left="720" w:header="283" w:footer="283" w:gutter="0"/>
          <w:cols w:space="567"/>
          <w:bidi/>
          <w:rtlGutter/>
          <w:docGrid w:linePitch="360"/>
        </w:sectPr>
      </w:pPr>
    </w:p>
    <w:p w:rsidR="00F37AB0" w:rsidRPr="005A2AF5" w:rsidRDefault="00F37AB0" w:rsidP="00F37AB0">
      <w:pPr>
        <w:pStyle w:val="1"/>
      </w:pPr>
      <w:bookmarkStart w:id="598" w:name="_Toc533969751"/>
      <w:r w:rsidRPr="005A2AF5">
        <w:rPr>
          <w:rFonts w:hint="cs"/>
          <w:rtl/>
        </w:rPr>
        <w:t>בענין עלתה לראשי צוקין</w:t>
      </w:r>
      <w:bookmarkEnd w:id="598"/>
    </w:p>
    <w:p w:rsidR="00F37AB0" w:rsidRPr="00584AC5" w:rsidRDefault="00F37AB0" w:rsidP="00F37AB0">
      <w:pPr>
        <w:pStyle w:val="a3"/>
        <w:rPr>
          <w:rtl/>
        </w:rPr>
      </w:pPr>
      <w:bookmarkStart w:id="599" w:name="_Toc533969752"/>
      <w:r w:rsidRPr="005A2AF5">
        <w:rPr>
          <w:rFonts w:hint="cs"/>
          <w:rtl/>
        </w:rPr>
        <w:t xml:space="preserve">דעת </w:t>
      </w:r>
      <w:r>
        <w:rPr>
          <w:rFonts w:hint="cs"/>
          <w:rtl/>
        </w:rPr>
        <w:t>הרמב</w:t>
      </w:r>
      <w:r>
        <w:rPr>
          <w:rtl/>
        </w:rPr>
        <w:t>"</w:t>
      </w:r>
      <w:r>
        <w:rPr>
          <w:rFonts w:hint="cs"/>
          <w:rtl/>
        </w:rPr>
        <w:t>ם</w:t>
      </w:r>
      <w:r w:rsidRPr="005A2AF5">
        <w:rPr>
          <w:rFonts w:hint="cs"/>
          <w:rtl/>
        </w:rPr>
        <w:t xml:space="preserve"> והרי"ף דמסקנת הגמ' היא אף לרבא</w:t>
      </w:r>
      <w:bookmarkEnd w:id="599"/>
    </w:p>
    <w:p w:rsidR="00F37AB0" w:rsidRPr="00B5042E" w:rsidRDefault="00F37AB0" w:rsidP="006570B4">
      <w:pPr>
        <w:pStyle w:val="a1"/>
        <w:numPr>
          <w:ilvl w:val="0"/>
          <w:numId w:val="27"/>
        </w:numPr>
        <w:rPr>
          <w:rStyle w:val="a8"/>
        </w:rPr>
      </w:pPr>
      <w:r w:rsidRPr="00B5042E">
        <w:rPr>
          <w:rStyle w:val="a8"/>
          <w:rFonts w:hint="cs"/>
          <w:rtl/>
        </w:rPr>
        <w:t xml:space="preserve">בהא דפסק </w:t>
      </w:r>
      <w:r w:rsidRPr="00640BEF">
        <w:rPr>
          <w:rStyle w:val="af9"/>
          <w:rFonts w:hint="cs"/>
          <w:rtl/>
        </w:rPr>
        <w:t>הרמב</w:t>
      </w:r>
      <w:r w:rsidRPr="00640BEF">
        <w:rPr>
          <w:rStyle w:val="af9"/>
          <w:rtl/>
        </w:rPr>
        <w:t>"</w:t>
      </w:r>
      <w:r w:rsidRPr="00640BEF">
        <w:rPr>
          <w:rStyle w:val="af9"/>
          <w:rFonts w:hint="cs"/>
          <w:rtl/>
        </w:rPr>
        <w:t>ם</w:t>
      </w:r>
      <w:r w:rsidRPr="006570B4">
        <w:rPr>
          <w:rStyle w:val="af7"/>
          <w:rFonts w:eastAsiaTheme="minorHAnsi" w:hint="cs"/>
          <w:rtl/>
        </w:rPr>
        <w:t xml:space="preserve"> (שכירות ג' ט') </w:t>
      </w:r>
      <w:r w:rsidRPr="00B5042E">
        <w:rPr>
          <w:rStyle w:val="a8"/>
          <w:rFonts w:hint="cs"/>
          <w:rtl/>
        </w:rPr>
        <w:t xml:space="preserve">כמסקנת הגמ' בסוגיין, דהא דעלתה לראשי צוקין פטור, הוא דוקא היכא שתקפתו ועלתה ותקפתו וירדה, כן פסק </w:t>
      </w:r>
      <w:r w:rsidRPr="009A04BC">
        <w:rPr>
          <w:rStyle w:val="af9"/>
          <w:rFonts w:hint="cs"/>
          <w:rtl/>
        </w:rPr>
        <w:t>הרי"ף</w:t>
      </w:r>
      <w:r w:rsidRPr="006570B4">
        <w:rPr>
          <w:rStyle w:val="af7"/>
          <w:rFonts w:eastAsiaTheme="minorHAnsi" w:hint="cs"/>
          <w:rtl/>
        </w:rPr>
        <w:t xml:space="preserve"> (דף נב: מדפי הרי"ף)</w:t>
      </w:r>
      <w:r w:rsidRPr="00B5042E">
        <w:rPr>
          <w:rStyle w:val="a8"/>
          <w:rFonts w:hint="cs"/>
          <w:rtl/>
        </w:rPr>
        <w:t>, והיינו דמסקנת הגמ' דתקפתו ועלתה היא אף לרבא דקיי"ל כוותיה.</w:t>
      </w:r>
    </w:p>
    <w:p w:rsidR="00F37AB0" w:rsidRPr="00584AC5" w:rsidRDefault="00F37AB0" w:rsidP="00F37AB0">
      <w:pPr>
        <w:pStyle w:val="a3"/>
      </w:pPr>
      <w:bookmarkStart w:id="600" w:name="_Toc533969753"/>
      <w:r w:rsidRPr="005A2AF5">
        <w:rPr>
          <w:rFonts w:hint="cs"/>
          <w:rtl/>
        </w:rPr>
        <w:t>קושית הראב"ד דלרבא א"צ להעמיד דתקפתו וירדה</w:t>
      </w:r>
      <w:bookmarkEnd w:id="600"/>
    </w:p>
    <w:p w:rsidR="00F37AB0" w:rsidRPr="00B5042E" w:rsidRDefault="00F37AB0" w:rsidP="00F37AB0">
      <w:pPr>
        <w:numPr>
          <w:ilvl w:val="0"/>
          <w:numId w:val="2"/>
        </w:numPr>
        <w:tabs>
          <w:tab w:val="left" w:pos="1163"/>
        </w:tabs>
        <w:spacing w:line="240" w:lineRule="auto"/>
        <w:ind w:left="142"/>
        <w:outlineLvl w:val="2"/>
        <w:rPr>
          <w:rStyle w:val="a8"/>
        </w:rPr>
      </w:pPr>
      <w:r w:rsidRPr="00B5042E">
        <w:rPr>
          <w:rStyle w:val="a8"/>
          <w:rFonts w:hint="cs"/>
          <w:rtl/>
        </w:rPr>
        <w:t xml:space="preserve">אך הקשו </w:t>
      </w:r>
      <w:r w:rsidRPr="009A04BC">
        <w:rPr>
          <w:rStyle w:val="af9"/>
          <w:rFonts w:hint="cs"/>
          <w:rtl/>
        </w:rPr>
        <w:t>הרמב"ן</w:t>
      </w:r>
      <w:r w:rsidRPr="000B7FFD">
        <w:rPr>
          <w:rStyle w:val="af7"/>
          <w:rFonts w:eastAsiaTheme="minorHAnsi" w:hint="cs"/>
          <w:rtl/>
        </w:rPr>
        <w:t xml:space="preserve"> (צג:) </w:t>
      </w:r>
      <w:r w:rsidRPr="009A04BC">
        <w:rPr>
          <w:rStyle w:val="af9"/>
          <w:rFonts w:hint="cs"/>
          <w:rtl/>
        </w:rPr>
        <w:t>והרשב"א והשיטמ"ק</w:t>
      </w:r>
      <w:r w:rsidRPr="00B5042E">
        <w:rPr>
          <w:rStyle w:val="a8"/>
          <w:rFonts w:hint="cs"/>
          <w:rtl/>
        </w:rPr>
        <w:t xml:space="preserve"> בשם </w:t>
      </w:r>
      <w:r w:rsidRPr="009A04BC">
        <w:rPr>
          <w:rStyle w:val="af9"/>
          <w:rFonts w:hint="cs"/>
          <w:rtl/>
        </w:rPr>
        <w:t>הראב"ד</w:t>
      </w:r>
      <w:r w:rsidRPr="00B5042E">
        <w:rPr>
          <w:rStyle w:val="a8"/>
          <w:rFonts w:hint="cs"/>
          <w:rtl/>
        </w:rPr>
        <w:t xml:space="preserve"> דמסקנת הגמ' דתקפתו ועלתה ותקפתו וירדה, היא רק לאביי דהוקשה לו אמאי לא אמרינן דאוירא דהר קטלה, והוצרך להעמיד את מתני' שעלתה למרעה ואי"ז פשיעה, וממילא חיובו על הנפילה הוא רק מחמת דהיה לו לתוקפה. ועליו קשה אמאי פטור בעלתה מאליה הא יתחייב על הנפילה דהיה לו לתוקפה, ותירצה הגמ' דתקפתו ועלתה ותקפתו וירדה. אבל לרבא דחיובו הוא על מה שהעלה דפשע בזה, א"צ להעמיד דהיה לו לתוקפה בירידה, אלא אמרינן דמאי הו"ל למעבד וא"צ לרוץ אחריה, וא"כ אף ברישא כל שעלתה מאליה פטור, דמאי הו"ל למעבד.</w:t>
      </w:r>
    </w:p>
    <w:p w:rsidR="00F37AB0" w:rsidRPr="00584AC5" w:rsidRDefault="00F37AB0" w:rsidP="00F37AB0">
      <w:pPr>
        <w:pStyle w:val="a3"/>
      </w:pPr>
      <w:bookmarkStart w:id="601" w:name="_Toc533969754"/>
      <w:r w:rsidRPr="005A2AF5">
        <w:rPr>
          <w:rFonts w:hint="cs"/>
          <w:rtl/>
        </w:rPr>
        <w:t>ביאור התוס' דמסקנת הגמ' אף לרבא</w:t>
      </w:r>
      <w:bookmarkEnd w:id="601"/>
    </w:p>
    <w:p w:rsidR="00F37AB0" w:rsidRPr="00B5042E" w:rsidRDefault="00F37AB0" w:rsidP="00F37AB0">
      <w:pPr>
        <w:numPr>
          <w:ilvl w:val="0"/>
          <w:numId w:val="2"/>
        </w:numPr>
        <w:tabs>
          <w:tab w:val="left" w:pos="1163"/>
        </w:tabs>
        <w:spacing w:line="240" w:lineRule="auto"/>
        <w:ind w:left="142"/>
        <w:outlineLvl w:val="2"/>
        <w:rPr>
          <w:rStyle w:val="a8"/>
        </w:rPr>
      </w:pPr>
      <w:r w:rsidRPr="00B5042E">
        <w:rPr>
          <w:rStyle w:val="a8"/>
          <w:rFonts w:hint="cs"/>
          <w:rtl/>
        </w:rPr>
        <w:t xml:space="preserve">אבל </w:t>
      </w:r>
      <w:r w:rsidRPr="009A04BC">
        <w:rPr>
          <w:rStyle w:val="af9"/>
          <w:rFonts w:hint="cs"/>
          <w:rtl/>
        </w:rPr>
        <w:t>בתוס'</w:t>
      </w:r>
      <w:r w:rsidRPr="00B5042E">
        <w:rPr>
          <w:rStyle w:val="a8"/>
          <w:rFonts w:hint="cs"/>
          <w:rtl/>
        </w:rPr>
        <w:t xml:space="preserve"> מבואר כדעת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והרי"ף דמסקנת הגמ' היא אף לרבא, דכתבו דלרבא מוקמינן בפשיטות בתקפתו ועלתה ותקפתו וירדה, והקושיה היא לאביי דכיון שבסיפא לא פשע שהעלה למרעה, א"כ חיובו הוא על הנפילה דהיה לו לתוקפה, וקשה דלפי"ז הנפילה של הרישא היא דומיא דסיפא, ואמאי פטור על הנפילה כשעלתה מאליה, ותירצה הגמ' דברישא תקפתו בנפילה, ובסיפא פשע בנפילה.</w:t>
      </w:r>
    </w:p>
    <w:p w:rsidR="00F37AB0" w:rsidRPr="00584AC5" w:rsidRDefault="00F37AB0" w:rsidP="00F37AB0">
      <w:pPr>
        <w:pStyle w:val="a3"/>
      </w:pPr>
      <w:bookmarkStart w:id="602" w:name="_Toc533969755"/>
      <w:r w:rsidRPr="005A2AF5">
        <w:rPr>
          <w:rFonts w:hint="cs"/>
          <w:rtl/>
        </w:rPr>
        <w:t>ביאור הרשב"א דמסקנת הגמ' אף לרבא</w:t>
      </w:r>
      <w:bookmarkEnd w:id="602"/>
    </w:p>
    <w:p w:rsidR="00F37AB0" w:rsidRPr="00B5042E" w:rsidRDefault="00F37AB0" w:rsidP="00F37AB0">
      <w:pPr>
        <w:numPr>
          <w:ilvl w:val="0"/>
          <w:numId w:val="2"/>
        </w:numPr>
        <w:tabs>
          <w:tab w:val="left" w:pos="1163"/>
        </w:tabs>
        <w:spacing w:line="240" w:lineRule="auto"/>
        <w:ind w:left="142"/>
        <w:outlineLvl w:val="2"/>
        <w:rPr>
          <w:rStyle w:val="a8"/>
        </w:rPr>
      </w:pPr>
      <w:r w:rsidRPr="00B5042E">
        <w:rPr>
          <w:rStyle w:val="a8"/>
          <w:rFonts w:hint="cs"/>
          <w:rtl/>
        </w:rPr>
        <w:t xml:space="preserve">וכעי"ז תירץ </w:t>
      </w:r>
      <w:r w:rsidRPr="009A04BC">
        <w:rPr>
          <w:rStyle w:val="af9"/>
          <w:rFonts w:hint="cs"/>
          <w:rtl/>
        </w:rPr>
        <w:t>ברשב"א</w:t>
      </w:r>
      <w:r w:rsidRPr="00B5042E">
        <w:rPr>
          <w:rStyle w:val="a8"/>
          <w:rFonts w:hint="cs"/>
          <w:rtl/>
        </w:rPr>
        <w:t xml:space="preserve"> דכיון שהוא ש"ש לעולם חייב לתוקפה, דקיי"ל כר"פ דהו"ל לשומרה שמירה יתירה. ולרבא בעלתה פטור דכל שתקפתו ועלתה הו"ל כתקפתו וירדה דאינו יכול למונעה, אבל בעלתה דהיינו שהניחה לעלות חייב, דכיון שלדבריו לא מוקמינן במרעה הו"ל לתוקפה. משא"כ לאביי דבהעלה היינו שהעלה בעצמו למרעה, וא"כ עלתה היינו שהניחה לעלות, וקשה אמאי פטור דהא הו"ל לתוקפה, ותירצה הגמ' דאף לאביי עלתה היינו שתקפתו ועלתה ולא שהניחה לעלות.</w:t>
      </w:r>
    </w:p>
    <w:p w:rsidR="00F37AB0" w:rsidRPr="00584AC5" w:rsidRDefault="00F37AB0" w:rsidP="00F37AB0">
      <w:pPr>
        <w:pStyle w:val="a3"/>
      </w:pPr>
      <w:bookmarkStart w:id="603" w:name="_Toc533969756"/>
      <w:r w:rsidRPr="005A2AF5">
        <w:rPr>
          <w:rFonts w:hint="cs"/>
          <w:rtl/>
        </w:rPr>
        <w:t>תירוץ הרמב"ן דסוגיין היא כרבה דש"ש פטור בשמר כדרך השומרים</w:t>
      </w:r>
      <w:bookmarkEnd w:id="603"/>
      <w:r w:rsidRPr="005A2AF5">
        <w:rPr>
          <w:rFonts w:hint="cs"/>
          <w:rtl/>
        </w:rPr>
        <w:t xml:space="preserve"> </w:t>
      </w:r>
    </w:p>
    <w:p w:rsidR="00F37AB0" w:rsidRPr="0064113D" w:rsidRDefault="00F37AB0" w:rsidP="006570B4">
      <w:pPr>
        <w:pStyle w:val="a0"/>
      </w:pPr>
      <w:r w:rsidRPr="009A04BC">
        <w:rPr>
          <w:rStyle w:val="af9"/>
          <w:rFonts w:hint="cs"/>
          <w:rtl/>
        </w:rPr>
        <w:t>והרמב"ן</w:t>
      </w:r>
      <w:r w:rsidRPr="000B7FFD">
        <w:rPr>
          <w:rStyle w:val="af7"/>
          <w:rFonts w:eastAsiaTheme="minorHAnsi" w:hint="cs"/>
          <w:rtl/>
        </w:rPr>
        <w:t xml:space="preserve"> (צג:) </w:t>
      </w:r>
      <w:r w:rsidRPr="0064113D">
        <w:rPr>
          <w:rFonts w:hint="cs"/>
          <w:rtl/>
        </w:rPr>
        <w:t>תירץ דסוגיא דהכא היא אליבא דרבה דס"ל</w:t>
      </w:r>
      <w:r w:rsidRPr="000B7FFD">
        <w:rPr>
          <w:rStyle w:val="af7"/>
          <w:rFonts w:eastAsiaTheme="minorHAnsi" w:hint="cs"/>
          <w:rtl/>
        </w:rPr>
        <w:t xml:space="preserve"> (צג:) </w:t>
      </w:r>
      <w:r w:rsidRPr="0064113D">
        <w:rPr>
          <w:rFonts w:hint="cs"/>
          <w:rtl/>
        </w:rPr>
        <w:t>דכל ששמר כדרך השומרים פטור, ולא אמרינן דש"ש צריך לשמור שמירה יתירה, ולכן רק אביי דהוקשה לו אמאי לא אמרינן דאוירא דהר קטלה הוצרך להעמיד בתקפתו. אבל להלכה דקיי"ל כרבה בר רב הונא ורב פפא דש"ש צריך לשמור שמירה יתירה, לכו"ע חייב לתוקפה, ואף לרבא צריך להעמיד בתקפתו</w:t>
      </w:r>
      <w:r w:rsidRPr="005A2AF5">
        <w:rPr>
          <w:rFonts w:ascii="Calibri" w:eastAsia="Times New Roman" w:hAnsi="Calibri" w:cs="FrankRuehl"/>
          <w:szCs w:val="24"/>
          <w:vertAlign w:val="superscript"/>
          <w:rtl/>
        </w:rPr>
        <w:footnoteReference w:id="52"/>
      </w:r>
      <w:r w:rsidRPr="0064113D">
        <w:rPr>
          <w:rFonts w:hint="cs"/>
          <w:rtl/>
        </w:rPr>
        <w:t>.</w:t>
      </w:r>
    </w:p>
    <w:p w:rsidR="00F37AB0" w:rsidRDefault="00F37AB0" w:rsidP="006570B4">
      <w:pPr>
        <w:pStyle w:val="a0"/>
        <w:rPr>
          <w:rtl/>
        </w:rPr>
      </w:pPr>
      <w:r w:rsidRPr="0064113D">
        <w:rPr>
          <w:rFonts w:hint="cs"/>
          <w:rtl/>
        </w:rPr>
        <w:t xml:space="preserve">ובלשון </w:t>
      </w:r>
      <w:r w:rsidRPr="00327572">
        <w:rPr>
          <w:rStyle w:val="af9"/>
          <w:rFonts w:hint="cs"/>
          <w:rtl/>
        </w:rPr>
        <w:t>רש"י</w:t>
      </w:r>
      <w:r w:rsidRPr="00CC167B">
        <w:rPr>
          <w:rFonts w:hint="cs"/>
          <w:rtl/>
        </w:rPr>
        <w:t xml:space="preserve"> דייק </w:t>
      </w:r>
      <w:r w:rsidRPr="00327572">
        <w:rPr>
          <w:rStyle w:val="af9"/>
          <w:rFonts w:hint="cs"/>
          <w:rtl/>
        </w:rPr>
        <w:t>הגרנ"פ</w:t>
      </w:r>
      <w:r w:rsidRPr="000B7FFD">
        <w:rPr>
          <w:rStyle w:val="af7"/>
          <w:rFonts w:eastAsiaTheme="minorHAnsi" w:hint="cs"/>
          <w:rtl/>
        </w:rPr>
        <w:t xml:space="preserve"> (קיא') </w:t>
      </w:r>
      <w:r w:rsidRPr="00CC167B">
        <w:rPr>
          <w:rFonts w:hint="cs"/>
          <w:rtl/>
        </w:rPr>
        <w:t xml:space="preserve">דס"ל </w:t>
      </w:r>
      <w:r w:rsidRPr="00327572">
        <w:rPr>
          <w:rStyle w:val="af9"/>
          <w:rFonts w:hint="cs"/>
          <w:rtl/>
        </w:rPr>
        <w:t>כהרמב"ן</w:t>
      </w:r>
      <w:r w:rsidRPr="00CC167B">
        <w:rPr>
          <w:rFonts w:hint="cs"/>
          <w:rtl/>
        </w:rPr>
        <w:t xml:space="preserve">, דכתב דהיה לו לתוקפה דכן דרך הרועים, ומשמע דבא לומר דמשו"ה חייב לתוקפה לדעת רבה שפוטר היכא דשמר כדרך השומרים, או דכוונתו לומר </w:t>
      </w:r>
      <w:r w:rsidRPr="00CC167B">
        <w:rPr>
          <w:rFonts w:hint="cs"/>
          <w:rtl/>
        </w:rPr>
        <w:t>דבכה"ג אף ש"ח חייב דכן דרך כל השומרים ואף למ"ד דש"ש צריך לשמור שמירה יתירה.</w:t>
      </w:r>
    </w:p>
    <w:p w:rsidR="00F37AB0" w:rsidRPr="00584AC5" w:rsidRDefault="00F37AB0" w:rsidP="00F37AB0">
      <w:pPr>
        <w:pStyle w:val="a3"/>
      </w:pPr>
      <w:bookmarkStart w:id="604" w:name="_Toc533969757"/>
      <w:r w:rsidRPr="005A2AF5">
        <w:rPr>
          <w:rFonts w:hint="cs"/>
          <w:rtl/>
        </w:rPr>
        <w:t>דברי המ"מ דהחיוב בהיה לו לתוקפה הוא רק בש"ש</w:t>
      </w:r>
      <w:bookmarkEnd w:id="604"/>
    </w:p>
    <w:p w:rsidR="00F37AB0" w:rsidRPr="00B5042E" w:rsidRDefault="00F37AB0" w:rsidP="00F37AB0">
      <w:pPr>
        <w:numPr>
          <w:ilvl w:val="0"/>
          <w:numId w:val="2"/>
        </w:numPr>
        <w:tabs>
          <w:tab w:val="left" w:pos="1163"/>
        </w:tabs>
        <w:spacing w:line="240" w:lineRule="auto"/>
        <w:ind w:left="142"/>
        <w:outlineLvl w:val="2"/>
        <w:rPr>
          <w:rStyle w:val="a8"/>
        </w:rPr>
      </w:pPr>
      <w:r w:rsidRPr="00B5042E">
        <w:rPr>
          <w:rStyle w:val="a8"/>
          <w:rFonts w:hint="cs"/>
          <w:rtl/>
        </w:rPr>
        <w:t xml:space="preserve">ובעיקר החיוב שהיה לו לתוקפה כתב </w:t>
      </w:r>
      <w:r w:rsidRPr="009A04BC">
        <w:rPr>
          <w:rStyle w:val="af9"/>
          <w:rFonts w:hint="cs"/>
          <w:rtl/>
        </w:rPr>
        <w:t>המ"מ</w:t>
      </w:r>
      <w:r w:rsidRPr="000B7FFD">
        <w:rPr>
          <w:rStyle w:val="af7"/>
          <w:rFonts w:eastAsiaTheme="minorHAnsi" w:hint="cs"/>
          <w:rtl/>
        </w:rPr>
        <w:t xml:space="preserve"> (שכירות ג' ט')</w:t>
      </w:r>
      <w:r w:rsidRPr="00B5042E">
        <w:rPr>
          <w:rStyle w:val="a8"/>
          <w:rFonts w:hint="cs"/>
          <w:rtl/>
        </w:rPr>
        <w:t xml:space="preserve"> ד</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ס"ל כדכתבו</w:t>
      </w:r>
      <w:r w:rsidRPr="009A04BC">
        <w:rPr>
          <w:rStyle w:val="af9"/>
          <w:rFonts w:hint="cs"/>
          <w:rtl/>
        </w:rPr>
        <w:t xml:space="preserve"> הראשונים</w:t>
      </w:r>
      <w:r w:rsidRPr="00B5042E">
        <w:rPr>
          <w:rStyle w:val="a8"/>
          <w:rFonts w:hint="cs"/>
          <w:rtl/>
        </w:rPr>
        <w:t xml:space="preserve">, דהיה לו לתוקפה כיון דקיי"ל כרבה בר רב הונא ור"פ, דש"ש חייב לשמרו שמירה יתירה, אבל ש"ח א"צ לתוקפה. וכ"כ </w:t>
      </w:r>
      <w:r w:rsidRPr="009A04BC">
        <w:rPr>
          <w:rStyle w:val="af9"/>
          <w:rFonts w:hint="cs"/>
          <w:rtl/>
        </w:rPr>
        <w:t>הגר"א</w:t>
      </w:r>
      <w:r w:rsidRPr="000B7FFD">
        <w:rPr>
          <w:rStyle w:val="af7"/>
          <w:rFonts w:eastAsiaTheme="minorHAnsi" w:hint="cs"/>
          <w:rtl/>
        </w:rPr>
        <w:t xml:space="preserve"> (שג' יב')</w:t>
      </w:r>
      <w:r w:rsidRPr="00B5042E">
        <w:rPr>
          <w:rStyle w:val="a8"/>
          <w:rFonts w:hint="cs"/>
          <w:rtl/>
        </w:rPr>
        <w:t>.</w:t>
      </w:r>
    </w:p>
    <w:p w:rsidR="00F37AB0" w:rsidRPr="00584AC5" w:rsidRDefault="00F37AB0" w:rsidP="00F37AB0">
      <w:pPr>
        <w:pStyle w:val="a3"/>
      </w:pPr>
      <w:bookmarkStart w:id="605" w:name="_Toc533969758"/>
      <w:r w:rsidRPr="005A2AF5">
        <w:rPr>
          <w:rFonts w:hint="cs"/>
          <w:rtl/>
        </w:rPr>
        <w:t>דברי הנתיה"מ דבתחילתו בגו"א חייב כשהאונס בא ע"י ממש</w:t>
      </w:r>
      <w:bookmarkEnd w:id="605"/>
    </w:p>
    <w:p w:rsidR="00F37AB0" w:rsidRPr="00B5042E" w:rsidRDefault="00F37AB0" w:rsidP="00F37AB0">
      <w:pPr>
        <w:numPr>
          <w:ilvl w:val="0"/>
          <w:numId w:val="2"/>
        </w:numPr>
        <w:tabs>
          <w:tab w:val="left" w:pos="1163"/>
        </w:tabs>
        <w:spacing w:line="240" w:lineRule="auto"/>
        <w:ind w:left="142"/>
        <w:outlineLvl w:val="2"/>
        <w:rPr>
          <w:rStyle w:val="a8"/>
        </w:rPr>
      </w:pPr>
      <w:r w:rsidRPr="009A04BC">
        <w:rPr>
          <w:rStyle w:val="af9"/>
          <w:rFonts w:hint="cs"/>
          <w:rtl/>
        </w:rPr>
        <w:t>ובנתיה"מ</w:t>
      </w:r>
      <w:r w:rsidRPr="000B7FFD">
        <w:rPr>
          <w:rStyle w:val="af7"/>
          <w:rFonts w:eastAsiaTheme="minorHAnsi" w:hint="cs"/>
          <w:rtl/>
        </w:rPr>
        <w:t xml:space="preserve"> (שג' יא')</w:t>
      </w:r>
      <w:r w:rsidRPr="00B5042E">
        <w:rPr>
          <w:rStyle w:val="a8"/>
          <w:rFonts w:hint="cs"/>
          <w:rtl/>
        </w:rPr>
        <w:t xml:space="preserve"> הקשה דכיון שהוא חיוב רק בש"ש א"כ הוא כתחילתו בכעין גניבה ואבידה וסופו בפשיעה, ואמאי חייב בעלתה מאליה ותקפתו ונפלה. ותירץ דכ"מ דפטרינן לרועה בתחילתו בכעין גניבה ואבידה וסופו באונס, הוא דוקא כשהאונס לא היה ממש ע"י הכעין גניבה ואבידה, אלא ע"י צד רחוק כגון שאם לא היה נכנס לעיר אולי היה יכול להציל, אבל הכא שאם היה שומר כדינו לא היה בא האונס כלל חייב.</w:t>
      </w:r>
    </w:p>
    <w:p w:rsidR="00F37AB0" w:rsidRPr="005A2AF5" w:rsidRDefault="00F37AB0" w:rsidP="00F37AB0">
      <w:pPr>
        <w:pStyle w:val="1"/>
      </w:pPr>
      <w:bookmarkStart w:id="606" w:name="_Toc533969759"/>
      <w:r w:rsidRPr="005A2AF5">
        <w:rPr>
          <w:rFonts w:hint="cs"/>
          <w:rtl/>
        </w:rPr>
        <w:t xml:space="preserve">בביאור דברי </w:t>
      </w:r>
      <w:r>
        <w:rPr>
          <w:rFonts w:hint="cs"/>
          <w:rtl/>
        </w:rPr>
        <w:t>הרמב</w:t>
      </w:r>
      <w:r>
        <w:rPr>
          <w:rtl/>
        </w:rPr>
        <w:t>"</w:t>
      </w:r>
      <w:r>
        <w:rPr>
          <w:rFonts w:hint="cs"/>
          <w:rtl/>
        </w:rPr>
        <w:t>ם</w:t>
      </w:r>
      <w:r w:rsidRPr="005A2AF5">
        <w:rPr>
          <w:rFonts w:hint="cs"/>
          <w:rtl/>
        </w:rPr>
        <w:t xml:space="preserve"> דבאינו יודע אם יכול להציל חייב</w:t>
      </w:r>
      <w:bookmarkEnd w:id="606"/>
    </w:p>
    <w:p w:rsidR="00F37AB0" w:rsidRPr="00584AC5" w:rsidRDefault="00F37AB0" w:rsidP="00F37AB0">
      <w:pPr>
        <w:pStyle w:val="a3"/>
      </w:pPr>
      <w:bookmarkStart w:id="607" w:name="_Toc533969760"/>
      <w:r w:rsidRPr="005A2AF5">
        <w:rPr>
          <w:rFonts w:hint="cs"/>
          <w:rtl/>
        </w:rPr>
        <w:t>ביאור הב"י דבש"ש אמרינן דמסתמא היה מציל</w:t>
      </w:r>
      <w:bookmarkEnd w:id="607"/>
    </w:p>
    <w:p w:rsidR="00F37AB0" w:rsidRPr="00B5042E" w:rsidRDefault="00F37AB0" w:rsidP="00F37AB0">
      <w:pPr>
        <w:numPr>
          <w:ilvl w:val="0"/>
          <w:numId w:val="2"/>
        </w:numPr>
        <w:tabs>
          <w:tab w:val="left" w:pos="1163"/>
        </w:tabs>
        <w:spacing w:line="240" w:lineRule="auto"/>
        <w:ind w:left="142"/>
        <w:outlineLvl w:val="2"/>
        <w:rPr>
          <w:rStyle w:val="a8"/>
        </w:rPr>
      </w:pPr>
      <w:r w:rsidRPr="00B5042E">
        <w:rPr>
          <w:rStyle w:val="a8"/>
          <w:rFonts w:hint="cs"/>
          <w:rtl/>
        </w:rPr>
        <w:t xml:space="preserve">בהא דכתב </w:t>
      </w:r>
      <w:r w:rsidRPr="00640BEF">
        <w:rPr>
          <w:rStyle w:val="af9"/>
          <w:rFonts w:hint="cs"/>
          <w:rtl/>
        </w:rPr>
        <w:t>הרמב</w:t>
      </w:r>
      <w:r w:rsidRPr="00640BEF">
        <w:rPr>
          <w:rStyle w:val="af9"/>
          <w:rtl/>
        </w:rPr>
        <w:t>"</w:t>
      </w:r>
      <w:r w:rsidRPr="00640BEF">
        <w:rPr>
          <w:rStyle w:val="af9"/>
          <w:rFonts w:hint="cs"/>
          <w:rtl/>
        </w:rPr>
        <w:t>ם</w:t>
      </w:r>
      <w:r w:rsidRPr="000B7FFD">
        <w:rPr>
          <w:rStyle w:val="af7"/>
          <w:rFonts w:eastAsiaTheme="minorHAnsi" w:hint="cs"/>
          <w:rtl/>
        </w:rPr>
        <w:t xml:space="preserve"> (שכירות ג' ט') </w:t>
      </w:r>
      <w:r w:rsidRPr="00B5042E">
        <w:rPr>
          <w:rStyle w:val="a8"/>
          <w:rFonts w:hint="cs"/>
          <w:rtl/>
        </w:rPr>
        <w:t xml:space="preserve">בסוגיא דרועה דהיכא דאין ידוע אם היה הרועה יכול להציל חייב. כתב </w:t>
      </w:r>
      <w:r w:rsidRPr="009A04BC">
        <w:rPr>
          <w:rStyle w:val="af9"/>
          <w:rFonts w:hint="cs"/>
          <w:rtl/>
        </w:rPr>
        <w:t>הב"י</w:t>
      </w:r>
      <w:r w:rsidRPr="000B7FFD">
        <w:rPr>
          <w:rStyle w:val="af7"/>
          <w:rFonts w:eastAsiaTheme="minorHAnsi" w:hint="cs"/>
          <w:rtl/>
        </w:rPr>
        <w:t xml:space="preserve"> (שג' ח') </w:t>
      </w:r>
      <w:r w:rsidRPr="00B5042E">
        <w:rPr>
          <w:rStyle w:val="a8"/>
          <w:rFonts w:hint="cs"/>
          <w:rtl/>
        </w:rPr>
        <w:t xml:space="preserve">דדעת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דבסתמא אמרינן שהיה יכול להציל ע"י רועים ומקלות, ולכן עליו להביא ראיה שהיה אונס. וכ"כ </w:t>
      </w:r>
      <w:r w:rsidRPr="009A04BC">
        <w:rPr>
          <w:rStyle w:val="af9"/>
          <w:rFonts w:hint="cs"/>
          <w:rtl/>
        </w:rPr>
        <w:t>הלבוש והסמ"ע</w:t>
      </w:r>
      <w:r>
        <w:rPr>
          <w:rStyle w:val="a8"/>
          <w:rFonts w:hint="cs"/>
          <w:rtl/>
        </w:rPr>
        <w:t xml:space="preserve"> </w:t>
      </w:r>
      <w:r w:rsidRPr="000B7FFD">
        <w:rPr>
          <w:rStyle w:val="af7"/>
          <w:rFonts w:eastAsiaTheme="minorHAnsi" w:hint="cs"/>
          <w:rtl/>
        </w:rPr>
        <w:t>(שג' יא')</w:t>
      </w:r>
      <w:r w:rsidRPr="00B5042E">
        <w:rPr>
          <w:rStyle w:val="a8"/>
          <w:rFonts w:hint="cs"/>
          <w:rtl/>
        </w:rPr>
        <w:t>, והוסיפו דלפי"ז דין זה הוא רק בש"ש שעליו לשכור רועים, אבל בש"ח אין סברא לומר שהיה מציל ע"י רועים בחנם.</w:t>
      </w:r>
    </w:p>
    <w:p w:rsidR="00F37AB0" w:rsidRPr="00584AC5" w:rsidRDefault="00F37AB0" w:rsidP="00F37AB0">
      <w:pPr>
        <w:pStyle w:val="a3"/>
      </w:pPr>
      <w:bookmarkStart w:id="608" w:name="_Toc533969761"/>
      <w:r w:rsidRPr="005A2AF5">
        <w:rPr>
          <w:rFonts w:hint="cs"/>
          <w:rtl/>
        </w:rPr>
        <w:t>ביאור הש"ך דחייב מדין משאיל"מ</w:t>
      </w:r>
      <w:bookmarkEnd w:id="608"/>
    </w:p>
    <w:p w:rsidR="00F37AB0" w:rsidRPr="00B5042E" w:rsidRDefault="00F37AB0" w:rsidP="00F37AB0">
      <w:pPr>
        <w:numPr>
          <w:ilvl w:val="0"/>
          <w:numId w:val="2"/>
        </w:numPr>
        <w:tabs>
          <w:tab w:val="left" w:pos="1163"/>
        </w:tabs>
        <w:spacing w:line="240" w:lineRule="auto"/>
        <w:ind w:left="142"/>
        <w:outlineLvl w:val="2"/>
        <w:rPr>
          <w:rStyle w:val="a8"/>
        </w:rPr>
      </w:pPr>
      <w:r w:rsidRPr="009A04BC">
        <w:rPr>
          <w:rStyle w:val="af9"/>
          <w:rFonts w:hint="cs"/>
          <w:rtl/>
        </w:rPr>
        <w:t>והש"ך</w:t>
      </w:r>
      <w:r w:rsidRPr="000B7FFD">
        <w:rPr>
          <w:rStyle w:val="af7"/>
          <w:rFonts w:eastAsiaTheme="minorHAnsi" w:hint="cs"/>
          <w:rtl/>
        </w:rPr>
        <w:t xml:space="preserve"> (שג' י') </w:t>
      </w:r>
      <w:r w:rsidRPr="00B5042E">
        <w:rPr>
          <w:rStyle w:val="a8"/>
          <w:rFonts w:hint="cs"/>
          <w:rtl/>
        </w:rPr>
        <w:t>הקשה על דברי הב"י דמנליה ל</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דמסתמא היה יכול להציל, ולכך ביאר דדעת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דכיון שאין ידוע אם היה יכול להציל, ואינו יכול להשבע ע"ז ככל שומר שחייב להשבע שנאנס, להכי חייב "מדין מתוך שאינו יכול להשבע משלם". ולפי"ז דין זה הוא גם בש"ח ולא רק בש"ש, וכן משמע מדברי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שלא חילק בזה בין ש"ש לש"ח.</w:t>
      </w:r>
    </w:p>
    <w:p w:rsidR="00F37AB0" w:rsidRPr="00584AC5" w:rsidRDefault="00F37AB0" w:rsidP="00F37AB0">
      <w:pPr>
        <w:pStyle w:val="a3"/>
      </w:pPr>
      <w:bookmarkStart w:id="609" w:name="_Toc533969762"/>
      <w:r w:rsidRPr="005A2AF5">
        <w:rPr>
          <w:rFonts w:hint="cs"/>
          <w:rtl/>
        </w:rPr>
        <w:t>דברי הגרעק"א דיתחייב מדין א"י אם פרעתיך</w:t>
      </w:r>
      <w:bookmarkEnd w:id="609"/>
    </w:p>
    <w:p w:rsidR="00F37AB0" w:rsidRPr="00B5042E" w:rsidRDefault="00F37AB0" w:rsidP="00F37AB0">
      <w:pPr>
        <w:numPr>
          <w:ilvl w:val="0"/>
          <w:numId w:val="2"/>
        </w:numPr>
        <w:tabs>
          <w:tab w:val="left" w:pos="1163"/>
        </w:tabs>
        <w:spacing w:line="240" w:lineRule="auto"/>
        <w:ind w:left="142"/>
        <w:outlineLvl w:val="2"/>
        <w:rPr>
          <w:rStyle w:val="a8"/>
        </w:rPr>
      </w:pPr>
      <w:r w:rsidRPr="009A04BC">
        <w:rPr>
          <w:rStyle w:val="af9"/>
          <w:rFonts w:hint="cs"/>
          <w:rtl/>
        </w:rPr>
        <w:t>והגרעק"א</w:t>
      </w:r>
      <w:r w:rsidRPr="000B7FFD">
        <w:rPr>
          <w:rStyle w:val="af7"/>
          <w:rFonts w:eastAsiaTheme="minorHAnsi" w:hint="cs"/>
          <w:rtl/>
        </w:rPr>
        <w:t xml:space="preserve"> (נד' על הדף ברמב"ם מהדו' פרנקל)</w:t>
      </w:r>
      <w:r w:rsidRPr="00B5042E">
        <w:rPr>
          <w:rStyle w:val="a8"/>
          <w:rFonts w:hint="cs"/>
          <w:rtl/>
        </w:rPr>
        <w:t xml:space="preserve"> הקשה דהא לדעת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שבועה שאינה ברשותו היא שבועה ע"י גלגול, ובזה ל"א משאיל"מ. ותירץ דצ"ל דהכא חשיב כא"י אם פרעתיך, וכמ"ש </w:t>
      </w:r>
      <w:r w:rsidRPr="009A04BC">
        <w:rPr>
          <w:rStyle w:val="af9"/>
          <w:rFonts w:hint="cs"/>
          <w:rtl/>
        </w:rPr>
        <w:t>הנימוק"י</w:t>
      </w:r>
      <w:r w:rsidRPr="00B5042E">
        <w:rPr>
          <w:rStyle w:val="a8"/>
          <w:rFonts w:hint="cs"/>
          <w:rtl/>
        </w:rPr>
        <w:t xml:space="preserve"> בשם </w:t>
      </w:r>
      <w:r w:rsidRPr="009A04BC">
        <w:rPr>
          <w:rStyle w:val="af9"/>
          <w:rFonts w:hint="cs"/>
          <w:rtl/>
        </w:rPr>
        <w:t>הרא"ה</w:t>
      </w:r>
      <w:r w:rsidRPr="000B7FFD">
        <w:rPr>
          <w:rStyle w:val="af7"/>
          <w:rFonts w:eastAsiaTheme="minorHAnsi" w:hint="cs"/>
          <w:rtl/>
        </w:rPr>
        <w:t xml:space="preserve"> (ב"ק דף לט. מדפי הרי"ף</w:t>
      </w:r>
      <w:r w:rsidRPr="00B5042E">
        <w:rPr>
          <w:rStyle w:val="a8"/>
          <w:rFonts w:hint="cs"/>
          <w:rtl/>
        </w:rPr>
        <w:t>.</w:t>
      </w:r>
    </w:p>
    <w:p w:rsidR="00F37AB0" w:rsidRPr="005A2AF5" w:rsidRDefault="00F37AB0" w:rsidP="004D6F2B">
      <w:pPr>
        <w:pStyle w:val="a3"/>
      </w:pPr>
      <w:r w:rsidRPr="005A2AF5">
        <w:rPr>
          <w:rFonts w:hint="cs"/>
          <w:rtl/>
        </w:rPr>
        <w:t>להקצוה"ח חייב גם מדין א"י אם נתחייבתי וגם מדין תחב"פ וסוב"א</w:t>
      </w:r>
    </w:p>
    <w:p w:rsidR="00F37AB0" w:rsidRPr="00B5042E" w:rsidRDefault="00F37AB0" w:rsidP="00F37AB0">
      <w:pPr>
        <w:numPr>
          <w:ilvl w:val="0"/>
          <w:numId w:val="2"/>
        </w:numPr>
        <w:tabs>
          <w:tab w:val="left" w:pos="1163"/>
        </w:tabs>
        <w:spacing w:line="240" w:lineRule="auto"/>
        <w:ind w:left="142"/>
        <w:outlineLvl w:val="2"/>
        <w:rPr>
          <w:rStyle w:val="a8"/>
        </w:rPr>
      </w:pPr>
      <w:r w:rsidRPr="009A04BC">
        <w:rPr>
          <w:rStyle w:val="af9"/>
          <w:rFonts w:hint="cs"/>
          <w:rtl/>
        </w:rPr>
        <w:t>ובקצוה"ח</w:t>
      </w:r>
      <w:r w:rsidRPr="000B7FFD">
        <w:rPr>
          <w:rStyle w:val="af7"/>
          <w:rFonts w:eastAsiaTheme="minorHAnsi" w:hint="cs"/>
          <w:rtl/>
        </w:rPr>
        <w:t xml:space="preserve"> (שמ' א') </w:t>
      </w:r>
      <w:r w:rsidRPr="00B5042E">
        <w:rPr>
          <w:rStyle w:val="a8"/>
          <w:rFonts w:hint="cs"/>
          <w:rtl/>
        </w:rPr>
        <w:t>כתב דחשיב כאיני יודע אם החזרתי, דכיון שפשע קצת דהניח עדרו בלא שמירה חייב מיד. והוסיף דכיון שהוא</w:t>
      </w:r>
      <w:r>
        <w:rPr>
          <w:rStyle w:val="a8"/>
          <w:rFonts w:hint="cs"/>
          <w:rtl/>
        </w:rPr>
        <w:t xml:space="preserve"> </w:t>
      </w:r>
      <w:r w:rsidRPr="00B5042E">
        <w:rPr>
          <w:rStyle w:val="a8"/>
          <w:rFonts w:hint="eastAsia"/>
          <w:rtl/>
        </w:rPr>
        <w:t>תחילתו בפשיעה וסופו באונס</w:t>
      </w:r>
      <w:r w:rsidRPr="00B5042E">
        <w:rPr>
          <w:rStyle w:val="a8"/>
          <w:rFonts w:hint="cs"/>
          <w:rtl/>
        </w:rPr>
        <w:t xml:space="preserve"> תלינן כל אונס בפשיעה. והיינו דחשיב א"י אם החזרתי מצד עצמו ולא מכח שפשע בתחילה ומדין </w:t>
      </w:r>
      <w:r w:rsidRPr="00B5042E">
        <w:rPr>
          <w:rStyle w:val="a8"/>
          <w:rFonts w:hint="eastAsia"/>
          <w:rtl/>
        </w:rPr>
        <w:t>תחילתו בפשיעה וסופו באונס</w:t>
      </w:r>
      <w:r w:rsidRPr="00B5042E">
        <w:rPr>
          <w:rStyle w:val="a8"/>
          <w:rFonts w:hint="cs"/>
          <w:rtl/>
        </w:rPr>
        <w:t xml:space="preserve">. אלא דיש סברא נוספת לחייבו דתלינן כל אונס בפשיעה מדין </w:t>
      </w:r>
      <w:r w:rsidRPr="00B5042E">
        <w:rPr>
          <w:rStyle w:val="a8"/>
          <w:rFonts w:hint="eastAsia"/>
          <w:rtl/>
        </w:rPr>
        <w:t>תחילתו בפשיעה וסופו באונס</w:t>
      </w:r>
      <w:r w:rsidRPr="00B5042E">
        <w:rPr>
          <w:rStyle w:val="a8"/>
          <w:rFonts w:hint="cs"/>
          <w:rtl/>
        </w:rPr>
        <w:t>.</w:t>
      </w:r>
    </w:p>
    <w:p w:rsidR="00F37AB0" w:rsidRDefault="00F37AB0" w:rsidP="00F37AB0">
      <w:pPr>
        <w:pStyle w:val="a3"/>
        <w:rPr>
          <w:rtl/>
        </w:rPr>
      </w:pPr>
      <w:bookmarkStart w:id="610" w:name="_Toc533969763"/>
    </w:p>
    <w:p w:rsidR="00F37AB0" w:rsidRPr="00584AC5" w:rsidRDefault="00F37AB0" w:rsidP="00F37AB0">
      <w:pPr>
        <w:pStyle w:val="a3"/>
      </w:pPr>
      <w:r w:rsidRPr="005A2AF5">
        <w:rPr>
          <w:rFonts w:hint="cs"/>
          <w:rtl/>
        </w:rPr>
        <w:lastRenderedPageBreak/>
        <w:t>דעת המחנ"א דחייב משעת פשיעה</w:t>
      </w:r>
      <w:bookmarkEnd w:id="610"/>
    </w:p>
    <w:p w:rsidR="00F37AB0" w:rsidRPr="00B5042E" w:rsidRDefault="00F37AB0" w:rsidP="00F37AB0">
      <w:pPr>
        <w:numPr>
          <w:ilvl w:val="0"/>
          <w:numId w:val="2"/>
        </w:numPr>
        <w:tabs>
          <w:tab w:val="left" w:pos="1163"/>
        </w:tabs>
        <w:spacing w:line="240" w:lineRule="auto"/>
        <w:ind w:left="142"/>
        <w:outlineLvl w:val="2"/>
        <w:rPr>
          <w:rStyle w:val="a8"/>
        </w:rPr>
      </w:pPr>
      <w:r w:rsidRPr="009A04BC">
        <w:rPr>
          <w:rStyle w:val="af9"/>
          <w:rFonts w:hint="cs"/>
          <w:rtl/>
        </w:rPr>
        <w:t>והמחנ"א</w:t>
      </w:r>
      <w:r w:rsidRPr="000B7FFD">
        <w:rPr>
          <w:rStyle w:val="af7"/>
          <w:rFonts w:eastAsiaTheme="minorHAnsi" w:hint="cs"/>
          <w:rtl/>
        </w:rPr>
        <w:t xml:space="preserve"> (על הרמב"ם שכירות ג' ח') </w:t>
      </w:r>
      <w:r w:rsidRPr="00B5042E">
        <w:rPr>
          <w:rStyle w:val="a8"/>
          <w:rFonts w:hint="cs"/>
          <w:rtl/>
        </w:rPr>
        <w:t xml:space="preserve">כתב דכיון שפשע נתחייבו הנכסים משעת הפשיעה, ולכן חייב בספק, </w:t>
      </w:r>
      <w:r w:rsidRPr="005A2AF5">
        <w:rPr>
          <w:rFonts w:ascii="Calibri" w:eastAsia="Times New Roman" w:hAnsi="Calibri" w:cs="FrankRuehl" w:hint="cs"/>
          <w:sz w:val="14"/>
          <w:szCs w:val="16"/>
          <w:rtl/>
        </w:rPr>
        <w:t>[ועי' לעיל סי' ט' בדברי רבי ראובן]</w:t>
      </w:r>
      <w:r w:rsidRPr="00B5042E">
        <w:rPr>
          <w:rStyle w:val="a8"/>
          <w:rFonts w:hint="cs"/>
          <w:rtl/>
        </w:rPr>
        <w:t>.</w:t>
      </w:r>
    </w:p>
    <w:p w:rsidR="00F37AB0" w:rsidRPr="00584AC5" w:rsidRDefault="00F37AB0" w:rsidP="00F37AB0">
      <w:pPr>
        <w:pStyle w:val="a3"/>
      </w:pPr>
      <w:bookmarkStart w:id="611" w:name="_Toc533969764"/>
      <w:r w:rsidRPr="005A2AF5">
        <w:rPr>
          <w:rFonts w:hint="cs"/>
          <w:rtl/>
        </w:rPr>
        <w:t>באו"ש כתב דכל שלא קיים את שמירתו חייב מיד</w:t>
      </w:r>
      <w:bookmarkEnd w:id="611"/>
    </w:p>
    <w:p w:rsidR="00F37AB0" w:rsidRPr="00B5042E" w:rsidRDefault="00F37AB0" w:rsidP="00F37AB0">
      <w:pPr>
        <w:numPr>
          <w:ilvl w:val="0"/>
          <w:numId w:val="2"/>
        </w:numPr>
        <w:tabs>
          <w:tab w:val="left" w:pos="1163"/>
        </w:tabs>
        <w:spacing w:line="240" w:lineRule="auto"/>
        <w:ind w:left="142"/>
        <w:outlineLvl w:val="2"/>
        <w:rPr>
          <w:rStyle w:val="a8"/>
        </w:rPr>
      </w:pPr>
      <w:r w:rsidRPr="009A04BC">
        <w:rPr>
          <w:rStyle w:val="af9"/>
          <w:rFonts w:hint="cs"/>
          <w:rtl/>
        </w:rPr>
        <w:t xml:space="preserve">ובאו"ש </w:t>
      </w:r>
      <w:r w:rsidRPr="000B7FFD">
        <w:rPr>
          <w:rStyle w:val="af7"/>
          <w:rFonts w:eastAsiaTheme="minorHAnsi" w:hint="cs"/>
          <w:rtl/>
        </w:rPr>
        <w:t xml:space="preserve">(שכירות ג' ח') </w:t>
      </w:r>
      <w:r w:rsidRPr="00B5042E">
        <w:rPr>
          <w:rStyle w:val="a8"/>
          <w:rFonts w:hint="cs"/>
          <w:rtl/>
        </w:rPr>
        <w:t xml:space="preserve">כתב דכוונת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דאם הוא ש"ח חייב כיון שפשע ועל בדלא עיילי אינשי, ואם הוא ש"ש חייב כיון שהיה לו לשמור שמירה יתירה. וכל שלא קיים את דיני השמירה שלו מתחייב מיד, והא דבאונס הוא פטור היינו דחשיב כפרעון, וכ"ז הוא רק כששמר שלא כדינו, אבל בשמר כדינו א"א לחייבו</w:t>
      </w:r>
      <w:r>
        <w:rPr>
          <w:rStyle w:val="a8"/>
          <w:rFonts w:hint="cs"/>
          <w:rtl/>
        </w:rPr>
        <w:t xml:space="preserve"> </w:t>
      </w:r>
      <w:r w:rsidRPr="00B5042E">
        <w:rPr>
          <w:rStyle w:val="a8"/>
          <w:rFonts w:hint="cs"/>
          <w:rtl/>
        </w:rPr>
        <w:t xml:space="preserve">מספ שמא היה יכול להציל. [ועיי"ש שהביא מקור נוסף לדין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מהגמ'].</w:t>
      </w:r>
    </w:p>
    <w:p w:rsidR="00F37AB0" w:rsidRPr="005A2AF5" w:rsidRDefault="00F37AB0" w:rsidP="00F37AB0">
      <w:pPr>
        <w:pStyle w:val="1"/>
      </w:pPr>
      <w:bookmarkStart w:id="612" w:name="_Toc533969765"/>
      <w:r w:rsidRPr="005A2AF5">
        <w:rPr>
          <w:rFonts w:hint="cs"/>
          <w:rtl/>
        </w:rPr>
        <w:t>בדעת הר"ח דפסק כאביי</w:t>
      </w:r>
      <w:bookmarkEnd w:id="612"/>
    </w:p>
    <w:p w:rsidR="00F37AB0" w:rsidRPr="00584AC5" w:rsidRDefault="00F37AB0" w:rsidP="00F37AB0">
      <w:pPr>
        <w:pStyle w:val="a3"/>
        <w:rPr>
          <w:rtl/>
        </w:rPr>
      </w:pPr>
      <w:bookmarkStart w:id="613" w:name="_Toc533969766"/>
      <w:r w:rsidRPr="005A2AF5">
        <w:rPr>
          <w:rFonts w:hint="cs"/>
          <w:rtl/>
        </w:rPr>
        <w:t>פסק הר"ח כאביי והקשה עליו הרי"ף דאף רבא</w:t>
      </w:r>
      <w:r>
        <w:rPr>
          <w:rFonts w:hint="cs"/>
          <w:rtl/>
        </w:rPr>
        <w:t xml:space="preserve"> </w:t>
      </w:r>
      <w:r w:rsidRPr="005A2AF5">
        <w:rPr>
          <w:rFonts w:hint="cs"/>
          <w:rtl/>
        </w:rPr>
        <w:t>מודה דתחב"פ חייב</w:t>
      </w:r>
      <w:bookmarkEnd w:id="613"/>
    </w:p>
    <w:p w:rsidR="00F37AB0" w:rsidRPr="00B5042E" w:rsidRDefault="00F37AB0" w:rsidP="00F31556">
      <w:pPr>
        <w:numPr>
          <w:ilvl w:val="0"/>
          <w:numId w:val="2"/>
        </w:numPr>
        <w:tabs>
          <w:tab w:val="left" w:pos="1163"/>
        </w:tabs>
        <w:spacing w:line="240" w:lineRule="auto"/>
        <w:ind w:left="142"/>
        <w:outlineLvl w:val="2"/>
        <w:rPr>
          <w:rStyle w:val="a8"/>
        </w:rPr>
      </w:pPr>
      <w:r w:rsidRPr="00B5042E">
        <w:rPr>
          <w:rStyle w:val="a8"/>
          <w:rFonts w:hint="cs"/>
          <w:rtl/>
        </w:rPr>
        <w:t xml:space="preserve">כתב </w:t>
      </w:r>
      <w:r w:rsidRPr="009A04BC">
        <w:rPr>
          <w:rStyle w:val="af9"/>
          <w:rFonts w:hint="cs"/>
          <w:rtl/>
        </w:rPr>
        <w:t>הר"ח</w:t>
      </w:r>
      <w:r w:rsidRPr="00B5042E">
        <w:rPr>
          <w:rStyle w:val="a8"/>
          <w:rFonts w:hint="cs"/>
          <w:rtl/>
        </w:rPr>
        <w:t xml:space="preserve"> </w:t>
      </w:r>
      <w:r w:rsidRPr="00B5042E">
        <w:rPr>
          <w:rStyle w:val="a8"/>
          <w:rFonts w:hint="eastAsia"/>
          <w:rtl/>
        </w:rPr>
        <w:t>ד</w:t>
      </w:r>
      <w:r w:rsidRPr="00B5042E">
        <w:rPr>
          <w:rStyle w:val="a8"/>
          <w:rFonts w:hint="cs"/>
          <w:rtl/>
        </w:rPr>
        <w:t>קיי"ל כאביי כיון ד</w:t>
      </w:r>
      <w:r w:rsidRPr="00B5042E">
        <w:rPr>
          <w:rStyle w:val="a8"/>
          <w:rFonts w:hint="eastAsia"/>
          <w:rtl/>
        </w:rPr>
        <w:t>בתחילתו בפשיעה וסופו באונס</w:t>
      </w:r>
      <w:r w:rsidRPr="00B5042E">
        <w:rPr>
          <w:rStyle w:val="a8"/>
          <w:rFonts w:hint="cs"/>
          <w:rtl/>
        </w:rPr>
        <w:t xml:space="preserve"> קיי"ל דחייב</w:t>
      </w:r>
      <w:r w:rsidRPr="000B7FFD">
        <w:rPr>
          <w:rStyle w:val="af7"/>
          <w:rFonts w:eastAsiaTheme="minorHAnsi" w:hint="cs"/>
          <w:rtl/>
        </w:rPr>
        <w:t xml:space="preserve"> (מב:)</w:t>
      </w:r>
      <w:r w:rsidRPr="00B5042E">
        <w:rPr>
          <w:rStyle w:val="a8"/>
          <w:rFonts w:hint="cs"/>
          <w:rtl/>
        </w:rPr>
        <w:t xml:space="preserve">. </w:t>
      </w:r>
      <w:r w:rsidRPr="009A04BC">
        <w:rPr>
          <w:rStyle w:val="af9"/>
          <w:rFonts w:hint="cs"/>
          <w:rtl/>
        </w:rPr>
        <w:t>והרי"ף</w:t>
      </w:r>
      <w:r w:rsidRPr="00B5042E">
        <w:rPr>
          <w:rStyle w:val="a8"/>
          <w:rFonts w:hint="cs"/>
          <w:rtl/>
        </w:rPr>
        <w:t xml:space="preserve"> הקשה על ר"ח דכ"מ דפסקינן </w:t>
      </w:r>
      <w:r w:rsidRPr="00B5042E">
        <w:rPr>
          <w:rStyle w:val="a8"/>
          <w:rFonts w:hint="eastAsia"/>
          <w:rtl/>
        </w:rPr>
        <w:t>דתחילתו בפשיעה וסופו באונס</w:t>
      </w:r>
      <w:r w:rsidRPr="00B5042E">
        <w:rPr>
          <w:rStyle w:val="a8"/>
          <w:rFonts w:hint="cs"/>
          <w:rtl/>
        </w:rPr>
        <w:t xml:space="preserve"> חייב, הוא רק כשהאונס מחמת הפשיעה כצריפא דאורבני, אבל במתה כדרכה קיי"ל כרבא דפטור דמאי הו"ל למעבד.</w:t>
      </w:r>
    </w:p>
    <w:p w:rsidR="00F37AB0" w:rsidRPr="00584AC5" w:rsidRDefault="00253E42" w:rsidP="00F37AB0">
      <w:pPr>
        <w:pStyle w:val="a3"/>
      </w:pPr>
      <w:bookmarkStart w:id="614" w:name="_Toc533969767"/>
      <w:r>
        <w:rPr>
          <w:rFonts w:hint="cs"/>
          <w:rtl/>
        </w:rPr>
        <w:t>רבינו שמשון</w:t>
      </w:r>
      <w:r w:rsidR="00F37AB0" w:rsidRPr="005A2AF5">
        <w:rPr>
          <w:rFonts w:hint="cs"/>
          <w:rtl/>
        </w:rPr>
        <w:t xml:space="preserve"> ביאר דאף בצריפא דאורבני לאביי אין האונס מחמת הפשיעה</w:t>
      </w:r>
      <w:bookmarkEnd w:id="614"/>
    </w:p>
    <w:p w:rsidR="00F37AB0" w:rsidRPr="00B5042E" w:rsidRDefault="00F37AB0" w:rsidP="00F37AB0">
      <w:pPr>
        <w:numPr>
          <w:ilvl w:val="0"/>
          <w:numId w:val="2"/>
        </w:numPr>
        <w:tabs>
          <w:tab w:val="left" w:pos="1163"/>
        </w:tabs>
        <w:spacing w:line="240" w:lineRule="auto"/>
        <w:ind w:left="142"/>
        <w:outlineLvl w:val="2"/>
        <w:rPr>
          <w:rStyle w:val="a8"/>
        </w:rPr>
      </w:pPr>
      <w:r w:rsidRPr="00B5042E">
        <w:rPr>
          <w:rStyle w:val="a8"/>
          <w:rFonts w:hint="cs"/>
          <w:rtl/>
        </w:rPr>
        <w:t xml:space="preserve">אמנם יעוי' </w:t>
      </w:r>
      <w:r w:rsidRPr="009A04BC">
        <w:rPr>
          <w:rStyle w:val="af9"/>
          <w:rFonts w:hint="cs"/>
          <w:rtl/>
        </w:rPr>
        <w:t>בשיטמ"ק</w:t>
      </w:r>
      <w:r w:rsidRPr="00B5042E">
        <w:rPr>
          <w:rStyle w:val="a8"/>
          <w:rFonts w:hint="cs"/>
          <w:rtl/>
        </w:rPr>
        <w:t xml:space="preserve"> בשם </w:t>
      </w:r>
      <w:r w:rsidR="00253E42">
        <w:rPr>
          <w:rStyle w:val="af9"/>
          <w:rFonts w:hint="cs"/>
          <w:rtl/>
        </w:rPr>
        <w:t>רבינו שמשון</w:t>
      </w:r>
      <w:r w:rsidRPr="00B5042E">
        <w:rPr>
          <w:rStyle w:val="a8"/>
          <w:rFonts w:hint="cs"/>
          <w:rtl/>
        </w:rPr>
        <w:t xml:space="preserve"> דביאר דלאביי אף בצריפא דאורבני חשיב שאין האונס מחמת הפשיעה ואפ"ה חייב. ולרבא בצריפא דאורבני חשיב אונס מחמת הפשיעה דאם לא היה מניחם שם לא היו נגנבים, ולפי"ז מיושבת קושית הרי"ף דלדעת </w:t>
      </w:r>
      <w:r w:rsidR="00253E42">
        <w:rPr>
          <w:rStyle w:val="af9"/>
          <w:rFonts w:hint="cs"/>
          <w:rtl/>
        </w:rPr>
        <w:t>רבינו שמשון</w:t>
      </w:r>
      <w:r w:rsidRPr="00B5042E">
        <w:rPr>
          <w:rStyle w:val="a8"/>
          <w:rFonts w:hint="cs"/>
          <w:rtl/>
        </w:rPr>
        <w:t xml:space="preserve"> נפסק בגמ'</w:t>
      </w:r>
      <w:r w:rsidRPr="000B7FFD">
        <w:rPr>
          <w:rStyle w:val="af7"/>
          <w:rFonts w:eastAsiaTheme="minorHAnsi" w:hint="cs"/>
          <w:rtl/>
        </w:rPr>
        <w:t xml:space="preserve"> (מב:) </w:t>
      </w:r>
      <w:r w:rsidRPr="00B5042E">
        <w:rPr>
          <w:rStyle w:val="a8"/>
          <w:rFonts w:hint="cs"/>
          <w:rtl/>
        </w:rPr>
        <w:t xml:space="preserve">דאף כשאין האונס מחמת הפשיעה, קיי"ל </w:t>
      </w:r>
      <w:r w:rsidRPr="00B5042E">
        <w:rPr>
          <w:rStyle w:val="a8"/>
          <w:rFonts w:hint="eastAsia"/>
          <w:rtl/>
        </w:rPr>
        <w:t>דתחילתו בפשיעה וסופו באונס</w:t>
      </w:r>
      <w:r w:rsidRPr="00B5042E">
        <w:rPr>
          <w:rStyle w:val="a8"/>
          <w:rFonts w:hint="cs"/>
          <w:rtl/>
        </w:rPr>
        <w:t xml:space="preserve"> חייב.</w:t>
      </w:r>
    </w:p>
    <w:p w:rsidR="00F37AB0" w:rsidRPr="00584AC5" w:rsidRDefault="00F37AB0" w:rsidP="00F37AB0">
      <w:pPr>
        <w:pStyle w:val="a3"/>
      </w:pPr>
      <w:bookmarkStart w:id="615" w:name="_Toc533969768"/>
      <w:r w:rsidRPr="005A2AF5">
        <w:rPr>
          <w:rFonts w:hint="cs"/>
          <w:rtl/>
        </w:rPr>
        <w:t>דברי התוס' בשם ר"ח דאף בשומר שמסר לשומר קיי"ל כאביי</w:t>
      </w:r>
      <w:bookmarkEnd w:id="615"/>
    </w:p>
    <w:p w:rsidR="00F37AB0" w:rsidRPr="00B5042E" w:rsidRDefault="00F37AB0" w:rsidP="00F37AB0">
      <w:pPr>
        <w:numPr>
          <w:ilvl w:val="0"/>
          <w:numId w:val="2"/>
        </w:numPr>
        <w:tabs>
          <w:tab w:val="left" w:pos="1163"/>
        </w:tabs>
        <w:spacing w:line="240" w:lineRule="auto"/>
        <w:ind w:left="142"/>
        <w:outlineLvl w:val="2"/>
        <w:rPr>
          <w:rStyle w:val="a8"/>
        </w:rPr>
      </w:pPr>
      <w:r w:rsidRPr="009A04BC">
        <w:rPr>
          <w:rStyle w:val="af9"/>
          <w:rFonts w:hint="cs"/>
          <w:rtl/>
        </w:rPr>
        <w:t>ובתוס' וברא"ש</w:t>
      </w:r>
      <w:r w:rsidRPr="00B5042E">
        <w:rPr>
          <w:rStyle w:val="a8"/>
          <w:rFonts w:hint="cs"/>
          <w:rtl/>
        </w:rPr>
        <w:t xml:space="preserve"> הביאו את דברי ר"ח בפלוגתת אביי ורבא בשומר שמסר לשומר, דר"ח פסק כאביי בדעת ריו"ח דחייב מסברת "אין רצוני". ובר"ח לפנינו לא מוזכר כן כלל.</w:t>
      </w:r>
    </w:p>
    <w:p w:rsidR="00F37AB0" w:rsidRPr="00584AC5" w:rsidRDefault="00F37AB0" w:rsidP="00F37AB0">
      <w:pPr>
        <w:pStyle w:val="a3"/>
      </w:pPr>
      <w:bookmarkStart w:id="616" w:name="_Toc533969769"/>
      <w:r w:rsidRPr="005A2AF5">
        <w:rPr>
          <w:rFonts w:hint="cs"/>
          <w:rtl/>
        </w:rPr>
        <w:t>ביאור הרא"ש בדברי הר"ח</w:t>
      </w:r>
      <w:bookmarkEnd w:id="616"/>
    </w:p>
    <w:p w:rsidR="00F37AB0" w:rsidRPr="00B5042E" w:rsidRDefault="00F37AB0" w:rsidP="00F37AB0">
      <w:pPr>
        <w:numPr>
          <w:ilvl w:val="0"/>
          <w:numId w:val="2"/>
        </w:numPr>
        <w:tabs>
          <w:tab w:val="left" w:pos="1163"/>
        </w:tabs>
        <w:spacing w:line="240" w:lineRule="auto"/>
        <w:ind w:left="142"/>
        <w:outlineLvl w:val="2"/>
        <w:rPr>
          <w:rStyle w:val="a8"/>
        </w:rPr>
      </w:pPr>
      <w:r w:rsidRPr="00B5042E">
        <w:rPr>
          <w:rStyle w:val="a8"/>
          <w:rFonts w:hint="cs"/>
          <w:rtl/>
        </w:rPr>
        <w:t xml:space="preserve">וביאר </w:t>
      </w:r>
      <w:r w:rsidRPr="009A04BC">
        <w:rPr>
          <w:rStyle w:val="af9"/>
          <w:rFonts w:hint="cs"/>
          <w:rtl/>
        </w:rPr>
        <w:t>הרא"ש</w:t>
      </w:r>
      <w:r w:rsidRPr="00B5042E">
        <w:rPr>
          <w:rStyle w:val="a8"/>
          <w:rFonts w:hint="cs"/>
          <w:rtl/>
        </w:rPr>
        <w:t xml:space="preserve"> דהא דפסק ר"ח כאביי הוא כיון דסברת "אין רצוני" היא כרבה </w:t>
      </w:r>
      <w:r w:rsidRPr="00B5042E">
        <w:rPr>
          <w:rStyle w:val="a8"/>
          <w:rFonts w:hint="eastAsia"/>
          <w:rtl/>
        </w:rPr>
        <w:t>דתחילתו בפשיעה וסופו באונס</w:t>
      </w:r>
      <w:r w:rsidRPr="00B5042E">
        <w:rPr>
          <w:rStyle w:val="a8"/>
          <w:rFonts w:hint="cs"/>
          <w:rtl/>
        </w:rPr>
        <w:t xml:space="preserve"> חייב, וכוונתו למ"ש בתוס' הרא"ש בדעת רש"י דסברת "אין רצוני" היא אליבא דמ"ד </w:t>
      </w:r>
      <w:r w:rsidRPr="00B5042E">
        <w:rPr>
          <w:rStyle w:val="a8"/>
          <w:rFonts w:hint="eastAsia"/>
          <w:rtl/>
        </w:rPr>
        <w:t>דתחילתו בפשיעה וסופו באונס</w:t>
      </w:r>
      <w:r w:rsidRPr="00B5042E">
        <w:rPr>
          <w:rStyle w:val="a8"/>
          <w:rFonts w:hint="cs"/>
          <w:rtl/>
        </w:rPr>
        <w:t xml:space="preserve"> חייב, והקשה הרא"ש דאף רבא מודה </w:t>
      </w:r>
      <w:r w:rsidRPr="00B5042E">
        <w:rPr>
          <w:rStyle w:val="a8"/>
          <w:rFonts w:hint="eastAsia"/>
          <w:rtl/>
        </w:rPr>
        <w:t>דתחילתו בפשיעה וסופו באונס</w:t>
      </w:r>
      <w:r w:rsidRPr="00B5042E">
        <w:rPr>
          <w:rStyle w:val="a8"/>
          <w:rFonts w:hint="cs"/>
          <w:rtl/>
        </w:rPr>
        <w:t xml:space="preserve"> חייב, אלא דס"ל דלא חשיב פשיעה כיון שמסרה לבן דעת.</w:t>
      </w:r>
    </w:p>
    <w:p w:rsidR="00F37AB0" w:rsidRPr="00584AC5" w:rsidRDefault="00F37AB0" w:rsidP="00F37AB0">
      <w:pPr>
        <w:pStyle w:val="a3"/>
      </w:pPr>
      <w:bookmarkStart w:id="617" w:name="_Toc533969770"/>
      <w:r w:rsidRPr="005A2AF5">
        <w:rPr>
          <w:rFonts w:hint="cs"/>
          <w:rtl/>
        </w:rPr>
        <w:t>ביאור הגרעק"א בכוונת ר"ח בשומר שמסר לשומר</w:t>
      </w:r>
      <w:bookmarkEnd w:id="617"/>
    </w:p>
    <w:p w:rsidR="00F37AB0" w:rsidRPr="00B5042E" w:rsidRDefault="00F37AB0" w:rsidP="00F37AB0">
      <w:pPr>
        <w:numPr>
          <w:ilvl w:val="0"/>
          <w:numId w:val="2"/>
        </w:numPr>
        <w:tabs>
          <w:tab w:val="left" w:pos="1163"/>
        </w:tabs>
        <w:spacing w:line="240" w:lineRule="auto"/>
        <w:ind w:left="142"/>
        <w:outlineLvl w:val="2"/>
        <w:rPr>
          <w:rStyle w:val="a8"/>
        </w:rPr>
      </w:pPr>
      <w:r w:rsidRPr="00B5042E">
        <w:rPr>
          <w:rStyle w:val="a8"/>
          <w:rFonts w:hint="cs"/>
          <w:rtl/>
        </w:rPr>
        <w:t>והגרעק"א</w:t>
      </w:r>
      <w:r w:rsidRPr="000B7FFD">
        <w:rPr>
          <w:rStyle w:val="af7"/>
          <w:rFonts w:eastAsiaTheme="minorHAnsi" w:hint="cs"/>
          <w:rtl/>
        </w:rPr>
        <w:t xml:space="preserve"> (מערכה אות ט') </w:t>
      </w:r>
      <w:r w:rsidRPr="00B5042E">
        <w:rPr>
          <w:rStyle w:val="a8"/>
          <w:rFonts w:hint="cs"/>
          <w:rtl/>
        </w:rPr>
        <w:t xml:space="preserve">תירץ דהביאור הפשוט בדברי ריו"ח היא כאביי דחייב מסברת "אין רצוני", דהא לרבא חייב רק במקום שאין עדים ובדברי ריו"ח לא משמע שיש חילוק בזה. אלא דרבא אינו יכול לפרש דחייב מסברת "אין רצוני" דא"כ אמאי במתה כדרכה חייב, הא לדבריו דס"ל </w:t>
      </w:r>
      <w:r w:rsidRPr="00B5042E">
        <w:rPr>
          <w:rStyle w:val="a8"/>
          <w:rFonts w:hint="eastAsia"/>
          <w:rtl/>
        </w:rPr>
        <w:t>"מלא"ה מ"ל הכא מ"ל התם"</w:t>
      </w:r>
      <w:r w:rsidRPr="00B5042E">
        <w:rPr>
          <w:rStyle w:val="a8"/>
          <w:rFonts w:hint="cs"/>
          <w:rtl/>
        </w:rPr>
        <w:t xml:space="preserve"> ובאונס שלא מחמת הפשיעה פטור, ולכך הוצרך לפרש כסברת "את</w:t>
      </w:r>
      <w:r>
        <w:rPr>
          <w:rStyle w:val="a8"/>
          <w:rFonts w:hint="cs"/>
          <w:rtl/>
        </w:rPr>
        <w:t xml:space="preserve"> </w:t>
      </w:r>
      <w:r w:rsidRPr="00B5042E">
        <w:rPr>
          <w:rStyle w:val="a8"/>
          <w:rFonts w:hint="cs"/>
          <w:rtl/>
        </w:rPr>
        <w:t>מהימנת".</w:t>
      </w:r>
    </w:p>
    <w:p w:rsidR="00F37AB0" w:rsidRPr="00584AC5" w:rsidRDefault="00F37AB0" w:rsidP="00F37AB0">
      <w:pPr>
        <w:pStyle w:val="a3"/>
      </w:pPr>
      <w:bookmarkStart w:id="618" w:name="_Toc533969771"/>
      <w:r w:rsidRPr="005A2AF5">
        <w:rPr>
          <w:rFonts w:hint="cs"/>
          <w:rtl/>
        </w:rPr>
        <w:t>תירוץ הגרעק"א על קושית הרא"ש</w:t>
      </w:r>
      <w:bookmarkEnd w:id="618"/>
    </w:p>
    <w:p w:rsidR="00F37AB0" w:rsidRPr="00B5042E" w:rsidRDefault="00F37AB0" w:rsidP="00F37AB0">
      <w:pPr>
        <w:numPr>
          <w:ilvl w:val="0"/>
          <w:numId w:val="2"/>
        </w:numPr>
        <w:tabs>
          <w:tab w:val="left" w:pos="1163"/>
        </w:tabs>
        <w:spacing w:line="240" w:lineRule="auto"/>
        <w:ind w:left="142"/>
        <w:outlineLvl w:val="2"/>
        <w:rPr>
          <w:rStyle w:val="a8"/>
        </w:rPr>
      </w:pPr>
      <w:r w:rsidRPr="009A04BC">
        <w:rPr>
          <w:rStyle w:val="af9"/>
          <w:rFonts w:hint="cs"/>
          <w:rtl/>
        </w:rPr>
        <w:t>ור"ח</w:t>
      </w:r>
      <w:r w:rsidRPr="00B5042E">
        <w:rPr>
          <w:rStyle w:val="a8"/>
          <w:rFonts w:hint="cs"/>
          <w:rtl/>
        </w:rPr>
        <w:t xml:space="preserve"> ס"ל דקיי"ל </w:t>
      </w:r>
      <w:r w:rsidRPr="00B5042E">
        <w:rPr>
          <w:rStyle w:val="a8"/>
          <w:rFonts w:hint="eastAsia"/>
          <w:rtl/>
        </w:rPr>
        <w:t>דתחילתו בפשיעה וסופו באונס</w:t>
      </w:r>
      <w:r w:rsidRPr="00B5042E">
        <w:rPr>
          <w:rStyle w:val="a8"/>
          <w:rFonts w:hint="cs"/>
          <w:rtl/>
        </w:rPr>
        <w:t xml:space="preserve"> חייב כדברי רבה בסוגיא דרועה, כדביארו הרי"ף דחייב אף באונס שלא מחמת הפשיעה, ודלא כרבא. וכיון שמוכח דלא קיי"ל כרבא בסברת </w:t>
      </w:r>
      <w:r w:rsidRPr="00B5042E">
        <w:rPr>
          <w:rStyle w:val="a8"/>
          <w:rFonts w:hint="eastAsia"/>
          <w:rtl/>
        </w:rPr>
        <w:t>"מלא"ה מ"ל הכא מ"ל התם"</w:t>
      </w:r>
      <w:r w:rsidRPr="00B5042E">
        <w:rPr>
          <w:rStyle w:val="a8"/>
          <w:rFonts w:hint="cs"/>
          <w:rtl/>
        </w:rPr>
        <w:t>, ואף באונס שלא מחמת הפשיעה חייב, ממילא א"צ להדחק בדברי ריו"ח ולומר דחייב מסברת "את מהימנת", אלא כאביי דחייב מסברת "אין רצוני". [וע"ע בדברי הגרעק"א במה שהאריך לבאר את דברי הר"ח עפ"י דברי הנימוק"י].</w:t>
      </w:r>
    </w:p>
    <w:p w:rsidR="00F37AB0" w:rsidRPr="00584AC5" w:rsidRDefault="00F37AB0" w:rsidP="00F37AB0">
      <w:pPr>
        <w:pStyle w:val="a3"/>
      </w:pPr>
      <w:bookmarkStart w:id="619" w:name="_Toc533969772"/>
      <w:r w:rsidRPr="005A2AF5">
        <w:rPr>
          <w:rFonts w:hint="cs"/>
          <w:rtl/>
        </w:rPr>
        <w:t>דברי החת"ס בדעת ר"ח</w:t>
      </w:r>
      <w:bookmarkEnd w:id="619"/>
    </w:p>
    <w:p w:rsidR="00F37AB0" w:rsidRPr="00B5042E" w:rsidRDefault="00F37AB0" w:rsidP="00F37AB0">
      <w:pPr>
        <w:numPr>
          <w:ilvl w:val="0"/>
          <w:numId w:val="2"/>
        </w:numPr>
        <w:tabs>
          <w:tab w:val="left" w:pos="1163"/>
        </w:tabs>
        <w:spacing w:line="240" w:lineRule="auto"/>
        <w:ind w:left="142"/>
        <w:outlineLvl w:val="2"/>
        <w:rPr>
          <w:rStyle w:val="a8"/>
        </w:rPr>
      </w:pPr>
      <w:r w:rsidRPr="00B5042E">
        <w:rPr>
          <w:rStyle w:val="a8"/>
          <w:rFonts w:hint="cs"/>
          <w:rtl/>
        </w:rPr>
        <w:t>וכעי"ז כתב</w:t>
      </w:r>
      <w:r w:rsidRPr="009A04BC">
        <w:rPr>
          <w:rStyle w:val="af9"/>
          <w:rFonts w:hint="cs"/>
          <w:rtl/>
        </w:rPr>
        <w:t xml:space="preserve"> החת"ס דהר"ח</w:t>
      </w:r>
      <w:r w:rsidRPr="00B5042E">
        <w:rPr>
          <w:rStyle w:val="a8"/>
          <w:rFonts w:hint="cs"/>
          <w:rtl/>
        </w:rPr>
        <w:t xml:space="preserve"> ביאר</w:t>
      </w:r>
      <w:r w:rsidRPr="009A04BC">
        <w:rPr>
          <w:rStyle w:val="af9"/>
          <w:rFonts w:hint="cs"/>
          <w:rtl/>
        </w:rPr>
        <w:t xml:space="preserve"> כהרי"ף</w:t>
      </w:r>
      <w:r w:rsidRPr="00B5042E">
        <w:rPr>
          <w:rStyle w:val="a8"/>
          <w:rFonts w:hint="cs"/>
          <w:rtl/>
        </w:rPr>
        <w:t xml:space="preserve"> דאביי מחייב אף באונס שלא מחמת הפשיעה, אלא דהרי"ף ס"ל דדעת אביי היא דלא כהלכתא, והר"ח ביאר דכיון שהגמ' דנה בדעת אביי בסוגיא דרועה, א"כ משמע דהלכתא כוותיה.</w:t>
      </w:r>
    </w:p>
    <w:p w:rsidR="00F37AB0" w:rsidRPr="00584AC5" w:rsidRDefault="00F37AB0" w:rsidP="00F37AB0">
      <w:pPr>
        <w:pStyle w:val="a3"/>
      </w:pPr>
      <w:bookmarkStart w:id="620" w:name="_Toc533969773"/>
      <w:r w:rsidRPr="005A2AF5">
        <w:rPr>
          <w:rFonts w:hint="cs"/>
          <w:rtl/>
        </w:rPr>
        <w:t>ביאור הגרנ"פ בדעת הר"ח</w:t>
      </w:r>
      <w:bookmarkEnd w:id="620"/>
    </w:p>
    <w:p w:rsidR="00F37AB0" w:rsidRPr="00B5042E" w:rsidRDefault="00F37AB0" w:rsidP="00F37AB0">
      <w:pPr>
        <w:numPr>
          <w:ilvl w:val="0"/>
          <w:numId w:val="2"/>
        </w:numPr>
        <w:tabs>
          <w:tab w:val="left" w:pos="1163"/>
        </w:tabs>
        <w:spacing w:line="240" w:lineRule="auto"/>
        <w:ind w:left="142"/>
        <w:outlineLvl w:val="2"/>
        <w:rPr>
          <w:rStyle w:val="a8"/>
        </w:rPr>
      </w:pPr>
      <w:r w:rsidRPr="00327572">
        <w:rPr>
          <w:rStyle w:val="af9"/>
          <w:rFonts w:hint="cs"/>
          <w:rtl/>
        </w:rPr>
        <w:t>והגרנ"פ</w:t>
      </w:r>
      <w:r w:rsidRPr="000B7FFD">
        <w:rPr>
          <w:rStyle w:val="af7"/>
          <w:rFonts w:eastAsiaTheme="minorHAnsi" w:hint="cs"/>
          <w:rtl/>
        </w:rPr>
        <w:t xml:space="preserve"> (קח') </w:t>
      </w:r>
      <w:r w:rsidRPr="00B5042E">
        <w:rPr>
          <w:rStyle w:val="a8"/>
          <w:rFonts w:hint="cs"/>
          <w:rtl/>
        </w:rPr>
        <w:t xml:space="preserve">ביאר עפי"ד הגרעק"א דמקורו של הר"ח הוא מדברי רבה בסוגיא דרועה, </w:t>
      </w:r>
      <w:r w:rsidRPr="00B5042E">
        <w:rPr>
          <w:rStyle w:val="a8"/>
          <w:rFonts w:hint="eastAsia"/>
          <w:rtl/>
        </w:rPr>
        <w:t>דתחילתו בפשיעה וסופו באונס</w:t>
      </w:r>
      <w:r w:rsidRPr="00B5042E">
        <w:rPr>
          <w:rStyle w:val="a8"/>
          <w:rFonts w:hint="cs"/>
          <w:rtl/>
        </w:rPr>
        <w:t xml:space="preserve"> חייב אף באונס שלא מחמת הפשיעה, ומשו"ה הוצרך לפסוק כאביי אף בסברת "אין רצוני", כיון דמבואר בתוס' ובראשונים דכו"ע מודו דלכחילה אסור למסור לשומר אחר מסברת "אין רצוני". ורבא פליג על אביי רק דאי"ז סברא לחייבו בתשלומין. והר"ח ס"ל דרבא מודה לגמרי לסברת "אין רצוני", אלא דמ"מ א"א לחייבו כיון שהוא אונס שלא מחמת הפשיעה [כסברת הלח"מ והמחנ"א בדעת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לעיל סימן ז'], וא"כ כיון דפסק ר"ח כרבה דאף באונס שלא מחמת הפשיעה חייב ממילא אפשר לחייב בתשלומין מסברת "אין רצוני" ודלא כרבא.</w:t>
      </w:r>
    </w:p>
    <w:p w:rsidR="00F37AB0" w:rsidRPr="005A2AF5" w:rsidRDefault="00F37AB0" w:rsidP="00F37AB0">
      <w:pPr>
        <w:pStyle w:val="1"/>
      </w:pPr>
      <w:bookmarkStart w:id="621" w:name="_Toc533969774"/>
      <w:r w:rsidRPr="005A2AF5">
        <w:rPr>
          <w:rFonts w:hint="cs"/>
          <w:rtl/>
        </w:rPr>
        <w:t xml:space="preserve">דעת </w:t>
      </w:r>
      <w:r>
        <w:rPr>
          <w:rFonts w:hint="cs"/>
          <w:rtl/>
        </w:rPr>
        <w:t>הרמב</w:t>
      </w:r>
      <w:r>
        <w:rPr>
          <w:rtl/>
        </w:rPr>
        <w:t>"</w:t>
      </w:r>
      <w:r>
        <w:rPr>
          <w:rFonts w:hint="cs"/>
          <w:rtl/>
        </w:rPr>
        <w:t>ם</w:t>
      </w:r>
      <w:r w:rsidRPr="005A2AF5">
        <w:rPr>
          <w:rFonts w:hint="cs"/>
          <w:rtl/>
        </w:rPr>
        <w:t xml:space="preserve"> במתני' דהשוכר את הפרה להוליכה בהר</w:t>
      </w:r>
      <w:bookmarkEnd w:id="621"/>
    </w:p>
    <w:p w:rsidR="00F37AB0" w:rsidRPr="00584AC5" w:rsidRDefault="00F37AB0" w:rsidP="00F37AB0">
      <w:pPr>
        <w:pStyle w:val="a3"/>
        <w:rPr>
          <w:rtl/>
        </w:rPr>
      </w:pPr>
      <w:bookmarkStart w:id="622" w:name="_Toc533969775"/>
      <w:r w:rsidRPr="005A2AF5">
        <w:rPr>
          <w:rFonts w:hint="cs"/>
          <w:rtl/>
        </w:rPr>
        <w:t xml:space="preserve">השמיט </w:t>
      </w:r>
      <w:r>
        <w:rPr>
          <w:rFonts w:hint="cs"/>
          <w:rtl/>
        </w:rPr>
        <w:t>הרמב</w:t>
      </w:r>
      <w:r>
        <w:rPr>
          <w:rtl/>
        </w:rPr>
        <w:t>"</w:t>
      </w:r>
      <w:r>
        <w:rPr>
          <w:rFonts w:hint="cs"/>
          <w:rtl/>
        </w:rPr>
        <w:t>ם</w:t>
      </w:r>
      <w:r w:rsidRPr="005A2AF5">
        <w:rPr>
          <w:rFonts w:hint="cs"/>
          <w:rtl/>
        </w:rPr>
        <w:t xml:space="preserve"> את האוקימתות בגמ'</w:t>
      </w:r>
      <w:bookmarkEnd w:id="622"/>
    </w:p>
    <w:p w:rsidR="00F37AB0" w:rsidRPr="00B5042E" w:rsidRDefault="00F37AB0" w:rsidP="00F37AB0">
      <w:pPr>
        <w:numPr>
          <w:ilvl w:val="0"/>
          <w:numId w:val="2"/>
        </w:numPr>
        <w:tabs>
          <w:tab w:val="left" w:pos="1163"/>
        </w:tabs>
        <w:spacing w:line="240" w:lineRule="auto"/>
        <w:ind w:left="142"/>
        <w:outlineLvl w:val="2"/>
        <w:rPr>
          <w:rStyle w:val="a8"/>
        </w:rPr>
      </w:pPr>
      <w:r w:rsidRPr="00B5042E">
        <w:rPr>
          <w:rStyle w:val="a8"/>
          <w:rFonts w:hint="cs"/>
          <w:rtl/>
        </w:rPr>
        <w:t>במתני' לקמן</w:t>
      </w:r>
      <w:r w:rsidRPr="000B7FFD">
        <w:rPr>
          <w:rStyle w:val="af7"/>
          <w:rFonts w:eastAsiaTheme="minorHAnsi" w:hint="cs"/>
          <w:rtl/>
        </w:rPr>
        <w:t xml:space="preserve"> (עח.) </w:t>
      </w:r>
      <w:r w:rsidRPr="00B5042E">
        <w:rPr>
          <w:rStyle w:val="a8"/>
          <w:rFonts w:hint="cs"/>
          <w:rtl/>
        </w:rPr>
        <w:t>תנן השוכר</w:t>
      </w:r>
      <w:r w:rsidRPr="00B5042E">
        <w:rPr>
          <w:rStyle w:val="a8"/>
          <w:rtl/>
        </w:rPr>
        <w:t xml:space="preserve"> </w:t>
      </w:r>
      <w:r w:rsidRPr="00B5042E">
        <w:rPr>
          <w:rStyle w:val="a8"/>
          <w:rFonts w:hint="cs"/>
          <w:rtl/>
        </w:rPr>
        <w:t>את</w:t>
      </w:r>
      <w:r w:rsidRPr="00B5042E">
        <w:rPr>
          <w:rStyle w:val="a8"/>
          <w:rtl/>
        </w:rPr>
        <w:t xml:space="preserve"> </w:t>
      </w:r>
      <w:r w:rsidRPr="00B5042E">
        <w:rPr>
          <w:rStyle w:val="a8"/>
          <w:rFonts w:hint="cs"/>
          <w:rtl/>
        </w:rPr>
        <w:t>החמור</w:t>
      </w:r>
      <w:r w:rsidRPr="00B5042E">
        <w:rPr>
          <w:rStyle w:val="a8"/>
          <w:rtl/>
        </w:rPr>
        <w:t xml:space="preserve"> </w:t>
      </w:r>
      <w:r w:rsidRPr="00B5042E">
        <w:rPr>
          <w:rStyle w:val="a8"/>
          <w:rFonts w:hint="cs"/>
          <w:rtl/>
        </w:rPr>
        <w:t>להוליכו</w:t>
      </w:r>
      <w:r w:rsidRPr="00B5042E">
        <w:rPr>
          <w:rStyle w:val="a8"/>
          <w:rtl/>
        </w:rPr>
        <w:t xml:space="preserve"> </w:t>
      </w:r>
      <w:r w:rsidRPr="00B5042E">
        <w:rPr>
          <w:rStyle w:val="a8"/>
          <w:rFonts w:hint="cs"/>
          <w:rtl/>
        </w:rPr>
        <w:t>בהר</w:t>
      </w:r>
      <w:r w:rsidRPr="00B5042E">
        <w:rPr>
          <w:rStyle w:val="a8"/>
          <w:rtl/>
        </w:rPr>
        <w:t xml:space="preserve"> </w:t>
      </w:r>
      <w:r w:rsidRPr="00B5042E">
        <w:rPr>
          <w:rStyle w:val="a8"/>
          <w:rFonts w:hint="cs"/>
          <w:rtl/>
        </w:rPr>
        <w:t>והוליכו</w:t>
      </w:r>
      <w:r w:rsidRPr="00B5042E">
        <w:rPr>
          <w:rStyle w:val="a8"/>
          <w:rtl/>
        </w:rPr>
        <w:t xml:space="preserve"> </w:t>
      </w:r>
      <w:r w:rsidRPr="00B5042E">
        <w:rPr>
          <w:rStyle w:val="a8"/>
          <w:rFonts w:hint="cs"/>
          <w:rtl/>
        </w:rPr>
        <w:t>בבקעה</w:t>
      </w:r>
      <w:r w:rsidRPr="00B5042E">
        <w:rPr>
          <w:rStyle w:val="a8"/>
          <w:rtl/>
        </w:rPr>
        <w:t xml:space="preserve"> </w:t>
      </w:r>
      <w:r w:rsidRPr="00B5042E">
        <w:rPr>
          <w:rStyle w:val="a8"/>
          <w:rFonts w:hint="cs"/>
          <w:rtl/>
        </w:rPr>
        <w:t>בבקעה</w:t>
      </w:r>
      <w:r w:rsidRPr="00B5042E">
        <w:rPr>
          <w:rStyle w:val="a8"/>
          <w:rtl/>
        </w:rPr>
        <w:t xml:space="preserve"> </w:t>
      </w:r>
      <w:r w:rsidRPr="00B5042E">
        <w:rPr>
          <w:rStyle w:val="a8"/>
          <w:rFonts w:hint="cs"/>
          <w:rtl/>
        </w:rPr>
        <w:t>והוליכו</w:t>
      </w:r>
      <w:r w:rsidRPr="00B5042E">
        <w:rPr>
          <w:rStyle w:val="a8"/>
          <w:rtl/>
        </w:rPr>
        <w:t xml:space="preserve"> </w:t>
      </w:r>
      <w:r w:rsidRPr="00B5042E">
        <w:rPr>
          <w:rStyle w:val="a8"/>
          <w:rFonts w:hint="cs"/>
          <w:rtl/>
        </w:rPr>
        <w:t>בהר</w:t>
      </w:r>
      <w:r w:rsidRPr="00B5042E">
        <w:rPr>
          <w:rStyle w:val="a8"/>
          <w:rtl/>
        </w:rPr>
        <w:t xml:space="preserve"> </w:t>
      </w:r>
      <w:r w:rsidRPr="00B5042E">
        <w:rPr>
          <w:rStyle w:val="a8"/>
          <w:rFonts w:hint="cs"/>
          <w:rtl/>
        </w:rPr>
        <w:t>אפילו</w:t>
      </w:r>
      <w:r w:rsidRPr="00B5042E">
        <w:rPr>
          <w:rStyle w:val="a8"/>
          <w:rtl/>
        </w:rPr>
        <w:t xml:space="preserve"> </w:t>
      </w:r>
      <w:r w:rsidRPr="00B5042E">
        <w:rPr>
          <w:rStyle w:val="a8"/>
          <w:rFonts w:hint="cs"/>
          <w:rtl/>
        </w:rPr>
        <w:t>זו</w:t>
      </w:r>
      <w:r w:rsidRPr="00B5042E">
        <w:rPr>
          <w:rStyle w:val="a8"/>
          <w:rtl/>
        </w:rPr>
        <w:t xml:space="preserve"> </w:t>
      </w:r>
      <w:r w:rsidRPr="00B5042E">
        <w:rPr>
          <w:rStyle w:val="a8"/>
          <w:rFonts w:hint="cs"/>
          <w:rtl/>
        </w:rPr>
        <w:t>עשר</w:t>
      </w:r>
      <w:r w:rsidRPr="00B5042E">
        <w:rPr>
          <w:rStyle w:val="a8"/>
          <w:rtl/>
        </w:rPr>
        <w:t xml:space="preserve"> </w:t>
      </w:r>
      <w:r w:rsidRPr="00B5042E">
        <w:rPr>
          <w:rStyle w:val="a8"/>
          <w:rFonts w:hint="cs"/>
          <w:rtl/>
        </w:rPr>
        <w:t>מילין</w:t>
      </w:r>
      <w:r w:rsidRPr="00B5042E">
        <w:rPr>
          <w:rStyle w:val="a8"/>
          <w:rtl/>
        </w:rPr>
        <w:t xml:space="preserve"> </w:t>
      </w:r>
      <w:r w:rsidRPr="00B5042E">
        <w:rPr>
          <w:rStyle w:val="a8"/>
          <w:rFonts w:hint="cs"/>
          <w:rtl/>
        </w:rPr>
        <w:t>וזו</w:t>
      </w:r>
      <w:r w:rsidRPr="00B5042E">
        <w:rPr>
          <w:rStyle w:val="a8"/>
          <w:rtl/>
        </w:rPr>
        <w:t xml:space="preserve"> </w:t>
      </w:r>
      <w:r w:rsidRPr="00B5042E">
        <w:rPr>
          <w:rStyle w:val="a8"/>
          <w:rFonts w:hint="cs"/>
          <w:rtl/>
        </w:rPr>
        <w:t>עשר</w:t>
      </w:r>
      <w:r w:rsidRPr="00B5042E">
        <w:rPr>
          <w:rStyle w:val="a8"/>
          <w:rtl/>
        </w:rPr>
        <w:t xml:space="preserve"> </w:t>
      </w:r>
      <w:r w:rsidRPr="00B5042E">
        <w:rPr>
          <w:rStyle w:val="a8"/>
          <w:rFonts w:hint="cs"/>
          <w:rtl/>
        </w:rPr>
        <w:t>מילין</w:t>
      </w:r>
      <w:r w:rsidRPr="00B5042E">
        <w:rPr>
          <w:rStyle w:val="a8"/>
          <w:rtl/>
        </w:rPr>
        <w:t xml:space="preserve"> </w:t>
      </w:r>
      <w:r w:rsidRPr="00B5042E">
        <w:rPr>
          <w:rStyle w:val="a8"/>
          <w:rFonts w:hint="cs"/>
          <w:rtl/>
        </w:rPr>
        <w:t>ומתה</w:t>
      </w:r>
      <w:r w:rsidRPr="00B5042E">
        <w:rPr>
          <w:rStyle w:val="a8"/>
          <w:rtl/>
        </w:rPr>
        <w:t xml:space="preserve"> </w:t>
      </w:r>
      <w:r w:rsidRPr="00B5042E">
        <w:rPr>
          <w:rStyle w:val="a8"/>
          <w:rFonts w:hint="cs"/>
          <w:rtl/>
        </w:rPr>
        <w:t>חייב</w:t>
      </w:r>
      <w:r w:rsidRPr="00B5042E">
        <w:rPr>
          <w:rStyle w:val="a8"/>
          <w:rtl/>
        </w:rPr>
        <w:t xml:space="preserve"> </w:t>
      </w:r>
      <w:r w:rsidRPr="00B5042E">
        <w:rPr>
          <w:rStyle w:val="a8"/>
          <w:rFonts w:hint="cs"/>
          <w:rtl/>
        </w:rPr>
        <w:t>השוכר</w:t>
      </w:r>
      <w:r w:rsidRPr="00B5042E">
        <w:rPr>
          <w:rStyle w:val="a8"/>
          <w:rtl/>
        </w:rPr>
        <w:t xml:space="preserve"> </w:t>
      </w:r>
      <w:r w:rsidRPr="00B5042E">
        <w:rPr>
          <w:rStyle w:val="a8"/>
          <w:rFonts w:hint="cs"/>
          <w:rtl/>
        </w:rPr>
        <w:t>את</w:t>
      </w:r>
      <w:r w:rsidRPr="00B5042E">
        <w:rPr>
          <w:rStyle w:val="a8"/>
          <w:rtl/>
        </w:rPr>
        <w:t xml:space="preserve"> </w:t>
      </w:r>
      <w:r w:rsidRPr="00B5042E">
        <w:rPr>
          <w:rStyle w:val="a8"/>
          <w:rFonts w:hint="cs"/>
          <w:rtl/>
        </w:rPr>
        <w:t>החמור</w:t>
      </w:r>
      <w:r w:rsidRPr="00B5042E">
        <w:rPr>
          <w:rStyle w:val="a8"/>
          <w:rtl/>
        </w:rPr>
        <w:t xml:space="preserve"> </w:t>
      </w:r>
      <w:r w:rsidRPr="00B5042E">
        <w:rPr>
          <w:rStyle w:val="a8"/>
          <w:rFonts w:hint="cs"/>
          <w:rtl/>
        </w:rPr>
        <w:t>להוליכה</w:t>
      </w:r>
      <w:r w:rsidRPr="00B5042E">
        <w:rPr>
          <w:rStyle w:val="a8"/>
          <w:rtl/>
        </w:rPr>
        <w:t xml:space="preserve"> </w:t>
      </w:r>
      <w:r w:rsidRPr="00B5042E">
        <w:rPr>
          <w:rStyle w:val="a8"/>
          <w:rFonts w:hint="cs"/>
          <w:rtl/>
        </w:rPr>
        <w:t>בהר</w:t>
      </w:r>
      <w:r w:rsidRPr="00B5042E">
        <w:rPr>
          <w:rStyle w:val="a8"/>
          <w:rtl/>
        </w:rPr>
        <w:t xml:space="preserve"> </w:t>
      </w:r>
      <w:r w:rsidRPr="00B5042E">
        <w:rPr>
          <w:rStyle w:val="a8"/>
          <w:rFonts w:hint="cs"/>
          <w:rtl/>
        </w:rPr>
        <w:t>והוליכה</w:t>
      </w:r>
      <w:r w:rsidRPr="00B5042E">
        <w:rPr>
          <w:rStyle w:val="a8"/>
          <w:rtl/>
        </w:rPr>
        <w:t xml:space="preserve"> </w:t>
      </w:r>
      <w:r w:rsidRPr="00B5042E">
        <w:rPr>
          <w:rStyle w:val="a8"/>
          <w:rFonts w:hint="cs"/>
          <w:rtl/>
        </w:rPr>
        <w:t>בבקעה</w:t>
      </w:r>
      <w:r w:rsidRPr="00B5042E">
        <w:rPr>
          <w:rStyle w:val="a8"/>
          <w:rtl/>
        </w:rPr>
        <w:t xml:space="preserve"> </w:t>
      </w:r>
      <w:r w:rsidRPr="00B5042E">
        <w:rPr>
          <w:rStyle w:val="a8"/>
          <w:rFonts w:hint="cs"/>
          <w:rtl/>
        </w:rPr>
        <w:t>אם</w:t>
      </w:r>
      <w:r w:rsidRPr="00B5042E">
        <w:rPr>
          <w:rStyle w:val="a8"/>
          <w:rtl/>
        </w:rPr>
        <w:t xml:space="preserve"> </w:t>
      </w:r>
      <w:r w:rsidRPr="00B5042E">
        <w:rPr>
          <w:rStyle w:val="a8"/>
          <w:rFonts w:hint="cs"/>
          <w:rtl/>
        </w:rPr>
        <w:t>החליקה</w:t>
      </w:r>
      <w:r w:rsidRPr="00B5042E">
        <w:rPr>
          <w:rStyle w:val="a8"/>
          <w:rtl/>
        </w:rPr>
        <w:t xml:space="preserve"> </w:t>
      </w:r>
      <w:r w:rsidRPr="00B5042E">
        <w:rPr>
          <w:rStyle w:val="a8"/>
          <w:rFonts w:hint="cs"/>
          <w:rtl/>
        </w:rPr>
        <w:t>פטור</w:t>
      </w:r>
      <w:r w:rsidRPr="00B5042E">
        <w:rPr>
          <w:rStyle w:val="a8"/>
          <w:rtl/>
        </w:rPr>
        <w:t xml:space="preserve"> </w:t>
      </w:r>
      <w:r w:rsidRPr="00B5042E">
        <w:rPr>
          <w:rStyle w:val="a8"/>
          <w:rFonts w:hint="cs"/>
          <w:rtl/>
        </w:rPr>
        <w:t>ואם</w:t>
      </w:r>
      <w:r w:rsidRPr="00B5042E">
        <w:rPr>
          <w:rStyle w:val="a8"/>
          <w:rtl/>
        </w:rPr>
        <w:t xml:space="preserve"> </w:t>
      </w:r>
      <w:r w:rsidRPr="00B5042E">
        <w:rPr>
          <w:rStyle w:val="a8"/>
          <w:rFonts w:hint="cs"/>
          <w:rtl/>
        </w:rPr>
        <w:t>הוחמה</w:t>
      </w:r>
      <w:r w:rsidRPr="00B5042E">
        <w:rPr>
          <w:rStyle w:val="a8"/>
          <w:rtl/>
        </w:rPr>
        <w:t xml:space="preserve"> </w:t>
      </w:r>
      <w:r w:rsidRPr="00B5042E">
        <w:rPr>
          <w:rStyle w:val="a8"/>
          <w:rFonts w:hint="cs"/>
          <w:rtl/>
        </w:rPr>
        <w:t>חייב. ומקשה הגמ' מ"ש רישא ומ"ש סיפא, ואמר רבי</w:t>
      </w:r>
      <w:r w:rsidRPr="00B5042E">
        <w:rPr>
          <w:rStyle w:val="a8"/>
          <w:rtl/>
        </w:rPr>
        <w:t xml:space="preserve"> </w:t>
      </w:r>
      <w:r w:rsidRPr="00B5042E">
        <w:rPr>
          <w:rStyle w:val="a8"/>
          <w:rFonts w:hint="cs"/>
          <w:rtl/>
        </w:rPr>
        <w:t>ינאי</w:t>
      </w:r>
      <w:r w:rsidRPr="00B5042E">
        <w:rPr>
          <w:rStyle w:val="a8"/>
          <w:rtl/>
        </w:rPr>
        <w:t xml:space="preserve"> </w:t>
      </w:r>
      <w:r w:rsidRPr="00B5042E">
        <w:rPr>
          <w:rStyle w:val="a8"/>
          <w:rFonts w:hint="cs"/>
          <w:rtl/>
        </w:rPr>
        <w:t>רישא</w:t>
      </w:r>
      <w:r w:rsidRPr="00B5042E">
        <w:rPr>
          <w:rStyle w:val="a8"/>
          <w:rtl/>
        </w:rPr>
        <w:t xml:space="preserve"> </w:t>
      </w:r>
      <w:r w:rsidRPr="00B5042E">
        <w:rPr>
          <w:rStyle w:val="a8"/>
          <w:rFonts w:hint="cs"/>
          <w:rtl/>
        </w:rPr>
        <w:t>שמתה</w:t>
      </w:r>
      <w:r w:rsidRPr="00B5042E">
        <w:rPr>
          <w:rStyle w:val="a8"/>
          <w:rtl/>
        </w:rPr>
        <w:t xml:space="preserve"> </w:t>
      </w:r>
      <w:r w:rsidRPr="00B5042E">
        <w:rPr>
          <w:rStyle w:val="a8"/>
          <w:rFonts w:hint="cs"/>
          <w:rtl/>
        </w:rPr>
        <w:t>מחמת</w:t>
      </w:r>
      <w:r w:rsidRPr="00B5042E">
        <w:rPr>
          <w:rStyle w:val="a8"/>
          <w:rtl/>
        </w:rPr>
        <w:t xml:space="preserve"> </w:t>
      </w:r>
      <w:r w:rsidRPr="00B5042E">
        <w:rPr>
          <w:rStyle w:val="a8"/>
          <w:rFonts w:hint="cs"/>
          <w:rtl/>
        </w:rPr>
        <w:t>אויר</w:t>
      </w:r>
      <w:r w:rsidRPr="00B5042E">
        <w:rPr>
          <w:rStyle w:val="a8"/>
          <w:rtl/>
        </w:rPr>
        <w:t xml:space="preserve"> </w:t>
      </w:r>
      <w:r w:rsidRPr="00B5042E">
        <w:rPr>
          <w:rStyle w:val="a8"/>
          <w:rFonts w:hint="cs"/>
          <w:rtl/>
        </w:rPr>
        <w:t>דאמרינן</w:t>
      </w:r>
      <w:r w:rsidRPr="00B5042E">
        <w:rPr>
          <w:rStyle w:val="a8"/>
          <w:rtl/>
        </w:rPr>
        <w:t xml:space="preserve"> </w:t>
      </w:r>
      <w:r w:rsidRPr="00B5042E">
        <w:rPr>
          <w:rStyle w:val="a8"/>
          <w:rFonts w:hint="cs"/>
          <w:rtl/>
        </w:rPr>
        <w:t>אוירא</w:t>
      </w:r>
      <w:r w:rsidRPr="00B5042E">
        <w:rPr>
          <w:rStyle w:val="a8"/>
          <w:rtl/>
        </w:rPr>
        <w:t xml:space="preserve"> </w:t>
      </w:r>
      <w:r w:rsidRPr="00B5042E">
        <w:rPr>
          <w:rStyle w:val="a8"/>
          <w:rFonts w:hint="cs"/>
          <w:rtl/>
        </w:rPr>
        <w:t>דהר</w:t>
      </w:r>
      <w:r w:rsidRPr="00B5042E">
        <w:rPr>
          <w:rStyle w:val="a8"/>
          <w:rtl/>
        </w:rPr>
        <w:t xml:space="preserve"> </w:t>
      </w:r>
      <w:r w:rsidRPr="00B5042E">
        <w:rPr>
          <w:rStyle w:val="a8"/>
          <w:rFonts w:hint="cs"/>
          <w:rtl/>
        </w:rPr>
        <w:t>קטלה</w:t>
      </w:r>
      <w:r w:rsidRPr="00B5042E">
        <w:rPr>
          <w:rStyle w:val="a8"/>
          <w:rtl/>
        </w:rPr>
        <w:t xml:space="preserve"> </w:t>
      </w:r>
      <w:r w:rsidRPr="00B5042E">
        <w:rPr>
          <w:rStyle w:val="a8"/>
          <w:rFonts w:hint="cs"/>
          <w:rtl/>
        </w:rPr>
        <w:t>וכו',</w:t>
      </w:r>
      <w:r w:rsidRPr="00B5042E">
        <w:rPr>
          <w:rStyle w:val="a8"/>
          <w:rtl/>
        </w:rPr>
        <w:t xml:space="preserve"> </w:t>
      </w:r>
      <w:r w:rsidRPr="00B5042E">
        <w:rPr>
          <w:rStyle w:val="a8"/>
          <w:rFonts w:hint="cs"/>
          <w:rtl/>
        </w:rPr>
        <w:t>רבי</w:t>
      </w:r>
      <w:r w:rsidRPr="00B5042E">
        <w:rPr>
          <w:rStyle w:val="a8"/>
          <w:rtl/>
        </w:rPr>
        <w:t xml:space="preserve"> </w:t>
      </w:r>
      <w:r w:rsidRPr="00B5042E">
        <w:rPr>
          <w:rStyle w:val="a8"/>
          <w:rFonts w:hint="cs"/>
          <w:rtl/>
        </w:rPr>
        <w:t>יוסי</w:t>
      </w:r>
      <w:r w:rsidRPr="00B5042E">
        <w:rPr>
          <w:rStyle w:val="a8"/>
          <w:rtl/>
        </w:rPr>
        <w:t xml:space="preserve"> </w:t>
      </w:r>
      <w:r w:rsidRPr="00B5042E">
        <w:rPr>
          <w:rStyle w:val="a8"/>
          <w:rFonts w:hint="cs"/>
          <w:rtl/>
        </w:rPr>
        <w:t>בר</w:t>
      </w:r>
      <w:r w:rsidRPr="00B5042E">
        <w:rPr>
          <w:rStyle w:val="a8"/>
          <w:rtl/>
        </w:rPr>
        <w:t xml:space="preserve"> </w:t>
      </w:r>
      <w:r w:rsidRPr="00B5042E">
        <w:rPr>
          <w:rStyle w:val="a8"/>
          <w:rFonts w:hint="cs"/>
          <w:rtl/>
        </w:rPr>
        <w:t>חנינא</w:t>
      </w:r>
      <w:r w:rsidRPr="00B5042E">
        <w:rPr>
          <w:rStyle w:val="a8"/>
          <w:rtl/>
        </w:rPr>
        <w:t xml:space="preserve"> </w:t>
      </w:r>
      <w:r w:rsidRPr="00B5042E">
        <w:rPr>
          <w:rStyle w:val="a8"/>
          <w:rFonts w:hint="cs"/>
          <w:rtl/>
        </w:rPr>
        <w:t>אמר</w:t>
      </w:r>
      <w:r w:rsidRPr="00B5042E">
        <w:rPr>
          <w:rStyle w:val="a8"/>
          <w:rtl/>
        </w:rPr>
        <w:t xml:space="preserve"> </w:t>
      </w:r>
      <w:r w:rsidRPr="00B5042E">
        <w:rPr>
          <w:rStyle w:val="a8"/>
          <w:rFonts w:hint="cs"/>
          <w:rtl/>
        </w:rPr>
        <w:t>כגון</w:t>
      </w:r>
      <w:r w:rsidRPr="00B5042E">
        <w:rPr>
          <w:rStyle w:val="a8"/>
          <w:rtl/>
        </w:rPr>
        <w:t xml:space="preserve"> </w:t>
      </w:r>
      <w:r w:rsidRPr="00B5042E">
        <w:rPr>
          <w:rStyle w:val="a8"/>
          <w:rFonts w:hint="cs"/>
          <w:rtl/>
        </w:rPr>
        <w:t>שמתה</w:t>
      </w:r>
      <w:r w:rsidRPr="00B5042E">
        <w:rPr>
          <w:rStyle w:val="a8"/>
          <w:rtl/>
        </w:rPr>
        <w:t xml:space="preserve"> </w:t>
      </w:r>
      <w:r w:rsidRPr="00B5042E">
        <w:rPr>
          <w:rStyle w:val="a8"/>
          <w:rFonts w:hint="cs"/>
          <w:rtl/>
        </w:rPr>
        <w:t>מחמת</w:t>
      </w:r>
      <w:r w:rsidRPr="00B5042E">
        <w:rPr>
          <w:rStyle w:val="a8"/>
          <w:rtl/>
        </w:rPr>
        <w:t xml:space="preserve"> </w:t>
      </w:r>
      <w:r w:rsidRPr="00B5042E">
        <w:rPr>
          <w:rStyle w:val="a8"/>
          <w:rFonts w:hint="cs"/>
          <w:rtl/>
        </w:rPr>
        <w:t>אובצנא</w:t>
      </w:r>
      <w:r w:rsidRPr="00B5042E">
        <w:rPr>
          <w:rStyle w:val="a8"/>
          <w:rtl/>
        </w:rPr>
        <w:t xml:space="preserve"> </w:t>
      </w:r>
      <w:r w:rsidRPr="00B5042E">
        <w:rPr>
          <w:rStyle w:val="a8"/>
          <w:rFonts w:hint="cs"/>
          <w:rtl/>
        </w:rPr>
        <w:t>רבה</w:t>
      </w:r>
      <w:r w:rsidRPr="00B5042E">
        <w:rPr>
          <w:rStyle w:val="a8"/>
          <w:rtl/>
        </w:rPr>
        <w:t xml:space="preserve"> </w:t>
      </w:r>
      <w:r w:rsidRPr="00B5042E">
        <w:rPr>
          <w:rStyle w:val="a8"/>
          <w:rFonts w:hint="cs"/>
          <w:rtl/>
        </w:rPr>
        <w:t>אמר</w:t>
      </w:r>
      <w:r w:rsidRPr="00B5042E">
        <w:rPr>
          <w:rStyle w:val="a8"/>
          <w:rtl/>
        </w:rPr>
        <w:t xml:space="preserve"> </w:t>
      </w:r>
      <w:r w:rsidRPr="00B5042E">
        <w:rPr>
          <w:rStyle w:val="a8"/>
          <w:rFonts w:hint="cs"/>
          <w:rtl/>
        </w:rPr>
        <w:t>כגון</w:t>
      </w:r>
      <w:r w:rsidRPr="00B5042E">
        <w:rPr>
          <w:rStyle w:val="a8"/>
          <w:rtl/>
        </w:rPr>
        <w:t xml:space="preserve"> </w:t>
      </w:r>
      <w:r w:rsidRPr="00B5042E">
        <w:rPr>
          <w:rStyle w:val="a8"/>
          <w:rFonts w:hint="cs"/>
          <w:rtl/>
        </w:rPr>
        <w:t>שהכישה</w:t>
      </w:r>
      <w:r w:rsidRPr="00B5042E">
        <w:rPr>
          <w:rStyle w:val="a8"/>
          <w:rtl/>
        </w:rPr>
        <w:t xml:space="preserve"> </w:t>
      </w:r>
      <w:r w:rsidRPr="00B5042E">
        <w:rPr>
          <w:rStyle w:val="a8"/>
          <w:rFonts w:hint="cs"/>
          <w:rtl/>
        </w:rPr>
        <w:t>נחש</w:t>
      </w:r>
      <w:r w:rsidRPr="00B5042E">
        <w:rPr>
          <w:rStyle w:val="a8"/>
          <w:rtl/>
        </w:rPr>
        <w:t xml:space="preserve"> </w:t>
      </w:r>
      <w:r w:rsidRPr="00B5042E">
        <w:rPr>
          <w:rStyle w:val="a8"/>
          <w:rFonts w:hint="cs"/>
          <w:rtl/>
        </w:rPr>
        <w:t>רבי</w:t>
      </w:r>
      <w:r w:rsidRPr="00B5042E">
        <w:rPr>
          <w:rStyle w:val="a8"/>
          <w:rtl/>
        </w:rPr>
        <w:t xml:space="preserve"> </w:t>
      </w:r>
      <w:r w:rsidRPr="00B5042E">
        <w:rPr>
          <w:rStyle w:val="a8"/>
          <w:rFonts w:hint="cs"/>
          <w:rtl/>
        </w:rPr>
        <w:t>חייא</w:t>
      </w:r>
      <w:r w:rsidRPr="00B5042E">
        <w:rPr>
          <w:rStyle w:val="a8"/>
          <w:rtl/>
        </w:rPr>
        <w:t xml:space="preserve"> </w:t>
      </w:r>
      <w:r w:rsidRPr="00B5042E">
        <w:rPr>
          <w:rStyle w:val="a8"/>
          <w:rFonts w:hint="cs"/>
          <w:rtl/>
        </w:rPr>
        <w:t>בר</w:t>
      </w:r>
      <w:r w:rsidRPr="00B5042E">
        <w:rPr>
          <w:rStyle w:val="a8"/>
          <w:rtl/>
        </w:rPr>
        <w:t xml:space="preserve"> </w:t>
      </w:r>
      <w:r w:rsidRPr="00B5042E">
        <w:rPr>
          <w:rStyle w:val="a8"/>
          <w:rFonts w:hint="cs"/>
          <w:rtl/>
        </w:rPr>
        <w:t>אבא</w:t>
      </w:r>
      <w:r w:rsidRPr="00B5042E">
        <w:rPr>
          <w:rStyle w:val="a8"/>
          <w:rtl/>
        </w:rPr>
        <w:t xml:space="preserve"> </w:t>
      </w:r>
      <w:r w:rsidRPr="00B5042E">
        <w:rPr>
          <w:rStyle w:val="a8"/>
          <w:rFonts w:hint="cs"/>
          <w:rtl/>
        </w:rPr>
        <w:t>אמר</w:t>
      </w:r>
      <w:r w:rsidRPr="00B5042E">
        <w:rPr>
          <w:rStyle w:val="a8"/>
          <w:rtl/>
        </w:rPr>
        <w:t xml:space="preserve"> </w:t>
      </w:r>
      <w:r w:rsidRPr="00B5042E">
        <w:rPr>
          <w:rStyle w:val="a8"/>
          <w:rFonts w:hint="cs"/>
          <w:rtl/>
        </w:rPr>
        <w:t>רבי</w:t>
      </w:r>
      <w:r w:rsidRPr="00B5042E">
        <w:rPr>
          <w:rStyle w:val="a8"/>
          <w:rtl/>
        </w:rPr>
        <w:t xml:space="preserve"> </w:t>
      </w:r>
      <w:r w:rsidRPr="00B5042E">
        <w:rPr>
          <w:rStyle w:val="a8"/>
          <w:rFonts w:hint="cs"/>
          <w:rtl/>
        </w:rPr>
        <w:t>יוחנן</w:t>
      </w:r>
      <w:r w:rsidRPr="00B5042E">
        <w:rPr>
          <w:rStyle w:val="a8"/>
          <w:rtl/>
        </w:rPr>
        <w:t xml:space="preserve"> </w:t>
      </w:r>
      <w:r w:rsidRPr="00B5042E">
        <w:rPr>
          <w:rStyle w:val="a8"/>
          <w:rFonts w:hint="cs"/>
          <w:rtl/>
        </w:rPr>
        <w:t>הא</w:t>
      </w:r>
      <w:r w:rsidRPr="00B5042E">
        <w:rPr>
          <w:rStyle w:val="a8"/>
          <w:rtl/>
        </w:rPr>
        <w:t xml:space="preserve"> </w:t>
      </w:r>
      <w:r w:rsidRPr="00B5042E">
        <w:rPr>
          <w:rStyle w:val="a8"/>
          <w:rFonts w:hint="cs"/>
          <w:rtl/>
        </w:rPr>
        <w:t>מני</w:t>
      </w:r>
      <w:r w:rsidRPr="00B5042E">
        <w:rPr>
          <w:rStyle w:val="a8"/>
          <w:rtl/>
        </w:rPr>
        <w:t xml:space="preserve"> </w:t>
      </w:r>
      <w:r w:rsidRPr="00B5042E">
        <w:rPr>
          <w:rStyle w:val="a8"/>
          <w:rFonts w:hint="cs"/>
          <w:rtl/>
        </w:rPr>
        <w:t>רבי</w:t>
      </w:r>
      <w:r w:rsidRPr="00B5042E">
        <w:rPr>
          <w:rStyle w:val="a8"/>
          <w:rtl/>
        </w:rPr>
        <w:t xml:space="preserve"> </w:t>
      </w:r>
      <w:r w:rsidRPr="00B5042E">
        <w:rPr>
          <w:rStyle w:val="a8"/>
          <w:rFonts w:hint="cs"/>
          <w:rtl/>
        </w:rPr>
        <w:t>מאיר</w:t>
      </w:r>
      <w:r w:rsidRPr="00B5042E">
        <w:rPr>
          <w:rStyle w:val="a8"/>
          <w:rtl/>
        </w:rPr>
        <w:t xml:space="preserve"> </w:t>
      </w:r>
      <w:r w:rsidRPr="00B5042E">
        <w:rPr>
          <w:rStyle w:val="a8"/>
          <w:rFonts w:hint="cs"/>
          <w:rtl/>
        </w:rPr>
        <w:t>היא</w:t>
      </w:r>
      <w:r w:rsidRPr="00B5042E">
        <w:rPr>
          <w:rStyle w:val="a8"/>
          <w:rtl/>
        </w:rPr>
        <w:t xml:space="preserve"> </w:t>
      </w:r>
      <w:r w:rsidRPr="00B5042E">
        <w:rPr>
          <w:rStyle w:val="a8"/>
          <w:rFonts w:hint="cs"/>
          <w:rtl/>
        </w:rPr>
        <w:t>דאמר</w:t>
      </w:r>
      <w:r w:rsidRPr="00B5042E">
        <w:rPr>
          <w:rStyle w:val="a8"/>
          <w:rtl/>
        </w:rPr>
        <w:t xml:space="preserve"> </w:t>
      </w:r>
      <w:r w:rsidRPr="00B5042E">
        <w:rPr>
          <w:rStyle w:val="a8"/>
          <w:rFonts w:hint="cs"/>
          <w:rtl/>
        </w:rPr>
        <w:t>כל</w:t>
      </w:r>
      <w:r w:rsidRPr="00B5042E">
        <w:rPr>
          <w:rStyle w:val="a8"/>
          <w:rtl/>
        </w:rPr>
        <w:t xml:space="preserve"> </w:t>
      </w:r>
      <w:r w:rsidRPr="00B5042E">
        <w:rPr>
          <w:rStyle w:val="a8"/>
          <w:rFonts w:hint="cs"/>
          <w:rtl/>
        </w:rPr>
        <w:t>המעביר</w:t>
      </w:r>
      <w:r w:rsidRPr="00B5042E">
        <w:rPr>
          <w:rStyle w:val="a8"/>
          <w:rtl/>
        </w:rPr>
        <w:t xml:space="preserve"> </w:t>
      </w:r>
      <w:r w:rsidRPr="00B5042E">
        <w:rPr>
          <w:rStyle w:val="a8"/>
          <w:rFonts w:hint="cs"/>
          <w:rtl/>
        </w:rPr>
        <w:t>על</w:t>
      </w:r>
      <w:r w:rsidRPr="00B5042E">
        <w:rPr>
          <w:rStyle w:val="a8"/>
          <w:rtl/>
        </w:rPr>
        <w:t xml:space="preserve"> </w:t>
      </w:r>
      <w:r w:rsidRPr="00B5042E">
        <w:rPr>
          <w:rStyle w:val="a8"/>
          <w:rFonts w:hint="cs"/>
          <w:rtl/>
        </w:rPr>
        <w:t>דעת</w:t>
      </w:r>
      <w:r w:rsidRPr="00B5042E">
        <w:rPr>
          <w:rStyle w:val="a8"/>
          <w:rtl/>
        </w:rPr>
        <w:t xml:space="preserve"> </w:t>
      </w:r>
      <w:r w:rsidRPr="00B5042E">
        <w:rPr>
          <w:rStyle w:val="a8"/>
          <w:rFonts w:hint="cs"/>
          <w:rtl/>
        </w:rPr>
        <w:t>של</w:t>
      </w:r>
      <w:r w:rsidRPr="00B5042E">
        <w:rPr>
          <w:rStyle w:val="a8"/>
          <w:rtl/>
        </w:rPr>
        <w:t xml:space="preserve"> </w:t>
      </w:r>
      <w:r w:rsidRPr="00B5042E">
        <w:rPr>
          <w:rStyle w:val="a8"/>
          <w:rFonts w:hint="cs"/>
          <w:rtl/>
        </w:rPr>
        <w:t>בעל</w:t>
      </w:r>
      <w:r w:rsidRPr="00B5042E">
        <w:rPr>
          <w:rStyle w:val="a8"/>
          <w:rtl/>
        </w:rPr>
        <w:t xml:space="preserve"> </w:t>
      </w:r>
      <w:r w:rsidRPr="00B5042E">
        <w:rPr>
          <w:rStyle w:val="a8"/>
          <w:rFonts w:hint="cs"/>
          <w:rtl/>
        </w:rPr>
        <w:t>הבית נקרא גזלן. ו</w:t>
      </w:r>
      <w:r w:rsidRPr="00640BEF">
        <w:rPr>
          <w:rStyle w:val="af9"/>
          <w:rFonts w:hint="cs"/>
          <w:rtl/>
        </w:rPr>
        <w:t>הרמב</w:t>
      </w:r>
      <w:r w:rsidRPr="00640BEF">
        <w:rPr>
          <w:rStyle w:val="af9"/>
          <w:rtl/>
        </w:rPr>
        <w:t>"</w:t>
      </w:r>
      <w:r w:rsidRPr="00640BEF">
        <w:rPr>
          <w:rStyle w:val="af9"/>
          <w:rFonts w:hint="cs"/>
          <w:rtl/>
        </w:rPr>
        <w:t>ם</w:t>
      </w:r>
      <w:r w:rsidRPr="000B7FFD">
        <w:rPr>
          <w:rStyle w:val="af7"/>
          <w:rFonts w:eastAsiaTheme="minorHAnsi" w:hint="cs"/>
          <w:rtl/>
        </w:rPr>
        <w:t xml:space="preserve"> (שכירות</w:t>
      </w:r>
      <w:r w:rsidRPr="000B7FFD">
        <w:rPr>
          <w:rStyle w:val="af7"/>
          <w:rFonts w:eastAsiaTheme="minorHAnsi"/>
          <w:rtl/>
        </w:rPr>
        <w:t xml:space="preserve"> </w:t>
      </w:r>
      <w:r w:rsidRPr="000B7FFD">
        <w:rPr>
          <w:rStyle w:val="af7"/>
          <w:rFonts w:eastAsiaTheme="minorHAnsi" w:hint="cs"/>
          <w:rtl/>
        </w:rPr>
        <w:t>ד'</w:t>
      </w:r>
      <w:r w:rsidRPr="000B7FFD">
        <w:rPr>
          <w:rStyle w:val="af7"/>
          <w:rFonts w:eastAsiaTheme="minorHAnsi"/>
          <w:rtl/>
        </w:rPr>
        <w:t xml:space="preserve"> </w:t>
      </w:r>
      <w:r w:rsidRPr="000B7FFD">
        <w:rPr>
          <w:rStyle w:val="af7"/>
          <w:rFonts w:eastAsiaTheme="minorHAnsi" w:hint="cs"/>
          <w:rtl/>
        </w:rPr>
        <w:t xml:space="preserve">א') </w:t>
      </w:r>
      <w:r w:rsidRPr="00B5042E">
        <w:rPr>
          <w:rStyle w:val="a8"/>
          <w:rFonts w:hint="cs"/>
          <w:rtl/>
        </w:rPr>
        <w:t xml:space="preserve">פסק רק את הסיפא דהוליכה בהר והוחלקה חייב וכו' והשמיט את שאר התירוצים בגמ'. </w:t>
      </w:r>
      <w:r w:rsidRPr="009A04BC">
        <w:rPr>
          <w:rStyle w:val="af9"/>
          <w:rFonts w:hint="cs"/>
          <w:rtl/>
        </w:rPr>
        <w:t>והרי"ף והרא"ש</w:t>
      </w:r>
      <w:r w:rsidRPr="00B5042E">
        <w:rPr>
          <w:rStyle w:val="a8"/>
          <w:rFonts w:hint="cs"/>
          <w:rtl/>
        </w:rPr>
        <w:t xml:space="preserve"> הביאו להלכה את כל האוקימתות בגמ'.</w:t>
      </w:r>
    </w:p>
    <w:p w:rsidR="00F37AB0" w:rsidRPr="00584AC5" w:rsidRDefault="00F37AB0" w:rsidP="00F37AB0">
      <w:pPr>
        <w:pStyle w:val="a3"/>
      </w:pPr>
      <w:bookmarkStart w:id="623" w:name="_Toc533969776"/>
      <w:r w:rsidRPr="005A2AF5">
        <w:rPr>
          <w:rFonts w:hint="cs"/>
          <w:rtl/>
        </w:rPr>
        <w:t>דברי המ"מ דלריו"ח כל שאין הפשיעה ניכרת פטור</w:t>
      </w:r>
      <w:bookmarkEnd w:id="623"/>
    </w:p>
    <w:p w:rsidR="00F37AB0" w:rsidRPr="00B5042E" w:rsidRDefault="00F37AB0" w:rsidP="00F37AB0">
      <w:pPr>
        <w:numPr>
          <w:ilvl w:val="0"/>
          <w:numId w:val="2"/>
        </w:numPr>
        <w:tabs>
          <w:tab w:val="left" w:pos="1163"/>
        </w:tabs>
        <w:spacing w:line="240" w:lineRule="auto"/>
        <w:ind w:left="142"/>
        <w:outlineLvl w:val="2"/>
        <w:rPr>
          <w:rStyle w:val="a8"/>
        </w:rPr>
      </w:pPr>
      <w:r w:rsidRPr="00B5042E">
        <w:rPr>
          <w:rStyle w:val="a8"/>
          <w:rFonts w:hint="cs"/>
          <w:rtl/>
        </w:rPr>
        <w:t xml:space="preserve">וכתב </w:t>
      </w:r>
      <w:r w:rsidRPr="009A04BC">
        <w:rPr>
          <w:rStyle w:val="af9"/>
          <w:rFonts w:hint="cs"/>
          <w:rtl/>
        </w:rPr>
        <w:t>המ"מ</w:t>
      </w:r>
      <w:r w:rsidRPr="000B7FFD">
        <w:rPr>
          <w:rStyle w:val="af7"/>
          <w:rFonts w:eastAsiaTheme="minorHAnsi" w:hint="cs"/>
          <w:rtl/>
        </w:rPr>
        <w:t xml:space="preserve"> (שכירות</w:t>
      </w:r>
      <w:r w:rsidRPr="000B7FFD">
        <w:rPr>
          <w:rStyle w:val="af7"/>
          <w:rFonts w:eastAsiaTheme="minorHAnsi"/>
          <w:rtl/>
        </w:rPr>
        <w:t xml:space="preserve"> </w:t>
      </w:r>
      <w:r w:rsidRPr="000B7FFD">
        <w:rPr>
          <w:rStyle w:val="af7"/>
          <w:rFonts w:eastAsiaTheme="minorHAnsi" w:hint="cs"/>
          <w:rtl/>
        </w:rPr>
        <w:t>ד'</w:t>
      </w:r>
      <w:r w:rsidRPr="000B7FFD">
        <w:rPr>
          <w:rStyle w:val="af7"/>
          <w:rFonts w:eastAsiaTheme="minorHAnsi"/>
          <w:rtl/>
        </w:rPr>
        <w:t xml:space="preserve"> </w:t>
      </w:r>
      <w:r w:rsidRPr="000B7FFD">
        <w:rPr>
          <w:rStyle w:val="af7"/>
          <w:rFonts w:eastAsiaTheme="minorHAnsi" w:hint="cs"/>
          <w:rtl/>
        </w:rPr>
        <w:t xml:space="preserve">א') </w:t>
      </w:r>
      <w:r w:rsidRPr="00B5042E">
        <w:rPr>
          <w:rStyle w:val="a8"/>
          <w:rFonts w:hint="cs"/>
          <w:rtl/>
        </w:rPr>
        <w:t xml:space="preserve">דפסק כריו"ח דרישא דמתני' כר"מ ולא קיי"ל כוותיה. והוסיף דאפשר דס"ל דדעת ריו"ח דבשאר האוקימתות בגמ' פטור כ"ז שאין פשיעתו ניכרת, ולכך לא הביאם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w:t>
      </w:r>
    </w:p>
    <w:p w:rsidR="00F37AB0" w:rsidRPr="00584AC5" w:rsidRDefault="00F37AB0" w:rsidP="00F37AB0">
      <w:pPr>
        <w:pStyle w:val="a3"/>
      </w:pPr>
      <w:bookmarkStart w:id="624" w:name="_Toc533969777"/>
      <w:r w:rsidRPr="005A2AF5">
        <w:rPr>
          <w:rFonts w:hint="cs"/>
          <w:rtl/>
        </w:rPr>
        <w:t>ביאור המ"מ בדעת הרי"ף והרא"ש</w:t>
      </w:r>
      <w:bookmarkEnd w:id="624"/>
    </w:p>
    <w:p w:rsidR="00F37AB0" w:rsidRPr="00B5042E" w:rsidRDefault="00F37AB0" w:rsidP="00F37AB0">
      <w:pPr>
        <w:numPr>
          <w:ilvl w:val="0"/>
          <w:numId w:val="2"/>
        </w:numPr>
        <w:tabs>
          <w:tab w:val="left" w:pos="1163"/>
        </w:tabs>
        <w:spacing w:line="240" w:lineRule="auto"/>
        <w:ind w:left="142"/>
        <w:outlineLvl w:val="2"/>
        <w:rPr>
          <w:rStyle w:val="a8"/>
        </w:rPr>
      </w:pPr>
      <w:r w:rsidRPr="00B5042E">
        <w:rPr>
          <w:rStyle w:val="a8"/>
          <w:rFonts w:hint="cs"/>
          <w:rtl/>
        </w:rPr>
        <w:t xml:space="preserve">אך כתב </w:t>
      </w:r>
      <w:r w:rsidRPr="009A04BC">
        <w:rPr>
          <w:rStyle w:val="af9"/>
          <w:rFonts w:hint="cs"/>
          <w:rtl/>
        </w:rPr>
        <w:t>המ"מ</w:t>
      </w:r>
      <w:r w:rsidRPr="00B5042E">
        <w:rPr>
          <w:rStyle w:val="a8"/>
          <w:rFonts w:hint="cs"/>
          <w:rtl/>
        </w:rPr>
        <w:t xml:space="preserve"> דיש מי שפסק [</w:t>
      </w:r>
      <w:r w:rsidRPr="009A04BC">
        <w:rPr>
          <w:rStyle w:val="af9"/>
          <w:rFonts w:hint="cs"/>
          <w:rtl/>
        </w:rPr>
        <w:t>הרי"ף והרא"ש</w:t>
      </w:r>
      <w:r w:rsidRPr="00B5042E">
        <w:rPr>
          <w:rStyle w:val="a8"/>
          <w:rFonts w:hint="cs"/>
          <w:rtl/>
        </w:rPr>
        <w:t>] את שאר האוקימתות, ולפי"ז אם שינה ממה שאמר הבעלים ומתה מחמת נחש או אויר חייב, ובמתה כדרכה פטור, וכ"ש בהוחמה בהר או הוחלקה בבקעה.</w:t>
      </w:r>
    </w:p>
    <w:p w:rsidR="00F37AB0" w:rsidRPr="00584AC5" w:rsidRDefault="00F37AB0" w:rsidP="00F37AB0">
      <w:pPr>
        <w:pStyle w:val="a3"/>
      </w:pPr>
      <w:bookmarkStart w:id="625" w:name="_Toc533969778"/>
      <w:r w:rsidRPr="005A2AF5">
        <w:rPr>
          <w:rFonts w:hint="cs"/>
          <w:rtl/>
        </w:rPr>
        <w:t>דברי הסמ"ע בביאור המ"מ</w:t>
      </w:r>
      <w:bookmarkEnd w:id="625"/>
    </w:p>
    <w:p w:rsidR="00F37AB0" w:rsidRPr="00B5042E" w:rsidRDefault="00F37AB0" w:rsidP="00F37AB0">
      <w:pPr>
        <w:numPr>
          <w:ilvl w:val="0"/>
          <w:numId w:val="2"/>
        </w:numPr>
        <w:tabs>
          <w:tab w:val="left" w:pos="1163"/>
        </w:tabs>
        <w:spacing w:line="240" w:lineRule="auto"/>
        <w:ind w:left="142"/>
        <w:outlineLvl w:val="2"/>
        <w:rPr>
          <w:rStyle w:val="a8"/>
        </w:rPr>
      </w:pPr>
      <w:r w:rsidRPr="00B5042E">
        <w:rPr>
          <w:rStyle w:val="a8"/>
          <w:rFonts w:hint="cs"/>
          <w:rtl/>
        </w:rPr>
        <w:t xml:space="preserve"> וכתב </w:t>
      </w:r>
      <w:r w:rsidRPr="009A04BC">
        <w:rPr>
          <w:rStyle w:val="af9"/>
          <w:rFonts w:hint="cs"/>
          <w:rtl/>
        </w:rPr>
        <w:t>הסמ</w:t>
      </w:r>
      <w:r w:rsidRPr="009A04BC">
        <w:rPr>
          <w:rStyle w:val="af9"/>
          <w:rtl/>
        </w:rPr>
        <w:t>"</w:t>
      </w:r>
      <w:r w:rsidRPr="009A04BC">
        <w:rPr>
          <w:rStyle w:val="af9"/>
          <w:rFonts w:hint="cs"/>
          <w:rtl/>
        </w:rPr>
        <w:t>ע</w:t>
      </w:r>
      <w:r w:rsidRPr="000B7FFD">
        <w:rPr>
          <w:rStyle w:val="af7"/>
          <w:rFonts w:eastAsiaTheme="minorHAnsi"/>
          <w:rtl/>
        </w:rPr>
        <w:t xml:space="preserve"> </w:t>
      </w:r>
      <w:r w:rsidRPr="000B7FFD">
        <w:rPr>
          <w:rStyle w:val="af7"/>
          <w:rFonts w:eastAsiaTheme="minorHAnsi" w:hint="cs"/>
          <w:rtl/>
        </w:rPr>
        <w:t>(שט'</w:t>
      </w:r>
      <w:r w:rsidRPr="000B7FFD">
        <w:rPr>
          <w:rStyle w:val="af7"/>
          <w:rFonts w:eastAsiaTheme="minorHAnsi"/>
          <w:rtl/>
        </w:rPr>
        <w:t xml:space="preserve"> </w:t>
      </w:r>
      <w:r w:rsidRPr="000B7FFD">
        <w:rPr>
          <w:rStyle w:val="af7"/>
          <w:rFonts w:eastAsiaTheme="minorHAnsi" w:hint="cs"/>
          <w:rtl/>
        </w:rPr>
        <w:t xml:space="preserve">א') </w:t>
      </w:r>
      <w:r w:rsidRPr="00B5042E">
        <w:rPr>
          <w:rStyle w:val="a8"/>
          <w:rFonts w:hint="cs"/>
          <w:rtl/>
        </w:rPr>
        <w:t xml:space="preserve">דמבואר מדברי המ"מ דלדעת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אם שינה מהר לבקעה דפטור, וכ"ש אם מתה כדרכה או מחמת אויר או הכישה נחש דעליו</w:t>
      </w:r>
      <w:r w:rsidRPr="00B5042E">
        <w:rPr>
          <w:rStyle w:val="a8"/>
          <w:rtl/>
        </w:rPr>
        <w:t xml:space="preserve"> </w:t>
      </w:r>
      <w:r w:rsidRPr="00B5042E">
        <w:rPr>
          <w:rStyle w:val="a8"/>
          <w:rFonts w:hint="cs"/>
          <w:rtl/>
        </w:rPr>
        <w:t>להביא ראיה שלא הייתה מתה בלא השינוי.</w:t>
      </w:r>
    </w:p>
    <w:p w:rsidR="00F37AB0" w:rsidRPr="00584AC5" w:rsidRDefault="00F37AB0" w:rsidP="00F37AB0">
      <w:pPr>
        <w:pStyle w:val="a3"/>
      </w:pPr>
      <w:bookmarkStart w:id="626" w:name="_Toc533969779"/>
      <w:r w:rsidRPr="005A2AF5">
        <w:rPr>
          <w:rFonts w:hint="cs"/>
          <w:rtl/>
        </w:rPr>
        <w:t>דעת הסמ"ע דהרמ"א פליג על המ"מ</w:t>
      </w:r>
      <w:bookmarkEnd w:id="626"/>
    </w:p>
    <w:p w:rsidR="00F37AB0" w:rsidRPr="00B5042E" w:rsidRDefault="00F37AB0" w:rsidP="00F37AB0">
      <w:pPr>
        <w:numPr>
          <w:ilvl w:val="0"/>
          <w:numId w:val="2"/>
        </w:numPr>
        <w:tabs>
          <w:tab w:val="left" w:pos="1163"/>
        </w:tabs>
        <w:spacing w:line="240" w:lineRule="auto"/>
        <w:ind w:left="142"/>
        <w:outlineLvl w:val="2"/>
        <w:rPr>
          <w:rStyle w:val="a8"/>
        </w:rPr>
      </w:pPr>
      <w:r w:rsidRPr="00B5042E">
        <w:rPr>
          <w:rStyle w:val="a8"/>
          <w:rFonts w:hint="cs"/>
          <w:rtl/>
        </w:rPr>
        <w:t xml:space="preserve">אך דייק </w:t>
      </w:r>
      <w:r w:rsidRPr="009A04BC">
        <w:rPr>
          <w:rStyle w:val="af9"/>
          <w:rFonts w:hint="cs"/>
          <w:rtl/>
        </w:rPr>
        <w:t>הסמ"ע</w:t>
      </w:r>
      <w:r w:rsidRPr="00B5042E">
        <w:rPr>
          <w:rStyle w:val="a8"/>
          <w:rFonts w:hint="cs"/>
          <w:rtl/>
        </w:rPr>
        <w:t xml:space="preserve"> מדברי </w:t>
      </w:r>
      <w:r w:rsidRPr="009A04BC">
        <w:rPr>
          <w:rStyle w:val="af9"/>
          <w:rFonts w:hint="cs"/>
          <w:rtl/>
        </w:rPr>
        <w:t>הרמ"א</w:t>
      </w:r>
      <w:r w:rsidRPr="00B5042E">
        <w:rPr>
          <w:rStyle w:val="a8"/>
          <w:rFonts w:hint="cs"/>
          <w:rtl/>
        </w:rPr>
        <w:t xml:space="preserve"> דס"ל ד</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מודה להלכה להני אוקימתות, והשמיטם מטעם אחר, דאחר שהעתיק </w:t>
      </w:r>
      <w:r w:rsidRPr="009A04BC">
        <w:rPr>
          <w:rStyle w:val="af9"/>
          <w:rFonts w:hint="cs"/>
          <w:rtl/>
        </w:rPr>
        <w:t>השו"ע</w:t>
      </w:r>
      <w:r w:rsidRPr="00B5042E">
        <w:rPr>
          <w:rStyle w:val="a8"/>
          <w:rFonts w:hint="cs"/>
          <w:rtl/>
        </w:rPr>
        <w:t xml:space="preserve"> את לשון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הביא הרמ"א את לשון הטור שפסק את הני אוקימתות ולא כתב דהוא חולק בזה על השו"ע, ומשמע דס"ל ד</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מודה בזה.</w:t>
      </w:r>
    </w:p>
    <w:p w:rsidR="00F37AB0" w:rsidRPr="00584AC5" w:rsidRDefault="00F37AB0" w:rsidP="00F37AB0">
      <w:pPr>
        <w:pStyle w:val="a3"/>
      </w:pPr>
      <w:bookmarkStart w:id="627" w:name="_Toc533969780"/>
      <w:r w:rsidRPr="005A2AF5">
        <w:rPr>
          <w:rFonts w:hint="cs"/>
          <w:rtl/>
        </w:rPr>
        <w:t xml:space="preserve">ביאור הגר"א בהשמטת </w:t>
      </w:r>
      <w:r>
        <w:rPr>
          <w:rFonts w:hint="cs"/>
          <w:rtl/>
        </w:rPr>
        <w:t>הרמב</w:t>
      </w:r>
      <w:r>
        <w:rPr>
          <w:rtl/>
        </w:rPr>
        <w:t>"</w:t>
      </w:r>
      <w:r>
        <w:rPr>
          <w:rFonts w:hint="cs"/>
          <w:rtl/>
        </w:rPr>
        <w:t>ם</w:t>
      </w:r>
      <w:bookmarkEnd w:id="627"/>
    </w:p>
    <w:p w:rsidR="00F37AB0" w:rsidRPr="00B5042E" w:rsidRDefault="00F37AB0" w:rsidP="00F37AB0">
      <w:pPr>
        <w:numPr>
          <w:ilvl w:val="0"/>
          <w:numId w:val="2"/>
        </w:numPr>
        <w:tabs>
          <w:tab w:val="left" w:pos="1163"/>
        </w:tabs>
        <w:spacing w:line="240" w:lineRule="auto"/>
        <w:ind w:left="142"/>
        <w:outlineLvl w:val="2"/>
        <w:rPr>
          <w:rStyle w:val="a8"/>
        </w:rPr>
      </w:pPr>
      <w:r w:rsidRPr="009A04BC">
        <w:rPr>
          <w:rStyle w:val="af9"/>
          <w:rFonts w:hint="cs"/>
          <w:rtl/>
        </w:rPr>
        <w:t>והגר</w:t>
      </w:r>
      <w:r w:rsidRPr="009A04BC">
        <w:rPr>
          <w:rStyle w:val="af9"/>
          <w:rtl/>
        </w:rPr>
        <w:t>"</w:t>
      </w:r>
      <w:r w:rsidRPr="009A04BC">
        <w:rPr>
          <w:rStyle w:val="af9"/>
          <w:rFonts w:hint="cs"/>
          <w:rtl/>
        </w:rPr>
        <w:t>א</w:t>
      </w:r>
      <w:r w:rsidRPr="000B7FFD">
        <w:rPr>
          <w:rStyle w:val="af7"/>
          <w:rFonts w:eastAsiaTheme="minorHAnsi"/>
          <w:rtl/>
        </w:rPr>
        <w:t xml:space="preserve"> </w:t>
      </w:r>
      <w:r w:rsidRPr="000B7FFD">
        <w:rPr>
          <w:rStyle w:val="af7"/>
          <w:rFonts w:eastAsiaTheme="minorHAnsi" w:hint="cs"/>
          <w:rtl/>
        </w:rPr>
        <w:t xml:space="preserve">(שט' א') </w:t>
      </w:r>
      <w:r w:rsidRPr="00B5042E">
        <w:rPr>
          <w:rStyle w:val="a8"/>
          <w:rFonts w:hint="cs"/>
          <w:rtl/>
        </w:rPr>
        <w:t>כתב ד</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ס"ל דמתני' כר"מ, והוסיף דכיון דקיי"ל כרבא בסברת "את מהימנת" ודלא כאביי דחייב מסברת </w:t>
      </w:r>
      <w:r w:rsidRPr="00B5042E">
        <w:rPr>
          <w:rStyle w:val="a8"/>
          <w:rFonts w:hint="cs"/>
          <w:rtl/>
        </w:rPr>
        <w:lastRenderedPageBreak/>
        <w:t xml:space="preserve">"אין רצוני", וכתבו הרי"ף והרא"ש דמוכח מזה דלא קיי"ל כר"מ. ובדעת </w:t>
      </w:r>
      <w:r w:rsidRPr="009A04BC">
        <w:rPr>
          <w:rStyle w:val="af9"/>
          <w:rFonts w:hint="cs"/>
          <w:rtl/>
        </w:rPr>
        <w:t>הרא"ש</w:t>
      </w:r>
      <w:r w:rsidRPr="00B5042E">
        <w:rPr>
          <w:rStyle w:val="a8"/>
          <w:rFonts w:hint="cs"/>
          <w:rtl/>
        </w:rPr>
        <w:t xml:space="preserve"> כתב </w:t>
      </w:r>
      <w:r w:rsidRPr="009A04BC">
        <w:rPr>
          <w:rStyle w:val="af9"/>
          <w:rFonts w:hint="cs"/>
          <w:rtl/>
        </w:rPr>
        <w:t>הגר"א</w:t>
      </w:r>
      <w:r w:rsidRPr="000B7FFD">
        <w:rPr>
          <w:rStyle w:val="af7"/>
          <w:rFonts w:eastAsiaTheme="minorHAnsi" w:hint="cs"/>
          <w:rtl/>
        </w:rPr>
        <w:t xml:space="preserve"> (סק"ב) </w:t>
      </w:r>
      <w:r w:rsidRPr="00B5042E">
        <w:rPr>
          <w:rStyle w:val="a8"/>
          <w:rFonts w:hint="cs"/>
          <w:rtl/>
        </w:rPr>
        <w:t>דס"ל דריו"ח מודה לשאר האוקימתות, ואף שאין הפשיעה ניכרת חייב, אלא שהעמיד את המשנה בסתמא שאין האויר משונה וכדו'.</w:t>
      </w:r>
    </w:p>
    <w:p w:rsidR="00F37AB0" w:rsidRPr="00584AC5" w:rsidRDefault="00F37AB0" w:rsidP="00F37AB0">
      <w:pPr>
        <w:pStyle w:val="a3"/>
      </w:pPr>
      <w:bookmarkStart w:id="628" w:name="_Toc533969781"/>
      <w:r w:rsidRPr="005A2AF5">
        <w:rPr>
          <w:rFonts w:hint="cs"/>
          <w:rtl/>
        </w:rPr>
        <w:t>דברי המהרש"ך בדעת הטור</w:t>
      </w:r>
      <w:bookmarkEnd w:id="628"/>
    </w:p>
    <w:p w:rsidR="00F37AB0" w:rsidRPr="00B5042E" w:rsidRDefault="00F37AB0" w:rsidP="00F37AB0">
      <w:pPr>
        <w:numPr>
          <w:ilvl w:val="0"/>
          <w:numId w:val="2"/>
        </w:numPr>
        <w:tabs>
          <w:tab w:val="left" w:pos="1163"/>
        </w:tabs>
        <w:spacing w:line="240" w:lineRule="auto"/>
        <w:ind w:left="142"/>
        <w:outlineLvl w:val="2"/>
        <w:rPr>
          <w:rStyle w:val="a8"/>
        </w:rPr>
      </w:pPr>
      <w:r w:rsidRPr="009A04BC">
        <w:rPr>
          <w:rStyle w:val="af9"/>
          <w:rFonts w:hint="cs"/>
          <w:rtl/>
        </w:rPr>
        <w:t>והמהרש"ך</w:t>
      </w:r>
      <w:r w:rsidRPr="000B7FFD">
        <w:rPr>
          <w:rStyle w:val="af7"/>
          <w:rFonts w:eastAsiaTheme="minorHAnsi" w:hint="cs"/>
          <w:rtl/>
        </w:rPr>
        <w:t xml:space="preserve"> (ח"א כא') </w:t>
      </w:r>
      <w:r w:rsidRPr="00B5042E">
        <w:rPr>
          <w:rStyle w:val="a8"/>
          <w:rFonts w:hint="cs"/>
          <w:rtl/>
        </w:rPr>
        <w:t xml:space="preserve">כתב </w:t>
      </w:r>
      <w:r w:rsidRPr="009A04BC">
        <w:rPr>
          <w:rStyle w:val="af9"/>
          <w:rFonts w:hint="cs"/>
          <w:rtl/>
        </w:rPr>
        <w:t>דהטור</w:t>
      </w:r>
      <w:r w:rsidRPr="00B5042E">
        <w:rPr>
          <w:rStyle w:val="a8"/>
          <w:rFonts w:hint="cs"/>
          <w:rtl/>
        </w:rPr>
        <w:t xml:space="preserve"> ס"ל כהמ"מ בדעת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דכתב הטור דאם שינה מדעת הבעלים והוליכה למקום שהאויר משונה או שנחשים מצויים שם חייב, אבל אם אין האויר משונה, ואין נחשים מצויים פטור. ומבואר מדבריו דכל שלא ניכר שהשינוי גרם למיתה פטור.</w:t>
      </w:r>
    </w:p>
    <w:p w:rsidR="00F37AB0" w:rsidRPr="00584AC5" w:rsidRDefault="00F37AB0" w:rsidP="00F37AB0">
      <w:pPr>
        <w:pStyle w:val="a3"/>
      </w:pPr>
      <w:bookmarkStart w:id="629" w:name="_Toc533969782"/>
      <w:r w:rsidRPr="005A2AF5">
        <w:rPr>
          <w:rFonts w:hint="cs"/>
          <w:rtl/>
        </w:rPr>
        <w:t>דברי המהרש"ך בדעת הרי"ף והרא"ש</w:t>
      </w:r>
      <w:bookmarkEnd w:id="629"/>
    </w:p>
    <w:p w:rsidR="00F37AB0" w:rsidRPr="00B5042E" w:rsidRDefault="00F37AB0" w:rsidP="00F37AB0">
      <w:pPr>
        <w:numPr>
          <w:ilvl w:val="0"/>
          <w:numId w:val="2"/>
        </w:numPr>
        <w:tabs>
          <w:tab w:val="left" w:pos="1163"/>
        </w:tabs>
        <w:spacing w:line="240" w:lineRule="auto"/>
        <w:ind w:left="142"/>
        <w:outlineLvl w:val="2"/>
        <w:rPr>
          <w:rStyle w:val="a8"/>
        </w:rPr>
      </w:pPr>
      <w:r w:rsidRPr="00B5042E">
        <w:rPr>
          <w:rStyle w:val="a8"/>
          <w:rFonts w:hint="cs"/>
          <w:rtl/>
        </w:rPr>
        <w:t>אמנם כתב</w:t>
      </w:r>
      <w:r w:rsidRPr="009A04BC">
        <w:rPr>
          <w:rStyle w:val="af9"/>
          <w:rFonts w:hint="cs"/>
          <w:rtl/>
        </w:rPr>
        <w:t xml:space="preserve"> המהרש"ך </w:t>
      </w:r>
      <w:r w:rsidRPr="00B5042E">
        <w:rPr>
          <w:rStyle w:val="a8"/>
          <w:rFonts w:hint="cs"/>
          <w:rtl/>
        </w:rPr>
        <w:t>דאף לדברי המ"מ בדעת יש מי שפסק [</w:t>
      </w:r>
      <w:r w:rsidRPr="009A04BC">
        <w:rPr>
          <w:rStyle w:val="af9"/>
          <w:rFonts w:hint="cs"/>
          <w:rtl/>
        </w:rPr>
        <w:t>הרי"ף והרא"ש</w:t>
      </w:r>
      <w:r w:rsidRPr="00B5042E">
        <w:rPr>
          <w:rStyle w:val="a8"/>
          <w:rFonts w:hint="cs"/>
          <w:rtl/>
        </w:rPr>
        <w:t>] כשאר האוקימתות היינו דוקא אם הדבר ידוע שיש שינוי אויר ממקום למקום, ובזה פשיעתו ניכרת, אבל אם אין רגילות שישתנה האויר אין לחייבו.</w:t>
      </w:r>
    </w:p>
    <w:p w:rsidR="00F37AB0" w:rsidRPr="00584AC5" w:rsidRDefault="00F37AB0" w:rsidP="00F37AB0">
      <w:pPr>
        <w:pStyle w:val="a3"/>
      </w:pPr>
      <w:bookmarkStart w:id="630" w:name="_Toc533969783"/>
      <w:r w:rsidRPr="005A2AF5">
        <w:rPr>
          <w:rFonts w:hint="cs"/>
          <w:rtl/>
        </w:rPr>
        <w:t xml:space="preserve">תירוץ המעייני החכמה בהשמטת </w:t>
      </w:r>
      <w:r>
        <w:rPr>
          <w:rFonts w:hint="cs"/>
          <w:rtl/>
        </w:rPr>
        <w:t>הרמב</w:t>
      </w:r>
      <w:r>
        <w:rPr>
          <w:rtl/>
        </w:rPr>
        <w:t>"</w:t>
      </w:r>
      <w:r>
        <w:rPr>
          <w:rFonts w:hint="cs"/>
          <w:rtl/>
        </w:rPr>
        <w:t>ם</w:t>
      </w:r>
      <w:bookmarkEnd w:id="630"/>
    </w:p>
    <w:p w:rsidR="00F37AB0" w:rsidRPr="00B5042E" w:rsidRDefault="00F37AB0" w:rsidP="00F37AB0">
      <w:pPr>
        <w:numPr>
          <w:ilvl w:val="0"/>
          <w:numId w:val="2"/>
        </w:numPr>
        <w:tabs>
          <w:tab w:val="left" w:pos="1163"/>
        </w:tabs>
        <w:spacing w:line="240" w:lineRule="auto"/>
        <w:ind w:left="142"/>
        <w:outlineLvl w:val="2"/>
        <w:rPr>
          <w:rStyle w:val="a8"/>
        </w:rPr>
      </w:pPr>
      <w:r w:rsidRPr="009A04BC">
        <w:rPr>
          <w:rStyle w:val="af9"/>
          <w:rFonts w:hint="cs"/>
          <w:rtl/>
        </w:rPr>
        <w:t>ובמעייני החכמה</w:t>
      </w:r>
      <w:r w:rsidRPr="000B7FFD">
        <w:rPr>
          <w:rStyle w:val="af7"/>
          <w:rFonts w:eastAsiaTheme="minorHAnsi" w:hint="cs"/>
          <w:rtl/>
        </w:rPr>
        <w:t xml:space="preserve"> (עח:) </w:t>
      </w:r>
      <w:r w:rsidRPr="00B5042E">
        <w:rPr>
          <w:rStyle w:val="a8"/>
          <w:rFonts w:hint="cs"/>
          <w:rtl/>
        </w:rPr>
        <w:t>תירץ ד</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ס"ל דכל שאר האוקימתות בגמ' הם כדעת אביי [לדעת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והרי"ף] </w:t>
      </w:r>
      <w:r w:rsidRPr="00B5042E">
        <w:rPr>
          <w:rStyle w:val="a8"/>
          <w:rFonts w:hint="eastAsia"/>
          <w:rtl/>
        </w:rPr>
        <w:t>דבתחילתו בפשיעה וסופו באונס</w:t>
      </w:r>
      <w:r w:rsidRPr="00B5042E">
        <w:rPr>
          <w:rStyle w:val="a8"/>
          <w:rFonts w:hint="cs"/>
          <w:rtl/>
        </w:rPr>
        <w:t xml:space="preserve"> חייב אף כשהאונס אינו מחמת הפשיעה, וס"ל שהשינוי מדעת הבעלים חשיב פשיעה, ולכן חייב אף כששינה וכמ"ש התוס'</w:t>
      </w:r>
      <w:r w:rsidRPr="000B7FFD">
        <w:rPr>
          <w:rStyle w:val="af7"/>
          <w:rFonts w:eastAsiaTheme="minorHAnsi" w:hint="cs"/>
          <w:rtl/>
        </w:rPr>
        <w:t xml:space="preserve"> (לו.) </w:t>
      </w:r>
      <w:r w:rsidRPr="00B5042E">
        <w:rPr>
          <w:rStyle w:val="a8"/>
          <w:rFonts w:hint="cs"/>
          <w:rtl/>
        </w:rPr>
        <w:t>דכל ששינה חשיב כאילו התנה עמו שיתחייב באונסין.</w:t>
      </w:r>
    </w:p>
    <w:p w:rsidR="00F37AB0" w:rsidRPr="00584AC5" w:rsidRDefault="00F37AB0" w:rsidP="00F37AB0">
      <w:pPr>
        <w:pStyle w:val="a3"/>
      </w:pPr>
      <w:bookmarkStart w:id="631" w:name="_Toc533969784"/>
      <w:r w:rsidRPr="005A2AF5">
        <w:rPr>
          <w:rFonts w:hint="cs"/>
          <w:rtl/>
        </w:rPr>
        <w:t xml:space="preserve">ביאור מראה הפנים בהשמטת </w:t>
      </w:r>
      <w:r>
        <w:rPr>
          <w:rFonts w:hint="cs"/>
          <w:rtl/>
        </w:rPr>
        <w:t>הרמב</w:t>
      </w:r>
      <w:r>
        <w:rPr>
          <w:rtl/>
        </w:rPr>
        <w:t>"</w:t>
      </w:r>
      <w:r>
        <w:rPr>
          <w:rFonts w:hint="cs"/>
          <w:rtl/>
        </w:rPr>
        <w:t>ם</w:t>
      </w:r>
      <w:bookmarkEnd w:id="631"/>
    </w:p>
    <w:p w:rsidR="00F37AB0" w:rsidRPr="00B5042E" w:rsidRDefault="00F37AB0" w:rsidP="00F37AB0">
      <w:pPr>
        <w:numPr>
          <w:ilvl w:val="0"/>
          <w:numId w:val="2"/>
        </w:numPr>
        <w:tabs>
          <w:tab w:val="left" w:pos="1163"/>
        </w:tabs>
        <w:spacing w:line="240" w:lineRule="auto"/>
        <w:ind w:left="142"/>
        <w:outlineLvl w:val="2"/>
        <w:rPr>
          <w:rStyle w:val="a8"/>
        </w:rPr>
      </w:pPr>
      <w:r w:rsidRPr="00B5042E">
        <w:rPr>
          <w:rStyle w:val="a8"/>
          <w:rFonts w:hint="cs"/>
          <w:rtl/>
        </w:rPr>
        <w:t xml:space="preserve">וכ"כ </w:t>
      </w:r>
      <w:r w:rsidRPr="009A04BC">
        <w:rPr>
          <w:rStyle w:val="af9"/>
          <w:rFonts w:hint="cs"/>
          <w:rtl/>
        </w:rPr>
        <w:t>במראה</w:t>
      </w:r>
      <w:r w:rsidRPr="009A04BC">
        <w:rPr>
          <w:rStyle w:val="af9"/>
          <w:rtl/>
        </w:rPr>
        <w:t xml:space="preserve"> </w:t>
      </w:r>
      <w:r w:rsidRPr="009A04BC">
        <w:rPr>
          <w:rStyle w:val="af9"/>
          <w:rFonts w:hint="cs"/>
          <w:rtl/>
        </w:rPr>
        <w:t>הפנים</w:t>
      </w:r>
      <w:r w:rsidRPr="00B5042E">
        <w:rPr>
          <w:rStyle w:val="a8"/>
          <w:rtl/>
        </w:rPr>
        <w:t xml:space="preserve"> </w:t>
      </w:r>
      <w:r w:rsidRPr="00B5042E">
        <w:rPr>
          <w:rStyle w:val="a8"/>
          <w:rFonts w:hint="cs"/>
          <w:rtl/>
        </w:rPr>
        <w:t>על הירושלמי</w:t>
      </w:r>
      <w:r w:rsidRPr="000B7FFD">
        <w:rPr>
          <w:rStyle w:val="af7"/>
          <w:rFonts w:eastAsiaTheme="minorHAnsi"/>
          <w:rtl/>
        </w:rPr>
        <w:t xml:space="preserve"> </w:t>
      </w:r>
      <w:r w:rsidRPr="000B7FFD">
        <w:rPr>
          <w:rStyle w:val="af7"/>
          <w:rFonts w:eastAsiaTheme="minorHAnsi" w:hint="cs"/>
          <w:rtl/>
        </w:rPr>
        <w:t>(פ"ו</w:t>
      </w:r>
      <w:r w:rsidRPr="000B7FFD">
        <w:rPr>
          <w:rStyle w:val="af7"/>
          <w:rFonts w:eastAsiaTheme="minorHAnsi"/>
          <w:rtl/>
        </w:rPr>
        <w:t xml:space="preserve"> </w:t>
      </w:r>
      <w:r w:rsidRPr="000B7FFD">
        <w:rPr>
          <w:rStyle w:val="af7"/>
          <w:rFonts w:eastAsiaTheme="minorHAnsi" w:hint="cs"/>
          <w:rtl/>
        </w:rPr>
        <w:t>ה"ג, דף כו.)</w:t>
      </w:r>
      <w:r w:rsidRPr="00B5042E">
        <w:rPr>
          <w:rStyle w:val="a8"/>
          <w:rFonts w:hint="cs"/>
          <w:rtl/>
        </w:rPr>
        <w:t>,</w:t>
      </w:r>
      <w:r>
        <w:rPr>
          <w:rStyle w:val="a8"/>
          <w:rFonts w:hint="cs"/>
          <w:rtl/>
        </w:rPr>
        <w:t xml:space="preserve"> </w:t>
      </w:r>
      <w:r w:rsidRPr="00B5042E">
        <w:rPr>
          <w:rStyle w:val="a8"/>
          <w:rFonts w:hint="cs"/>
          <w:rtl/>
        </w:rPr>
        <w:t xml:space="preserve">והוסיף דהא דנדחקה הגמ' בהני אוקימתות, הוא כיון דאי"ז חשיב פשיעה במה ששינה מדעת הבעלים כדכתבו </w:t>
      </w:r>
      <w:r w:rsidRPr="009A04BC">
        <w:rPr>
          <w:rStyle w:val="af9"/>
          <w:rFonts w:hint="cs"/>
          <w:rtl/>
        </w:rPr>
        <w:t>התוס'</w:t>
      </w:r>
      <w:r w:rsidRPr="000B7FFD">
        <w:rPr>
          <w:rStyle w:val="af7"/>
          <w:rFonts w:eastAsiaTheme="minorHAnsi" w:hint="cs"/>
          <w:rtl/>
        </w:rPr>
        <w:t xml:space="preserve"> (עח. ד"ה ר"י)</w:t>
      </w:r>
      <w:r w:rsidRPr="00B5042E">
        <w:rPr>
          <w:rStyle w:val="a8"/>
          <w:rFonts w:hint="cs"/>
          <w:rtl/>
        </w:rPr>
        <w:t xml:space="preserve"> דיכול להזהר שלא תחליק בהר וכו'. ולא דמי לגמרי לדינא דאביי, אלא דהני אמוראים נקטי מסברא כאביי, אבל לרבא כיון דבפשיעה גמורה פטור כשאין האונס מחמת הפשיעה כ"ש כשרק שינה מדעת הבעלים דפטור.</w:t>
      </w:r>
    </w:p>
    <w:p w:rsidR="00F37AB0" w:rsidRPr="005A2AF5" w:rsidRDefault="00F37AB0" w:rsidP="00F37AB0">
      <w:pPr>
        <w:pStyle w:val="1"/>
      </w:pPr>
      <w:bookmarkStart w:id="632" w:name="_Toc533969785"/>
      <w:r w:rsidRPr="005A2AF5">
        <w:rPr>
          <w:rFonts w:hint="cs"/>
          <w:rtl/>
        </w:rPr>
        <w:t>קושית התוס' על הרי"ף ו</w:t>
      </w:r>
      <w:r>
        <w:rPr>
          <w:rFonts w:hint="cs"/>
          <w:rtl/>
        </w:rPr>
        <w:t>הרמב</w:t>
      </w:r>
      <w:r>
        <w:rPr>
          <w:rtl/>
        </w:rPr>
        <w:t>"</w:t>
      </w:r>
      <w:r>
        <w:rPr>
          <w:rFonts w:hint="cs"/>
          <w:rtl/>
        </w:rPr>
        <w:t>ם</w:t>
      </w:r>
      <w:r w:rsidRPr="005A2AF5">
        <w:rPr>
          <w:rFonts w:hint="cs"/>
          <w:rtl/>
        </w:rPr>
        <w:t xml:space="preserve"> ממתני' דהוליכה בהר</w:t>
      </w:r>
      <w:bookmarkEnd w:id="632"/>
    </w:p>
    <w:p w:rsidR="00F37AB0" w:rsidRPr="00584AC5" w:rsidRDefault="00F37AB0" w:rsidP="00F37AB0">
      <w:pPr>
        <w:pStyle w:val="a3"/>
        <w:rPr>
          <w:rtl/>
        </w:rPr>
      </w:pPr>
      <w:bookmarkStart w:id="633" w:name="_Toc533969786"/>
      <w:r w:rsidRPr="005A2AF5">
        <w:rPr>
          <w:rFonts w:hint="cs"/>
          <w:rtl/>
        </w:rPr>
        <w:t>הקשו התוס' דממתני' דהתם מוכח דאונס שאינו מחמת הפשיעה פטור</w:t>
      </w:r>
      <w:bookmarkEnd w:id="633"/>
    </w:p>
    <w:p w:rsidR="00F37AB0" w:rsidRPr="00B5042E" w:rsidRDefault="00F37AB0" w:rsidP="00F37AB0">
      <w:pPr>
        <w:numPr>
          <w:ilvl w:val="0"/>
          <w:numId w:val="2"/>
        </w:numPr>
        <w:tabs>
          <w:tab w:val="left" w:pos="1163"/>
        </w:tabs>
        <w:spacing w:line="240" w:lineRule="auto"/>
        <w:ind w:left="142"/>
        <w:outlineLvl w:val="2"/>
        <w:rPr>
          <w:rStyle w:val="a8"/>
        </w:rPr>
      </w:pPr>
      <w:r w:rsidRPr="00B5042E">
        <w:rPr>
          <w:rStyle w:val="a8"/>
          <w:rFonts w:hint="cs"/>
          <w:rtl/>
        </w:rPr>
        <w:t xml:space="preserve">ובעיקר דינא דמתני' דמשמע דחייב מדין </w:t>
      </w:r>
      <w:r w:rsidRPr="00B5042E">
        <w:rPr>
          <w:rStyle w:val="a8"/>
          <w:rFonts w:hint="eastAsia"/>
          <w:rtl/>
        </w:rPr>
        <w:t>תחילתו בפשיעה וסופו באונס</w:t>
      </w:r>
      <w:r w:rsidRPr="00B5042E">
        <w:rPr>
          <w:rStyle w:val="a8"/>
          <w:rFonts w:hint="cs"/>
          <w:rtl/>
        </w:rPr>
        <w:t>, הקשו</w:t>
      </w:r>
      <w:r w:rsidRPr="009A04BC">
        <w:rPr>
          <w:rStyle w:val="af9"/>
          <w:rFonts w:hint="cs"/>
          <w:rtl/>
        </w:rPr>
        <w:t xml:space="preserve"> התוס</w:t>
      </w:r>
      <w:r w:rsidRPr="002F088B">
        <w:rPr>
          <w:rStyle w:val="af7"/>
          <w:rFonts w:eastAsiaTheme="minorHAnsi" w:hint="cs"/>
          <w:rtl/>
        </w:rPr>
        <w:t>'</w:t>
      </w:r>
      <w:r w:rsidRPr="000B7FFD">
        <w:rPr>
          <w:rStyle w:val="af7"/>
          <w:rFonts w:eastAsiaTheme="minorHAnsi" w:hint="cs"/>
          <w:rtl/>
        </w:rPr>
        <w:t xml:space="preserve"> (עח. ולעיל ע"א)</w:t>
      </w:r>
      <w:r w:rsidRPr="005A2AF5">
        <w:rPr>
          <w:rFonts w:ascii="Calibri" w:eastAsia="Times New Roman" w:hAnsi="Calibri" w:cs="FrankRuehl" w:hint="cs"/>
          <w:sz w:val="10"/>
          <w:szCs w:val="24"/>
          <w:rtl/>
        </w:rPr>
        <w:t xml:space="preserve"> </w:t>
      </w:r>
      <w:r w:rsidRPr="00B5042E">
        <w:rPr>
          <w:rStyle w:val="a8"/>
          <w:rFonts w:hint="cs"/>
          <w:rtl/>
        </w:rPr>
        <w:t>על</w:t>
      </w:r>
      <w:r w:rsidRPr="009A04BC">
        <w:rPr>
          <w:rStyle w:val="af9"/>
          <w:rFonts w:hint="cs"/>
          <w:rtl/>
        </w:rPr>
        <w:t xml:space="preserve"> הרי"ף</w:t>
      </w:r>
      <w:r w:rsidRPr="00B5042E">
        <w:rPr>
          <w:rStyle w:val="a8"/>
          <w:rFonts w:hint="cs"/>
          <w:rtl/>
        </w:rPr>
        <w:t xml:space="preserve"> [ו</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דאי לדעת אביי אף באונס שלא מחמת הפשיעה חייב, למאן דמחייב בתחילתו</w:t>
      </w:r>
      <w:r w:rsidRPr="00B5042E">
        <w:rPr>
          <w:rStyle w:val="a8"/>
          <w:rtl/>
        </w:rPr>
        <w:t xml:space="preserve"> </w:t>
      </w:r>
      <w:r w:rsidRPr="00B5042E">
        <w:rPr>
          <w:rStyle w:val="a8"/>
          <w:rFonts w:hint="cs"/>
          <w:rtl/>
        </w:rPr>
        <w:t>בפשיעה</w:t>
      </w:r>
      <w:r w:rsidRPr="00B5042E">
        <w:rPr>
          <w:rStyle w:val="a8"/>
          <w:rtl/>
        </w:rPr>
        <w:t xml:space="preserve"> </w:t>
      </w:r>
      <w:r w:rsidRPr="00B5042E">
        <w:rPr>
          <w:rStyle w:val="a8"/>
          <w:rFonts w:hint="cs"/>
          <w:rtl/>
        </w:rPr>
        <w:t>וסופו</w:t>
      </w:r>
      <w:r w:rsidRPr="00B5042E">
        <w:rPr>
          <w:rStyle w:val="a8"/>
          <w:rtl/>
        </w:rPr>
        <w:t xml:space="preserve"> </w:t>
      </w:r>
      <w:r w:rsidRPr="00B5042E">
        <w:rPr>
          <w:rStyle w:val="a8"/>
          <w:rFonts w:hint="cs"/>
          <w:rtl/>
        </w:rPr>
        <w:t>באונס, א"כ אף בהוחלקה יהיה חייב, ד</w:t>
      </w:r>
      <w:r w:rsidRPr="00B5042E">
        <w:rPr>
          <w:rStyle w:val="a8"/>
          <w:rFonts w:hint="eastAsia"/>
          <w:rtl/>
        </w:rPr>
        <w:t xml:space="preserve">תחילתו בפשיעה </w:t>
      </w:r>
      <w:r w:rsidRPr="00B5042E">
        <w:rPr>
          <w:rStyle w:val="a8"/>
          <w:rFonts w:hint="cs"/>
          <w:rtl/>
        </w:rPr>
        <w:t>לענין</w:t>
      </w:r>
      <w:r w:rsidRPr="00B5042E">
        <w:rPr>
          <w:rStyle w:val="a8"/>
          <w:rtl/>
        </w:rPr>
        <w:t xml:space="preserve"> </w:t>
      </w:r>
      <w:r w:rsidRPr="00B5042E">
        <w:rPr>
          <w:rStyle w:val="a8"/>
          <w:rFonts w:hint="cs"/>
          <w:rtl/>
        </w:rPr>
        <w:t>הוחמה</w:t>
      </w:r>
      <w:r w:rsidRPr="00B5042E">
        <w:rPr>
          <w:rStyle w:val="a8"/>
          <w:rtl/>
        </w:rPr>
        <w:t xml:space="preserve"> </w:t>
      </w:r>
      <w:r w:rsidRPr="00B5042E">
        <w:rPr>
          <w:rStyle w:val="a8"/>
          <w:rFonts w:hint="cs"/>
          <w:rtl/>
        </w:rPr>
        <w:t>וסופה</w:t>
      </w:r>
      <w:r w:rsidRPr="00B5042E">
        <w:rPr>
          <w:rStyle w:val="a8"/>
          <w:rtl/>
        </w:rPr>
        <w:t xml:space="preserve"> </w:t>
      </w:r>
      <w:r w:rsidRPr="00B5042E">
        <w:rPr>
          <w:rStyle w:val="a8"/>
          <w:rFonts w:hint="cs"/>
          <w:rtl/>
        </w:rPr>
        <w:t>באונס</w:t>
      </w:r>
      <w:r w:rsidRPr="00B5042E">
        <w:rPr>
          <w:rStyle w:val="a8"/>
          <w:rtl/>
        </w:rPr>
        <w:t xml:space="preserve"> </w:t>
      </w:r>
      <w:r w:rsidRPr="00B5042E">
        <w:rPr>
          <w:rStyle w:val="a8"/>
          <w:rFonts w:hint="cs"/>
          <w:rtl/>
        </w:rPr>
        <w:t>לענין</w:t>
      </w:r>
      <w:r w:rsidRPr="00B5042E">
        <w:rPr>
          <w:rStyle w:val="a8"/>
          <w:rtl/>
        </w:rPr>
        <w:t xml:space="preserve"> </w:t>
      </w:r>
      <w:r w:rsidRPr="00B5042E">
        <w:rPr>
          <w:rStyle w:val="a8"/>
          <w:rFonts w:hint="cs"/>
          <w:rtl/>
        </w:rPr>
        <w:t>הוחלקה, וכתבו דממתני' דהתם מוכח דלכו"ע במקום שהאונס אינו מחמת הפשיעה פטור.</w:t>
      </w:r>
    </w:p>
    <w:p w:rsidR="00F37AB0" w:rsidRDefault="00F37AB0" w:rsidP="00F37AB0">
      <w:pPr>
        <w:pStyle w:val="a3"/>
        <w:rPr>
          <w:rtl/>
        </w:rPr>
      </w:pPr>
      <w:bookmarkStart w:id="634" w:name="_Toc533969787"/>
    </w:p>
    <w:p w:rsidR="00F37AB0" w:rsidRDefault="00F37AB0" w:rsidP="00F37AB0">
      <w:pPr>
        <w:pStyle w:val="a3"/>
        <w:rPr>
          <w:rtl/>
        </w:rPr>
      </w:pPr>
    </w:p>
    <w:p w:rsidR="00F37AB0" w:rsidRPr="00584AC5" w:rsidRDefault="00F37AB0" w:rsidP="00F37AB0">
      <w:pPr>
        <w:pStyle w:val="a3"/>
      </w:pPr>
      <w:r w:rsidRPr="005A2AF5">
        <w:rPr>
          <w:rFonts w:hint="cs"/>
          <w:rtl/>
        </w:rPr>
        <w:t>תירוץ הרמב"ן דבשינה מדעת הבעלים לעולם חייב</w:t>
      </w:r>
      <w:bookmarkEnd w:id="634"/>
    </w:p>
    <w:p w:rsidR="00F37AB0" w:rsidRPr="00B5042E" w:rsidRDefault="00F37AB0" w:rsidP="00F37AB0">
      <w:pPr>
        <w:numPr>
          <w:ilvl w:val="0"/>
          <w:numId w:val="2"/>
        </w:numPr>
        <w:tabs>
          <w:tab w:val="left" w:pos="1163"/>
        </w:tabs>
        <w:spacing w:line="240" w:lineRule="auto"/>
        <w:ind w:left="142"/>
        <w:outlineLvl w:val="2"/>
        <w:rPr>
          <w:rStyle w:val="a8"/>
        </w:rPr>
      </w:pPr>
      <w:r w:rsidRPr="00B5042E">
        <w:rPr>
          <w:rStyle w:val="a8"/>
          <w:rFonts w:hint="cs"/>
          <w:rtl/>
        </w:rPr>
        <w:t xml:space="preserve">ותירץ </w:t>
      </w:r>
      <w:r w:rsidRPr="009A04BC">
        <w:rPr>
          <w:rStyle w:val="af9"/>
          <w:rFonts w:hint="cs"/>
          <w:rtl/>
        </w:rPr>
        <w:t>הרמב</w:t>
      </w:r>
      <w:r w:rsidRPr="009A04BC">
        <w:rPr>
          <w:rStyle w:val="af9"/>
          <w:rtl/>
        </w:rPr>
        <w:t>"</w:t>
      </w:r>
      <w:r w:rsidRPr="009A04BC">
        <w:rPr>
          <w:rStyle w:val="af9"/>
          <w:rFonts w:hint="cs"/>
          <w:rtl/>
        </w:rPr>
        <w:t>ן</w:t>
      </w:r>
      <w:r w:rsidRPr="000B7FFD">
        <w:rPr>
          <w:rStyle w:val="af7"/>
          <w:rFonts w:eastAsiaTheme="minorHAnsi" w:hint="cs"/>
          <w:rtl/>
        </w:rPr>
        <w:t xml:space="preserve"> (עח.) </w:t>
      </w:r>
      <w:r w:rsidRPr="00B5042E">
        <w:rPr>
          <w:rStyle w:val="a8"/>
          <w:rFonts w:hint="cs"/>
          <w:rtl/>
        </w:rPr>
        <w:t xml:space="preserve">שחיובו אינו מדין </w:t>
      </w:r>
      <w:r w:rsidRPr="00B5042E">
        <w:rPr>
          <w:rStyle w:val="a8"/>
          <w:rFonts w:hint="eastAsia"/>
          <w:rtl/>
        </w:rPr>
        <w:t>תחילתו בפשיעה וסופו באונס</w:t>
      </w:r>
      <w:r w:rsidRPr="00B5042E">
        <w:rPr>
          <w:rStyle w:val="a8"/>
          <w:rFonts w:hint="cs"/>
          <w:rtl/>
        </w:rPr>
        <w:t xml:space="preserve"> כלל, דההיזק מצוי בהר כמו בבקעה, אלא שאינו שומר כמו שהתנה עמו הבעלים, וכיון ששינה מדעת הבעלים ונאנס מחמת השינוי חייב.</w:t>
      </w:r>
      <w:r w:rsidRPr="009A04BC">
        <w:rPr>
          <w:rStyle w:val="af9"/>
          <w:rFonts w:hint="cs"/>
          <w:rtl/>
        </w:rPr>
        <w:t xml:space="preserve"> וכ"כ המאירי </w:t>
      </w:r>
      <w:r w:rsidRPr="00B5042E">
        <w:rPr>
          <w:rStyle w:val="a8"/>
          <w:rFonts w:hint="cs"/>
          <w:rtl/>
        </w:rPr>
        <w:t>בסוגיין דכיון שהעביר להדיא על דעת הבעלים, מגלגלין עליו אף דברים שאינם מצויין.</w:t>
      </w:r>
    </w:p>
    <w:p w:rsidR="00F37AB0" w:rsidRPr="00584AC5" w:rsidRDefault="00F37AB0" w:rsidP="00F37AB0">
      <w:pPr>
        <w:pStyle w:val="a3"/>
      </w:pPr>
      <w:bookmarkStart w:id="635" w:name="_Toc533969788"/>
      <w:r w:rsidRPr="005A2AF5">
        <w:rPr>
          <w:rFonts w:hint="cs"/>
          <w:rtl/>
        </w:rPr>
        <w:t>ביאור הברכ"ש בדעת הרמב"ן</w:t>
      </w:r>
      <w:bookmarkEnd w:id="635"/>
    </w:p>
    <w:p w:rsidR="00F37AB0" w:rsidRPr="00B5042E" w:rsidRDefault="00F37AB0" w:rsidP="00F37AB0">
      <w:pPr>
        <w:numPr>
          <w:ilvl w:val="0"/>
          <w:numId w:val="2"/>
        </w:numPr>
        <w:tabs>
          <w:tab w:val="left" w:pos="1163"/>
        </w:tabs>
        <w:spacing w:line="240" w:lineRule="auto"/>
        <w:ind w:left="142"/>
        <w:outlineLvl w:val="2"/>
        <w:rPr>
          <w:rStyle w:val="a8"/>
        </w:rPr>
      </w:pPr>
      <w:r w:rsidRPr="00327572">
        <w:rPr>
          <w:rStyle w:val="af9"/>
          <w:rFonts w:hint="cs"/>
          <w:rtl/>
        </w:rPr>
        <w:t>ובברכ"ש</w:t>
      </w:r>
      <w:r w:rsidRPr="000B7FFD">
        <w:rPr>
          <w:rStyle w:val="af7"/>
          <w:rFonts w:eastAsiaTheme="minorHAnsi" w:hint="cs"/>
          <w:rtl/>
        </w:rPr>
        <w:t xml:space="preserve"> (ל"א ב') </w:t>
      </w:r>
      <w:r w:rsidRPr="00B5042E">
        <w:rPr>
          <w:rStyle w:val="a8"/>
          <w:rFonts w:hint="cs"/>
          <w:rtl/>
        </w:rPr>
        <w:t xml:space="preserve">ביאר את דברי </w:t>
      </w:r>
      <w:r w:rsidRPr="00327572">
        <w:rPr>
          <w:rStyle w:val="af9"/>
          <w:rFonts w:hint="cs"/>
          <w:rtl/>
        </w:rPr>
        <w:t>הרמב"ן</w:t>
      </w:r>
      <w:r w:rsidRPr="00B5042E">
        <w:rPr>
          <w:rStyle w:val="a8"/>
          <w:rFonts w:hint="cs"/>
          <w:rtl/>
        </w:rPr>
        <w:t xml:space="preserve"> דכל ששינה מדעת הבעלים אי"ז חשיב שהוא שומר, ולכן כ"מ שאפשר לתלות בשינוי תלינן.</w:t>
      </w:r>
    </w:p>
    <w:p w:rsidR="00F37AB0" w:rsidRPr="00584AC5" w:rsidRDefault="00F37AB0" w:rsidP="00F37AB0">
      <w:pPr>
        <w:pStyle w:val="a3"/>
      </w:pPr>
      <w:bookmarkStart w:id="636" w:name="_Toc533969789"/>
      <w:r w:rsidRPr="005A2AF5">
        <w:rPr>
          <w:rFonts w:hint="cs"/>
          <w:rtl/>
        </w:rPr>
        <w:t xml:space="preserve">תירוץ הרמב"ן אינו שייך לדעת </w:t>
      </w:r>
      <w:r>
        <w:rPr>
          <w:rFonts w:hint="cs"/>
          <w:rtl/>
        </w:rPr>
        <w:t>הרמב</w:t>
      </w:r>
      <w:r>
        <w:rPr>
          <w:rtl/>
        </w:rPr>
        <w:t>"</w:t>
      </w:r>
      <w:r>
        <w:rPr>
          <w:rFonts w:hint="cs"/>
          <w:rtl/>
        </w:rPr>
        <w:t>ם</w:t>
      </w:r>
      <w:bookmarkEnd w:id="636"/>
    </w:p>
    <w:p w:rsidR="00F37AB0" w:rsidRPr="00B5042E" w:rsidRDefault="00F37AB0" w:rsidP="00F37AB0">
      <w:pPr>
        <w:numPr>
          <w:ilvl w:val="0"/>
          <w:numId w:val="2"/>
        </w:numPr>
        <w:tabs>
          <w:tab w:val="left" w:pos="1163"/>
        </w:tabs>
        <w:spacing w:line="240" w:lineRule="auto"/>
        <w:ind w:left="142"/>
        <w:outlineLvl w:val="2"/>
        <w:rPr>
          <w:rStyle w:val="a8"/>
        </w:rPr>
      </w:pPr>
      <w:r w:rsidRPr="00B5042E">
        <w:rPr>
          <w:rStyle w:val="a8"/>
          <w:rFonts w:hint="cs"/>
          <w:rtl/>
        </w:rPr>
        <w:t xml:space="preserve">אמנם הרמב"ן תירץ כן בדעת הרי"ף, אבל בדעת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לדברי </w:t>
      </w:r>
      <w:r w:rsidRPr="009A04BC">
        <w:rPr>
          <w:rStyle w:val="af9"/>
          <w:rFonts w:hint="cs"/>
          <w:rtl/>
        </w:rPr>
        <w:t>המ"מ</w:t>
      </w:r>
      <w:r w:rsidRPr="00B5042E">
        <w:rPr>
          <w:rStyle w:val="a8"/>
          <w:rFonts w:hint="cs"/>
          <w:rtl/>
        </w:rPr>
        <w:t xml:space="preserve"> לכאורה לא שייך תירוץ הרמב"ן, דמשמע דחיובו הוא כיון שפשע, ולכן חייב רק במה שנגרם מחמת הפשיעה.</w:t>
      </w:r>
    </w:p>
    <w:p w:rsidR="00F37AB0" w:rsidRPr="00584AC5" w:rsidRDefault="00F37AB0" w:rsidP="00F37AB0">
      <w:pPr>
        <w:pStyle w:val="a3"/>
      </w:pPr>
      <w:bookmarkStart w:id="637" w:name="_Toc533969790"/>
      <w:r w:rsidRPr="005A2AF5">
        <w:rPr>
          <w:rFonts w:hint="cs"/>
          <w:rtl/>
        </w:rPr>
        <w:t>תירוץ התוס' לדעת הרי"ף</w:t>
      </w:r>
      <w:bookmarkEnd w:id="637"/>
    </w:p>
    <w:p w:rsidR="00F37AB0" w:rsidRPr="00B5042E" w:rsidRDefault="00F37AB0" w:rsidP="00F37AB0">
      <w:pPr>
        <w:numPr>
          <w:ilvl w:val="0"/>
          <w:numId w:val="2"/>
        </w:numPr>
        <w:tabs>
          <w:tab w:val="left" w:pos="1163"/>
        </w:tabs>
        <w:spacing w:line="240" w:lineRule="auto"/>
        <w:ind w:left="142"/>
        <w:outlineLvl w:val="2"/>
        <w:rPr>
          <w:rStyle w:val="a8"/>
        </w:rPr>
      </w:pPr>
      <w:r w:rsidRPr="00B5042E">
        <w:rPr>
          <w:rStyle w:val="a8"/>
          <w:rFonts w:hint="cs"/>
          <w:rtl/>
        </w:rPr>
        <w:t>ו</w:t>
      </w:r>
      <w:r w:rsidRPr="009A04BC">
        <w:rPr>
          <w:rStyle w:val="af9"/>
          <w:rFonts w:hint="cs"/>
          <w:rtl/>
        </w:rPr>
        <w:t>התוס'</w:t>
      </w:r>
      <w:r w:rsidRPr="000B7FFD">
        <w:rPr>
          <w:rStyle w:val="af7"/>
          <w:rFonts w:eastAsiaTheme="minorHAnsi" w:hint="cs"/>
          <w:rtl/>
        </w:rPr>
        <w:t xml:space="preserve"> (עח.) </w:t>
      </w:r>
      <w:r w:rsidRPr="00B5042E">
        <w:rPr>
          <w:rStyle w:val="a8"/>
          <w:rFonts w:hint="cs"/>
          <w:rtl/>
        </w:rPr>
        <w:t xml:space="preserve">כתבו דלפי מה שפירשו דהתם אי"ז </w:t>
      </w:r>
      <w:r w:rsidRPr="00B5042E">
        <w:rPr>
          <w:rStyle w:val="a8"/>
          <w:rFonts w:hint="eastAsia"/>
          <w:rtl/>
        </w:rPr>
        <w:t>תחילתו בפשיעה וסופו באונס</w:t>
      </w:r>
      <w:r w:rsidRPr="00B5042E">
        <w:rPr>
          <w:rStyle w:val="a8"/>
          <w:rFonts w:hint="cs"/>
          <w:rtl/>
        </w:rPr>
        <w:t>, א"א להקשות משם על הרי"ף. וכוונתם</w:t>
      </w:r>
      <w:r>
        <w:rPr>
          <w:rStyle w:val="a8"/>
          <w:rFonts w:hint="cs"/>
          <w:rtl/>
        </w:rPr>
        <w:t xml:space="preserve"> </w:t>
      </w:r>
      <w:r w:rsidRPr="00B5042E">
        <w:rPr>
          <w:rStyle w:val="a8"/>
          <w:rFonts w:hint="cs"/>
          <w:rtl/>
        </w:rPr>
        <w:t>למ"ש</w:t>
      </w:r>
      <w:r w:rsidRPr="000B7FFD">
        <w:rPr>
          <w:rStyle w:val="af7"/>
          <w:rFonts w:eastAsiaTheme="minorHAnsi" w:hint="cs"/>
          <w:rtl/>
        </w:rPr>
        <w:t xml:space="preserve"> (סוד"ה ר"י) </w:t>
      </w:r>
      <w:r w:rsidRPr="00B5042E">
        <w:rPr>
          <w:rStyle w:val="a8"/>
          <w:rFonts w:hint="cs"/>
          <w:rtl/>
        </w:rPr>
        <w:t xml:space="preserve">דבמה ששינה מהר לבקעה אי"ז חשיב פשיעה דיכול להזהר שלא תתחמם, ומודה אביי דפטור, וביאר </w:t>
      </w:r>
      <w:r w:rsidRPr="009A04BC">
        <w:rPr>
          <w:rStyle w:val="af9"/>
          <w:rFonts w:hint="cs"/>
          <w:rtl/>
        </w:rPr>
        <w:t>המהרש"א</w:t>
      </w:r>
      <w:r w:rsidRPr="00B5042E">
        <w:rPr>
          <w:rStyle w:val="a8"/>
          <w:rFonts w:hint="cs"/>
          <w:rtl/>
        </w:rPr>
        <w:t xml:space="preserve"> דכוונת התוס' דהא דחייב בהולקה בהר והוחמה בבקעה דאינו מדין </w:t>
      </w:r>
      <w:r w:rsidRPr="00B5042E">
        <w:rPr>
          <w:rStyle w:val="a8"/>
          <w:rFonts w:hint="eastAsia"/>
          <w:rtl/>
        </w:rPr>
        <w:t>תחילתו בפשיעה וסופו באונס</w:t>
      </w:r>
      <w:r w:rsidRPr="00B5042E">
        <w:rPr>
          <w:rStyle w:val="a8"/>
          <w:rFonts w:hint="cs"/>
          <w:rtl/>
        </w:rPr>
        <w:t>, אלא הוא תחילתו בכעין גניבה ואבידה,</w:t>
      </w:r>
      <w:r>
        <w:rPr>
          <w:rStyle w:val="a8"/>
          <w:rFonts w:hint="cs"/>
          <w:rtl/>
        </w:rPr>
        <w:t xml:space="preserve"> </w:t>
      </w:r>
      <w:r w:rsidRPr="00B5042E">
        <w:rPr>
          <w:rStyle w:val="a8"/>
          <w:rFonts w:hint="cs"/>
          <w:rtl/>
        </w:rPr>
        <w:t>והתוס' לשיטתייהו</w:t>
      </w:r>
      <w:r w:rsidRPr="000B7FFD">
        <w:rPr>
          <w:rStyle w:val="af7"/>
          <w:rFonts w:eastAsiaTheme="minorHAnsi" w:hint="cs"/>
          <w:rtl/>
        </w:rPr>
        <w:t xml:space="preserve"> (צג:) </w:t>
      </w:r>
      <w:r w:rsidRPr="00B5042E">
        <w:rPr>
          <w:rStyle w:val="a8"/>
          <w:rFonts w:hint="cs"/>
          <w:rtl/>
        </w:rPr>
        <w:t>דבכה"ג פטור.</w:t>
      </w:r>
    </w:p>
    <w:p w:rsidR="00F37AB0" w:rsidRPr="00584AC5" w:rsidRDefault="00F37AB0" w:rsidP="00F37AB0">
      <w:pPr>
        <w:pStyle w:val="a3"/>
      </w:pPr>
      <w:bookmarkStart w:id="638" w:name="_Toc533969791"/>
      <w:r w:rsidRPr="005A2AF5">
        <w:rPr>
          <w:rFonts w:hint="cs"/>
          <w:rtl/>
        </w:rPr>
        <w:t>קושית הגרעק"א על תירוץ התוס' בדעת הרי"ף</w:t>
      </w:r>
      <w:bookmarkEnd w:id="638"/>
    </w:p>
    <w:p w:rsidR="00F37AB0" w:rsidRPr="00B5042E" w:rsidRDefault="00F37AB0" w:rsidP="00F37AB0">
      <w:pPr>
        <w:numPr>
          <w:ilvl w:val="0"/>
          <w:numId w:val="2"/>
        </w:numPr>
        <w:tabs>
          <w:tab w:val="left" w:pos="1163"/>
        </w:tabs>
        <w:spacing w:line="240" w:lineRule="auto"/>
        <w:ind w:left="142"/>
        <w:outlineLvl w:val="2"/>
        <w:rPr>
          <w:rStyle w:val="a8"/>
        </w:rPr>
      </w:pPr>
      <w:r w:rsidRPr="00B5042E">
        <w:rPr>
          <w:rStyle w:val="a8"/>
          <w:rFonts w:hint="cs"/>
          <w:rtl/>
        </w:rPr>
        <w:t xml:space="preserve">והקשה </w:t>
      </w:r>
      <w:r w:rsidRPr="009A04BC">
        <w:rPr>
          <w:rStyle w:val="af9"/>
          <w:rFonts w:hint="cs"/>
          <w:rtl/>
        </w:rPr>
        <w:t>הגרעק"א</w:t>
      </w:r>
      <w:r w:rsidRPr="00B5042E">
        <w:rPr>
          <w:rStyle w:val="a8"/>
          <w:rFonts w:hint="cs"/>
          <w:rtl/>
        </w:rPr>
        <w:t xml:space="preserve"> דא"א לפרש כן בדעת </w:t>
      </w:r>
      <w:r w:rsidRPr="009A04BC">
        <w:rPr>
          <w:rStyle w:val="af9"/>
          <w:rFonts w:hint="cs"/>
          <w:rtl/>
        </w:rPr>
        <w:t>הרי"ף</w:t>
      </w:r>
      <w:r w:rsidRPr="00B5042E">
        <w:rPr>
          <w:rStyle w:val="a8"/>
          <w:rFonts w:hint="cs"/>
          <w:rtl/>
        </w:rPr>
        <w:t>, דהא לפי תירוץ התוס' צריך לפרש דמה שתירץ רבה בגמ' שם דאיירי שהכישה נחש, כוונתו שידעו שהיו שם נחשים, ולכן חשיב תחילתו בכעין גניבה ואבידה, וברי"ף שם מבואר דלא היה כל פשיעה לענין הנחשים דכתב דא"ל הבעלים שאם לא היה משנה לא היה הנחש מכישה. ומבואר שאף שלא פשע בזה כלל מ"מ</w:t>
      </w:r>
      <w:r>
        <w:rPr>
          <w:rStyle w:val="a8"/>
          <w:rFonts w:hint="cs"/>
          <w:rtl/>
        </w:rPr>
        <w:t xml:space="preserve"> </w:t>
      </w:r>
      <w:r w:rsidRPr="00B5042E">
        <w:rPr>
          <w:rStyle w:val="a8"/>
          <w:rFonts w:hint="cs"/>
          <w:rtl/>
        </w:rPr>
        <w:t>כיון שהנזק קרה מחמת ששינה חייב. ואילו להתוס' בכה"ג הוא כעין גניבה ואבידה וסופו באונס ופטור. [</w:t>
      </w:r>
      <w:r w:rsidRPr="00472708">
        <w:rPr>
          <w:rStyle w:val="afb"/>
          <w:rFonts w:hint="cs"/>
          <w:rtl/>
        </w:rPr>
        <w:t xml:space="preserve">וכתב </w:t>
      </w:r>
      <w:r w:rsidRPr="00472708">
        <w:rPr>
          <w:rStyle w:val="affa"/>
          <w:rFonts w:hint="cs"/>
          <w:rtl/>
        </w:rPr>
        <w:t>הגרעק"א</w:t>
      </w:r>
      <w:r w:rsidRPr="00472708">
        <w:rPr>
          <w:rStyle w:val="afb"/>
          <w:rFonts w:hint="cs"/>
          <w:rtl/>
        </w:rPr>
        <w:t xml:space="preserve"> דדוחק ליישב לפי מה שגורס </w:t>
      </w:r>
      <w:r w:rsidRPr="00472708">
        <w:rPr>
          <w:rStyle w:val="affa"/>
          <w:rFonts w:hint="cs"/>
          <w:rtl/>
        </w:rPr>
        <w:t>הרי"ף</w:t>
      </w:r>
      <w:r w:rsidRPr="00472708">
        <w:rPr>
          <w:rStyle w:val="afb"/>
          <w:rFonts w:hint="cs"/>
          <w:rtl/>
        </w:rPr>
        <w:t xml:space="preserve"> שם רבא, ולומר דבאמת הוא </w:t>
      </w:r>
      <w:r w:rsidRPr="00472708">
        <w:rPr>
          <w:rStyle w:val="afb"/>
          <w:rFonts w:hint="eastAsia"/>
          <w:rtl/>
        </w:rPr>
        <w:t>תחילתו בפשיעה וסופו באונס</w:t>
      </w:r>
      <w:r w:rsidRPr="00472708">
        <w:rPr>
          <w:rStyle w:val="afb"/>
          <w:rFonts w:hint="cs"/>
          <w:rtl/>
        </w:rPr>
        <w:t>, ולרבא פטור דהאונס אינו מחמת הפשיעה, ולאביי הוא תחילתו בכעין גניבה ואבידה]</w:t>
      </w:r>
      <w:r w:rsidRPr="00B5042E">
        <w:rPr>
          <w:rStyle w:val="a8"/>
          <w:rFonts w:hint="cs"/>
          <w:rtl/>
        </w:rPr>
        <w:t>.</w:t>
      </w:r>
    </w:p>
    <w:p w:rsidR="00F37AB0" w:rsidRPr="00584AC5" w:rsidRDefault="00F37AB0" w:rsidP="00F37AB0">
      <w:pPr>
        <w:pStyle w:val="a3"/>
      </w:pPr>
      <w:bookmarkStart w:id="639" w:name="_Toc533969792"/>
      <w:r w:rsidRPr="005A2AF5">
        <w:rPr>
          <w:rFonts w:hint="cs"/>
          <w:rtl/>
        </w:rPr>
        <w:t>תירוץ הגרעק"א דלהרי"ף חשיב כעין גו"א וחייב לרבא</w:t>
      </w:r>
      <w:bookmarkEnd w:id="639"/>
    </w:p>
    <w:p w:rsidR="00F37AB0" w:rsidRPr="00B5042E" w:rsidRDefault="00F37AB0" w:rsidP="00F37AB0">
      <w:pPr>
        <w:numPr>
          <w:ilvl w:val="0"/>
          <w:numId w:val="2"/>
        </w:numPr>
        <w:tabs>
          <w:tab w:val="left" w:pos="1163"/>
        </w:tabs>
        <w:spacing w:line="240" w:lineRule="auto"/>
        <w:ind w:left="142"/>
        <w:outlineLvl w:val="2"/>
        <w:rPr>
          <w:rStyle w:val="a8"/>
        </w:rPr>
      </w:pPr>
      <w:r w:rsidRPr="00B5042E">
        <w:rPr>
          <w:rStyle w:val="a8"/>
          <w:rFonts w:hint="cs"/>
          <w:rtl/>
        </w:rPr>
        <w:t xml:space="preserve">ותירץ </w:t>
      </w:r>
      <w:r w:rsidRPr="009A04BC">
        <w:rPr>
          <w:rStyle w:val="af9"/>
          <w:rFonts w:hint="cs"/>
          <w:rtl/>
        </w:rPr>
        <w:t>הגרעק"א</w:t>
      </w:r>
      <w:r w:rsidRPr="00B5042E">
        <w:rPr>
          <w:rStyle w:val="a8"/>
          <w:rFonts w:hint="cs"/>
          <w:rtl/>
        </w:rPr>
        <w:t xml:space="preserve"> עפימ"ש לעיל סימן ט' דכל דברי </w:t>
      </w:r>
      <w:r w:rsidRPr="009A04BC">
        <w:rPr>
          <w:rStyle w:val="af9"/>
          <w:rFonts w:hint="cs"/>
          <w:rtl/>
        </w:rPr>
        <w:t>התוס'</w:t>
      </w:r>
      <w:r w:rsidRPr="000B7FFD">
        <w:rPr>
          <w:rStyle w:val="af7"/>
          <w:rFonts w:eastAsiaTheme="minorHAnsi" w:hint="cs"/>
          <w:rtl/>
        </w:rPr>
        <w:t xml:space="preserve"> (צג:) </w:t>
      </w:r>
      <w:r w:rsidRPr="00B5042E">
        <w:rPr>
          <w:rStyle w:val="a8"/>
          <w:rFonts w:hint="cs"/>
          <w:rtl/>
        </w:rPr>
        <w:t>דבתחילתו בכעין גניבה ואבידה פטור, אי"ז נכון לשיטת הרי"ף דס"ל דרק לאביי פטור בתחילתו בכעין גניבה ואבידה וסופו באונס, אבל לרבא חייב. ולפי"ז ביאר הגרעק"א דלהרי"ף הוחלקה בהר והוחמה בבקעה חשיב כעין גניבה ואבידה, ולאביי פטור ולרבא חייב, ולכן מתרץ רבא [לגי' הרי"ף] דהכישה נחש, דאף שהוא תחילתו בכעין גניבה ואבידה חייב.</w:t>
      </w:r>
    </w:p>
    <w:p w:rsidR="00F37AB0" w:rsidRPr="00584AC5" w:rsidRDefault="00F37AB0" w:rsidP="00F37AB0">
      <w:pPr>
        <w:pStyle w:val="a3"/>
      </w:pPr>
      <w:bookmarkStart w:id="640" w:name="_Toc533969793"/>
      <w:r w:rsidRPr="005A2AF5">
        <w:rPr>
          <w:rFonts w:hint="cs"/>
          <w:rtl/>
        </w:rPr>
        <w:t>דברי הגרעק"א דבנחש מודה רבא לסברת אביי דהנזק מוכן מעיקרא</w:t>
      </w:r>
      <w:bookmarkEnd w:id="640"/>
    </w:p>
    <w:p w:rsidR="00F37AB0" w:rsidRPr="00B5042E" w:rsidRDefault="00F37AB0" w:rsidP="00F37AB0">
      <w:pPr>
        <w:numPr>
          <w:ilvl w:val="0"/>
          <w:numId w:val="2"/>
        </w:numPr>
        <w:tabs>
          <w:tab w:val="left" w:pos="1163"/>
        </w:tabs>
        <w:spacing w:line="240" w:lineRule="auto"/>
        <w:ind w:left="142"/>
        <w:outlineLvl w:val="2"/>
        <w:rPr>
          <w:rStyle w:val="a8"/>
        </w:rPr>
      </w:pPr>
      <w:r w:rsidRPr="00B5042E">
        <w:rPr>
          <w:rStyle w:val="a8"/>
          <w:rFonts w:hint="cs"/>
          <w:rtl/>
        </w:rPr>
        <w:t xml:space="preserve">עו"כ </w:t>
      </w:r>
      <w:r w:rsidRPr="009A04BC">
        <w:rPr>
          <w:rStyle w:val="af9"/>
          <w:rFonts w:hint="cs"/>
          <w:rtl/>
        </w:rPr>
        <w:t>הגרעק"א</w:t>
      </w:r>
      <w:r w:rsidRPr="00B5042E">
        <w:rPr>
          <w:rStyle w:val="a8"/>
          <w:rFonts w:hint="cs"/>
          <w:rtl/>
        </w:rPr>
        <w:t xml:space="preserve"> דלפימ"ש </w:t>
      </w:r>
      <w:r w:rsidRPr="009A04BC">
        <w:rPr>
          <w:rStyle w:val="af9"/>
          <w:rFonts w:hint="cs"/>
          <w:rtl/>
        </w:rPr>
        <w:t>התוס'</w:t>
      </w:r>
      <w:r w:rsidRPr="00B5042E">
        <w:rPr>
          <w:rStyle w:val="a8"/>
          <w:rFonts w:hint="cs"/>
          <w:rtl/>
        </w:rPr>
        <w:t xml:space="preserve"> בסוגיין דסברת "הבלא דאגמא קטלה" היינו שהיה הנזק מוכן מתחילה, א"כ התם דהכישה נחש, ולא היה ידוע שיש שם נחשים והוה </w:t>
      </w:r>
      <w:r w:rsidRPr="00B5042E">
        <w:rPr>
          <w:rStyle w:val="a8"/>
          <w:rFonts w:hint="eastAsia"/>
          <w:rtl/>
        </w:rPr>
        <w:t>תחילתו בפשיעה וסופו באונס</w:t>
      </w:r>
      <w:r w:rsidRPr="00B5042E">
        <w:rPr>
          <w:rStyle w:val="a8"/>
          <w:rFonts w:hint="cs"/>
          <w:rtl/>
        </w:rPr>
        <w:t xml:space="preserve">, חשיב הנזק מוכן מתחילה דהנחש היה שם מעיקרא, ואף רבא מודה לזה, דכ"מ דפליג רבא הוא דלא מתה מחמת ההבל אלא כסברת </w:t>
      </w:r>
      <w:r w:rsidRPr="00B5042E">
        <w:rPr>
          <w:rStyle w:val="a8"/>
          <w:rFonts w:hint="eastAsia"/>
          <w:rtl/>
        </w:rPr>
        <w:t>"מלא"ה מ"ל הכא מ"ל התם"</w:t>
      </w:r>
      <w:r w:rsidRPr="00B5042E">
        <w:rPr>
          <w:rStyle w:val="a8"/>
          <w:rFonts w:hint="cs"/>
          <w:rtl/>
        </w:rPr>
        <w:t>, אבל התם דהכישה נחש והיה מוכן מתחילה מודה רבא דחייב.</w:t>
      </w:r>
    </w:p>
    <w:p w:rsidR="00F37AB0" w:rsidRPr="005A2AF5" w:rsidRDefault="00F37AB0" w:rsidP="00F37AB0">
      <w:pPr>
        <w:pStyle w:val="1"/>
      </w:pPr>
      <w:bookmarkStart w:id="641" w:name="_Toc533969794"/>
      <w:r w:rsidRPr="005A2AF5">
        <w:rPr>
          <w:rFonts w:hint="cs"/>
          <w:rtl/>
        </w:rPr>
        <w:t xml:space="preserve">דעת </w:t>
      </w:r>
      <w:r>
        <w:rPr>
          <w:rFonts w:hint="cs"/>
          <w:rtl/>
        </w:rPr>
        <w:t>הרמב</w:t>
      </w:r>
      <w:r>
        <w:rPr>
          <w:rtl/>
        </w:rPr>
        <w:t>"</w:t>
      </w:r>
      <w:r>
        <w:rPr>
          <w:rFonts w:hint="cs"/>
          <w:rtl/>
        </w:rPr>
        <w:t>ם</w:t>
      </w:r>
      <w:r w:rsidRPr="005A2AF5">
        <w:rPr>
          <w:rFonts w:hint="cs"/>
          <w:rtl/>
        </w:rPr>
        <w:t xml:space="preserve"> בצריפא דאורבני</w:t>
      </w:r>
      <w:bookmarkEnd w:id="641"/>
    </w:p>
    <w:p w:rsidR="00F37AB0" w:rsidRPr="00584AC5" w:rsidRDefault="00F37AB0" w:rsidP="00F37AB0">
      <w:pPr>
        <w:pStyle w:val="a3"/>
        <w:rPr>
          <w:rtl/>
        </w:rPr>
      </w:pPr>
      <w:bookmarkStart w:id="642" w:name="_Toc533969795"/>
      <w:r w:rsidRPr="005A2AF5">
        <w:rPr>
          <w:rFonts w:hint="cs"/>
          <w:rtl/>
        </w:rPr>
        <w:t>ביאור הלח"מ דל</w:t>
      </w:r>
      <w:r>
        <w:rPr>
          <w:rFonts w:hint="cs"/>
          <w:rtl/>
        </w:rPr>
        <w:t>הרמב</w:t>
      </w:r>
      <w:r>
        <w:rPr>
          <w:rtl/>
        </w:rPr>
        <w:t>"</w:t>
      </w:r>
      <w:r>
        <w:rPr>
          <w:rFonts w:hint="cs"/>
          <w:rtl/>
        </w:rPr>
        <w:t>ם</w:t>
      </w:r>
      <w:r w:rsidRPr="005A2AF5">
        <w:rPr>
          <w:rFonts w:hint="cs"/>
          <w:rtl/>
        </w:rPr>
        <w:t xml:space="preserve"> שמר כתקנ"ח מגניבה ודלא כרש"י</w:t>
      </w:r>
      <w:bookmarkEnd w:id="642"/>
    </w:p>
    <w:p w:rsidR="00F37AB0" w:rsidRPr="00B5042E" w:rsidRDefault="00F37AB0" w:rsidP="00F37AB0">
      <w:pPr>
        <w:numPr>
          <w:ilvl w:val="0"/>
          <w:numId w:val="2"/>
        </w:numPr>
        <w:tabs>
          <w:tab w:val="left" w:pos="1163"/>
        </w:tabs>
        <w:spacing w:line="240" w:lineRule="auto"/>
        <w:ind w:left="142"/>
        <w:outlineLvl w:val="2"/>
        <w:rPr>
          <w:rStyle w:val="a8"/>
        </w:rPr>
      </w:pPr>
      <w:r w:rsidRPr="00B5042E">
        <w:rPr>
          <w:rStyle w:val="a8"/>
          <w:rFonts w:hint="cs"/>
          <w:rtl/>
        </w:rPr>
        <w:t xml:space="preserve">כתב </w:t>
      </w:r>
      <w:r w:rsidRPr="00640BEF">
        <w:rPr>
          <w:rStyle w:val="af9"/>
          <w:rFonts w:hint="cs"/>
          <w:rtl/>
        </w:rPr>
        <w:t>הרמב</w:t>
      </w:r>
      <w:r w:rsidRPr="00640BEF">
        <w:rPr>
          <w:rStyle w:val="af9"/>
          <w:rtl/>
        </w:rPr>
        <w:t>"</w:t>
      </w:r>
      <w:r w:rsidRPr="00640BEF">
        <w:rPr>
          <w:rStyle w:val="af9"/>
          <w:rFonts w:hint="cs"/>
          <w:rtl/>
        </w:rPr>
        <w:t>ם</w:t>
      </w:r>
      <w:r w:rsidRPr="000B7FFD">
        <w:rPr>
          <w:rStyle w:val="af7"/>
          <w:rFonts w:eastAsiaTheme="minorHAnsi" w:hint="cs"/>
          <w:rtl/>
        </w:rPr>
        <w:t xml:space="preserve"> (שאילה ופקדון ד' ו') </w:t>
      </w:r>
      <w:r w:rsidRPr="00B5042E">
        <w:rPr>
          <w:rStyle w:val="a8"/>
          <w:rFonts w:hint="cs"/>
          <w:rtl/>
        </w:rPr>
        <w:t xml:space="preserve">במעשה דצריפא דאורבני דהיו טמונים בעובי המחיצה של הקנים. וביאר </w:t>
      </w:r>
      <w:r w:rsidRPr="009A04BC">
        <w:rPr>
          <w:rStyle w:val="af9"/>
          <w:rFonts w:hint="cs"/>
          <w:rtl/>
        </w:rPr>
        <w:t>הלח"מ</w:t>
      </w:r>
      <w:r w:rsidRPr="000B7FFD">
        <w:rPr>
          <w:rStyle w:val="af7"/>
          <w:rFonts w:eastAsiaTheme="minorHAnsi" w:hint="cs"/>
          <w:rtl/>
        </w:rPr>
        <w:t xml:space="preserve"> (שאילה ופקדון ד' ו') </w:t>
      </w:r>
      <w:r w:rsidRPr="00B5042E">
        <w:rPr>
          <w:rStyle w:val="a8"/>
          <w:rFonts w:hint="cs"/>
          <w:rtl/>
        </w:rPr>
        <w:t>דל</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איירי ששמרם שמירה מעולה מפני הגנבים, כדינא דגמ' דצריך לטומנם בעובי המחיצה או שיטמינם למעלה או למטה. ודלא </w:t>
      </w:r>
      <w:r w:rsidRPr="009A04BC">
        <w:rPr>
          <w:rStyle w:val="af9"/>
          <w:rFonts w:hint="cs"/>
          <w:rtl/>
        </w:rPr>
        <w:t>כרש"י</w:t>
      </w:r>
      <w:r w:rsidRPr="00B5042E">
        <w:rPr>
          <w:rStyle w:val="a8"/>
          <w:rFonts w:hint="cs"/>
          <w:rtl/>
        </w:rPr>
        <w:t xml:space="preserve"> דכתב שאין דרך הגנבים לילך לשם, ומשמע שלא עשה שמירה מפני הגנבים, אלא דלא פשע בגניבה דאין חשש שיגנבו שם.</w:t>
      </w:r>
    </w:p>
    <w:p w:rsidR="00F37AB0" w:rsidRPr="00584AC5" w:rsidRDefault="00F37AB0" w:rsidP="00F37AB0">
      <w:pPr>
        <w:pStyle w:val="a3"/>
      </w:pPr>
      <w:bookmarkStart w:id="643" w:name="_Toc533969796"/>
      <w:r w:rsidRPr="005A2AF5">
        <w:rPr>
          <w:rFonts w:hint="cs"/>
          <w:rtl/>
        </w:rPr>
        <w:t xml:space="preserve">כתב הסמ"ע דיתכן דאף רש"י כוונתו כדכתב </w:t>
      </w:r>
      <w:r>
        <w:rPr>
          <w:rFonts w:hint="cs"/>
          <w:rtl/>
        </w:rPr>
        <w:t>הרמב</w:t>
      </w:r>
      <w:r>
        <w:rPr>
          <w:rtl/>
        </w:rPr>
        <w:t>"</w:t>
      </w:r>
      <w:r>
        <w:rPr>
          <w:rFonts w:hint="cs"/>
          <w:rtl/>
        </w:rPr>
        <w:t>ם</w:t>
      </w:r>
      <w:bookmarkEnd w:id="643"/>
    </w:p>
    <w:p w:rsidR="00F37AB0" w:rsidRPr="00B5042E" w:rsidRDefault="00F37AB0" w:rsidP="00F37AB0">
      <w:pPr>
        <w:numPr>
          <w:ilvl w:val="0"/>
          <w:numId w:val="2"/>
        </w:numPr>
        <w:tabs>
          <w:tab w:val="left" w:pos="1163"/>
        </w:tabs>
        <w:spacing w:line="240" w:lineRule="auto"/>
        <w:ind w:left="142"/>
        <w:outlineLvl w:val="2"/>
        <w:rPr>
          <w:rStyle w:val="a8"/>
        </w:rPr>
      </w:pPr>
      <w:r w:rsidRPr="00B5042E">
        <w:rPr>
          <w:rStyle w:val="a8"/>
          <w:rFonts w:hint="cs"/>
          <w:rtl/>
        </w:rPr>
        <w:t xml:space="preserve">וכ"כ </w:t>
      </w:r>
      <w:r w:rsidRPr="009A04BC">
        <w:rPr>
          <w:rStyle w:val="af9"/>
          <w:rFonts w:hint="cs"/>
          <w:rtl/>
        </w:rPr>
        <w:t>הסמ"ע</w:t>
      </w:r>
      <w:r w:rsidRPr="000B7FFD">
        <w:rPr>
          <w:rStyle w:val="af7"/>
          <w:rFonts w:eastAsiaTheme="minorHAnsi" w:hint="cs"/>
          <w:rtl/>
        </w:rPr>
        <w:t xml:space="preserve"> (רצא' יא') </w:t>
      </w:r>
      <w:r w:rsidRPr="00B5042E">
        <w:rPr>
          <w:rStyle w:val="a8"/>
          <w:rFonts w:hint="cs"/>
          <w:rtl/>
        </w:rPr>
        <w:t xml:space="preserve">דאם טמנם בכותל בבנין של קורות היה שמירה מעולה, והיכא דטמנם במחיצה של קנים שנשרפים מהר פשעה לגבי אש ושמר שמירה מעולה לגבי גניבה. ודלא כפשטות דברי רש"י, אך הוסיף דיתכן דכ"מ דכתב </w:t>
      </w:r>
      <w:r w:rsidRPr="009A04BC">
        <w:rPr>
          <w:rStyle w:val="af9"/>
          <w:rFonts w:hint="cs"/>
          <w:rtl/>
        </w:rPr>
        <w:t>רש"י</w:t>
      </w:r>
      <w:r w:rsidRPr="00B5042E">
        <w:rPr>
          <w:rStyle w:val="a8"/>
          <w:rFonts w:hint="cs"/>
          <w:rtl/>
        </w:rPr>
        <w:t xml:space="preserve"> דלא קברם היינו בקרקע, אך מודה שטמנם בעובי המחיצות.</w:t>
      </w:r>
    </w:p>
    <w:p w:rsidR="00F37AB0" w:rsidRPr="00584AC5" w:rsidRDefault="00F37AB0" w:rsidP="00F37AB0">
      <w:pPr>
        <w:pStyle w:val="a3"/>
      </w:pPr>
      <w:bookmarkStart w:id="644" w:name="_Toc533969797"/>
      <w:r w:rsidRPr="005A2AF5">
        <w:rPr>
          <w:rFonts w:hint="cs"/>
          <w:rtl/>
        </w:rPr>
        <w:lastRenderedPageBreak/>
        <w:t>דיוק הפרישה בדברי הטור</w:t>
      </w:r>
      <w:bookmarkEnd w:id="644"/>
    </w:p>
    <w:p w:rsidR="00F37AB0" w:rsidRPr="00B5042E" w:rsidRDefault="00F37AB0" w:rsidP="00F37AB0">
      <w:pPr>
        <w:numPr>
          <w:ilvl w:val="0"/>
          <w:numId w:val="2"/>
        </w:numPr>
        <w:tabs>
          <w:tab w:val="left" w:pos="1163"/>
        </w:tabs>
        <w:spacing w:line="240" w:lineRule="auto"/>
        <w:ind w:left="142"/>
        <w:outlineLvl w:val="2"/>
        <w:rPr>
          <w:rStyle w:val="a8"/>
        </w:rPr>
      </w:pPr>
      <w:r w:rsidRPr="009A04BC">
        <w:rPr>
          <w:rStyle w:val="af9"/>
          <w:rFonts w:hint="cs"/>
          <w:rtl/>
        </w:rPr>
        <w:t xml:space="preserve">ובטור </w:t>
      </w:r>
      <w:r w:rsidRPr="00B5042E">
        <w:rPr>
          <w:rStyle w:val="a8"/>
          <w:rFonts w:hint="cs"/>
          <w:rtl/>
        </w:rPr>
        <w:t xml:space="preserve">כתב דפשע שלא שמר בקרקע אלא בצריפא דאורבני שדרך האור לשלוט בו. והקשה </w:t>
      </w:r>
      <w:r w:rsidRPr="009A04BC">
        <w:rPr>
          <w:rStyle w:val="af9"/>
          <w:rFonts w:hint="cs"/>
          <w:rtl/>
        </w:rPr>
        <w:t>בפרישה</w:t>
      </w:r>
      <w:r w:rsidRPr="00B5042E">
        <w:rPr>
          <w:rStyle w:val="a8"/>
          <w:rFonts w:hint="cs"/>
          <w:rtl/>
        </w:rPr>
        <w:t xml:space="preserve"> </w:t>
      </w:r>
      <w:r w:rsidRPr="000B7FFD">
        <w:rPr>
          <w:rStyle w:val="af7"/>
          <w:rFonts w:eastAsiaTheme="minorHAnsi" w:hint="cs"/>
          <w:rtl/>
        </w:rPr>
        <w:t xml:space="preserve">(יח') </w:t>
      </w:r>
      <w:r w:rsidRPr="00B5042E">
        <w:rPr>
          <w:rStyle w:val="a8"/>
          <w:rFonts w:hint="cs"/>
          <w:rtl/>
        </w:rPr>
        <w:t xml:space="preserve">דדינא דשמואל דיקבור בקרקע אינו מפני האש, אלא רק לענין גניבה, ומה שייך לומר שפשע שלא קבר בקרקע. ותירץ </w:t>
      </w:r>
      <w:r w:rsidRPr="009A04BC">
        <w:rPr>
          <w:rStyle w:val="af9"/>
          <w:rFonts w:hint="cs"/>
          <w:rtl/>
        </w:rPr>
        <w:t>הפרישה</w:t>
      </w:r>
      <w:r w:rsidRPr="00B5042E">
        <w:rPr>
          <w:rStyle w:val="a8"/>
          <w:rFonts w:hint="cs"/>
          <w:rtl/>
        </w:rPr>
        <w:t xml:space="preserve"> שאף שלא קיים את תקנת חכמים לקבור בקרקע, מ"מ לא חשיב פשיעה בזה דדין זה נאמר רק לענין גניבה, ולענין אש פשע, וכיון שלא קיים את תקנת חז"ל חשיב פושע. אבל כתב דב</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מבואר דאף שלענין גניבה טמן כראוי וקיים את תקנת חז"ל, מ"מ הוא פושע לענין האש.</w:t>
      </w:r>
    </w:p>
    <w:p w:rsidR="004D6F2B" w:rsidRDefault="004D6F2B" w:rsidP="00F37AB0">
      <w:pPr>
        <w:pStyle w:val="a3"/>
        <w:rPr>
          <w:rtl/>
        </w:rPr>
      </w:pPr>
      <w:bookmarkStart w:id="645" w:name="_Toc533969798"/>
    </w:p>
    <w:p w:rsidR="004D6F2B" w:rsidRDefault="004D6F2B" w:rsidP="00F37AB0">
      <w:pPr>
        <w:pStyle w:val="a3"/>
        <w:rPr>
          <w:rtl/>
        </w:rPr>
      </w:pPr>
    </w:p>
    <w:p w:rsidR="00F37AB0" w:rsidRPr="00584AC5" w:rsidRDefault="00F37AB0" w:rsidP="00F37AB0">
      <w:pPr>
        <w:pStyle w:val="a3"/>
      </w:pPr>
      <w:r w:rsidRPr="005A2AF5">
        <w:rPr>
          <w:rFonts w:hint="cs"/>
          <w:rtl/>
        </w:rPr>
        <w:t>במאירי הוציא מצריפא דאורבני דכל שמירה טובה מהני</w:t>
      </w:r>
      <w:bookmarkEnd w:id="645"/>
    </w:p>
    <w:p w:rsidR="00F37AB0" w:rsidRPr="00B5042E" w:rsidRDefault="00F37AB0" w:rsidP="00F37AB0">
      <w:pPr>
        <w:numPr>
          <w:ilvl w:val="0"/>
          <w:numId w:val="2"/>
        </w:numPr>
        <w:tabs>
          <w:tab w:val="left" w:pos="1163"/>
        </w:tabs>
        <w:spacing w:line="240" w:lineRule="auto"/>
        <w:ind w:left="142"/>
        <w:outlineLvl w:val="2"/>
        <w:rPr>
          <w:rStyle w:val="a8"/>
        </w:rPr>
      </w:pPr>
      <w:r w:rsidRPr="00B5042E">
        <w:rPr>
          <w:rStyle w:val="a8"/>
          <w:rFonts w:hint="cs"/>
          <w:rtl/>
        </w:rPr>
        <w:t>ויעוי'</w:t>
      </w:r>
      <w:r w:rsidRPr="009A04BC">
        <w:rPr>
          <w:rStyle w:val="af9"/>
          <w:rFonts w:hint="cs"/>
          <w:rtl/>
        </w:rPr>
        <w:t xml:space="preserve"> במאירי</w:t>
      </w:r>
      <w:r w:rsidRPr="00B5042E">
        <w:rPr>
          <w:rStyle w:val="a8"/>
          <w:rFonts w:hint="cs"/>
          <w:rtl/>
        </w:rPr>
        <w:t xml:space="preserve"> שכתב דלהלכה אם לא קיים את תקנת חז"ל אך הניח במקום המשתמר פטור, והביא ראיה לזה מצריפא דאורבני, דמה שלא קבר נחשב לפשיעה רק לענין האש ולא לענין גניבה.</w:t>
      </w:r>
    </w:p>
    <w:p w:rsidR="00F37AB0" w:rsidRPr="00584AC5" w:rsidRDefault="00F37AB0" w:rsidP="00F37AB0">
      <w:pPr>
        <w:pStyle w:val="a3"/>
      </w:pPr>
      <w:bookmarkStart w:id="646" w:name="_Toc533969799"/>
      <w:r w:rsidRPr="005A2AF5">
        <w:rPr>
          <w:rFonts w:hint="cs"/>
          <w:rtl/>
        </w:rPr>
        <w:t>קושית המשל"מ דבשמר כספים שלא בידו ונאנס אי"ז אונס מחמת הפשיעה</w:t>
      </w:r>
      <w:bookmarkEnd w:id="646"/>
    </w:p>
    <w:p w:rsidR="00F37AB0" w:rsidRDefault="00F37AB0" w:rsidP="00F37AB0">
      <w:pPr>
        <w:numPr>
          <w:ilvl w:val="0"/>
          <w:numId w:val="2"/>
        </w:numPr>
        <w:tabs>
          <w:tab w:val="left" w:pos="1163"/>
        </w:tabs>
        <w:spacing w:line="240" w:lineRule="auto"/>
        <w:ind w:left="142"/>
        <w:outlineLvl w:val="2"/>
        <w:rPr>
          <w:rFonts w:ascii="Guttman Hodes" w:eastAsia="Guttman Hodes" w:hAnsi="Guttman Hodes" w:cs="Guttman Hodes"/>
          <w:noProof/>
          <w:sz w:val="18"/>
          <w:szCs w:val="18"/>
          <w:rtl/>
        </w:rPr>
        <w:sectPr w:rsidR="00F37AB0" w:rsidSect="00F37AB0">
          <w:footerReference w:type="default" r:id="rId69"/>
          <w:type w:val="continuous"/>
          <w:pgSz w:w="11906" w:h="16838"/>
          <w:pgMar w:top="720" w:right="720" w:bottom="720" w:left="720" w:header="283" w:footer="283" w:gutter="0"/>
          <w:cols w:num="2" w:space="567"/>
          <w:titlePg/>
          <w:bidi/>
          <w:rtlGutter/>
          <w:docGrid w:linePitch="299"/>
        </w:sectPr>
      </w:pPr>
      <w:r w:rsidRPr="00B5042E">
        <w:rPr>
          <w:rStyle w:val="a8"/>
          <w:rFonts w:hint="cs"/>
          <w:rtl/>
        </w:rPr>
        <w:t xml:space="preserve">ובמ"ש </w:t>
      </w:r>
      <w:r w:rsidRPr="00640BEF">
        <w:rPr>
          <w:rStyle w:val="af9"/>
          <w:rFonts w:hint="cs"/>
          <w:rtl/>
        </w:rPr>
        <w:t>הרמב</w:t>
      </w:r>
      <w:r w:rsidRPr="00640BEF">
        <w:rPr>
          <w:rStyle w:val="af9"/>
          <w:rtl/>
        </w:rPr>
        <w:t>"</w:t>
      </w:r>
      <w:r w:rsidRPr="00640BEF">
        <w:rPr>
          <w:rStyle w:val="af9"/>
          <w:rFonts w:hint="cs"/>
          <w:rtl/>
        </w:rPr>
        <w:t>ם</w:t>
      </w:r>
      <w:r w:rsidRPr="00C63C0E">
        <w:rPr>
          <w:rStyle w:val="af7"/>
          <w:rFonts w:eastAsiaTheme="minorHAnsi" w:hint="cs"/>
          <w:rtl/>
        </w:rPr>
        <w:t xml:space="preserve"> (שאלה</w:t>
      </w:r>
      <w:r w:rsidRPr="00C63C0E">
        <w:rPr>
          <w:rStyle w:val="af7"/>
          <w:rFonts w:eastAsiaTheme="minorHAnsi"/>
          <w:rtl/>
        </w:rPr>
        <w:t xml:space="preserve"> </w:t>
      </w:r>
      <w:r w:rsidRPr="00C63C0E">
        <w:rPr>
          <w:rStyle w:val="af7"/>
          <w:rFonts w:eastAsiaTheme="minorHAnsi" w:hint="cs"/>
          <w:rtl/>
        </w:rPr>
        <w:t>ופקדון</w:t>
      </w:r>
      <w:r w:rsidRPr="00C63C0E">
        <w:rPr>
          <w:rStyle w:val="af7"/>
          <w:rFonts w:eastAsiaTheme="minorHAnsi"/>
          <w:rtl/>
        </w:rPr>
        <w:t xml:space="preserve"> </w:t>
      </w:r>
      <w:r w:rsidRPr="00C63C0E">
        <w:rPr>
          <w:rStyle w:val="af7"/>
          <w:rFonts w:eastAsiaTheme="minorHAnsi" w:hint="cs"/>
          <w:rtl/>
        </w:rPr>
        <w:t>ד'</w:t>
      </w:r>
      <w:r w:rsidRPr="00C63C0E">
        <w:rPr>
          <w:rStyle w:val="af7"/>
          <w:rFonts w:eastAsiaTheme="minorHAnsi"/>
          <w:rtl/>
        </w:rPr>
        <w:t xml:space="preserve"> </w:t>
      </w:r>
      <w:r w:rsidRPr="00C63C0E">
        <w:rPr>
          <w:rStyle w:val="af7"/>
          <w:rFonts w:eastAsiaTheme="minorHAnsi" w:hint="cs"/>
          <w:rtl/>
        </w:rPr>
        <w:t>ו')</w:t>
      </w:r>
      <w:r w:rsidRPr="00B5042E">
        <w:rPr>
          <w:rStyle w:val="a8"/>
          <w:rtl/>
        </w:rPr>
        <w:t xml:space="preserve"> </w:t>
      </w:r>
      <w:r w:rsidRPr="00B5042E">
        <w:rPr>
          <w:rStyle w:val="a8"/>
          <w:rFonts w:hint="cs"/>
          <w:rtl/>
        </w:rPr>
        <w:t>דבהפקיד</w:t>
      </w:r>
      <w:r w:rsidRPr="00B5042E">
        <w:rPr>
          <w:rStyle w:val="a8"/>
          <w:rtl/>
        </w:rPr>
        <w:t xml:space="preserve"> </w:t>
      </w:r>
      <w:r w:rsidRPr="00B5042E">
        <w:rPr>
          <w:rStyle w:val="a8"/>
          <w:rFonts w:hint="cs"/>
          <w:rtl/>
        </w:rPr>
        <w:t>אצל</w:t>
      </w:r>
      <w:r w:rsidRPr="00B5042E">
        <w:rPr>
          <w:rStyle w:val="a8"/>
          <w:rtl/>
        </w:rPr>
        <w:t xml:space="preserve"> </w:t>
      </w:r>
      <w:r w:rsidRPr="00B5042E">
        <w:rPr>
          <w:rStyle w:val="a8"/>
          <w:rFonts w:hint="cs"/>
          <w:rtl/>
        </w:rPr>
        <w:t>חבירו</w:t>
      </w:r>
      <w:r w:rsidRPr="00B5042E">
        <w:rPr>
          <w:rStyle w:val="a8"/>
          <w:rtl/>
        </w:rPr>
        <w:t xml:space="preserve"> </w:t>
      </w:r>
      <w:r w:rsidRPr="00B5042E">
        <w:rPr>
          <w:rStyle w:val="a8"/>
          <w:rFonts w:hint="cs"/>
          <w:rtl/>
        </w:rPr>
        <w:t>כספים</w:t>
      </w:r>
      <w:r w:rsidRPr="00B5042E">
        <w:rPr>
          <w:rStyle w:val="a8"/>
          <w:rtl/>
        </w:rPr>
        <w:t xml:space="preserve"> </w:t>
      </w:r>
      <w:r w:rsidRPr="00B5042E">
        <w:rPr>
          <w:rStyle w:val="a8"/>
          <w:rFonts w:hint="cs"/>
          <w:rtl/>
        </w:rPr>
        <w:t>בדרך</w:t>
      </w:r>
      <w:r w:rsidRPr="00B5042E">
        <w:rPr>
          <w:rStyle w:val="a8"/>
          <w:rtl/>
        </w:rPr>
        <w:t xml:space="preserve"> </w:t>
      </w:r>
      <w:r w:rsidRPr="00B5042E">
        <w:rPr>
          <w:rStyle w:val="a8"/>
          <w:rFonts w:hint="cs"/>
          <w:rtl/>
        </w:rPr>
        <w:t>להוליכם</w:t>
      </w:r>
      <w:r w:rsidRPr="00B5042E">
        <w:rPr>
          <w:rStyle w:val="a8"/>
          <w:rtl/>
        </w:rPr>
        <w:t xml:space="preserve"> </w:t>
      </w:r>
      <w:r w:rsidRPr="00B5042E">
        <w:rPr>
          <w:rStyle w:val="a8"/>
          <w:rFonts w:hint="cs"/>
          <w:rtl/>
        </w:rPr>
        <w:t>לביתו</w:t>
      </w:r>
      <w:r w:rsidRPr="00B5042E">
        <w:rPr>
          <w:rStyle w:val="a8"/>
          <w:rtl/>
        </w:rPr>
        <w:t xml:space="preserve">, </w:t>
      </w:r>
      <w:r w:rsidRPr="00B5042E">
        <w:rPr>
          <w:rStyle w:val="a8"/>
          <w:rFonts w:hint="cs"/>
          <w:rtl/>
        </w:rPr>
        <w:t>צריכין</w:t>
      </w:r>
      <w:r w:rsidRPr="00B5042E">
        <w:rPr>
          <w:rStyle w:val="a8"/>
          <w:rtl/>
        </w:rPr>
        <w:t xml:space="preserve"> </w:t>
      </w:r>
      <w:r w:rsidRPr="00B5042E">
        <w:rPr>
          <w:rStyle w:val="a8"/>
          <w:rFonts w:hint="cs"/>
          <w:rtl/>
        </w:rPr>
        <w:t>שיהיו</w:t>
      </w:r>
      <w:r w:rsidRPr="00B5042E">
        <w:rPr>
          <w:rStyle w:val="a8"/>
          <w:rtl/>
        </w:rPr>
        <w:t xml:space="preserve"> </w:t>
      </w:r>
      <w:r w:rsidRPr="00B5042E">
        <w:rPr>
          <w:rStyle w:val="a8"/>
          <w:rFonts w:hint="cs"/>
          <w:rtl/>
        </w:rPr>
        <w:t>צרורים</w:t>
      </w:r>
      <w:r w:rsidRPr="00B5042E">
        <w:rPr>
          <w:rStyle w:val="a8"/>
          <w:rtl/>
        </w:rPr>
        <w:t xml:space="preserve"> </w:t>
      </w:r>
      <w:r w:rsidRPr="00B5042E">
        <w:rPr>
          <w:rStyle w:val="a8"/>
          <w:rFonts w:hint="cs"/>
          <w:rtl/>
        </w:rPr>
        <w:t>ומונחים</w:t>
      </w:r>
      <w:r w:rsidRPr="00B5042E">
        <w:rPr>
          <w:rStyle w:val="a8"/>
          <w:rtl/>
        </w:rPr>
        <w:t xml:space="preserve"> </w:t>
      </w:r>
      <w:r w:rsidRPr="00B5042E">
        <w:rPr>
          <w:rStyle w:val="a8"/>
          <w:rFonts w:hint="cs"/>
          <w:rtl/>
        </w:rPr>
        <w:t>בידו</w:t>
      </w:r>
      <w:r w:rsidRPr="00B5042E">
        <w:rPr>
          <w:rStyle w:val="a8"/>
          <w:rtl/>
        </w:rPr>
        <w:t xml:space="preserve">, </w:t>
      </w:r>
      <w:r w:rsidRPr="00B5042E">
        <w:rPr>
          <w:rStyle w:val="a8"/>
          <w:rFonts w:hint="cs"/>
          <w:rtl/>
        </w:rPr>
        <w:t xml:space="preserve">ואל"ה חייב אף באונסין דהוי </w:t>
      </w:r>
      <w:r w:rsidRPr="00B5042E">
        <w:rPr>
          <w:rStyle w:val="a8"/>
          <w:rFonts w:hint="eastAsia"/>
          <w:rtl/>
        </w:rPr>
        <w:t>תחילתו בפשיעה וסופו באונס</w:t>
      </w:r>
      <w:r w:rsidRPr="00B5042E">
        <w:rPr>
          <w:rStyle w:val="a8"/>
          <w:rFonts w:hint="cs"/>
          <w:rtl/>
        </w:rPr>
        <w:t xml:space="preserve">. הקשה </w:t>
      </w:r>
      <w:r w:rsidRPr="009A04BC">
        <w:rPr>
          <w:rStyle w:val="af9"/>
          <w:rFonts w:hint="cs"/>
          <w:rtl/>
        </w:rPr>
        <w:t>המשל"מ</w:t>
      </w:r>
      <w:r w:rsidRPr="00C63C0E">
        <w:rPr>
          <w:rStyle w:val="af7"/>
          <w:rFonts w:eastAsiaTheme="minorHAnsi" w:hint="cs"/>
          <w:rtl/>
        </w:rPr>
        <w:t xml:space="preserve"> (שאלה</w:t>
      </w:r>
      <w:r w:rsidRPr="00C63C0E">
        <w:rPr>
          <w:rStyle w:val="af7"/>
          <w:rFonts w:eastAsiaTheme="minorHAnsi"/>
          <w:rtl/>
        </w:rPr>
        <w:t xml:space="preserve"> </w:t>
      </w:r>
      <w:r w:rsidRPr="00C63C0E">
        <w:rPr>
          <w:rStyle w:val="af7"/>
          <w:rFonts w:eastAsiaTheme="minorHAnsi" w:hint="cs"/>
          <w:rtl/>
        </w:rPr>
        <w:t>ופקדון</w:t>
      </w:r>
      <w:r w:rsidRPr="00C63C0E">
        <w:rPr>
          <w:rStyle w:val="af7"/>
          <w:rFonts w:eastAsiaTheme="minorHAnsi"/>
          <w:rtl/>
        </w:rPr>
        <w:t xml:space="preserve"> </w:t>
      </w:r>
      <w:r w:rsidRPr="00C63C0E">
        <w:rPr>
          <w:rStyle w:val="af7"/>
          <w:rFonts w:eastAsiaTheme="minorHAnsi" w:hint="cs"/>
          <w:rtl/>
        </w:rPr>
        <w:t>ד'</w:t>
      </w:r>
      <w:r w:rsidRPr="00C63C0E">
        <w:rPr>
          <w:rStyle w:val="af7"/>
          <w:rFonts w:eastAsiaTheme="minorHAnsi"/>
          <w:rtl/>
        </w:rPr>
        <w:t xml:space="preserve"> </w:t>
      </w:r>
      <w:r w:rsidRPr="00C63C0E">
        <w:rPr>
          <w:rStyle w:val="af7"/>
          <w:rFonts w:eastAsiaTheme="minorHAnsi" w:hint="cs"/>
          <w:rtl/>
        </w:rPr>
        <w:t>ו')</w:t>
      </w:r>
      <w:r w:rsidRPr="00B5042E">
        <w:rPr>
          <w:rStyle w:val="a8"/>
          <w:rtl/>
        </w:rPr>
        <w:t xml:space="preserve"> </w:t>
      </w:r>
      <w:r w:rsidRPr="00B5042E">
        <w:rPr>
          <w:rStyle w:val="a8"/>
          <w:rFonts w:hint="cs"/>
          <w:rtl/>
        </w:rPr>
        <w:t xml:space="preserve">דלא דמי כלל לצריפא דאורבני דהתם האונס הוא מחמת הפשיעה, אבל בלא קשר את הכספים כראוי, האונס אינו מחמת הפשיעה ואמאי חייב, וכתב דאולי כוונת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שאם היו מונחים כנגד פניו לא היה האנס רואה אותם.</w:t>
      </w:r>
    </w:p>
    <w:p w:rsidR="00F37AB0" w:rsidRPr="00C63C0E" w:rsidRDefault="00F37AB0" w:rsidP="00F37AB0">
      <w:pPr>
        <w:tabs>
          <w:tab w:val="left" w:pos="1163"/>
        </w:tabs>
        <w:spacing w:line="240" w:lineRule="auto"/>
        <w:ind w:left="142"/>
        <w:outlineLvl w:val="2"/>
        <w:rPr>
          <w:rFonts w:ascii="Guttman Hodes" w:eastAsia="Guttman Hodes" w:hAnsi="Guttman Hodes" w:cs="Guttman Hodes"/>
          <w:noProof/>
          <w:sz w:val="18"/>
          <w:szCs w:val="18"/>
          <w:rtl/>
        </w:rPr>
      </w:pPr>
    </w:p>
    <w:p w:rsidR="00207762" w:rsidRPr="005A2AF5" w:rsidRDefault="00207762" w:rsidP="005F2C0E">
      <w:pPr>
        <w:numPr>
          <w:ilvl w:val="0"/>
          <w:numId w:val="2"/>
        </w:numPr>
        <w:tabs>
          <w:tab w:val="left" w:pos="1163"/>
        </w:tabs>
        <w:spacing w:line="240" w:lineRule="auto"/>
        <w:ind w:left="142"/>
        <w:outlineLvl w:val="2"/>
        <w:rPr>
          <w:rFonts w:ascii="Calibri" w:eastAsia="Times New Roman" w:hAnsi="Calibri" w:cs="Guttman Hodes"/>
          <w:sz w:val="16"/>
          <w:szCs w:val="18"/>
          <w:rtl/>
        </w:rPr>
        <w:sectPr w:rsidR="00207762" w:rsidRPr="005A2AF5" w:rsidSect="00B017CD">
          <w:headerReference w:type="default" r:id="rId70"/>
          <w:type w:val="continuous"/>
          <w:pgSz w:w="11906" w:h="16838"/>
          <w:pgMar w:top="720" w:right="720" w:bottom="720" w:left="720" w:header="283" w:footer="283" w:gutter="0"/>
          <w:cols w:num="2" w:space="567"/>
          <w:bidi/>
          <w:rtlGutter/>
          <w:docGrid w:linePitch="360"/>
        </w:sectPr>
      </w:pPr>
    </w:p>
    <w:p w:rsidR="00207762" w:rsidRPr="005A2AF5" w:rsidRDefault="00207762" w:rsidP="005F2C0E">
      <w:pPr>
        <w:numPr>
          <w:ilvl w:val="0"/>
          <w:numId w:val="2"/>
        </w:numPr>
        <w:tabs>
          <w:tab w:val="left" w:pos="1163"/>
        </w:tabs>
        <w:spacing w:line="240" w:lineRule="auto"/>
        <w:ind w:left="142"/>
        <w:outlineLvl w:val="2"/>
        <w:rPr>
          <w:rFonts w:ascii="Calibri" w:eastAsia="Times New Roman" w:hAnsi="Calibri" w:cs="Guttman Hodes"/>
          <w:sz w:val="16"/>
          <w:szCs w:val="18"/>
          <w:rtl/>
        </w:rPr>
        <w:sectPr w:rsidR="00207762" w:rsidRPr="005A2AF5" w:rsidSect="00B017CD">
          <w:type w:val="continuous"/>
          <w:pgSz w:w="11906" w:h="16838"/>
          <w:pgMar w:top="720" w:right="720" w:bottom="720" w:left="720" w:header="283" w:footer="283" w:gutter="0"/>
          <w:cols w:num="2" w:space="567"/>
          <w:bidi/>
          <w:rtlGutter/>
          <w:docGrid w:linePitch="360"/>
        </w:sectPr>
      </w:pPr>
    </w:p>
    <w:p w:rsidR="00207762" w:rsidRPr="005A2AF5" w:rsidRDefault="00207762" w:rsidP="00CA66C9">
      <w:pPr>
        <w:tabs>
          <w:tab w:val="left" w:pos="1163"/>
        </w:tabs>
        <w:spacing w:line="240" w:lineRule="auto"/>
        <w:ind w:left="142"/>
        <w:outlineLvl w:val="2"/>
        <w:rPr>
          <w:rFonts w:ascii="Calibri" w:eastAsia="Times New Roman" w:hAnsi="Calibri" w:cs="Guttman Hodes"/>
          <w:sz w:val="16"/>
          <w:szCs w:val="18"/>
          <w:rtl/>
        </w:rPr>
      </w:pPr>
    </w:p>
    <w:p w:rsidR="00207762" w:rsidRDefault="00207762" w:rsidP="00CA66C9">
      <w:pPr>
        <w:spacing w:line="240" w:lineRule="auto"/>
        <w:rPr>
          <w:szCs w:val="24"/>
        </w:rPr>
        <w:sectPr w:rsidR="00207762" w:rsidSect="00327572">
          <w:headerReference w:type="default" r:id="rId71"/>
          <w:type w:val="continuous"/>
          <w:pgSz w:w="11907" w:h="16840" w:code="9"/>
          <w:pgMar w:top="720" w:right="720" w:bottom="720" w:left="720" w:header="284" w:footer="284" w:gutter="0"/>
          <w:cols w:num="2" w:space="709"/>
          <w:bidi/>
          <w:rtlGutter/>
          <w:docGrid w:linePitch="360"/>
        </w:sectPr>
      </w:pPr>
    </w:p>
    <w:p w:rsidR="00956860" w:rsidRDefault="00956860" w:rsidP="00956860">
      <w:pPr>
        <w:pStyle w:val="afd"/>
        <w:rPr>
          <w:rtl/>
        </w:rPr>
      </w:pPr>
      <w:bookmarkStart w:id="647" w:name="_Toc533970437"/>
      <w:bookmarkStart w:id="648" w:name="_Toc534143396"/>
      <w:r>
        <w:rPr>
          <w:rFonts w:hint="cs"/>
          <w:rtl/>
        </w:rPr>
        <w:t>סימן י"א</w:t>
      </w:r>
      <w:bookmarkEnd w:id="647"/>
      <w:bookmarkEnd w:id="648"/>
    </w:p>
    <w:p w:rsidR="00956860" w:rsidRPr="00A46772" w:rsidRDefault="00956860" w:rsidP="00956860">
      <w:pPr>
        <w:pStyle w:val="afd"/>
      </w:pPr>
      <w:bookmarkStart w:id="649" w:name="_Toc533970438"/>
      <w:bookmarkStart w:id="650" w:name="_Toc534143397"/>
      <w:r w:rsidRPr="00A46772">
        <w:rPr>
          <w:rFonts w:hint="cs"/>
          <w:rtl/>
        </w:rPr>
        <w:t>בענין גזל מאחד מחמישה</w:t>
      </w:r>
      <w:bookmarkEnd w:id="649"/>
      <w:bookmarkEnd w:id="650"/>
    </w:p>
    <w:p w:rsidR="00956860" w:rsidRDefault="00956860" w:rsidP="00956860">
      <w:pPr>
        <w:spacing w:line="240" w:lineRule="auto"/>
        <w:ind w:left="0"/>
        <w:rPr>
          <w:rFonts w:cs="Guttman Vilna"/>
          <w:b/>
          <w:bCs/>
          <w:sz w:val="18"/>
          <w:szCs w:val="18"/>
          <w:rtl/>
        </w:rPr>
      </w:pPr>
    </w:p>
    <w:p w:rsidR="00956860" w:rsidRPr="00751415" w:rsidRDefault="00956860" w:rsidP="00956860">
      <w:pPr>
        <w:spacing w:line="240" w:lineRule="auto"/>
        <w:ind w:left="0"/>
        <w:rPr>
          <w:rFonts w:cs="Guttman Vilna"/>
          <w:sz w:val="14"/>
          <w:szCs w:val="16"/>
          <w:rtl/>
        </w:rPr>
      </w:pPr>
      <w:r>
        <w:rPr>
          <w:rFonts w:cs="Guttman Vilna" w:hint="cs"/>
          <w:b/>
          <w:bCs/>
          <w:sz w:val="18"/>
          <w:szCs w:val="18"/>
          <w:rtl/>
        </w:rPr>
        <w:t>גמ' דף לז ע"א:</w:t>
      </w:r>
      <w:r w:rsidRPr="00C95B18">
        <w:rPr>
          <w:rFonts w:hint="cs"/>
          <w:rtl/>
        </w:rPr>
        <w:t xml:space="preserve"> </w:t>
      </w:r>
      <w:r>
        <w:rPr>
          <w:rFonts w:cs="Guttman Vilna" w:hint="cs"/>
          <w:sz w:val="14"/>
          <w:szCs w:val="16"/>
          <w:rtl/>
        </w:rPr>
        <w:t xml:space="preserve">מתני'. </w:t>
      </w:r>
      <w:r w:rsidRPr="00751415">
        <w:rPr>
          <w:rFonts w:cs="Guttman Vilna" w:hint="cs"/>
          <w:sz w:val="14"/>
          <w:szCs w:val="16"/>
          <w:rtl/>
        </w:rPr>
        <w:t>אמר</w:t>
      </w:r>
      <w:r w:rsidRPr="00751415">
        <w:rPr>
          <w:rFonts w:cs="Guttman Vilna"/>
          <w:sz w:val="14"/>
          <w:szCs w:val="16"/>
          <w:rtl/>
        </w:rPr>
        <w:t xml:space="preserve"> </w:t>
      </w:r>
      <w:r w:rsidRPr="00751415">
        <w:rPr>
          <w:rFonts w:cs="Guttman Vilna" w:hint="cs"/>
          <w:sz w:val="14"/>
          <w:szCs w:val="16"/>
          <w:rtl/>
        </w:rPr>
        <w:t>לשנים</w:t>
      </w:r>
      <w:r w:rsidRPr="00751415">
        <w:rPr>
          <w:rFonts w:cs="Guttman Vilna"/>
          <w:sz w:val="14"/>
          <w:szCs w:val="16"/>
          <w:rtl/>
        </w:rPr>
        <w:t xml:space="preserve"> </w:t>
      </w:r>
      <w:r w:rsidRPr="00751415">
        <w:rPr>
          <w:rFonts w:cs="Guttman Vilna" w:hint="cs"/>
          <w:sz w:val="14"/>
          <w:szCs w:val="16"/>
          <w:rtl/>
        </w:rPr>
        <w:t>גזלתי</w:t>
      </w:r>
      <w:r w:rsidRPr="00751415">
        <w:rPr>
          <w:rFonts w:cs="Guttman Vilna"/>
          <w:sz w:val="14"/>
          <w:szCs w:val="16"/>
          <w:rtl/>
        </w:rPr>
        <w:t xml:space="preserve"> </w:t>
      </w:r>
      <w:r w:rsidRPr="00751415">
        <w:rPr>
          <w:rFonts w:cs="Guttman Vilna" w:hint="cs"/>
          <w:sz w:val="14"/>
          <w:szCs w:val="16"/>
          <w:rtl/>
        </w:rPr>
        <w:t>לאחד</w:t>
      </w:r>
      <w:r w:rsidRPr="00751415">
        <w:rPr>
          <w:rFonts w:cs="Guttman Vilna"/>
          <w:sz w:val="14"/>
          <w:szCs w:val="16"/>
          <w:rtl/>
        </w:rPr>
        <w:t xml:space="preserve"> </w:t>
      </w:r>
      <w:r w:rsidRPr="00751415">
        <w:rPr>
          <w:rFonts w:cs="Guttman Vilna" w:hint="cs"/>
          <w:sz w:val="14"/>
          <w:szCs w:val="16"/>
          <w:rtl/>
        </w:rPr>
        <w:t>מכם</w:t>
      </w:r>
      <w:r w:rsidRPr="00751415">
        <w:rPr>
          <w:rFonts w:cs="Guttman Vilna"/>
          <w:sz w:val="14"/>
          <w:szCs w:val="16"/>
          <w:rtl/>
        </w:rPr>
        <w:t xml:space="preserve"> </w:t>
      </w:r>
      <w:r w:rsidRPr="00751415">
        <w:rPr>
          <w:rFonts w:cs="Guttman Vilna" w:hint="cs"/>
          <w:sz w:val="14"/>
          <w:szCs w:val="16"/>
          <w:rtl/>
        </w:rPr>
        <w:t>מנה</w:t>
      </w:r>
      <w:r w:rsidRPr="00751415">
        <w:rPr>
          <w:rFonts w:cs="Guttman Vilna"/>
          <w:sz w:val="14"/>
          <w:szCs w:val="16"/>
          <w:rtl/>
        </w:rPr>
        <w:t xml:space="preserve"> </w:t>
      </w:r>
      <w:r w:rsidRPr="00751415">
        <w:rPr>
          <w:rFonts w:cs="Guttman Vilna" w:hint="cs"/>
          <w:sz w:val="14"/>
          <w:szCs w:val="16"/>
          <w:rtl/>
        </w:rPr>
        <w:t>ואיני</w:t>
      </w:r>
      <w:r w:rsidRPr="00751415">
        <w:rPr>
          <w:rFonts w:cs="Guttman Vilna"/>
          <w:sz w:val="14"/>
          <w:szCs w:val="16"/>
          <w:rtl/>
        </w:rPr>
        <w:t xml:space="preserve"> </w:t>
      </w:r>
      <w:r w:rsidRPr="00751415">
        <w:rPr>
          <w:rFonts w:cs="Guttman Vilna" w:hint="cs"/>
          <w:sz w:val="14"/>
          <w:szCs w:val="16"/>
          <w:rtl/>
        </w:rPr>
        <w:t>יודע</w:t>
      </w:r>
      <w:r w:rsidRPr="00751415">
        <w:rPr>
          <w:rFonts w:cs="Guttman Vilna"/>
          <w:sz w:val="14"/>
          <w:szCs w:val="16"/>
          <w:rtl/>
        </w:rPr>
        <w:t xml:space="preserve"> </w:t>
      </w:r>
      <w:r w:rsidRPr="00751415">
        <w:rPr>
          <w:rFonts w:cs="Guttman Vilna" w:hint="cs"/>
          <w:sz w:val="14"/>
          <w:szCs w:val="16"/>
          <w:rtl/>
        </w:rPr>
        <w:t>איזה</w:t>
      </w:r>
      <w:r w:rsidRPr="00751415">
        <w:rPr>
          <w:rFonts w:cs="Guttman Vilna"/>
          <w:sz w:val="14"/>
          <w:szCs w:val="16"/>
          <w:rtl/>
        </w:rPr>
        <w:t xml:space="preserve"> </w:t>
      </w:r>
      <w:r w:rsidRPr="00751415">
        <w:rPr>
          <w:rFonts w:cs="Guttman Vilna" w:hint="cs"/>
          <w:sz w:val="14"/>
          <w:szCs w:val="16"/>
          <w:rtl/>
        </w:rPr>
        <w:t>מכם</w:t>
      </w:r>
      <w:r w:rsidRPr="00751415">
        <w:rPr>
          <w:rFonts w:cs="Guttman Vilna"/>
          <w:sz w:val="14"/>
          <w:szCs w:val="16"/>
          <w:rtl/>
        </w:rPr>
        <w:t xml:space="preserve"> </w:t>
      </w:r>
      <w:r>
        <w:rPr>
          <w:rFonts w:cs="Guttman Vilna" w:hint="cs"/>
          <w:sz w:val="14"/>
          <w:szCs w:val="16"/>
          <w:rtl/>
        </w:rPr>
        <w:t>וכו'</w:t>
      </w:r>
      <w:r w:rsidRPr="00751415">
        <w:rPr>
          <w:rFonts w:cs="Guttman Vilna"/>
          <w:sz w:val="14"/>
          <w:szCs w:val="16"/>
          <w:rtl/>
        </w:rPr>
        <w:t xml:space="preserve"> </w:t>
      </w:r>
      <w:r w:rsidRPr="00751415">
        <w:rPr>
          <w:rFonts w:cs="Guttman Vilna" w:hint="cs"/>
          <w:sz w:val="14"/>
          <w:szCs w:val="16"/>
          <w:rtl/>
        </w:rPr>
        <w:t>נותן</w:t>
      </w:r>
      <w:r w:rsidRPr="00751415">
        <w:rPr>
          <w:rFonts w:cs="Guttman Vilna"/>
          <w:sz w:val="14"/>
          <w:szCs w:val="16"/>
          <w:rtl/>
        </w:rPr>
        <w:t xml:space="preserve"> </w:t>
      </w:r>
      <w:r w:rsidRPr="00751415">
        <w:rPr>
          <w:rFonts w:cs="Guttman Vilna" w:hint="cs"/>
          <w:sz w:val="14"/>
          <w:szCs w:val="16"/>
          <w:rtl/>
        </w:rPr>
        <w:t>לזה</w:t>
      </w:r>
      <w:r w:rsidRPr="00751415">
        <w:rPr>
          <w:rFonts w:cs="Guttman Vilna"/>
          <w:sz w:val="14"/>
          <w:szCs w:val="16"/>
          <w:rtl/>
        </w:rPr>
        <w:t xml:space="preserve"> </w:t>
      </w:r>
      <w:r w:rsidRPr="00751415">
        <w:rPr>
          <w:rFonts w:cs="Guttman Vilna" w:hint="cs"/>
          <w:sz w:val="14"/>
          <w:szCs w:val="16"/>
          <w:rtl/>
        </w:rPr>
        <w:t>מנה</w:t>
      </w:r>
      <w:r w:rsidRPr="00751415">
        <w:rPr>
          <w:rFonts w:cs="Guttman Vilna"/>
          <w:sz w:val="14"/>
          <w:szCs w:val="16"/>
          <w:rtl/>
        </w:rPr>
        <w:t xml:space="preserve"> </w:t>
      </w:r>
      <w:r w:rsidRPr="00751415">
        <w:rPr>
          <w:rFonts w:cs="Guttman Vilna" w:hint="cs"/>
          <w:sz w:val="14"/>
          <w:szCs w:val="16"/>
          <w:rtl/>
        </w:rPr>
        <w:t>ולזה</w:t>
      </w:r>
      <w:r w:rsidRPr="00751415">
        <w:rPr>
          <w:rFonts w:cs="Guttman Vilna"/>
          <w:sz w:val="14"/>
          <w:szCs w:val="16"/>
          <w:rtl/>
        </w:rPr>
        <w:t xml:space="preserve"> </w:t>
      </w:r>
      <w:r w:rsidRPr="00751415">
        <w:rPr>
          <w:rFonts w:cs="Guttman Vilna" w:hint="cs"/>
          <w:sz w:val="14"/>
          <w:szCs w:val="16"/>
          <w:rtl/>
        </w:rPr>
        <w:t>מנה</w:t>
      </w:r>
      <w:r w:rsidRPr="00751415">
        <w:rPr>
          <w:rFonts w:cs="Guttman Vilna"/>
          <w:sz w:val="14"/>
          <w:szCs w:val="16"/>
          <w:rtl/>
        </w:rPr>
        <w:t xml:space="preserve"> </w:t>
      </w:r>
      <w:r w:rsidRPr="00751415">
        <w:rPr>
          <w:rFonts w:cs="Guttman Vilna" w:hint="cs"/>
          <w:sz w:val="14"/>
          <w:szCs w:val="16"/>
          <w:rtl/>
        </w:rPr>
        <w:t>שהודה</w:t>
      </w:r>
      <w:r w:rsidRPr="00751415">
        <w:rPr>
          <w:rFonts w:cs="Guttman Vilna"/>
          <w:sz w:val="14"/>
          <w:szCs w:val="16"/>
          <w:rtl/>
        </w:rPr>
        <w:t xml:space="preserve"> </w:t>
      </w:r>
      <w:r w:rsidRPr="00751415">
        <w:rPr>
          <w:rFonts w:cs="Guttman Vilna" w:hint="cs"/>
          <w:sz w:val="14"/>
          <w:szCs w:val="16"/>
          <w:rtl/>
        </w:rPr>
        <w:t>מפי</w:t>
      </w:r>
      <w:r w:rsidRPr="00751415">
        <w:rPr>
          <w:rFonts w:cs="Guttman Vilna"/>
          <w:sz w:val="14"/>
          <w:szCs w:val="16"/>
          <w:rtl/>
        </w:rPr>
        <w:t xml:space="preserve"> </w:t>
      </w:r>
      <w:r w:rsidRPr="00751415">
        <w:rPr>
          <w:rFonts w:cs="Guttman Vilna" w:hint="cs"/>
          <w:sz w:val="14"/>
          <w:szCs w:val="16"/>
          <w:rtl/>
        </w:rPr>
        <w:t>עצמו</w:t>
      </w:r>
      <w:r>
        <w:rPr>
          <w:rFonts w:cs="Guttman Vilna" w:hint="cs"/>
          <w:sz w:val="14"/>
          <w:szCs w:val="16"/>
          <w:rtl/>
        </w:rPr>
        <w:t>.</w:t>
      </w:r>
      <w:r w:rsidRPr="00751415">
        <w:rPr>
          <w:rFonts w:cs="Guttman Vilna"/>
          <w:sz w:val="14"/>
          <w:szCs w:val="16"/>
          <w:rtl/>
        </w:rPr>
        <w:t xml:space="preserve"> </w:t>
      </w:r>
      <w:r w:rsidRPr="00751415">
        <w:rPr>
          <w:rFonts w:cs="Guttman Vilna" w:hint="cs"/>
          <w:sz w:val="14"/>
          <w:szCs w:val="16"/>
          <w:rtl/>
        </w:rPr>
        <w:t>שנים</w:t>
      </w:r>
      <w:r w:rsidRPr="00751415">
        <w:rPr>
          <w:rFonts w:cs="Guttman Vilna"/>
          <w:sz w:val="14"/>
          <w:szCs w:val="16"/>
          <w:rtl/>
        </w:rPr>
        <w:t xml:space="preserve"> </w:t>
      </w:r>
      <w:r w:rsidRPr="00751415">
        <w:rPr>
          <w:rFonts w:cs="Guttman Vilna" w:hint="cs"/>
          <w:sz w:val="14"/>
          <w:szCs w:val="16"/>
          <w:rtl/>
        </w:rPr>
        <w:t>שהפקידו</w:t>
      </w:r>
      <w:r w:rsidRPr="00751415">
        <w:rPr>
          <w:rFonts w:cs="Guttman Vilna"/>
          <w:sz w:val="14"/>
          <w:szCs w:val="16"/>
          <w:rtl/>
        </w:rPr>
        <w:t xml:space="preserve"> </w:t>
      </w:r>
      <w:r w:rsidRPr="00751415">
        <w:rPr>
          <w:rFonts w:cs="Guttman Vilna" w:hint="cs"/>
          <w:sz w:val="14"/>
          <w:szCs w:val="16"/>
          <w:rtl/>
        </w:rPr>
        <w:t>אצל</w:t>
      </w:r>
      <w:r w:rsidRPr="00751415">
        <w:rPr>
          <w:rFonts w:cs="Guttman Vilna"/>
          <w:sz w:val="14"/>
          <w:szCs w:val="16"/>
          <w:rtl/>
        </w:rPr>
        <w:t xml:space="preserve"> </w:t>
      </w:r>
      <w:r w:rsidRPr="00751415">
        <w:rPr>
          <w:rFonts w:cs="Guttman Vilna" w:hint="cs"/>
          <w:sz w:val="14"/>
          <w:szCs w:val="16"/>
          <w:rtl/>
        </w:rPr>
        <w:t>אחד</w:t>
      </w:r>
      <w:r w:rsidRPr="00751415">
        <w:rPr>
          <w:rFonts w:cs="Guttman Vilna"/>
          <w:sz w:val="14"/>
          <w:szCs w:val="16"/>
          <w:rtl/>
        </w:rPr>
        <w:t xml:space="preserve"> </w:t>
      </w:r>
      <w:r w:rsidRPr="00751415">
        <w:rPr>
          <w:rFonts w:cs="Guttman Vilna" w:hint="cs"/>
          <w:sz w:val="14"/>
          <w:szCs w:val="16"/>
          <w:rtl/>
        </w:rPr>
        <w:t>זה</w:t>
      </w:r>
      <w:r w:rsidRPr="00751415">
        <w:rPr>
          <w:rFonts w:cs="Guttman Vilna"/>
          <w:sz w:val="14"/>
          <w:szCs w:val="16"/>
          <w:rtl/>
        </w:rPr>
        <w:t xml:space="preserve"> </w:t>
      </w:r>
      <w:r w:rsidRPr="00751415">
        <w:rPr>
          <w:rFonts w:cs="Guttman Vilna" w:hint="cs"/>
          <w:sz w:val="14"/>
          <w:szCs w:val="16"/>
          <w:rtl/>
        </w:rPr>
        <w:t>מנה</w:t>
      </w:r>
      <w:r w:rsidRPr="00751415">
        <w:rPr>
          <w:rFonts w:cs="Guttman Vilna"/>
          <w:sz w:val="14"/>
          <w:szCs w:val="16"/>
          <w:rtl/>
        </w:rPr>
        <w:t xml:space="preserve"> </w:t>
      </w:r>
      <w:r w:rsidRPr="00751415">
        <w:rPr>
          <w:rFonts w:cs="Guttman Vilna" w:hint="cs"/>
          <w:sz w:val="14"/>
          <w:szCs w:val="16"/>
          <w:rtl/>
        </w:rPr>
        <w:t>וזה</w:t>
      </w:r>
      <w:r w:rsidRPr="00751415">
        <w:rPr>
          <w:rFonts w:cs="Guttman Vilna"/>
          <w:sz w:val="14"/>
          <w:szCs w:val="16"/>
          <w:rtl/>
        </w:rPr>
        <w:t xml:space="preserve"> </w:t>
      </w:r>
      <w:r w:rsidRPr="00751415">
        <w:rPr>
          <w:rFonts w:cs="Guttman Vilna" w:hint="cs"/>
          <w:sz w:val="14"/>
          <w:szCs w:val="16"/>
          <w:rtl/>
        </w:rPr>
        <w:t>מאתים</w:t>
      </w:r>
      <w:r w:rsidRPr="00751415">
        <w:rPr>
          <w:rFonts w:cs="Guttman Vilna"/>
          <w:sz w:val="14"/>
          <w:szCs w:val="16"/>
          <w:rtl/>
        </w:rPr>
        <w:t xml:space="preserve"> </w:t>
      </w:r>
      <w:r>
        <w:rPr>
          <w:rFonts w:cs="Guttman Vilna" w:hint="cs"/>
          <w:sz w:val="14"/>
          <w:szCs w:val="16"/>
          <w:rtl/>
        </w:rPr>
        <w:t xml:space="preserve">וכו' </w:t>
      </w:r>
      <w:r w:rsidRPr="00751415">
        <w:rPr>
          <w:rFonts w:cs="Guttman Vilna" w:hint="cs"/>
          <w:sz w:val="14"/>
          <w:szCs w:val="16"/>
          <w:rtl/>
        </w:rPr>
        <w:t>נותן</w:t>
      </w:r>
      <w:r w:rsidRPr="00751415">
        <w:rPr>
          <w:rFonts w:cs="Guttman Vilna"/>
          <w:sz w:val="14"/>
          <w:szCs w:val="16"/>
          <w:rtl/>
        </w:rPr>
        <w:t xml:space="preserve"> </w:t>
      </w:r>
      <w:r w:rsidRPr="00751415">
        <w:rPr>
          <w:rFonts w:cs="Guttman Vilna" w:hint="cs"/>
          <w:sz w:val="14"/>
          <w:szCs w:val="16"/>
          <w:rtl/>
        </w:rPr>
        <w:t>לזה</w:t>
      </w:r>
      <w:r w:rsidRPr="00751415">
        <w:rPr>
          <w:rFonts w:cs="Guttman Vilna"/>
          <w:sz w:val="14"/>
          <w:szCs w:val="16"/>
          <w:rtl/>
        </w:rPr>
        <w:t xml:space="preserve"> </w:t>
      </w:r>
      <w:r w:rsidRPr="00751415">
        <w:rPr>
          <w:rFonts w:cs="Guttman Vilna" w:hint="cs"/>
          <w:sz w:val="14"/>
          <w:szCs w:val="16"/>
          <w:rtl/>
        </w:rPr>
        <w:t>מנה</w:t>
      </w:r>
      <w:r w:rsidRPr="00751415">
        <w:rPr>
          <w:rFonts w:cs="Guttman Vilna"/>
          <w:sz w:val="14"/>
          <w:szCs w:val="16"/>
          <w:rtl/>
        </w:rPr>
        <w:t xml:space="preserve"> </w:t>
      </w:r>
      <w:r w:rsidRPr="00751415">
        <w:rPr>
          <w:rFonts w:cs="Guttman Vilna" w:hint="cs"/>
          <w:sz w:val="14"/>
          <w:szCs w:val="16"/>
          <w:rtl/>
        </w:rPr>
        <w:t>ולזה</w:t>
      </w:r>
      <w:r w:rsidRPr="00751415">
        <w:rPr>
          <w:rFonts w:cs="Guttman Vilna"/>
          <w:sz w:val="14"/>
          <w:szCs w:val="16"/>
          <w:rtl/>
        </w:rPr>
        <w:t xml:space="preserve"> </w:t>
      </w:r>
      <w:r w:rsidRPr="00751415">
        <w:rPr>
          <w:rFonts w:cs="Guttman Vilna" w:hint="cs"/>
          <w:sz w:val="14"/>
          <w:szCs w:val="16"/>
          <w:rtl/>
        </w:rPr>
        <w:t>מנה</w:t>
      </w:r>
      <w:r w:rsidRPr="00751415">
        <w:rPr>
          <w:rFonts w:cs="Guttman Vilna"/>
          <w:sz w:val="14"/>
          <w:szCs w:val="16"/>
          <w:rtl/>
        </w:rPr>
        <w:t xml:space="preserve"> </w:t>
      </w:r>
      <w:r w:rsidRPr="00751415">
        <w:rPr>
          <w:rFonts w:cs="Guttman Vilna" w:hint="cs"/>
          <w:sz w:val="14"/>
          <w:szCs w:val="16"/>
          <w:rtl/>
        </w:rPr>
        <w:t>והשאר</w:t>
      </w:r>
      <w:r w:rsidRPr="00751415">
        <w:rPr>
          <w:rFonts w:cs="Guttman Vilna"/>
          <w:sz w:val="14"/>
          <w:szCs w:val="16"/>
          <w:rtl/>
        </w:rPr>
        <w:t xml:space="preserve"> </w:t>
      </w:r>
      <w:r w:rsidRPr="00751415">
        <w:rPr>
          <w:rFonts w:cs="Guttman Vilna" w:hint="cs"/>
          <w:sz w:val="14"/>
          <w:szCs w:val="16"/>
          <w:rtl/>
        </w:rPr>
        <w:t>יהא</w:t>
      </w:r>
      <w:r w:rsidRPr="00751415">
        <w:rPr>
          <w:rFonts w:cs="Guttman Vilna"/>
          <w:sz w:val="14"/>
          <w:szCs w:val="16"/>
          <w:rtl/>
        </w:rPr>
        <w:t xml:space="preserve"> </w:t>
      </w:r>
      <w:r w:rsidRPr="00751415">
        <w:rPr>
          <w:rFonts w:cs="Guttman Vilna" w:hint="cs"/>
          <w:sz w:val="14"/>
          <w:szCs w:val="16"/>
          <w:rtl/>
        </w:rPr>
        <w:t>מונח</w:t>
      </w:r>
      <w:r w:rsidRPr="00751415">
        <w:rPr>
          <w:rFonts w:cs="Guttman Vilna"/>
          <w:sz w:val="14"/>
          <w:szCs w:val="16"/>
          <w:rtl/>
        </w:rPr>
        <w:t xml:space="preserve"> </w:t>
      </w:r>
      <w:r w:rsidRPr="00751415">
        <w:rPr>
          <w:rFonts w:cs="Guttman Vilna" w:hint="cs"/>
          <w:sz w:val="14"/>
          <w:szCs w:val="16"/>
          <w:rtl/>
        </w:rPr>
        <w:t>עד</w:t>
      </w:r>
      <w:r w:rsidRPr="00751415">
        <w:rPr>
          <w:rFonts w:cs="Guttman Vilna"/>
          <w:sz w:val="14"/>
          <w:szCs w:val="16"/>
          <w:rtl/>
        </w:rPr>
        <w:t xml:space="preserve"> </w:t>
      </w:r>
      <w:r w:rsidRPr="00751415">
        <w:rPr>
          <w:rFonts w:cs="Guttman Vilna" w:hint="cs"/>
          <w:sz w:val="14"/>
          <w:szCs w:val="16"/>
          <w:rtl/>
        </w:rPr>
        <w:t>שיבא</w:t>
      </w:r>
      <w:r w:rsidRPr="00751415">
        <w:rPr>
          <w:rFonts w:cs="Guttman Vilna"/>
          <w:sz w:val="14"/>
          <w:szCs w:val="16"/>
          <w:rtl/>
        </w:rPr>
        <w:t xml:space="preserve"> </w:t>
      </w:r>
      <w:r w:rsidRPr="00751415">
        <w:rPr>
          <w:rFonts w:cs="Guttman Vilna" w:hint="cs"/>
          <w:sz w:val="14"/>
          <w:szCs w:val="16"/>
          <w:rtl/>
        </w:rPr>
        <w:t>אליהו</w:t>
      </w:r>
      <w:r>
        <w:rPr>
          <w:rFonts w:cs="Guttman Vilna" w:hint="cs"/>
          <w:sz w:val="14"/>
          <w:szCs w:val="16"/>
          <w:rtl/>
        </w:rPr>
        <w:t xml:space="preserve">. גמ'. </w:t>
      </w:r>
      <w:r w:rsidRPr="00751415">
        <w:rPr>
          <w:rFonts w:cs="Guttman Vilna" w:hint="cs"/>
          <w:sz w:val="14"/>
          <w:szCs w:val="16"/>
          <w:rtl/>
        </w:rPr>
        <w:t>אלמא</w:t>
      </w:r>
      <w:r w:rsidRPr="00751415">
        <w:rPr>
          <w:rFonts w:cs="Guttman Vilna"/>
          <w:sz w:val="14"/>
          <w:szCs w:val="16"/>
          <w:rtl/>
        </w:rPr>
        <w:t xml:space="preserve"> </w:t>
      </w:r>
      <w:r w:rsidRPr="00751415">
        <w:rPr>
          <w:rFonts w:cs="Guttman Vilna" w:hint="cs"/>
          <w:sz w:val="14"/>
          <w:szCs w:val="16"/>
          <w:rtl/>
        </w:rPr>
        <w:t>מספיקא</w:t>
      </w:r>
      <w:r w:rsidRPr="00751415">
        <w:rPr>
          <w:rFonts w:cs="Guttman Vilna"/>
          <w:sz w:val="14"/>
          <w:szCs w:val="16"/>
          <w:rtl/>
        </w:rPr>
        <w:t xml:space="preserve"> </w:t>
      </w:r>
      <w:r w:rsidRPr="00751415">
        <w:rPr>
          <w:rFonts w:cs="Guttman Vilna" w:hint="cs"/>
          <w:sz w:val="14"/>
          <w:szCs w:val="16"/>
          <w:rtl/>
        </w:rPr>
        <w:t>מפקינן</w:t>
      </w:r>
      <w:r w:rsidRPr="00751415">
        <w:rPr>
          <w:rFonts w:cs="Guttman Vilna"/>
          <w:sz w:val="14"/>
          <w:szCs w:val="16"/>
          <w:rtl/>
        </w:rPr>
        <w:t xml:space="preserve"> </w:t>
      </w:r>
      <w:r w:rsidRPr="00751415">
        <w:rPr>
          <w:rFonts w:cs="Guttman Vilna" w:hint="cs"/>
          <w:sz w:val="14"/>
          <w:szCs w:val="16"/>
          <w:rtl/>
        </w:rPr>
        <w:t>ממונא</w:t>
      </w:r>
      <w:r w:rsidRPr="00751415">
        <w:rPr>
          <w:rFonts w:cs="Guttman Vilna"/>
          <w:sz w:val="14"/>
          <w:szCs w:val="16"/>
          <w:rtl/>
        </w:rPr>
        <w:t xml:space="preserve"> </w:t>
      </w:r>
      <w:r w:rsidRPr="00751415">
        <w:rPr>
          <w:rFonts w:cs="Guttman Vilna" w:hint="cs"/>
          <w:sz w:val="14"/>
          <w:szCs w:val="16"/>
          <w:rtl/>
        </w:rPr>
        <w:t>ולא</w:t>
      </w:r>
      <w:r w:rsidRPr="00751415">
        <w:rPr>
          <w:rFonts w:cs="Guttman Vilna"/>
          <w:sz w:val="14"/>
          <w:szCs w:val="16"/>
          <w:rtl/>
        </w:rPr>
        <w:t xml:space="preserve"> </w:t>
      </w:r>
      <w:r w:rsidRPr="00751415">
        <w:rPr>
          <w:rFonts w:cs="Guttman Vilna" w:hint="cs"/>
          <w:sz w:val="14"/>
          <w:szCs w:val="16"/>
          <w:rtl/>
        </w:rPr>
        <w:t>אמרינן</w:t>
      </w:r>
      <w:r w:rsidRPr="00751415">
        <w:rPr>
          <w:rFonts w:cs="Guttman Vilna"/>
          <w:sz w:val="14"/>
          <w:szCs w:val="16"/>
          <w:rtl/>
        </w:rPr>
        <w:t xml:space="preserve"> </w:t>
      </w:r>
      <w:r w:rsidRPr="00751415">
        <w:rPr>
          <w:rFonts w:cs="Guttman Vilna" w:hint="cs"/>
          <w:sz w:val="14"/>
          <w:szCs w:val="16"/>
          <w:rtl/>
        </w:rPr>
        <w:t>אוקי</w:t>
      </w:r>
      <w:r w:rsidRPr="00751415">
        <w:rPr>
          <w:rFonts w:cs="Guttman Vilna"/>
          <w:sz w:val="14"/>
          <w:szCs w:val="16"/>
          <w:rtl/>
        </w:rPr>
        <w:t xml:space="preserve"> </w:t>
      </w:r>
      <w:r w:rsidRPr="00751415">
        <w:rPr>
          <w:rFonts w:cs="Guttman Vilna" w:hint="cs"/>
          <w:sz w:val="14"/>
          <w:szCs w:val="16"/>
          <w:rtl/>
        </w:rPr>
        <w:t>ממונא</w:t>
      </w:r>
      <w:r w:rsidRPr="00751415">
        <w:rPr>
          <w:rFonts w:cs="Guttman Vilna"/>
          <w:sz w:val="14"/>
          <w:szCs w:val="16"/>
          <w:rtl/>
        </w:rPr>
        <w:t xml:space="preserve"> </w:t>
      </w:r>
      <w:r w:rsidRPr="00751415">
        <w:rPr>
          <w:rFonts w:cs="Guttman Vilna" w:hint="cs"/>
          <w:sz w:val="14"/>
          <w:szCs w:val="16"/>
          <w:rtl/>
        </w:rPr>
        <w:t>בחזקת</w:t>
      </w:r>
      <w:r w:rsidRPr="00751415">
        <w:rPr>
          <w:rFonts w:cs="Guttman Vilna"/>
          <w:sz w:val="14"/>
          <w:szCs w:val="16"/>
          <w:rtl/>
        </w:rPr>
        <w:t xml:space="preserve"> </w:t>
      </w:r>
      <w:r w:rsidRPr="00751415">
        <w:rPr>
          <w:rFonts w:cs="Guttman Vilna" w:hint="cs"/>
          <w:sz w:val="14"/>
          <w:szCs w:val="16"/>
          <w:rtl/>
        </w:rPr>
        <w:t>מריה</w:t>
      </w:r>
      <w:r w:rsidRPr="00751415">
        <w:rPr>
          <w:rFonts w:cs="Guttman Vilna"/>
          <w:sz w:val="14"/>
          <w:szCs w:val="16"/>
          <w:rtl/>
        </w:rPr>
        <w:t xml:space="preserve"> </w:t>
      </w:r>
      <w:r w:rsidRPr="00751415">
        <w:rPr>
          <w:rFonts w:cs="Guttman Vilna" w:hint="cs"/>
          <w:sz w:val="14"/>
          <w:szCs w:val="16"/>
          <w:rtl/>
        </w:rPr>
        <w:t>ורמינהי</w:t>
      </w:r>
      <w:r w:rsidRPr="00751415">
        <w:rPr>
          <w:rFonts w:cs="Guttman Vilna"/>
          <w:sz w:val="14"/>
          <w:szCs w:val="16"/>
          <w:rtl/>
        </w:rPr>
        <w:t xml:space="preserve"> </w:t>
      </w:r>
      <w:r>
        <w:rPr>
          <w:rFonts w:cs="Guttman Vilna" w:hint="cs"/>
          <w:sz w:val="14"/>
          <w:szCs w:val="16"/>
          <w:rtl/>
        </w:rPr>
        <w:t>וכו'</w:t>
      </w:r>
      <w:r w:rsidRPr="00751415">
        <w:rPr>
          <w:rFonts w:cs="Guttman Vilna"/>
          <w:sz w:val="14"/>
          <w:szCs w:val="16"/>
          <w:rtl/>
        </w:rPr>
        <w:t xml:space="preserve"> </w:t>
      </w:r>
      <w:r w:rsidRPr="00751415">
        <w:rPr>
          <w:rFonts w:cs="Guttman Vilna" w:hint="cs"/>
          <w:sz w:val="14"/>
          <w:szCs w:val="16"/>
          <w:rtl/>
        </w:rPr>
        <w:t>אמר</w:t>
      </w:r>
      <w:r w:rsidRPr="00751415">
        <w:rPr>
          <w:rFonts w:cs="Guttman Vilna"/>
          <w:sz w:val="14"/>
          <w:szCs w:val="16"/>
          <w:rtl/>
        </w:rPr>
        <w:t xml:space="preserve"> </w:t>
      </w:r>
      <w:r w:rsidRPr="00751415">
        <w:rPr>
          <w:rFonts w:cs="Guttman Vilna" w:hint="cs"/>
          <w:sz w:val="14"/>
          <w:szCs w:val="16"/>
          <w:rtl/>
        </w:rPr>
        <w:t>ליה</w:t>
      </w:r>
      <w:r w:rsidRPr="00751415">
        <w:rPr>
          <w:rFonts w:cs="Guttman Vilna"/>
          <w:sz w:val="14"/>
          <w:szCs w:val="16"/>
          <w:rtl/>
        </w:rPr>
        <w:t xml:space="preserve"> </w:t>
      </w:r>
      <w:r w:rsidRPr="00751415">
        <w:rPr>
          <w:rFonts w:cs="Guttman Vilna" w:hint="cs"/>
          <w:sz w:val="14"/>
          <w:szCs w:val="16"/>
          <w:rtl/>
        </w:rPr>
        <w:t>פקדון</w:t>
      </w:r>
      <w:r w:rsidRPr="00751415">
        <w:rPr>
          <w:rFonts w:cs="Guttman Vilna"/>
          <w:sz w:val="14"/>
          <w:szCs w:val="16"/>
          <w:rtl/>
        </w:rPr>
        <w:t xml:space="preserve"> </w:t>
      </w:r>
      <w:r w:rsidRPr="00751415">
        <w:rPr>
          <w:rFonts w:cs="Guttman Vilna" w:hint="cs"/>
          <w:sz w:val="14"/>
          <w:szCs w:val="16"/>
          <w:rtl/>
        </w:rPr>
        <w:t>אגזל</w:t>
      </w:r>
      <w:r w:rsidRPr="00751415">
        <w:rPr>
          <w:rFonts w:cs="Guttman Vilna"/>
          <w:sz w:val="14"/>
          <w:szCs w:val="16"/>
          <w:rtl/>
        </w:rPr>
        <w:t xml:space="preserve"> </w:t>
      </w:r>
      <w:r w:rsidRPr="00751415">
        <w:rPr>
          <w:rFonts w:cs="Guttman Vilna" w:hint="cs"/>
          <w:sz w:val="14"/>
          <w:szCs w:val="16"/>
          <w:rtl/>
        </w:rPr>
        <w:t>קא</w:t>
      </w:r>
      <w:r w:rsidRPr="00751415">
        <w:rPr>
          <w:rFonts w:cs="Guttman Vilna"/>
          <w:sz w:val="14"/>
          <w:szCs w:val="16"/>
          <w:rtl/>
        </w:rPr>
        <w:t xml:space="preserve"> </w:t>
      </w:r>
      <w:r w:rsidRPr="00751415">
        <w:rPr>
          <w:rFonts w:cs="Guttman Vilna" w:hint="cs"/>
          <w:sz w:val="14"/>
          <w:szCs w:val="16"/>
          <w:rtl/>
        </w:rPr>
        <w:t>רמית</w:t>
      </w:r>
      <w:r w:rsidRPr="00751415">
        <w:rPr>
          <w:rFonts w:cs="Guttman Vilna"/>
          <w:sz w:val="14"/>
          <w:szCs w:val="16"/>
          <w:rtl/>
        </w:rPr>
        <w:t xml:space="preserve"> </w:t>
      </w:r>
      <w:r w:rsidRPr="00751415">
        <w:rPr>
          <w:rFonts w:cs="Guttman Vilna" w:hint="cs"/>
          <w:sz w:val="14"/>
          <w:szCs w:val="16"/>
          <w:rtl/>
        </w:rPr>
        <w:t>גזל</w:t>
      </w:r>
      <w:r w:rsidRPr="00751415">
        <w:rPr>
          <w:rFonts w:cs="Guttman Vilna"/>
          <w:sz w:val="14"/>
          <w:szCs w:val="16"/>
          <w:rtl/>
        </w:rPr>
        <w:t xml:space="preserve"> </w:t>
      </w:r>
      <w:r w:rsidRPr="00751415">
        <w:rPr>
          <w:rFonts w:cs="Guttman Vilna" w:hint="cs"/>
          <w:sz w:val="14"/>
          <w:szCs w:val="16"/>
          <w:rtl/>
        </w:rPr>
        <w:t>דעבד</w:t>
      </w:r>
      <w:r w:rsidRPr="00751415">
        <w:rPr>
          <w:rFonts w:cs="Guttman Vilna"/>
          <w:sz w:val="14"/>
          <w:szCs w:val="16"/>
          <w:rtl/>
        </w:rPr>
        <w:t xml:space="preserve"> </w:t>
      </w:r>
      <w:r w:rsidRPr="00751415">
        <w:rPr>
          <w:rFonts w:cs="Guttman Vilna" w:hint="cs"/>
          <w:sz w:val="14"/>
          <w:szCs w:val="16"/>
          <w:rtl/>
        </w:rPr>
        <w:t>איסורא</w:t>
      </w:r>
      <w:r w:rsidRPr="00751415">
        <w:rPr>
          <w:rFonts w:cs="Guttman Vilna"/>
          <w:sz w:val="14"/>
          <w:szCs w:val="16"/>
          <w:rtl/>
        </w:rPr>
        <w:t xml:space="preserve"> </w:t>
      </w:r>
      <w:r w:rsidRPr="00751415">
        <w:rPr>
          <w:rFonts w:cs="Guttman Vilna" w:hint="cs"/>
          <w:sz w:val="14"/>
          <w:szCs w:val="16"/>
          <w:rtl/>
        </w:rPr>
        <w:t>קנסוהו</w:t>
      </w:r>
      <w:r w:rsidRPr="00751415">
        <w:rPr>
          <w:rFonts w:cs="Guttman Vilna"/>
          <w:sz w:val="14"/>
          <w:szCs w:val="16"/>
          <w:rtl/>
        </w:rPr>
        <w:t xml:space="preserve"> </w:t>
      </w:r>
      <w:r w:rsidRPr="00751415">
        <w:rPr>
          <w:rFonts w:cs="Guttman Vilna" w:hint="cs"/>
          <w:sz w:val="14"/>
          <w:szCs w:val="16"/>
          <w:rtl/>
        </w:rPr>
        <w:t>רבנן</w:t>
      </w:r>
      <w:r w:rsidRPr="00751415">
        <w:rPr>
          <w:rFonts w:cs="Guttman Vilna"/>
          <w:sz w:val="14"/>
          <w:szCs w:val="16"/>
          <w:rtl/>
        </w:rPr>
        <w:t xml:space="preserve"> </w:t>
      </w:r>
      <w:r w:rsidRPr="00751415">
        <w:rPr>
          <w:rFonts w:cs="Guttman Vilna" w:hint="cs"/>
          <w:sz w:val="14"/>
          <w:szCs w:val="16"/>
          <w:rtl/>
        </w:rPr>
        <w:t>פקדון</w:t>
      </w:r>
      <w:r w:rsidRPr="00751415">
        <w:rPr>
          <w:rFonts w:cs="Guttman Vilna"/>
          <w:sz w:val="14"/>
          <w:szCs w:val="16"/>
          <w:rtl/>
        </w:rPr>
        <w:t xml:space="preserve"> </w:t>
      </w:r>
      <w:r w:rsidRPr="00751415">
        <w:rPr>
          <w:rFonts w:cs="Guttman Vilna" w:hint="cs"/>
          <w:sz w:val="14"/>
          <w:szCs w:val="16"/>
          <w:rtl/>
        </w:rPr>
        <w:t>דלא</w:t>
      </w:r>
      <w:r w:rsidRPr="00751415">
        <w:rPr>
          <w:rFonts w:cs="Guttman Vilna"/>
          <w:sz w:val="14"/>
          <w:szCs w:val="16"/>
          <w:rtl/>
        </w:rPr>
        <w:t xml:space="preserve"> </w:t>
      </w:r>
      <w:r w:rsidRPr="00751415">
        <w:rPr>
          <w:rFonts w:cs="Guttman Vilna" w:hint="cs"/>
          <w:sz w:val="14"/>
          <w:szCs w:val="16"/>
          <w:rtl/>
        </w:rPr>
        <w:t>עבד</w:t>
      </w:r>
      <w:r w:rsidRPr="00751415">
        <w:rPr>
          <w:rFonts w:cs="Guttman Vilna"/>
          <w:sz w:val="14"/>
          <w:szCs w:val="16"/>
          <w:rtl/>
        </w:rPr>
        <w:t xml:space="preserve"> </w:t>
      </w:r>
      <w:r w:rsidRPr="00751415">
        <w:rPr>
          <w:rFonts w:cs="Guttman Vilna" w:hint="cs"/>
          <w:sz w:val="14"/>
          <w:szCs w:val="16"/>
          <w:rtl/>
        </w:rPr>
        <w:t>איסורא</w:t>
      </w:r>
      <w:r w:rsidRPr="00751415">
        <w:rPr>
          <w:rFonts w:cs="Guttman Vilna"/>
          <w:sz w:val="14"/>
          <w:szCs w:val="16"/>
          <w:rtl/>
        </w:rPr>
        <w:t xml:space="preserve"> </w:t>
      </w:r>
      <w:r w:rsidRPr="00751415">
        <w:rPr>
          <w:rFonts w:cs="Guttman Vilna" w:hint="cs"/>
          <w:sz w:val="14"/>
          <w:szCs w:val="16"/>
          <w:rtl/>
        </w:rPr>
        <w:t>לא</w:t>
      </w:r>
      <w:r w:rsidRPr="00751415">
        <w:rPr>
          <w:rFonts w:cs="Guttman Vilna"/>
          <w:sz w:val="14"/>
          <w:szCs w:val="16"/>
          <w:rtl/>
        </w:rPr>
        <w:t xml:space="preserve"> </w:t>
      </w:r>
      <w:r w:rsidRPr="00751415">
        <w:rPr>
          <w:rFonts w:cs="Guttman Vilna" w:hint="cs"/>
          <w:sz w:val="14"/>
          <w:szCs w:val="16"/>
          <w:rtl/>
        </w:rPr>
        <w:t>קנסוהו</w:t>
      </w:r>
      <w:r w:rsidRPr="00751415">
        <w:rPr>
          <w:rFonts w:cs="Guttman Vilna"/>
          <w:sz w:val="14"/>
          <w:szCs w:val="16"/>
          <w:rtl/>
        </w:rPr>
        <w:t xml:space="preserve"> </w:t>
      </w:r>
      <w:r w:rsidRPr="00751415">
        <w:rPr>
          <w:rFonts w:cs="Guttman Vilna" w:hint="cs"/>
          <w:sz w:val="14"/>
          <w:szCs w:val="16"/>
          <w:rtl/>
        </w:rPr>
        <w:t>רבנן</w:t>
      </w:r>
      <w:r w:rsidRPr="00751415">
        <w:rPr>
          <w:rFonts w:cs="Guttman Vilna"/>
          <w:sz w:val="14"/>
          <w:szCs w:val="16"/>
          <w:rtl/>
        </w:rPr>
        <w:t xml:space="preserve"> </w:t>
      </w:r>
      <w:r w:rsidRPr="00751415">
        <w:rPr>
          <w:rFonts w:cs="Guttman Vilna" w:hint="cs"/>
          <w:sz w:val="14"/>
          <w:szCs w:val="16"/>
          <w:rtl/>
        </w:rPr>
        <w:t>וכו</w:t>
      </w:r>
      <w:r w:rsidRPr="00751415">
        <w:rPr>
          <w:rFonts w:cs="Guttman Vilna"/>
          <w:sz w:val="14"/>
          <w:szCs w:val="16"/>
          <w:rtl/>
        </w:rPr>
        <w:t xml:space="preserve">' </w:t>
      </w:r>
      <w:r w:rsidRPr="00751415">
        <w:rPr>
          <w:rFonts w:cs="Guttman Vilna" w:hint="cs"/>
          <w:sz w:val="14"/>
          <w:szCs w:val="16"/>
          <w:rtl/>
        </w:rPr>
        <w:t>אמר</w:t>
      </w:r>
      <w:r w:rsidRPr="00751415">
        <w:rPr>
          <w:rFonts w:cs="Guttman Vilna"/>
          <w:sz w:val="14"/>
          <w:szCs w:val="16"/>
          <w:rtl/>
        </w:rPr>
        <w:t xml:space="preserve"> </w:t>
      </w:r>
      <w:r w:rsidRPr="00751415">
        <w:rPr>
          <w:rFonts w:cs="Guttman Vilna" w:hint="cs"/>
          <w:sz w:val="14"/>
          <w:szCs w:val="16"/>
          <w:rtl/>
        </w:rPr>
        <w:t>רבא</w:t>
      </w:r>
      <w:r w:rsidRPr="00751415">
        <w:rPr>
          <w:rFonts w:cs="Guttman Vilna"/>
          <w:sz w:val="14"/>
          <w:szCs w:val="16"/>
          <w:rtl/>
        </w:rPr>
        <w:t xml:space="preserve"> </w:t>
      </w:r>
      <w:r w:rsidRPr="00751415">
        <w:rPr>
          <w:rFonts w:cs="Guttman Vilna" w:hint="cs"/>
          <w:sz w:val="14"/>
          <w:szCs w:val="16"/>
          <w:rtl/>
        </w:rPr>
        <w:t>רישא</w:t>
      </w:r>
      <w:r w:rsidRPr="00751415">
        <w:rPr>
          <w:rFonts w:cs="Guttman Vilna"/>
          <w:sz w:val="14"/>
          <w:szCs w:val="16"/>
          <w:rtl/>
        </w:rPr>
        <w:t xml:space="preserve"> </w:t>
      </w:r>
      <w:r w:rsidRPr="00751415">
        <w:rPr>
          <w:rFonts w:cs="Guttman Vilna" w:hint="cs"/>
          <w:sz w:val="14"/>
          <w:szCs w:val="16"/>
          <w:rtl/>
        </w:rPr>
        <w:t>נעשה</w:t>
      </w:r>
      <w:r w:rsidRPr="00751415">
        <w:rPr>
          <w:rFonts w:cs="Guttman Vilna"/>
          <w:sz w:val="14"/>
          <w:szCs w:val="16"/>
          <w:rtl/>
        </w:rPr>
        <w:t xml:space="preserve"> </w:t>
      </w:r>
      <w:r w:rsidRPr="00751415">
        <w:rPr>
          <w:rFonts w:cs="Guttman Vilna" w:hint="cs"/>
          <w:sz w:val="14"/>
          <w:szCs w:val="16"/>
          <w:rtl/>
        </w:rPr>
        <w:t>כמי</w:t>
      </w:r>
      <w:r w:rsidRPr="00751415">
        <w:rPr>
          <w:rFonts w:cs="Guttman Vilna"/>
          <w:sz w:val="14"/>
          <w:szCs w:val="16"/>
          <w:rtl/>
        </w:rPr>
        <w:t xml:space="preserve"> </w:t>
      </w:r>
      <w:r w:rsidRPr="00751415">
        <w:rPr>
          <w:rFonts w:cs="Guttman Vilna" w:hint="cs"/>
          <w:sz w:val="14"/>
          <w:szCs w:val="16"/>
          <w:rtl/>
        </w:rPr>
        <w:t>שהפקידו</w:t>
      </w:r>
      <w:r w:rsidRPr="00751415">
        <w:rPr>
          <w:rFonts w:cs="Guttman Vilna"/>
          <w:sz w:val="14"/>
          <w:szCs w:val="16"/>
          <w:rtl/>
        </w:rPr>
        <w:t xml:space="preserve"> </w:t>
      </w:r>
      <w:r w:rsidRPr="00751415">
        <w:rPr>
          <w:rFonts w:cs="Guttman Vilna" w:hint="cs"/>
          <w:sz w:val="14"/>
          <w:szCs w:val="16"/>
          <w:rtl/>
        </w:rPr>
        <w:t>לו</w:t>
      </w:r>
      <w:r w:rsidRPr="00751415">
        <w:rPr>
          <w:rFonts w:cs="Guttman Vilna"/>
          <w:sz w:val="14"/>
          <w:szCs w:val="16"/>
          <w:rtl/>
        </w:rPr>
        <w:t xml:space="preserve"> </w:t>
      </w:r>
      <w:r w:rsidRPr="00751415">
        <w:rPr>
          <w:rFonts w:cs="Guttman Vilna" w:hint="cs"/>
          <w:sz w:val="14"/>
          <w:szCs w:val="16"/>
          <w:rtl/>
        </w:rPr>
        <w:t>בשני</w:t>
      </w:r>
      <w:r w:rsidRPr="00751415">
        <w:rPr>
          <w:rFonts w:cs="Guttman Vilna"/>
          <w:sz w:val="14"/>
          <w:szCs w:val="16"/>
          <w:rtl/>
        </w:rPr>
        <w:t xml:space="preserve"> </w:t>
      </w:r>
      <w:r w:rsidRPr="00751415">
        <w:rPr>
          <w:rFonts w:cs="Guttman Vilna" w:hint="cs"/>
          <w:sz w:val="14"/>
          <w:szCs w:val="16"/>
          <w:rtl/>
        </w:rPr>
        <w:t>כריכות</w:t>
      </w:r>
      <w:r w:rsidRPr="00751415">
        <w:rPr>
          <w:rFonts w:cs="Guttman Vilna"/>
          <w:sz w:val="14"/>
          <w:szCs w:val="16"/>
          <w:rtl/>
        </w:rPr>
        <w:t xml:space="preserve"> </w:t>
      </w:r>
      <w:r w:rsidRPr="00751415">
        <w:rPr>
          <w:rFonts w:cs="Guttman Vilna" w:hint="cs"/>
          <w:sz w:val="14"/>
          <w:szCs w:val="16"/>
          <w:rtl/>
        </w:rPr>
        <w:t>דהוה</w:t>
      </w:r>
      <w:r w:rsidRPr="00751415">
        <w:rPr>
          <w:rFonts w:cs="Guttman Vilna"/>
          <w:sz w:val="14"/>
          <w:szCs w:val="16"/>
          <w:rtl/>
        </w:rPr>
        <w:t xml:space="preserve"> </w:t>
      </w:r>
      <w:r w:rsidRPr="00751415">
        <w:rPr>
          <w:rFonts w:cs="Guttman Vilna" w:hint="cs"/>
          <w:sz w:val="14"/>
          <w:szCs w:val="16"/>
          <w:rtl/>
        </w:rPr>
        <w:t>ליה</w:t>
      </w:r>
      <w:r w:rsidRPr="00751415">
        <w:rPr>
          <w:rFonts w:cs="Guttman Vilna"/>
          <w:sz w:val="14"/>
          <w:szCs w:val="16"/>
          <w:rtl/>
        </w:rPr>
        <w:t xml:space="preserve"> </w:t>
      </w:r>
      <w:r w:rsidRPr="00751415">
        <w:rPr>
          <w:rFonts w:cs="Guttman Vilna" w:hint="cs"/>
          <w:sz w:val="14"/>
          <w:szCs w:val="16"/>
          <w:rtl/>
        </w:rPr>
        <w:t>למידק</w:t>
      </w:r>
      <w:r w:rsidRPr="00751415">
        <w:rPr>
          <w:rFonts w:cs="Guttman Vilna"/>
          <w:sz w:val="14"/>
          <w:szCs w:val="16"/>
          <w:rtl/>
        </w:rPr>
        <w:t xml:space="preserve"> </w:t>
      </w:r>
      <w:r w:rsidRPr="00751415">
        <w:rPr>
          <w:rFonts w:cs="Guttman Vilna" w:hint="cs"/>
          <w:sz w:val="14"/>
          <w:szCs w:val="16"/>
          <w:rtl/>
        </w:rPr>
        <w:t>סיפא</w:t>
      </w:r>
      <w:r w:rsidRPr="00751415">
        <w:rPr>
          <w:rFonts w:cs="Guttman Vilna"/>
          <w:sz w:val="14"/>
          <w:szCs w:val="16"/>
          <w:rtl/>
        </w:rPr>
        <w:t xml:space="preserve"> </w:t>
      </w:r>
      <w:r w:rsidRPr="00751415">
        <w:rPr>
          <w:rFonts w:cs="Guttman Vilna" w:hint="cs"/>
          <w:sz w:val="14"/>
          <w:szCs w:val="16"/>
          <w:rtl/>
        </w:rPr>
        <w:t>נעשה</w:t>
      </w:r>
      <w:r w:rsidRPr="00751415">
        <w:rPr>
          <w:rFonts w:cs="Guttman Vilna"/>
          <w:sz w:val="14"/>
          <w:szCs w:val="16"/>
          <w:rtl/>
        </w:rPr>
        <w:t xml:space="preserve"> </w:t>
      </w:r>
      <w:r w:rsidRPr="00751415">
        <w:rPr>
          <w:rFonts w:cs="Guttman Vilna" w:hint="cs"/>
          <w:sz w:val="14"/>
          <w:szCs w:val="16"/>
          <w:rtl/>
        </w:rPr>
        <w:t>כמי</w:t>
      </w:r>
      <w:r w:rsidRPr="00751415">
        <w:rPr>
          <w:rFonts w:cs="Guttman Vilna"/>
          <w:sz w:val="14"/>
          <w:szCs w:val="16"/>
          <w:rtl/>
        </w:rPr>
        <w:t xml:space="preserve"> </w:t>
      </w:r>
      <w:r w:rsidRPr="00751415">
        <w:rPr>
          <w:rFonts w:cs="Guttman Vilna" w:hint="cs"/>
          <w:sz w:val="14"/>
          <w:szCs w:val="16"/>
          <w:rtl/>
        </w:rPr>
        <w:t>שהפקידו</w:t>
      </w:r>
      <w:r w:rsidRPr="00751415">
        <w:rPr>
          <w:rFonts w:cs="Guttman Vilna"/>
          <w:sz w:val="14"/>
          <w:szCs w:val="16"/>
          <w:rtl/>
        </w:rPr>
        <w:t xml:space="preserve"> </w:t>
      </w:r>
      <w:r w:rsidRPr="00751415">
        <w:rPr>
          <w:rFonts w:cs="Guttman Vilna" w:hint="cs"/>
          <w:sz w:val="14"/>
          <w:szCs w:val="16"/>
          <w:rtl/>
        </w:rPr>
        <w:t>לו</w:t>
      </w:r>
      <w:r w:rsidRPr="00751415">
        <w:rPr>
          <w:rFonts w:cs="Guttman Vilna"/>
          <w:sz w:val="14"/>
          <w:szCs w:val="16"/>
          <w:rtl/>
        </w:rPr>
        <w:t xml:space="preserve"> </w:t>
      </w:r>
      <w:r w:rsidRPr="00751415">
        <w:rPr>
          <w:rFonts w:cs="Guttman Vilna" w:hint="cs"/>
          <w:sz w:val="14"/>
          <w:szCs w:val="16"/>
          <w:rtl/>
        </w:rPr>
        <w:t>בכרך</w:t>
      </w:r>
      <w:r w:rsidRPr="00751415">
        <w:rPr>
          <w:rFonts w:cs="Guttman Vilna"/>
          <w:sz w:val="14"/>
          <w:szCs w:val="16"/>
          <w:rtl/>
        </w:rPr>
        <w:t xml:space="preserve"> </w:t>
      </w:r>
      <w:r w:rsidRPr="00751415">
        <w:rPr>
          <w:rFonts w:cs="Guttman Vilna" w:hint="cs"/>
          <w:sz w:val="14"/>
          <w:szCs w:val="16"/>
          <w:rtl/>
        </w:rPr>
        <w:t>אחד</w:t>
      </w:r>
      <w:r w:rsidRPr="00751415">
        <w:rPr>
          <w:rFonts w:cs="Guttman Vilna"/>
          <w:sz w:val="14"/>
          <w:szCs w:val="16"/>
          <w:rtl/>
        </w:rPr>
        <w:t xml:space="preserve"> </w:t>
      </w:r>
      <w:r w:rsidRPr="00751415">
        <w:rPr>
          <w:rFonts w:cs="Guttman Vilna" w:hint="cs"/>
          <w:sz w:val="14"/>
          <w:szCs w:val="16"/>
          <w:rtl/>
        </w:rPr>
        <w:t>דלא</w:t>
      </w:r>
      <w:r w:rsidRPr="00751415">
        <w:rPr>
          <w:rFonts w:cs="Guttman Vilna"/>
          <w:sz w:val="14"/>
          <w:szCs w:val="16"/>
          <w:rtl/>
        </w:rPr>
        <w:t xml:space="preserve"> </w:t>
      </w:r>
      <w:r w:rsidRPr="00751415">
        <w:rPr>
          <w:rFonts w:cs="Guttman Vilna" w:hint="cs"/>
          <w:sz w:val="14"/>
          <w:szCs w:val="16"/>
          <w:rtl/>
        </w:rPr>
        <w:t>הוה</w:t>
      </w:r>
      <w:r w:rsidRPr="00751415">
        <w:rPr>
          <w:rFonts w:cs="Guttman Vilna"/>
          <w:sz w:val="14"/>
          <w:szCs w:val="16"/>
          <w:rtl/>
        </w:rPr>
        <w:t xml:space="preserve"> </w:t>
      </w:r>
      <w:r w:rsidRPr="00751415">
        <w:rPr>
          <w:rFonts w:cs="Guttman Vilna" w:hint="cs"/>
          <w:sz w:val="14"/>
          <w:szCs w:val="16"/>
          <w:rtl/>
        </w:rPr>
        <w:t>ליה</w:t>
      </w:r>
      <w:r w:rsidRPr="00751415">
        <w:rPr>
          <w:rFonts w:cs="Guttman Vilna"/>
          <w:sz w:val="14"/>
          <w:szCs w:val="16"/>
          <w:rtl/>
        </w:rPr>
        <w:t xml:space="preserve"> </w:t>
      </w:r>
      <w:r w:rsidRPr="00751415">
        <w:rPr>
          <w:rFonts w:cs="Guttman Vilna" w:hint="cs"/>
          <w:sz w:val="14"/>
          <w:szCs w:val="16"/>
          <w:rtl/>
        </w:rPr>
        <w:t>למידק</w:t>
      </w:r>
      <w:r w:rsidRPr="00751415">
        <w:rPr>
          <w:rFonts w:cs="Guttman Vilna"/>
          <w:sz w:val="14"/>
          <w:szCs w:val="16"/>
          <w:rtl/>
        </w:rPr>
        <w:t xml:space="preserve"> </w:t>
      </w:r>
      <w:r>
        <w:rPr>
          <w:rFonts w:cs="Guttman Vilna" w:hint="cs"/>
          <w:sz w:val="14"/>
          <w:szCs w:val="16"/>
          <w:rtl/>
        </w:rPr>
        <w:t>וכו'</w:t>
      </w:r>
      <w:r w:rsidRPr="00751415">
        <w:rPr>
          <w:rFonts w:cs="Guttman Vilna"/>
          <w:sz w:val="14"/>
          <w:szCs w:val="16"/>
          <w:rtl/>
        </w:rPr>
        <w:t xml:space="preserve"> </w:t>
      </w:r>
      <w:r w:rsidRPr="00751415">
        <w:rPr>
          <w:rFonts w:cs="Guttman Vilna" w:hint="cs"/>
          <w:sz w:val="14"/>
          <w:szCs w:val="16"/>
          <w:rtl/>
        </w:rPr>
        <w:t>התם</w:t>
      </w:r>
      <w:r w:rsidRPr="00751415">
        <w:rPr>
          <w:rFonts w:cs="Guttman Vilna"/>
          <w:sz w:val="14"/>
          <w:szCs w:val="16"/>
          <w:rtl/>
        </w:rPr>
        <w:t xml:space="preserve"> </w:t>
      </w:r>
      <w:r w:rsidRPr="00751415">
        <w:rPr>
          <w:rFonts w:cs="Guttman Vilna" w:hint="cs"/>
          <w:sz w:val="14"/>
          <w:szCs w:val="16"/>
          <w:rtl/>
        </w:rPr>
        <w:t>דקא</w:t>
      </w:r>
      <w:r w:rsidRPr="00751415">
        <w:rPr>
          <w:rFonts w:cs="Guttman Vilna"/>
          <w:sz w:val="14"/>
          <w:szCs w:val="16"/>
          <w:rtl/>
        </w:rPr>
        <w:t xml:space="preserve"> </w:t>
      </w:r>
      <w:r w:rsidRPr="00751415">
        <w:rPr>
          <w:rFonts w:cs="Guttman Vilna" w:hint="cs"/>
          <w:sz w:val="14"/>
          <w:szCs w:val="16"/>
          <w:rtl/>
        </w:rPr>
        <w:t>תבעי</w:t>
      </w:r>
      <w:r w:rsidRPr="00751415">
        <w:rPr>
          <w:rFonts w:cs="Guttman Vilna"/>
          <w:sz w:val="14"/>
          <w:szCs w:val="16"/>
          <w:rtl/>
        </w:rPr>
        <w:t xml:space="preserve"> </w:t>
      </w:r>
      <w:r w:rsidRPr="00751415">
        <w:rPr>
          <w:rFonts w:cs="Guttman Vilna" w:hint="cs"/>
          <w:sz w:val="14"/>
          <w:szCs w:val="16"/>
          <w:rtl/>
        </w:rPr>
        <w:t>ליה</w:t>
      </w:r>
      <w:r w:rsidRPr="00751415">
        <w:rPr>
          <w:rFonts w:cs="Guttman Vilna"/>
          <w:sz w:val="14"/>
          <w:szCs w:val="16"/>
          <w:rtl/>
        </w:rPr>
        <w:t xml:space="preserve"> </w:t>
      </w:r>
      <w:r w:rsidRPr="00751415">
        <w:rPr>
          <w:rFonts w:cs="Guttman Vilna" w:hint="cs"/>
          <w:sz w:val="14"/>
          <w:szCs w:val="16"/>
          <w:rtl/>
        </w:rPr>
        <w:t>הכא</w:t>
      </w:r>
      <w:r w:rsidRPr="00751415">
        <w:rPr>
          <w:rFonts w:cs="Guttman Vilna"/>
          <w:sz w:val="14"/>
          <w:szCs w:val="16"/>
          <w:rtl/>
        </w:rPr>
        <w:t xml:space="preserve"> </w:t>
      </w:r>
      <w:r w:rsidRPr="00751415">
        <w:rPr>
          <w:rFonts w:cs="Guttman Vilna" w:hint="cs"/>
          <w:sz w:val="14"/>
          <w:szCs w:val="16"/>
          <w:rtl/>
        </w:rPr>
        <w:t>בבא</w:t>
      </w:r>
      <w:r w:rsidRPr="00751415">
        <w:rPr>
          <w:rFonts w:cs="Guttman Vilna"/>
          <w:sz w:val="14"/>
          <w:szCs w:val="16"/>
          <w:rtl/>
        </w:rPr>
        <w:t xml:space="preserve"> </w:t>
      </w:r>
      <w:r w:rsidRPr="00751415">
        <w:rPr>
          <w:rFonts w:cs="Guttman Vilna" w:hint="cs"/>
          <w:sz w:val="14"/>
          <w:szCs w:val="16"/>
          <w:rtl/>
        </w:rPr>
        <w:t>לצאת</w:t>
      </w:r>
      <w:r w:rsidRPr="00751415">
        <w:rPr>
          <w:rFonts w:cs="Guttman Vilna"/>
          <w:sz w:val="14"/>
          <w:szCs w:val="16"/>
          <w:rtl/>
        </w:rPr>
        <w:t xml:space="preserve"> </w:t>
      </w:r>
      <w:r w:rsidRPr="00751415">
        <w:rPr>
          <w:rFonts w:cs="Guttman Vilna" w:hint="cs"/>
          <w:sz w:val="14"/>
          <w:szCs w:val="16"/>
          <w:rtl/>
        </w:rPr>
        <w:t>ידי</w:t>
      </w:r>
      <w:r w:rsidRPr="00751415">
        <w:rPr>
          <w:rFonts w:cs="Guttman Vilna"/>
          <w:sz w:val="14"/>
          <w:szCs w:val="16"/>
          <w:rtl/>
        </w:rPr>
        <w:t xml:space="preserve"> </w:t>
      </w:r>
      <w:r w:rsidRPr="00751415">
        <w:rPr>
          <w:rFonts w:cs="Guttman Vilna" w:hint="cs"/>
          <w:sz w:val="14"/>
          <w:szCs w:val="16"/>
          <w:rtl/>
        </w:rPr>
        <w:t>שמים</w:t>
      </w:r>
      <w:r w:rsidRPr="00751415">
        <w:rPr>
          <w:rFonts w:cs="Guttman Vilna"/>
          <w:sz w:val="14"/>
          <w:szCs w:val="16"/>
          <w:rtl/>
        </w:rPr>
        <w:t xml:space="preserve"> </w:t>
      </w:r>
      <w:r w:rsidRPr="00751415">
        <w:rPr>
          <w:rFonts w:cs="Guttman Vilna" w:hint="cs"/>
          <w:sz w:val="14"/>
          <w:szCs w:val="16"/>
          <w:rtl/>
        </w:rPr>
        <w:t>דיקא</w:t>
      </w:r>
      <w:r w:rsidRPr="00751415">
        <w:rPr>
          <w:rFonts w:cs="Guttman Vilna"/>
          <w:sz w:val="14"/>
          <w:szCs w:val="16"/>
          <w:rtl/>
        </w:rPr>
        <w:t xml:space="preserve"> </w:t>
      </w:r>
      <w:r w:rsidRPr="00751415">
        <w:rPr>
          <w:rFonts w:cs="Guttman Vilna" w:hint="cs"/>
          <w:sz w:val="14"/>
          <w:szCs w:val="16"/>
          <w:rtl/>
        </w:rPr>
        <w:t>נמי</w:t>
      </w:r>
      <w:r w:rsidRPr="00751415">
        <w:rPr>
          <w:rFonts w:cs="Guttman Vilna"/>
          <w:sz w:val="14"/>
          <w:szCs w:val="16"/>
          <w:rtl/>
        </w:rPr>
        <w:t xml:space="preserve"> </w:t>
      </w:r>
      <w:r w:rsidRPr="00751415">
        <w:rPr>
          <w:rFonts w:cs="Guttman Vilna" w:hint="cs"/>
          <w:sz w:val="14"/>
          <w:szCs w:val="16"/>
          <w:rtl/>
        </w:rPr>
        <w:t>דקתני</w:t>
      </w:r>
      <w:r w:rsidRPr="00751415">
        <w:rPr>
          <w:rFonts w:cs="Guttman Vilna"/>
          <w:sz w:val="14"/>
          <w:szCs w:val="16"/>
          <w:rtl/>
        </w:rPr>
        <w:t xml:space="preserve"> </w:t>
      </w:r>
      <w:r w:rsidRPr="00751415">
        <w:rPr>
          <w:rFonts w:cs="Guttman Vilna" w:hint="cs"/>
          <w:sz w:val="14"/>
          <w:szCs w:val="16"/>
          <w:rtl/>
        </w:rPr>
        <w:t>שהודה</w:t>
      </w:r>
      <w:r w:rsidRPr="00751415">
        <w:rPr>
          <w:rFonts w:cs="Guttman Vilna"/>
          <w:sz w:val="14"/>
          <w:szCs w:val="16"/>
          <w:rtl/>
        </w:rPr>
        <w:t xml:space="preserve"> </w:t>
      </w:r>
      <w:r w:rsidRPr="00751415">
        <w:rPr>
          <w:rFonts w:cs="Guttman Vilna" w:hint="cs"/>
          <w:sz w:val="14"/>
          <w:szCs w:val="16"/>
          <w:rtl/>
        </w:rPr>
        <w:t>מפי</w:t>
      </w:r>
      <w:r w:rsidRPr="00751415">
        <w:rPr>
          <w:rFonts w:cs="Guttman Vilna"/>
          <w:sz w:val="14"/>
          <w:szCs w:val="16"/>
          <w:rtl/>
        </w:rPr>
        <w:t xml:space="preserve"> </w:t>
      </w:r>
      <w:r w:rsidRPr="00751415">
        <w:rPr>
          <w:rFonts w:cs="Guttman Vilna" w:hint="cs"/>
          <w:sz w:val="14"/>
          <w:szCs w:val="16"/>
          <w:rtl/>
        </w:rPr>
        <w:t>עצמו</w:t>
      </w:r>
      <w:r>
        <w:rPr>
          <w:rFonts w:cs="Guttman Vilna" w:hint="cs"/>
          <w:sz w:val="14"/>
          <w:szCs w:val="16"/>
          <w:rtl/>
        </w:rPr>
        <w:t>.</w:t>
      </w:r>
    </w:p>
    <w:p w:rsidR="00956860" w:rsidRDefault="00956860" w:rsidP="00956860">
      <w:pPr>
        <w:spacing w:line="240" w:lineRule="auto"/>
        <w:ind w:left="0"/>
        <w:rPr>
          <w:rFonts w:cs="FrankRuehl"/>
          <w:sz w:val="20"/>
          <w:rtl/>
        </w:rPr>
      </w:pPr>
      <w:r>
        <w:rPr>
          <w:rFonts w:cs="FrankRuehl" w:hint="cs"/>
          <w:b/>
          <w:bCs/>
          <w:sz w:val="26"/>
          <w:szCs w:val="26"/>
          <w:rtl/>
        </w:rPr>
        <w:t>רמב"ם גזילה ואבידה פ"ד ה"ט</w:t>
      </w:r>
      <w:r>
        <w:rPr>
          <w:rFonts w:cs="FrankRuehl" w:hint="cs"/>
          <w:b/>
          <w:bCs/>
          <w:sz w:val="24"/>
          <w:szCs w:val="28"/>
          <w:rtl/>
        </w:rPr>
        <w:t xml:space="preserve">: </w:t>
      </w:r>
      <w:r w:rsidRPr="00930FCC">
        <w:rPr>
          <w:rFonts w:cs="FrankRuehl" w:hint="cs"/>
          <w:sz w:val="20"/>
          <w:rtl/>
        </w:rPr>
        <w:t>הגוזל</w:t>
      </w:r>
      <w:r w:rsidRPr="00930FCC">
        <w:rPr>
          <w:rFonts w:cs="FrankRuehl"/>
          <w:sz w:val="20"/>
          <w:rtl/>
        </w:rPr>
        <w:t xml:space="preserve"> </w:t>
      </w:r>
      <w:r w:rsidRPr="00930FCC">
        <w:rPr>
          <w:rFonts w:cs="FrankRuehl" w:hint="cs"/>
          <w:sz w:val="20"/>
          <w:rtl/>
        </w:rPr>
        <w:t>אחד</w:t>
      </w:r>
      <w:r w:rsidRPr="00930FCC">
        <w:rPr>
          <w:rFonts w:cs="FrankRuehl"/>
          <w:sz w:val="20"/>
          <w:rtl/>
        </w:rPr>
        <w:t xml:space="preserve"> </w:t>
      </w:r>
      <w:r w:rsidRPr="00930FCC">
        <w:rPr>
          <w:rFonts w:cs="FrankRuehl" w:hint="cs"/>
          <w:sz w:val="20"/>
          <w:rtl/>
        </w:rPr>
        <w:t>מחמשה</w:t>
      </w:r>
      <w:r w:rsidRPr="00930FCC">
        <w:rPr>
          <w:rFonts w:cs="FrankRuehl"/>
          <w:sz w:val="20"/>
          <w:rtl/>
        </w:rPr>
        <w:t xml:space="preserve"> </w:t>
      </w:r>
      <w:r w:rsidRPr="00930FCC">
        <w:rPr>
          <w:rFonts w:cs="FrankRuehl" w:hint="cs"/>
          <w:sz w:val="20"/>
          <w:rtl/>
        </w:rPr>
        <w:t>ואינו</w:t>
      </w:r>
      <w:r w:rsidRPr="00930FCC">
        <w:rPr>
          <w:rFonts w:cs="FrankRuehl"/>
          <w:sz w:val="20"/>
          <w:rtl/>
        </w:rPr>
        <w:t xml:space="preserve"> </w:t>
      </w:r>
      <w:r w:rsidRPr="00930FCC">
        <w:rPr>
          <w:rFonts w:cs="FrankRuehl" w:hint="cs"/>
          <w:sz w:val="20"/>
          <w:rtl/>
        </w:rPr>
        <w:t>יודע</w:t>
      </w:r>
      <w:r w:rsidRPr="00930FCC">
        <w:rPr>
          <w:rFonts w:cs="FrankRuehl"/>
          <w:sz w:val="20"/>
          <w:rtl/>
        </w:rPr>
        <w:t xml:space="preserve"> </w:t>
      </w:r>
      <w:r w:rsidRPr="00930FCC">
        <w:rPr>
          <w:rFonts w:cs="FrankRuehl" w:hint="cs"/>
          <w:sz w:val="20"/>
          <w:rtl/>
        </w:rPr>
        <w:t>מי</w:t>
      </w:r>
      <w:r w:rsidRPr="00930FCC">
        <w:rPr>
          <w:rFonts w:cs="FrankRuehl"/>
          <w:sz w:val="20"/>
          <w:rtl/>
        </w:rPr>
        <w:t xml:space="preserve"> </w:t>
      </w:r>
      <w:r w:rsidRPr="00930FCC">
        <w:rPr>
          <w:rFonts w:cs="FrankRuehl" w:hint="cs"/>
          <w:sz w:val="20"/>
          <w:rtl/>
        </w:rPr>
        <w:t>הוא</w:t>
      </w:r>
      <w:r w:rsidRPr="00930FCC">
        <w:rPr>
          <w:rFonts w:cs="FrankRuehl"/>
          <w:sz w:val="20"/>
          <w:rtl/>
        </w:rPr>
        <w:t xml:space="preserve"> </w:t>
      </w:r>
      <w:r w:rsidRPr="00930FCC">
        <w:rPr>
          <w:rFonts w:cs="FrankRuehl" w:hint="cs"/>
          <w:sz w:val="20"/>
          <w:rtl/>
        </w:rPr>
        <w:t>הנגזל</w:t>
      </w:r>
      <w:r w:rsidRPr="00930FCC">
        <w:rPr>
          <w:rFonts w:cs="FrankRuehl"/>
          <w:sz w:val="20"/>
          <w:rtl/>
        </w:rPr>
        <w:t xml:space="preserve"> </w:t>
      </w:r>
      <w:r w:rsidRPr="00930FCC">
        <w:rPr>
          <w:rFonts w:cs="FrankRuehl" w:hint="cs"/>
          <w:sz w:val="20"/>
          <w:rtl/>
        </w:rPr>
        <w:t>וכל</w:t>
      </w:r>
      <w:r w:rsidRPr="00930FCC">
        <w:rPr>
          <w:rFonts w:cs="FrankRuehl"/>
          <w:sz w:val="20"/>
          <w:rtl/>
        </w:rPr>
        <w:t xml:space="preserve"> </w:t>
      </w:r>
      <w:r w:rsidRPr="00930FCC">
        <w:rPr>
          <w:rFonts w:cs="FrankRuehl" w:hint="cs"/>
          <w:sz w:val="20"/>
          <w:rtl/>
        </w:rPr>
        <w:t>אחד</w:t>
      </w:r>
      <w:r w:rsidRPr="00930FCC">
        <w:rPr>
          <w:rFonts w:cs="FrankRuehl"/>
          <w:sz w:val="20"/>
          <w:rtl/>
        </w:rPr>
        <w:t xml:space="preserve"> </w:t>
      </w:r>
      <w:r w:rsidRPr="00930FCC">
        <w:rPr>
          <w:rFonts w:cs="FrankRuehl" w:hint="cs"/>
          <w:sz w:val="20"/>
          <w:rtl/>
        </w:rPr>
        <w:t>ואחד</w:t>
      </w:r>
      <w:r w:rsidRPr="00930FCC">
        <w:rPr>
          <w:rFonts w:cs="FrankRuehl"/>
          <w:sz w:val="20"/>
          <w:rtl/>
        </w:rPr>
        <w:t xml:space="preserve"> </w:t>
      </w:r>
      <w:r w:rsidRPr="00930FCC">
        <w:rPr>
          <w:rFonts w:cs="FrankRuehl" w:hint="cs"/>
          <w:sz w:val="20"/>
          <w:rtl/>
        </w:rPr>
        <w:t>מהן</w:t>
      </w:r>
      <w:r w:rsidRPr="00930FCC">
        <w:rPr>
          <w:rFonts w:cs="FrankRuehl"/>
          <w:sz w:val="20"/>
          <w:rtl/>
        </w:rPr>
        <w:t xml:space="preserve"> </w:t>
      </w:r>
      <w:r w:rsidRPr="00930FCC">
        <w:rPr>
          <w:rFonts w:cs="FrankRuehl" w:hint="cs"/>
          <w:sz w:val="20"/>
          <w:rtl/>
        </w:rPr>
        <w:t>תובעו</w:t>
      </w:r>
      <w:r w:rsidRPr="00930FCC">
        <w:rPr>
          <w:rFonts w:cs="FrankRuehl"/>
          <w:sz w:val="20"/>
          <w:rtl/>
        </w:rPr>
        <w:t xml:space="preserve"> </w:t>
      </w:r>
      <w:r w:rsidRPr="00930FCC">
        <w:rPr>
          <w:rFonts w:cs="FrankRuehl" w:hint="cs"/>
          <w:sz w:val="20"/>
          <w:rtl/>
        </w:rPr>
        <w:t>ואומר</w:t>
      </w:r>
      <w:r w:rsidRPr="00930FCC">
        <w:rPr>
          <w:rFonts w:cs="FrankRuehl"/>
          <w:sz w:val="20"/>
          <w:rtl/>
        </w:rPr>
        <w:t xml:space="preserve"> </w:t>
      </w:r>
      <w:r w:rsidRPr="00930FCC">
        <w:rPr>
          <w:rFonts w:cs="FrankRuehl" w:hint="cs"/>
          <w:sz w:val="20"/>
          <w:rtl/>
        </w:rPr>
        <w:t>לי</w:t>
      </w:r>
      <w:r w:rsidRPr="00930FCC">
        <w:rPr>
          <w:rFonts w:cs="FrankRuehl"/>
          <w:sz w:val="20"/>
          <w:rtl/>
        </w:rPr>
        <w:t xml:space="preserve"> </w:t>
      </w:r>
      <w:r w:rsidRPr="00930FCC">
        <w:rPr>
          <w:rFonts w:cs="FrankRuehl" w:hint="cs"/>
          <w:sz w:val="20"/>
          <w:rtl/>
        </w:rPr>
        <w:t>גזלת</w:t>
      </w:r>
      <w:r w:rsidRPr="00930FCC">
        <w:rPr>
          <w:rFonts w:cs="FrankRuehl"/>
          <w:sz w:val="20"/>
          <w:rtl/>
        </w:rPr>
        <w:t xml:space="preserve"> </w:t>
      </w:r>
      <w:r w:rsidRPr="00930FCC">
        <w:rPr>
          <w:rFonts w:cs="FrankRuehl" w:hint="cs"/>
          <w:sz w:val="20"/>
          <w:rtl/>
        </w:rPr>
        <w:t>אף</w:t>
      </w:r>
      <w:r w:rsidRPr="00930FCC">
        <w:rPr>
          <w:rFonts w:cs="FrankRuehl"/>
          <w:sz w:val="20"/>
          <w:rtl/>
        </w:rPr>
        <w:t xml:space="preserve"> </w:t>
      </w:r>
      <w:r w:rsidRPr="00930FCC">
        <w:rPr>
          <w:rFonts w:cs="FrankRuehl" w:hint="cs"/>
          <w:sz w:val="20"/>
          <w:rtl/>
        </w:rPr>
        <w:t>על</w:t>
      </w:r>
      <w:r w:rsidRPr="00930FCC">
        <w:rPr>
          <w:rFonts w:cs="FrankRuehl"/>
          <w:sz w:val="20"/>
          <w:rtl/>
        </w:rPr>
        <w:t xml:space="preserve"> </w:t>
      </w:r>
      <w:r w:rsidRPr="00930FCC">
        <w:rPr>
          <w:rFonts w:cs="FrankRuehl" w:hint="cs"/>
          <w:sz w:val="20"/>
          <w:rtl/>
        </w:rPr>
        <w:t>פי</w:t>
      </w:r>
      <w:r w:rsidRPr="00930FCC">
        <w:rPr>
          <w:rFonts w:cs="FrankRuehl"/>
          <w:sz w:val="20"/>
          <w:rtl/>
        </w:rPr>
        <w:t xml:space="preserve"> </w:t>
      </w:r>
      <w:r w:rsidRPr="00930FCC">
        <w:rPr>
          <w:rFonts w:cs="FrankRuehl" w:hint="cs"/>
          <w:sz w:val="20"/>
          <w:rtl/>
        </w:rPr>
        <w:t>שאין</w:t>
      </w:r>
      <w:r w:rsidRPr="00930FCC">
        <w:rPr>
          <w:rFonts w:cs="FrankRuehl"/>
          <w:sz w:val="20"/>
          <w:rtl/>
        </w:rPr>
        <w:t xml:space="preserve"> </w:t>
      </w:r>
      <w:r w:rsidRPr="00930FCC">
        <w:rPr>
          <w:rFonts w:cs="FrankRuehl" w:hint="cs"/>
          <w:sz w:val="20"/>
          <w:rtl/>
        </w:rPr>
        <w:t>שם</w:t>
      </w:r>
      <w:r w:rsidRPr="00930FCC">
        <w:rPr>
          <w:rFonts w:cs="FrankRuehl"/>
          <w:sz w:val="20"/>
          <w:rtl/>
        </w:rPr>
        <w:t xml:space="preserve"> </w:t>
      </w:r>
      <w:r w:rsidRPr="00930FCC">
        <w:rPr>
          <w:rFonts w:cs="FrankRuehl" w:hint="cs"/>
          <w:sz w:val="20"/>
          <w:rtl/>
        </w:rPr>
        <w:t>עדים</w:t>
      </w:r>
      <w:r w:rsidRPr="00930FCC">
        <w:rPr>
          <w:rFonts w:cs="FrankRuehl"/>
          <w:sz w:val="20"/>
          <w:rtl/>
        </w:rPr>
        <w:t xml:space="preserve"> </w:t>
      </w:r>
      <w:r w:rsidRPr="00930FCC">
        <w:rPr>
          <w:rFonts w:cs="FrankRuehl" w:hint="cs"/>
          <w:sz w:val="20"/>
          <w:rtl/>
        </w:rPr>
        <w:t>שגזל</w:t>
      </w:r>
      <w:r w:rsidRPr="00930FCC">
        <w:rPr>
          <w:rFonts w:cs="FrankRuehl"/>
          <w:sz w:val="20"/>
          <w:rtl/>
        </w:rPr>
        <w:t xml:space="preserve"> </w:t>
      </w:r>
      <w:r w:rsidRPr="00930FCC">
        <w:rPr>
          <w:rFonts w:cs="FrankRuehl" w:hint="cs"/>
          <w:sz w:val="20"/>
          <w:rtl/>
        </w:rPr>
        <w:t>הרי</w:t>
      </w:r>
      <w:r w:rsidRPr="00930FCC">
        <w:rPr>
          <w:rFonts w:cs="FrankRuehl"/>
          <w:sz w:val="20"/>
          <w:rtl/>
        </w:rPr>
        <w:t xml:space="preserve"> </w:t>
      </w:r>
      <w:r w:rsidRPr="00930FCC">
        <w:rPr>
          <w:rFonts w:cs="FrankRuehl" w:hint="cs"/>
          <w:sz w:val="20"/>
          <w:rtl/>
        </w:rPr>
        <w:t>כל</w:t>
      </w:r>
      <w:r w:rsidRPr="00930FCC">
        <w:rPr>
          <w:rFonts w:cs="FrankRuehl"/>
          <w:sz w:val="20"/>
          <w:rtl/>
        </w:rPr>
        <w:t xml:space="preserve"> </w:t>
      </w:r>
      <w:r w:rsidRPr="00930FCC">
        <w:rPr>
          <w:rFonts w:cs="FrankRuehl" w:hint="cs"/>
          <w:sz w:val="20"/>
          <w:rtl/>
        </w:rPr>
        <w:t>אחד</w:t>
      </w:r>
      <w:r w:rsidRPr="00930FCC">
        <w:rPr>
          <w:rFonts w:cs="FrankRuehl"/>
          <w:sz w:val="20"/>
          <w:rtl/>
        </w:rPr>
        <w:t xml:space="preserve"> </w:t>
      </w:r>
      <w:r w:rsidRPr="00930FCC">
        <w:rPr>
          <w:rFonts w:cs="FrankRuehl" w:hint="cs"/>
          <w:sz w:val="20"/>
          <w:rtl/>
        </w:rPr>
        <w:t>מהן</w:t>
      </w:r>
      <w:r w:rsidRPr="00930FCC">
        <w:rPr>
          <w:rFonts w:cs="FrankRuehl"/>
          <w:sz w:val="20"/>
          <w:rtl/>
        </w:rPr>
        <w:t xml:space="preserve"> </w:t>
      </w:r>
      <w:r w:rsidRPr="00930FCC">
        <w:rPr>
          <w:rFonts w:cs="FrankRuehl" w:hint="cs"/>
          <w:sz w:val="20"/>
          <w:rtl/>
        </w:rPr>
        <w:t>נשבע</w:t>
      </w:r>
      <w:r w:rsidRPr="00930FCC">
        <w:rPr>
          <w:rFonts w:cs="FrankRuehl"/>
          <w:sz w:val="20"/>
          <w:rtl/>
        </w:rPr>
        <w:t xml:space="preserve"> </w:t>
      </w:r>
      <w:r w:rsidRPr="00930FCC">
        <w:rPr>
          <w:rFonts w:cs="FrankRuehl" w:hint="cs"/>
          <w:sz w:val="20"/>
          <w:rtl/>
        </w:rPr>
        <w:t>שזה</w:t>
      </w:r>
      <w:r w:rsidRPr="00930FCC">
        <w:rPr>
          <w:rFonts w:cs="FrankRuehl"/>
          <w:sz w:val="20"/>
          <w:rtl/>
        </w:rPr>
        <w:t xml:space="preserve"> </w:t>
      </w:r>
      <w:r w:rsidRPr="00930FCC">
        <w:rPr>
          <w:rFonts w:cs="FrankRuehl" w:hint="cs"/>
          <w:sz w:val="20"/>
          <w:rtl/>
        </w:rPr>
        <w:t>גזלו</w:t>
      </w:r>
      <w:r w:rsidRPr="00930FCC">
        <w:rPr>
          <w:rFonts w:cs="FrankRuehl"/>
          <w:sz w:val="20"/>
          <w:rtl/>
        </w:rPr>
        <w:t xml:space="preserve"> </w:t>
      </w:r>
      <w:r w:rsidRPr="00930FCC">
        <w:rPr>
          <w:rFonts w:cs="FrankRuehl" w:hint="cs"/>
          <w:sz w:val="20"/>
          <w:rtl/>
        </w:rPr>
        <w:t>ומשלם</w:t>
      </w:r>
      <w:r w:rsidRPr="00930FCC">
        <w:rPr>
          <w:rFonts w:cs="FrankRuehl"/>
          <w:sz w:val="20"/>
          <w:rtl/>
        </w:rPr>
        <w:t xml:space="preserve"> </w:t>
      </w:r>
      <w:r w:rsidRPr="00930FCC">
        <w:rPr>
          <w:rFonts w:cs="FrankRuehl" w:hint="cs"/>
          <w:sz w:val="20"/>
          <w:rtl/>
        </w:rPr>
        <w:t>גזלה</w:t>
      </w:r>
      <w:r w:rsidRPr="00930FCC">
        <w:rPr>
          <w:rFonts w:cs="FrankRuehl"/>
          <w:sz w:val="20"/>
          <w:rtl/>
        </w:rPr>
        <w:t xml:space="preserve"> </w:t>
      </w:r>
      <w:r w:rsidRPr="00930FCC">
        <w:rPr>
          <w:rFonts w:cs="FrankRuehl" w:hint="cs"/>
          <w:sz w:val="20"/>
          <w:rtl/>
        </w:rPr>
        <w:t>לכל</w:t>
      </w:r>
      <w:r w:rsidRPr="00930FCC">
        <w:rPr>
          <w:rFonts w:cs="FrankRuehl"/>
          <w:sz w:val="20"/>
          <w:rtl/>
        </w:rPr>
        <w:t xml:space="preserve"> </w:t>
      </w:r>
      <w:r w:rsidRPr="00930FCC">
        <w:rPr>
          <w:rFonts w:cs="FrankRuehl" w:hint="cs"/>
          <w:sz w:val="20"/>
          <w:rtl/>
        </w:rPr>
        <w:t>אחד</w:t>
      </w:r>
      <w:r w:rsidRPr="00930FCC">
        <w:rPr>
          <w:rFonts w:cs="FrankRuehl"/>
          <w:sz w:val="20"/>
          <w:rtl/>
        </w:rPr>
        <w:t xml:space="preserve"> </w:t>
      </w:r>
      <w:r w:rsidRPr="00930FCC">
        <w:rPr>
          <w:rFonts w:cs="FrankRuehl" w:hint="cs"/>
          <w:sz w:val="20"/>
          <w:rtl/>
        </w:rPr>
        <w:t>ואחד</w:t>
      </w:r>
      <w:r w:rsidRPr="00930FCC">
        <w:rPr>
          <w:rFonts w:cs="FrankRuehl"/>
          <w:sz w:val="20"/>
          <w:rtl/>
        </w:rPr>
        <w:t xml:space="preserve">, </w:t>
      </w:r>
      <w:r w:rsidRPr="00930FCC">
        <w:rPr>
          <w:rFonts w:cs="FrankRuehl" w:hint="cs"/>
          <w:sz w:val="20"/>
          <w:rtl/>
        </w:rPr>
        <w:t>אף</w:t>
      </w:r>
      <w:r w:rsidRPr="00930FCC">
        <w:rPr>
          <w:rFonts w:cs="FrankRuehl"/>
          <w:sz w:val="20"/>
          <w:rtl/>
        </w:rPr>
        <w:t xml:space="preserve"> </w:t>
      </w:r>
      <w:r w:rsidRPr="00930FCC">
        <w:rPr>
          <w:rFonts w:cs="FrankRuehl" w:hint="cs"/>
          <w:sz w:val="20"/>
          <w:rtl/>
        </w:rPr>
        <w:t>דבר</w:t>
      </w:r>
      <w:r w:rsidRPr="00930FCC">
        <w:rPr>
          <w:rFonts w:cs="FrankRuehl"/>
          <w:sz w:val="20"/>
          <w:rtl/>
        </w:rPr>
        <w:t xml:space="preserve"> </w:t>
      </w:r>
      <w:r w:rsidRPr="00930FCC">
        <w:rPr>
          <w:rFonts w:cs="FrankRuehl" w:hint="cs"/>
          <w:sz w:val="20"/>
          <w:rtl/>
        </w:rPr>
        <w:t>זה</w:t>
      </w:r>
      <w:r w:rsidRPr="00930FCC">
        <w:rPr>
          <w:rFonts w:cs="FrankRuehl"/>
          <w:sz w:val="20"/>
          <w:rtl/>
        </w:rPr>
        <w:t xml:space="preserve"> </w:t>
      </w:r>
      <w:r w:rsidRPr="00930FCC">
        <w:rPr>
          <w:rFonts w:cs="FrankRuehl" w:hint="cs"/>
          <w:sz w:val="20"/>
          <w:rtl/>
        </w:rPr>
        <w:t>קנס</w:t>
      </w:r>
      <w:r w:rsidRPr="00930FCC">
        <w:rPr>
          <w:rFonts w:cs="FrankRuehl"/>
          <w:sz w:val="20"/>
          <w:rtl/>
        </w:rPr>
        <w:t xml:space="preserve"> </w:t>
      </w:r>
      <w:r w:rsidRPr="00930FCC">
        <w:rPr>
          <w:rFonts w:cs="FrankRuehl" w:hint="cs"/>
          <w:sz w:val="20"/>
          <w:rtl/>
        </w:rPr>
        <w:t>הוא</w:t>
      </w:r>
      <w:r w:rsidRPr="00930FCC">
        <w:rPr>
          <w:rFonts w:cs="FrankRuehl"/>
          <w:sz w:val="20"/>
          <w:rtl/>
        </w:rPr>
        <w:t xml:space="preserve"> </w:t>
      </w:r>
      <w:r w:rsidRPr="00930FCC">
        <w:rPr>
          <w:rFonts w:cs="FrankRuehl" w:hint="cs"/>
          <w:sz w:val="20"/>
          <w:rtl/>
        </w:rPr>
        <w:t>שקנסו</w:t>
      </w:r>
      <w:r w:rsidRPr="00930FCC">
        <w:rPr>
          <w:rFonts w:cs="FrankRuehl"/>
          <w:sz w:val="20"/>
          <w:rtl/>
        </w:rPr>
        <w:t xml:space="preserve"> </w:t>
      </w:r>
      <w:r w:rsidRPr="00930FCC">
        <w:rPr>
          <w:rFonts w:cs="FrankRuehl" w:hint="cs"/>
          <w:sz w:val="20"/>
          <w:rtl/>
        </w:rPr>
        <w:t>אותו</w:t>
      </w:r>
      <w:r w:rsidRPr="00930FCC">
        <w:rPr>
          <w:rFonts w:cs="FrankRuehl"/>
          <w:sz w:val="20"/>
          <w:rtl/>
        </w:rPr>
        <w:t xml:space="preserve"> </w:t>
      </w:r>
      <w:r w:rsidRPr="00930FCC">
        <w:rPr>
          <w:rFonts w:cs="FrankRuehl" w:hint="cs"/>
          <w:sz w:val="20"/>
          <w:rtl/>
        </w:rPr>
        <w:t>חכמים</w:t>
      </w:r>
      <w:r w:rsidRPr="00930FCC">
        <w:rPr>
          <w:rFonts w:cs="FrankRuehl"/>
          <w:sz w:val="20"/>
          <w:rtl/>
        </w:rPr>
        <w:t xml:space="preserve"> </w:t>
      </w:r>
      <w:r w:rsidRPr="00930FCC">
        <w:rPr>
          <w:rFonts w:cs="FrankRuehl" w:hint="cs"/>
          <w:sz w:val="20"/>
          <w:rtl/>
        </w:rPr>
        <w:t>מפני</w:t>
      </w:r>
      <w:r w:rsidRPr="00930FCC">
        <w:rPr>
          <w:rFonts w:cs="FrankRuehl"/>
          <w:sz w:val="20"/>
          <w:rtl/>
        </w:rPr>
        <w:t xml:space="preserve"> </w:t>
      </w:r>
      <w:r w:rsidRPr="00930FCC">
        <w:rPr>
          <w:rFonts w:cs="FrankRuehl" w:hint="cs"/>
          <w:sz w:val="20"/>
          <w:rtl/>
        </w:rPr>
        <w:t>שעבר</w:t>
      </w:r>
      <w:r w:rsidRPr="00930FCC">
        <w:rPr>
          <w:rFonts w:cs="FrankRuehl"/>
          <w:sz w:val="20"/>
          <w:rtl/>
        </w:rPr>
        <w:t xml:space="preserve"> </w:t>
      </w:r>
      <w:r w:rsidRPr="00930FCC">
        <w:rPr>
          <w:rFonts w:cs="FrankRuehl" w:hint="cs"/>
          <w:sz w:val="20"/>
          <w:rtl/>
        </w:rPr>
        <w:t>עבירה</w:t>
      </w:r>
      <w:r w:rsidRPr="00930FCC">
        <w:rPr>
          <w:rFonts w:cs="FrankRuehl"/>
          <w:sz w:val="20"/>
          <w:rtl/>
        </w:rPr>
        <w:t xml:space="preserve"> </w:t>
      </w:r>
      <w:r w:rsidRPr="00930FCC">
        <w:rPr>
          <w:rFonts w:cs="FrankRuehl" w:hint="cs"/>
          <w:sz w:val="20"/>
          <w:rtl/>
        </w:rPr>
        <w:t>וגזל</w:t>
      </w:r>
      <w:r w:rsidRPr="00930FCC">
        <w:rPr>
          <w:rFonts w:cs="FrankRuehl"/>
          <w:sz w:val="20"/>
          <w:rtl/>
        </w:rPr>
        <w:t xml:space="preserve"> </w:t>
      </w:r>
      <w:r w:rsidRPr="00930FCC">
        <w:rPr>
          <w:rFonts w:cs="FrankRuehl" w:hint="cs"/>
          <w:sz w:val="20"/>
          <w:rtl/>
        </w:rPr>
        <w:t>אבל</w:t>
      </w:r>
      <w:r w:rsidRPr="00930FCC">
        <w:rPr>
          <w:rFonts w:cs="FrankRuehl"/>
          <w:sz w:val="20"/>
          <w:rtl/>
        </w:rPr>
        <w:t xml:space="preserve"> </w:t>
      </w:r>
      <w:r w:rsidRPr="00930FCC">
        <w:rPr>
          <w:rFonts w:cs="FrankRuehl" w:hint="cs"/>
          <w:sz w:val="20"/>
          <w:rtl/>
        </w:rPr>
        <w:t>דין</w:t>
      </w:r>
      <w:r w:rsidRPr="00930FCC">
        <w:rPr>
          <w:rFonts w:cs="FrankRuehl"/>
          <w:sz w:val="20"/>
          <w:rtl/>
        </w:rPr>
        <w:t xml:space="preserve"> </w:t>
      </w:r>
      <w:r w:rsidRPr="00930FCC">
        <w:rPr>
          <w:rFonts w:cs="FrankRuehl" w:hint="cs"/>
          <w:sz w:val="20"/>
          <w:rtl/>
        </w:rPr>
        <w:t>תורה</w:t>
      </w:r>
      <w:r w:rsidRPr="00930FCC">
        <w:rPr>
          <w:rFonts w:cs="FrankRuehl"/>
          <w:sz w:val="20"/>
          <w:rtl/>
        </w:rPr>
        <w:t xml:space="preserve"> </w:t>
      </w:r>
      <w:r w:rsidRPr="00930FCC">
        <w:rPr>
          <w:rFonts w:cs="FrankRuehl" w:hint="cs"/>
          <w:sz w:val="20"/>
          <w:rtl/>
        </w:rPr>
        <w:t>אינו</w:t>
      </w:r>
      <w:r w:rsidRPr="00930FCC">
        <w:rPr>
          <w:rFonts w:cs="FrankRuehl"/>
          <w:sz w:val="20"/>
          <w:rtl/>
        </w:rPr>
        <w:t xml:space="preserve"> </w:t>
      </w:r>
      <w:r w:rsidRPr="00930FCC">
        <w:rPr>
          <w:rFonts w:cs="FrankRuehl" w:hint="cs"/>
          <w:sz w:val="20"/>
          <w:rtl/>
        </w:rPr>
        <w:t>חייב</w:t>
      </w:r>
      <w:r w:rsidRPr="00930FCC">
        <w:rPr>
          <w:rFonts w:cs="FrankRuehl"/>
          <w:sz w:val="20"/>
          <w:rtl/>
        </w:rPr>
        <w:t xml:space="preserve"> </w:t>
      </w:r>
      <w:r w:rsidRPr="00930FCC">
        <w:rPr>
          <w:rFonts w:cs="FrankRuehl" w:hint="cs"/>
          <w:sz w:val="20"/>
          <w:rtl/>
        </w:rPr>
        <w:t>לשלם</w:t>
      </w:r>
      <w:r w:rsidRPr="00930FCC">
        <w:rPr>
          <w:rFonts w:cs="FrankRuehl"/>
          <w:sz w:val="20"/>
          <w:rtl/>
        </w:rPr>
        <w:t xml:space="preserve"> </w:t>
      </w:r>
      <w:r w:rsidRPr="00930FCC">
        <w:rPr>
          <w:rFonts w:cs="FrankRuehl" w:hint="cs"/>
          <w:sz w:val="20"/>
          <w:rtl/>
        </w:rPr>
        <w:t>מספק</w:t>
      </w:r>
      <w:r w:rsidRPr="00DB4AE8">
        <w:rPr>
          <w:rFonts w:cs="FrankRuehl"/>
          <w:sz w:val="18"/>
          <w:szCs w:val="20"/>
          <w:rtl/>
        </w:rPr>
        <w:t>.</w:t>
      </w:r>
      <w:r w:rsidRPr="00DB4AE8">
        <w:rPr>
          <w:rFonts w:cs="FrankRuehl"/>
          <w:sz w:val="18"/>
          <w:szCs w:val="20"/>
        </w:rPr>
        <w:t xml:space="preserve"> </w:t>
      </w:r>
      <w:r w:rsidRPr="00DB4AE8">
        <w:rPr>
          <w:rFonts w:cs="FrankRuehl" w:hint="cs"/>
          <w:b/>
          <w:bCs/>
          <w:rtl/>
        </w:rPr>
        <w:t>ה"י</w:t>
      </w:r>
      <w:r w:rsidRPr="00DB4AE8">
        <w:rPr>
          <w:rFonts w:cs="FrankRuehl" w:hint="cs"/>
          <w:b/>
          <w:bCs/>
          <w:sz w:val="20"/>
          <w:rtl/>
        </w:rPr>
        <w:t xml:space="preserve">: </w:t>
      </w:r>
      <w:r w:rsidRPr="00930FCC">
        <w:rPr>
          <w:rFonts w:cs="FrankRuehl" w:hint="cs"/>
          <w:sz w:val="20"/>
          <w:rtl/>
        </w:rPr>
        <w:t>אמר</w:t>
      </w:r>
      <w:r w:rsidRPr="00930FCC">
        <w:rPr>
          <w:rFonts w:cs="FrankRuehl"/>
          <w:sz w:val="20"/>
          <w:rtl/>
        </w:rPr>
        <w:t xml:space="preserve"> </w:t>
      </w:r>
      <w:r w:rsidRPr="00930FCC">
        <w:rPr>
          <w:rFonts w:cs="FrankRuehl" w:hint="cs"/>
          <w:sz w:val="20"/>
          <w:rtl/>
        </w:rPr>
        <w:t>לשנים</w:t>
      </w:r>
      <w:r w:rsidRPr="00930FCC">
        <w:rPr>
          <w:rFonts w:cs="FrankRuehl"/>
          <w:sz w:val="20"/>
          <w:rtl/>
        </w:rPr>
        <w:t xml:space="preserve"> </w:t>
      </w:r>
      <w:r w:rsidRPr="00930FCC">
        <w:rPr>
          <w:rFonts w:cs="FrankRuehl" w:hint="cs"/>
          <w:sz w:val="20"/>
          <w:rtl/>
        </w:rPr>
        <w:t>גזלתי</w:t>
      </w:r>
      <w:r w:rsidRPr="00930FCC">
        <w:rPr>
          <w:rFonts w:cs="FrankRuehl"/>
          <w:sz w:val="20"/>
          <w:rtl/>
        </w:rPr>
        <w:t xml:space="preserve"> </w:t>
      </w:r>
      <w:r w:rsidRPr="00930FCC">
        <w:rPr>
          <w:rFonts w:cs="FrankRuehl" w:hint="cs"/>
          <w:sz w:val="20"/>
          <w:rtl/>
        </w:rPr>
        <w:t>אחד</w:t>
      </w:r>
      <w:r w:rsidRPr="00930FCC">
        <w:rPr>
          <w:rFonts w:cs="FrankRuehl"/>
          <w:sz w:val="20"/>
          <w:rtl/>
        </w:rPr>
        <w:t xml:space="preserve"> </w:t>
      </w:r>
      <w:r w:rsidRPr="00930FCC">
        <w:rPr>
          <w:rFonts w:cs="FrankRuehl" w:hint="cs"/>
          <w:sz w:val="20"/>
          <w:rtl/>
        </w:rPr>
        <w:t>מכם</w:t>
      </w:r>
      <w:r w:rsidRPr="00930FCC">
        <w:rPr>
          <w:rFonts w:cs="FrankRuehl"/>
          <w:sz w:val="20"/>
          <w:rtl/>
        </w:rPr>
        <w:t xml:space="preserve"> </w:t>
      </w:r>
      <w:r w:rsidRPr="00930FCC">
        <w:rPr>
          <w:rFonts w:cs="FrankRuehl" w:hint="cs"/>
          <w:sz w:val="20"/>
          <w:rtl/>
        </w:rPr>
        <w:t>או</w:t>
      </w:r>
      <w:r w:rsidRPr="00930FCC">
        <w:rPr>
          <w:rFonts w:cs="FrankRuehl"/>
          <w:sz w:val="20"/>
          <w:rtl/>
        </w:rPr>
        <w:t xml:space="preserve"> </w:t>
      </w:r>
      <w:r w:rsidRPr="00930FCC">
        <w:rPr>
          <w:rFonts w:cs="FrankRuehl" w:hint="cs"/>
          <w:sz w:val="20"/>
          <w:rtl/>
        </w:rPr>
        <w:t>אביו</w:t>
      </w:r>
      <w:r w:rsidRPr="00930FCC">
        <w:rPr>
          <w:rFonts w:cs="FrankRuehl"/>
          <w:sz w:val="20"/>
          <w:rtl/>
        </w:rPr>
        <w:t xml:space="preserve"> </w:t>
      </w:r>
      <w:r w:rsidRPr="00930FCC">
        <w:rPr>
          <w:rFonts w:cs="FrankRuehl" w:hint="cs"/>
          <w:sz w:val="20"/>
          <w:rtl/>
        </w:rPr>
        <w:t>של</w:t>
      </w:r>
      <w:r w:rsidRPr="00930FCC">
        <w:rPr>
          <w:rFonts w:cs="FrankRuehl"/>
          <w:sz w:val="20"/>
          <w:rtl/>
        </w:rPr>
        <w:t xml:space="preserve"> </w:t>
      </w:r>
      <w:r w:rsidRPr="00930FCC">
        <w:rPr>
          <w:rFonts w:cs="FrankRuehl" w:hint="cs"/>
          <w:sz w:val="20"/>
          <w:rtl/>
        </w:rPr>
        <w:t>אחד</w:t>
      </w:r>
      <w:r w:rsidRPr="00930FCC">
        <w:rPr>
          <w:rFonts w:cs="FrankRuehl"/>
          <w:sz w:val="20"/>
          <w:rtl/>
        </w:rPr>
        <w:t xml:space="preserve"> </w:t>
      </w:r>
      <w:r w:rsidRPr="00930FCC">
        <w:rPr>
          <w:rFonts w:cs="FrankRuehl" w:hint="cs"/>
          <w:sz w:val="20"/>
          <w:rtl/>
        </w:rPr>
        <w:t>מכם</w:t>
      </w:r>
      <w:r w:rsidRPr="00930FCC">
        <w:rPr>
          <w:rFonts w:cs="FrankRuehl"/>
          <w:sz w:val="20"/>
          <w:rtl/>
        </w:rPr>
        <w:t xml:space="preserve"> </w:t>
      </w:r>
      <w:r w:rsidRPr="00930FCC">
        <w:rPr>
          <w:rFonts w:cs="FrankRuehl" w:hint="cs"/>
          <w:sz w:val="20"/>
          <w:rtl/>
        </w:rPr>
        <w:t>ואיני</w:t>
      </w:r>
      <w:r w:rsidRPr="00930FCC">
        <w:rPr>
          <w:rFonts w:cs="FrankRuehl"/>
          <w:sz w:val="20"/>
          <w:rtl/>
        </w:rPr>
        <w:t xml:space="preserve"> </w:t>
      </w:r>
      <w:r w:rsidRPr="00930FCC">
        <w:rPr>
          <w:rFonts w:cs="FrankRuehl" w:hint="cs"/>
          <w:sz w:val="20"/>
          <w:rtl/>
        </w:rPr>
        <w:t>יודע</w:t>
      </w:r>
      <w:r w:rsidRPr="00930FCC">
        <w:rPr>
          <w:rFonts w:cs="FrankRuehl"/>
          <w:sz w:val="20"/>
          <w:rtl/>
        </w:rPr>
        <w:t xml:space="preserve"> </w:t>
      </w:r>
      <w:r w:rsidRPr="00930FCC">
        <w:rPr>
          <w:rFonts w:cs="FrankRuehl" w:hint="cs"/>
          <w:sz w:val="20"/>
          <w:rtl/>
        </w:rPr>
        <w:t>איזהו</w:t>
      </w:r>
      <w:r w:rsidRPr="00930FCC">
        <w:rPr>
          <w:rFonts w:cs="FrankRuehl"/>
          <w:sz w:val="20"/>
          <w:rtl/>
        </w:rPr>
        <w:t xml:space="preserve">, </w:t>
      </w:r>
      <w:r w:rsidRPr="00930FCC">
        <w:rPr>
          <w:rFonts w:cs="FrankRuehl" w:hint="cs"/>
          <w:sz w:val="20"/>
          <w:rtl/>
        </w:rPr>
        <w:t>אם</w:t>
      </w:r>
      <w:r w:rsidRPr="00930FCC">
        <w:rPr>
          <w:rFonts w:cs="FrankRuehl"/>
          <w:sz w:val="20"/>
          <w:rtl/>
        </w:rPr>
        <w:t xml:space="preserve"> </w:t>
      </w:r>
      <w:r w:rsidRPr="00930FCC">
        <w:rPr>
          <w:rFonts w:cs="FrankRuehl" w:hint="cs"/>
          <w:sz w:val="20"/>
          <w:rtl/>
        </w:rPr>
        <w:t>בא</w:t>
      </w:r>
      <w:r w:rsidRPr="00930FCC">
        <w:rPr>
          <w:rFonts w:cs="FrankRuehl"/>
          <w:sz w:val="20"/>
          <w:rtl/>
        </w:rPr>
        <w:t xml:space="preserve"> </w:t>
      </w:r>
      <w:r w:rsidRPr="00930FCC">
        <w:rPr>
          <w:rFonts w:cs="FrankRuehl" w:hint="cs"/>
          <w:sz w:val="20"/>
          <w:rtl/>
        </w:rPr>
        <w:t>לצאת</w:t>
      </w:r>
      <w:r w:rsidRPr="00930FCC">
        <w:rPr>
          <w:rFonts w:cs="FrankRuehl"/>
          <w:sz w:val="20"/>
          <w:rtl/>
        </w:rPr>
        <w:t xml:space="preserve"> </w:t>
      </w:r>
      <w:r w:rsidRPr="00930FCC">
        <w:rPr>
          <w:rFonts w:cs="FrankRuehl" w:hint="cs"/>
          <w:sz w:val="20"/>
          <w:rtl/>
        </w:rPr>
        <w:t>ידי</w:t>
      </w:r>
      <w:r w:rsidRPr="00930FCC">
        <w:rPr>
          <w:rFonts w:cs="FrankRuehl"/>
          <w:sz w:val="20"/>
          <w:rtl/>
        </w:rPr>
        <w:t xml:space="preserve"> </w:t>
      </w:r>
      <w:r w:rsidRPr="00930FCC">
        <w:rPr>
          <w:rFonts w:cs="FrankRuehl" w:hint="cs"/>
          <w:sz w:val="20"/>
          <w:rtl/>
        </w:rPr>
        <w:t>שמים</w:t>
      </w:r>
      <w:r w:rsidRPr="00930FCC">
        <w:rPr>
          <w:rFonts w:cs="FrankRuehl"/>
          <w:sz w:val="20"/>
          <w:rtl/>
        </w:rPr>
        <w:t xml:space="preserve"> </w:t>
      </w:r>
      <w:r w:rsidRPr="00930FCC">
        <w:rPr>
          <w:rFonts w:cs="FrankRuehl" w:hint="cs"/>
          <w:sz w:val="20"/>
          <w:rtl/>
        </w:rPr>
        <w:t>חייב</w:t>
      </w:r>
      <w:r w:rsidRPr="00930FCC">
        <w:rPr>
          <w:rFonts w:cs="FrankRuehl"/>
          <w:sz w:val="20"/>
          <w:rtl/>
        </w:rPr>
        <w:t xml:space="preserve"> </w:t>
      </w:r>
      <w:r w:rsidRPr="00930FCC">
        <w:rPr>
          <w:rFonts w:cs="FrankRuehl" w:hint="cs"/>
          <w:sz w:val="20"/>
          <w:rtl/>
        </w:rPr>
        <w:t>לשלם</w:t>
      </w:r>
      <w:r w:rsidRPr="00930FCC">
        <w:rPr>
          <w:rFonts w:cs="FrankRuehl"/>
          <w:sz w:val="20"/>
          <w:rtl/>
        </w:rPr>
        <w:t xml:space="preserve"> </w:t>
      </w:r>
      <w:r w:rsidRPr="00930FCC">
        <w:rPr>
          <w:rFonts w:cs="FrankRuehl" w:hint="cs"/>
          <w:sz w:val="20"/>
          <w:rtl/>
        </w:rPr>
        <w:t>גזלה</w:t>
      </w:r>
      <w:r w:rsidRPr="00930FCC">
        <w:rPr>
          <w:rFonts w:cs="FrankRuehl"/>
          <w:sz w:val="20"/>
          <w:rtl/>
        </w:rPr>
        <w:t xml:space="preserve"> </w:t>
      </w:r>
      <w:r w:rsidRPr="00930FCC">
        <w:rPr>
          <w:rFonts w:cs="FrankRuehl" w:hint="cs"/>
          <w:sz w:val="20"/>
          <w:rtl/>
        </w:rPr>
        <w:t>לכל</w:t>
      </w:r>
      <w:r w:rsidRPr="00930FCC">
        <w:rPr>
          <w:rFonts w:cs="FrankRuehl"/>
          <w:sz w:val="20"/>
          <w:rtl/>
        </w:rPr>
        <w:t xml:space="preserve"> </w:t>
      </w:r>
      <w:r w:rsidRPr="00930FCC">
        <w:rPr>
          <w:rFonts w:cs="FrankRuehl" w:hint="cs"/>
          <w:sz w:val="20"/>
          <w:rtl/>
        </w:rPr>
        <w:t>אחד</w:t>
      </w:r>
      <w:r w:rsidRPr="00930FCC">
        <w:rPr>
          <w:rFonts w:cs="FrankRuehl"/>
          <w:sz w:val="20"/>
          <w:rtl/>
        </w:rPr>
        <w:t xml:space="preserve"> </w:t>
      </w:r>
      <w:r w:rsidRPr="00930FCC">
        <w:rPr>
          <w:rFonts w:cs="FrankRuehl" w:hint="cs"/>
          <w:sz w:val="20"/>
          <w:rtl/>
        </w:rPr>
        <w:t>ואחד</w:t>
      </w:r>
      <w:r w:rsidRPr="00930FCC">
        <w:rPr>
          <w:rFonts w:cs="FrankRuehl"/>
          <w:sz w:val="20"/>
          <w:rtl/>
        </w:rPr>
        <w:t xml:space="preserve"> </w:t>
      </w:r>
      <w:r w:rsidRPr="00930FCC">
        <w:rPr>
          <w:rFonts w:cs="FrankRuehl" w:hint="cs"/>
          <w:sz w:val="20"/>
          <w:rtl/>
        </w:rPr>
        <w:t>אבל</w:t>
      </w:r>
      <w:r w:rsidRPr="00930FCC">
        <w:rPr>
          <w:rFonts w:cs="FrankRuehl"/>
          <w:sz w:val="20"/>
          <w:rtl/>
        </w:rPr>
        <w:t xml:space="preserve"> </w:t>
      </w:r>
      <w:r w:rsidRPr="00930FCC">
        <w:rPr>
          <w:rFonts w:cs="FrankRuehl" w:hint="cs"/>
          <w:sz w:val="20"/>
          <w:rtl/>
        </w:rPr>
        <w:t>בדין</w:t>
      </w:r>
      <w:r w:rsidRPr="00930FCC">
        <w:rPr>
          <w:rFonts w:cs="FrankRuehl"/>
          <w:sz w:val="20"/>
          <w:rtl/>
        </w:rPr>
        <w:t xml:space="preserve"> </w:t>
      </w:r>
      <w:r w:rsidRPr="00930FCC">
        <w:rPr>
          <w:rFonts w:cs="FrankRuehl" w:hint="cs"/>
          <w:sz w:val="20"/>
          <w:rtl/>
        </w:rPr>
        <w:t>אינו</w:t>
      </w:r>
      <w:r w:rsidRPr="00930FCC">
        <w:rPr>
          <w:rFonts w:cs="FrankRuehl"/>
          <w:sz w:val="20"/>
          <w:rtl/>
        </w:rPr>
        <w:t xml:space="preserve"> </w:t>
      </w:r>
      <w:r w:rsidRPr="00930FCC">
        <w:rPr>
          <w:rFonts w:cs="FrankRuehl" w:hint="cs"/>
          <w:sz w:val="20"/>
          <w:rtl/>
        </w:rPr>
        <w:t>נותן</w:t>
      </w:r>
      <w:r w:rsidRPr="00930FCC">
        <w:rPr>
          <w:rFonts w:cs="FrankRuehl"/>
          <w:sz w:val="20"/>
          <w:rtl/>
        </w:rPr>
        <w:t xml:space="preserve"> </w:t>
      </w:r>
      <w:r w:rsidRPr="00930FCC">
        <w:rPr>
          <w:rFonts w:cs="FrankRuehl" w:hint="cs"/>
          <w:sz w:val="20"/>
          <w:rtl/>
        </w:rPr>
        <w:t>אלא</w:t>
      </w:r>
      <w:r w:rsidRPr="00930FCC">
        <w:rPr>
          <w:rFonts w:cs="FrankRuehl"/>
          <w:sz w:val="20"/>
          <w:rtl/>
        </w:rPr>
        <w:t xml:space="preserve"> </w:t>
      </w:r>
      <w:r w:rsidRPr="00930FCC">
        <w:rPr>
          <w:rFonts w:cs="FrankRuehl" w:hint="cs"/>
          <w:sz w:val="20"/>
          <w:rtl/>
        </w:rPr>
        <w:t>גזלה</w:t>
      </w:r>
      <w:r w:rsidRPr="00930FCC">
        <w:rPr>
          <w:rFonts w:cs="FrankRuehl"/>
          <w:sz w:val="20"/>
          <w:rtl/>
        </w:rPr>
        <w:t xml:space="preserve"> </w:t>
      </w:r>
      <w:r w:rsidRPr="00930FCC">
        <w:rPr>
          <w:rFonts w:cs="FrankRuehl" w:hint="cs"/>
          <w:sz w:val="20"/>
          <w:rtl/>
        </w:rPr>
        <w:t>אחת</w:t>
      </w:r>
      <w:r w:rsidRPr="00930FCC">
        <w:rPr>
          <w:rFonts w:cs="FrankRuehl"/>
          <w:sz w:val="20"/>
          <w:rtl/>
        </w:rPr>
        <w:t xml:space="preserve"> </w:t>
      </w:r>
      <w:r w:rsidRPr="00930FCC">
        <w:rPr>
          <w:rFonts w:cs="FrankRuehl" w:hint="cs"/>
          <w:sz w:val="20"/>
          <w:rtl/>
        </w:rPr>
        <w:t>והן</w:t>
      </w:r>
      <w:r w:rsidRPr="00930FCC">
        <w:rPr>
          <w:rFonts w:cs="FrankRuehl"/>
          <w:sz w:val="20"/>
          <w:rtl/>
        </w:rPr>
        <w:t xml:space="preserve"> </w:t>
      </w:r>
      <w:r w:rsidRPr="00930FCC">
        <w:rPr>
          <w:rFonts w:cs="FrankRuehl" w:hint="cs"/>
          <w:sz w:val="20"/>
          <w:rtl/>
        </w:rPr>
        <w:t>חולקין</w:t>
      </w:r>
      <w:r w:rsidRPr="00930FCC">
        <w:rPr>
          <w:rFonts w:cs="FrankRuehl"/>
          <w:sz w:val="20"/>
          <w:rtl/>
        </w:rPr>
        <w:t xml:space="preserve"> </w:t>
      </w:r>
      <w:r w:rsidRPr="00930FCC">
        <w:rPr>
          <w:rFonts w:cs="FrankRuehl" w:hint="cs"/>
          <w:sz w:val="20"/>
          <w:rtl/>
        </w:rPr>
        <w:t>אותה</w:t>
      </w:r>
      <w:r w:rsidRPr="00930FCC">
        <w:rPr>
          <w:rFonts w:cs="FrankRuehl"/>
          <w:sz w:val="20"/>
          <w:rtl/>
        </w:rPr>
        <w:t xml:space="preserve"> </w:t>
      </w:r>
      <w:r w:rsidRPr="00930FCC">
        <w:rPr>
          <w:rFonts w:cs="FrankRuehl" w:hint="cs"/>
          <w:sz w:val="20"/>
          <w:rtl/>
        </w:rPr>
        <w:t>ביניהן</w:t>
      </w:r>
      <w:r w:rsidRPr="00930FCC">
        <w:rPr>
          <w:rFonts w:cs="FrankRuehl"/>
          <w:sz w:val="20"/>
          <w:rtl/>
        </w:rPr>
        <w:t xml:space="preserve">, </w:t>
      </w:r>
      <w:r w:rsidRPr="00930FCC">
        <w:rPr>
          <w:rFonts w:cs="FrankRuehl" w:hint="cs"/>
          <w:sz w:val="20"/>
          <w:rtl/>
        </w:rPr>
        <w:t>שהרי</w:t>
      </w:r>
      <w:r w:rsidRPr="00930FCC">
        <w:rPr>
          <w:rFonts w:cs="FrankRuehl"/>
          <w:sz w:val="20"/>
          <w:rtl/>
        </w:rPr>
        <w:t xml:space="preserve"> </w:t>
      </w:r>
      <w:r w:rsidRPr="00930FCC">
        <w:rPr>
          <w:rFonts w:cs="FrankRuehl" w:hint="cs"/>
          <w:sz w:val="20"/>
          <w:rtl/>
        </w:rPr>
        <w:t>אין</w:t>
      </w:r>
      <w:r w:rsidRPr="00930FCC">
        <w:rPr>
          <w:rFonts w:cs="FrankRuehl"/>
          <w:sz w:val="20"/>
          <w:rtl/>
        </w:rPr>
        <w:t xml:space="preserve"> </w:t>
      </w:r>
      <w:r w:rsidRPr="00930FCC">
        <w:rPr>
          <w:rFonts w:cs="FrankRuehl" w:hint="cs"/>
          <w:sz w:val="20"/>
          <w:rtl/>
        </w:rPr>
        <w:t>אחד</w:t>
      </w:r>
      <w:r w:rsidRPr="00930FCC">
        <w:rPr>
          <w:rFonts w:cs="FrankRuehl"/>
          <w:sz w:val="20"/>
          <w:rtl/>
        </w:rPr>
        <w:t xml:space="preserve"> </w:t>
      </w:r>
      <w:r w:rsidRPr="00930FCC">
        <w:rPr>
          <w:rFonts w:cs="FrankRuehl" w:hint="cs"/>
          <w:sz w:val="20"/>
          <w:rtl/>
        </w:rPr>
        <w:t>מהן</w:t>
      </w:r>
      <w:r w:rsidRPr="00930FCC">
        <w:rPr>
          <w:rFonts w:cs="FrankRuehl"/>
          <w:sz w:val="20"/>
          <w:rtl/>
        </w:rPr>
        <w:t xml:space="preserve"> </w:t>
      </w:r>
      <w:r w:rsidRPr="00930FCC">
        <w:rPr>
          <w:rFonts w:cs="FrankRuehl" w:hint="cs"/>
          <w:sz w:val="20"/>
          <w:rtl/>
        </w:rPr>
        <w:t>יודע</w:t>
      </w:r>
      <w:r w:rsidRPr="00930FCC">
        <w:rPr>
          <w:rFonts w:cs="FrankRuehl"/>
          <w:sz w:val="20"/>
          <w:rtl/>
        </w:rPr>
        <w:t xml:space="preserve"> </w:t>
      </w:r>
      <w:r w:rsidRPr="00930FCC">
        <w:rPr>
          <w:rFonts w:cs="FrankRuehl" w:hint="cs"/>
          <w:sz w:val="20"/>
          <w:rtl/>
        </w:rPr>
        <w:t>שנגזל</w:t>
      </w:r>
      <w:r w:rsidRPr="00930FCC">
        <w:rPr>
          <w:rFonts w:cs="FrankRuehl"/>
          <w:sz w:val="20"/>
          <w:rtl/>
        </w:rPr>
        <w:t xml:space="preserve"> </w:t>
      </w:r>
      <w:r w:rsidRPr="00930FCC">
        <w:rPr>
          <w:rFonts w:cs="FrankRuehl" w:hint="cs"/>
          <w:sz w:val="20"/>
          <w:rtl/>
        </w:rPr>
        <w:t>אלא</w:t>
      </w:r>
      <w:r w:rsidRPr="00930FCC">
        <w:rPr>
          <w:rFonts w:cs="FrankRuehl"/>
          <w:sz w:val="20"/>
          <w:rtl/>
        </w:rPr>
        <w:t xml:space="preserve"> </w:t>
      </w:r>
      <w:r w:rsidRPr="00930FCC">
        <w:rPr>
          <w:rFonts w:cs="FrankRuehl" w:hint="cs"/>
          <w:sz w:val="20"/>
          <w:rtl/>
        </w:rPr>
        <w:t>זה</w:t>
      </w:r>
      <w:r w:rsidRPr="00930FCC">
        <w:rPr>
          <w:rFonts w:cs="FrankRuehl"/>
          <w:sz w:val="20"/>
          <w:rtl/>
        </w:rPr>
        <w:t xml:space="preserve"> </w:t>
      </w:r>
      <w:r w:rsidRPr="00930FCC">
        <w:rPr>
          <w:rFonts w:cs="FrankRuehl" w:hint="cs"/>
          <w:sz w:val="20"/>
          <w:rtl/>
        </w:rPr>
        <w:t>בא</w:t>
      </w:r>
      <w:r w:rsidRPr="00930FCC">
        <w:rPr>
          <w:rFonts w:cs="FrankRuehl"/>
          <w:sz w:val="20"/>
          <w:rtl/>
        </w:rPr>
        <w:t xml:space="preserve"> </w:t>
      </w:r>
      <w:r w:rsidRPr="00930FCC">
        <w:rPr>
          <w:rFonts w:cs="FrankRuehl" w:hint="cs"/>
          <w:sz w:val="20"/>
          <w:rtl/>
        </w:rPr>
        <w:t>והודיעם</w:t>
      </w:r>
      <w:r w:rsidRPr="00930FCC">
        <w:rPr>
          <w:rFonts w:cs="FrankRuehl"/>
          <w:sz w:val="20"/>
          <w:rtl/>
        </w:rPr>
        <w:t xml:space="preserve"> </w:t>
      </w:r>
      <w:r w:rsidRPr="00930FCC">
        <w:rPr>
          <w:rFonts w:cs="FrankRuehl" w:hint="cs"/>
          <w:sz w:val="20"/>
          <w:rtl/>
        </w:rPr>
        <w:t>ולא</w:t>
      </w:r>
      <w:r w:rsidRPr="00930FCC">
        <w:rPr>
          <w:rFonts w:cs="FrankRuehl"/>
          <w:sz w:val="20"/>
          <w:rtl/>
        </w:rPr>
        <w:t xml:space="preserve"> </w:t>
      </w:r>
      <w:r w:rsidRPr="00930FCC">
        <w:rPr>
          <w:rFonts w:cs="FrankRuehl" w:hint="cs"/>
          <w:sz w:val="20"/>
          <w:rtl/>
        </w:rPr>
        <w:t>קנסו</w:t>
      </w:r>
      <w:r w:rsidRPr="00930FCC">
        <w:rPr>
          <w:rFonts w:cs="FrankRuehl"/>
          <w:sz w:val="20"/>
          <w:rtl/>
        </w:rPr>
        <w:t xml:space="preserve"> </w:t>
      </w:r>
      <w:r w:rsidRPr="00930FCC">
        <w:rPr>
          <w:rFonts w:cs="FrankRuehl" w:hint="cs"/>
          <w:sz w:val="20"/>
          <w:rtl/>
        </w:rPr>
        <w:t>חכמים</w:t>
      </w:r>
      <w:r w:rsidRPr="00930FCC">
        <w:rPr>
          <w:rFonts w:cs="FrankRuehl"/>
          <w:sz w:val="20"/>
          <w:rtl/>
        </w:rPr>
        <w:t xml:space="preserve"> </w:t>
      </w:r>
      <w:r w:rsidRPr="00930FCC">
        <w:rPr>
          <w:rFonts w:cs="FrankRuehl" w:hint="cs"/>
          <w:sz w:val="20"/>
          <w:rtl/>
        </w:rPr>
        <w:t>בדבר</w:t>
      </w:r>
      <w:r w:rsidRPr="00930FCC">
        <w:rPr>
          <w:rFonts w:cs="FrankRuehl"/>
          <w:sz w:val="20"/>
          <w:rtl/>
        </w:rPr>
        <w:t xml:space="preserve"> </w:t>
      </w:r>
      <w:r w:rsidRPr="00930FCC">
        <w:rPr>
          <w:rFonts w:cs="FrankRuehl" w:hint="cs"/>
          <w:sz w:val="20"/>
          <w:rtl/>
        </w:rPr>
        <w:t>זה</w:t>
      </w:r>
      <w:r w:rsidRPr="00930FCC">
        <w:rPr>
          <w:rFonts w:cs="FrankRuehl"/>
          <w:sz w:val="20"/>
          <w:rtl/>
        </w:rPr>
        <w:t xml:space="preserve"> </w:t>
      </w:r>
      <w:r w:rsidRPr="00930FCC">
        <w:rPr>
          <w:rFonts w:cs="FrankRuehl" w:hint="cs"/>
          <w:sz w:val="20"/>
          <w:rtl/>
        </w:rPr>
        <w:t>מפני</w:t>
      </w:r>
      <w:r w:rsidRPr="00930FCC">
        <w:rPr>
          <w:rFonts w:cs="FrankRuehl"/>
          <w:sz w:val="20"/>
          <w:rtl/>
        </w:rPr>
        <w:t xml:space="preserve"> </w:t>
      </w:r>
      <w:r w:rsidRPr="00930FCC">
        <w:rPr>
          <w:rFonts w:cs="FrankRuehl" w:hint="cs"/>
          <w:sz w:val="20"/>
          <w:rtl/>
        </w:rPr>
        <w:t>שאין</w:t>
      </w:r>
      <w:r w:rsidRPr="00930FCC">
        <w:rPr>
          <w:rFonts w:cs="FrankRuehl"/>
          <w:sz w:val="20"/>
          <w:rtl/>
        </w:rPr>
        <w:t xml:space="preserve"> </w:t>
      </w:r>
      <w:r w:rsidRPr="00930FCC">
        <w:rPr>
          <w:rFonts w:cs="FrankRuehl" w:hint="cs"/>
          <w:sz w:val="20"/>
          <w:rtl/>
        </w:rPr>
        <w:t>לו</w:t>
      </w:r>
      <w:r w:rsidRPr="00930FCC">
        <w:rPr>
          <w:rFonts w:cs="FrankRuehl"/>
          <w:sz w:val="20"/>
          <w:rtl/>
        </w:rPr>
        <w:t xml:space="preserve"> </w:t>
      </w:r>
      <w:r w:rsidRPr="00930FCC">
        <w:rPr>
          <w:rFonts w:cs="FrankRuehl" w:hint="cs"/>
          <w:sz w:val="20"/>
          <w:rtl/>
        </w:rPr>
        <w:t>תובע</w:t>
      </w:r>
      <w:r>
        <w:rPr>
          <w:rFonts w:cs="FrankRuehl" w:hint="cs"/>
          <w:sz w:val="20"/>
          <w:rtl/>
        </w:rPr>
        <w:t>.</w:t>
      </w:r>
    </w:p>
    <w:p w:rsidR="00956860" w:rsidRDefault="00956860" w:rsidP="00956860">
      <w:pPr>
        <w:spacing w:line="240" w:lineRule="auto"/>
        <w:ind w:left="0"/>
        <w:rPr>
          <w:rFonts w:cs="FrankRuehl"/>
          <w:sz w:val="20"/>
          <w:rtl/>
        </w:rPr>
      </w:pPr>
      <w:r w:rsidRPr="00751415">
        <w:rPr>
          <w:rFonts w:cs="FrankRuehl" w:hint="cs"/>
          <w:b/>
          <w:bCs/>
          <w:sz w:val="26"/>
          <w:szCs w:val="26"/>
          <w:rtl/>
        </w:rPr>
        <w:t>רמב</w:t>
      </w:r>
      <w:r w:rsidRPr="00751415">
        <w:rPr>
          <w:rFonts w:cs="FrankRuehl"/>
          <w:b/>
          <w:bCs/>
          <w:sz w:val="26"/>
          <w:szCs w:val="26"/>
          <w:rtl/>
        </w:rPr>
        <w:t>"</w:t>
      </w:r>
      <w:r w:rsidRPr="00751415">
        <w:rPr>
          <w:rFonts w:cs="FrankRuehl" w:hint="cs"/>
          <w:b/>
          <w:bCs/>
          <w:sz w:val="26"/>
          <w:szCs w:val="26"/>
          <w:rtl/>
        </w:rPr>
        <w:t>ם</w:t>
      </w:r>
      <w:r w:rsidRPr="00751415">
        <w:rPr>
          <w:rFonts w:cs="FrankRuehl"/>
          <w:b/>
          <w:bCs/>
          <w:sz w:val="26"/>
          <w:szCs w:val="26"/>
          <w:rtl/>
        </w:rPr>
        <w:t xml:space="preserve"> </w:t>
      </w:r>
      <w:r w:rsidRPr="00751415">
        <w:rPr>
          <w:rFonts w:cs="FrankRuehl" w:hint="cs"/>
          <w:b/>
          <w:bCs/>
          <w:sz w:val="26"/>
          <w:szCs w:val="26"/>
          <w:rtl/>
        </w:rPr>
        <w:t>שאלה</w:t>
      </w:r>
      <w:r w:rsidRPr="00751415">
        <w:rPr>
          <w:rFonts w:cs="FrankRuehl"/>
          <w:b/>
          <w:bCs/>
          <w:sz w:val="26"/>
          <w:szCs w:val="26"/>
          <w:rtl/>
        </w:rPr>
        <w:t xml:space="preserve"> </w:t>
      </w:r>
      <w:r w:rsidRPr="00751415">
        <w:rPr>
          <w:rFonts w:cs="FrankRuehl" w:hint="cs"/>
          <w:b/>
          <w:bCs/>
          <w:sz w:val="26"/>
          <w:szCs w:val="26"/>
          <w:rtl/>
        </w:rPr>
        <w:t>ופקדון</w:t>
      </w:r>
      <w:r w:rsidRPr="00751415">
        <w:rPr>
          <w:rFonts w:cs="FrankRuehl"/>
          <w:b/>
          <w:bCs/>
          <w:sz w:val="26"/>
          <w:szCs w:val="26"/>
          <w:rtl/>
        </w:rPr>
        <w:t xml:space="preserve"> </w:t>
      </w:r>
      <w:r w:rsidRPr="00751415">
        <w:rPr>
          <w:rFonts w:cs="FrankRuehl" w:hint="cs"/>
          <w:b/>
          <w:bCs/>
          <w:sz w:val="26"/>
          <w:szCs w:val="26"/>
          <w:rtl/>
        </w:rPr>
        <w:t>פ</w:t>
      </w:r>
      <w:r>
        <w:rPr>
          <w:rFonts w:cs="FrankRuehl" w:hint="cs"/>
          <w:b/>
          <w:bCs/>
          <w:sz w:val="26"/>
          <w:szCs w:val="26"/>
          <w:rtl/>
        </w:rPr>
        <w:t>"</w:t>
      </w:r>
      <w:r w:rsidRPr="00751415">
        <w:rPr>
          <w:rFonts w:cs="FrankRuehl" w:hint="cs"/>
          <w:b/>
          <w:bCs/>
          <w:sz w:val="26"/>
          <w:szCs w:val="26"/>
          <w:rtl/>
        </w:rPr>
        <w:t>ה</w:t>
      </w:r>
      <w:r w:rsidRPr="00751415">
        <w:rPr>
          <w:rFonts w:cs="FrankRuehl"/>
          <w:b/>
          <w:bCs/>
          <w:sz w:val="26"/>
          <w:szCs w:val="26"/>
          <w:rtl/>
        </w:rPr>
        <w:t xml:space="preserve"> </w:t>
      </w:r>
      <w:r w:rsidRPr="00751415">
        <w:rPr>
          <w:rFonts w:cs="FrankRuehl" w:hint="cs"/>
          <w:b/>
          <w:bCs/>
          <w:sz w:val="26"/>
          <w:szCs w:val="26"/>
          <w:rtl/>
        </w:rPr>
        <w:t>ה</w:t>
      </w:r>
      <w:r>
        <w:rPr>
          <w:rFonts w:cs="FrankRuehl" w:hint="cs"/>
          <w:b/>
          <w:bCs/>
          <w:sz w:val="26"/>
          <w:szCs w:val="26"/>
          <w:rtl/>
        </w:rPr>
        <w:t>"</w:t>
      </w:r>
      <w:r w:rsidRPr="00751415">
        <w:rPr>
          <w:rFonts w:cs="FrankRuehl" w:hint="cs"/>
          <w:b/>
          <w:bCs/>
          <w:sz w:val="26"/>
          <w:szCs w:val="26"/>
          <w:rtl/>
        </w:rPr>
        <w:t>ד</w:t>
      </w:r>
      <w:r>
        <w:rPr>
          <w:rFonts w:cs="FrankRuehl" w:hint="cs"/>
          <w:b/>
          <w:bCs/>
          <w:sz w:val="26"/>
          <w:szCs w:val="26"/>
          <w:rtl/>
        </w:rPr>
        <w:t xml:space="preserve">: </w:t>
      </w:r>
      <w:r w:rsidRPr="00751415">
        <w:rPr>
          <w:rFonts w:cs="FrankRuehl" w:hint="cs"/>
          <w:sz w:val="20"/>
          <w:rtl/>
        </w:rPr>
        <w:t>שנים</w:t>
      </w:r>
      <w:r w:rsidRPr="00751415">
        <w:rPr>
          <w:rFonts w:cs="FrankRuehl"/>
          <w:sz w:val="20"/>
          <w:rtl/>
        </w:rPr>
        <w:t xml:space="preserve"> </w:t>
      </w:r>
      <w:r w:rsidRPr="00751415">
        <w:rPr>
          <w:rFonts w:cs="FrankRuehl" w:hint="cs"/>
          <w:sz w:val="20"/>
          <w:rtl/>
        </w:rPr>
        <w:t>שהפקידו</w:t>
      </w:r>
      <w:r w:rsidRPr="00751415">
        <w:rPr>
          <w:rFonts w:cs="FrankRuehl"/>
          <w:sz w:val="20"/>
          <w:rtl/>
        </w:rPr>
        <w:t xml:space="preserve"> </w:t>
      </w:r>
      <w:r w:rsidRPr="00751415">
        <w:rPr>
          <w:rFonts w:cs="FrankRuehl" w:hint="cs"/>
          <w:sz w:val="20"/>
          <w:rtl/>
        </w:rPr>
        <w:t>אצל</w:t>
      </w:r>
      <w:r w:rsidRPr="00751415">
        <w:rPr>
          <w:rFonts w:cs="FrankRuehl"/>
          <w:sz w:val="20"/>
          <w:rtl/>
        </w:rPr>
        <w:t xml:space="preserve"> </w:t>
      </w:r>
      <w:r w:rsidRPr="00751415">
        <w:rPr>
          <w:rFonts w:cs="FrankRuehl" w:hint="cs"/>
          <w:sz w:val="20"/>
          <w:rtl/>
        </w:rPr>
        <w:t>אחד</w:t>
      </w:r>
      <w:r w:rsidRPr="00751415">
        <w:rPr>
          <w:rFonts w:cs="FrankRuehl"/>
          <w:sz w:val="20"/>
          <w:rtl/>
        </w:rPr>
        <w:t xml:space="preserve"> </w:t>
      </w:r>
      <w:r w:rsidRPr="00751415">
        <w:rPr>
          <w:rFonts w:cs="FrankRuehl" w:hint="cs"/>
          <w:sz w:val="20"/>
          <w:rtl/>
        </w:rPr>
        <w:t>זה</w:t>
      </w:r>
      <w:r w:rsidRPr="00751415">
        <w:rPr>
          <w:rFonts w:cs="FrankRuehl"/>
          <w:sz w:val="20"/>
          <w:rtl/>
        </w:rPr>
        <w:t xml:space="preserve"> </w:t>
      </w:r>
      <w:r w:rsidRPr="00751415">
        <w:rPr>
          <w:rFonts w:cs="FrankRuehl" w:hint="cs"/>
          <w:sz w:val="20"/>
          <w:rtl/>
        </w:rPr>
        <w:t>מאה</w:t>
      </w:r>
      <w:r w:rsidRPr="00751415">
        <w:rPr>
          <w:rFonts w:cs="FrankRuehl"/>
          <w:sz w:val="20"/>
          <w:rtl/>
        </w:rPr>
        <w:t xml:space="preserve"> </w:t>
      </w:r>
      <w:r w:rsidRPr="00751415">
        <w:rPr>
          <w:rFonts w:cs="FrankRuehl" w:hint="cs"/>
          <w:sz w:val="20"/>
          <w:rtl/>
        </w:rPr>
        <w:t>וזה</w:t>
      </w:r>
      <w:r w:rsidRPr="00751415">
        <w:rPr>
          <w:rFonts w:cs="FrankRuehl"/>
          <w:sz w:val="20"/>
          <w:rtl/>
        </w:rPr>
        <w:t xml:space="preserve"> </w:t>
      </w:r>
      <w:r w:rsidRPr="00751415">
        <w:rPr>
          <w:rFonts w:cs="FrankRuehl" w:hint="cs"/>
          <w:sz w:val="20"/>
          <w:rtl/>
        </w:rPr>
        <w:t>מאתים</w:t>
      </w:r>
      <w:r w:rsidRPr="00751415">
        <w:rPr>
          <w:rFonts w:cs="FrankRuehl"/>
          <w:sz w:val="20"/>
          <w:rtl/>
        </w:rPr>
        <w:t xml:space="preserve"> </w:t>
      </w:r>
      <w:r w:rsidRPr="00751415">
        <w:rPr>
          <w:rFonts w:cs="FrankRuehl" w:hint="cs"/>
          <w:sz w:val="20"/>
          <w:rtl/>
        </w:rPr>
        <w:t>וכל</w:t>
      </w:r>
      <w:r w:rsidRPr="00751415">
        <w:rPr>
          <w:rFonts w:cs="FrankRuehl"/>
          <w:sz w:val="20"/>
          <w:rtl/>
        </w:rPr>
        <w:t xml:space="preserve"> </w:t>
      </w:r>
      <w:r w:rsidRPr="00751415">
        <w:rPr>
          <w:rFonts w:cs="FrankRuehl" w:hint="cs"/>
          <w:sz w:val="20"/>
          <w:rtl/>
        </w:rPr>
        <w:t>אחד</w:t>
      </w:r>
      <w:r w:rsidRPr="00751415">
        <w:rPr>
          <w:rFonts w:cs="FrankRuehl"/>
          <w:sz w:val="20"/>
          <w:rtl/>
        </w:rPr>
        <w:t xml:space="preserve"> </w:t>
      </w:r>
      <w:r w:rsidRPr="00751415">
        <w:rPr>
          <w:rFonts w:cs="FrankRuehl" w:hint="cs"/>
          <w:sz w:val="20"/>
          <w:rtl/>
        </w:rPr>
        <w:t>משניהם</w:t>
      </w:r>
      <w:r w:rsidRPr="00751415">
        <w:rPr>
          <w:rFonts w:cs="FrankRuehl"/>
          <w:sz w:val="20"/>
          <w:rtl/>
        </w:rPr>
        <w:t xml:space="preserve"> </w:t>
      </w:r>
      <w:r w:rsidRPr="00751415">
        <w:rPr>
          <w:rFonts w:cs="FrankRuehl" w:hint="cs"/>
          <w:sz w:val="20"/>
          <w:rtl/>
        </w:rPr>
        <w:t>אומר</w:t>
      </w:r>
      <w:r w:rsidRPr="00751415">
        <w:rPr>
          <w:rFonts w:cs="FrankRuehl"/>
          <w:sz w:val="20"/>
          <w:rtl/>
        </w:rPr>
        <w:t xml:space="preserve"> </w:t>
      </w:r>
      <w:r w:rsidRPr="00751415">
        <w:rPr>
          <w:rFonts w:cs="FrankRuehl" w:hint="cs"/>
          <w:sz w:val="20"/>
          <w:rtl/>
        </w:rPr>
        <w:t>אני</w:t>
      </w:r>
      <w:r w:rsidRPr="00751415">
        <w:rPr>
          <w:rFonts w:cs="FrankRuehl"/>
          <w:sz w:val="20"/>
          <w:rtl/>
        </w:rPr>
        <w:t xml:space="preserve"> </w:t>
      </w:r>
      <w:r w:rsidRPr="00751415">
        <w:rPr>
          <w:rFonts w:cs="FrankRuehl" w:hint="cs"/>
          <w:sz w:val="20"/>
          <w:rtl/>
        </w:rPr>
        <w:t>הוא</w:t>
      </w:r>
      <w:r w:rsidRPr="00751415">
        <w:rPr>
          <w:rFonts w:cs="FrankRuehl"/>
          <w:sz w:val="20"/>
          <w:rtl/>
        </w:rPr>
        <w:t xml:space="preserve"> </w:t>
      </w:r>
      <w:r w:rsidRPr="00751415">
        <w:rPr>
          <w:rFonts w:cs="FrankRuehl" w:hint="cs"/>
          <w:sz w:val="20"/>
          <w:rtl/>
        </w:rPr>
        <w:t>שהפקדתי</w:t>
      </w:r>
      <w:r w:rsidRPr="00751415">
        <w:rPr>
          <w:rFonts w:cs="FrankRuehl"/>
          <w:sz w:val="20"/>
          <w:rtl/>
        </w:rPr>
        <w:t xml:space="preserve"> </w:t>
      </w:r>
      <w:r w:rsidRPr="00751415">
        <w:rPr>
          <w:rFonts w:cs="FrankRuehl" w:hint="cs"/>
          <w:sz w:val="20"/>
          <w:rtl/>
        </w:rPr>
        <w:t>המאתים</w:t>
      </w:r>
      <w:r w:rsidRPr="00751415">
        <w:rPr>
          <w:rFonts w:cs="FrankRuehl"/>
          <w:sz w:val="20"/>
          <w:rtl/>
        </w:rPr>
        <w:t xml:space="preserve"> </w:t>
      </w:r>
      <w:r w:rsidRPr="00751415">
        <w:rPr>
          <w:rFonts w:cs="FrankRuehl" w:hint="cs"/>
          <w:sz w:val="20"/>
          <w:rtl/>
        </w:rPr>
        <w:t>והשומר</w:t>
      </w:r>
      <w:r w:rsidRPr="00751415">
        <w:rPr>
          <w:rFonts w:cs="FrankRuehl"/>
          <w:sz w:val="20"/>
          <w:rtl/>
        </w:rPr>
        <w:t xml:space="preserve"> </w:t>
      </w:r>
      <w:r w:rsidRPr="00751415">
        <w:rPr>
          <w:rFonts w:cs="FrankRuehl" w:hint="cs"/>
          <w:sz w:val="20"/>
          <w:rtl/>
        </w:rPr>
        <w:t>אומר</w:t>
      </w:r>
      <w:r w:rsidRPr="00751415">
        <w:rPr>
          <w:rFonts w:cs="FrankRuehl"/>
          <w:sz w:val="20"/>
          <w:rtl/>
        </w:rPr>
        <w:t xml:space="preserve"> </w:t>
      </w:r>
      <w:r w:rsidRPr="00751415">
        <w:rPr>
          <w:rFonts w:cs="FrankRuehl" w:hint="cs"/>
          <w:sz w:val="20"/>
          <w:rtl/>
        </w:rPr>
        <w:t>איני</w:t>
      </w:r>
      <w:r w:rsidRPr="00751415">
        <w:rPr>
          <w:rFonts w:cs="FrankRuehl"/>
          <w:sz w:val="20"/>
          <w:rtl/>
        </w:rPr>
        <w:t xml:space="preserve"> </w:t>
      </w:r>
      <w:r w:rsidRPr="00751415">
        <w:rPr>
          <w:rFonts w:cs="FrankRuehl" w:hint="cs"/>
          <w:sz w:val="20"/>
          <w:rtl/>
        </w:rPr>
        <w:t>יודע</w:t>
      </w:r>
      <w:r w:rsidRPr="00751415">
        <w:rPr>
          <w:rFonts w:cs="FrankRuehl"/>
          <w:sz w:val="20"/>
          <w:rtl/>
        </w:rPr>
        <w:t xml:space="preserve"> </w:t>
      </w:r>
      <w:r w:rsidRPr="00751415">
        <w:rPr>
          <w:rFonts w:cs="FrankRuehl" w:hint="cs"/>
          <w:sz w:val="20"/>
          <w:rtl/>
        </w:rPr>
        <w:t>ישבע</w:t>
      </w:r>
      <w:r w:rsidRPr="00751415">
        <w:rPr>
          <w:rFonts w:cs="FrankRuehl"/>
          <w:sz w:val="20"/>
          <w:rtl/>
        </w:rPr>
        <w:t xml:space="preserve"> </w:t>
      </w:r>
      <w:r w:rsidRPr="00751415">
        <w:rPr>
          <w:rFonts w:cs="FrankRuehl" w:hint="cs"/>
          <w:sz w:val="20"/>
          <w:rtl/>
        </w:rPr>
        <w:t>כל</w:t>
      </w:r>
      <w:r w:rsidRPr="00751415">
        <w:rPr>
          <w:rFonts w:cs="FrankRuehl"/>
          <w:sz w:val="20"/>
          <w:rtl/>
        </w:rPr>
        <w:t xml:space="preserve"> </w:t>
      </w:r>
      <w:r w:rsidRPr="00751415">
        <w:rPr>
          <w:rFonts w:cs="FrankRuehl" w:hint="cs"/>
          <w:sz w:val="20"/>
          <w:rtl/>
        </w:rPr>
        <w:t>אחד</w:t>
      </w:r>
      <w:r w:rsidRPr="00751415">
        <w:rPr>
          <w:rFonts w:cs="FrankRuehl"/>
          <w:sz w:val="20"/>
          <w:rtl/>
        </w:rPr>
        <w:t xml:space="preserve"> </w:t>
      </w:r>
      <w:r w:rsidRPr="00751415">
        <w:rPr>
          <w:rFonts w:cs="FrankRuehl" w:hint="cs"/>
          <w:sz w:val="20"/>
          <w:rtl/>
        </w:rPr>
        <w:t>מהן</w:t>
      </w:r>
      <w:r w:rsidRPr="00751415">
        <w:rPr>
          <w:rFonts w:cs="FrankRuehl"/>
          <w:sz w:val="20"/>
          <w:rtl/>
        </w:rPr>
        <w:t xml:space="preserve"> </w:t>
      </w:r>
      <w:r w:rsidRPr="00751415">
        <w:rPr>
          <w:rFonts w:cs="FrankRuehl" w:hint="cs"/>
          <w:sz w:val="20"/>
          <w:rtl/>
        </w:rPr>
        <w:t>שהפקיד</w:t>
      </w:r>
      <w:r w:rsidRPr="00751415">
        <w:rPr>
          <w:rFonts w:cs="FrankRuehl"/>
          <w:sz w:val="20"/>
          <w:rtl/>
        </w:rPr>
        <w:t xml:space="preserve"> </w:t>
      </w:r>
      <w:r w:rsidRPr="00751415">
        <w:rPr>
          <w:rFonts w:cs="FrankRuehl" w:hint="cs"/>
          <w:sz w:val="20"/>
          <w:rtl/>
        </w:rPr>
        <w:t>מאתים</w:t>
      </w:r>
      <w:r w:rsidRPr="00751415">
        <w:rPr>
          <w:rFonts w:cs="FrankRuehl"/>
          <w:sz w:val="20"/>
          <w:rtl/>
        </w:rPr>
        <w:t xml:space="preserve"> </w:t>
      </w:r>
      <w:r w:rsidRPr="00751415">
        <w:rPr>
          <w:rFonts w:cs="FrankRuehl" w:hint="cs"/>
          <w:sz w:val="20"/>
          <w:rtl/>
        </w:rPr>
        <w:t>ונוטל</w:t>
      </w:r>
      <w:r w:rsidRPr="00751415">
        <w:rPr>
          <w:rFonts w:cs="FrankRuehl"/>
          <w:sz w:val="20"/>
          <w:rtl/>
        </w:rPr>
        <w:t xml:space="preserve"> </w:t>
      </w:r>
      <w:r w:rsidRPr="00751415">
        <w:rPr>
          <w:rFonts w:cs="FrankRuehl" w:hint="cs"/>
          <w:sz w:val="20"/>
          <w:rtl/>
        </w:rPr>
        <w:t>כדין</w:t>
      </w:r>
      <w:r w:rsidRPr="00751415">
        <w:rPr>
          <w:rFonts w:cs="FrankRuehl"/>
          <w:sz w:val="20"/>
          <w:rtl/>
        </w:rPr>
        <w:t xml:space="preserve"> </w:t>
      </w:r>
      <w:r w:rsidRPr="00751415">
        <w:rPr>
          <w:rFonts w:cs="FrankRuehl" w:hint="cs"/>
          <w:sz w:val="20"/>
          <w:rtl/>
        </w:rPr>
        <w:t>כל</w:t>
      </w:r>
      <w:r w:rsidRPr="00751415">
        <w:rPr>
          <w:rFonts w:cs="FrankRuehl"/>
          <w:sz w:val="20"/>
          <w:rtl/>
        </w:rPr>
        <w:t xml:space="preserve"> </w:t>
      </w:r>
      <w:r w:rsidRPr="00751415">
        <w:rPr>
          <w:rFonts w:cs="FrankRuehl" w:hint="cs"/>
          <w:sz w:val="20"/>
          <w:rtl/>
        </w:rPr>
        <w:t>נשבע</w:t>
      </w:r>
      <w:r w:rsidRPr="00751415">
        <w:rPr>
          <w:rFonts w:cs="FrankRuehl"/>
          <w:sz w:val="20"/>
          <w:rtl/>
        </w:rPr>
        <w:t xml:space="preserve"> </w:t>
      </w:r>
      <w:r w:rsidRPr="00751415">
        <w:rPr>
          <w:rFonts w:cs="FrankRuehl" w:hint="cs"/>
          <w:sz w:val="20"/>
          <w:rtl/>
        </w:rPr>
        <w:t>ונוטל</w:t>
      </w:r>
      <w:r w:rsidRPr="00751415">
        <w:rPr>
          <w:rFonts w:cs="FrankRuehl"/>
          <w:sz w:val="20"/>
          <w:rtl/>
        </w:rPr>
        <w:t xml:space="preserve"> </w:t>
      </w:r>
      <w:r w:rsidRPr="00751415">
        <w:rPr>
          <w:rFonts w:cs="FrankRuehl" w:hint="cs"/>
          <w:sz w:val="20"/>
          <w:rtl/>
        </w:rPr>
        <w:t>ויתן</w:t>
      </w:r>
      <w:r w:rsidRPr="00751415">
        <w:rPr>
          <w:rFonts w:cs="FrankRuehl"/>
          <w:sz w:val="20"/>
          <w:rtl/>
        </w:rPr>
        <w:t xml:space="preserve"> </w:t>
      </w:r>
      <w:r w:rsidRPr="00751415">
        <w:rPr>
          <w:rFonts w:cs="FrankRuehl" w:hint="cs"/>
          <w:sz w:val="20"/>
          <w:rtl/>
        </w:rPr>
        <w:t>מאתים</w:t>
      </w:r>
      <w:r w:rsidRPr="00751415">
        <w:rPr>
          <w:rFonts w:cs="FrankRuehl"/>
          <w:sz w:val="20"/>
          <w:rtl/>
        </w:rPr>
        <w:t xml:space="preserve"> </w:t>
      </w:r>
      <w:r w:rsidRPr="00751415">
        <w:rPr>
          <w:rFonts w:cs="FrankRuehl" w:hint="cs"/>
          <w:sz w:val="20"/>
          <w:rtl/>
        </w:rPr>
        <w:t>לזה</w:t>
      </w:r>
      <w:r w:rsidRPr="00751415">
        <w:rPr>
          <w:rFonts w:cs="FrankRuehl"/>
          <w:sz w:val="20"/>
          <w:rtl/>
        </w:rPr>
        <w:t xml:space="preserve"> </w:t>
      </w:r>
      <w:r w:rsidRPr="00751415">
        <w:rPr>
          <w:rFonts w:cs="FrankRuehl" w:hint="cs"/>
          <w:sz w:val="20"/>
          <w:rtl/>
        </w:rPr>
        <w:t>ומאתים</w:t>
      </w:r>
      <w:r w:rsidRPr="00751415">
        <w:rPr>
          <w:rFonts w:cs="FrankRuehl"/>
          <w:sz w:val="20"/>
          <w:rtl/>
        </w:rPr>
        <w:t xml:space="preserve"> </w:t>
      </w:r>
      <w:r w:rsidRPr="00751415">
        <w:rPr>
          <w:rFonts w:cs="FrankRuehl" w:hint="cs"/>
          <w:sz w:val="20"/>
          <w:rtl/>
        </w:rPr>
        <w:t>לזה</w:t>
      </w:r>
      <w:r w:rsidRPr="00751415">
        <w:rPr>
          <w:rFonts w:cs="FrankRuehl"/>
          <w:sz w:val="20"/>
          <w:rtl/>
        </w:rPr>
        <w:t xml:space="preserve"> </w:t>
      </w:r>
      <w:r w:rsidRPr="00751415">
        <w:rPr>
          <w:rFonts w:cs="FrankRuehl" w:hint="cs"/>
          <w:sz w:val="20"/>
          <w:rtl/>
        </w:rPr>
        <w:t>ומפסיד</w:t>
      </w:r>
      <w:r w:rsidRPr="00751415">
        <w:rPr>
          <w:rFonts w:cs="FrankRuehl"/>
          <w:sz w:val="20"/>
          <w:rtl/>
        </w:rPr>
        <w:t xml:space="preserve"> </w:t>
      </w:r>
      <w:r w:rsidRPr="00751415">
        <w:rPr>
          <w:rFonts w:cs="FrankRuehl" w:hint="cs"/>
          <w:sz w:val="20"/>
          <w:rtl/>
        </w:rPr>
        <w:t>מאה</w:t>
      </w:r>
      <w:r w:rsidRPr="00751415">
        <w:rPr>
          <w:rFonts w:cs="FrankRuehl"/>
          <w:sz w:val="20"/>
          <w:rtl/>
        </w:rPr>
        <w:t xml:space="preserve"> </w:t>
      </w:r>
      <w:r w:rsidRPr="00751415">
        <w:rPr>
          <w:rFonts w:cs="FrankRuehl" w:hint="cs"/>
          <w:sz w:val="20"/>
          <w:rtl/>
        </w:rPr>
        <w:t>מביתו</w:t>
      </w:r>
      <w:r w:rsidRPr="00751415">
        <w:rPr>
          <w:rFonts w:cs="FrankRuehl"/>
          <w:sz w:val="20"/>
          <w:rtl/>
        </w:rPr>
        <w:t xml:space="preserve"> </w:t>
      </w:r>
      <w:r w:rsidRPr="00751415">
        <w:rPr>
          <w:rFonts w:cs="FrankRuehl" w:hint="cs"/>
          <w:sz w:val="20"/>
          <w:rtl/>
        </w:rPr>
        <w:t>שהרי</w:t>
      </w:r>
      <w:r w:rsidRPr="00751415">
        <w:rPr>
          <w:rFonts w:cs="FrankRuehl"/>
          <w:sz w:val="20"/>
          <w:rtl/>
        </w:rPr>
        <w:t xml:space="preserve"> </w:t>
      </w:r>
      <w:r w:rsidRPr="00751415">
        <w:rPr>
          <w:rFonts w:cs="FrankRuehl" w:hint="cs"/>
          <w:sz w:val="20"/>
          <w:rtl/>
        </w:rPr>
        <w:t>הוא</w:t>
      </w:r>
      <w:r w:rsidRPr="00751415">
        <w:rPr>
          <w:rFonts w:cs="FrankRuehl"/>
          <w:sz w:val="20"/>
          <w:rtl/>
        </w:rPr>
        <w:t xml:space="preserve"> </w:t>
      </w:r>
      <w:r w:rsidRPr="00751415">
        <w:rPr>
          <w:rFonts w:cs="FrankRuehl" w:hint="cs"/>
          <w:sz w:val="20"/>
          <w:rtl/>
        </w:rPr>
        <w:t>פושע</w:t>
      </w:r>
      <w:r w:rsidRPr="00751415">
        <w:rPr>
          <w:rFonts w:cs="FrankRuehl"/>
          <w:sz w:val="20"/>
          <w:rtl/>
        </w:rPr>
        <w:t xml:space="preserve"> </w:t>
      </w:r>
      <w:r w:rsidRPr="00751415">
        <w:rPr>
          <w:rFonts w:cs="FrankRuehl" w:hint="cs"/>
          <w:sz w:val="20"/>
          <w:rtl/>
        </w:rPr>
        <w:t>שהיה</w:t>
      </w:r>
      <w:r w:rsidRPr="00751415">
        <w:rPr>
          <w:rFonts w:cs="FrankRuehl"/>
          <w:sz w:val="20"/>
          <w:rtl/>
        </w:rPr>
        <w:t xml:space="preserve"> </w:t>
      </w:r>
      <w:r w:rsidRPr="00751415">
        <w:rPr>
          <w:rFonts w:cs="FrankRuehl" w:hint="cs"/>
          <w:sz w:val="20"/>
          <w:rtl/>
        </w:rPr>
        <w:t>לו</w:t>
      </w:r>
      <w:r w:rsidRPr="00751415">
        <w:rPr>
          <w:rFonts w:cs="FrankRuehl"/>
          <w:sz w:val="20"/>
          <w:rtl/>
        </w:rPr>
        <w:t xml:space="preserve"> </w:t>
      </w:r>
      <w:r w:rsidRPr="00751415">
        <w:rPr>
          <w:rFonts w:cs="FrankRuehl" w:hint="cs"/>
          <w:sz w:val="20"/>
          <w:rtl/>
        </w:rPr>
        <w:t>לכתוב</w:t>
      </w:r>
      <w:r w:rsidRPr="00751415">
        <w:rPr>
          <w:rFonts w:cs="FrankRuehl"/>
          <w:sz w:val="20"/>
          <w:rtl/>
        </w:rPr>
        <w:t xml:space="preserve"> </w:t>
      </w:r>
      <w:r w:rsidRPr="00751415">
        <w:rPr>
          <w:rFonts w:cs="FrankRuehl" w:hint="cs"/>
          <w:sz w:val="20"/>
          <w:rtl/>
        </w:rPr>
        <w:t>שם</w:t>
      </w:r>
      <w:r w:rsidRPr="00751415">
        <w:rPr>
          <w:rFonts w:cs="FrankRuehl"/>
          <w:sz w:val="20"/>
          <w:rtl/>
        </w:rPr>
        <w:t xml:space="preserve"> </w:t>
      </w:r>
      <w:r w:rsidRPr="00751415">
        <w:rPr>
          <w:rFonts w:cs="FrankRuehl" w:hint="cs"/>
          <w:sz w:val="20"/>
          <w:rtl/>
        </w:rPr>
        <w:t>כל</w:t>
      </w:r>
      <w:r w:rsidRPr="00751415">
        <w:rPr>
          <w:rFonts w:cs="FrankRuehl"/>
          <w:sz w:val="20"/>
          <w:rtl/>
        </w:rPr>
        <w:t xml:space="preserve"> </w:t>
      </w:r>
      <w:r w:rsidRPr="00751415">
        <w:rPr>
          <w:rFonts w:cs="FrankRuehl" w:hint="cs"/>
          <w:sz w:val="20"/>
          <w:rtl/>
        </w:rPr>
        <w:t>אחד</w:t>
      </w:r>
      <w:r w:rsidRPr="00751415">
        <w:rPr>
          <w:rFonts w:cs="FrankRuehl"/>
          <w:sz w:val="20"/>
          <w:rtl/>
        </w:rPr>
        <w:t xml:space="preserve"> </w:t>
      </w:r>
      <w:r w:rsidRPr="00751415">
        <w:rPr>
          <w:rFonts w:cs="FrankRuehl" w:hint="cs"/>
          <w:sz w:val="20"/>
          <w:rtl/>
        </w:rPr>
        <w:t>על</w:t>
      </w:r>
      <w:r w:rsidRPr="00751415">
        <w:rPr>
          <w:rFonts w:cs="FrankRuehl"/>
          <w:sz w:val="20"/>
          <w:rtl/>
        </w:rPr>
        <w:t xml:space="preserve"> </w:t>
      </w:r>
      <w:r w:rsidRPr="00751415">
        <w:rPr>
          <w:rFonts w:cs="FrankRuehl" w:hint="cs"/>
          <w:sz w:val="20"/>
          <w:rtl/>
        </w:rPr>
        <w:t>כיס</w:t>
      </w:r>
      <w:r w:rsidRPr="00751415">
        <w:rPr>
          <w:rFonts w:cs="FrankRuehl"/>
          <w:sz w:val="20"/>
          <w:rtl/>
        </w:rPr>
        <w:t xml:space="preserve"> </w:t>
      </w:r>
      <w:r w:rsidRPr="00751415">
        <w:rPr>
          <w:rFonts w:cs="FrankRuehl" w:hint="cs"/>
          <w:sz w:val="20"/>
          <w:rtl/>
        </w:rPr>
        <w:t>שלו</w:t>
      </w:r>
      <w:r w:rsidRPr="00751415">
        <w:rPr>
          <w:rFonts w:cs="FrankRuehl"/>
          <w:sz w:val="20"/>
          <w:rtl/>
        </w:rPr>
        <w:t xml:space="preserve">, </w:t>
      </w:r>
      <w:r w:rsidRPr="00751415">
        <w:rPr>
          <w:rFonts w:cs="FrankRuehl" w:hint="cs"/>
          <w:sz w:val="20"/>
          <w:rtl/>
        </w:rPr>
        <w:t>לפיכך</w:t>
      </w:r>
      <w:r w:rsidRPr="00751415">
        <w:rPr>
          <w:rFonts w:cs="FrankRuehl"/>
          <w:sz w:val="20"/>
          <w:rtl/>
        </w:rPr>
        <w:t xml:space="preserve"> </w:t>
      </w:r>
      <w:r w:rsidRPr="00751415">
        <w:rPr>
          <w:rFonts w:cs="FrankRuehl" w:hint="cs"/>
          <w:sz w:val="20"/>
          <w:rtl/>
        </w:rPr>
        <w:t>אם</w:t>
      </w:r>
      <w:r w:rsidRPr="00751415">
        <w:rPr>
          <w:rFonts w:cs="FrankRuehl"/>
          <w:sz w:val="20"/>
          <w:rtl/>
        </w:rPr>
        <w:t xml:space="preserve"> </w:t>
      </w:r>
      <w:r w:rsidRPr="00751415">
        <w:rPr>
          <w:rFonts w:cs="FrankRuehl" w:hint="cs"/>
          <w:sz w:val="20"/>
          <w:rtl/>
        </w:rPr>
        <w:t>הביאו</w:t>
      </w:r>
      <w:r w:rsidRPr="00751415">
        <w:rPr>
          <w:rFonts w:cs="FrankRuehl"/>
          <w:sz w:val="20"/>
          <w:rtl/>
        </w:rPr>
        <w:t xml:space="preserve"> </w:t>
      </w:r>
      <w:r w:rsidRPr="00751415">
        <w:rPr>
          <w:rFonts w:cs="FrankRuehl" w:hint="cs"/>
          <w:sz w:val="20"/>
          <w:rtl/>
        </w:rPr>
        <w:t>לו</w:t>
      </w:r>
      <w:r w:rsidRPr="00751415">
        <w:rPr>
          <w:rFonts w:cs="FrankRuehl"/>
          <w:sz w:val="20"/>
          <w:rtl/>
        </w:rPr>
        <w:t xml:space="preserve"> </w:t>
      </w:r>
      <w:r w:rsidRPr="00751415">
        <w:rPr>
          <w:rFonts w:cs="FrankRuehl" w:hint="cs"/>
          <w:sz w:val="20"/>
          <w:rtl/>
        </w:rPr>
        <w:t>השנים</w:t>
      </w:r>
      <w:r w:rsidRPr="00751415">
        <w:rPr>
          <w:rFonts w:cs="FrankRuehl"/>
          <w:sz w:val="20"/>
          <w:rtl/>
        </w:rPr>
        <w:t xml:space="preserve"> </w:t>
      </w:r>
      <w:r w:rsidRPr="00751415">
        <w:rPr>
          <w:rFonts w:cs="FrankRuehl" w:hint="cs"/>
          <w:sz w:val="20"/>
          <w:rtl/>
        </w:rPr>
        <w:t>כאחד</w:t>
      </w:r>
      <w:r w:rsidRPr="00751415">
        <w:rPr>
          <w:rFonts w:cs="FrankRuehl"/>
          <w:sz w:val="20"/>
          <w:rtl/>
        </w:rPr>
        <w:t xml:space="preserve"> </w:t>
      </w:r>
      <w:r w:rsidRPr="00751415">
        <w:rPr>
          <w:rFonts w:cs="FrankRuehl" w:hint="cs"/>
          <w:sz w:val="20"/>
          <w:rtl/>
        </w:rPr>
        <w:t>שלש</w:t>
      </w:r>
      <w:r w:rsidRPr="00751415">
        <w:rPr>
          <w:rFonts w:cs="FrankRuehl"/>
          <w:sz w:val="20"/>
          <w:rtl/>
        </w:rPr>
        <w:t xml:space="preserve"> </w:t>
      </w:r>
      <w:r w:rsidRPr="00751415">
        <w:rPr>
          <w:rFonts w:cs="FrankRuehl" w:hint="cs"/>
          <w:sz w:val="20"/>
          <w:rtl/>
        </w:rPr>
        <w:t>מאות</w:t>
      </w:r>
      <w:r>
        <w:rPr>
          <w:rFonts w:cs="FrankRuehl"/>
          <w:sz w:val="20"/>
          <w:rtl/>
        </w:rPr>
        <w:t xml:space="preserve"> </w:t>
      </w:r>
      <w:r w:rsidRPr="00751415">
        <w:rPr>
          <w:rFonts w:cs="FrankRuehl" w:hint="cs"/>
          <w:sz w:val="20"/>
          <w:rtl/>
        </w:rPr>
        <w:t>בכרך</w:t>
      </w:r>
      <w:r w:rsidRPr="00751415">
        <w:rPr>
          <w:rFonts w:cs="FrankRuehl"/>
          <w:sz w:val="20"/>
          <w:rtl/>
        </w:rPr>
        <w:t xml:space="preserve"> </w:t>
      </w:r>
      <w:r w:rsidRPr="00751415">
        <w:rPr>
          <w:rFonts w:cs="FrankRuehl" w:hint="cs"/>
          <w:sz w:val="20"/>
          <w:rtl/>
        </w:rPr>
        <w:t>אחד</w:t>
      </w:r>
      <w:r w:rsidRPr="00751415">
        <w:rPr>
          <w:rFonts w:cs="FrankRuehl"/>
          <w:sz w:val="20"/>
          <w:rtl/>
        </w:rPr>
        <w:t xml:space="preserve"> </w:t>
      </w:r>
      <w:r w:rsidRPr="00751415">
        <w:rPr>
          <w:rFonts w:cs="FrankRuehl" w:hint="cs"/>
          <w:sz w:val="20"/>
          <w:rtl/>
        </w:rPr>
        <w:t>ובאו</w:t>
      </w:r>
      <w:r w:rsidRPr="00751415">
        <w:rPr>
          <w:rFonts w:cs="FrankRuehl"/>
          <w:sz w:val="20"/>
          <w:rtl/>
        </w:rPr>
        <w:t xml:space="preserve"> </w:t>
      </w:r>
      <w:r w:rsidRPr="00751415">
        <w:rPr>
          <w:rFonts w:cs="FrankRuehl" w:hint="cs"/>
          <w:sz w:val="20"/>
          <w:rtl/>
        </w:rPr>
        <w:t>ותבעו</w:t>
      </w:r>
      <w:r w:rsidRPr="00751415">
        <w:rPr>
          <w:rFonts w:cs="FrankRuehl"/>
          <w:sz w:val="20"/>
          <w:rtl/>
        </w:rPr>
        <w:t xml:space="preserve"> </w:t>
      </w:r>
      <w:r w:rsidRPr="00751415">
        <w:rPr>
          <w:rFonts w:cs="FrankRuehl" w:hint="cs"/>
          <w:sz w:val="20"/>
          <w:rtl/>
        </w:rPr>
        <w:t>וכל</w:t>
      </w:r>
      <w:r w:rsidRPr="00751415">
        <w:rPr>
          <w:rFonts w:cs="FrankRuehl"/>
          <w:sz w:val="20"/>
          <w:rtl/>
        </w:rPr>
        <w:t xml:space="preserve"> </w:t>
      </w:r>
      <w:r w:rsidRPr="00751415">
        <w:rPr>
          <w:rFonts w:cs="FrankRuehl" w:hint="cs"/>
          <w:sz w:val="20"/>
          <w:rtl/>
        </w:rPr>
        <w:t>אחד</w:t>
      </w:r>
      <w:r w:rsidRPr="00751415">
        <w:rPr>
          <w:rFonts w:cs="FrankRuehl"/>
          <w:sz w:val="20"/>
          <w:rtl/>
        </w:rPr>
        <w:t xml:space="preserve"> </w:t>
      </w:r>
      <w:r w:rsidRPr="00751415">
        <w:rPr>
          <w:rFonts w:cs="FrankRuehl" w:hint="cs"/>
          <w:sz w:val="20"/>
          <w:rtl/>
        </w:rPr>
        <w:t>אומר</w:t>
      </w:r>
      <w:r w:rsidRPr="00751415">
        <w:rPr>
          <w:rFonts w:cs="FrankRuehl"/>
          <w:sz w:val="20"/>
          <w:rtl/>
        </w:rPr>
        <w:t xml:space="preserve"> </w:t>
      </w:r>
      <w:r w:rsidRPr="00751415">
        <w:rPr>
          <w:rFonts w:cs="FrankRuehl" w:hint="cs"/>
          <w:sz w:val="20"/>
          <w:rtl/>
        </w:rPr>
        <w:t>המאתים</w:t>
      </w:r>
      <w:r w:rsidRPr="00751415">
        <w:rPr>
          <w:rFonts w:cs="FrankRuehl"/>
          <w:sz w:val="20"/>
          <w:rtl/>
        </w:rPr>
        <w:t xml:space="preserve"> </w:t>
      </w:r>
      <w:r w:rsidRPr="00751415">
        <w:rPr>
          <w:rFonts w:cs="FrankRuehl" w:hint="cs"/>
          <w:sz w:val="20"/>
          <w:rtl/>
        </w:rPr>
        <w:t>שלי</w:t>
      </w:r>
      <w:r w:rsidRPr="00751415">
        <w:rPr>
          <w:rFonts w:cs="FrankRuehl"/>
          <w:sz w:val="20"/>
          <w:rtl/>
        </w:rPr>
        <w:t xml:space="preserve"> </w:t>
      </w:r>
      <w:r w:rsidRPr="00751415">
        <w:rPr>
          <w:rFonts w:cs="FrankRuehl" w:hint="cs"/>
          <w:sz w:val="20"/>
          <w:rtl/>
        </w:rPr>
        <w:t>נותן</w:t>
      </w:r>
      <w:r w:rsidRPr="00751415">
        <w:rPr>
          <w:rFonts w:cs="FrankRuehl"/>
          <w:sz w:val="20"/>
          <w:rtl/>
        </w:rPr>
        <w:t xml:space="preserve"> </w:t>
      </w:r>
      <w:r w:rsidRPr="00751415">
        <w:rPr>
          <w:rFonts w:cs="FrankRuehl" w:hint="cs"/>
          <w:sz w:val="20"/>
          <w:rtl/>
        </w:rPr>
        <w:t>מנה</w:t>
      </w:r>
      <w:r w:rsidRPr="00751415">
        <w:rPr>
          <w:rFonts w:cs="FrankRuehl"/>
          <w:sz w:val="20"/>
          <w:rtl/>
        </w:rPr>
        <w:t xml:space="preserve"> </w:t>
      </w:r>
      <w:r w:rsidRPr="00751415">
        <w:rPr>
          <w:rFonts w:cs="FrankRuehl" w:hint="cs"/>
          <w:sz w:val="20"/>
          <w:rtl/>
        </w:rPr>
        <w:t>לזה</w:t>
      </w:r>
      <w:r w:rsidRPr="00751415">
        <w:rPr>
          <w:rFonts w:cs="FrankRuehl"/>
          <w:sz w:val="20"/>
          <w:rtl/>
        </w:rPr>
        <w:t xml:space="preserve"> </w:t>
      </w:r>
      <w:r w:rsidRPr="00751415">
        <w:rPr>
          <w:rFonts w:cs="FrankRuehl" w:hint="cs"/>
          <w:sz w:val="20"/>
          <w:rtl/>
        </w:rPr>
        <w:t>ומנה</w:t>
      </w:r>
      <w:r w:rsidRPr="00751415">
        <w:rPr>
          <w:rFonts w:cs="FrankRuehl"/>
          <w:sz w:val="20"/>
          <w:rtl/>
        </w:rPr>
        <w:t xml:space="preserve"> </w:t>
      </w:r>
      <w:r w:rsidRPr="00751415">
        <w:rPr>
          <w:rFonts w:cs="FrankRuehl" w:hint="cs"/>
          <w:sz w:val="20"/>
          <w:rtl/>
        </w:rPr>
        <w:t>לזה</w:t>
      </w:r>
      <w:r w:rsidRPr="00751415">
        <w:rPr>
          <w:rFonts w:cs="FrankRuehl"/>
          <w:sz w:val="20"/>
          <w:rtl/>
        </w:rPr>
        <w:t xml:space="preserve"> </w:t>
      </w:r>
      <w:r w:rsidRPr="00751415">
        <w:rPr>
          <w:rFonts w:cs="FrankRuehl" w:hint="cs"/>
          <w:sz w:val="20"/>
          <w:rtl/>
        </w:rPr>
        <w:t>והשאר</w:t>
      </w:r>
      <w:r w:rsidRPr="00751415">
        <w:rPr>
          <w:rFonts w:cs="FrankRuehl"/>
          <w:sz w:val="20"/>
          <w:rtl/>
        </w:rPr>
        <w:t xml:space="preserve"> </w:t>
      </w:r>
      <w:r w:rsidRPr="00751415">
        <w:rPr>
          <w:rFonts w:cs="FrankRuehl" w:hint="cs"/>
          <w:sz w:val="20"/>
          <w:rtl/>
        </w:rPr>
        <w:t>יהיה</w:t>
      </w:r>
      <w:r w:rsidRPr="00751415">
        <w:rPr>
          <w:rFonts w:cs="FrankRuehl"/>
          <w:sz w:val="20"/>
          <w:rtl/>
        </w:rPr>
        <w:t xml:space="preserve"> </w:t>
      </w:r>
      <w:r w:rsidRPr="00751415">
        <w:rPr>
          <w:rFonts w:cs="FrankRuehl" w:hint="cs"/>
          <w:sz w:val="20"/>
          <w:rtl/>
        </w:rPr>
        <w:t>מונח</w:t>
      </w:r>
      <w:r w:rsidRPr="00751415">
        <w:rPr>
          <w:rFonts w:cs="FrankRuehl"/>
          <w:sz w:val="20"/>
          <w:rtl/>
        </w:rPr>
        <w:t xml:space="preserve"> </w:t>
      </w:r>
      <w:r w:rsidRPr="00751415">
        <w:rPr>
          <w:rFonts w:cs="FrankRuehl" w:hint="cs"/>
          <w:sz w:val="20"/>
          <w:rtl/>
        </w:rPr>
        <w:t>אצלו</w:t>
      </w:r>
      <w:r w:rsidRPr="00751415">
        <w:rPr>
          <w:rFonts w:cs="FrankRuehl"/>
          <w:sz w:val="20"/>
          <w:rtl/>
        </w:rPr>
        <w:t xml:space="preserve"> </w:t>
      </w:r>
      <w:r w:rsidRPr="00751415">
        <w:rPr>
          <w:rFonts w:cs="FrankRuehl" w:hint="cs"/>
          <w:sz w:val="20"/>
          <w:rtl/>
        </w:rPr>
        <w:t>עד</w:t>
      </w:r>
      <w:r w:rsidRPr="00751415">
        <w:rPr>
          <w:rFonts w:cs="FrankRuehl"/>
          <w:sz w:val="20"/>
          <w:rtl/>
        </w:rPr>
        <w:t xml:space="preserve"> </w:t>
      </w:r>
      <w:r w:rsidRPr="00751415">
        <w:rPr>
          <w:rFonts w:cs="FrankRuehl" w:hint="cs"/>
          <w:sz w:val="20"/>
          <w:rtl/>
        </w:rPr>
        <w:t>לעולם</w:t>
      </w:r>
      <w:r w:rsidRPr="00751415">
        <w:rPr>
          <w:rFonts w:cs="FrankRuehl"/>
          <w:sz w:val="20"/>
          <w:rtl/>
        </w:rPr>
        <w:t xml:space="preserve"> </w:t>
      </w:r>
      <w:r w:rsidRPr="00751415">
        <w:rPr>
          <w:rFonts w:cs="FrankRuehl" w:hint="cs"/>
          <w:sz w:val="20"/>
          <w:rtl/>
        </w:rPr>
        <w:t>או</w:t>
      </w:r>
      <w:r w:rsidRPr="00751415">
        <w:rPr>
          <w:rFonts w:cs="FrankRuehl"/>
          <w:sz w:val="20"/>
          <w:rtl/>
        </w:rPr>
        <w:t xml:space="preserve"> </w:t>
      </w:r>
      <w:r w:rsidRPr="00751415">
        <w:rPr>
          <w:rFonts w:cs="FrankRuehl" w:hint="cs"/>
          <w:sz w:val="20"/>
          <w:rtl/>
        </w:rPr>
        <w:t>עד</w:t>
      </w:r>
      <w:r w:rsidRPr="00751415">
        <w:rPr>
          <w:rFonts w:cs="FrankRuehl"/>
          <w:sz w:val="20"/>
          <w:rtl/>
        </w:rPr>
        <w:t xml:space="preserve"> </w:t>
      </w:r>
      <w:r w:rsidRPr="00751415">
        <w:rPr>
          <w:rFonts w:cs="FrankRuehl" w:hint="cs"/>
          <w:sz w:val="20"/>
          <w:rtl/>
        </w:rPr>
        <w:t>שיודה</w:t>
      </w:r>
      <w:r w:rsidRPr="00751415">
        <w:rPr>
          <w:rFonts w:cs="FrankRuehl"/>
          <w:sz w:val="20"/>
          <w:rtl/>
        </w:rPr>
        <w:t xml:space="preserve"> </w:t>
      </w:r>
      <w:r w:rsidRPr="00751415">
        <w:rPr>
          <w:rFonts w:cs="FrankRuehl" w:hint="cs"/>
          <w:sz w:val="20"/>
          <w:rtl/>
        </w:rPr>
        <w:t>האחד</w:t>
      </w:r>
      <w:r w:rsidRPr="00751415">
        <w:rPr>
          <w:rFonts w:cs="FrankRuehl"/>
          <w:sz w:val="20"/>
          <w:rtl/>
        </w:rPr>
        <w:t xml:space="preserve"> </w:t>
      </w:r>
      <w:r w:rsidRPr="00751415">
        <w:rPr>
          <w:rFonts w:cs="FrankRuehl" w:hint="cs"/>
          <w:sz w:val="20"/>
          <w:rtl/>
        </w:rPr>
        <w:t>לחבירו</w:t>
      </w:r>
      <w:r w:rsidRPr="00751415">
        <w:rPr>
          <w:rFonts w:cs="FrankRuehl"/>
          <w:sz w:val="20"/>
          <w:rtl/>
        </w:rPr>
        <w:t xml:space="preserve">, </w:t>
      </w:r>
      <w:r w:rsidRPr="00751415">
        <w:rPr>
          <w:rFonts w:cs="FrankRuehl" w:hint="cs"/>
          <w:sz w:val="20"/>
          <w:rtl/>
        </w:rPr>
        <w:t>שהרי</w:t>
      </w:r>
      <w:r w:rsidRPr="00751415">
        <w:rPr>
          <w:rFonts w:cs="FrankRuehl"/>
          <w:sz w:val="20"/>
          <w:rtl/>
        </w:rPr>
        <w:t xml:space="preserve"> </w:t>
      </w:r>
      <w:r w:rsidRPr="00751415">
        <w:rPr>
          <w:rFonts w:cs="FrankRuehl" w:hint="cs"/>
          <w:sz w:val="20"/>
          <w:rtl/>
        </w:rPr>
        <w:t>הוא</w:t>
      </w:r>
      <w:r w:rsidRPr="00751415">
        <w:rPr>
          <w:rFonts w:cs="FrankRuehl"/>
          <w:sz w:val="20"/>
          <w:rtl/>
        </w:rPr>
        <w:t xml:space="preserve"> </w:t>
      </w:r>
      <w:r w:rsidRPr="00751415">
        <w:rPr>
          <w:rFonts w:cs="FrankRuehl" w:hint="cs"/>
          <w:sz w:val="20"/>
          <w:rtl/>
        </w:rPr>
        <w:t>אומר</w:t>
      </w:r>
      <w:r w:rsidRPr="00751415">
        <w:rPr>
          <w:rFonts w:cs="FrankRuehl"/>
          <w:sz w:val="20"/>
          <w:rtl/>
        </w:rPr>
        <w:t xml:space="preserve"> </w:t>
      </w:r>
      <w:r w:rsidRPr="00751415">
        <w:rPr>
          <w:rFonts w:cs="FrankRuehl" w:hint="cs"/>
          <w:sz w:val="20"/>
          <w:rtl/>
        </w:rPr>
        <w:t>להם</w:t>
      </w:r>
      <w:r w:rsidRPr="00751415">
        <w:rPr>
          <w:rFonts w:cs="FrankRuehl"/>
          <w:sz w:val="20"/>
          <w:rtl/>
        </w:rPr>
        <w:t xml:space="preserve"> </w:t>
      </w:r>
      <w:r w:rsidRPr="00751415">
        <w:rPr>
          <w:rFonts w:cs="FrankRuehl" w:hint="cs"/>
          <w:sz w:val="20"/>
          <w:rtl/>
        </w:rPr>
        <w:t>כיון</w:t>
      </w:r>
      <w:r w:rsidRPr="00751415">
        <w:rPr>
          <w:rFonts w:cs="FrankRuehl"/>
          <w:sz w:val="20"/>
          <w:rtl/>
        </w:rPr>
        <w:t xml:space="preserve"> </w:t>
      </w:r>
      <w:r w:rsidRPr="00751415">
        <w:rPr>
          <w:rFonts w:cs="FrankRuehl" w:hint="cs"/>
          <w:sz w:val="20"/>
          <w:rtl/>
        </w:rPr>
        <w:t>שראיתי</w:t>
      </w:r>
      <w:r w:rsidRPr="00751415">
        <w:rPr>
          <w:rFonts w:cs="FrankRuehl"/>
          <w:sz w:val="20"/>
          <w:rtl/>
        </w:rPr>
        <w:t xml:space="preserve"> </w:t>
      </w:r>
      <w:r w:rsidRPr="00751415">
        <w:rPr>
          <w:rFonts w:cs="FrankRuehl" w:hint="cs"/>
          <w:sz w:val="20"/>
          <w:rtl/>
        </w:rPr>
        <w:t>שאין</w:t>
      </w:r>
      <w:r w:rsidRPr="00751415">
        <w:rPr>
          <w:rFonts w:cs="FrankRuehl"/>
          <w:sz w:val="20"/>
          <w:rtl/>
        </w:rPr>
        <w:t xml:space="preserve"> </w:t>
      </w:r>
      <w:r w:rsidRPr="00751415">
        <w:rPr>
          <w:rFonts w:cs="FrankRuehl" w:hint="cs"/>
          <w:sz w:val="20"/>
          <w:rtl/>
        </w:rPr>
        <w:t>אתם</w:t>
      </w:r>
      <w:r w:rsidRPr="00751415">
        <w:rPr>
          <w:rFonts w:cs="FrankRuehl"/>
          <w:sz w:val="20"/>
          <w:rtl/>
        </w:rPr>
        <w:t xml:space="preserve"> </w:t>
      </w:r>
      <w:r w:rsidRPr="00751415">
        <w:rPr>
          <w:rFonts w:cs="FrankRuehl" w:hint="cs"/>
          <w:sz w:val="20"/>
          <w:rtl/>
        </w:rPr>
        <w:t>מקפידין</w:t>
      </w:r>
      <w:r w:rsidRPr="00751415">
        <w:rPr>
          <w:rFonts w:cs="FrankRuehl"/>
          <w:sz w:val="20"/>
          <w:rtl/>
        </w:rPr>
        <w:t xml:space="preserve"> </w:t>
      </w:r>
      <w:r w:rsidRPr="00751415">
        <w:rPr>
          <w:rFonts w:cs="FrankRuehl" w:hint="cs"/>
          <w:sz w:val="20"/>
          <w:rtl/>
        </w:rPr>
        <w:t>זה</w:t>
      </w:r>
      <w:r w:rsidRPr="00751415">
        <w:rPr>
          <w:rFonts w:cs="FrankRuehl"/>
          <w:sz w:val="20"/>
          <w:rtl/>
        </w:rPr>
        <w:t xml:space="preserve"> </w:t>
      </w:r>
      <w:r w:rsidRPr="00751415">
        <w:rPr>
          <w:rFonts w:cs="FrankRuehl" w:hint="cs"/>
          <w:sz w:val="20"/>
          <w:rtl/>
        </w:rPr>
        <w:t>על</w:t>
      </w:r>
      <w:r w:rsidRPr="00751415">
        <w:rPr>
          <w:rFonts w:cs="FrankRuehl"/>
          <w:sz w:val="20"/>
          <w:rtl/>
        </w:rPr>
        <w:t xml:space="preserve"> </w:t>
      </w:r>
      <w:r w:rsidRPr="00751415">
        <w:rPr>
          <w:rFonts w:cs="FrankRuehl" w:hint="cs"/>
          <w:sz w:val="20"/>
          <w:rtl/>
        </w:rPr>
        <w:t>זה</w:t>
      </w:r>
      <w:r w:rsidRPr="00751415">
        <w:rPr>
          <w:rFonts w:cs="FrankRuehl"/>
          <w:sz w:val="20"/>
          <w:rtl/>
        </w:rPr>
        <w:t xml:space="preserve"> </w:t>
      </w:r>
      <w:r w:rsidRPr="00751415">
        <w:rPr>
          <w:rFonts w:cs="FrankRuehl" w:hint="cs"/>
          <w:sz w:val="20"/>
          <w:rtl/>
        </w:rPr>
        <w:t>והבאתם</w:t>
      </w:r>
      <w:r w:rsidRPr="00751415">
        <w:rPr>
          <w:rFonts w:cs="FrankRuehl"/>
          <w:sz w:val="20"/>
          <w:rtl/>
        </w:rPr>
        <w:t xml:space="preserve"> </w:t>
      </w:r>
      <w:r w:rsidRPr="00751415">
        <w:rPr>
          <w:rFonts w:cs="FrankRuehl" w:hint="cs"/>
          <w:sz w:val="20"/>
          <w:rtl/>
        </w:rPr>
        <w:t>בכרך</w:t>
      </w:r>
      <w:r w:rsidRPr="00751415">
        <w:rPr>
          <w:rFonts w:cs="FrankRuehl"/>
          <w:sz w:val="20"/>
          <w:rtl/>
        </w:rPr>
        <w:t xml:space="preserve"> </w:t>
      </w:r>
      <w:r w:rsidRPr="00751415">
        <w:rPr>
          <w:rFonts w:cs="FrankRuehl" w:hint="cs"/>
          <w:sz w:val="20"/>
          <w:rtl/>
        </w:rPr>
        <w:t>אחד</w:t>
      </w:r>
      <w:r w:rsidRPr="00751415">
        <w:rPr>
          <w:rFonts w:cs="FrankRuehl"/>
          <w:sz w:val="20"/>
          <w:rtl/>
        </w:rPr>
        <w:t xml:space="preserve"> </w:t>
      </w:r>
      <w:r w:rsidRPr="00751415">
        <w:rPr>
          <w:rFonts w:cs="FrankRuehl" w:hint="cs"/>
          <w:sz w:val="20"/>
          <w:rtl/>
        </w:rPr>
        <w:t>לא</w:t>
      </w:r>
      <w:r w:rsidRPr="00751415">
        <w:rPr>
          <w:rFonts w:cs="FrankRuehl"/>
          <w:sz w:val="20"/>
          <w:rtl/>
        </w:rPr>
        <w:t xml:space="preserve"> </w:t>
      </w:r>
      <w:r w:rsidRPr="00751415">
        <w:rPr>
          <w:rFonts w:cs="FrankRuehl" w:hint="cs"/>
          <w:sz w:val="20"/>
          <w:rtl/>
        </w:rPr>
        <w:t>הטרחתי</w:t>
      </w:r>
      <w:r w:rsidRPr="00751415">
        <w:rPr>
          <w:rFonts w:cs="FrankRuehl"/>
          <w:sz w:val="20"/>
          <w:rtl/>
        </w:rPr>
        <w:t xml:space="preserve"> </w:t>
      </w:r>
      <w:r w:rsidRPr="00751415">
        <w:rPr>
          <w:rFonts w:cs="FrankRuehl" w:hint="cs"/>
          <w:sz w:val="20"/>
          <w:rtl/>
        </w:rPr>
        <w:t>עצמי</w:t>
      </w:r>
      <w:r w:rsidRPr="00751415">
        <w:rPr>
          <w:rFonts w:cs="FrankRuehl"/>
          <w:sz w:val="20"/>
          <w:rtl/>
        </w:rPr>
        <w:t xml:space="preserve"> </w:t>
      </w:r>
      <w:r w:rsidRPr="00751415">
        <w:rPr>
          <w:rFonts w:cs="FrankRuehl" w:hint="cs"/>
          <w:sz w:val="20"/>
          <w:rtl/>
        </w:rPr>
        <w:t>לידע</w:t>
      </w:r>
      <w:r w:rsidRPr="00751415">
        <w:rPr>
          <w:rFonts w:cs="FrankRuehl"/>
          <w:sz w:val="20"/>
          <w:rtl/>
        </w:rPr>
        <w:t xml:space="preserve"> </w:t>
      </w:r>
      <w:r w:rsidRPr="00751415">
        <w:rPr>
          <w:rFonts w:cs="FrankRuehl" w:hint="cs"/>
          <w:sz w:val="20"/>
          <w:rtl/>
        </w:rPr>
        <w:t>ולזכור</w:t>
      </w:r>
      <w:r w:rsidRPr="00751415">
        <w:rPr>
          <w:rFonts w:cs="FrankRuehl"/>
          <w:sz w:val="20"/>
          <w:rtl/>
        </w:rPr>
        <w:t xml:space="preserve"> </w:t>
      </w:r>
      <w:r w:rsidRPr="00751415">
        <w:rPr>
          <w:rFonts w:cs="FrankRuehl" w:hint="cs"/>
          <w:sz w:val="20"/>
          <w:rtl/>
        </w:rPr>
        <w:t>תמיד</w:t>
      </w:r>
      <w:r w:rsidRPr="00751415">
        <w:rPr>
          <w:rFonts w:cs="FrankRuehl"/>
          <w:sz w:val="20"/>
          <w:rtl/>
        </w:rPr>
        <w:t xml:space="preserve"> </w:t>
      </w:r>
      <w:r w:rsidRPr="00751415">
        <w:rPr>
          <w:rFonts w:cs="FrankRuehl" w:hint="cs"/>
          <w:sz w:val="20"/>
          <w:rtl/>
        </w:rPr>
        <w:t>מי</w:t>
      </w:r>
      <w:r w:rsidRPr="00751415">
        <w:rPr>
          <w:rFonts w:cs="FrankRuehl"/>
          <w:sz w:val="20"/>
          <w:rtl/>
        </w:rPr>
        <w:t xml:space="preserve"> </w:t>
      </w:r>
      <w:r w:rsidRPr="00751415">
        <w:rPr>
          <w:rFonts w:cs="FrankRuehl" w:hint="cs"/>
          <w:sz w:val="20"/>
          <w:rtl/>
        </w:rPr>
        <w:t>בעל</w:t>
      </w:r>
      <w:r w:rsidRPr="00751415">
        <w:rPr>
          <w:rFonts w:cs="FrankRuehl"/>
          <w:sz w:val="20"/>
          <w:rtl/>
        </w:rPr>
        <w:t xml:space="preserve"> </w:t>
      </w:r>
      <w:r w:rsidRPr="00751415">
        <w:rPr>
          <w:rFonts w:cs="FrankRuehl" w:hint="cs"/>
          <w:sz w:val="20"/>
          <w:rtl/>
        </w:rPr>
        <w:t>המאה</w:t>
      </w:r>
      <w:r w:rsidRPr="00751415">
        <w:rPr>
          <w:rFonts w:cs="FrankRuehl"/>
          <w:sz w:val="20"/>
          <w:rtl/>
        </w:rPr>
        <w:t xml:space="preserve"> </w:t>
      </w:r>
      <w:r w:rsidRPr="00751415">
        <w:rPr>
          <w:rFonts w:cs="FrankRuehl" w:hint="cs"/>
          <w:sz w:val="20"/>
          <w:rtl/>
        </w:rPr>
        <w:t>ומי</w:t>
      </w:r>
      <w:r w:rsidRPr="00751415">
        <w:rPr>
          <w:rFonts w:cs="FrankRuehl"/>
          <w:sz w:val="20"/>
          <w:rtl/>
        </w:rPr>
        <w:t xml:space="preserve"> </w:t>
      </w:r>
      <w:r w:rsidRPr="00751415">
        <w:rPr>
          <w:rFonts w:cs="FrankRuehl" w:hint="cs"/>
          <w:sz w:val="20"/>
          <w:rtl/>
        </w:rPr>
        <w:t>בעל</w:t>
      </w:r>
      <w:r w:rsidRPr="00751415">
        <w:rPr>
          <w:rFonts w:cs="FrankRuehl"/>
          <w:sz w:val="20"/>
          <w:rtl/>
        </w:rPr>
        <w:t xml:space="preserve"> </w:t>
      </w:r>
      <w:r w:rsidRPr="00751415">
        <w:rPr>
          <w:rFonts w:cs="FrankRuehl" w:hint="cs"/>
          <w:sz w:val="20"/>
          <w:rtl/>
        </w:rPr>
        <w:t>המאתים</w:t>
      </w:r>
      <w:r w:rsidRPr="00751415">
        <w:rPr>
          <w:rFonts w:cs="FrankRuehl"/>
          <w:sz w:val="20"/>
          <w:rtl/>
        </w:rPr>
        <w:t xml:space="preserve"> </w:t>
      </w:r>
      <w:r>
        <w:rPr>
          <w:rFonts w:cs="FrankRuehl" w:hint="cs"/>
          <w:sz w:val="20"/>
          <w:rtl/>
        </w:rPr>
        <w:t>וכו'</w:t>
      </w:r>
      <w:r w:rsidRPr="00751415">
        <w:rPr>
          <w:rFonts w:cs="FrankRuehl"/>
          <w:sz w:val="20"/>
          <w:rtl/>
        </w:rPr>
        <w:t>.</w:t>
      </w:r>
    </w:p>
    <w:p w:rsidR="00956860" w:rsidRPr="004210AD" w:rsidRDefault="00956860" w:rsidP="00956860">
      <w:pPr>
        <w:spacing w:line="240" w:lineRule="auto"/>
        <w:ind w:left="0"/>
        <w:rPr>
          <w:rStyle w:val="aff0"/>
          <w:rtl/>
        </w:rPr>
      </w:pPr>
      <w:r w:rsidRPr="00751415">
        <w:rPr>
          <w:rFonts w:cs="FrankRuehl" w:hint="cs"/>
          <w:b/>
          <w:bCs/>
          <w:sz w:val="26"/>
          <w:szCs w:val="26"/>
          <w:rtl/>
        </w:rPr>
        <w:t>רמב</w:t>
      </w:r>
      <w:r w:rsidRPr="00751415">
        <w:rPr>
          <w:rFonts w:cs="FrankRuehl"/>
          <w:b/>
          <w:bCs/>
          <w:sz w:val="26"/>
          <w:szCs w:val="26"/>
          <w:rtl/>
        </w:rPr>
        <w:t>"</w:t>
      </w:r>
      <w:r w:rsidRPr="00751415">
        <w:rPr>
          <w:rFonts w:cs="FrankRuehl" w:hint="cs"/>
          <w:b/>
          <w:bCs/>
          <w:sz w:val="26"/>
          <w:szCs w:val="26"/>
          <w:rtl/>
        </w:rPr>
        <w:t>ם</w:t>
      </w:r>
      <w:r w:rsidRPr="00751415">
        <w:rPr>
          <w:rFonts w:cs="FrankRuehl"/>
          <w:b/>
          <w:bCs/>
          <w:sz w:val="26"/>
          <w:szCs w:val="26"/>
          <w:rtl/>
        </w:rPr>
        <w:t xml:space="preserve"> </w:t>
      </w:r>
      <w:r w:rsidRPr="00751415">
        <w:rPr>
          <w:rFonts w:cs="FrankRuehl" w:hint="cs"/>
          <w:b/>
          <w:bCs/>
          <w:sz w:val="26"/>
          <w:szCs w:val="26"/>
          <w:rtl/>
        </w:rPr>
        <w:t>מכירה</w:t>
      </w:r>
      <w:r w:rsidRPr="00751415">
        <w:rPr>
          <w:rFonts w:cs="FrankRuehl"/>
          <w:b/>
          <w:bCs/>
          <w:sz w:val="26"/>
          <w:szCs w:val="26"/>
          <w:rtl/>
        </w:rPr>
        <w:t xml:space="preserve"> </w:t>
      </w:r>
      <w:r w:rsidRPr="00751415">
        <w:rPr>
          <w:rFonts w:cs="FrankRuehl" w:hint="cs"/>
          <w:b/>
          <w:bCs/>
          <w:sz w:val="26"/>
          <w:szCs w:val="26"/>
          <w:rtl/>
        </w:rPr>
        <w:t>פ</w:t>
      </w:r>
      <w:r>
        <w:rPr>
          <w:rFonts w:cs="FrankRuehl" w:hint="cs"/>
          <w:b/>
          <w:bCs/>
          <w:sz w:val="26"/>
          <w:szCs w:val="26"/>
          <w:rtl/>
        </w:rPr>
        <w:t>"</w:t>
      </w:r>
      <w:r w:rsidRPr="00751415">
        <w:rPr>
          <w:rFonts w:cs="FrankRuehl" w:hint="cs"/>
          <w:b/>
          <w:bCs/>
          <w:sz w:val="26"/>
          <w:szCs w:val="26"/>
          <w:rtl/>
        </w:rPr>
        <w:t>כ</w:t>
      </w:r>
      <w:r w:rsidRPr="00751415">
        <w:rPr>
          <w:rFonts w:cs="FrankRuehl"/>
          <w:b/>
          <w:bCs/>
          <w:sz w:val="26"/>
          <w:szCs w:val="26"/>
          <w:rtl/>
        </w:rPr>
        <w:t xml:space="preserve"> </w:t>
      </w:r>
      <w:r w:rsidRPr="00751415">
        <w:rPr>
          <w:rFonts w:cs="FrankRuehl" w:hint="cs"/>
          <w:b/>
          <w:bCs/>
          <w:sz w:val="26"/>
          <w:szCs w:val="26"/>
          <w:rtl/>
        </w:rPr>
        <w:t>ה</w:t>
      </w:r>
      <w:r>
        <w:rPr>
          <w:rFonts w:cs="FrankRuehl" w:hint="cs"/>
          <w:b/>
          <w:bCs/>
          <w:sz w:val="26"/>
          <w:szCs w:val="26"/>
          <w:rtl/>
        </w:rPr>
        <w:t>"</w:t>
      </w:r>
      <w:r w:rsidRPr="00751415">
        <w:rPr>
          <w:rFonts w:cs="FrankRuehl" w:hint="cs"/>
          <w:b/>
          <w:bCs/>
          <w:sz w:val="26"/>
          <w:szCs w:val="26"/>
          <w:rtl/>
        </w:rPr>
        <w:t>ב</w:t>
      </w:r>
      <w:r>
        <w:rPr>
          <w:rFonts w:cs="FrankRuehl" w:hint="cs"/>
          <w:b/>
          <w:bCs/>
          <w:sz w:val="26"/>
          <w:szCs w:val="26"/>
          <w:rtl/>
        </w:rPr>
        <w:t xml:space="preserve">: </w:t>
      </w:r>
      <w:r w:rsidRPr="00751415">
        <w:rPr>
          <w:rFonts w:cs="FrankRuehl" w:hint="cs"/>
          <w:sz w:val="20"/>
          <w:rtl/>
        </w:rPr>
        <w:t>הלוקח</w:t>
      </w:r>
      <w:r w:rsidRPr="00751415">
        <w:rPr>
          <w:rFonts w:cs="FrankRuehl"/>
          <w:sz w:val="20"/>
          <w:rtl/>
        </w:rPr>
        <w:t xml:space="preserve"> </w:t>
      </w:r>
      <w:r w:rsidRPr="00751415">
        <w:rPr>
          <w:rFonts w:cs="FrankRuehl" w:hint="cs"/>
          <w:sz w:val="20"/>
          <w:rtl/>
        </w:rPr>
        <w:t>מאחד</w:t>
      </w:r>
      <w:r w:rsidRPr="00751415">
        <w:rPr>
          <w:rFonts w:cs="FrankRuehl"/>
          <w:sz w:val="20"/>
          <w:rtl/>
        </w:rPr>
        <w:t xml:space="preserve"> </w:t>
      </w:r>
      <w:r w:rsidRPr="00751415">
        <w:rPr>
          <w:rFonts w:cs="FrankRuehl" w:hint="cs"/>
          <w:sz w:val="20"/>
          <w:rtl/>
        </w:rPr>
        <w:t>מחמשה</w:t>
      </w:r>
      <w:r w:rsidRPr="00751415">
        <w:rPr>
          <w:rFonts w:cs="FrankRuehl"/>
          <w:sz w:val="20"/>
          <w:rtl/>
        </w:rPr>
        <w:t xml:space="preserve"> </w:t>
      </w:r>
      <w:r w:rsidRPr="00751415">
        <w:rPr>
          <w:rFonts w:cs="FrankRuehl" w:hint="cs"/>
          <w:sz w:val="20"/>
          <w:rtl/>
        </w:rPr>
        <w:t>בני</w:t>
      </w:r>
      <w:r w:rsidRPr="00751415">
        <w:rPr>
          <w:rFonts w:cs="FrankRuehl"/>
          <w:sz w:val="20"/>
          <w:rtl/>
        </w:rPr>
        <w:t xml:space="preserve"> </w:t>
      </w:r>
      <w:r w:rsidRPr="00751415">
        <w:rPr>
          <w:rFonts w:cs="FrankRuehl" w:hint="cs"/>
          <w:sz w:val="20"/>
          <w:rtl/>
        </w:rPr>
        <w:t>אדם</w:t>
      </w:r>
      <w:r w:rsidRPr="00751415">
        <w:rPr>
          <w:rFonts w:cs="FrankRuehl"/>
          <w:sz w:val="20"/>
          <w:rtl/>
        </w:rPr>
        <w:t xml:space="preserve"> </w:t>
      </w:r>
      <w:r w:rsidRPr="00751415">
        <w:rPr>
          <w:rFonts w:cs="FrankRuehl" w:hint="cs"/>
          <w:sz w:val="20"/>
          <w:rtl/>
        </w:rPr>
        <w:t>וכל</w:t>
      </w:r>
      <w:r w:rsidRPr="00751415">
        <w:rPr>
          <w:rFonts w:cs="FrankRuehl"/>
          <w:sz w:val="20"/>
          <w:rtl/>
        </w:rPr>
        <w:t xml:space="preserve"> </w:t>
      </w:r>
      <w:r w:rsidRPr="00751415">
        <w:rPr>
          <w:rFonts w:cs="FrankRuehl" w:hint="cs"/>
          <w:sz w:val="20"/>
          <w:rtl/>
        </w:rPr>
        <w:t>אחד</w:t>
      </w:r>
      <w:r w:rsidRPr="00751415">
        <w:rPr>
          <w:rFonts w:cs="FrankRuehl"/>
          <w:sz w:val="20"/>
          <w:rtl/>
        </w:rPr>
        <w:t xml:space="preserve"> </w:t>
      </w:r>
      <w:r w:rsidRPr="00751415">
        <w:rPr>
          <w:rFonts w:cs="FrankRuehl" w:hint="cs"/>
          <w:sz w:val="20"/>
          <w:rtl/>
        </w:rPr>
        <w:t>מהן</w:t>
      </w:r>
      <w:r w:rsidRPr="00751415">
        <w:rPr>
          <w:rFonts w:cs="FrankRuehl"/>
          <w:sz w:val="20"/>
          <w:rtl/>
        </w:rPr>
        <w:t xml:space="preserve"> </w:t>
      </w:r>
      <w:r w:rsidRPr="00751415">
        <w:rPr>
          <w:rFonts w:cs="FrankRuehl" w:hint="cs"/>
          <w:sz w:val="20"/>
          <w:rtl/>
        </w:rPr>
        <w:t>תובע</w:t>
      </w:r>
      <w:r w:rsidRPr="00751415">
        <w:rPr>
          <w:rFonts w:cs="FrankRuehl"/>
          <w:sz w:val="20"/>
          <w:rtl/>
        </w:rPr>
        <w:t xml:space="preserve"> </w:t>
      </w:r>
      <w:r w:rsidRPr="00751415">
        <w:rPr>
          <w:rFonts w:cs="FrankRuehl" w:hint="cs"/>
          <w:sz w:val="20"/>
          <w:rtl/>
        </w:rPr>
        <w:t>אותו</w:t>
      </w:r>
      <w:r w:rsidRPr="00751415">
        <w:rPr>
          <w:rFonts w:cs="FrankRuehl"/>
          <w:sz w:val="20"/>
          <w:rtl/>
        </w:rPr>
        <w:t xml:space="preserve"> </w:t>
      </w:r>
      <w:r w:rsidRPr="00751415">
        <w:rPr>
          <w:rFonts w:cs="FrankRuehl" w:hint="cs"/>
          <w:sz w:val="20"/>
          <w:rtl/>
        </w:rPr>
        <w:t>ואומר</w:t>
      </w:r>
      <w:r w:rsidRPr="00751415">
        <w:rPr>
          <w:rFonts w:cs="FrankRuehl"/>
          <w:sz w:val="20"/>
          <w:rtl/>
        </w:rPr>
        <w:t xml:space="preserve"> </w:t>
      </w:r>
      <w:r w:rsidRPr="00751415">
        <w:rPr>
          <w:rFonts w:cs="FrankRuehl" w:hint="cs"/>
          <w:sz w:val="20"/>
          <w:rtl/>
        </w:rPr>
        <w:t>אני</w:t>
      </w:r>
      <w:r w:rsidRPr="00751415">
        <w:rPr>
          <w:rFonts w:cs="FrankRuehl"/>
          <w:sz w:val="20"/>
          <w:rtl/>
        </w:rPr>
        <w:t xml:space="preserve"> </w:t>
      </w:r>
      <w:r w:rsidRPr="00751415">
        <w:rPr>
          <w:rFonts w:cs="FrankRuehl" w:hint="cs"/>
          <w:sz w:val="20"/>
          <w:rtl/>
        </w:rPr>
        <w:t>הוא</w:t>
      </w:r>
      <w:r w:rsidRPr="00751415">
        <w:rPr>
          <w:rFonts w:cs="FrankRuehl"/>
          <w:sz w:val="20"/>
          <w:rtl/>
        </w:rPr>
        <w:t xml:space="preserve"> </w:t>
      </w:r>
      <w:r w:rsidRPr="00751415">
        <w:rPr>
          <w:rFonts w:cs="FrankRuehl" w:hint="cs"/>
          <w:sz w:val="20"/>
          <w:rtl/>
        </w:rPr>
        <w:t>בעל</w:t>
      </w:r>
      <w:r w:rsidRPr="00751415">
        <w:rPr>
          <w:rFonts w:cs="FrankRuehl"/>
          <w:sz w:val="20"/>
          <w:rtl/>
        </w:rPr>
        <w:t xml:space="preserve"> </w:t>
      </w:r>
      <w:r w:rsidRPr="00751415">
        <w:rPr>
          <w:rFonts w:cs="FrankRuehl" w:hint="cs"/>
          <w:sz w:val="20"/>
          <w:rtl/>
        </w:rPr>
        <w:t>המקח</w:t>
      </w:r>
      <w:r w:rsidRPr="00751415">
        <w:rPr>
          <w:rFonts w:cs="FrankRuehl"/>
          <w:sz w:val="20"/>
          <w:rtl/>
        </w:rPr>
        <w:t xml:space="preserve">, </w:t>
      </w:r>
      <w:r w:rsidRPr="00751415">
        <w:rPr>
          <w:rFonts w:cs="FrankRuehl" w:hint="cs"/>
          <w:sz w:val="20"/>
          <w:rtl/>
        </w:rPr>
        <w:t>והוא</w:t>
      </w:r>
      <w:r w:rsidRPr="00751415">
        <w:rPr>
          <w:rFonts w:cs="FrankRuehl"/>
          <w:sz w:val="20"/>
          <w:rtl/>
        </w:rPr>
        <w:t xml:space="preserve"> </w:t>
      </w:r>
      <w:r w:rsidRPr="00751415">
        <w:rPr>
          <w:rFonts w:cs="FrankRuehl" w:hint="cs"/>
          <w:sz w:val="20"/>
          <w:rtl/>
        </w:rPr>
        <w:t>אינו</w:t>
      </w:r>
      <w:r w:rsidRPr="00751415">
        <w:rPr>
          <w:rFonts w:cs="FrankRuehl"/>
          <w:sz w:val="20"/>
          <w:rtl/>
        </w:rPr>
        <w:t xml:space="preserve"> </w:t>
      </w:r>
      <w:r w:rsidRPr="00751415">
        <w:rPr>
          <w:rFonts w:cs="FrankRuehl" w:hint="cs"/>
          <w:sz w:val="20"/>
          <w:rtl/>
        </w:rPr>
        <w:t>יודע</w:t>
      </w:r>
      <w:r w:rsidRPr="00751415">
        <w:rPr>
          <w:rFonts w:cs="FrankRuehl"/>
          <w:sz w:val="20"/>
          <w:rtl/>
        </w:rPr>
        <w:t xml:space="preserve"> </w:t>
      </w:r>
      <w:r w:rsidRPr="00751415">
        <w:rPr>
          <w:rFonts w:cs="FrankRuehl" w:hint="cs"/>
          <w:sz w:val="20"/>
          <w:rtl/>
        </w:rPr>
        <w:t>ממי</w:t>
      </w:r>
      <w:r w:rsidRPr="00751415">
        <w:rPr>
          <w:rFonts w:cs="FrankRuehl"/>
          <w:sz w:val="20"/>
          <w:rtl/>
        </w:rPr>
        <w:t xml:space="preserve"> </w:t>
      </w:r>
      <w:r w:rsidRPr="00751415">
        <w:rPr>
          <w:rFonts w:cs="FrankRuehl" w:hint="cs"/>
          <w:sz w:val="20"/>
          <w:rtl/>
        </w:rPr>
        <w:t>מהם</w:t>
      </w:r>
      <w:r w:rsidRPr="00751415">
        <w:rPr>
          <w:rFonts w:cs="FrankRuehl"/>
          <w:sz w:val="20"/>
          <w:rtl/>
        </w:rPr>
        <w:t xml:space="preserve"> </w:t>
      </w:r>
      <w:r w:rsidRPr="00751415">
        <w:rPr>
          <w:rFonts w:cs="FrankRuehl" w:hint="cs"/>
          <w:sz w:val="20"/>
          <w:rtl/>
        </w:rPr>
        <w:t>לקח</w:t>
      </w:r>
      <w:r w:rsidRPr="00751415">
        <w:rPr>
          <w:rFonts w:cs="FrankRuehl"/>
          <w:sz w:val="20"/>
          <w:rtl/>
        </w:rPr>
        <w:t xml:space="preserve">, </w:t>
      </w:r>
      <w:r w:rsidRPr="00751415">
        <w:rPr>
          <w:rFonts w:cs="FrankRuehl" w:hint="cs"/>
          <w:sz w:val="20"/>
          <w:rtl/>
        </w:rPr>
        <w:t>מניח</w:t>
      </w:r>
      <w:r w:rsidRPr="00751415">
        <w:rPr>
          <w:rFonts w:cs="FrankRuehl"/>
          <w:sz w:val="20"/>
          <w:rtl/>
        </w:rPr>
        <w:t xml:space="preserve"> </w:t>
      </w:r>
      <w:r w:rsidRPr="00751415">
        <w:rPr>
          <w:rFonts w:cs="FrankRuehl" w:hint="cs"/>
          <w:sz w:val="20"/>
          <w:rtl/>
        </w:rPr>
        <w:t>דמי</w:t>
      </w:r>
      <w:r w:rsidRPr="00751415">
        <w:rPr>
          <w:rFonts w:cs="FrankRuehl"/>
          <w:sz w:val="20"/>
          <w:rtl/>
        </w:rPr>
        <w:t xml:space="preserve"> </w:t>
      </w:r>
      <w:r w:rsidRPr="00751415">
        <w:rPr>
          <w:rFonts w:cs="FrankRuehl" w:hint="cs"/>
          <w:sz w:val="20"/>
          <w:rtl/>
        </w:rPr>
        <w:t>המקח</w:t>
      </w:r>
      <w:r w:rsidRPr="00751415">
        <w:rPr>
          <w:rFonts w:cs="FrankRuehl"/>
          <w:sz w:val="20"/>
          <w:rtl/>
        </w:rPr>
        <w:t xml:space="preserve"> </w:t>
      </w:r>
      <w:r w:rsidRPr="00751415">
        <w:rPr>
          <w:rFonts w:cs="FrankRuehl" w:hint="cs"/>
          <w:sz w:val="20"/>
          <w:rtl/>
        </w:rPr>
        <w:t>ביניהם</w:t>
      </w:r>
      <w:r w:rsidRPr="00751415">
        <w:rPr>
          <w:rFonts w:cs="FrankRuehl"/>
          <w:sz w:val="20"/>
          <w:rtl/>
        </w:rPr>
        <w:t xml:space="preserve"> </w:t>
      </w:r>
      <w:r w:rsidRPr="00751415">
        <w:rPr>
          <w:rFonts w:cs="FrankRuehl" w:hint="cs"/>
          <w:sz w:val="20"/>
          <w:rtl/>
        </w:rPr>
        <w:t>ומסתלק</w:t>
      </w:r>
      <w:r w:rsidRPr="00751415">
        <w:rPr>
          <w:rFonts w:cs="FrankRuehl"/>
          <w:sz w:val="20"/>
          <w:rtl/>
        </w:rPr>
        <w:t xml:space="preserve"> </w:t>
      </w:r>
      <w:r w:rsidRPr="00751415">
        <w:rPr>
          <w:rFonts w:cs="FrankRuehl" w:hint="cs"/>
          <w:sz w:val="20"/>
          <w:rtl/>
        </w:rPr>
        <w:t>ויהיו</w:t>
      </w:r>
      <w:r w:rsidRPr="00751415">
        <w:rPr>
          <w:rFonts w:cs="FrankRuehl"/>
          <w:sz w:val="20"/>
          <w:rtl/>
        </w:rPr>
        <w:t xml:space="preserve"> </w:t>
      </w:r>
      <w:r w:rsidRPr="00751415">
        <w:rPr>
          <w:rFonts w:cs="FrankRuehl" w:hint="cs"/>
          <w:sz w:val="20"/>
          <w:rtl/>
        </w:rPr>
        <w:t>הדמים</w:t>
      </w:r>
      <w:r w:rsidRPr="00751415">
        <w:rPr>
          <w:rFonts w:cs="FrankRuehl"/>
          <w:sz w:val="20"/>
          <w:rtl/>
        </w:rPr>
        <w:t xml:space="preserve"> </w:t>
      </w:r>
      <w:r w:rsidRPr="00751415">
        <w:rPr>
          <w:rFonts w:cs="FrankRuehl" w:hint="cs"/>
          <w:sz w:val="20"/>
          <w:rtl/>
        </w:rPr>
        <w:t>מונחין</w:t>
      </w:r>
      <w:r w:rsidRPr="00751415">
        <w:rPr>
          <w:rFonts w:cs="FrankRuehl"/>
          <w:sz w:val="20"/>
          <w:rtl/>
        </w:rPr>
        <w:t xml:space="preserve"> </w:t>
      </w:r>
      <w:r w:rsidRPr="00751415">
        <w:rPr>
          <w:rFonts w:cs="FrankRuehl" w:hint="cs"/>
          <w:sz w:val="20"/>
          <w:rtl/>
        </w:rPr>
        <w:t>עד</w:t>
      </w:r>
      <w:r w:rsidRPr="00751415">
        <w:rPr>
          <w:rFonts w:cs="FrankRuehl"/>
          <w:sz w:val="20"/>
          <w:rtl/>
        </w:rPr>
        <w:t xml:space="preserve"> </w:t>
      </w:r>
      <w:r w:rsidRPr="00751415">
        <w:rPr>
          <w:rFonts w:cs="FrankRuehl" w:hint="cs"/>
          <w:sz w:val="20"/>
          <w:rtl/>
        </w:rPr>
        <w:t>שיודו</w:t>
      </w:r>
      <w:r w:rsidRPr="00751415">
        <w:rPr>
          <w:rFonts w:cs="FrankRuehl"/>
          <w:sz w:val="20"/>
          <w:rtl/>
        </w:rPr>
        <w:t xml:space="preserve"> </w:t>
      </w:r>
      <w:r w:rsidRPr="00751415">
        <w:rPr>
          <w:rFonts w:cs="FrankRuehl" w:hint="cs"/>
          <w:sz w:val="20"/>
          <w:rtl/>
        </w:rPr>
        <w:t>או</w:t>
      </w:r>
      <w:r w:rsidRPr="00751415">
        <w:rPr>
          <w:rFonts w:cs="FrankRuehl"/>
          <w:sz w:val="20"/>
          <w:rtl/>
        </w:rPr>
        <w:t xml:space="preserve"> </w:t>
      </w:r>
      <w:r w:rsidRPr="00751415">
        <w:rPr>
          <w:rFonts w:cs="FrankRuehl" w:hint="cs"/>
          <w:sz w:val="20"/>
          <w:rtl/>
        </w:rPr>
        <w:t>עד</w:t>
      </w:r>
      <w:r w:rsidRPr="00751415">
        <w:rPr>
          <w:rFonts w:cs="FrankRuehl"/>
          <w:sz w:val="20"/>
          <w:rtl/>
        </w:rPr>
        <w:t xml:space="preserve"> </w:t>
      </w:r>
      <w:r w:rsidRPr="00751415">
        <w:rPr>
          <w:rFonts w:cs="FrankRuehl" w:hint="cs"/>
          <w:sz w:val="20"/>
          <w:rtl/>
        </w:rPr>
        <w:t>שיבא</w:t>
      </w:r>
      <w:r w:rsidRPr="00751415">
        <w:rPr>
          <w:rFonts w:cs="FrankRuehl"/>
          <w:sz w:val="20"/>
          <w:rtl/>
        </w:rPr>
        <w:t xml:space="preserve"> </w:t>
      </w:r>
      <w:r w:rsidRPr="00751415">
        <w:rPr>
          <w:rFonts w:cs="FrankRuehl" w:hint="cs"/>
          <w:sz w:val="20"/>
          <w:rtl/>
        </w:rPr>
        <w:t>אליהו</w:t>
      </w:r>
      <w:r w:rsidRPr="00751415">
        <w:rPr>
          <w:rFonts w:cs="FrankRuehl"/>
          <w:sz w:val="20"/>
          <w:rtl/>
        </w:rPr>
        <w:t xml:space="preserve">, </w:t>
      </w:r>
      <w:r w:rsidRPr="00751415">
        <w:rPr>
          <w:rFonts w:cs="FrankRuehl" w:hint="cs"/>
          <w:sz w:val="20"/>
          <w:rtl/>
        </w:rPr>
        <w:t>ואם</w:t>
      </w:r>
      <w:r w:rsidRPr="00751415">
        <w:rPr>
          <w:rFonts w:cs="FrankRuehl"/>
          <w:sz w:val="20"/>
          <w:rtl/>
        </w:rPr>
        <w:t xml:space="preserve"> </w:t>
      </w:r>
      <w:r w:rsidRPr="00751415">
        <w:rPr>
          <w:rFonts w:cs="FrankRuehl" w:hint="cs"/>
          <w:sz w:val="20"/>
          <w:rtl/>
        </w:rPr>
        <w:t>הוא</w:t>
      </w:r>
      <w:r w:rsidRPr="00751415">
        <w:rPr>
          <w:rFonts w:cs="FrankRuehl"/>
          <w:sz w:val="20"/>
          <w:rtl/>
        </w:rPr>
        <w:t xml:space="preserve"> </w:t>
      </w:r>
      <w:r w:rsidRPr="00751415">
        <w:rPr>
          <w:rFonts w:cs="FrankRuehl" w:hint="cs"/>
          <w:sz w:val="20"/>
          <w:rtl/>
        </w:rPr>
        <w:t>חסיד</w:t>
      </w:r>
      <w:r w:rsidRPr="00751415">
        <w:rPr>
          <w:rFonts w:cs="FrankRuehl"/>
          <w:sz w:val="20"/>
          <w:rtl/>
        </w:rPr>
        <w:t xml:space="preserve"> </w:t>
      </w:r>
      <w:r w:rsidRPr="00751415">
        <w:rPr>
          <w:rFonts w:cs="FrankRuehl" w:hint="cs"/>
          <w:sz w:val="20"/>
          <w:rtl/>
        </w:rPr>
        <w:t>נותן</w:t>
      </w:r>
      <w:r w:rsidRPr="00751415">
        <w:rPr>
          <w:rFonts w:cs="FrankRuehl"/>
          <w:sz w:val="20"/>
          <w:rtl/>
        </w:rPr>
        <w:t xml:space="preserve"> </w:t>
      </w:r>
      <w:r w:rsidRPr="00751415">
        <w:rPr>
          <w:rFonts w:cs="FrankRuehl" w:hint="cs"/>
          <w:sz w:val="20"/>
          <w:rtl/>
        </w:rPr>
        <w:t>דמים</w:t>
      </w:r>
      <w:r w:rsidRPr="00751415">
        <w:rPr>
          <w:rFonts w:cs="FrankRuehl"/>
          <w:sz w:val="20"/>
          <w:rtl/>
        </w:rPr>
        <w:t xml:space="preserve"> </w:t>
      </w:r>
      <w:r w:rsidRPr="00751415">
        <w:rPr>
          <w:rFonts w:cs="FrankRuehl" w:hint="cs"/>
          <w:sz w:val="20"/>
          <w:rtl/>
        </w:rPr>
        <w:t>לכל</w:t>
      </w:r>
      <w:r w:rsidRPr="00751415">
        <w:rPr>
          <w:rFonts w:cs="FrankRuehl"/>
          <w:sz w:val="20"/>
          <w:rtl/>
        </w:rPr>
        <w:t xml:space="preserve"> </w:t>
      </w:r>
      <w:r w:rsidRPr="00751415">
        <w:rPr>
          <w:rFonts w:cs="FrankRuehl" w:hint="cs"/>
          <w:sz w:val="20"/>
          <w:rtl/>
        </w:rPr>
        <w:t>אחד</w:t>
      </w:r>
      <w:r w:rsidRPr="00751415">
        <w:rPr>
          <w:rFonts w:cs="FrankRuehl"/>
          <w:sz w:val="20"/>
          <w:rtl/>
        </w:rPr>
        <w:t xml:space="preserve"> </w:t>
      </w:r>
      <w:r w:rsidRPr="00751415">
        <w:rPr>
          <w:rFonts w:cs="FrankRuehl" w:hint="cs"/>
          <w:sz w:val="20"/>
          <w:rtl/>
        </w:rPr>
        <w:t>ואחד</w:t>
      </w:r>
      <w:r w:rsidRPr="00751415">
        <w:rPr>
          <w:rFonts w:cs="FrankRuehl"/>
          <w:sz w:val="20"/>
          <w:rtl/>
        </w:rPr>
        <w:t xml:space="preserve"> </w:t>
      </w:r>
      <w:r w:rsidRPr="00751415">
        <w:rPr>
          <w:rFonts w:cs="FrankRuehl" w:hint="cs"/>
          <w:sz w:val="20"/>
          <w:rtl/>
        </w:rPr>
        <w:t>כדי</w:t>
      </w:r>
      <w:r w:rsidRPr="00751415">
        <w:rPr>
          <w:rFonts w:cs="FrankRuehl"/>
          <w:sz w:val="20"/>
          <w:rtl/>
        </w:rPr>
        <w:t xml:space="preserve"> </w:t>
      </w:r>
      <w:r w:rsidRPr="00751415">
        <w:rPr>
          <w:rFonts w:cs="FrankRuehl" w:hint="cs"/>
          <w:sz w:val="20"/>
          <w:rtl/>
        </w:rPr>
        <w:t>לצאת</w:t>
      </w:r>
      <w:r w:rsidRPr="00751415">
        <w:rPr>
          <w:rFonts w:cs="FrankRuehl"/>
          <w:sz w:val="20"/>
          <w:rtl/>
        </w:rPr>
        <w:t xml:space="preserve"> </w:t>
      </w:r>
      <w:r w:rsidRPr="00751415">
        <w:rPr>
          <w:rFonts w:cs="FrankRuehl" w:hint="cs"/>
          <w:sz w:val="20"/>
          <w:rtl/>
        </w:rPr>
        <w:t>ידי</w:t>
      </w:r>
      <w:r w:rsidRPr="00751415">
        <w:rPr>
          <w:rFonts w:cs="FrankRuehl"/>
          <w:sz w:val="20"/>
          <w:rtl/>
        </w:rPr>
        <w:t xml:space="preserve"> </w:t>
      </w:r>
      <w:r w:rsidRPr="00751415">
        <w:rPr>
          <w:rFonts w:cs="FrankRuehl" w:hint="cs"/>
          <w:sz w:val="20"/>
          <w:rtl/>
        </w:rPr>
        <w:t>שמים</w:t>
      </w:r>
      <w:r w:rsidRPr="00751415">
        <w:rPr>
          <w:rFonts w:cs="FrankRuehl"/>
          <w:sz w:val="20"/>
          <w:rtl/>
        </w:rPr>
        <w:t>.</w:t>
      </w:r>
      <w:r w:rsidRPr="00DB4AE8">
        <w:rPr>
          <w:rFonts w:cs="FrankRuehl"/>
          <w:sz w:val="16"/>
          <w:szCs w:val="18"/>
          <w:rtl/>
        </w:rPr>
        <w:t xml:space="preserve"> </w:t>
      </w:r>
      <w:r w:rsidRPr="00DB4AE8">
        <w:rPr>
          <w:rFonts w:cs="FrankRuehl" w:hint="cs"/>
          <w:b/>
          <w:bCs/>
          <w:rtl/>
        </w:rPr>
        <w:t xml:space="preserve">ה"ג: </w:t>
      </w:r>
      <w:r w:rsidRPr="00751415">
        <w:rPr>
          <w:rFonts w:cs="FrankRuehl" w:hint="cs"/>
          <w:sz w:val="20"/>
          <w:rtl/>
        </w:rPr>
        <w:t>לקח</w:t>
      </w:r>
      <w:r w:rsidRPr="00751415">
        <w:rPr>
          <w:rFonts w:cs="FrankRuehl"/>
          <w:sz w:val="20"/>
          <w:rtl/>
        </w:rPr>
        <w:t xml:space="preserve"> </w:t>
      </w:r>
      <w:r w:rsidRPr="00751415">
        <w:rPr>
          <w:rFonts w:cs="FrankRuehl" w:hint="cs"/>
          <w:sz w:val="20"/>
          <w:rtl/>
        </w:rPr>
        <w:t>מקח</w:t>
      </w:r>
      <w:r w:rsidRPr="00751415">
        <w:rPr>
          <w:rFonts w:cs="FrankRuehl"/>
          <w:sz w:val="20"/>
          <w:rtl/>
        </w:rPr>
        <w:t xml:space="preserve"> </w:t>
      </w:r>
      <w:r w:rsidRPr="00751415">
        <w:rPr>
          <w:rFonts w:cs="FrankRuehl" w:hint="cs"/>
          <w:sz w:val="20"/>
          <w:rtl/>
        </w:rPr>
        <w:t>מאחד</w:t>
      </w:r>
      <w:r w:rsidRPr="00751415">
        <w:rPr>
          <w:rFonts w:cs="FrankRuehl"/>
          <w:sz w:val="20"/>
          <w:rtl/>
        </w:rPr>
        <w:t xml:space="preserve"> </w:t>
      </w:r>
      <w:r w:rsidRPr="00751415">
        <w:rPr>
          <w:rFonts w:cs="FrankRuehl" w:hint="cs"/>
          <w:sz w:val="20"/>
          <w:rtl/>
        </w:rPr>
        <w:t>מחמשה</w:t>
      </w:r>
      <w:r w:rsidRPr="00751415">
        <w:rPr>
          <w:rFonts w:cs="FrankRuehl"/>
          <w:sz w:val="20"/>
          <w:rtl/>
        </w:rPr>
        <w:t xml:space="preserve"> </w:t>
      </w:r>
      <w:r w:rsidRPr="00751415">
        <w:rPr>
          <w:rFonts w:cs="FrankRuehl" w:hint="cs"/>
          <w:sz w:val="20"/>
          <w:rtl/>
        </w:rPr>
        <w:t>בני</w:t>
      </w:r>
      <w:r w:rsidRPr="00751415">
        <w:rPr>
          <w:rFonts w:cs="FrankRuehl"/>
          <w:sz w:val="20"/>
          <w:rtl/>
        </w:rPr>
        <w:t xml:space="preserve"> </w:t>
      </w:r>
      <w:r w:rsidRPr="00751415">
        <w:rPr>
          <w:rFonts w:cs="FrankRuehl" w:hint="cs"/>
          <w:sz w:val="20"/>
          <w:rtl/>
        </w:rPr>
        <w:t>אדם</w:t>
      </w:r>
      <w:r w:rsidRPr="00751415">
        <w:rPr>
          <w:rFonts w:cs="FrankRuehl"/>
          <w:sz w:val="20"/>
          <w:rtl/>
        </w:rPr>
        <w:t xml:space="preserve"> </w:t>
      </w:r>
      <w:r w:rsidRPr="00751415">
        <w:rPr>
          <w:rFonts w:cs="FrankRuehl" w:hint="cs"/>
          <w:sz w:val="20"/>
          <w:rtl/>
        </w:rPr>
        <w:t>וכפר</w:t>
      </w:r>
      <w:r w:rsidRPr="00751415">
        <w:rPr>
          <w:rFonts w:cs="FrankRuehl"/>
          <w:sz w:val="20"/>
          <w:rtl/>
        </w:rPr>
        <w:t xml:space="preserve"> </w:t>
      </w:r>
      <w:r w:rsidRPr="00751415">
        <w:rPr>
          <w:rFonts w:cs="FrankRuehl" w:hint="cs"/>
          <w:sz w:val="20"/>
          <w:rtl/>
        </w:rPr>
        <w:t>בו</w:t>
      </w:r>
      <w:r w:rsidRPr="00751415">
        <w:rPr>
          <w:rFonts w:cs="FrankRuehl"/>
          <w:sz w:val="20"/>
          <w:rtl/>
        </w:rPr>
        <w:t xml:space="preserve"> </w:t>
      </w:r>
      <w:r w:rsidRPr="00751415">
        <w:rPr>
          <w:rFonts w:cs="FrankRuehl" w:hint="cs"/>
          <w:sz w:val="20"/>
          <w:rtl/>
        </w:rPr>
        <w:t>ונשבע</w:t>
      </w:r>
      <w:r w:rsidRPr="00751415">
        <w:rPr>
          <w:rFonts w:cs="FrankRuehl"/>
          <w:sz w:val="20"/>
          <w:rtl/>
        </w:rPr>
        <w:t xml:space="preserve"> </w:t>
      </w:r>
      <w:r w:rsidRPr="00751415">
        <w:rPr>
          <w:rFonts w:cs="FrankRuehl" w:hint="cs"/>
          <w:sz w:val="20"/>
          <w:rtl/>
        </w:rPr>
        <w:t>על</w:t>
      </w:r>
      <w:r w:rsidRPr="00751415">
        <w:rPr>
          <w:rFonts w:cs="FrankRuehl"/>
          <w:sz w:val="20"/>
          <w:rtl/>
        </w:rPr>
        <w:t xml:space="preserve"> </w:t>
      </w:r>
      <w:r w:rsidRPr="00751415">
        <w:rPr>
          <w:rFonts w:cs="FrankRuehl" w:hint="cs"/>
          <w:sz w:val="20"/>
          <w:rtl/>
        </w:rPr>
        <w:t>שקר</w:t>
      </w:r>
      <w:r w:rsidRPr="00751415">
        <w:rPr>
          <w:rFonts w:cs="FrankRuehl"/>
          <w:sz w:val="20"/>
          <w:rtl/>
        </w:rPr>
        <w:t xml:space="preserve"> </w:t>
      </w:r>
      <w:r w:rsidRPr="00751415">
        <w:rPr>
          <w:rFonts w:cs="FrankRuehl" w:hint="cs"/>
          <w:sz w:val="20"/>
          <w:rtl/>
        </w:rPr>
        <w:t>ועשה</w:t>
      </w:r>
      <w:r w:rsidRPr="00751415">
        <w:rPr>
          <w:rFonts w:cs="FrankRuehl"/>
          <w:sz w:val="20"/>
          <w:rtl/>
        </w:rPr>
        <w:t xml:space="preserve"> </w:t>
      </w:r>
      <w:r w:rsidRPr="00751415">
        <w:rPr>
          <w:rFonts w:cs="FrankRuehl" w:hint="cs"/>
          <w:sz w:val="20"/>
          <w:rtl/>
        </w:rPr>
        <w:t>תשובה</w:t>
      </w:r>
      <w:r w:rsidRPr="00751415">
        <w:rPr>
          <w:rFonts w:cs="FrankRuehl"/>
          <w:sz w:val="20"/>
          <w:rtl/>
        </w:rPr>
        <w:t xml:space="preserve"> </w:t>
      </w:r>
      <w:r w:rsidRPr="00751415">
        <w:rPr>
          <w:rFonts w:cs="FrankRuehl" w:hint="cs"/>
          <w:sz w:val="20"/>
          <w:rtl/>
        </w:rPr>
        <w:t>והרי</w:t>
      </w:r>
      <w:r w:rsidRPr="00751415">
        <w:rPr>
          <w:rFonts w:cs="FrankRuehl"/>
          <w:sz w:val="20"/>
          <w:rtl/>
        </w:rPr>
        <w:t xml:space="preserve"> </w:t>
      </w:r>
      <w:r w:rsidRPr="00751415">
        <w:rPr>
          <w:rFonts w:cs="FrankRuehl" w:hint="cs"/>
          <w:sz w:val="20"/>
          <w:rtl/>
        </w:rPr>
        <w:t>הוא</w:t>
      </w:r>
      <w:r w:rsidRPr="00751415">
        <w:rPr>
          <w:rFonts w:cs="FrankRuehl"/>
          <w:sz w:val="20"/>
          <w:rtl/>
        </w:rPr>
        <w:t xml:space="preserve"> </w:t>
      </w:r>
      <w:r w:rsidRPr="00751415">
        <w:rPr>
          <w:rFonts w:cs="FrankRuehl" w:hint="cs"/>
          <w:sz w:val="20"/>
          <w:rtl/>
        </w:rPr>
        <w:t>רוצה</w:t>
      </w:r>
      <w:r w:rsidRPr="00751415">
        <w:rPr>
          <w:rFonts w:cs="FrankRuehl"/>
          <w:sz w:val="20"/>
          <w:rtl/>
        </w:rPr>
        <w:t xml:space="preserve"> </w:t>
      </w:r>
      <w:r w:rsidRPr="00751415">
        <w:rPr>
          <w:rFonts w:cs="FrankRuehl" w:hint="cs"/>
          <w:sz w:val="20"/>
          <w:rtl/>
        </w:rPr>
        <w:t>לשלם</w:t>
      </w:r>
      <w:r w:rsidRPr="00751415">
        <w:rPr>
          <w:rFonts w:cs="FrankRuehl"/>
          <w:sz w:val="20"/>
          <w:rtl/>
        </w:rPr>
        <w:t xml:space="preserve"> </w:t>
      </w:r>
      <w:r w:rsidRPr="00751415">
        <w:rPr>
          <w:rFonts w:cs="FrankRuehl" w:hint="cs"/>
          <w:sz w:val="20"/>
          <w:rtl/>
        </w:rPr>
        <w:t>וכל</w:t>
      </w:r>
      <w:r w:rsidRPr="00751415">
        <w:rPr>
          <w:rFonts w:cs="FrankRuehl"/>
          <w:sz w:val="20"/>
          <w:rtl/>
        </w:rPr>
        <w:t xml:space="preserve"> </w:t>
      </w:r>
      <w:r w:rsidRPr="00751415">
        <w:rPr>
          <w:rFonts w:cs="FrankRuehl" w:hint="cs"/>
          <w:sz w:val="20"/>
          <w:rtl/>
        </w:rPr>
        <w:t>אחד</w:t>
      </w:r>
      <w:r w:rsidRPr="00751415">
        <w:rPr>
          <w:rFonts w:cs="FrankRuehl"/>
          <w:sz w:val="20"/>
          <w:rtl/>
        </w:rPr>
        <w:t xml:space="preserve"> </w:t>
      </w:r>
      <w:r w:rsidRPr="00751415">
        <w:rPr>
          <w:rFonts w:cs="FrankRuehl" w:hint="cs"/>
          <w:sz w:val="20"/>
          <w:rtl/>
        </w:rPr>
        <w:t>ואחד</w:t>
      </w:r>
      <w:r w:rsidRPr="00751415">
        <w:rPr>
          <w:rFonts w:cs="FrankRuehl"/>
          <w:sz w:val="20"/>
          <w:rtl/>
        </w:rPr>
        <w:t xml:space="preserve"> </w:t>
      </w:r>
      <w:r w:rsidRPr="00751415">
        <w:rPr>
          <w:rFonts w:cs="FrankRuehl" w:hint="cs"/>
          <w:sz w:val="20"/>
          <w:rtl/>
        </w:rPr>
        <w:t>תובע</w:t>
      </w:r>
      <w:r w:rsidRPr="00751415">
        <w:rPr>
          <w:rFonts w:cs="FrankRuehl"/>
          <w:sz w:val="20"/>
          <w:rtl/>
        </w:rPr>
        <w:t xml:space="preserve"> </w:t>
      </w:r>
      <w:r w:rsidRPr="00751415">
        <w:rPr>
          <w:rFonts w:cs="FrankRuehl" w:hint="cs"/>
          <w:sz w:val="20"/>
          <w:rtl/>
        </w:rPr>
        <w:t>אותו</w:t>
      </w:r>
      <w:r w:rsidRPr="00751415">
        <w:rPr>
          <w:rFonts w:cs="FrankRuehl"/>
          <w:sz w:val="20"/>
          <w:rtl/>
        </w:rPr>
        <w:t xml:space="preserve"> </w:t>
      </w:r>
      <w:r w:rsidRPr="00751415">
        <w:rPr>
          <w:rFonts w:cs="FrankRuehl" w:hint="cs"/>
          <w:sz w:val="20"/>
          <w:rtl/>
        </w:rPr>
        <w:t>ואומר</w:t>
      </w:r>
      <w:r w:rsidRPr="00751415">
        <w:rPr>
          <w:rFonts w:cs="FrankRuehl"/>
          <w:sz w:val="20"/>
          <w:rtl/>
        </w:rPr>
        <w:t xml:space="preserve"> </w:t>
      </w:r>
      <w:r w:rsidRPr="00751415">
        <w:rPr>
          <w:rFonts w:cs="FrankRuehl" w:hint="cs"/>
          <w:sz w:val="20"/>
          <w:rtl/>
        </w:rPr>
        <w:t>אני</w:t>
      </w:r>
      <w:r w:rsidRPr="00751415">
        <w:rPr>
          <w:rFonts w:cs="FrankRuehl"/>
          <w:sz w:val="20"/>
          <w:rtl/>
        </w:rPr>
        <w:t xml:space="preserve"> </w:t>
      </w:r>
      <w:r w:rsidRPr="00751415">
        <w:rPr>
          <w:rFonts w:cs="FrankRuehl" w:hint="cs"/>
          <w:sz w:val="20"/>
          <w:rtl/>
        </w:rPr>
        <w:t>הוא</w:t>
      </w:r>
      <w:r w:rsidRPr="00751415">
        <w:rPr>
          <w:rFonts w:cs="FrankRuehl"/>
          <w:sz w:val="20"/>
          <w:rtl/>
        </w:rPr>
        <w:t xml:space="preserve"> </w:t>
      </w:r>
      <w:r w:rsidRPr="00751415">
        <w:rPr>
          <w:rFonts w:cs="FrankRuehl" w:hint="cs"/>
          <w:sz w:val="20"/>
          <w:rtl/>
        </w:rPr>
        <w:t>שכפרת</w:t>
      </w:r>
      <w:r w:rsidRPr="00751415">
        <w:rPr>
          <w:rFonts w:cs="FrankRuehl"/>
          <w:sz w:val="20"/>
          <w:rtl/>
        </w:rPr>
        <w:t xml:space="preserve"> </w:t>
      </w:r>
      <w:r w:rsidRPr="00751415">
        <w:rPr>
          <w:rFonts w:cs="FrankRuehl" w:hint="cs"/>
          <w:sz w:val="20"/>
          <w:rtl/>
        </w:rPr>
        <w:t>בי</w:t>
      </w:r>
      <w:r w:rsidRPr="00751415">
        <w:rPr>
          <w:rFonts w:cs="FrankRuehl"/>
          <w:sz w:val="20"/>
          <w:rtl/>
        </w:rPr>
        <w:t xml:space="preserve"> </w:t>
      </w:r>
      <w:r w:rsidRPr="00751415">
        <w:rPr>
          <w:rFonts w:cs="FrankRuehl" w:hint="cs"/>
          <w:sz w:val="20"/>
          <w:rtl/>
        </w:rPr>
        <w:t>ונשבעת</w:t>
      </w:r>
      <w:r w:rsidRPr="00751415">
        <w:rPr>
          <w:rFonts w:cs="FrankRuehl"/>
          <w:sz w:val="20"/>
          <w:rtl/>
        </w:rPr>
        <w:t xml:space="preserve"> </w:t>
      </w:r>
      <w:r w:rsidRPr="00751415">
        <w:rPr>
          <w:rFonts w:cs="FrankRuehl" w:hint="cs"/>
          <w:sz w:val="20"/>
          <w:rtl/>
        </w:rPr>
        <w:t>לי</w:t>
      </w:r>
      <w:r w:rsidRPr="00751415">
        <w:rPr>
          <w:rFonts w:cs="FrankRuehl"/>
          <w:sz w:val="20"/>
          <w:rtl/>
        </w:rPr>
        <w:t xml:space="preserve"> </w:t>
      </w:r>
      <w:r w:rsidRPr="00751415">
        <w:rPr>
          <w:rFonts w:cs="FrankRuehl" w:hint="cs"/>
          <w:sz w:val="20"/>
          <w:rtl/>
        </w:rPr>
        <w:t>והוא</w:t>
      </w:r>
      <w:r w:rsidRPr="00751415">
        <w:rPr>
          <w:rFonts w:cs="FrankRuehl"/>
          <w:sz w:val="20"/>
          <w:rtl/>
        </w:rPr>
        <w:t xml:space="preserve"> </w:t>
      </w:r>
      <w:r w:rsidRPr="00751415">
        <w:rPr>
          <w:rFonts w:cs="FrankRuehl" w:hint="cs"/>
          <w:sz w:val="20"/>
          <w:rtl/>
        </w:rPr>
        <w:t>אומר</w:t>
      </w:r>
      <w:r w:rsidRPr="00751415">
        <w:rPr>
          <w:rFonts w:cs="FrankRuehl"/>
          <w:sz w:val="20"/>
          <w:rtl/>
        </w:rPr>
        <w:t xml:space="preserve"> </w:t>
      </w:r>
      <w:r w:rsidRPr="00751415">
        <w:rPr>
          <w:rFonts w:cs="FrankRuehl" w:hint="cs"/>
          <w:sz w:val="20"/>
          <w:rtl/>
        </w:rPr>
        <w:t>איני</w:t>
      </w:r>
      <w:r w:rsidRPr="00751415">
        <w:rPr>
          <w:rFonts w:cs="FrankRuehl"/>
          <w:sz w:val="20"/>
          <w:rtl/>
        </w:rPr>
        <w:t xml:space="preserve"> </w:t>
      </w:r>
      <w:r w:rsidRPr="00751415">
        <w:rPr>
          <w:rFonts w:cs="FrankRuehl" w:hint="cs"/>
          <w:sz w:val="20"/>
          <w:rtl/>
        </w:rPr>
        <w:t>יודע</w:t>
      </w:r>
      <w:r w:rsidRPr="00751415">
        <w:rPr>
          <w:rFonts w:cs="FrankRuehl"/>
          <w:sz w:val="20"/>
          <w:rtl/>
        </w:rPr>
        <w:t xml:space="preserve">, </w:t>
      </w:r>
      <w:r w:rsidRPr="00751415">
        <w:rPr>
          <w:rFonts w:cs="FrankRuehl" w:hint="cs"/>
          <w:sz w:val="20"/>
          <w:rtl/>
        </w:rPr>
        <w:t>חייב</w:t>
      </w:r>
      <w:r w:rsidRPr="00751415">
        <w:rPr>
          <w:rFonts w:cs="FrankRuehl"/>
          <w:sz w:val="20"/>
          <w:rtl/>
        </w:rPr>
        <w:t xml:space="preserve"> </w:t>
      </w:r>
      <w:r w:rsidRPr="00751415">
        <w:rPr>
          <w:rFonts w:cs="FrankRuehl" w:hint="cs"/>
          <w:sz w:val="20"/>
          <w:rtl/>
        </w:rPr>
        <w:t>לשלם</w:t>
      </w:r>
      <w:r w:rsidRPr="00751415">
        <w:rPr>
          <w:rFonts w:cs="FrankRuehl"/>
          <w:sz w:val="20"/>
          <w:rtl/>
        </w:rPr>
        <w:t xml:space="preserve"> </w:t>
      </w:r>
      <w:r w:rsidRPr="00751415">
        <w:rPr>
          <w:rFonts w:cs="FrankRuehl" w:hint="cs"/>
          <w:sz w:val="20"/>
          <w:rtl/>
        </w:rPr>
        <w:t>לכל</w:t>
      </w:r>
      <w:r w:rsidRPr="00751415">
        <w:rPr>
          <w:rFonts w:cs="FrankRuehl"/>
          <w:sz w:val="20"/>
          <w:rtl/>
        </w:rPr>
        <w:t xml:space="preserve"> </w:t>
      </w:r>
      <w:r w:rsidRPr="00751415">
        <w:rPr>
          <w:rFonts w:cs="FrankRuehl" w:hint="cs"/>
          <w:sz w:val="20"/>
          <w:rtl/>
        </w:rPr>
        <w:t>אחד</w:t>
      </w:r>
      <w:r w:rsidRPr="00751415">
        <w:rPr>
          <w:rFonts w:cs="FrankRuehl"/>
          <w:sz w:val="20"/>
          <w:rtl/>
        </w:rPr>
        <w:t xml:space="preserve"> </w:t>
      </w:r>
      <w:r w:rsidRPr="00751415">
        <w:rPr>
          <w:rFonts w:cs="FrankRuehl" w:hint="cs"/>
          <w:sz w:val="20"/>
          <w:rtl/>
        </w:rPr>
        <w:t>ואחד</w:t>
      </w:r>
      <w:r w:rsidRPr="00751415">
        <w:rPr>
          <w:rFonts w:cs="FrankRuehl"/>
          <w:sz w:val="20"/>
          <w:rtl/>
        </w:rPr>
        <w:t xml:space="preserve"> </w:t>
      </w:r>
      <w:r w:rsidRPr="00751415">
        <w:rPr>
          <w:rFonts w:cs="FrankRuehl" w:hint="cs"/>
          <w:sz w:val="20"/>
          <w:rtl/>
        </w:rPr>
        <w:t>מפני</w:t>
      </w:r>
      <w:r w:rsidRPr="00751415">
        <w:rPr>
          <w:rFonts w:cs="FrankRuehl"/>
          <w:sz w:val="20"/>
          <w:rtl/>
        </w:rPr>
        <w:t xml:space="preserve"> </w:t>
      </w:r>
      <w:r w:rsidRPr="00751415">
        <w:rPr>
          <w:rFonts w:cs="FrankRuehl" w:hint="cs"/>
          <w:sz w:val="20"/>
          <w:rtl/>
        </w:rPr>
        <w:t>שעבר</w:t>
      </w:r>
      <w:r w:rsidRPr="00751415">
        <w:rPr>
          <w:rFonts w:cs="FrankRuehl"/>
          <w:sz w:val="20"/>
          <w:rtl/>
        </w:rPr>
        <w:t xml:space="preserve"> </w:t>
      </w:r>
      <w:r w:rsidRPr="00751415">
        <w:rPr>
          <w:rFonts w:cs="FrankRuehl" w:hint="cs"/>
          <w:sz w:val="20"/>
          <w:rtl/>
        </w:rPr>
        <w:t>עבירה</w:t>
      </w:r>
      <w:r w:rsidRPr="00751415">
        <w:rPr>
          <w:rFonts w:cs="FrankRuehl"/>
          <w:sz w:val="20"/>
          <w:rtl/>
        </w:rPr>
        <w:t>.</w:t>
      </w:r>
      <w:r>
        <w:rPr>
          <w:rFonts w:cs="FrankRuehl"/>
          <w:sz w:val="20"/>
          <w:rtl/>
        </w:rPr>
        <w:t xml:space="preserve"> </w:t>
      </w:r>
      <w:r>
        <w:rPr>
          <w:rFonts w:cs="FrankRuehl" w:hint="cs"/>
          <w:sz w:val="20"/>
          <w:rtl/>
        </w:rPr>
        <w:t xml:space="preserve"> </w:t>
      </w:r>
    </w:p>
    <w:p w:rsidR="00956860" w:rsidRDefault="00956860" w:rsidP="00956860">
      <w:pPr>
        <w:tabs>
          <w:tab w:val="left" w:pos="1163"/>
        </w:tabs>
        <w:spacing w:line="240" w:lineRule="auto"/>
        <w:ind w:left="0"/>
        <w:jc w:val="center"/>
        <w:rPr>
          <w:rFonts w:ascii="Arial" w:eastAsia="Times New Roman" w:hAnsi="Arial" w:cs="Guttman Adii-Light"/>
          <w:b/>
          <w:bCs/>
          <w:sz w:val="16"/>
          <w:szCs w:val="16"/>
          <w:rtl/>
        </w:rPr>
        <w:sectPr w:rsidR="00956860" w:rsidSect="00327572">
          <w:headerReference w:type="default" r:id="rId72"/>
          <w:footerReference w:type="default" r:id="rId73"/>
          <w:type w:val="continuous"/>
          <w:pgSz w:w="11907" w:h="16840" w:code="9"/>
          <w:pgMar w:top="720" w:right="720" w:bottom="720" w:left="720" w:header="284" w:footer="284" w:gutter="0"/>
          <w:cols w:space="709"/>
          <w:bidi/>
          <w:rtlGutter/>
          <w:docGrid w:linePitch="360"/>
        </w:sectPr>
      </w:pPr>
    </w:p>
    <w:p w:rsidR="00956860" w:rsidRPr="00A46772" w:rsidRDefault="00ED0E44" w:rsidP="00956860">
      <w:pPr>
        <w:pStyle w:val="2"/>
        <w:rPr>
          <w:rtl/>
        </w:rPr>
        <w:sectPr w:rsidR="00956860" w:rsidRPr="00A46772" w:rsidSect="00327572">
          <w:type w:val="continuous"/>
          <w:pgSz w:w="11907" w:h="16840" w:code="9"/>
          <w:pgMar w:top="720" w:right="720" w:bottom="720" w:left="720" w:header="284" w:footer="284" w:gutter="0"/>
          <w:cols w:space="709"/>
          <w:bidi/>
          <w:rtlGutter/>
          <w:docGrid w:linePitch="360"/>
        </w:sectPr>
      </w:pPr>
      <w:r>
        <w:rPr>
          <w:rFonts w:hint="cs"/>
          <w:rtl/>
        </w:rPr>
        <w:t>מפתח הסוגיא</w:t>
      </w:r>
      <w:r w:rsidR="00956860" w:rsidRPr="00A46772">
        <w:rPr>
          <w:rFonts w:hint="cs"/>
          <w:sz w:val="18"/>
          <w:szCs w:val="18"/>
          <w:rtl/>
        </w:rPr>
        <w:tab/>
        <w:t xml:space="preserve"> </w:t>
      </w:r>
    </w:p>
    <w:p w:rsidR="00956860" w:rsidRDefault="00956860" w:rsidP="00956860">
      <w:pPr>
        <w:pStyle w:val="2"/>
        <w:rPr>
          <w:rFonts w:eastAsiaTheme="minorEastAsia" w:cstheme="minorBidi"/>
          <w:i/>
          <w:iCs/>
          <w:noProof/>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Pr>
          <w:noProof/>
          <w:rtl/>
        </w:rPr>
        <w:t>מראי מקומות וביאורים</w:t>
      </w:r>
    </w:p>
    <w:p w:rsidR="00956860" w:rsidRDefault="00956860" w:rsidP="00956860">
      <w:pPr>
        <w:pStyle w:val="aff4"/>
        <w:rPr>
          <w:rFonts w:eastAsiaTheme="minorEastAsia" w:cstheme="minorBidi"/>
          <w:i/>
          <w:iCs/>
          <w:noProof/>
          <w:sz w:val="22"/>
          <w:szCs w:val="22"/>
          <w:rtl/>
        </w:rPr>
      </w:pPr>
      <w:r>
        <w:rPr>
          <w:noProof/>
          <w:rtl/>
        </w:rPr>
        <w:t>דעת הרי"ף והרמב"ם בפלוגתת ר"ע ור"ט לענין גזל</w:t>
      </w:r>
    </w:p>
    <w:p w:rsidR="00956860" w:rsidRPr="00E62763" w:rsidRDefault="00956860" w:rsidP="001B4B6F">
      <w:pPr>
        <w:pStyle w:val="a"/>
        <w:numPr>
          <w:ilvl w:val="0"/>
          <w:numId w:val="28"/>
        </w:numPr>
        <w:rPr>
          <w:rFonts w:eastAsiaTheme="minorEastAsia" w:cstheme="minorBidi"/>
          <w:noProof/>
          <w:sz w:val="22"/>
          <w:szCs w:val="22"/>
          <w:rtl/>
        </w:rPr>
      </w:pPr>
      <w:r>
        <w:rPr>
          <w:noProof/>
          <w:rtl/>
        </w:rPr>
        <w:t>דברי הרי"ף דנחלקו ר"ע ור"ט בדין ברי ושמא</w:t>
      </w:r>
    </w:p>
    <w:p w:rsidR="00956860" w:rsidRDefault="00956860" w:rsidP="00E62763">
      <w:pPr>
        <w:pStyle w:val="a"/>
        <w:rPr>
          <w:rFonts w:eastAsiaTheme="minorEastAsia" w:cstheme="minorBidi"/>
          <w:noProof/>
          <w:sz w:val="22"/>
          <w:szCs w:val="22"/>
          <w:rtl/>
        </w:rPr>
      </w:pPr>
      <w:r>
        <w:rPr>
          <w:noProof/>
          <w:rtl/>
        </w:rPr>
        <w:t>דעת התוס' דפלוגתת ר"ע ור"ט לא שייכא לדין ברי ושמא</w:t>
      </w:r>
    </w:p>
    <w:p w:rsidR="00956860" w:rsidRDefault="00956860" w:rsidP="00E62763">
      <w:pPr>
        <w:pStyle w:val="a"/>
        <w:rPr>
          <w:rFonts w:eastAsiaTheme="minorEastAsia" w:cstheme="minorBidi"/>
          <w:noProof/>
          <w:sz w:val="22"/>
          <w:szCs w:val="22"/>
          <w:rtl/>
        </w:rPr>
      </w:pPr>
      <w:r>
        <w:rPr>
          <w:noProof/>
          <w:rtl/>
        </w:rPr>
        <w:t>ביאור הרי"ף דמתני' איירי בטוענים שמא ולכן חייב רק לצי"ש</w:t>
      </w:r>
    </w:p>
    <w:p w:rsidR="00956860" w:rsidRDefault="00956860" w:rsidP="00E62763">
      <w:pPr>
        <w:pStyle w:val="a"/>
        <w:rPr>
          <w:rFonts w:eastAsiaTheme="minorEastAsia" w:cstheme="minorBidi"/>
          <w:noProof/>
          <w:sz w:val="22"/>
          <w:szCs w:val="22"/>
          <w:rtl/>
        </w:rPr>
      </w:pPr>
      <w:r>
        <w:rPr>
          <w:noProof/>
          <w:rtl/>
        </w:rPr>
        <w:t>דעת הרמב"ם כהרי"ף דבברי חייב מקנס ובשמא פטור</w:t>
      </w:r>
    </w:p>
    <w:p w:rsidR="00956860" w:rsidRDefault="00956860" w:rsidP="00E62763">
      <w:pPr>
        <w:pStyle w:val="a"/>
        <w:rPr>
          <w:rFonts w:eastAsiaTheme="minorEastAsia" w:cstheme="minorBidi"/>
          <w:noProof/>
          <w:sz w:val="22"/>
          <w:szCs w:val="22"/>
          <w:rtl/>
        </w:rPr>
      </w:pPr>
      <w:r>
        <w:rPr>
          <w:noProof/>
          <w:rtl/>
        </w:rPr>
        <w:t>דעת הרמב"ן כרי"ף והרמב"ם</w:t>
      </w:r>
    </w:p>
    <w:p w:rsidR="00956860" w:rsidRDefault="00956860" w:rsidP="00E62763">
      <w:pPr>
        <w:pStyle w:val="a"/>
        <w:rPr>
          <w:rFonts w:eastAsiaTheme="minorEastAsia" w:cstheme="minorBidi"/>
          <w:noProof/>
          <w:sz w:val="22"/>
          <w:szCs w:val="22"/>
          <w:rtl/>
        </w:rPr>
      </w:pPr>
      <w:r>
        <w:rPr>
          <w:noProof/>
          <w:rtl/>
        </w:rPr>
        <w:t>ביאור הרמב"ן בדעת ר"נ למסקנת הגמ'</w:t>
      </w:r>
    </w:p>
    <w:p w:rsidR="00956860" w:rsidRDefault="00956860" w:rsidP="00E62763">
      <w:pPr>
        <w:pStyle w:val="a"/>
        <w:rPr>
          <w:rFonts w:eastAsiaTheme="minorEastAsia" w:cstheme="minorBidi"/>
          <w:noProof/>
          <w:sz w:val="22"/>
          <w:szCs w:val="22"/>
          <w:rtl/>
        </w:rPr>
      </w:pPr>
      <w:r>
        <w:rPr>
          <w:noProof/>
          <w:rtl/>
        </w:rPr>
        <w:t>ביאור הרמב"ן בדעת אביי ורבא</w:t>
      </w:r>
    </w:p>
    <w:p w:rsidR="00956860" w:rsidRDefault="00956860" w:rsidP="00E62763">
      <w:pPr>
        <w:pStyle w:val="a"/>
        <w:rPr>
          <w:rFonts w:eastAsiaTheme="minorEastAsia" w:cstheme="minorBidi"/>
          <w:noProof/>
          <w:sz w:val="22"/>
          <w:szCs w:val="22"/>
          <w:rtl/>
        </w:rPr>
      </w:pPr>
      <w:r>
        <w:rPr>
          <w:noProof/>
          <w:rtl/>
        </w:rPr>
        <w:t>ביאור הרמב"ן בדברי הרי"ף</w:t>
      </w:r>
    </w:p>
    <w:p w:rsidR="00956860" w:rsidRDefault="00956860" w:rsidP="00E62763">
      <w:pPr>
        <w:pStyle w:val="a"/>
        <w:rPr>
          <w:rFonts w:eastAsiaTheme="minorEastAsia" w:cstheme="minorBidi"/>
          <w:noProof/>
          <w:sz w:val="22"/>
          <w:szCs w:val="22"/>
          <w:rtl/>
        </w:rPr>
      </w:pPr>
      <w:r>
        <w:rPr>
          <w:noProof/>
          <w:rtl/>
        </w:rPr>
        <w:t>ראית הרמב"ן לרי"ף והרמב"ם דלא קנסינן בשמא</w:t>
      </w:r>
    </w:p>
    <w:p w:rsidR="00956860" w:rsidRDefault="00956860" w:rsidP="00E62763">
      <w:pPr>
        <w:pStyle w:val="a"/>
        <w:rPr>
          <w:rFonts w:eastAsiaTheme="minorEastAsia" w:cstheme="minorBidi"/>
          <w:noProof/>
          <w:sz w:val="22"/>
          <w:szCs w:val="22"/>
          <w:rtl/>
        </w:rPr>
      </w:pPr>
      <w:r>
        <w:rPr>
          <w:noProof/>
          <w:rtl/>
        </w:rPr>
        <w:t>דעת רש"י בסוגיין</w:t>
      </w:r>
    </w:p>
    <w:p w:rsidR="00956860" w:rsidRDefault="00956860" w:rsidP="00E62763">
      <w:pPr>
        <w:pStyle w:val="a"/>
        <w:rPr>
          <w:rFonts w:eastAsiaTheme="minorEastAsia" w:cstheme="minorBidi"/>
          <w:noProof/>
          <w:sz w:val="22"/>
          <w:szCs w:val="22"/>
          <w:rtl/>
        </w:rPr>
      </w:pPr>
      <w:r>
        <w:rPr>
          <w:noProof/>
          <w:rtl/>
        </w:rPr>
        <w:t>דברי הראב"ד דהאידנא ליכא קנס ופטור</w:t>
      </w:r>
    </w:p>
    <w:p w:rsidR="00956860" w:rsidRDefault="00956860" w:rsidP="00956860">
      <w:pPr>
        <w:pStyle w:val="aff4"/>
        <w:rPr>
          <w:rFonts w:eastAsiaTheme="minorEastAsia" w:cstheme="minorBidi"/>
          <w:i/>
          <w:iCs/>
          <w:noProof/>
          <w:sz w:val="22"/>
          <w:szCs w:val="22"/>
          <w:rtl/>
        </w:rPr>
      </w:pPr>
      <w:r>
        <w:rPr>
          <w:noProof/>
          <w:rtl/>
        </w:rPr>
        <w:t>דעת הרי"ף והרמב"ם בפלוגתת ר"ע ור"ט לענין פקדון</w:t>
      </w:r>
    </w:p>
    <w:p w:rsidR="00956860" w:rsidRDefault="00956860" w:rsidP="00E62763">
      <w:pPr>
        <w:pStyle w:val="a"/>
        <w:rPr>
          <w:rFonts w:eastAsiaTheme="minorEastAsia" w:cstheme="minorBidi"/>
          <w:noProof/>
          <w:sz w:val="22"/>
          <w:szCs w:val="22"/>
          <w:rtl/>
        </w:rPr>
      </w:pPr>
      <w:r>
        <w:rPr>
          <w:noProof/>
          <w:rtl/>
        </w:rPr>
        <w:t>דברי הרמב"ם בפקדון דהוא מטעם פשיעה</w:t>
      </w:r>
    </w:p>
    <w:p w:rsidR="00956860" w:rsidRDefault="00956860" w:rsidP="00E62763">
      <w:pPr>
        <w:pStyle w:val="a"/>
        <w:rPr>
          <w:rFonts w:eastAsiaTheme="minorEastAsia" w:cstheme="minorBidi"/>
          <w:noProof/>
          <w:sz w:val="22"/>
          <w:szCs w:val="22"/>
          <w:rtl/>
        </w:rPr>
      </w:pPr>
      <w:r>
        <w:rPr>
          <w:noProof/>
          <w:rtl/>
        </w:rPr>
        <w:t>דברי הרי"ף בפקדון כהרמב"ם</w:t>
      </w:r>
    </w:p>
    <w:p w:rsidR="00956860" w:rsidRDefault="00956860" w:rsidP="00E62763">
      <w:pPr>
        <w:pStyle w:val="a"/>
        <w:rPr>
          <w:rFonts w:eastAsiaTheme="minorEastAsia" w:cstheme="minorBidi"/>
          <w:noProof/>
          <w:sz w:val="22"/>
          <w:szCs w:val="22"/>
          <w:rtl/>
        </w:rPr>
      </w:pPr>
      <w:r>
        <w:rPr>
          <w:noProof/>
          <w:rtl/>
        </w:rPr>
        <w:t>דעת המ"מ דבכרך אחד פטור אף לצי"ש</w:t>
      </w:r>
    </w:p>
    <w:p w:rsidR="00956860" w:rsidRDefault="00956860" w:rsidP="00E62763">
      <w:pPr>
        <w:pStyle w:val="a"/>
        <w:rPr>
          <w:rFonts w:eastAsiaTheme="minorEastAsia" w:cstheme="minorBidi"/>
          <w:noProof/>
          <w:sz w:val="22"/>
          <w:szCs w:val="22"/>
          <w:rtl/>
        </w:rPr>
      </w:pPr>
      <w:r>
        <w:rPr>
          <w:noProof/>
          <w:rtl/>
        </w:rPr>
        <w:t>ספק הראשונים בדין לצי"ש בכרך אחד</w:t>
      </w:r>
    </w:p>
    <w:p w:rsidR="00956860" w:rsidRDefault="00956860" w:rsidP="00E62763">
      <w:pPr>
        <w:pStyle w:val="a"/>
        <w:rPr>
          <w:rFonts w:eastAsiaTheme="minorEastAsia" w:cstheme="minorBidi"/>
          <w:noProof/>
          <w:sz w:val="22"/>
          <w:szCs w:val="22"/>
          <w:rtl/>
        </w:rPr>
      </w:pPr>
      <w:r>
        <w:rPr>
          <w:noProof/>
          <w:rtl/>
        </w:rPr>
        <w:t>בפלוגתת הראשונים האם החיוב בפקדון הוא מדינא או מקנס</w:t>
      </w:r>
    </w:p>
    <w:p w:rsidR="00956860" w:rsidRDefault="00956860" w:rsidP="00E62763">
      <w:pPr>
        <w:pStyle w:val="a"/>
        <w:rPr>
          <w:rFonts w:eastAsiaTheme="minorEastAsia" w:cstheme="minorBidi"/>
          <w:noProof/>
          <w:sz w:val="22"/>
          <w:szCs w:val="22"/>
          <w:rtl/>
        </w:rPr>
      </w:pPr>
      <w:r>
        <w:rPr>
          <w:noProof/>
          <w:rtl/>
        </w:rPr>
        <w:t>דברי ספר התרומות בשם הרמב"ן דבפקדון חייב מקנס</w:t>
      </w:r>
    </w:p>
    <w:p w:rsidR="00956860" w:rsidRDefault="00956860" w:rsidP="00E62763">
      <w:pPr>
        <w:pStyle w:val="a"/>
        <w:rPr>
          <w:rFonts w:eastAsiaTheme="minorEastAsia" w:cstheme="minorBidi"/>
          <w:noProof/>
          <w:sz w:val="22"/>
          <w:szCs w:val="22"/>
          <w:rtl/>
        </w:rPr>
      </w:pPr>
      <w:r>
        <w:rPr>
          <w:noProof/>
          <w:rtl/>
        </w:rPr>
        <w:t>גירסת הרי"ף והרמב"ם בכרך אחד דלא כרש"י</w:t>
      </w:r>
    </w:p>
    <w:p w:rsidR="00956860" w:rsidRDefault="00956860" w:rsidP="00956860">
      <w:pPr>
        <w:pStyle w:val="aff4"/>
        <w:rPr>
          <w:rFonts w:eastAsiaTheme="minorEastAsia" w:cstheme="minorBidi"/>
          <w:i/>
          <w:iCs/>
          <w:noProof/>
          <w:sz w:val="22"/>
          <w:szCs w:val="22"/>
          <w:rtl/>
        </w:rPr>
      </w:pPr>
      <w:r>
        <w:rPr>
          <w:noProof/>
          <w:rtl/>
        </w:rPr>
        <w:t>דעת הרי"ף והרמב"ם בפלוגתת ר"ע ור"ט לענין לוקח</w:t>
      </w:r>
    </w:p>
    <w:p w:rsidR="00956860" w:rsidRDefault="00956860" w:rsidP="00E62763">
      <w:pPr>
        <w:pStyle w:val="a"/>
        <w:rPr>
          <w:rFonts w:eastAsiaTheme="minorEastAsia" w:cstheme="minorBidi"/>
          <w:noProof/>
          <w:sz w:val="22"/>
          <w:szCs w:val="22"/>
          <w:rtl/>
        </w:rPr>
      </w:pPr>
      <w:r>
        <w:rPr>
          <w:noProof/>
          <w:rtl/>
        </w:rPr>
        <w:t>דברי הרמב"ם והרי"ף דבלוקח מניח ביניהם</w:t>
      </w:r>
    </w:p>
    <w:p w:rsidR="00956860" w:rsidRDefault="00956860" w:rsidP="00E62763">
      <w:pPr>
        <w:pStyle w:val="a"/>
        <w:rPr>
          <w:rFonts w:eastAsiaTheme="minorEastAsia" w:cstheme="minorBidi"/>
          <w:noProof/>
          <w:sz w:val="22"/>
          <w:szCs w:val="22"/>
          <w:rtl/>
        </w:rPr>
      </w:pPr>
      <w:r>
        <w:rPr>
          <w:noProof/>
          <w:rtl/>
        </w:rPr>
        <w:t>ביאור המ"מ דפסק הרמב"ם כרשב"א ושהראשונים חולקים עליו דפטור לצי"ש</w:t>
      </w:r>
    </w:p>
    <w:p w:rsidR="00956860" w:rsidRDefault="00956860" w:rsidP="00E62763">
      <w:pPr>
        <w:pStyle w:val="a"/>
        <w:rPr>
          <w:rFonts w:eastAsiaTheme="minorEastAsia" w:cstheme="minorBidi"/>
          <w:noProof/>
          <w:sz w:val="22"/>
          <w:szCs w:val="22"/>
          <w:rtl/>
        </w:rPr>
      </w:pPr>
      <w:r>
        <w:rPr>
          <w:noProof/>
          <w:rtl/>
        </w:rPr>
        <w:t>ביאור הרמב"ן בדברי הרי"ף לענין לוקח</w:t>
      </w:r>
    </w:p>
    <w:p w:rsidR="00956860" w:rsidRDefault="00956860" w:rsidP="00E62763">
      <w:pPr>
        <w:pStyle w:val="a"/>
        <w:rPr>
          <w:rFonts w:eastAsiaTheme="minorEastAsia" w:cstheme="minorBidi"/>
          <w:noProof/>
          <w:sz w:val="22"/>
          <w:szCs w:val="22"/>
          <w:rtl/>
        </w:rPr>
      </w:pPr>
      <w:r>
        <w:rPr>
          <w:noProof/>
          <w:rtl/>
        </w:rPr>
        <w:t>פלוגתת הרמב"ם והרמב"ן לענין לצי"ש בלוקח</w:t>
      </w:r>
    </w:p>
    <w:p w:rsidR="00956860" w:rsidRDefault="00956860" w:rsidP="00E62763">
      <w:pPr>
        <w:pStyle w:val="a"/>
        <w:rPr>
          <w:rFonts w:eastAsiaTheme="minorEastAsia" w:cstheme="minorBidi"/>
          <w:noProof/>
          <w:sz w:val="22"/>
          <w:szCs w:val="22"/>
          <w:rtl/>
        </w:rPr>
      </w:pPr>
      <w:r>
        <w:rPr>
          <w:noProof/>
          <w:rtl/>
        </w:rPr>
        <w:t>קושית הש"ך בסתירת דברי השו"ע וביאור הש"ך במ"מ</w:t>
      </w:r>
    </w:p>
    <w:p w:rsidR="00956860" w:rsidRDefault="00956860" w:rsidP="00E62763">
      <w:pPr>
        <w:pStyle w:val="a"/>
        <w:rPr>
          <w:rFonts w:eastAsiaTheme="minorEastAsia" w:cstheme="minorBidi"/>
          <w:noProof/>
          <w:sz w:val="22"/>
          <w:szCs w:val="22"/>
          <w:rtl/>
        </w:rPr>
      </w:pPr>
      <w:r>
        <w:rPr>
          <w:noProof/>
          <w:rtl/>
        </w:rPr>
        <w:t>ביאור הקצוה"ח דלהרמב"ם חייב לצי"ש רק ממידת חסידות</w:t>
      </w:r>
    </w:p>
    <w:p w:rsidR="00956860" w:rsidRDefault="00956860" w:rsidP="00E62763">
      <w:pPr>
        <w:pStyle w:val="a"/>
        <w:rPr>
          <w:rFonts w:eastAsiaTheme="minorEastAsia" w:cstheme="minorBidi"/>
          <w:noProof/>
          <w:sz w:val="22"/>
          <w:szCs w:val="22"/>
          <w:rtl/>
        </w:rPr>
      </w:pPr>
      <w:r>
        <w:rPr>
          <w:noProof/>
          <w:rtl/>
        </w:rPr>
        <w:t>בכס"מ משמע דלא כהקצוה"ח</w:t>
      </w:r>
    </w:p>
    <w:p w:rsidR="00956860" w:rsidRDefault="00956860" w:rsidP="00E62763">
      <w:pPr>
        <w:pStyle w:val="a"/>
        <w:rPr>
          <w:rFonts w:eastAsiaTheme="minorEastAsia" w:cstheme="minorBidi"/>
          <w:noProof/>
          <w:sz w:val="22"/>
          <w:szCs w:val="22"/>
          <w:rtl/>
        </w:rPr>
      </w:pPr>
      <w:r>
        <w:rPr>
          <w:noProof/>
          <w:rtl/>
        </w:rPr>
        <w:t>ביאור נוסף של הקצוה"ח דשאני פקדון ממקח דהוא חוב ויש בו השבה</w:t>
      </w:r>
    </w:p>
    <w:p w:rsidR="00956860" w:rsidRDefault="00956860" w:rsidP="00956860">
      <w:pPr>
        <w:pStyle w:val="aff4"/>
        <w:rPr>
          <w:noProof/>
          <w:rtl/>
        </w:rPr>
      </w:pPr>
    </w:p>
    <w:p w:rsidR="00956860" w:rsidRDefault="00956860" w:rsidP="00956860">
      <w:pPr>
        <w:pStyle w:val="aff4"/>
        <w:rPr>
          <w:noProof/>
          <w:rtl/>
        </w:rPr>
      </w:pPr>
    </w:p>
    <w:p w:rsidR="00956860" w:rsidRDefault="00956860" w:rsidP="00956860">
      <w:pPr>
        <w:pStyle w:val="aff4"/>
        <w:rPr>
          <w:noProof/>
          <w:rtl/>
        </w:rPr>
      </w:pPr>
    </w:p>
    <w:p w:rsidR="00956860" w:rsidRDefault="00956860" w:rsidP="00956860">
      <w:pPr>
        <w:pStyle w:val="aff4"/>
        <w:rPr>
          <w:rFonts w:eastAsiaTheme="minorEastAsia" w:cstheme="minorBidi"/>
          <w:i/>
          <w:iCs/>
          <w:noProof/>
          <w:sz w:val="22"/>
          <w:szCs w:val="22"/>
          <w:rtl/>
        </w:rPr>
      </w:pPr>
      <w:r>
        <w:rPr>
          <w:noProof/>
          <w:rtl/>
        </w:rPr>
        <w:t>בביאור שיטת הראשונים בסוגיין</w:t>
      </w:r>
    </w:p>
    <w:p w:rsidR="00956860" w:rsidRDefault="00956860" w:rsidP="00E62763">
      <w:pPr>
        <w:pStyle w:val="a"/>
        <w:rPr>
          <w:rFonts w:eastAsiaTheme="minorEastAsia" w:cstheme="minorBidi"/>
          <w:noProof/>
          <w:sz w:val="22"/>
          <w:szCs w:val="22"/>
          <w:rtl/>
        </w:rPr>
      </w:pPr>
      <w:r>
        <w:rPr>
          <w:noProof/>
          <w:rtl/>
        </w:rPr>
        <w:t>ראיית הפנ"י להרי"ף</w:t>
      </w:r>
    </w:p>
    <w:p w:rsidR="00956860" w:rsidRDefault="00956860" w:rsidP="00E62763">
      <w:pPr>
        <w:pStyle w:val="a"/>
        <w:rPr>
          <w:rFonts w:eastAsiaTheme="minorEastAsia" w:cstheme="minorBidi"/>
          <w:noProof/>
          <w:sz w:val="22"/>
          <w:szCs w:val="22"/>
          <w:rtl/>
        </w:rPr>
      </w:pPr>
      <w:r>
        <w:rPr>
          <w:noProof/>
          <w:rtl/>
        </w:rPr>
        <w:t>קושית הפנ"י על דברי המהרש"א בתוס'</w:t>
      </w:r>
    </w:p>
    <w:p w:rsidR="00956860" w:rsidRDefault="00956860" w:rsidP="00E62763">
      <w:pPr>
        <w:pStyle w:val="a"/>
        <w:rPr>
          <w:rFonts w:eastAsiaTheme="minorEastAsia" w:cstheme="minorBidi"/>
          <w:noProof/>
          <w:sz w:val="22"/>
          <w:szCs w:val="22"/>
          <w:rtl/>
        </w:rPr>
      </w:pPr>
      <w:r>
        <w:rPr>
          <w:noProof/>
          <w:rtl/>
        </w:rPr>
        <w:t>ביאור הפנ"י בדעת התוס'</w:t>
      </w:r>
    </w:p>
    <w:p w:rsidR="00956860" w:rsidRDefault="00956860" w:rsidP="00E62763">
      <w:pPr>
        <w:pStyle w:val="a"/>
        <w:rPr>
          <w:rFonts w:eastAsiaTheme="minorEastAsia" w:cstheme="minorBidi"/>
          <w:noProof/>
          <w:sz w:val="22"/>
          <w:szCs w:val="22"/>
          <w:rtl/>
        </w:rPr>
      </w:pPr>
      <w:r>
        <w:rPr>
          <w:noProof/>
          <w:rtl/>
        </w:rPr>
        <w:t>ביאור הפנ"י במסקנת הסוגיא</w:t>
      </w:r>
    </w:p>
    <w:p w:rsidR="00956860" w:rsidRDefault="00956860" w:rsidP="00E62763">
      <w:pPr>
        <w:pStyle w:val="a"/>
        <w:rPr>
          <w:rFonts w:eastAsiaTheme="minorEastAsia" w:cstheme="minorBidi"/>
          <w:noProof/>
          <w:sz w:val="22"/>
          <w:szCs w:val="22"/>
          <w:rtl/>
        </w:rPr>
      </w:pPr>
      <w:r>
        <w:rPr>
          <w:noProof/>
          <w:rtl/>
        </w:rPr>
        <w:t>ביאור רמ"ש בדברי הרי"ף</w:t>
      </w:r>
    </w:p>
    <w:p w:rsidR="00956860" w:rsidRDefault="00956860" w:rsidP="00E62763">
      <w:pPr>
        <w:pStyle w:val="a"/>
        <w:rPr>
          <w:rFonts w:eastAsiaTheme="minorEastAsia" w:cstheme="minorBidi"/>
          <w:noProof/>
          <w:sz w:val="22"/>
          <w:szCs w:val="22"/>
          <w:rtl/>
        </w:rPr>
      </w:pPr>
      <w:r>
        <w:rPr>
          <w:noProof/>
          <w:rtl/>
        </w:rPr>
        <w:t>ראית רמ"ש להרי"ף וקושיתו על התוס'</w:t>
      </w:r>
    </w:p>
    <w:p w:rsidR="00956860" w:rsidRDefault="00956860" w:rsidP="00E62763">
      <w:pPr>
        <w:pStyle w:val="a"/>
        <w:rPr>
          <w:rFonts w:eastAsiaTheme="minorEastAsia" w:cstheme="minorBidi"/>
          <w:noProof/>
          <w:sz w:val="22"/>
          <w:szCs w:val="22"/>
          <w:rtl/>
        </w:rPr>
      </w:pPr>
      <w:r>
        <w:rPr>
          <w:noProof/>
          <w:rtl/>
        </w:rPr>
        <w:t>קושית הנתיה"מ על סוגיין מהגמ' בב"ק</w:t>
      </w:r>
    </w:p>
    <w:p w:rsidR="00956860" w:rsidRDefault="00956860" w:rsidP="00E62763">
      <w:pPr>
        <w:pStyle w:val="a"/>
        <w:rPr>
          <w:rFonts w:eastAsiaTheme="minorEastAsia" w:cstheme="minorBidi"/>
          <w:noProof/>
          <w:sz w:val="22"/>
          <w:szCs w:val="22"/>
          <w:rtl/>
        </w:rPr>
      </w:pPr>
      <w:r>
        <w:rPr>
          <w:noProof/>
          <w:rtl/>
        </w:rPr>
        <w:t>ביאור הנתיה"מ דבפקדון וגזל אין חיוב השבה</w:t>
      </w:r>
    </w:p>
    <w:p w:rsidR="00956860" w:rsidRDefault="00956860" w:rsidP="00E62763">
      <w:pPr>
        <w:pStyle w:val="a"/>
        <w:rPr>
          <w:rFonts w:eastAsiaTheme="minorEastAsia" w:cstheme="minorBidi"/>
          <w:noProof/>
          <w:sz w:val="22"/>
          <w:szCs w:val="22"/>
          <w:rtl/>
        </w:rPr>
      </w:pPr>
      <w:r>
        <w:rPr>
          <w:noProof/>
          <w:rtl/>
        </w:rPr>
        <w:t>ביאור הנתיה"מ בישוב הסוגיא</w:t>
      </w:r>
    </w:p>
    <w:p w:rsidR="00956860" w:rsidRDefault="00956860" w:rsidP="00956860">
      <w:pPr>
        <w:pStyle w:val="2"/>
        <w:rPr>
          <w:noProof/>
          <w:rtl/>
        </w:rPr>
      </w:pPr>
    </w:p>
    <w:p w:rsidR="00956860" w:rsidRDefault="00956860" w:rsidP="00956860">
      <w:pPr>
        <w:pStyle w:val="2"/>
        <w:rPr>
          <w:rFonts w:eastAsiaTheme="minorEastAsia" w:cstheme="minorBidi"/>
          <w:i/>
          <w:iCs/>
          <w:noProof/>
          <w:sz w:val="22"/>
          <w:szCs w:val="22"/>
          <w:rtl/>
        </w:rPr>
      </w:pPr>
      <w:r>
        <w:rPr>
          <w:noProof/>
          <w:rtl/>
        </w:rPr>
        <w:t>ביאורי ראשי הישיבות</w:t>
      </w:r>
    </w:p>
    <w:p w:rsidR="00956860" w:rsidRDefault="00956860" w:rsidP="00E62763">
      <w:pPr>
        <w:pStyle w:val="a"/>
        <w:rPr>
          <w:rFonts w:eastAsiaTheme="minorEastAsia" w:cstheme="minorBidi"/>
          <w:noProof/>
          <w:sz w:val="22"/>
          <w:szCs w:val="22"/>
          <w:rtl/>
        </w:rPr>
      </w:pPr>
      <w:r>
        <w:rPr>
          <w:noProof/>
          <w:rtl/>
        </w:rPr>
        <w:t>דברי הגר"ח דבכרך אחד מקיים את ההשבה ע"י שמניח ביניהם</w:t>
      </w:r>
    </w:p>
    <w:p w:rsidR="00956860" w:rsidRDefault="00956860" w:rsidP="00E62763">
      <w:pPr>
        <w:pStyle w:val="a"/>
        <w:rPr>
          <w:rFonts w:eastAsiaTheme="minorEastAsia" w:cstheme="minorBidi"/>
          <w:noProof/>
          <w:sz w:val="22"/>
          <w:szCs w:val="22"/>
          <w:rtl/>
        </w:rPr>
      </w:pPr>
      <w:r>
        <w:rPr>
          <w:noProof/>
          <w:rtl/>
        </w:rPr>
        <w:t>קושית הגר"ח מהגמ' לעיל דהוא מדין קנס</w:t>
      </w:r>
    </w:p>
    <w:p w:rsidR="00956860" w:rsidRDefault="00956860" w:rsidP="00E62763">
      <w:pPr>
        <w:pStyle w:val="a"/>
        <w:rPr>
          <w:rFonts w:eastAsiaTheme="minorEastAsia" w:cstheme="minorBidi"/>
          <w:noProof/>
          <w:sz w:val="22"/>
          <w:szCs w:val="22"/>
          <w:rtl/>
        </w:rPr>
      </w:pPr>
      <w:r>
        <w:rPr>
          <w:noProof/>
          <w:rtl/>
        </w:rPr>
        <w:t>ישוב הגר"ח דבגזל יש חיוב השבה ובפקדון אין חיוב השבה</w:t>
      </w:r>
    </w:p>
    <w:p w:rsidR="00956860" w:rsidRDefault="00956860" w:rsidP="00E62763">
      <w:pPr>
        <w:pStyle w:val="a"/>
        <w:rPr>
          <w:rFonts w:eastAsiaTheme="minorEastAsia" w:cstheme="minorBidi"/>
          <w:noProof/>
          <w:sz w:val="22"/>
          <w:szCs w:val="22"/>
          <w:rtl/>
        </w:rPr>
      </w:pPr>
      <w:r>
        <w:rPr>
          <w:noProof/>
          <w:rtl/>
        </w:rPr>
        <w:t>ביאור הגר"ח בדברי התוס' דכשחייב בודאי אינו מוחזק</w:t>
      </w:r>
    </w:p>
    <w:p w:rsidR="00956860" w:rsidRDefault="00956860" w:rsidP="00E62763">
      <w:pPr>
        <w:pStyle w:val="a"/>
        <w:rPr>
          <w:rFonts w:eastAsiaTheme="minorEastAsia" w:cstheme="minorBidi"/>
          <w:noProof/>
          <w:sz w:val="22"/>
          <w:szCs w:val="22"/>
          <w:rtl/>
        </w:rPr>
      </w:pPr>
      <w:r>
        <w:rPr>
          <w:noProof/>
          <w:rtl/>
        </w:rPr>
        <w:t>ביאור הברכ"ש בשם הגר"ח דע"י הפשיעה והברי לא אזלינן בתר מוחזק</w:t>
      </w:r>
    </w:p>
    <w:p w:rsidR="00956860" w:rsidRDefault="00956860" w:rsidP="00E62763">
      <w:pPr>
        <w:pStyle w:val="a"/>
        <w:rPr>
          <w:rFonts w:eastAsiaTheme="minorEastAsia" w:cstheme="minorBidi"/>
          <w:noProof/>
          <w:sz w:val="22"/>
          <w:szCs w:val="22"/>
          <w:rtl/>
        </w:rPr>
      </w:pPr>
      <w:r>
        <w:rPr>
          <w:noProof/>
          <w:rtl/>
        </w:rPr>
        <w:t>ביאור הברכ"ש בשם הגר"ח בדעת ר"ט דבגזליה ע"י החיוב השבה יש לו חוב ממון</w:t>
      </w:r>
    </w:p>
    <w:p w:rsidR="00956860" w:rsidRDefault="00956860" w:rsidP="00E62763">
      <w:pPr>
        <w:pStyle w:val="a"/>
        <w:rPr>
          <w:rFonts w:eastAsiaTheme="minorEastAsia" w:cstheme="minorBidi"/>
          <w:noProof/>
          <w:sz w:val="22"/>
          <w:szCs w:val="22"/>
          <w:rtl/>
        </w:rPr>
      </w:pPr>
      <w:r>
        <w:rPr>
          <w:noProof/>
          <w:rtl/>
        </w:rPr>
        <w:t>ביאור שיעורי הגרב"ב דבגזל צריך להוציא הוצאה להשיב לבעלים האמיתי</w:t>
      </w:r>
    </w:p>
    <w:p w:rsidR="00956860" w:rsidRDefault="00956860" w:rsidP="00E62763">
      <w:pPr>
        <w:pStyle w:val="a"/>
        <w:rPr>
          <w:rFonts w:eastAsiaTheme="minorEastAsia" w:cstheme="minorBidi"/>
          <w:noProof/>
          <w:sz w:val="22"/>
          <w:szCs w:val="22"/>
          <w:rtl/>
        </w:rPr>
      </w:pPr>
      <w:r>
        <w:rPr>
          <w:noProof/>
          <w:rtl/>
        </w:rPr>
        <w:t>דברי הברכ"ש דיש ג' תנאים שרק בהם חייב ר"ע</w:t>
      </w:r>
    </w:p>
    <w:p w:rsidR="00956860" w:rsidRDefault="00956860" w:rsidP="00E62763">
      <w:pPr>
        <w:pStyle w:val="a"/>
        <w:rPr>
          <w:rFonts w:eastAsiaTheme="minorEastAsia" w:cstheme="minorBidi"/>
          <w:noProof/>
          <w:sz w:val="22"/>
          <w:szCs w:val="22"/>
          <w:rtl/>
        </w:rPr>
      </w:pPr>
      <w:r>
        <w:rPr>
          <w:noProof/>
          <w:rtl/>
        </w:rPr>
        <w:t>ביאור שיעורי הגרב"ב דהמוחזק גורם לחיוב השבה ע"י טענת ברי</w:t>
      </w:r>
    </w:p>
    <w:p w:rsidR="00956860" w:rsidRDefault="00956860" w:rsidP="00E62763">
      <w:pPr>
        <w:pStyle w:val="a"/>
        <w:rPr>
          <w:rFonts w:eastAsiaTheme="minorEastAsia" w:cstheme="minorBidi"/>
          <w:noProof/>
          <w:sz w:val="22"/>
          <w:szCs w:val="22"/>
          <w:rtl/>
        </w:rPr>
      </w:pPr>
      <w:r>
        <w:rPr>
          <w:noProof/>
          <w:rtl/>
        </w:rPr>
        <w:t>ביאור שיעורי הגרב"ב בדעת התוס'</w:t>
      </w:r>
    </w:p>
    <w:p w:rsidR="00956860" w:rsidRDefault="00956860" w:rsidP="00E62763">
      <w:pPr>
        <w:pStyle w:val="a"/>
        <w:rPr>
          <w:rFonts w:eastAsiaTheme="minorEastAsia" w:cstheme="minorBidi"/>
          <w:noProof/>
          <w:sz w:val="22"/>
          <w:szCs w:val="22"/>
          <w:rtl/>
        </w:rPr>
      </w:pPr>
      <w:r>
        <w:rPr>
          <w:noProof/>
          <w:rtl/>
        </w:rPr>
        <w:t>חילוק הברכ"ש דבכרך אחד ההשבה לשניהם ובגזל ההשבה לרשות הנגזל</w:t>
      </w:r>
    </w:p>
    <w:p w:rsidR="00956860" w:rsidRDefault="00956860" w:rsidP="00E62763">
      <w:pPr>
        <w:pStyle w:val="a"/>
        <w:rPr>
          <w:rFonts w:eastAsiaTheme="minorEastAsia" w:cstheme="minorBidi"/>
          <w:noProof/>
          <w:sz w:val="22"/>
          <w:szCs w:val="22"/>
          <w:rtl/>
        </w:rPr>
      </w:pPr>
      <w:r>
        <w:rPr>
          <w:noProof/>
          <w:rtl/>
        </w:rPr>
        <w:t>דברי הגרנ"פ דביאור הגר"ח הוא רק לדעת הרי"ף והרמב"ם ולא לדעת רש"י</w:t>
      </w:r>
    </w:p>
    <w:p w:rsidR="00956860" w:rsidRDefault="00956860" w:rsidP="00E62763">
      <w:pPr>
        <w:pStyle w:val="a"/>
        <w:rPr>
          <w:rFonts w:eastAsiaTheme="minorEastAsia" w:cstheme="minorBidi"/>
          <w:noProof/>
          <w:sz w:val="22"/>
          <w:szCs w:val="22"/>
          <w:rtl/>
        </w:rPr>
      </w:pPr>
      <w:r>
        <w:rPr>
          <w:noProof/>
          <w:rtl/>
        </w:rPr>
        <w:t>קושית הגרנ"פ על הגר"ח מדברי הראשונים</w:t>
      </w:r>
    </w:p>
    <w:p w:rsidR="00956860" w:rsidRDefault="00956860" w:rsidP="00E62763">
      <w:pPr>
        <w:pStyle w:val="a"/>
        <w:rPr>
          <w:rFonts w:eastAsiaTheme="minorEastAsia" w:cstheme="minorBidi"/>
          <w:noProof/>
          <w:sz w:val="22"/>
          <w:szCs w:val="22"/>
          <w:rtl/>
        </w:rPr>
      </w:pPr>
      <w:r>
        <w:rPr>
          <w:noProof/>
          <w:rtl/>
        </w:rPr>
        <w:t>דברי הגרנ"פ דלרש"י דין המע"ה הוא רק בספק על עצם החיוב</w:t>
      </w:r>
    </w:p>
    <w:p w:rsidR="00956860" w:rsidRDefault="00956860" w:rsidP="00E62763">
      <w:pPr>
        <w:pStyle w:val="a"/>
        <w:rPr>
          <w:rFonts w:eastAsiaTheme="minorEastAsia" w:cstheme="minorBidi"/>
          <w:noProof/>
          <w:sz w:val="22"/>
          <w:szCs w:val="22"/>
          <w:rtl/>
        </w:rPr>
      </w:pPr>
      <w:r>
        <w:rPr>
          <w:noProof/>
          <w:rtl/>
        </w:rPr>
        <w:t>דברי הגרנ"פ דלרש"י יש דין חדש שלא נפסידנו</w:t>
      </w:r>
    </w:p>
    <w:p w:rsidR="00956860" w:rsidRDefault="00956860" w:rsidP="00E62763">
      <w:pPr>
        <w:pStyle w:val="a"/>
        <w:rPr>
          <w:rFonts w:eastAsiaTheme="minorEastAsia" w:cstheme="minorBidi"/>
          <w:noProof/>
          <w:sz w:val="22"/>
          <w:szCs w:val="22"/>
          <w:rtl/>
        </w:rPr>
      </w:pPr>
      <w:r>
        <w:rPr>
          <w:noProof/>
          <w:rtl/>
        </w:rPr>
        <w:t>דברי הגרנ"פ דהתוס' ס"ל כדעת רש"י</w:t>
      </w:r>
    </w:p>
    <w:p w:rsidR="00956860" w:rsidRDefault="00956860" w:rsidP="00E62763">
      <w:pPr>
        <w:pStyle w:val="a"/>
        <w:rPr>
          <w:rFonts w:eastAsiaTheme="minorEastAsia" w:cstheme="minorBidi"/>
          <w:noProof/>
          <w:sz w:val="22"/>
          <w:szCs w:val="22"/>
          <w:rtl/>
        </w:rPr>
      </w:pPr>
      <w:r>
        <w:rPr>
          <w:noProof/>
          <w:rtl/>
        </w:rPr>
        <w:t>ביאור הגרנ"פ בדעת הר"ח</w:t>
      </w:r>
    </w:p>
    <w:p w:rsidR="00956860" w:rsidRDefault="00956860" w:rsidP="00E62763">
      <w:pPr>
        <w:pStyle w:val="a"/>
        <w:rPr>
          <w:rFonts w:eastAsiaTheme="minorEastAsia" w:cstheme="minorBidi"/>
          <w:noProof/>
          <w:sz w:val="22"/>
          <w:szCs w:val="22"/>
          <w:rtl/>
        </w:rPr>
      </w:pPr>
      <w:r>
        <w:rPr>
          <w:noProof/>
          <w:rtl/>
        </w:rPr>
        <w:t>דברי הגרנ"פ דלרש"י ותוס' הקנס מפקיע מהדין שלא נפסידנו</w:t>
      </w:r>
    </w:p>
    <w:p w:rsidR="00956860" w:rsidRDefault="00956860" w:rsidP="00E62763">
      <w:pPr>
        <w:pStyle w:val="a"/>
        <w:rPr>
          <w:rFonts w:eastAsiaTheme="minorEastAsia" w:cstheme="minorBidi"/>
          <w:noProof/>
          <w:sz w:val="22"/>
          <w:szCs w:val="22"/>
          <w:rtl/>
        </w:rPr>
      </w:pPr>
      <w:r>
        <w:rPr>
          <w:noProof/>
          <w:rtl/>
        </w:rPr>
        <w:t>קושית הגרנ"פ על דעת הרמב"ם בפקדון</w:t>
      </w:r>
    </w:p>
    <w:p w:rsidR="00956860" w:rsidRDefault="00956860" w:rsidP="00E62763">
      <w:pPr>
        <w:pStyle w:val="a"/>
        <w:rPr>
          <w:rFonts w:eastAsiaTheme="minorEastAsia" w:cstheme="minorBidi"/>
          <w:noProof/>
          <w:sz w:val="22"/>
          <w:szCs w:val="22"/>
          <w:rtl/>
        </w:rPr>
      </w:pPr>
      <w:r>
        <w:rPr>
          <w:noProof/>
          <w:rtl/>
        </w:rPr>
        <w:t>קושית הגרנ"פ בחילוק הרמב"ם בין גזל לפקדון</w:t>
      </w:r>
    </w:p>
    <w:p w:rsidR="00956860" w:rsidRDefault="00956860" w:rsidP="00E62763">
      <w:pPr>
        <w:pStyle w:val="a"/>
        <w:rPr>
          <w:rFonts w:eastAsiaTheme="minorEastAsia" w:cstheme="minorBidi"/>
          <w:noProof/>
          <w:sz w:val="22"/>
          <w:szCs w:val="22"/>
          <w:rtl/>
        </w:rPr>
      </w:pPr>
      <w:r>
        <w:rPr>
          <w:noProof/>
          <w:rtl/>
        </w:rPr>
        <w:lastRenderedPageBreak/>
        <w:t>ישוב הגרנ"פ בדוחק דדעת הרמב"ם דשאני חיוב ההשבה בפקדון מגזילה לענין פשיעה</w:t>
      </w:r>
    </w:p>
    <w:p w:rsidR="00956860" w:rsidRDefault="00956860" w:rsidP="00E62763">
      <w:pPr>
        <w:pStyle w:val="a"/>
        <w:rPr>
          <w:rFonts w:eastAsiaTheme="minorEastAsia" w:cstheme="minorBidi"/>
          <w:noProof/>
          <w:sz w:val="22"/>
          <w:szCs w:val="22"/>
          <w:rtl/>
        </w:rPr>
      </w:pPr>
      <w:r>
        <w:rPr>
          <w:noProof/>
          <w:rtl/>
        </w:rPr>
        <w:t>ביאור הגרנ"פ דהרמב"ם ס"ל כרש"י ור"ח</w:t>
      </w:r>
    </w:p>
    <w:p w:rsidR="00956860" w:rsidRDefault="00956860" w:rsidP="00E62763">
      <w:pPr>
        <w:pStyle w:val="a"/>
        <w:rPr>
          <w:rFonts w:eastAsiaTheme="minorEastAsia" w:cstheme="minorBidi"/>
          <w:noProof/>
          <w:sz w:val="22"/>
          <w:szCs w:val="22"/>
          <w:rtl/>
        </w:rPr>
      </w:pPr>
      <w:r>
        <w:rPr>
          <w:noProof/>
          <w:rtl/>
        </w:rPr>
        <w:t>ביאור הגרנ"פ בדעת הרמב"ם במקח</w:t>
      </w:r>
    </w:p>
    <w:p w:rsidR="00956860" w:rsidRDefault="00956860" w:rsidP="00E62763">
      <w:pPr>
        <w:pStyle w:val="a"/>
        <w:rPr>
          <w:rFonts w:eastAsiaTheme="minorEastAsia" w:cstheme="minorBidi"/>
          <w:noProof/>
          <w:sz w:val="22"/>
          <w:szCs w:val="22"/>
          <w:rtl/>
        </w:rPr>
      </w:pPr>
      <w:r>
        <w:rPr>
          <w:noProof/>
          <w:rtl/>
        </w:rPr>
        <w:t>קושיות הגרנ"פ על דעת הרמב"ם בדין לצי"ש</w:t>
      </w:r>
    </w:p>
    <w:p w:rsidR="00956860" w:rsidRDefault="00956860" w:rsidP="00E62763">
      <w:pPr>
        <w:pStyle w:val="a"/>
        <w:rPr>
          <w:rFonts w:eastAsiaTheme="minorEastAsia" w:cstheme="minorBidi"/>
          <w:noProof/>
          <w:sz w:val="22"/>
          <w:szCs w:val="22"/>
          <w:rtl/>
        </w:rPr>
      </w:pPr>
      <w:r>
        <w:rPr>
          <w:noProof/>
          <w:rtl/>
        </w:rPr>
        <w:t>קושית הגרנ"פ ע"ד הרמב"ם דבשמא פטור בגזל אף שהוא קנס</w:t>
      </w:r>
    </w:p>
    <w:p w:rsidR="00956860" w:rsidRDefault="00956860" w:rsidP="00E62763">
      <w:pPr>
        <w:pStyle w:val="a"/>
        <w:rPr>
          <w:rFonts w:eastAsiaTheme="minorEastAsia" w:cstheme="minorBidi"/>
          <w:noProof/>
          <w:sz w:val="22"/>
          <w:szCs w:val="22"/>
          <w:rtl/>
        </w:rPr>
      </w:pPr>
      <w:r>
        <w:rPr>
          <w:noProof/>
          <w:rtl/>
        </w:rPr>
        <w:t>דברי הגרנ"פ דמ"ש רש"י ותוס' בסוגיין הוא רק לדעת ת"ק ולא לדעת רשב"א</w:t>
      </w:r>
    </w:p>
    <w:p w:rsidR="00956860" w:rsidRDefault="00956860" w:rsidP="00E62763">
      <w:pPr>
        <w:pStyle w:val="a"/>
        <w:rPr>
          <w:rFonts w:eastAsiaTheme="minorEastAsia" w:cstheme="minorBidi"/>
          <w:noProof/>
          <w:sz w:val="22"/>
          <w:szCs w:val="22"/>
          <w:rtl/>
        </w:rPr>
      </w:pPr>
      <w:r>
        <w:rPr>
          <w:noProof/>
          <w:rtl/>
        </w:rPr>
        <w:t>ביאור הגרנ"פ דלהרמב"ם החיוב לצי"ש הוא מדין קנס</w:t>
      </w:r>
    </w:p>
    <w:p w:rsidR="00956860" w:rsidRDefault="00956860" w:rsidP="00E62763">
      <w:pPr>
        <w:pStyle w:val="a"/>
        <w:rPr>
          <w:rFonts w:eastAsiaTheme="minorEastAsia" w:cstheme="minorBidi"/>
          <w:noProof/>
          <w:sz w:val="22"/>
          <w:szCs w:val="22"/>
          <w:rtl/>
        </w:rPr>
      </w:pPr>
      <w:r>
        <w:rPr>
          <w:noProof/>
          <w:rtl/>
        </w:rPr>
        <w:t>ביאור הגרנ"פ בדעת הרמב"ם דבמקח דאין קנס פטור לצי"ש</w:t>
      </w:r>
    </w:p>
    <w:p w:rsidR="00956860" w:rsidRDefault="00956860" w:rsidP="00E62763">
      <w:pPr>
        <w:pStyle w:val="a"/>
        <w:rPr>
          <w:rFonts w:eastAsiaTheme="minorEastAsia" w:cstheme="minorBidi"/>
          <w:noProof/>
          <w:sz w:val="22"/>
          <w:szCs w:val="22"/>
          <w:rtl/>
        </w:rPr>
      </w:pPr>
      <w:r>
        <w:rPr>
          <w:noProof/>
          <w:rtl/>
        </w:rPr>
        <w:t>קושית הקוב"ש אמאי אלימא טענת ברי מתרי ותרי</w:t>
      </w:r>
    </w:p>
    <w:p w:rsidR="00956860" w:rsidRDefault="00956860" w:rsidP="00E62763">
      <w:pPr>
        <w:pStyle w:val="a"/>
        <w:rPr>
          <w:rFonts w:eastAsiaTheme="minorEastAsia" w:cstheme="minorBidi"/>
          <w:noProof/>
          <w:sz w:val="22"/>
          <w:szCs w:val="22"/>
          <w:rtl/>
        </w:rPr>
      </w:pPr>
      <w:r>
        <w:rPr>
          <w:noProof/>
          <w:rtl/>
        </w:rPr>
        <w:t>ביאור הקוב"ש דבדיני טענה אין חסרון דתרתי דסתרי</w:t>
      </w:r>
    </w:p>
    <w:p w:rsidR="00956860" w:rsidRDefault="00956860" w:rsidP="00E62763">
      <w:pPr>
        <w:pStyle w:val="a"/>
        <w:rPr>
          <w:rFonts w:eastAsiaTheme="minorEastAsia" w:cstheme="minorBidi"/>
          <w:noProof/>
          <w:sz w:val="22"/>
          <w:szCs w:val="22"/>
          <w:rtl/>
        </w:rPr>
      </w:pPr>
      <w:r>
        <w:rPr>
          <w:noProof/>
          <w:rtl/>
        </w:rPr>
        <w:t>ביאור הגרש"ר בדעת הרמב"ן והר"ן</w:t>
      </w:r>
    </w:p>
    <w:p w:rsidR="00956860" w:rsidRDefault="00956860" w:rsidP="00E62763">
      <w:pPr>
        <w:pStyle w:val="a"/>
        <w:rPr>
          <w:rFonts w:eastAsiaTheme="minorEastAsia" w:cstheme="minorBidi"/>
          <w:noProof/>
          <w:sz w:val="22"/>
          <w:szCs w:val="22"/>
          <w:rtl/>
        </w:rPr>
      </w:pPr>
      <w:r>
        <w:rPr>
          <w:noProof/>
          <w:rtl/>
        </w:rPr>
        <w:t>ביאור הגרש"ר בדעת הרשב"א</w:t>
      </w:r>
    </w:p>
    <w:p w:rsidR="00956860" w:rsidRDefault="00956860" w:rsidP="00E62763">
      <w:pPr>
        <w:pStyle w:val="a"/>
        <w:rPr>
          <w:rFonts w:eastAsiaTheme="minorEastAsia" w:cstheme="minorBidi"/>
          <w:noProof/>
          <w:sz w:val="22"/>
          <w:szCs w:val="22"/>
          <w:rtl/>
        </w:rPr>
      </w:pPr>
      <w:r>
        <w:rPr>
          <w:noProof/>
          <w:rtl/>
        </w:rPr>
        <w:t>ביאור הגרש"ר בדעת הרמב"ם בפקדון ובגזילה</w:t>
      </w:r>
    </w:p>
    <w:p w:rsidR="00956860" w:rsidRDefault="00956860" w:rsidP="00E62763">
      <w:pPr>
        <w:pStyle w:val="a"/>
        <w:rPr>
          <w:rFonts w:eastAsiaTheme="minorEastAsia" w:cstheme="minorBidi"/>
          <w:noProof/>
          <w:sz w:val="22"/>
          <w:szCs w:val="22"/>
          <w:rtl/>
        </w:rPr>
      </w:pPr>
      <w:r>
        <w:rPr>
          <w:noProof/>
          <w:rtl/>
        </w:rPr>
        <w:t>דברי הגרש"ר בחיוב השבועה לדעת הרמב"ם</w:t>
      </w:r>
    </w:p>
    <w:p w:rsidR="00956860" w:rsidRDefault="00956860" w:rsidP="00956860">
      <w:pPr>
        <w:pStyle w:val="aff4"/>
        <w:rPr>
          <w:rFonts w:hint="cs"/>
          <w:rtl/>
        </w:rPr>
        <w:sectPr w:rsidR="00956860" w:rsidSect="00554658">
          <w:type w:val="continuous"/>
          <w:pgSz w:w="11907" w:h="16840" w:code="9"/>
          <w:pgMar w:top="720" w:right="720" w:bottom="720" w:left="720" w:header="284" w:footer="284" w:gutter="0"/>
          <w:cols w:num="2" w:space="567"/>
          <w:bidi/>
          <w:rtlGutter/>
          <w:docGrid w:linePitch="360"/>
        </w:sectPr>
      </w:pPr>
      <w:r>
        <w:rPr>
          <w:rtl/>
        </w:rPr>
        <w:fldChar w:fldCharType="end"/>
      </w:r>
    </w:p>
    <w:p w:rsidR="00956860" w:rsidRDefault="00521FE9" w:rsidP="00956860">
      <w:pPr>
        <w:spacing w:line="240" w:lineRule="auto"/>
        <w:ind w:left="0"/>
        <w:jc w:val="center"/>
        <w:rPr>
          <w:rtl/>
        </w:rPr>
      </w:pPr>
      <w:r>
        <w:rPr>
          <w:rFonts w:ascii="Arial" w:eastAsia="Times New Roman" w:hAnsi="Arial" w:cs="Narkisim"/>
          <w:sz w:val="24"/>
        </w:rPr>
        <w:pict>
          <v:shape id="_x0000_i1107" type="#_x0000_t75" style="width:409.4pt;height:4.45pt" o:hrpct="0" o:hralign="center" o:hr="t">
            <v:imagedata r:id="rId28" o:title="BD14845_"/>
          </v:shape>
        </w:pict>
      </w:r>
    </w:p>
    <w:p w:rsidR="00956860" w:rsidRDefault="00956860" w:rsidP="00956860">
      <w:pPr>
        <w:pStyle w:val="afe"/>
        <w:rPr>
          <w:rtl/>
        </w:rPr>
      </w:pPr>
      <w:r>
        <w:rPr>
          <w:rFonts w:hint="cs"/>
          <w:rtl/>
        </w:rPr>
        <w:t>אסופת מקורות</w:t>
      </w:r>
    </w:p>
    <w:p w:rsidR="00956860" w:rsidRDefault="00956860" w:rsidP="00956860">
      <w:pPr>
        <w:bidi w:val="0"/>
        <w:spacing w:line="240" w:lineRule="auto"/>
        <w:ind w:left="0"/>
        <w:jc w:val="left"/>
        <w:rPr>
          <w:rFonts w:ascii="Arial" w:eastAsia="Times New Roman" w:hAnsi="Arial" w:cs="Guttman Adii-Light"/>
          <w:b/>
          <w:bCs/>
          <w:sz w:val="14"/>
          <w:szCs w:val="14"/>
          <w:rtl/>
        </w:rPr>
        <w:sectPr w:rsidR="00956860">
          <w:type w:val="continuous"/>
          <w:pgSz w:w="11907" w:h="16840"/>
          <w:pgMar w:top="720" w:right="720" w:bottom="720" w:left="720" w:header="284" w:footer="284" w:gutter="0"/>
          <w:cols w:space="720"/>
          <w:bidi/>
          <w:rtlGutter/>
        </w:sectPr>
      </w:pPr>
    </w:p>
    <w:p w:rsidR="00956860" w:rsidRDefault="00956860" w:rsidP="001B4B6F">
      <w:pPr>
        <w:pStyle w:val="ad"/>
        <w:numPr>
          <w:ilvl w:val="0"/>
          <w:numId w:val="11"/>
        </w:numPr>
        <w:tabs>
          <w:tab w:val="left" w:pos="1163"/>
        </w:tabs>
        <w:spacing w:line="240" w:lineRule="auto"/>
        <w:contextualSpacing w:val="0"/>
        <w:rPr>
          <w:rFonts w:ascii="Arial" w:eastAsia="Times New Roman" w:hAnsi="Arial" w:cs="FrankRuehl"/>
          <w:sz w:val="32"/>
          <w:szCs w:val="24"/>
        </w:rPr>
      </w:pPr>
      <w:r>
        <w:rPr>
          <w:rFonts w:ascii="Arial" w:eastAsia="Times New Roman" w:hAnsi="Arial" w:cs="FrankRuehl"/>
          <w:b/>
          <w:bCs/>
          <w:sz w:val="32"/>
          <w:szCs w:val="24"/>
          <w:rtl/>
        </w:rPr>
        <w:t xml:space="preserve">יבמות דף קיח ע"ב: </w:t>
      </w:r>
      <w:r>
        <w:rPr>
          <w:rFonts w:ascii="Arial" w:eastAsia="Times New Roman" w:hAnsi="Arial" w:cs="FrankRuehl"/>
          <w:sz w:val="32"/>
          <w:szCs w:val="24"/>
          <w:rtl/>
        </w:rPr>
        <w:t xml:space="preserve">מתני' קידש אחת מחמש נשים ואין יודע אי זו קידש כל אחת אומרת אותי קידש וכו' ומניח כתובה ביניהן ומסתלק דברי ר"ט ר"ע אומר אין זו דרך מוציא מידי עבירה עד שיתן גט וכתובה לכל אחת ואחת גזל אחד מחמשה ואין יודע מאיזה גזל כל אחד אומר אותי גזל מניח גזילה ביניהן ומסתלק דברי ר"ט ר"ע אומר אין זו דרך מוציא מידי עבירה עד שישלם לכל אחד ואחד: גמ'. קידש קתני בעל לא קתני גזל קתני לקח לא קתני מני מתני' לא תנא קמא ולא רבי שמעון בן אלעזר דתניא רשב"א אומר לא נחלקו ר"ט ור"ע על שקידש אחת מחמש נשים ואינו יודע איזו קידש שמניח כתובה ביניהן ומסתלק על מה נחלקו על שבעל ר"ט אומר מניח כתובה ביניהן ומסתלק ר"ע אומר עד שישלם לכל אחת ואחת לא נחלקו ר"ט ור"ע על שלקח מקח מחמשה בני אדם ואין יודע מאיזה מהן לקח שמניח דמי מקח ביניהן ומסתלק לא נחלקו אלא </w:t>
      </w:r>
      <w:r>
        <w:rPr>
          <w:rFonts w:ascii="Arial" w:eastAsia="Times New Roman" w:hAnsi="Arial" w:cs="FrankRuehl"/>
          <w:sz w:val="32"/>
          <w:szCs w:val="24"/>
          <w:rtl/>
        </w:rPr>
        <w:t>שגזל מחמשה שאמר ר' טרפון מניח גזילה ביניהם ומסתלק ור"ע אומר עד שישלם גזילה לכל אחד ואחד מדקאמר רבי שמעון בן אלעזר בקידש ולקח לא פליגי מכלל דתנא קמא סבר פליגי מני אי תנא קמא ליתני קידש ולקח אי רבי שמעון בן אלעזר ליתני בעל וגזל לעולם רבי שמעון בן אלעזר ומאי קידש קידש בביאה תנא קידש להודיעך כחו דר"ע דאע"ג דאיסורא דרבנן עבד קניס תנא גזל להודיעך כחו דר"ט דאע"ג דאיסורא דאורייתא עבד לא קניס.</w:t>
      </w:r>
    </w:p>
    <w:p w:rsidR="00956860" w:rsidRDefault="00956860" w:rsidP="001B4B6F">
      <w:pPr>
        <w:pStyle w:val="ad"/>
        <w:numPr>
          <w:ilvl w:val="0"/>
          <w:numId w:val="11"/>
        </w:numPr>
        <w:tabs>
          <w:tab w:val="left" w:pos="1163"/>
        </w:tabs>
        <w:spacing w:line="240" w:lineRule="auto"/>
        <w:contextualSpacing w:val="0"/>
        <w:rPr>
          <w:rFonts w:ascii="Arial" w:eastAsia="Times New Roman" w:hAnsi="Arial" w:cs="FrankRuehl"/>
          <w:sz w:val="32"/>
          <w:szCs w:val="24"/>
        </w:rPr>
      </w:pPr>
      <w:r>
        <w:rPr>
          <w:rFonts w:ascii="Arial" w:eastAsia="Times New Roman" w:hAnsi="Arial" w:cs="FrankRuehl"/>
          <w:b/>
          <w:bCs/>
          <w:sz w:val="32"/>
          <w:szCs w:val="24"/>
          <w:rtl/>
        </w:rPr>
        <w:t>רמב"ם אישות פ"ט הכ"א:</w:t>
      </w:r>
      <w:r>
        <w:rPr>
          <w:rFonts w:ascii="Arial" w:eastAsia="Times New Roman" w:hAnsi="Arial" w:cs="FrankRuehl"/>
          <w:sz w:val="32"/>
          <w:szCs w:val="24"/>
          <w:rtl/>
        </w:rPr>
        <w:t xml:space="preserve"> המקדש אחת מחמש נשים ואינו יודע איזו מהן קידש וכל אחת ואחת אומרת אותי קידש וכו' ומניח כתובה אחת ביניהן ומסתלק. ואם קידש בביאה קנסו אותו חכמים שיתן כתובה לכל אחת ואחת וכו'</w:t>
      </w:r>
    </w:p>
    <w:p w:rsidR="00956860" w:rsidRPr="009B408F" w:rsidRDefault="00956860" w:rsidP="00956860">
      <w:pPr>
        <w:pStyle w:val="aff4"/>
        <w:rPr>
          <w:rtl/>
        </w:rPr>
        <w:sectPr w:rsidR="00956860" w:rsidRPr="009B408F" w:rsidSect="00327572">
          <w:type w:val="continuous"/>
          <w:pgSz w:w="11907" w:h="16840" w:code="9"/>
          <w:pgMar w:top="720" w:right="720" w:bottom="720" w:left="720" w:header="284" w:footer="284" w:gutter="0"/>
          <w:cols w:num="2" w:space="567"/>
          <w:bidi/>
          <w:rtlGutter/>
          <w:docGrid w:linePitch="360"/>
        </w:sectPr>
      </w:pPr>
      <w:r>
        <w:rPr>
          <w:rFonts w:ascii="Arial" w:eastAsia="Times New Roman" w:hAnsi="Arial" w:cs="FrankRuehl"/>
          <w:sz w:val="32"/>
          <w:szCs w:val="24"/>
          <w:rtl/>
        </w:rPr>
        <w:t>.</w:t>
      </w:r>
    </w:p>
    <w:p w:rsidR="00956860" w:rsidRDefault="00956860" w:rsidP="00956860">
      <w:pPr>
        <w:pStyle w:val="afe"/>
        <w:rPr>
          <w:rtl/>
        </w:rPr>
        <w:sectPr w:rsidR="00956860" w:rsidSect="00327572">
          <w:type w:val="continuous"/>
          <w:pgSz w:w="11907" w:h="16840" w:code="9"/>
          <w:pgMar w:top="720" w:right="720" w:bottom="720" w:left="720" w:header="284" w:footer="284" w:gutter="0"/>
          <w:cols w:space="709"/>
          <w:bidi/>
          <w:rtlGutter/>
          <w:docGrid w:linePitch="360"/>
        </w:sectPr>
      </w:pPr>
    </w:p>
    <w:p w:rsidR="00956860" w:rsidRDefault="00956860" w:rsidP="00956860">
      <w:pPr>
        <w:pStyle w:val="afe"/>
        <w:rPr>
          <w:rFonts w:ascii="Arial" w:eastAsia="Times New Roman" w:hAnsi="Arial"/>
          <w:sz w:val="20"/>
          <w:szCs w:val="20"/>
          <w:rtl/>
        </w:rPr>
      </w:pPr>
      <w:bookmarkStart w:id="651" w:name="_Toc533970440"/>
      <w:r>
        <w:rPr>
          <w:rFonts w:hint="cs"/>
          <w:rtl/>
        </w:rPr>
        <w:lastRenderedPageBreak/>
        <w:t>מראי מקומות וביאורים</w:t>
      </w:r>
      <w:bookmarkEnd w:id="651"/>
    </w:p>
    <w:p w:rsidR="00956860" w:rsidRDefault="00956860" w:rsidP="00956860">
      <w:pPr>
        <w:pStyle w:val="1"/>
        <w:rPr>
          <w:rtl/>
        </w:rPr>
        <w:sectPr w:rsidR="00956860" w:rsidSect="00554658">
          <w:pgSz w:w="11907" w:h="16840" w:code="9"/>
          <w:pgMar w:top="720" w:right="720" w:bottom="720" w:left="720" w:header="284" w:footer="284" w:gutter="0"/>
          <w:cols w:space="709"/>
          <w:bidi/>
          <w:rtlGutter/>
          <w:docGrid w:linePitch="360"/>
        </w:sectPr>
      </w:pPr>
    </w:p>
    <w:p w:rsidR="00956860" w:rsidRDefault="00956860" w:rsidP="00956860">
      <w:pPr>
        <w:pStyle w:val="1"/>
        <w:rPr>
          <w:rtl/>
        </w:rPr>
      </w:pPr>
      <w:bookmarkStart w:id="652" w:name="_Toc533970441"/>
      <w:r>
        <w:rPr>
          <w:rFonts w:hint="cs"/>
          <w:rtl/>
        </w:rPr>
        <w:t>דעת הרי"ף והרמב</w:t>
      </w:r>
      <w:r>
        <w:rPr>
          <w:rtl/>
        </w:rPr>
        <w:t>"</w:t>
      </w:r>
      <w:r>
        <w:rPr>
          <w:rFonts w:hint="cs"/>
          <w:rtl/>
        </w:rPr>
        <w:t>ם בפלוגתת ר"ע ור"ט לענין גזל</w:t>
      </w:r>
      <w:bookmarkEnd w:id="652"/>
    </w:p>
    <w:p w:rsidR="00956860" w:rsidRPr="00584AC5" w:rsidRDefault="00956860" w:rsidP="00956860">
      <w:pPr>
        <w:pStyle w:val="a3"/>
      </w:pPr>
      <w:bookmarkStart w:id="653" w:name="_Toc533970442"/>
      <w:r>
        <w:rPr>
          <w:rFonts w:hint="cs"/>
          <w:rtl/>
        </w:rPr>
        <w:t>דברי הרי"ף דנחלקו ר"ע ור"ט בדין ברי ושמא</w:t>
      </w:r>
      <w:bookmarkEnd w:id="653"/>
    </w:p>
    <w:p w:rsidR="00956860" w:rsidRPr="00B5042E" w:rsidRDefault="00956860" w:rsidP="006570B4">
      <w:pPr>
        <w:pStyle w:val="a1"/>
        <w:numPr>
          <w:ilvl w:val="0"/>
          <w:numId w:val="12"/>
        </w:numPr>
        <w:rPr>
          <w:rStyle w:val="a8"/>
        </w:rPr>
      </w:pPr>
      <w:r w:rsidRPr="00B5042E">
        <w:rPr>
          <w:rStyle w:val="a8"/>
          <w:rFonts w:hint="cs"/>
          <w:rtl/>
        </w:rPr>
        <w:t xml:space="preserve">מבואר בדברי </w:t>
      </w:r>
      <w:r w:rsidRPr="0033442C">
        <w:rPr>
          <w:rStyle w:val="af9"/>
          <w:rFonts w:hint="cs"/>
          <w:rtl/>
        </w:rPr>
        <w:t>הרי"ף</w:t>
      </w:r>
      <w:r w:rsidRPr="006570B4">
        <w:rPr>
          <w:rStyle w:val="af7"/>
          <w:rFonts w:eastAsiaTheme="minorHAnsi" w:hint="cs"/>
          <w:rtl/>
        </w:rPr>
        <w:t xml:space="preserve"> (דף כ: מדפי הרי"ף)</w:t>
      </w:r>
      <w:r w:rsidRPr="00B5042E">
        <w:rPr>
          <w:rStyle w:val="a8"/>
          <w:rFonts w:hint="cs"/>
          <w:rtl/>
        </w:rPr>
        <w:t xml:space="preserve"> דנחלקו ר"ע ור"ט בדין </w:t>
      </w:r>
      <w:r w:rsidRPr="00B5042E">
        <w:rPr>
          <w:rStyle w:val="a8"/>
          <w:rFonts w:hint="eastAsia"/>
          <w:rtl/>
        </w:rPr>
        <w:t>ברי ושמא</w:t>
      </w:r>
      <w:r w:rsidRPr="00B5042E">
        <w:rPr>
          <w:rStyle w:val="a8"/>
          <w:rFonts w:hint="cs"/>
          <w:rtl/>
        </w:rPr>
        <w:t xml:space="preserve">, דלר"ע ברי עדיף ומציאין מהמוחזק, ולר"ט דלאו ברי עדיף. דכתב הרי"ף דהיכא דטוענים ברי קיי"ל כר"ע דמשלם לכאו"א, [אחר שישבע כ"א שממנו גזל], ואעפ"י דמספק לא מוציאין ממון ומוקמינן בחזקתיה, דקיי"ל כר"נ </w:t>
      </w:r>
      <w:r w:rsidRPr="00B5042E">
        <w:rPr>
          <w:rStyle w:val="a8"/>
          <w:rFonts w:hint="eastAsia"/>
          <w:rtl/>
        </w:rPr>
        <w:t>דברי ושמא</w:t>
      </w:r>
      <w:r w:rsidRPr="00B5042E">
        <w:rPr>
          <w:rStyle w:val="a8"/>
          <w:rFonts w:hint="cs"/>
          <w:rtl/>
        </w:rPr>
        <w:t xml:space="preserve"> לאו ברי עדיף, מ"מ חייב דקנסוהו דעבר עבירה, ולכן משלם לכאו"א</w:t>
      </w:r>
      <w:r w:rsidRPr="006570B4">
        <w:rPr>
          <w:rFonts w:cs="FrankRuehl" w:hint="cs"/>
          <w:sz w:val="16"/>
          <w:szCs w:val="16"/>
          <w:rtl/>
        </w:rPr>
        <w:t xml:space="preserve"> </w:t>
      </w:r>
      <w:r w:rsidRPr="00CC167B">
        <w:rPr>
          <w:rStyle w:val="afb"/>
          <w:rFonts w:hint="cs"/>
          <w:rtl/>
        </w:rPr>
        <w:t>[בענין שבועה, לא נכתב לע"ע בתחילת הסוגיא, ועי' בראשונים ובאחרונים במה שהאריכו בזה]</w:t>
      </w:r>
      <w:r w:rsidRPr="00B5042E">
        <w:rPr>
          <w:rStyle w:val="a8"/>
          <w:rFonts w:hint="cs"/>
          <w:rtl/>
        </w:rPr>
        <w:t>.</w:t>
      </w:r>
    </w:p>
    <w:p w:rsidR="00956860" w:rsidRPr="00584AC5" w:rsidRDefault="00956860" w:rsidP="00956860">
      <w:pPr>
        <w:pStyle w:val="a3"/>
      </w:pPr>
      <w:bookmarkStart w:id="654" w:name="_Toc533970443"/>
      <w:r>
        <w:rPr>
          <w:rFonts w:hint="cs"/>
          <w:rtl/>
        </w:rPr>
        <w:t>דעת התוס' דפלוגתת ר"ע ור"ט לא שייכא לדין ברי ושמא</w:t>
      </w:r>
      <w:bookmarkEnd w:id="654"/>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אבל </w:t>
      </w:r>
      <w:r w:rsidRPr="0033442C">
        <w:rPr>
          <w:rStyle w:val="af9"/>
          <w:rFonts w:hint="cs"/>
          <w:rtl/>
        </w:rPr>
        <w:t>התוס'</w:t>
      </w:r>
      <w:r w:rsidRPr="00B5042E">
        <w:rPr>
          <w:rStyle w:val="a8"/>
          <w:rFonts w:hint="cs"/>
          <w:rtl/>
        </w:rPr>
        <w:t xml:space="preserve"> כתבו דסוגיין דהכא לא שייכא לנדון </w:t>
      </w:r>
      <w:r w:rsidRPr="00B5042E">
        <w:rPr>
          <w:rStyle w:val="a8"/>
          <w:rFonts w:hint="eastAsia"/>
          <w:rtl/>
        </w:rPr>
        <w:t>דברי ושמא</w:t>
      </w:r>
      <w:r w:rsidRPr="00B5042E">
        <w:rPr>
          <w:rStyle w:val="a8"/>
          <w:rFonts w:hint="cs"/>
          <w:rtl/>
        </w:rPr>
        <w:t xml:space="preserve"> כלל, דאף למ"ד דברי עדיף לדעת ר"ט מניח גזילה ביניהם ומסתלק, כיון דהוא יודע בודאי שלא גזל את כולם, ולר"ע הכא משלם לכאו"א כיון שודאי שהוא חייב לאחד מהם, אבל </w:t>
      </w:r>
      <w:r w:rsidRPr="00B5042E">
        <w:rPr>
          <w:rStyle w:val="a8"/>
          <w:rFonts w:hint="eastAsia"/>
          <w:rtl/>
        </w:rPr>
        <w:t>בברי ושמא</w:t>
      </w:r>
      <w:r w:rsidRPr="00B5042E">
        <w:rPr>
          <w:rStyle w:val="a8"/>
          <w:rFonts w:hint="cs"/>
          <w:rtl/>
        </w:rPr>
        <w:t>, יכול לפטור דיתכן שאינו חייב כלל. ומבואר דס"ל דהחיוב לר"ע הוא מדינא, אך אינו מחמת דברי עדיף, ודלא כהרי"ף. [ומשמע מדבריהם דאין חילוק בזה בין גזל לפקדון ולמקח, ודלא כהרי"ף ו</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עי' בהמשך].</w:t>
      </w:r>
    </w:p>
    <w:p w:rsidR="00956860" w:rsidRPr="00584AC5" w:rsidRDefault="00956860" w:rsidP="00956860">
      <w:pPr>
        <w:pStyle w:val="a3"/>
      </w:pPr>
      <w:bookmarkStart w:id="655" w:name="_Toc533970444"/>
      <w:r>
        <w:rPr>
          <w:rFonts w:hint="cs"/>
          <w:rtl/>
        </w:rPr>
        <w:t>ביאור הרי"ף דמתני' איירי בטוענים שמא ולכן חייב רק לצי"ש</w:t>
      </w:r>
      <w:bookmarkEnd w:id="655"/>
      <w:r w:rsidRPr="00584AC5">
        <w:rPr>
          <w:rFonts w:hint="cs"/>
          <w:rtl/>
        </w:rPr>
        <w:t xml:space="preserve"> </w:t>
      </w:r>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ובמתני' ביאר </w:t>
      </w:r>
      <w:r w:rsidRPr="0033442C">
        <w:rPr>
          <w:rStyle w:val="af9"/>
          <w:rFonts w:hint="cs"/>
          <w:rtl/>
        </w:rPr>
        <w:t>הרי"ף</w:t>
      </w:r>
      <w:r w:rsidRPr="00B5042E">
        <w:rPr>
          <w:rStyle w:val="a8"/>
          <w:rFonts w:hint="cs"/>
          <w:rtl/>
        </w:rPr>
        <w:t xml:space="preserve"> דלמסקנת הגמ' איירי דטוענים שמא, וכמדויק בלשון המשנה שהודה מפי עצמו, והם לא תבעו אותו, ולכן חיובו הוא רק לצי"ש, אבל מדינא צריך מניח ביניהם ומסתלק. ובמתני' ביבמות</w:t>
      </w:r>
      <w:r w:rsidRPr="000B7FFD">
        <w:rPr>
          <w:rStyle w:val="af7"/>
          <w:rFonts w:eastAsiaTheme="minorHAnsi" w:hint="cs"/>
          <w:rtl/>
        </w:rPr>
        <w:t xml:space="preserve"> (קיח:) </w:t>
      </w:r>
      <w:r w:rsidRPr="00B5042E">
        <w:rPr>
          <w:rStyle w:val="a8"/>
          <w:rFonts w:hint="cs"/>
          <w:rtl/>
        </w:rPr>
        <w:t>איירי בטוענים ברי, ושם חייב לר"ע דקנסוהו רבנן, כמבואר בגמ' שם.</w:t>
      </w:r>
    </w:p>
    <w:p w:rsidR="00956860" w:rsidRPr="00584AC5" w:rsidRDefault="00956860" w:rsidP="00956860">
      <w:pPr>
        <w:pStyle w:val="a3"/>
      </w:pPr>
      <w:bookmarkStart w:id="656" w:name="_Toc533970445"/>
      <w:r>
        <w:rPr>
          <w:rFonts w:hint="cs"/>
          <w:rtl/>
        </w:rPr>
        <w:t>דעת הרמב</w:t>
      </w:r>
      <w:r>
        <w:rPr>
          <w:rtl/>
        </w:rPr>
        <w:t>"</w:t>
      </w:r>
      <w:r>
        <w:rPr>
          <w:rFonts w:hint="cs"/>
          <w:rtl/>
        </w:rPr>
        <w:t>ם כהרי"ף דבברי חייב מקנס ובשמא פטור</w:t>
      </w:r>
      <w:bookmarkEnd w:id="656"/>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וכן 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דכתב</w:t>
      </w:r>
      <w:r w:rsidRPr="000B7FFD">
        <w:rPr>
          <w:rStyle w:val="af7"/>
          <w:rFonts w:eastAsiaTheme="minorHAnsi" w:hint="cs"/>
          <w:rtl/>
        </w:rPr>
        <w:t xml:space="preserve"> (גזילה ד' ט') </w:t>
      </w:r>
      <w:r w:rsidRPr="00B5042E">
        <w:rPr>
          <w:rStyle w:val="a8"/>
          <w:rFonts w:hint="cs"/>
          <w:rtl/>
        </w:rPr>
        <w:t xml:space="preserve">דבטוענים ברי חייב לשלם לכאו"א וישבעו דגזל מהם, והטעם דקנסו אותו כיון שעבר עבירה וגזל, אבל מד"ת אינו חייב לשלם מספק. והוסיף </w:t>
      </w:r>
      <w:r w:rsidRPr="00640BEF">
        <w:rPr>
          <w:rStyle w:val="af9"/>
          <w:rFonts w:hint="cs"/>
          <w:rtl/>
        </w:rPr>
        <w:t>הרמב</w:t>
      </w:r>
      <w:r w:rsidRPr="00640BEF">
        <w:rPr>
          <w:rStyle w:val="af9"/>
          <w:rtl/>
        </w:rPr>
        <w:t>"</w:t>
      </w:r>
      <w:r w:rsidRPr="00640BEF">
        <w:rPr>
          <w:rStyle w:val="af9"/>
          <w:rFonts w:hint="cs"/>
          <w:rtl/>
        </w:rPr>
        <w:t>ם</w:t>
      </w:r>
      <w:r w:rsidRPr="000B7FFD">
        <w:rPr>
          <w:rStyle w:val="af7"/>
          <w:rFonts w:eastAsiaTheme="minorHAnsi" w:hint="cs"/>
          <w:rtl/>
        </w:rPr>
        <w:t xml:space="preserve"> (ה"י) </w:t>
      </w:r>
      <w:r w:rsidRPr="00B5042E">
        <w:rPr>
          <w:rStyle w:val="a8"/>
          <w:rFonts w:hint="cs"/>
          <w:rtl/>
        </w:rPr>
        <w:t xml:space="preserve">דבטוענים שמא מניח ביניהם וחולקין, דכיון שאינם יודעים שגזל והוא הודיעם לא קנסוהו דאין לו תובע, וכתבו </w:t>
      </w:r>
      <w:r w:rsidRPr="0033442C">
        <w:rPr>
          <w:rStyle w:val="af9"/>
          <w:rFonts w:hint="cs"/>
          <w:rtl/>
        </w:rPr>
        <w:t>הראשונים</w:t>
      </w:r>
      <w:r w:rsidRPr="00B5042E">
        <w:rPr>
          <w:rStyle w:val="a8"/>
          <w:rFonts w:hint="cs"/>
          <w:rtl/>
        </w:rPr>
        <w:t xml:space="preserve"> ד</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ביאר את הגמ' </w:t>
      </w:r>
      <w:r w:rsidRPr="0033442C">
        <w:rPr>
          <w:rStyle w:val="af9"/>
          <w:rFonts w:hint="cs"/>
          <w:rtl/>
        </w:rPr>
        <w:t>כרי"ף</w:t>
      </w:r>
      <w:r w:rsidRPr="00B5042E">
        <w:rPr>
          <w:rStyle w:val="a8"/>
          <w:rFonts w:hint="cs"/>
          <w:rtl/>
        </w:rPr>
        <w:t xml:space="preserve">, ועי' בהמשך דאף במקח ובפקדון ביאר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כהרי"ף.</w:t>
      </w:r>
    </w:p>
    <w:p w:rsidR="00956860" w:rsidRPr="00584AC5" w:rsidRDefault="00956860" w:rsidP="00956860">
      <w:pPr>
        <w:pStyle w:val="a3"/>
      </w:pPr>
      <w:bookmarkStart w:id="657" w:name="_Toc533970446"/>
      <w:r>
        <w:rPr>
          <w:rFonts w:hint="cs"/>
          <w:rtl/>
        </w:rPr>
        <w:t>דעת הרמב"ן כרי"ף והרמב</w:t>
      </w:r>
      <w:r>
        <w:rPr>
          <w:rtl/>
        </w:rPr>
        <w:t>"</w:t>
      </w:r>
      <w:r>
        <w:rPr>
          <w:rFonts w:hint="cs"/>
          <w:rtl/>
        </w:rPr>
        <w:t>ם</w:t>
      </w:r>
      <w:bookmarkEnd w:id="657"/>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ודעת </w:t>
      </w:r>
      <w:r w:rsidRPr="0033442C">
        <w:rPr>
          <w:rStyle w:val="af9"/>
          <w:rFonts w:hint="cs"/>
          <w:rtl/>
        </w:rPr>
        <w:t>הרמב"ן</w:t>
      </w:r>
      <w:r w:rsidRPr="00B5042E">
        <w:rPr>
          <w:rStyle w:val="a8"/>
          <w:rFonts w:hint="cs"/>
          <w:rtl/>
        </w:rPr>
        <w:t xml:space="preserve"> כ</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w:t>
      </w:r>
      <w:r w:rsidRPr="0033442C">
        <w:rPr>
          <w:rStyle w:val="af9"/>
          <w:rFonts w:hint="cs"/>
          <w:rtl/>
        </w:rPr>
        <w:t>והרי"ף</w:t>
      </w:r>
      <w:r w:rsidRPr="00B5042E">
        <w:rPr>
          <w:rStyle w:val="a8"/>
          <w:rFonts w:hint="cs"/>
          <w:rtl/>
        </w:rPr>
        <w:t xml:space="preserve"> דהנדון בסוגיין הוא בדין </w:t>
      </w:r>
      <w:r w:rsidRPr="00B5042E">
        <w:rPr>
          <w:rStyle w:val="a8"/>
          <w:rFonts w:hint="eastAsia"/>
          <w:rtl/>
        </w:rPr>
        <w:t>ברי ושמא</w:t>
      </w:r>
      <w:r w:rsidRPr="00B5042E">
        <w:rPr>
          <w:rStyle w:val="a8"/>
          <w:rFonts w:hint="cs"/>
          <w:rtl/>
        </w:rPr>
        <w:t xml:space="preserve">. דכתב הרמב"ן דכוונת הגמ' בקושיה דמספיקא לא מפקינן ממונא, דהא קיי"ל כר"נ </w:t>
      </w:r>
      <w:r w:rsidRPr="00B5042E">
        <w:rPr>
          <w:rStyle w:val="a8"/>
          <w:rFonts w:hint="eastAsia"/>
          <w:rtl/>
        </w:rPr>
        <w:t>דברי ושמא</w:t>
      </w:r>
      <w:r w:rsidRPr="00B5042E">
        <w:rPr>
          <w:rStyle w:val="a8"/>
          <w:rFonts w:hint="cs"/>
          <w:rtl/>
        </w:rPr>
        <w:t xml:space="preserve"> לאו ברי עדיף.</w:t>
      </w:r>
    </w:p>
    <w:p w:rsidR="00956860" w:rsidRPr="00584AC5" w:rsidRDefault="00956860" w:rsidP="00956860">
      <w:pPr>
        <w:pStyle w:val="a3"/>
      </w:pPr>
      <w:bookmarkStart w:id="658" w:name="_Toc533970447"/>
      <w:r>
        <w:rPr>
          <w:rFonts w:hint="cs"/>
          <w:rtl/>
        </w:rPr>
        <w:t>ביאור הרמב"ן בדעת ר"נ למסקנת הגמ'</w:t>
      </w:r>
      <w:bookmarkEnd w:id="658"/>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5042E">
        <w:rPr>
          <w:rStyle w:val="a8"/>
          <w:rFonts w:hint="cs"/>
          <w:rtl/>
        </w:rPr>
        <w:t>וכן בהמשך הסוגיא בתירוץ רבא</w:t>
      </w:r>
      <w:r w:rsidRPr="000B7FFD">
        <w:rPr>
          <w:rStyle w:val="af7"/>
          <w:rFonts w:eastAsiaTheme="minorHAnsi" w:hint="cs"/>
          <w:rtl/>
        </w:rPr>
        <w:t xml:space="preserve"> (ע"ב) </w:t>
      </w:r>
      <w:r w:rsidRPr="00B5042E">
        <w:rPr>
          <w:rStyle w:val="a8"/>
          <w:rFonts w:hint="cs"/>
          <w:rtl/>
        </w:rPr>
        <w:t xml:space="preserve">דר"ע מחייב </w:t>
      </w:r>
      <w:r w:rsidRPr="00B5042E">
        <w:rPr>
          <w:rStyle w:val="a8"/>
          <w:rFonts w:hint="eastAsia"/>
          <w:rtl/>
        </w:rPr>
        <w:t>בברי ושמא</w:t>
      </w:r>
      <w:r w:rsidRPr="00B5042E">
        <w:rPr>
          <w:rStyle w:val="a8"/>
          <w:rFonts w:hint="cs"/>
          <w:rtl/>
        </w:rPr>
        <w:t xml:space="preserve">, כתב </w:t>
      </w:r>
      <w:r w:rsidRPr="0033442C">
        <w:rPr>
          <w:rStyle w:val="af9"/>
          <w:rFonts w:hint="cs"/>
          <w:rtl/>
        </w:rPr>
        <w:t>הרמב"ן</w:t>
      </w:r>
      <w:r w:rsidRPr="00B5042E">
        <w:rPr>
          <w:rStyle w:val="a8"/>
          <w:rFonts w:hint="cs"/>
          <w:rtl/>
        </w:rPr>
        <w:t xml:space="preserve"> דאי"ז קשה על ר"נ דס"ל דלאו ברי עדיף, דיכול ר"נ לומר דס"ל אף כר"ע אליבא כר"ש ב"א ביבמות</w:t>
      </w:r>
      <w:r w:rsidRPr="000B7FFD">
        <w:rPr>
          <w:rStyle w:val="af7"/>
          <w:rFonts w:eastAsiaTheme="minorHAnsi" w:hint="cs"/>
          <w:rtl/>
        </w:rPr>
        <w:t xml:space="preserve"> (קיח:)</w:t>
      </w:r>
      <w:r w:rsidRPr="00B5042E">
        <w:rPr>
          <w:rStyle w:val="a8"/>
          <w:rFonts w:hint="cs"/>
          <w:rtl/>
        </w:rPr>
        <w:t>, דס"ל דר"ע מחייב רק מטעם קנס ולא מחמת דברי עדיף, ולכן אמר רשב"א דרק בגזל פליג ר"ע ואילו בלקח מה' בנ"א מודה לר"ט. א"נ דיכול לומר ר"נ דס"ל כר"ע אף לת"ק דרשב"א, ויבאר דאף לת"ק לא מחייב ר"ע מדינא כיון דברי עדיף אלא דס"ל לר"ע אליבא דת"ק דאף בלוקח אפשר לקונסו.</w:t>
      </w:r>
    </w:p>
    <w:p w:rsidR="00956860" w:rsidRPr="00584AC5" w:rsidRDefault="00956860" w:rsidP="00956860">
      <w:pPr>
        <w:pStyle w:val="a3"/>
      </w:pPr>
      <w:bookmarkStart w:id="659" w:name="_Toc533970448"/>
      <w:r>
        <w:rPr>
          <w:rFonts w:hint="cs"/>
          <w:rtl/>
        </w:rPr>
        <w:t>ביאור הרמב"ן בדעת אביי ורבא</w:t>
      </w:r>
      <w:bookmarkEnd w:id="659"/>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5042E">
        <w:rPr>
          <w:rStyle w:val="a8"/>
          <w:rFonts w:hint="cs"/>
          <w:rtl/>
        </w:rPr>
        <w:t>והוסיף</w:t>
      </w:r>
      <w:r w:rsidRPr="0033442C">
        <w:rPr>
          <w:rStyle w:val="af9"/>
          <w:rFonts w:hint="cs"/>
          <w:rtl/>
        </w:rPr>
        <w:t xml:space="preserve"> הרמב"ן</w:t>
      </w:r>
      <w:r w:rsidRPr="00B5042E">
        <w:rPr>
          <w:rStyle w:val="a8"/>
          <w:rFonts w:hint="cs"/>
          <w:rtl/>
        </w:rPr>
        <w:t xml:space="preserve"> דאביי ורבא ודאי ס"ל דלת"ק דרשב"א ר"ע מחייב מדינא דס"ל דברי עדיף, מדהקשה אביי לרבא</w:t>
      </w:r>
      <w:r w:rsidRPr="000B7FFD">
        <w:rPr>
          <w:rStyle w:val="af7"/>
          <w:rFonts w:eastAsiaTheme="minorHAnsi" w:hint="cs"/>
          <w:rtl/>
        </w:rPr>
        <w:t xml:space="preserve"> (ע"ב)</w:t>
      </w:r>
      <w:r w:rsidRPr="006B6F8C">
        <w:rPr>
          <w:rFonts w:ascii="Calibri" w:eastAsia="Times New Roman" w:hAnsi="Calibri" w:cs="FrankRuehl" w:hint="cs"/>
          <w:sz w:val="10"/>
          <w:szCs w:val="24"/>
          <w:rtl/>
        </w:rPr>
        <w:t xml:space="preserve"> </w:t>
      </w:r>
      <w:r w:rsidRPr="00B5042E">
        <w:rPr>
          <w:rStyle w:val="a8"/>
          <w:rFonts w:hint="cs"/>
          <w:rtl/>
        </w:rPr>
        <w:t xml:space="preserve">ממתני' דנפל הבית, והתם ודאי שהוא לא שייך לקנס כלל, אלא דהקשו אליבא </w:t>
      </w:r>
      <w:r w:rsidRPr="00B5042E">
        <w:rPr>
          <w:rStyle w:val="a8"/>
          <w:rFonts w:hint="cs"/>
          <w:rtl/>
        </w:rPr>
        <w:t>דת"ק דר"ע פליג אף בלוקח. [ואף דרבא בב"ב</w:t>
      </w:r>
      <w:r w:rsidRPr="000B7FFD">
        <w:rPr>
          <w:rStyle w:val="af7"/>
          <w:rFonts w:eastAsiaTheme="minorHAnsi"/>
          <w:rtl/>
        </w:rPr>
        <w:t xml:space="preserve"> (</w:t>
      </w:r>
      <w:r w:rsidRPr="000B7FFD">
        <w:rPr>
          <w:rStyle w:val="af7"/>
          <w:rFonts w:eastAsiaTheme="minorHAnsi" w:hint="cs"/>
          <w:rtl/>
        </w:rPr>
        <w:t>קלה.</w:t>
      </w:r>
      <w:r w:rsidRPr="000B7FFD">
        <w:rPr>
          <w:rStyle w:val="af7"/>
          <w:rFonts w:eastAsiaTheme="minorHAnsi"/>
          <w:rtl/>
        </w:rPr>
        <w:t>)</w:t>
      </w:r>
      <w:r w:rsidRPr="006B6F8C">
        <w:rPr>
          <w:rFonts w:ascii="Calibri" w:eastAsia="Times New Roman" w:hAnsi="Calibri" w:cs="FrankRuehl" w:hint="cs"/>
          <w:sz w:val="10"/>
          <w:szCs w:val="24"/>
          <w:rtl/>
        </w:rPr>
        <w:t xml:space="preserve"> </w:t>
      </w:r>
      <w:r w:rsidRPr="00B5042E">
        <w:rPr>
          <w:rStyle w:val="a8"/>
          <w:rFonts w:hint="cs"/>
          <w:rtl/>
        </w:rPr>
        <w:t xml:space="preserve">ס"ל </w:t>
      </w:r>
      <w:r w:rsidRPr="00B5042E">
        <w:rPr>
          <w:rStyle w:val="a8"/>
          <w:rFonts w:hint="eastAsia"/>
          <w:rtl/>
        </w:rPr>
        <w:t>דברי ושמא</w:t>
      </w:r>
      <w:r w:rsidRPr="00B5042E">
        <w:rPr>
          <w:rStyle w:val="a8"/>
          <w:rFonts w:hint="cs"/>
          <w:rtl/>
        </w:rPr>
        <w:t xml:space="preserve"> פטור, כתב הרמב"ן דהוא עצמו ס"ל כרשב"א אליבא דר"ע].</w:t>
      </w:r>
    </w:p>
    <w:p w:rsidR="00956860" w:rsidRPr="00584AC5" w:rsidRDefault="00956860" w:rsidP="00956860">
      <w:pPr>
        <w:pStyle w:val="a3"/>
      </w:pPr>
      <w:bookmarkStart w:id="660" w:name="_Toc533970449"/>
      <w:r>
        <w:rPr>
          <w:rFonts w:hint="cs"/>
          <w:rtl/>
        </w:rPr>
        <w:t>ביאור הרמב"ן בדברי הרי"ף</w:t>
      </w:r>
      <w:bookmarkEnd w:id="660"/>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5042E">
        <w:rPr>
          <w:rStyle w:val="a8"/>
          <w:rFonts w:hint="cs"/>
          <w:rtl/>
        </w:rPr>
        <w:t>ובהמשך דבריו</w:t>
      </w:r>
      <w:r w:rsidRPr="0033442C">
        <w:rPr>
          <w:rStyle w:val="af9"/>
          <w:rFonts w:hint="cs"/>
          <w:rtl/>
        </w:rPr>
        <w:t xml:space="preserve"> </w:t>
      </w:r>
      <w:r w:rsidRPr="00B5042E">
        <w:rPr>
          <w:rStyle w:val="a8"/>
          <w:rFonts w:hint="cs"/>
          <w:rtl/>
        </w:rPr>
        <w:t xml:space="preserve">הביא </w:t>
      </w:r>
      <w:r w:rsidRPr="0033442C">
        <w:rPr>
          <w:rStyle w:val="af9"/>
          <w:rFonts w:hint="cs"/>
          <w:rtl/>
        </w:rPr>
        <w:t>הרמב"ן</w:t>
      </w:r>
      <w:r w:rsidRPr="000B7FFD">
        <w:rPr>
          <w:rStyle w:val="af7"/>
          <w:rFonts w:eastAsiaTheme="minorHAnsi" w:hint="cs"/>
          <w:rtl/>
        </w:rPr>
        <w:t xml:space="preserve"> (ע"ב) </w:t>
      </w:r>
      <w:r w:rsidRPr="00B5042E">
        <w:rPr>
          <w:rStyle w:val="a8"/>
          <w:rFonts w:hint="cs"/>
          <w:rtl/>
        </w:rPr>
        <w:t xml:space="preserve">את דעת </w:t>
      </w:r>
      <w:r w:rsidRPr="0033442C">
        <w:rPr>
          <w:rStyle w:val="af9"/>
          <w:rFonts w:hint="cs"/>
          <w:rtl/>
        </w:rPr>
        <w:t>הרי"ף</w:t>
      </w:r>
      <w:r w:rsidRPr="00B5042E">
        <w:rPr>
          <w:rStyle w:val="a8"/>
          <w:rFonts w:hint="cs"/>
          <w:rtl/>
        </w:rPr>
        <w:t xml:space="preserve"> דפסק כרשב"א. וכתב הרמב"ן דמשמע מדבריו דאף דקיי"ל דלאו ברי עדיף, מ"מ קנסוהו כיון דעביד איסורא, אבל במקום שאין קנס [כגון לוקח], פטור כיון דלאו ברי עדיף. ומתני' דהכא בגזל איירי בשמא ושמא ובבא לצי"ש, ומדינא פטור דבשמא ושמא מודה רשב"א דלא קנסינן ליה.</w:t>
      </w:r>
    </w:p>
    <w:p w:rsidR="00956860" w:rsidRPr="00584AC5" w:rsidRDefault="00956860" w:rsidP="00956860">
      <w:pPr>
        <w:pStyle w:val="a3"/>
      </w:pPr>
      <w:bookmarkStart w:id="661" w:name="_Toc533970450"/>
      <w:r>
        <w:rPr>
          <w:rFonts w:hint="cs"/>
          <w:rtl/>
        </w:rPr>
        <w:t>ראית הרמב"ן לרי"ף והרמב</w:t>
      </w:r>
      <w:r>
        <w:rPr>
          <w:rtl/>
        </w:rPr>
        <w:t>"</w:t>
      </w:r>
      <w:r>
        <w:rPr>
          <w:rFonts w:hint="cs"/>
          <w:rtl/>
        </w:rPr>
        <w:t>ם דלא קנסינן בשמא</w:t>
      </w:r>
      <w:bookmarkEnd w:id="661"/>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והביא </w:t>
      </w:r>
      <w:r w:rsidRPr="0033442C">
        <w:rPr>
          <w:rStyle w:val="af9"/>
          <w:rFonts w:hint="cs"/>
          <w:rtl/>
        </w:rPr>
        <w:t>הרמב"ן</w:t>
      </w:r>
      <w:r w:rsidRPr="00B5042E">
        <w:rPr>
          <w:rStyle w:val="a8"/>
          <w:rFonts w:hint="cs"/>
          <w:rtl/>
        </w:rPr>
        <w:t xml:space="preserve"> ראיה לדעת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w:t>
      </w:r>
      <w:r w:rsidRPr="0033442C">
        <w:rPr>
          <w:rStyle w:val="af9"/>
          <w:rFonts w:hint="cs"/>
          <w:rtl/>
        </w:rPr>
        <w:t xml:space="preserve">והרי"ף </w:t>
      </w:r>
      <w:r w:rsidRPr="00B5042E">
        <w:rPr>
          <w:rStyle w:val="a8"/>
          <w:rFonts w:hint="cs"/>
          <w:rtl/>
        </w:rPr>
        <w:t>דבשמא לא קנסינן, מהמשנה בב"ק</w:t>
      </w:r>
      <w:r w:rsidRPr="000B7FFD">
        <w:rPr>
          <w:rStyle w:val="af7"/>
          <w:rFonts w:eastAsiaTheme="minorHAnsi" w:hint="cs"/>
          <w:rtl/>
        </w:rPr>
        <w:t xml:space="preserve"> </w:t>
      </w:r>
      <w:r w:rsidRPr="000B7FFD">
        <w:rPr>
          <w:rStyle w:val="af7"/>
          <w:rFonts w:eastAsiaTheme="minorHAnsi"/>
          <w:rtl/>
        </w:rPr>
        <w:t>(</w:t>
      </w:r>
      <w:r w:rsidRPr="000B7FFD">
        <w:rPr>
          <w:rStyle w:val="af7"/>
          <w:rFonts w:eastAsiaTheme="minorHAnsi" w:hint="cs"/>
          <w:rtl/>
        </w:rPr>
        <w:t>קיח.</w:t>
      </w:r>
      <w:r w:rsidRPr="000B7FFD">
        <w:rPr>
          <w:rStyle w:val="af7"/>
          <w:rFonts w:eastAsiaTheme="minorHAnsi"/>
          <w:rtl/>
        </w:rPr>
        <w:t xml:space="preserve">) </w:t>
      </w:r>
      <w:r w:rsidRPr="00B5042E">
        <w:rPr>
          <w:rStyle w:val="a8"/>
          <w:rFonts w:hint="cs"/>
          <w:rtl/>
        </w:rPr>
        <w:t>דבאומר גזלתיך ואיני יודע אם החזרתי, דהיכא שאינו תובע אותו ובא לצי"ש חייב. אבל מדינא הוא פטור. ומוכח דבשמא ושמא פטור, אף במקום ששייך לקונסו, ורק לצי"ש חייב, והמשנה שם היא לר"ע אליבא דרשב"א, ומוכח דבשמא הוא מודה דלא קנסינן ליה.</w:t>
      </w:r>
    </w:p>
    <w:p w:rsidR="00956860" w:rsidRPr="00584AC5" w:rsidRDefault="00956860" w:rsidP="00956860">
      <w:pPr>
        <w:pStyle w:val="a3"/>
      </w:pPr>
      <w:bookmarkStart w:id="662" w:name="_Toc533970451"/>
      <w:r>
        <w:rPr>
          <w:rFonts w:hint="cs"/>
          <w:rtl/>
        </w:rPr>
        <w:t>דעת רש"י בסוגיין</w:t>
      </w:r>
      <w:bookmarkEnd w:id="662"/>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33442C">
        <w:rPr>
          <w:rStyle w:val="af9"/>
          <w:rFonts w:hint="cs"/>
          <w:rtl/>
        </w:rPr>
        <w:t>ורש"י</w:t>
      </w:r>
      <w:r w:rsidRPr="00B5042E">
        <w:rPr>
          <w:rStyle w:val="a8"/>
          <w:rFonts w:hint="cs"/>
          <w:rtl/>
        </w:rPr>
        <w:t xml:space="preserve"> כתב בביאור קושית הגמ' דמספיקא לא מפקינן ממונא, דהכא משמע שכשזה תובע והשני אינו יודע למי חייב דמוציאין מספק ולא מעמידים בחזקתו שלא יפסיד. </w:t>
      </w:r>
      <w:r w:rsidRPr="0033442C">
        <w:rPr>
          <w:rStyle w:val="af9"/>
          <w:rFonts w:hint="cs"/>
          <w:rtl/>
        </w:rPr>
        <w:t>והריטב"א</w:t>
      </w:r>
      <w:r w:rsidRPr="00B5042E">
        <w:rPr>
          <w:rStyle w:val="a8"/>
          <w:rFonts w:hint="cs"/>
          <w:rtl/>
        </w:rPr>
        <w:t xml:space="preserve"> כתב דכוונתו לבאר את דברי רש"י, וצ"ב מה כוונתו בזה. ואח"כ הקשה הריטב"א את קושית </w:t>
      </w:r>
      <w:r w:rsidRPr="0033442C">
        <w:rPr>
          <w:rStyle w:val="af9"/>
          <w:rFonts w:hint="cs"/>
          <w:rtl/>
        </w:rPr>
        <w:t>הרמב"ן</w:t>
      </w:r>
      <w:r w:rsidRPr="00B5042E">
        <w:rPr>
          <w:rStyle w:val="a8"/>
          <w:rFonts w:hint="cs"/>
          <w:rtl/>
        </w:rPr>
        <w:t xml:space="preserve"> אמאי לא מקשה הגמ' על ר"נ דס"ל דלאו ברי עדיף. ומשמע דהבין בדעת </w:t>
      </w:r>
      <w:r w:rsidRPr="0033442C">
        <w:rPr>
          <w:rStyle w:val="af9"/>
          <w:rFonts w:hint="cs"/>
          <w:rtl/>
        </w:rPr>
        <w:t>רש"י כהרמב"ן</w:t>
      </w:r>
      <w:r w:rsidRPr="00B5042E">
        <w:rPr>
          <w:rStyle w:val="a8"/>
          <w:rFonts w:hint="cs"/>
          <w:rtl/>
        </w:rPr>
        <w:t xml:space="preserve"> שזה הנדון בגמ' האם ברי עדיף ולכן חייב לר"ע, ויל"ע. אמנם יעוי' בזה בביאורי ראשי הישיבות אותיות מט'</w:t>
      </w:r>
      <w:r>
        <w:rPr>
          <w:rStyle w:val="a8"/>
          <w:rFonts w:hint="cs"/>
          <w:rtl/>
        </w:rPr>
        <w:t xml:space="preserve"> </w:t>
      </w:r>
      <w:r w:rsidRPr="00B5042E">
        <w:rPr>
          <w:rStyle w:val="a8"/>
          <w:rFonts w:hint="cs"/>
          <w:rtl/>
        </w:rPr>
        <w:t>נא'.</w:t>
      </w:r>
    </w:p>
    <w:p w:rsidR="00956860" w:rsidRPr="00584AC5" w:rsidRDefault="00956860" w:rsidP="00956860">
      <w:pPr>
        <w:pStyle w:val="a3"/>
      </w:pPr>
      <w:bookmarkStart w:id="663" w:name="_Toc533970452"/>
      <w:r>
        <w:rPr>
          <w:rFonts w:hint="cs"/>
          <w:rtl/>
        </w:rPr>
        <w:t>דברי הראב"ד דהאידנא ליכא קנס ופטור</w:t>
      </w:r>
      <w:bookmarkEnd w:id="663"/>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33442C">
        <w:rPr>
          <w:rStyle w:val="af9"/>
          <w:rFonts w:hint="cs"/>
          <w:rtl/>
        </w:rPr>
        <w:t xml:space="preserve">הראשונים </w:t>
      </w:r>
      <w:r w:rsidRPr="00B5042E">
        <w:rPr>
          <w:rStyle w:val="a8"/>
          <w:rFonts w:hint="cs"/>
          <w:rtl/>
        </w:rPr>
        <w:t>הביאו בשם</w:t>
      </w:r>
      <w:r w:rsidRPr="0033442C">
        <w:rPr>
          <w:rStyle w:val="af9"/>
          <w:rFonts w:hint="cs"/>
          <w:rtl/>
        </w:rPr>
        <w:t xml:space="preserve"> הראב"ד </w:t>
      </w:r>
      <w:r w:rsidRPr="00B5042E">
        <w:rPr>
          <w:rStyle w:val="a8"/>
          <w:rFonts w:hint="cs"/>
          <w:rtl/>
        </w:rPr>
        <w:t xml:space="preserve">דלהלכה קיי"ל כר"ט, כיון דהחיוב לר"ע הוא מדין קנס והאידנא לא דיינינן דיני קנסות. אבל </w:t>
      </w:r>
      <w:r w:rsidRPr="0033442C">
        <w:rPr>
          <w:rStyle w:val="af9"/>
          <w:rFonts w:hint="cs"/>
          <w:rtl/>
        </w:rPr>
        <w:t>ברי"ף</w:t>
      </w:r>
      <w:r w:rsidRPr="00B5042E">
        <w:rPr>
          <w:rStyle w:val="a8"/>
          <w:rFonts w:hint="cs"/>
          <w:rtl/>
        </w:rPr>
        <w:t xml:space="preserve"> וב</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משמע דאף האידנא חייב בגזל מדין קנס. וע"ע </w:t>
      </w:r>
      <w:r w:rsidRPr="0033442C">
        <w:rPr>
          <w:rStyle w:val="af9"/>
          <w:rFonts w:hint="cs"/>
          <w:rtl/>
        </w:rPr>
        <w:t>בבעה"מ וברמב"ן במלחמת</w:t>
      </w:r>
      <w:r w:rsidRPr="00B5042E">
        <w:rPr>
          <w:rStyle w:val="a8"/>
          <w:rFonts w:hint="cs"/>
          <w:rtl/>
        </w:rPr>
        <w:t xml:space="preserve">, ובמ"ש </w:t>
      </w:r>
      <w:r w:rsidRPr="0033442C">
        <w:rPr>
          <w:rStyle w:val="af9"/>
          <w:rFonts w:hint="cs"/>
          <w:rtl/>
        </w:rPr>
        <w:t>הש"ך</w:t>
      </w:r>
      <w:r w:rsidRPr="000B7FFD">
        <w:rPr>
          <w:rStyle w:val="af7"/>
          <w:rFonts w:eastAsiaTheme="minorHAnsi" w:hint="cs"/>
          <w:rtl/>
        </w:rPr>
        <w:t xml:space="preserve"> (שסה' ב')</w:t>
      </w:r>
      <w:r w:rsidRPr="00B5042E">
        <w:rPr>
          <w:rStyle w:val="a8"/>
          <w:rFonts w:hint="cs"/>
          <w:rtl/>
        </w:rPr>
        <w:t>.</w:t>
      </w:r>
    </w:p>
    <w:p w:rsidR="00956860" w:rsidRDefault="00956860" w:rsidP="00956860">
      <w:pPr>
        <w:pStyle w:val="1"/>
        <w:rPr>
          <w:rtl/>
        </w:rPr>
      </w:pPr>
      <w:bookmarkStart w:id="664" w:name="_Toc533970453"/>
      <w:r>
        <w:rPr>
          <w:rFonts w:hint="cs"/>
          <w:rtl/>
        </w:rPr>
        <w:t>דעת הרי"ף והרמב</w:t>
      </w:r>
      <w:r>
        <w:rPr>
          <w:rtl/>
        </w:rPr>
        <w:t>"</w:t>
      </w:r>
      <w:r>
        <w:rPr>
          <w:rFonts w:hint="cs"/>
          <w:rtl/>
        </w:rPr>
        <w:t>ם בפלוגתת ר"ע ור"ט לענין פקדון</w:t>
      </w:r>
      <w:bookmarkEnd w:id="664"/>
    </w:p>
    <w:p w:rsidR="00956860" w:rsidRPr="00584AC5" w:rsidRDefault="00956860" w:rsidP="00956860">
      <w:pPr>
        <w:pStyle w:val="a3"/>
      </w:pPr>
      <w:bookmarkStart w:id="665" w:name="_Toc533970454"/>
      <w:r>
        <w:rPr>
          <w:rFonts w:hint="cs"/>
          <w:rtl/>
        </w:rPr>
        <w:t>דברי הרמב</w:t>
      </w:r>
      <w:r>
        <w:rPr>
          <w:rtl/>
        </w:rPr>
        <w:t>"</w:t>
      </w:r>
      <w:r>
        <w:rPr>
          <w:rFonts w:hint="cs"/>
          <w:rtl/>
        </w:rPr>
        <w:t>ם בפקדון דהוא מטעם פשיעה</w:t>
      </w:r>
      <w:bookmarkEnd w:id="665"/>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ובפקדון כתב </w:t>
      </w:r>
      <w:r w:rsidRPr="00640BEF">
        <w:rPr>
          <w:rStyle w:val="af9"/>
          <w:rFonts w:hint="cs"/>
          <w:rtl/>
        </w:rPr>
        <w:t>הרמב</w:t>
      </w:r>
      <w:r w:rsidRPr="00640BEF">
        <w:rPr>
          <w:rStyle w:val="af9"/>
          <w:rtl/>
        </w:rPr>
        <w:t>"</w:t>
      </w:r>
      <w:r w:rsidRPr="00640BEF">
        <w:rPr>
          <w:rStyle w:val="af9"/>
          <w:rFonts w:hint="cs"/>
          <w:rtl/>
        </w:rPr>
        <w:t>ם</w:t>
      </w:r>
      <w:r w:rsidRPr="000B7FFD">
        <w:rPr>
          <w:rStyle w:val="af7"/>
          <w:rFonts w:eastAsiaTheme="minorHAnsi" w:hint="cs"/>
          <w:rtl/>
        </w:rPr>
        <w:t xml:space="preserve"> (שאילה ופקדון ה' ד')</w:t>
      </w:r>
      <w:r w:rsidRPr="006B6F8C">
        <w:rPr>
          <w:rFonts w:ascii="Calibri" w:eastAsia="Times New Roman" w:hAnsi="Calibri" w:cs="FrankRuehl" w:hint="cs"/>
          <w:sz w:val="10"/>
          <w:szCs w:val="24"/>
          <w:rtl/>
        </w:rPr>
        <w:t xml:space="preserve"> </w:t>
      </w:r>
      <w:r w:rsidRPr="00B5042E">
        <w:rPr>
          <w:rStyle w:val="a8"/>
          <w:rFonts w:hint="cs"/>
          <w:rtl/>
        </w:rPr>
        <w:t>דאחד שהפקיד מנה ואחד מאתיים והשומר אינו יודע מי בעל המאתיים, דהיכא שהפקידו בב' כריכות ישלם לשניהם מאתיים וישבע כ"א שהפקיד מאתיים, והטעם דהשומר פשע שלא כתב שם כ"א על הכיס שלו. והיכא דהפקידו בכרך אחד הדין דיהא מונח, והטעם דא"ל שכיון שהם לא הקפידו זה על זה והביאו בכרך אחד, אף הוא לא הטריח א"ע לזכור מי בעל המאתיים.</w:t>
      </w:r>
    </w:p>
    <w:p w:rsidR="00956860" w:rsidRPr="00584AC5" w:rsidRDefault="00956860" w:rsidP="00956860">
      <w:pPr>
        <w:pStyle w:val="a3"/>
      </w:pPr>
      <w:bookmarkStart w:id="666" w:name="_Toc533970455"/>
      <w:r>
        <w:rPr>
          <w:rFonts w:hint="cs"/>
          <w:rtl/>
        </w:rPr>
        <w:t>דברי הרי"ף בפקדון כהרמב</w:t>
      </w:r>
      <w:r>
        <w:rPr>
          <w:rtl/>
        </w:rPr>
        <w:t>"</w:t>
      </w:r>
      <w:r>
        <w:rPr>
          <w:rFonts w:hint="cs"/>
          <w:rtl/>
        </w:rPr>
        <w:t>ם</w:t>
      </w:r>
      <w:bookmarkEnd w:id="666"/>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וכ"כ </w:t>
      </w:r>
      <w:r w:rsidRPr="0033442C">
        <w:rPr>
          <w:rStyle w:val="af9"/>
          <w:rFonts w:hint="cs"/>
          <w:rtl/>
        </w:rPr>
        <w:t>הרי"ף</w:t>
      </w:r>
      <w:r w:rsidRPr="00B5042E">
        <w:rPr>
          <w:rStyle w:val="a8"/>
          <w:rFonts w:hint="cs"/>
          <w:rtl/>
        </w:rPr>
        <w:t xml:space="preserve"> דבפקדון היכא שהפקידו בב' כריכות משלם לכ"א מאתיים, דהוא פשע שהיה לו לכתוב את שם המפקיד על הפקדון כדי שלא יחליף, ובכרך אחד השאר יהא מונח, דלא הו"ל למידק כיון שהם לא הקפידו אהדדי, אף הוא לא הקפיד, ולכן א"צ לשלם כלום משלו, דהם פשעו בשלם והוא לא פשע.</w:t>
      </w:r>
    </w:p>
    <w:p w:rsidR="00956860" w:rsidRPr="00584AC5" w:rsidRDefault="00956860" w:rsidP="00956860">
      <w:pPr>
        <w:pStyle w:val="a3"/>
      </w:pPr>
      <w:bookmarkStart w:id="667" w:name="_Toc533970456"/>
      <w:r>
        <w:rPr>
          <w:rFonts w:hint="cs"/>
          <w:rtl/>
        </w:rPr>
        <w:t>דעת המ"מ דבכרך אחד פטור אף לצי"ש</w:t>
      </w:r>
      <w:bookmarkEnd w:id="667"/>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וכתב </w:t>
      </w:r>
      <w:r w:rsidRPr="0033442C">
        <w:rPr>
          <w:rStyle w:val="af9"/>
          <w:rFonts w:hint="cs"/>
          <w:rtl/>
        </w:rPr>
        <w:t>המ"מ</w:t>
      </w:r>
      <w:r w:rsidRPr="000B7FFD">
        <w:rPr>
          <w:rStyle w:val="af7"/>
          <w:rFonts w:eastAsiaTheme="minorHAnsi" w:hint="cs"/>
          <w:rtl/>
        </w:rPr>
        <w:t xml:space="preserve"> (שאילה ופקדון ה' ד')</w:t>
      </w:r>
      <w:r w:rsidRPr="006B6F8C">
        <w:rPr>
          <w:rFonts w:ascii="Calibri" w:eastAsia="Times New Roman" w:hAnsi="Calibri" w:cs="FrankRuehl" w:hint="cs"/>
          <w:sz w:val="10"/>
          <w:szCs w:val="24"/>
          <w:rtl/>
        </w:rPr>
        <w:t xml:space="preserve"> </w:t>
      </w:r>
      <w:r w:rsidRPr="00B5042E">
        <w:rPr>
          <w:rStyle w:val="a8"/>
          <w:rFonts w:hint="cs"/>
          <w:rtl/>
        </w:rPr>
        <w:t xml:space="preserve">דבכרך אחד פטור אף בלצי"ש, ובב' כריכות חייב מעיקר הדין, והוסיף בשם </w:t>
      </w:r>
      <w:r w:rsidRPr="0033442C">
        <w:rPr>
          <w:rStyle w:val="af9"/>
          <w:rFonts w:hint="cs"/>
          <w:rtl/>
        </w:rPr>
        <w:t>הרשב"א</w:t>
      </w:r>
      <w:r w:rsidRPr="00B5042E">
        <w:rPr>
          <w:rStyle w:val="a8"/>
          <w:rFonts w:hint="cs"/>
          <w:rtl/>
        </w:rPr>
        <w:t xml:space="preserve"> דהחיוב הוא רק כשטוענים ברי, אבל בשמא חייב רק לצי"ש.</w:t>
      </w:r>
    </w:p>
    <w:p w:rsidR="00956860" w:rsidRDefault="00956860" w:rsidP="00956860">
      <w:pPr>
        <w:pStyle w:val="a3"/>
        <w:rPr>
          <w:rtl/>
        </w:rPr>
      </w:pPr>
      <w:bookmarkStart w:id="668" w:name="_Toc533970457"/>
    </w:p>
    <w:p w:rsidR="00956860" w:rsidRPr="00584AC5" w:rsidRDefault="00956860" w:rsidP="00956860">
      <w:pPr>
        <w:pStyle w:val="a3"/>
      </w:pPr>
      <w:r>
        <w:rPr>
          <w:rFonts w:hint="cs"/>
          <w:rtl/>
        </w:rPr>
        <w:lastRenderedPageBreak/>
        <w:t>ספק הראשונים בדין לצי"ש בכרך אחד</w:t>
      </w:r>
      <w:bookmarkEnd w:id="668"/>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אבל </w:t>
      </w:r>
      <w:r w:rsidRPr="0033442C">
        <w:rPr>
          <w:rStyle w:val="af9"/>
          <w:rFonts w:hint="cs"/>
          <w:rtl/>
        </w:rPr>
        <w:t xml:space="preserve">ברמב"ן וברשב"א ובר"ן </w:t>
      </w:r>
      <w:r w:rsidRPr="00B5042E">
        <w:rPr>
          <w:rStyle w:val="a8"/>
          <w:rFonts w:hint="cs"/>
          <w:rtl/>
        </w:rPr>
        <w:t xml:space="preserve">בסוגיין </w:t>
      </w:r>
      <w:r w:rsidRPr="0033442C">
        <w:rPr>
          <w:rStyle w:val="af9"/>
          <w:rFonts w:hint="cs"/>
          <w:rtl/>
        </w:rPr>
        <w:t>וכן בספר</w:t>
      </w:r>
      <w:r w:rsidRPr="0033442C">
        <w:rPr>
          <w:rStyle w:val="af9"/>
          <w:rtl/>
        </w:rPr>
        <w:t xml:space="preserve"> </w:t>
      </w:r>
      <w:r w:rsidRPr="0033442C">
        <w:rPr>
          <w:rStyle w:val="af9"/>
          <w:rFonts w:hint="cs"/>
          <w:rtl/>
        </w:rPr>
        <w:t>התרומות</w:t>
      </w:r>
      <w:r w:rsidRPr="000B7FFD">
        <w:rPr>
          <w:rStyle w:val="af7"/>
          <w:rFonts w:eastAsiaTheme="minorHAnsi"/>
          <w:rtl/>
        </w:rPr>
        <w:t xml:space="preserve"> </w:t>
      </w:r>
      <w:r w:rsidRPr="000B7FFD">
        <w:rPr>
          <w:rStyle w:val="af7"/>
          <w:rFonts w:eastAsiaTheme="minorHAnsi" w:hint="cs"/>
          <w:rtl/>
        </w:rPr>
        <w:t>(שער</w:t>
      </w:r>
      <w:r w:rsidRPr="000B7FFD">
        <w:rPr>
          <w:rStyle w:val="af7"/>
          <w:rFonts w:eastAsiaTheme="minorHAnsi"/>
          <w:rtl/>
        </w:rPr>
        <w:t xml:space="preserve"> </w:t>
      </w:r>
      <w:r w:rsidRPr="000B7FFD">
        <w:rPr>
          <w:rStyle w:val="af7"/>
          <w:rFonts w:eastAsiaTheme="minorHAnsi" w:hint="cs"/>
          <w:rtl/>
        </w:rPr>
        <w:t>לט</w:t>
      </w:r>
      <w:r w:rsidRPr="000B7FFD">
        <w:rPr>
          <w:rStyle w:val="af7"/>
          <w:rFonts w:eastAsiaTheme="minorHAnsi"/>
          <w:rtl/>
        </w:rPr>
        <w:t xml:space="preserve"> </w:t>
      </w:r>
      <w:r w:rsidRPr="000B7FFD">
        <w:rPr>
          <w:rStyle w:val="af7"/>
          <w:rFonts w:eastAsiaTheme="minorHAnsi" w:hint="cs"/>
          <w:rtl/>
        </w:rPr>
        <w:t>ח"ב אות ג')</w:t>
      </w:r>
      <w:r w:rsidRPr="00B5042E">
        <w:rPr>
          <w:rStyle w:val="a8"/>
          <w:rFonts w:hint="cs"/>
          <w:rtl/>
        </w:rPr>
        <w:t xml:space="preserve"> בשם </w:t>
      </w:r>
      <w:r w:rsidRPr="0033442C">
        <w:rPr>
          <w:rStyle w:val="af9"/>
          <w:rFonts w:hint="cs"/>
          <w:rtl/>
        </w:rPr>
        <w:t>הרמב"ן בתשו'</w:t>
      </w:r>
      <w:r w:rsidRPr="00B5042E">
        <w:rPr>
          <w:rStyle w:val="a8"/>
          <w:rFonts w:hint="cs"/>
          <w:rtl/>
        </w:rPr>
        <w:t xml:space="preserve"> האריכו בצדדים בזה</w:t>
      </w:r>
      <w:r w:rsidRPr="0033442C">
        <w:rPr>
          <w:rStyle w:val="af9"/>
          <w:rFonts w:hint="cs"/>
          <w:rtl/>
        </w:rPr>
        <w:t xml:space="preserve">, </w:t>
      </w:r>
      <w:r w:rsidRPr="00B5042E">
        <w:rPr>
          <w:rStyle w:val="a8"/>
          <w:rFonts w:hint="cs"/>
          <w:rtl/>
        </w:rPr>
        <w:t xml:space="preserve">האם חייב בלצי"ש בברי ובשמא. ומסקנת </w:t>
      </w:r>
      <w:r w:rsidRPr="0033442C">
        <w:rPr>
          <w:rStyle w:val="af9"/>
          <w:rFonts w:hint="cs"/>
          <w:rtl/>
        </w:rPr>
        <w:t xml:space="preserve">הרשב"א והר"ן </w:t>
      </w:r>
      <w:r w:rsidRPr="00B5042E">
        <w:rPr>
          <w:rStyle w:val="a8"/>
          <w:rFonts w:hint="cs"/>
          <w:rtl/>
        </w:rPr>
        <w:t xml:space="preserve">דפטור אף בלצי"ש, </w:t>
      </w:r>
      <w:r w:rsidRPr="0033442C">
        <w:rPr>
          <w:rStyle w:val="af9"/>
          <w:rFonts w:hint="cs"/>
          <w:rtl/>
        </w:rPr>
        <w:t>ובגידו"ת</w:t>
      </w:r>
      <w:r w:rsidRPr="000B7FFD">
        <w:rPr>
          <w:rStyle w:val="af7"/>
          <w:rFonts w:eastAsiaTheme="minorHAnsi" w:hint="cs"/>
          <w:rtl/>
        </w:rPr>
        <w:t xml:space="preserve"> (שער</w:t>
      </w:r>
      <w:r w:rsidRPr="000B7FFD">
        <w:rPr>
          <w:rStyle w:val="af7"/>
          <w:rFonts w:eastAsiaTheme="minorHAnsi"/>
          <w:rtl/>
        </w:rPr>
        <w:t xml:space="preserve"> </w:t>
      </w:r>
      <w:r w:rsidRPr="000B7FFD">
        <w:rPr>
          <w:rStyle w:val="af7"/>
          <w:rFonts w:eastAsiaTheme="minorHAnsi" w:hint="cs"/>
          <w:rtl/>
        </w:rPr>
        <w:t>לט</w:t>
      </w:r>
      <w:r w:rsidRPr="000B7FFD">
        <w:rPr>
          <w:rStyle w:val="af7"/>
          <w:rFonts w:eastAsiaTheme="minorHAnsi"/>
          <w:rtl/>
        </w:rPr>
        <w:t xml:space="preserve"> </w:t>
      </w:r>
      <w:r w:rsidRPr="000B7FFD">
        <w:rPr>
          <w:rStyle w:val="af7"/>
          <w:rFonts w:eastAsiaTheme="minorHAnsi" w:hint="cs"/>
          <w:rtl/>
        </w:rPr>
        <w:t>ח"ב אות ג')</w:t>
      </w:r>
      <w:r w:rsidRPr="00B5042E">
        <w:rPr>
          <w:rStyle w:val="a8"/>
          <w:rFonts w:hint="cs"/>
          <w:rtl/>
        </w:rPr>
        <w:t xml:space="preserve"> הביא </w:t>
      </w:r>
      <w:r w:rsidRPr="0033442C">
        <w:rPr>
          <w:rStyle w:val="af9"/>
          <w:rFonts w:hint="cs"/>
          <w:rtl/>
        </w:rPr>
        <w:t>דבטור</w:t>
      </w:r>
      <w:r w:rsidRPr="00B5042E">
        <w:rPr>
          <w:rStyle w:val="a8"/>
          <w:rFonts w:hint="cs"/>
          <w:rtl/>
        </w:rPr>
        <w:t xml:space="preserve"> מבואר בדעת </w:t>
      </w:r>
      <w:r w:rsidRPr="0033442C">
        <w:rPr>
          <w:rStyle w:val="af9"/>
          <w:rFonts w:hint="cs"/>
          <w:rtl/>
        </w:rPr>
        <w:t>הרא"ש</w:t>
      </w:r>
      <w:r w:rsidRPr="00B5042E">
        <w:rPr>
          <w:rStyle w:val="a8"/>
          <w:rFonts w:hint="cs"/>
          <w:rtl/>
        </w:rPr>
        <w:t xml:space="preserve"> דחייב לצי"ש, יעוי"ש היטב בכל אריכות דבריו.</w:t>
      </w:r>
    </w:p>
    <w:p w:rsidR="00956860" w:rsidRPr="00584AC5" w:rsidRDefault="00956860" w:rsidP="00956860">
      <w:pPr>
        <w:pStyle w:val="a3"/>
      </w:pPr>
      <w:bookmarkStart w:id="669" w:name="_Toc533970458"/>
      <w:r>
        <w:rPr>
          <w:rFonts w:hint="cs"/>
          <w:rtl/>
        </w:rPr>
        <w:t>בפלוגתת הראשונים האם החיוב בפקדון הוא מדינא או מקנס</w:t>
      </w:r>
      <w:bookmarkEnd w:id="669"/>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ובגדר החיוב בפקדון האם הוא מדין קנס כמו בגזל, או שהוא חיוב מעיקר הדין כיון שפשע. הנה בפשטות דברי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w:t>
      </w:r>
      <w:r w:rsidRPr="0033442C">
        <w:rPr>
          <w:rStyle w:val="af9"/>
          <w:rFonts w:hint="cs"/>
          <w:rtl/>
        </w:rPr>
        <w:t>והרי"ף</w:t>
      </w:r>
      <w:r w:rsidRPr="00B5042E">
        <w:rPr>
          <w:rStyle w:val="a8"/>
          <w:rFonts w:hint="cs"/>
          <w:rtl/>
        </w:rPr>
        <w:t xml:space="preserve"> משמע דהחיוב בב' כריכות הוא מעיקר הדין כיון שפשע, ולא מקנס, וכן משמע </w:t>
      </w:r>
      <w:r w:rsidRPr="0033442C">
        <w:rPr>
          <w:rStyle w:val="af9"/>
          <w:rFonts w:hint="cs"/>
          <w:rtl/>
        </w:rPr>
        <w:t>ברשב"א</w:t>
      </w:r>
      <w:r w:rsidRPr="00B5042E">
        <w:rPr>
          <w:rStyle w:val="a8"/>
          <w:rFonts w:hint="cs"/>
          <w:rtl/>
        </w:rPr>
        <w:t xml:space="preserve">. אבל </w:t>
      </w:r>
      <w:r w:rsidRPr="0033442C">
        <w:rPr>
          <w:rStyle w:val="af9"/>
          <w:rFonts w:hint="cs"/>
          <w:rtl/>
        </w:rPr>
        <w:t>ברמב"ן</w:t>
      </w:r>
      <w:r w:rsidRPr="00B5042E">
        <w:rPr>
          <w:rStyle w:val="a8"/>
          <w:rFonts w:hint="cs"/>
          <w:rtl/>
        </w:rPr>
        <w:t xml:space="preserve"> מבואר דבב' כריכות חייב מדינא לשלם כיון דקנסוהו, דפשיעה בממון אחרים חשיבא כאיסור, ודמי לגזל דקנסוהו, </w:t>
      </w:r>
      <w:r w:rsidRPr="0033442C">
        <w:rPr>
          <w:rStyle w:val="af9"/>
          <w:rFonts w:hint="cs"/>
          <w:rtl/>
        </w:rPr>
        <w:t>[יעוי' היטב בדברי הרמב"ן בע"ב בזה, ובמ"ש בדעת הרי"ף ו</w:t>
      </w:r>
      <w:r>
        <w:rPr>
          <w:rStyle w:val="af9"/>
          <w:rFonts w:hint="cs"/>
          <w:rtl/>
        </w:rPr>
        <w:t>הרמב</w:t>
      </w:r>
      <w:r>
        <w:rPr>
          <w:rStyle w:val="af9"/>
          <w:rtl/>
        </w:rPr>
        <w:t>"</w:t>
      </w:r>
      <w:r>
        <w:rPr>
          <w:rStyle w:val="af9"/>
          <w:rFonts w:hint="cs"/>
          <w:rtl/>
        </w:rPr>
        <w:t>ם</w:t>
      </w:r>
      <w:r>
        <w:rPr>
          <w:rStyle w:val="af1"/>
          <w:rFonts w:ascii="Calibri" w:eastAsia="Times New Roman" w:hAnsi="Calibri" w:cs="FrankRuehl"/>
          <w:b/>
          <w:bCs/>
          <w:szCs w:val="24"/>
          <w:rtl/>
        </w:rPr>
        <w:footnoteReference w:id="53"/>
      </w:r>
      <w:r w:rsidRPr="0033442C">
        <w:rPr>
          <w:rStyle w:val="af9"/>
          <w:rFonts w:hint="cs"/>
          <w:rtl/>
        </w:rPr>
        <w:t>]</w:t>
      </w:r>
      <w:r w:rsidRPr="00B5042E">
        <w:rPr>
          <w:rStyle w:val="a8"/>
          <w:rFonts w:hint="cs"/>
          <w:rtl/>
        </w:rPr>
        <w:t>.</w:t>
      </w:r>
    </w:p>
    <w:p w:rsidR="00956860" w:rsidRPr="00584AC5" w:rsidRDefault="00956860" w:rsidP="00956860">
      <w:pPr>
        <w:pStyle w:val="a3"/>
      </w:pPr>
      <w:bookmarkStart w:id="670" w:name="_Toc533970459"/>
      <w:r>
        <w:rPr>
          <w:rFonts w:hint="cs"/>
          <w:rtl/>
        </w:rPr>
        <w:t>דברי ספר התרומות בשם הרמב"ן דבפקדון חייב מקנס</w:t>
      </w:r>
      <w:bookmarkEnd w:id="670"/>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וכן </w:t>
      </w:r>
      <w:r w:rsidRPr="0033442C">
        <w:rPr>
          <w:rStyle w:val="af9"/>
          <w:rFonts w:hint="cs"/>
          <w:rtl/>
        </w:rPr>
        <w:t>בספר</w:t>
      </w:r>
      <w:r w:rsidRPr="0033442C">
        <w:rPr>
          <w:rStyle w:val="af9"/>
          <w:rtl/>
        </w:rPr>
        <w:t xml:space="preserve"> </w:t>
      </w:r>
      <w:r w:rsidRPr="0033442C">
        <w:rPr>
          <w:rStyle w:val="af9"/>
          <w:rFonts w:hint="cs"/>
          <w:rtl/>
        </w:rPr>
        <w:t>התרומות</w:t>
      </w:r>
      <w:r w:rsidRPr="000B7FFD">
        <w:rPr>
          <w:rStyle w:val="af7"/>
          <w:rFonts w:eastAsiaTheme="minorHAnsi"/>
          <w:rtl/>
        </w:rPr>
        <w:t xml:space="preserve"> </w:t>
      </w:r>
      <w:r w:rsidRPr="000B7FFD">
        <w:rPr>
          <w:rStyle w:val="af7"/>
          <w:rFonts w:eastAsiaTheme="minorHAnsi" w:hint="cs"/>
          <w:rtl/>
        </w:rPr>
        <w:t>(שער</w:t>
      </w:r>
      <w:r w:rsidRPr="000B7FFD">
        <w:rPr>
          <w:rStyle w:val="af7"/>
          <w:rFonts w:eastAsiaTheme="minorHAnsi"/>
          <w:rtl/>
        </w:rPr>
        <w:t xml:space="preserve"> </w:t>
      </w:r>
      <w:r w:rsidRPr="000B7FFD">
        <w:rPr>
          <w:rStyle w:val="af7"/>
          <w:rFonts w:eastAsiaTheme="minorHAnsi" w:hint="cs"/>
          <w:rtl/>
        </w:rPr>
        <w:t>לט</w:t>
      </w:r>
      <w:r w:rsidRPr="000B7FFD">
        <w:rPr>
          <w:rStyle w:val="af7"/>
          <w:rFonts w:eastAsiaTheme="minorHAnsi"/>
          <w:rtl/>
        </w:rPr>
        <w:t xml:space="preserve"> </w:t>
      </w:r>
      <w:r w:rsidRPr="000B7FFD">
        <w:rPr>
          <w:rStyle w:val="af7"/>
          <w:rFonts w:eastAsiaTheme="minorHAnsi" w:hint="cs"/>
          <w:rtl/>
        </w:rPr>
        <w:t xml:space="preserve">ח"ב או' ב') </w:t>
      </w:r>
      <w:r w:rsidRPr="00B5042E">
        <w:rPr>
          <w:rStyle w:val="a8"/>
          <w:rFonts w:hint="cs"/>
          <w:rtl/>
        </w:rPr>
        <w:t xml:space="preserve">הביא </w:t>
      </w:r>
      <w:r w:rsidRPr="0033442C">
        <w:rPr>
          <w:rStyle w:val="af9"/>
          <w:rFonts w:hint="cs"/>
          <w:rtl/>
        </w:rPr>
        <w:t>מהרמב"ן בתשו'</w:t>
      </w:r>
      <w:r w:rsidRPr="00B5042E">
        <w:rPr>
          <w:rStyle w:val="a8"/>
          <w:rFonts w:hint="cs"/>
          <w:rtl/>
        </w:rPr>
        <w:t xml:space="preserve"> שכתב דבפקדון בכרך אחד אי"ז נחשב שפשעו המפקידים ולכם קנסו אותם שיפסידו. אלא דכוונת רבה לומר דבב' כריכות הו"ל למידק וקנסינן ליה דפשע, והוי דומיא דגזל דקנסין ליה כיון דעבד איסורא, דכל שפשע בממון אחרים חשיב איסורא. אבל בכרך אחד דלא הו"ל למידק לא קנסוהו והעמידו על עיקר הדין דלא מפקינן ממון מספק. ועיי"ש במה שהאריך בדין השבועה.</w:t>
      </w:r>
    </w:p>
    <w:p w:rsidR="00956860" w:rsidRPr="00584AC5" w:rsidRDefault="00956860" w:rsidP="00956860">
      <w:pPr>
        <w:pStyle w:val="a3"/>
      </w:pPr>
      <w:bookmarkStart w:id="671" w:name="_Toc533970460"/>
      <w:r>
        <w:rPr>
          <w:rFonts w:hint="cs"/>
          <w:rtl/>
        </w:rPr>
        <w:t>גירסת הרי"ף והרמב</w:t>
      </w:r>
      <w:r>
        <w:rPr>
          <w:rtl/>
        </w:rPr>
        <w:t>"</w:t>
      </w:r>
      <w:r>
        <w:rPr>
          <w:rFonts w:hint="cs"/>
          <w:rtl/>
        </w:rPr>
        <w:t>ם בכרך אחד דלא כרש"י</w:t>
      </w:r>
      <w:bookmarkEnd w:id="671"/>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ובעיקר דברי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w:t>
      </w:r>
      <w:r w:rsidRPr="0033442C">
        <w:rPr>
          <w:rStyle w:val="af9"/>
          <w:rFonts w:hint="cs"/>
          <w:rtl/>
        </w:rPr>
        <w:t>והרי"ף</w:t>
      </w:r>
      <w:r w:rsidRPr="00B5042E">
        <w:rPr>
          <w:rStyle w:val="a8"/>
          <w:rFonts w:hint="cs"/>
          <w:rtl/>
        </w:rPr>
        <w:t xml:space="preserve"> יעוי' </w:t>
      </w:r>
      <w:r w:rsidRPr="0033442C">
        <w:rPr>
          <w:rStyle w:val="af9"/>
          <w:rFonts w:hint="cs"/>
          <w:rtl/>
        </w:rPr>
        <w:t>ברשב"א ובר"ן</w:t>
      </w:r>
      <w:r w:rsidRPr="00B5042E">
        <w:rPr>
          <w:rStyle w:val="a8"/>
          <w:rFonts w:hint="cs"/>
          <w:rtl/>
        </w:rPr>
        <w:t xml:space="preserve"> שביארו דהם גרסו בתירוץ הגמ' שהפקידו בכרך אחד ממש, ובזה יש חילוק לענין פשיעה בין כרך אחד לב' כריכות. אבל </w:t>
      </w:r>
      <w:r w:rsidRPr="0033442C">
        <w:rPr>
          <w:rStyle w:val="af9"/>
          <w:rFonts w:hint="cs"/>
          <w:rtl/>
        </w:rPr>
        <w:t>רש"י</w:t>
      </w:r>
      <w:r w:rsidRPr="00B5042E">
        <w:rPr>
          <w:rStyle w:val="a8"/>
          <w:rFonts w:hint="cs"/>
          <w:rtl/>
        </w:rPr>
        <w:t xml:space="preserve"> גרס דהפקידו בב' כריכות בב"א, ונעשה כהפקידו בכרך אחד, </w:t>
      </w:r>
      <w:r w:rsidRPr="00850AE2">
        <w:rPr>
          <w:rStyle w:val="afb"/>
          <w:rFonts w:hint="cs"/>
          <w:rtl/>
        </w:rPr>
        <w:t>[ויל"ע לגי' רש"י אם שייך לומר דבב' כריכות חייב מעיקר הדין כיון דפשע, ובכרך אחד פטור לגמרי, דהא הם לא פשעו שמסרו בב"א, וכן אי מה שלא דייק בב' כריכות חשיב פשיעה גמורה לחייבו מדינא, ולפוטרו בכרך אחד לגמרי אף מדיני שמים]</w:t>
      </w:r>
      <w:r w:rsidRPr="00B5042E">
        <w:rPr>
          <w:rStyle w:val="a8"/>
          <w:rFonts w:hint="cs"/>
          <w:rtl/>
        </w:rPr>
        <w:t xml:space="preserve">. </w:t>
      </w:r>
    </w:p>
    <w:p w:rsidR="00956860" w:rsidRDefault="00956860" w:rsidP="00956860">
      <w:pPr>
        <w:pStyle w:val="1"/>
        <w:rPr>
          <w:rtl/>
        </w:rPr>
      </w:pPr>
      <w:bookmarkStart w:id="672" w:name="_Toc533970461"/>
      <w:r>
        <w:rPr>
          <w:rFonts w:hint="cs"/>
          <w:rtl/>
        </w:rPr>
        <w:t>דעת הרי"ף והרמב</w:t>
      </w:r>
      <w:r>
        <w:rPr>
          <w:rtl/>
        </w:rPr>
        <w:t>"</w:t>
      </w:r>
      <w:r>
        <w:rPr>
          <w:rFonts w:hint="cs"/>
          <w:rtl/>
        </w:rPr>
        <w:t>ם בפלוגתת ר"ע ור"ט לענין לוקח</w:t>
      </w:r>
      <w:bookmarkEnd w:id="672"/>
    </w:p>
    <w:p w:rsidR="00956860" w:rsidRPr="00584AC5" w:rsidRDefault="00956860" w:rsidP="00956860">
      <w:pPr>
        <w:pStyle w:val="a3"/>
      </w:pPr>
      <w:bookmarkStart w:id="673" w:name="_Toc533970462"/>
      <w:r>
        <w:rPr>
          <w:rFonts w:hint="cs"/>
          <w:rtl/>
        </w:rPr>
        <w:t>דברי הרמב</w:t>
      </w:r>
      <w:r>
        <w:rPr>
          <w:rtl/>
        </w:rPr>
        <w:t>"</w:t>
      </w:r>
      <w:r>
        <w:rPr>
          <w:rFonts w:hint="cs"/>
          <w:rtl/>
        </w:rPr>
        <w:t>ם והרי"ף דבלוקח מניח ביניהם</w:t>
      </w:r>
      <w:bookmarkEnd w:id="673"/>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ובלוקח כתב </w:t>
      </w:r>
      <w:r w:rsidRPr="00640BEF">
        <w:rPr>
          <w:rStyle w:val="af9"/>
          <w:rFonts w:hint="cs"/>
          <w:rtl/>
        </w:rPr>
        <w:t>הרמב</w:t>
      </w:r>
      <w:r w:rsidRPr="00640BEF">
        <w:rPr>
          <w:rStyle w:val="af9"/>
          <w:rtl/>
        </w:rPr>
        <w:t>"</w:t>
      </w:r>
      <w:r w:rsidRPr="00640BEF">
        <w:rPr>
          <w:rStyle w:val="af9"/>
          <w:rFonts w:hint="cs"/>
          <w:rtl/>
        </w:rPr>
        <w:t>ם</w:t>
      </w:r>
      <w:r w:rsidRPr="000B7FFD">
        <w:rPr>
          <w:rStyle w:val="af7"/>
          <w:rFonts w:eastAsiaTheme="minorHAnsi" w:hint="cs"/>
          <w:rtl/>
        </w:rPr>
        <w:t xml:space="preserve"> (מכירה כ' ב') </w:t>
      </w:r>
      <w:r w:rsidRPr="00B5042E">
        <w:rPr>
          <w:rStyle w:val="a8"/>
          <w:rFonts w:hint="cs"/>
          <w:rtl/>
        </w:rPr>
        <w:t xml:space="preserve">דהלוקח מאחד מחמישה וכ"א אומר שהוא בעל המקח, דמניח הדמים ביניהם ומסתלק, ואם הוא חסיד נותן דמים לכאו"א לצאת ידי שמים. וכ"כ </w:t>
      </w:r>
      <w:r w:rsidRPr="0033442C">
        <w:rPr>
          <w:rStyle w:val="af9"/>
          <w:rFonts w:hint="cs"/>
          <w:rtl/>
        </w:rPr>
        <w:t>הרי"ף</w:t>
      </w:r>
      <w:r w:rsidRPr="00B5042E">
        <w:rPr>
          <w:rStyle w:val="a8"/>
          <w:rFonts w:hint="cs"/>
          <w:rtl/>
        </w:rPr>
        <w:t xml:space="preserve"> דבלוקח שלא עבר עבירה ולא שייך קנס, מודה ר"ע דמניח ביניהם ומסתלק.</w:t>
      </w:r>
    </w:p>
    <w:p w:rsidR="00956860" w:rsidRPr="00584AC5" w:rsidRDefault="00956860" w:rsidP="00956860">
      <w:pPr>
        <w:pStyle w:val="a3"/>
      </w:pPr>
      <w:bookmarkStart w:id="674" w:name="_Toc533970463"/>
      <w:r>
        <w:rPr>
          <w:rFonts w:hint="cs"/>
          <w:rtl/>
        </w:rPr>
        <w:t>ביאור המ"מ דפסק הרמב</w:t>
      </w:r>
      <w:r>
        <w:rPr>
          <w:rtl/>
        </w:rPr>
        <w:t>"</w:t>
      </w:r>
      <w:r>
        <w:rPr>
          <w:rFonts w:hint="cs"/>
          <w:rtl/>
        </w:rPr>
        <w:t>ם כרשב"א ושהראשונים חולקים עליו דפטור לצי"ש</w:t>
      </w:r>
      <w:bookmarkEnd w:id="674"/>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וכתב </w:t>
      </w:r>
      <w:r w:rsidRPr="0033442C">
        <w:rPr>
          <w:rStyle w:val="af9"/>
          <w:rFonts w:hint="cs"/>
          <w:rtl/>
        </w:rPr>
        <w:t>המ"מ</w:t>
      </w:r>
      <w:r w:rsidRPr="00B5042E">
        <w:rPr>
          <w:rStyle w:val="a8"/>
          <w:rFonts w:hint="cs"/>
          <w:rtl/>
        </w:rPr>
        <w:t xml:space="preserve"> ד</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w:t>
      </w:r>
      <w:r w:rsidRPr="0033442C">
        <w:rPr>
          <w:rStyle w:val="af9"/>
          <w:rFonts w:hint="cs"/>
          <w:rtl/>
        </w:rPr>
        <w:t>והרי"ף</w:t>
      </w:r>
      <w:r w:rsidRPr="00B5042E">
        <w:rPr>
          <w:rStyle w:val="a8"/>
          <w:rFonts w:hint="cs"/>
          <w:rtl/>
        </w:rPr>
        <w:t xml:space="preserve"> פסקו כרשב"א וכסתם מתני' דיבמות. ובמ"ש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דבלצי"ש נותן לכאו"א חולקים עליו </w:t>
      </w:r>
      <w:r w:rsidRPr="0033442C">
        <w:rPr>
          <w:rStyle w:val="af9"/>
          <w:rFonts w:hint="cs"/>
          <w:rtl/>
        </w:rPr>
        <w:t>הרמב"ן והרשב"א</w:t>
      </w:r>
      <w:r w:rsidRPr="00B5042E">
        <w:rPr>
          <w:rStyle w:val="a8"/>
          <w:rFonts w:hint="cs"/>
          <w:rtl/>
        </w:rPr>
        <w:t>, וכמבואר בסוגיין.</w:t>
      </w:r>
    </w:p>
    <w:p w:rsidR="00956860" w:rsidRDefault="00956860" w:rsidP="00956860">
      <w:pPr>
        <w:pStyle w:val="a3"/>
        <w:rPr>
          <w:rtl/>
        </w:rPr>
      </w:pPr>
      <w:bookmarkStart w:id="675" w:name="_Toc533970464"/>
    </w:p>
    <w:p w:rsidR="00956860" w:rsidRDefault="00956860" w:rsidP="00956860">
      <w:pPr>
        <w:pStyle w:val="a3"/>
        <w:rPr>
          <w:rtl/>
        </w:rPr>
      </w:pPr>
    </w:p>
    <w:p w:rsidR="00956860" w:rsidRDefault="00956860" w:rsidP="00956860">
      <w:pPr>
        <w:pStyle w:val="a3"/>
        <w:rPr>
          <w:rtl/>
        </w:rPr>
      </w:pPr>
    </w:p>
    <w:p w:rsidR="00956860" w:rsidRDefault="00956860" w:rsidP="00956860">
      <w:pPr>
        <w:pStyle w:val="a3"/>
        <w:rPr>
          <w:rtl/>
        </w:rPr>
      </w:pPr>
    </w:p>
    <w:p w:rsidR="00956860" w:rsidRPr="00584AC5" w:rsidRDefault="00956860" w:rsidP="00956860">
      <w:pPr>
        <w:pStyle w:val="a3"/>
      </w:pPr>
      <w:r>
        <w:rPr>
          <w:rFonts w:hint="cs"/>
          <w:rtl/>
        </w:rPr>
        <w:t>ביאור הרמב"ן בדברי הרי"ף לענין לוקח</w:t>
      </w:r>
      <w:bookmarkEnd w:id="675"/>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והנה </w:t>
      </w:r>
      <w:r w:rsidRPr="0033442C">
        <w:rPr>
          <w:rStyle w:val="af9"/>
          <w:rFonts w:hint="cs"/>
          <w:rtl/>
        </w:rPr>
        <w:t>הרמב"ן</w:t>
      </w:r>
      <w:r w:rsidRPr="000B7FFD">
        <w:rPr>
          <w:rStyle w:val="af7"/>
          <w:rFonts w:eastAsiaTheme="minorHAnsi" w:hint="cs"/>
          <w:rtl/>
        </w:rPr>
        <w:t xml:space="preserve"> (ע"ב) </w:t>
      </w:r>
      <w:r w:rsidRPr="00B5042E">
        <w:rPr>
          <w:rStyle w:val="a8"/>
          <w:rFonts w:hint="cs"/>
          <w:rtl/>
        </w:rPr>
        <w:t xml:space="preserve">כתב דמשמע </w:t>
      </w:r>
      <w:r w:rsidRPr="0033442C">
        <w:rPr>
          <w:rStyle w:val="af9"/>
          <w:rFonts w:hint="cs"/>
          <w:rtl/>
        </w:rPr>
        <w:t xml:space="preserve">ברי"ף </w:t>
      </w:r>
      <w:r w:rsidRPr="00B5042E">
        <w:rPr>
          <w:rStyle w:val="a8"/>
          <w:rFonts w:hint="cs"/>
          <w:rtl/>
        </w:rPr>
        <w:t xml:space="preserve">דהא דבלוקח פטור הוא כיון דקיי"ל כר"נ </w:t>
      </w:r>
      <w:r w:rsidRPr="00B5042E">
        <w:rPr>
          <w:rStyle w:val="a8"/>
          <w:rFonts w:hint="eastAsia"/>
          <w:rtl/>
        </w:rPr>
        <w:t>דברי ושמא</w:t>
      </w:r>
      <w:r w:rsidRPr="00B5042E">
        <w:rPr>
          <w:rStyle w:val="a8"/>
          <w:rFonts w:hint="cs"/>
          <w:rtl/>
        </w:rPr>
        <w:t xml:space="preserve"> לאו ברי עדיף, ולכן כיון דאין קנס בלוקח דלא עבד איסורא פטור. וביאר </w:t>
      </w:r>
      <w:r w:rsidRPr="0033442C">
        <w:rPr>
          <w:rStyle w:val="af9"/>
          <w:rFonts w:hint="cs"/>
          <w:rtl/>
        </w:rPr>
        <w:t>הרמב"ן</w:t>
      </w:r>
      <w:r w:rsidRPr="00B5042E">
        <w:rPr>
          <w:rStyle w:val="a8"/>
          <w:rFonts w:hint="cs"/>
          <w:rtl/>
        </w:rPr>
        <w:t xml:space="preserve"> דדוקא בפקדון אפשר לקונסו דהו"ל למידק, כיון שהוא לזמן מרובה, אבל לוקח יכול לומר דכיון שמשלם מיד, סבר דמי שאינו המוכר לא חציף לתבוע, ולכך לא דייק. ועוד דכיון שהמוכר מסר לו בפני כולם ולא א"ל שידקדק, הוא סבר שהם שותפים או אינם מקפידים זה על זה, ולכך לא דייק, ולכן אף בבא לצי"ש פטור. והוסיף הרמב"ן דכן מוכח בגמ' בב"ק</w:t>
      </w:r>
      <w:r w:rsidRPr="000B7FFD">
        <w:rPr>
          <w:rStyle w:val="af7"/>
          <w:rFonts w:eastAsiaTheme="minorHAnsi" w:hint="cs"/>
          <w:rtl/>
        </w:rPr>
        <w:t xml:space="preserve"> (קג:) </w:t>
      </w:r>
      <w:r w:rsidRPr="00B5042E">
        <w:rPr>
          <w:rStyle w:val="a8"/>
          <w:rFonts w:hint="cs"/>
          <w:rtl/>
        </w:rPr>
        <w:t>במעשה דחסיד אחד, דאיירי בלצי"ש ובשמא ושמא, ומבואר דקיי"ל בזה כר"ט, כיון שלא עבד איסורא.</w:t>
      </w:r>
    </w:p>
    <w:p w:rsidR="00956860" w:rsidRPr="00584AC5" w:rsidRDefault="00956860" w:rsidP="00956860">
      <w:pPr>
        <w:pStyle w:val="a3"/>
      </w:pPr>
      <w:bookmarkStart w:id="676" w:name="_Toc533970465"/>
      <w:r>
        <w:rPr>
          <w:rFonts w:hint="cs"/>
          <w:rtl/>
        </w:rPr>
        <w:t>פלוגתת הרמב</w:t>
      </w:r>
      <w:r>
        <w:rPr>
          <w:rtl/>
        </w:rPr>
        <w:t>"</w:t>
      </w:r>
      <w:r>
        <w:rPr>
          <w:rFonts w:hint="cs"/>
          <w:rtl/>
        </w:rPr>
        <w:t>ם והרמב"ן לענין לצי"ש בלוקח</w:t>
      </w:r>
      <w:bookmarkEnd w:id="676"/>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אך הביא </w:t>
      </w:r>
      <w:r w:rsidRPr="0033442C">
        <w:rPr>
          <w:rStyle w:val="af9"/>
          <w:rFonts w:hint="cs"/>
          <w:rtl/>
        </w:rPr>
        <w:t>הרמב"ן</w:t>
      </w:r>
      <w:r w:rsidRPr="00B5042E">
        <w:rPr>
          <w:rStyle w:val="a8"/>
          <w:rFonts w:hint="cs"/>
          <w:rtl/>
        </w:rPr>
        <w:t xml:space="preserve"> ד</w:t>
      </w:r>
      <w:r w:rsidRPr="00640BEF">
        <w:rPr>
          <w:rStyle w:val="af9"/>
          <w:rFonts w:hint="cs"/>
          <w:rtl/>
        </w:rPr>
        <w:t>הרמב</w:t>
      </w:r>
      <w:r w:rsidRPr="00640BEF">
        <w:rPr>
          <w:rStyle w:val="af9"/>
          <w:rtl/>
        </w:rPr>
        <w:t>"</w:t>
      </w:r>
      <w:r w:rsidRPr="00640BEF">
        <w:rPr>
          <w:rStyle w:val="af9"/>
          <w:rFonts w:hint="cs"/>
          <w:rtl/>
        </w:rPr>
        <w:t>ם</w:t>
      </w:r>
      <w:r w:rsidRPr="000B7FFD">
        <w:rPr>
          <w:rStyle w:val="af7"/>
          <w:rFonts w:eastAsiaTheme="minorHAnsi" w:hint="cs"/>
          <w:rtl/>
        </w:rPr>
        <w:t xml:space="preserve"> (מכירה כ' ב') </w:t>
      </w:r>
      <w:r w:rsidRPr="00B5042E">
        <w:rPr>
          <w:rStyle w:val="a8"/>
          <w:rFonts w:hint="cs"/>
          <w:rtl/>
        </w:rPr>
        <w:t xml:space="preserve">כתב דהחסיד חייב לשלם לכאו"א, וכתב דאינו רואה את דברי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בזה, [והוסיף דה"ה בקידש א' מה' נשים עיי"ש].</w:t>
      </w:r>
    </w:p>
    <w:p w:rsidR="00956860" w:rsidRPr="00584AC5" w:rsidRDefault="00956860" w:rsidP="00956860">
      <w:pPr>
        <w:pStyle w:val="a3"/>
      </w:pPr>
      <w:bookmarkStart w:id="677" w:name="_Toc533970466"/>
      <w:r>
        <w:rPr>
          <w:rFonts w:hint="cs"/>
          <w:rtl/>
        </w:rPr>
        <w:t>קושית הש"ך בסתירת דברי השו"ע וביאור הש"ך במ"מ</w:t>
      </w:r>
      <w:bookmarkEnd w:id="677"/>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33442C">
        <w:rPr>
          <w:rStyle w:val="af9"/>
          <w:rFonts w:hint="cs"/>
          <w:rtl/>
        </w:rPr>
        <w:t>הש"ך</w:t>
      </w:r>
      <w:r w:rsidRPr="000B7FFD">
        <w:rPr>
          <w:rStyle w:val="af7"/>
          <w:rFonts w:eastAsiaTheme="minorHAnsi" w:hint="cs"/>
          <w:rtl/>
        </w:rPr>
        <w:t xml:space="preserve"> (רכב' ו') </w:t>
      </w:r>
      <w:r w:rsidRPr="00B5042E">
        <w:rPr>
          <w:rStyle w:val="a8"/>
          <w:rFonts w:hint="cs"/>
          <w:rtl/>
        </w:rPr>
        <w:t xml:space="preserve">הקשה על דברי </w:t>
      </w:r>
      <w:r w:rsidRPr="0033442C">
        <w:rPr>
          <w:rStyle w:val="af9"/>
          <w:rFonts w:hint="cs"/>
          <w:rtl/>
        </w:rPr>
        <w:t>השו"ע</w:t>
      </w:r>
      <w:r>
        <w:rPr>
          <w:rStyle w:val="af9"/>
          <w:rFonts w:hint="cs"/>
          <w:rtl/>
        </w:rPr>
        <w:t xml:space="preserve"> </w:t>
      </w:r>
      <w:r w:rsidRPr="000B7FFD">
        <w:rPr>
          <w:rStyle w:val="af7"/>
          <w:rFonts w:eastAsiaTheme="minorHAnsi" w:hint="cs"/>
          <w:rtl/>
        </w:rPr>
        <w:t xml:space="preserve">(רכב' ס"ב) </w:t>
      </w:r>
      <w:r w:rsidRPr="00B5042E">
        <w:rPr>
          <w:rStyle w:val="a8"/>
          <w:rFonts w:hint="cs"/>
          <w:rtl/>
        </w:rPr>
        <w:t xml:space="preserve">דבלוקח העתיק את דברי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דחייב לצי"ש, ואילו בפקדון</w:t>
      </w:r>
      <w:r w:rsidRPr="000B7FFD">
        <w:rPr>
          <w:rStyle w:val="af7"/>
          <w:rFonts w:eastAsiaTheme="minorHAnsi" w:hint="cs"/>
          <w:rtl/>
        </w:rPr>
        <w:t xml:space="preserve"> </w:t>
      </w:r>
      <w:r w:rsidRPr="00B5042E">
        <w:rPr>
          <w:rStyle w:val="a8"/>
          <w:rFonts w:hint="cs"/>
          <w:rtl/>
        </w:rPr>
        <w:t xml:space="preserve">פסק </w:t>
      </w:r>
      <w:r w:rsidRPr="0033442C">
        <w:rPr>
          <w:rStyle w:val="af9"/>
          <w:rFonts w:hint="cs"/>
          <w:rtl/>
        </w:rPr>
        <w:t>השו"ע</w:t>
      </w:r>
      <w:r w:rsidRPr="000B7FFD">
        <w:rPr>
          <w:rStyle w:val="af7"/>
          <w:rFonts w:eastAsiaTheme="minorHAnsi" w:hint="cs"/>
          <w:rtl/>
        </w:rPr>
        <w:t xml:space="preserve"> (שא' ס"א) </w:t>
      </w:r>
      <w:r w:rsidRPr="00B5042E">
        <w:rPr>
          <w:rStyle w:val="a8"/>
          <w:rFonts w:hint="cs"/>
          <w:rtl/>
        </w:rPr>
        <w:t xml:space="preserve">דפטור אף לצי"ש, [וכדעת </w:t>
      </w:r>
      <w:r w:rsidRPr="0033442C">
        <w:rPr>
          <w:rStyle w:val="af9"/>
          <w:rFonts w:hint="cs"/>
          <w:rtl/>
        </w:rPr>
        <w:t>המ"מ</w:t>
      </w:r>
      <w:r w:rsidRPr="000B7FFD">
        <w:rPr>
          <w:rStyle w:val="af7"/>
          <w:rFonts w:eastAsiaTheme="minorHAnsi" w:hint="cs"/>
          <w:rtl/>
        </w:rPr>
        <w:t xml:space="preserve"> (שאילה ופקדון ה' ד')</w:t>
      </w:r>
      <w:r w:rsidRPr="00C53122">
        <w:rPr>
          <w:rFonts w:ascii="Calibri" w:eastAsia="Times New Roman" w:hAnsi="Calibri" w:cs="FrankRuehl" w:hint="cs"/>
          <w:sz w:val="10"/>
          <w:szCs w:val="24"/>
          <w:rtl/>
        </w:rPr>
        <w:t xml:space="preserve"> </w:t>
      </w:r>
      <w:r w:rsidRPr="00B5042E">
        <w:rPr>
          <w:rStyle w:val="a8"/>
          <w:rFonts w:hint="cs"/>
          <w:rtl/>
        </w:rPr>
        <w:t xml:space="preserve">דבכרך אחד פטור אף בלצי"ש, וביאר הש"ך דדעת המ"מ כמ"ש בשם הרמב"ן והרשב"א דאף במקח פטור לצי"ש, דלא עבד איסורא ולא פשע]. וכתב </w:t>
      </w:r>
      <w:r w:rsidRPr="0033442C">
        <w:rPr>
          <w:rStyle w:val="af9"/>
          <w:rFonts w:hint="cs"/>
          <w:rtl/>
        </w:rPr>
        <w:t xml:space="preserve">הש"ך </w:t>
      </w:r>
      <w:r w:rsidRPr="00B5042E">
        <w:rPr>
          <w:rStyle w:val="a8"/>
          <w:rFonts w:hint="cs"/>
          <w:rtl/>
        </w:rPr>
        <w:t xml:space="preserve">דדוחק לומר </w:t>
      </w:r>
      <w:r w:rsidRPr="0033442C">
        <w:rPr>
          <w:rStyle w:val="af9"/>
          <w:rFonts w:hint="cs"/>
          <w:rtl/>
        </w:rPr>
        <w:t>שהשו"ע</w:t>
      </w:r>
      <w:r w:rsidRPr="00B5042E">
        <w:rPr>
          <w:rStyle w:val="a8"/>
          <w:rFonts w:hint="cs"/>
          <w:rtl/>
        </w:rPr>
        <w:t xml:space="preserve"> מחלק בין מקח לפקדון, דהא בתרוויהו לא פשע, וצ"ע. ובמ"ש </w:t>
      </w:r>
      <w:r w:rsidRPr="0033442C">
        <w:rPr>
          <w:rStyle w:val="af9"/>
          <w:rFonts w:hint="cs"/>
          <w:rtl/>
        </w:rPr>
        <w:t>המ"מ</w:t>
      </w:r>
      <w:r w:rsidRPr="00B5042E">
        <w:rPr>
          <w:rStyle w:val="a8"/>
          <w:rFonts w:hint="cs"/>
          <w:rtl/>
        </w:rPr>
        <w:t xml:space="preserve"> דכן משמע בסוגיין ביאר </w:t>
      </w:r>
      <w:r w:rsidRPr="0033442C">
        <w:rPr>
          <w:rStyle w:val="af9"/>
          <w:rFonts w:hint="cs"/>
          <w:rtl/>
        </w:rPr>
        <w:t>הש"ך</w:t>
      </w:r>
      <w:r w:rsidRPr="00B5042E">
        <w:rPr>
          <w:rStyle w:val="a8"/>
          <w:rFonts w:hint="cs"/>
          <w:rtl/>
        </w:rPr>
        <w:t xml:space="preserve"> דכוונתו דהגמ' דימתה דין מקח לדין פקדון.</w:t>
      </w:r>
    </w:p>
    <w:p w:rsidR="00956860" w:rsidRPr="00584AC5" w:rsidRDefault="00956860" w:rsidP="00956860">
      <w:pPr>
        <w:pStyle w:val="a3"/>
      </w:pPr>
      <w:bookmarkStart w:id="678" w:name="_Toc533970467"/>
      <w:r>
        <w:rPr>
          <w:rFonts w:hint="cs"/>
          <w:rtl/>
        </w:rPr>
        <w:t>ביאור הקצוה"ח דלהרמב</w:t>
      </w:r>
      <w:r>
        <w:rPr>
          <w:rtl/>
        </w:rPr>
        <w:t>"</w:t>
      </w:r>
      <w:r>
        <w:rPr>
          <w:rFonts w:hint="cs"/>
          <w:rtl/>
        </w:rPr>
        <w:t>ם חייב לצי"ש רק ממידת חסידות</w:t>
      </w:r>
      <w:bookmarkEnd w:id="678"/>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33442C">
        <w:rPr>
          <w:rStyle w:val="af9"/>
          <w:rFonts w:hint="cs"/>
          <w:rtl/>
        </w:rPr>
        <w:t>ובקצוה"ח</w:t>
      </w:r>
      <w:r w:rsidRPr="000B7FFD">
        <w:rPr>
          <w:rStyle w:val="af7"/>
          <w:rFonts w:eastAsiaTheme="minorHAnsi" w:hint="cs"/>
          <w:rtl/>
        </w:rPr>
        <w:t xml:space="preserve"> (רכב ה') </w:t>
      </w:r>
      <w:r w:rsidRPr="00B5042E">
        <w:rPr>
          <w:rStyle w:val="a8"/>
          <w:rFonts w:hint="cs"/>
          <w:rtl/>
        </w:rPr>
        <w:t>כתב ליישב את קושית</w:t>
      </w:r>
      <w:r w:rsidRPr="0033442C">
        <w:rPr>
          <w:rStyle w:val="af9"/>
          <w:rFonts w:hint="cs"/>
          <w:rtl/>
        </w:rPr>
        <w:t xml:space="preserve"> הש"ך </w:t>
      </w:r>
      <w:r w:rsidRPr="00B5042E">
        <w:rPr>
          <w:rStyle w:val="a8"/>
          <w:rFonts w:hint="cs"/>
          <w:rtl/>
        </w:rPr>
        <w:t xml:space="preserve">דמ"ש </w:t>
      </w:r>
      <w:r w:rsidRPr="00640BEF">
        <w:rPr>
          <w:rStyle w:val="af9"/>
          <w:rFonts w:hint="cs"/>
          <w:rtl/>
        </w:rPr>
        <w:t>הרמב</w:t>
      </w:r>
      <w:r w:rsidRPr="00640BEF">
        <w:rPr>
          <w:rStyle w:val="af9"/>
          <w:rtl/>
        </w:rPr>
        <w:t>"</w:t>
      </w:r>
      <w:r w:rsidRPr="00640BEF">
        <w:rPr>
          <w:rStyle w:val="af9"/>
          <w:rFonts w:hint="cs"/>
          <w:rtl/>
        </w:rPr>
        <w:t>ם</w:t>
      </w:r>
      <w:r w:rsidRPr="000B7FFD">
        <w:rPr>
          <w:rStyle w:val="af7"/>
          <w:rFonts w:eastAsiaTheme="minorHAnsi" w:hint="cs"/>
          <w:rtl/>
        </w:rPr>
        <w:t xml:space="preserve"> (מכירה כ' ב') </w:t>
      </w:r>
      <w:r w:rsidRPr="0033442C">
        <w:rPr>
          <w:rStyle w:val="af9"/>
          <w:rFonts w:hint="cs"/>
          <w:rtl/>
        </w:rPr>
        <w:t>והשו"ע</w:t>
      </w:r>
      <w:r w:rsidRPr="000B7FFD">
        <w:rPr>
          <w:rStyle w:val="af7"/>
          <w:rFonts w:eastAsiaTheme="minorHAnsi" w:hint="cs"/>
          <w:rtl/>
        </w:rPr>
        <w:t xml:space="preserve"> (רכב' ס"ב) </w:t>
      </w:r>
      <w:r w:rsidRPr="00B5042E">
        <w:rPr>
          <w:rStyle w:val="a8"/>
          <w:rFonts w:hint="cs"/>
          <w:rtl/>
        </w:rPr>
        <w:t>דבמקח דחסיד נותן לכאו"א לצי"ש, היינו רק ממידת חסידות, דמדינא אין חיוב אף בלצי"ש, כיון דלא הו"ל למידק. ומקורם מהגמ' בב"ק</w:t>
      </w:r>
      <w:r w:rsidRPr="000B7FFD">
        <w:rPr>
          <w:rStyle w:val="af7"/>
          <w:rFonts w:eastAsiaTheme="minorHAnsi" w:hint="cs"/>
          <w:rtl/>
        </w:rPr>
        <w:t xml:space="preserve"> (קג:) </w:t>
      </w:r>
      <w:r w:rsidRPr="00B5042E">
        <w:rPr>
          <w:rStyle w:val="a8"/>
          <w:rFonts w:hint="cs"/>
          <w:rtl/>
        </w:rPr>
        <w:t xml:space="preserve">במעשה דחסיד אחד, דאמר ר"ע דאינך יוצא עד שתחזיר לכאו"א, ומשמע דזה רק בחסיד, [ודין זה נאמר במקח]. ולכן לא קשה דבפקדון פסקו </w:t>
      </w:r>
      <w:r w:rsidRPr="00640BEF">
        <w:rPr>
          <w:rStyle w:val="af9"/>
          <w:rFonts w:hint="cs"/>
          <w:rtl/>
        </w:rPr>
        <w:t>הרמב</w:t>
      </w:r>
      <w:r w:rsidRPr="00640BEF">
        <w:rPr>
          <w:rStyle w:val="af9"/>
          <w:rtl/>
        </w:rPr>
        <w:t>"</w:t>
      </w:r>
      <w:r w:rsidRPr="00640BEF">
        <w:rPr>
          <w:rStyle w:val="af9"/>
          <w:rFonts w:hint="cs"/>
          <w:rtl/>
        </w:rPr>
        <w:t>ם</w:t>
      </w:r>
      <w:r w:rsidRPr="000B7FFD">
        <w:rPr>
          <w:rStyle w:val="af7"/>
          <w:rFonts w:eastAsiaTheme="minorHAnsi" w:hint="cs"/>
          <w:rtl/>
        </w:rPr>
        <w:t xml:space="preserve"> (שאילה ופקדון ה' ד')</w:t>
      </w:r>
      <w:r w:rsidRPr="00C53122">
        <w:rPr>
          <w:rFonts w:ascii="Calibri" w:eastAsia="Times New Roman" w:hAnsi="Calibri" w:cs="FrankRuehl" w:hint="cs"/>
          <w:sz w:val="10"/>
          <w:szCs w:val="24"/>
          <w:rtl/>
        </w:rPr>
        <w:t xml:space="preserve"> </w:t>
      </w:r>
      <w:r w:rsidRPr="0033442C">
        <w:rPr>
          <w:rStyle w:val="af9"/>
          <w:rFonts w:hint="cs"/>
          <w:rtl/>
        </w:rPr>
        <w:t>והשו"ע</w:t>
      </w:r>
      <w:r w:rsidRPr="000B7FFD">
        <w:rPr>
          <w:rStyle w:val="af7"/>
          <w:rFonts w:eastAsiaTheme="minorHAnsi" w:hint="cs"/>
          <w:rtl/>
        </w:rPr>
        <w:t xml:space="preserve"> (שא' ס"א) </w:t>
      </w:r>
      <w:r w:rsidRPr="00B5042E">
        <w:rPr>
          <w:rStyle w:val="a8"/>
          <w:rFonts w:hint="cs"/>
          <w:rtl/>
        </w:rPr>
        <w:t>דפטור אף בלצי"ש.</w:t>
      </w:r>
    </w:p>
    <w:p w:rsidR="00956860" w:rsidRPr="00584AC5" w:rsidRDefault="00956860" w:rsidP="00956860">
      <w:pPr>
        <w:pStyle w:val="a3"/>
      </w:pPr>
      <w:bookmarkStart w:id="679" w:name="_Toc533970468"/>
      <w:r>
        <w:rPr>
          <w:rFonts w:hint="cs"/>
          <w:rtl/>
        </w:rPr>
        <w:t>בכס"מ משמע דלא כהקצוה"ח</w:t>
      </w:r>
      <w:bookmarkEnd w:id="679"/>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5042E">
        <w:rPr>
          <w:rStyle w:val="a8"/>
          <w:rFonts w:hint="cs"/>
          <w:rtl/>
        </w:rPr>
        <w:t>אמנם בדברי</w:t>
      </w:r>
      <w:r w:rsidRPr="0033442C">
        <w:rPr>
          <w:rStyle w:val="af9"/>
          <w:rFonts w:hint="cs"/>
          <w:rtl/>
        </w:rPr>
        <w:t xml:space="preserve"> הכס"מ</w:t>
      </w:r>
      <w:r w:rsidRPr="000B7FFD">
        <w:rPr>
          <w:rStyle w:val="af7"/>
          <w:rFonts w:eastAsiaTheme="minorHAnsi" w:hint="cs"/>
          <w:rtl/>
        </w:rPr>
        <w:t xml:space="preserve"> (מכירה כ' ב') </w:t>
      </w:r>
      <w:r w:rsidRPr="00B5042E">
        <w:rPr>
          <w:rStyle w:val="a8"/>
          <w:rFonts w:hint="cs"/>
          <w:rtl/>
        </w:rPr>
        <w:t xml:space="preserve">משמע </w:t>
      </w:r>
      <w:r w:rsidRPr="0033442C">
        <w:rPr>
          <w:rStyle w:val="af9"/>
          <w:rFonts w:hint="cs"/>
          <w:rtl/>
        </w:rPr>
        <w:t>כהש"ך</w:t>
      </w:r>
      <w:r w:rsidRPr="00B5042E">
        <w:rPr>
          <w:rStyle w:val="a8"/>
          <w:rFonts w:hint="cs"/>
          <w:rtl/>
        </w:rPr>
        <w:t xml:space="preserve"> דכוונת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בלוקח דחייב לצי"ש מדינא, דכתב דמקור של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הוא מסוגיין, וכוונתו כדברי הש"ך דהדין בלוקח הוא כמו במפקיד, ובסוגיין איירי בלצי"ש מדינא, ולא ממידת חסידות כדביאר הקצוה"ח בגמ' בב"ק, [וא"כ תירוץ הקצוה"ח ל"ש בדברי השו"ע].</w:t>
      </w:r>
    </w:p>
    <w:p w:rsidR="00956860" w:rsidRPr="00584AC5" w:rsidRDefault="00956860" w:rsidP="00956860">
      <w:pPr>
        <w:pStyle w:val="a3"/>
      </w:pPr>
      <w:bookmarkStart w:id="680" w:name="_Toc533970469"/>
      <w:r>
        <w:rPr>
          <w:rFonts w:hint="cs"/>
          <w:rtl/>
        </w:rPr>
        <w:t>ביאור נוסף של הקצוה"ח דשאני פקדון ממקח דהוא חוב ויש בו השבה</w:t>
      </w:r>
      <w:bookmarkEnd w:id="680"/>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5042E">
        <w:rPr>
          <w:rStyle w:val="a8"/>
          <w:rFonts w:hint="cs"/>
          <w:rtl/>
        </w:rPr>
        <w:t>ועו"כ</w:t>
      </w:r>
      <w:r w:rsidRPr="0033442C">
        <w:rPr>
          <w:rStyle w:val="af9"/>
          <w:rFonts w:hint="cs"/>
          <w:rtl/>
        </w:rPr>
        <w:t xml:space="preserve"> הקצוה"ח</w:t>
      </w:r>
      <w:r w:rsidRPr="000B7FFD">
        <w:rPr>
          <w:rStyle w:val="af7"/>
          <w:rFonts w:eastAsiaTheme="minorHAnsi" w:hint="cs"/>
          <w:rtl/>
        </w:rPr>
        <w:t xml:space="preserve"> (שא' א') </w:t>
      </w:r>
      <w:r w:rsidRPr="00B5042E">
        <w:rPr>
          <w:rStyle w:val="a8"/>
          <w:rFonts w:hint="cs"/>
          <w:rtl/>
        </w:rPr>
        <w:t>ליישב דבפקדון אין חיוב השבה כמו בגזילה, דבכל היכא דאיתא ברשותא דמרא הוא, ורק בפשיעה חייב לשלם את דמי הפקדון דבזה יש לו חיוב השבה. אבל במקום שהפקדון בעין אין לו חיוב השבה, דהוא ברשות הבעלים והם נוטלים את שלהם. ולכן בפקדון בכרך אחד שלא פשע כלל, יכול לומר למפקיד הרי שלך לפניך, ופטור אף בלצי"ש גם במקום ברי. משא"כ במקח דנעשה עליו חוב, וצריך להחזיר לבעלים, וכיון שאינו יודע מי הבעלים, היכא שהם תובעים בברי</w:t>
      </w:r>
      <w:r>
        <w:rPr>
          <w:rStyle w:val="a8"/>
          <w:rFonts w:hint="cs"/>
          <w:rtl/>
        </w:rPr>
        <w:t xml:space="preserve"> </w:t>
      </w:r>
      <w:r w:rsidRPr="00B5042E">
        <w:rPr>
          <w:rStyle w:val="a8"/>
          <w:rFonts w:hint="cs"/>
          <w:rtl/>
        </w:rPr>
        <w:t>חייב להחזיר לשניהם לצי"ש.</w:t>
      </w:r>
    </w:p>
    <w:p w:rsidR="00956860" w:rsidRDefault="00956860" w:rsidP="00956860">
      <w:pPr>
        <w:pStyle w:val="1"/>
        <w:rPr>
          <w:rtl/>
        </w:rPr>
      </w:pPr>
      <w:bookmarkStart w:id="681" w:name="_Toc533970470"/>
    </w:p>
    <w:p w:rsidR="00956860" w:rsidRDefault="00956860" w:rsidP="00956860">
      <w:pPr>
        <w:pStyle w:val="1"/>
        <w:rPr>
          <w:rtl/>
        </w:rPr>
      </w:pPr>
      <w:r>
        <w:rPr>
          <w:rFonts w:hint="cs"/>
          <w:rtl/>
        </w:rPr>
        <w:lastRenderedPageBreak/>
        <w:t>בביאור שיטת הראשונים בסוגיין</w:t>
      </w:r>
      <w:bookmarkEnd w:id="681"/>
    </w:p>
    <w:p w:rsidR="00956860" w:rsidRPr="00584AC5" w:rsidRDefault="00956860" w:rsidP="00956860">
      <w:pPr>
        <w:pStyle w:val="a3"/>
      </w:pPr>
      <w:bookmarkStart w:id="682" w:name="_Toc533970471"/>
      <w:r>
        <w:rPr>
          <w:rFonts w:hint="cs"/>
          <w:rtl/>
        </w:rPr>
        <w:t>ראיית הפנ"י להרי"ף</w:t>
      </w:r>
      <w:bookmarkEnd w:id="682"/>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5042E">
        <w:rPr>
          <w:rStyle w:val="a8"/>
          <w:rFonts w:hint="cs"/>
          <w:rtl/>
        </w:rPr>
        <w:t>כתב</w:t>
      </w:r>
      <w:r w:rsidRPr="0033442C">
        <w:rPr>
          <w:rStyle w:val="af9"/>
          <w:rFonts w:hint="cs"/>
          <w:rtl/>
        </w:rPr>
        <w:t xml:space="preserve"> הפנ"י</w:t>
      </w:r>
      <w:r w:rsidRPr="00B5042E">
        <w:rPr>
          <w:rStyle w:val="a8"/>
          <w:rFonts w:hint="cs"/>
          <w:rtl/>
        </w:rPr>
        <w:t xml:space="preserve"> דמהא דאמר רבא רישא נעשה כמי שהפקידו וכו' ולא אמר "אלא" [עי' בזה </w:t>
      </w:r>
      <w:r w:rsidRPr="0033442C">
        <w:rPr>
          <w:rStyle w:val="af9"/>
          <w:rFonts w:hint="cs"/>
          <w:rtl/>
        </w:rPr>
        <w:t>בראשונים</w:t>
      </w:r>
      <w:r w:rsidRPr="00B5042E">
        <w:rPr>
          <w:rStyle w:val="a8"/>
          <w:rFonts w:hint="cs"/>
          <w:rtl/>
        </w:rPr>
        <w:t xml:space="preserve"> באריכות], משמע כדעת</w:t>
      </w:r>
      <w:r w:rsidRPr="0033442C">
        <w:rPr>
          <w:rStyle w:val="af9"/>
          <w:rFonts w:hint="cs"/>
          <w:rtl/>
        </w:rPr>
        <w:t xml:space="preserve"> הרי"ף</w:t>
      </w:r>
      <w:r w:rsidRPr="00B5042E">
        <w:rPr>
          <w:rStyle w:val="a8"/>
          <w:rFonts w:hint="cs"/>
          <w:rtl/>
        </w:rPr>
        <w:t xml:space="preserve"> דהגמ' לא חזרה בה מהתירוץ הקודם דבגזל מחייב ר"ע מדין קנס ומדינא פטור, ובפקדון שלא שייך קנס חיובו מחמת שפשע שלא כתב את שם המפקיד, אבל בגזל שלא שייך לחייבו מדין דהו"ל למידק כיון שלא נטל ע"מ להחזיר, להכי אפשר לחייבו רק מדין קנס.</w:t>
      </w:r>
    </w:p>
    <w:p w:rsidR="00956860" w:rsidRPr="00584AC5" w:rsidRDefault="00956860" w:rsidP="00956860">
      <w:pPr>
        <w:pStyle w:val="a3"/>
      </w:pPr>
      <w:bookmarkStart w:id="683" w:name="_Toc533970472"/>
      <w:r>
        <w:rPr>
          <w:rFonts w:hint="cs"/>
          <w:rtl/>
        </w:rPr>
        <w:t>קושית הפנ"י על דברי המהרש"א בתוס'</w:t>
      </w:r>
      <w:bookmarkEnd w:id="683"/>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ובדעת </w:t>
      </w:r>
      <w:r w:rsidRPr="0033442C">
        <w:rPr>
          <w:rStyle w:val="af9"/>
          <w:rFonts w:hint="cs"/>
          <w:rtl/>
        </w:rPr>
        <w:t>התוס'</w:t>
      </w:r>
      <w:r w:rsidRPr="00B5042E">
        <w:rPr>
          <w:rStyle w:val="a8"/>
          <w:rFonts w:hint="cs"/>
          <w:rtl/>
        </w:rPr>
        <w:t xml:space="preserve"> כתב </w:t>
      </w:r>
      <w:r w:rsidRPr="0033442C">
        <w:rPr>
          <w:rStyle w:val="af9"/>
          <w:rFonts w:hint="cs"/>
          <w:rtl/>
        </w:rPr>
        <w:t>הפנ"י</w:t>
      </w:r>
      <w:r w:rsidRPr="00B5042E">
        <w:rPr>
          <w:rStyle w:val="a8"/>
          <w:rFonts w:hint="cs"/>
          <w:rtl/>
        </w:rPr>
        <w:t xml:space="preserve"> דמאריכות דברי </w:t>
      </w:r>
      <w:r w:rsidRPr="0033442C">
        <w:rPr>
          <w:rStyle w:val="af9"/>
          <w:rFonts w:hint="cs"/>
          <w:rtl/>
        </w:rPr>
        <w:t>המהרש"א</w:t>
      </w:r>
      <w:r w:rsidRPr="00B5042E">
        <w:rPr>
          <w:rStyle w:val="a8"/>
          <w:rFonts w:hint="cs"/>
          <w:rtl/>
        </w:rPr>
        <w:t xml:space="preserve"> משמע שהבין בדברי התוס' דלמסקנא הגמ' לא חוזרת בה מהתירוץ הראשון. והקשה הפנ"י דא"כ בגזל אפשר לחייבו אף במקום דליכא למידק מדין קנס, ולהלכה צריך לצאת דבמקום דליכא למידק בגזל יחייב ר"ע ובפקדון יפטור, ולא מצינו בתוס' שחילקו בזה. [ועוד הקשה דבפשטות להתוס' סברת "הו"ל למידק" שייכא אף בגזל, עיי"ש].</w:t>
      </w:r>
    </w:p>
    <w:p w:rsidR="00956860" w:rsidRPr="00584AC5" w:rsidRDefault="00956860" w:rsidP="00956860">
      <w:pPr>
        <w:pStyle w:val="a3"/>
      </w:pPr>
      <w:bookmarkStart w:id="684" w:name="_Toc533970473"/>
      <w:r>
        <w:rPr>
          <w:rFonts w:hint="cs"/>
          <w:rtl/>
        </w:rPr>
        <w:t>ביאור הפנ"י בדעת התוס'</w:t>
      </w:r>
      <w:bookmarkEnd w:id="684"/>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אלא ביאר </w:t>
      </w:r>
      <w:r w:rsidRPr="0033442C">
        <w:rPr>
          <w:rStyle w:val="af9"/>
          <w:rFonts w:hint="cs"/>
          <w:rtl/>
        </w:rPr>
        <w:t>הפנ"י</w:t>
      </w:r>
      <w:r w:rsidRPr="00B5042E">
        <w:rPr>
          <w:rStyle w:val="a8"/>
          <w:rFonts w:hint="cs"/>
          <w:rtl/>
        </w:rPr>
        <w:t xml:space="preserve"> דדעת </w:t>
      </w:r>
      <w:r w:rsidRPr="0033442C">
        <w:rPr>
          <w:rStyle w:val="af9"/>
          <w:rFonts w:hint="cs"/>
          <w:rtl/>
        </w:rPr>
        <w:t>התוס'</w:t>
      </w:r>
      <w:r w:rsidRPr="00B5042E">
        <w:rPr>
          <w:rStyle w:val="a8"/>
          <w:rFonts w:hint="cs"/>
          <w:rtl/>
        </w:rPr>
        <w:t xml:space="preserve"> דלמסקנא ר"ע מחייב רק מסברת "הו"ל למידק", ואין כל חילוק בין גזל לפקדון ומקח, דהגמ' חוזרת בה מהטעם דכיון דעבד איסורא קנסינן ליה. ומה שהגמ' לא אמרה כן בלשון "אלא", הוא כיון שאיןמחלוקת בין התירוצים, דהתירוץ הראשון שהוא מטעם קנס הוא אליבא דרשב"א דר"ע ור"ט</w:t>
      </w:r>
      <w:r>
        <w:rPr>
          <w:rStyle w:val="a8"/>
          <w:rFonts w:hint="cs"/>
          <w:rtl/>
        </w:rPr>
        <w:t xml:space="preserve"> </w:t>
      </w:r>
      <w:r w:rsidRPr="00B5042E">
        <w:rPr>
          <w:rStyle w:val="a8"/>
          <w:rFonts w:hint="cs"/>
          <w:rtl/>
        </w:rPr>
        <w:t>נחלקו רק בגזל, וע"ז מקשה הגמ' דמתני' דהכא היא דלא כרשב"א דהא הכא איירי בפקדון דליכא קנסא. ולכן תירץ רבא דמתני' כת"ק דר"ע חולק אף בפקדון ומקח, ולת"ק טעמיה דר"ע הוא מדין הו"ל למידק.</w:t>
      </w:r>
    </w:p>
    <w:p w:rsidR="00956860" w:rsidRPr="00584AC5" w:rsidRDefault="00956860" w:rsidP="00956860">
      <w:pPr>
        <w:pStyle w:val="a3"/>
      </w:pPr>
      <w:bookmarkStart w:id="685" w:name="_Toc533970474"/>
      <w:r>
        <w:rPr>
          <w:rFonts w:hint="cs"/>
          <w:rtl/>
        </w:rPr>
        <w:t>ביאור הפנ"י במסקנת הסוגיא</w:t>
      </w:r>
      <w:bookmarkEnd w:id="685"/>
    </w:p>
    <w:p w:rsidR="00956860" w:rsidRDefault="00956860" w:rsidP="006570B4">
      <w:pPr>
        <w:pStyle w:val="a1"/>
        <w:rPr>
          <w:rStyle w:val="a8"/>
        </w:rPr>
      </w:pPr>
      <w:r w:rsidRPr="00B5042E">
        <w:rPr>
          <w:rStyle w:val="a8"/>
          <w:rFonts w:hint="cs"/>
          <w:rtl/>
        </w:rPr>
        <w:t xml:space="preserve">והוסיף </w:t>
      </w:r>
      <w:r w:rsidRPr="0033442C">
        <w:rPr>
          <w:rStyle w:val="af9"/>
          <w:rFonts w:hint="cs"/>
          <w:rtl/>
        </w:rPr>
        <w:t>הפנ"י</w:t>
      </w:r>
      <w:r w:rsidRPr="00B5042E">
        <w:rPr>
          <w:rStyle w:val="a8"/>
          <w:rFonts w:hint="cs"/>
          <w:rtl/>
        </w:rPr>
        <w:t xml:space="preserve"> דאף דב' התירוצים הם תלוים במחלוקת ת"ק ורשב"א, מ"מ למסקנא דמתני' איירי בלצי"ש, והיא אף אליבא דר"ט, ממילא סוגיין לא שייכא למחלוקת ת"ק ורשב"א כלל, דהם</w:t>
      </w:r>
      <w:r>
        <w:rPr>
          <w:rStyle w:val="a8"/>
          <w:rFonts w:hint="cs"/>
          <w:rtl/>
        </w:rPr>
        <w:t xml:space="preserve"> </w:t>
      </w:r>
      <w:r w:rsidRPr="00B5042E">
        <w:rPr>
          <w:rStyle w:val="a8"/>
          <w:rFonts w:hint="cs"/>
          <w:rtl/>
        </w:rPr>
        <w:t>נחלקו בחיוב מעיקר הדין, וע"ע במה שהאריך הפנ"י בביאור דברי התוס'</w:t>
      </w:r>
      <w:r>
        <w:rPr>
          <w:rStyle w:val="a8"/>
          <w:rFonts w:hint="cs"/>
          <w:rtl/>
        </w:rPr>
        <w:t>.</w:t>
      </w:r>
    </w:p>
    <w:p w:rsidR="00956860" w:rsidRPr="00D24D16" w:rsidRDefault="00956860" w:rsidP="00956860">
      <w:pPr>
        <w:pStyle w:val="a3"/>
        <w:rPr>
          <w:rStyle w:val="a8"/>
          <w:noProof w:val="0"/>
          <w:sz w:val="12"/>
          <w:szCs w:val="12"/>
        </w:rPr>
      </w:pPr>
      <w:bookmarkStart w:id="686" w:name="_Toc533970475"/>
      <w:r w:rsidRPr="00D24D16">
        <w:rPr>
          <w:rStyle w:val="a8"/>
          <w:rFonts w:hint="cs"/>
          <w:noProof w:val="0"/>
          <w:sz w:val="12"/>
          <w:szCs w:val="12"/>
          <w:rtl/>
        </w:rPr>
        <w:t>ביאור רמ"ש בדברי הרי"ף</w:t>
      </w:r>
      <w:bookmarkEnd w:id="686"/>
    </w:p>
    <w:p w:rsidR="00956860" w:rsidRPr="00B5042E" w:rsidRDefault="00956860" w:rsidP="006570B4">
      <w:pPr>
        <w:pStyle w:val="a1"/>
        <w:rPr>
          <w:rStyle w:val="a8"/>
        </w:rPr>
      </w:pPr>
      <w:r w:rsidRPr="009A349F">
        <w:rPr>
          <w:rStyle w:val="a8"/>
          <w:rtl/>
        </w:rPr>
        <w:t xml:space="preserve">ובחי' רמ"ש כתב דמדברי הרי"ף משמע דלת"ק דר"ע חולק אף במקח, מוכח דלא כריו"ח בברי ושמא, דלדעת ריו"ח אף במקח צריך לפטור לדעת ר"ע דהא שמא עדיף. ולא ס"ל כסברת התוס' דבמקום </w:t>
      </w:r>
      <w:r w:rsidRPr="009A349F">
        <w:rPr>
          <w:rStyle w:val="a8"/>
          <w:rtl/>
        </w:rPr>
        <w:t>שודאי חייב לאחד מהם, אף למ"ד ברי ושמא לאו ברי עדיף, הוא חייב לכאו"א לדעת ר"ע.</w:t>
      </w:r>
    </w:p>
    <w:p w:rsidR="00956860" w:rsidRPr="00584AC5" w:rsidRDefault="00956860" w:rsidP="00956860">
      <w:pPr>
        <w:pStyle w:val="a3"/>
      </w:pPr>
      <w:bookmarkStart w:id="687" w:name="_Toc533970476"/>
      <w:r>
        <w:rPr>
          <w:rFonts w:hint="cs"/>
          <w:rtl/>
        </w:rPr>
        <w:t>ראית רמ"ש להרי"ף וקושיתו על התוס'</w:t>
      </w:r>
      <w:bookmarkEnd w:id="687"/>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והביא </w:t>
      </w:r>
      <w:r w:rsidRPr="0033442C">
        <w:rPr>
          <w:rStyle w:val="af9"/>
          <w:rFonts w:hint="cs"/>
          <w:rtl/>
        </w:rPr>
        <w:t>בחי' רמ"ש</w:t>
      </w:r>
      <w:r w:rsidRPr="00B5042E">
        <w:rPr>
          <w:rStyle w:val="a8"/>
          <w:rFonts w:hint="cs"/>
          <w:rtl/>
        </w:rPr>
        <w:t xml:space="preserve"> ראיה לדברי </w:t>
      </w:r>
      <w:r w:rsidRPr="0033442C">
        <w:rPr>
          <w:rStyle w:val="af9"/>
          <w:rFonts w:hint="cs"/>
          <w:rtl/>
        </w:rPr>
        <w:t>הרי"ף</w:t>
      </w:r>
      <w:r w:rsidRPr="00B5042E">
        <w:rPr>
          <w:rStyle w:val="a8"/>
          <w:rFonts w:hint="cs"/>
          <w:rtl/>
        </w:rPr>
        <w:t xml:space="preserve"> מהא דהקשה אביי ממתני' דנפל הבית, וקשה שהרי שם</w:t>
      </w:r>
      <w:r>
        <w:rPr>
          <w:rStyle w:val="a8"/>
          <w:rFonts w:hint="cs"/>
          <w:rtl/>
        </w:rPr>
        <w:t xml:space="preserve"> </w:t>
      </w:r>
      <w:r w:rsidRPr="00B5042E">
        <w:rPr>
          <w:rStyle w:val="a8"/>
          <w:rFonts w:hint="cs"/>
          <w:rtl/>
        </w:rPr>
        <w:t>לא שייכי הסברות דהו"ל</w:t>
      </w:r>
      <w:r>
        <w:rPr>
          <w:rStyle w:val="a8"/>
          <w:rFonts w:hint="cs"/>
          <w:rtl/>
        </w:rPr>
        <w:t xml:space="preserve"> </w:t>
      </w:r>
      <w:r w:rsidRPr="00B5042E">
        <w:rPr>
          <w:rStyle w:val="a8"/>
          <w:rFonts w:hint="cs"/>
          <w:rtl/>
        </w:rPr>
        <w:t>למידק ודעבד</w:t>
      </w:r>
      <w:r w:rsidRPr="00B5042E">
        <w:rPr>
          <w:rStyle w:val="a8"/>
          <w:rtl/>
        </w:rPr>
        <w:t xml:space="preserve"> </w:t>
      </w:r>
      <w:r w:rsidRPr="00B5042E">
        <w:rPr>
          <w:rStyle w:val="a8"/>
          <w:rFonts w:hint="cs"/>
          <w:rtl/>
        </w:rPr>
        <w:t>איסורא</w:t>
      </w:r>
      <w:r w:rsidRPr="00B5042E">
        <w:rPr>
          <w:rStyle w:val="a8"/>
          <w:rtl/>
        </w:rPr>
        <w:t xml:space="preserve">, </w:t>
      </w:r>
      <w:r w:rsidRPr="00B5042E">
        <w:rPr>
          <w:rStyle w:val="a8"/>
          <w:rFonts w:hint="cs"/>
          <w:rtl/>
        </w:rPr>
        <w:t>וא</w:t>
      </w:r>
      <w:r w:rsidRPr="00B5042E">
        <w:rPr>
          <w:rStyle w:val="a8"/>
          <w:rtl/>
        </w:rPr>
        <w:t>"</w:t>
      </w:r>
      <w:r w:rsidRPr="00B5042E">
        <w:rPr>
          <w:rStyle w:val="a8"/>
          <w:rFonts w:hint="cs"/>
          <w:rtl/>
        </w:rPr>
        <w:t>כ</w:t>
      </w:r>
      <w:r w:rsidRPr="00B5042E">
        <w:rPr>
          <w:rStyle w:val="a8"/>
          <w:rtl/>
        </w:rPr>
        <w:t xml:space="preserve"> </w:t>
      </w:r>
      <w:r w:rsidRPr="00B5042E">
        <w:rPr>
          <w:rStyle w:val="a8"/>
          <w:rFonts w:hint="cs"/>
          <w:rtl/>
        </w:rPr>
        <w:t>מוכח</w:t>
      </w:r>
      <w:r w:rsidRPr="00B5042E">
        <w:rPr>
          <w:rStyle w:val="a8"/>
          <w:rtl/>
        </w:rPr>
        <w:t xml:space="preserve"> </w:t>
      </w:r>
      <w:r w:rsidRPr="00B5042E">
        <w:rPr>
          <w:rStyle w:val="a8"/>
          <w:rFonts w:hint="cs"/>
          <w:rtl/>
        </w:rPr>
        <w:t>דקושית</w:t>
      </w:r>
      <w:r w:rsidRPr="00B5042E">
        <w:rPr>
          <w:rStyle w:val="a8"/>
          <w:rtl/>
        </w:rPr>
        <w:t xml:space="preserve"> </w:t>
      </w:r>
      <w:r w:rsidRPr="00B5042E">
        <w:rPr>
          <w:rStyle w:val="a8"/>
          <w:rFonts w:hint="cs"/>
          <w:rtl/>
        </w:rPr>
        <w:t>הגמ</w:t>
      </w:r>
      <w:r w:rsidRPr="00B5042E">
        <w:rPr>
          <w:rStyle w:val="a8"/>
          <w:rtl/>
        </w:rPr>
        <w:t xml:space="preserve">' </w:t>
      </w:r>
      <w:r w:rsidRPr="00B5042E">
        <w:rPr>
          <w:rStyle w:val="a8"/>
          <w:rFonts w:hint="cs"/>
          <w:rtl/>
        </w:rPr>
        <w:t xml:space="preserve">היא לת"ק דס"ל דפליג ר"ע אף במקח [וכדכתב </w:t>
      </w:r>
      <w:r w:rsidRPr="0033442C">
        <w:rPr>
          <w:rStyle w:val="af9"/>
          <w:rFonts w:hint="cs"/>
          <w:rtl/>
        </w:rPr>
        <w:t>הרמב"ן במלחמת</w:t>
      </w:r>
      <w:r w:rsidRPr="00B5042E">
        <w:rPr>
          <w:rStyle w:val="a8"/>
          <w:rFonts w:hint="cs"/>
          <w:rtl/>
        </w:rPr>
        <w:t xml:space="preserve">], ולפי מ"ש </w:t>
      </w:r>
      <w:r w:rsidRPr="0033442C">
        <w:rPr>
          <w:rStyle w:val="af9"/>
          <w:rFonts w:hint="cs"/>
          <w:rtl/>
        </w:rPr>
        <w:t xml:space="preserve">התוס' </w:t>
      </w:r>
      <w:r w:rsidRPr="00B5042E">
        <w:rPr>
          <w:rStyle w:val="a8"/>
          <w:rFonts w:hint="cs"/>
          <w:rtl/>
        </w:rPr>
        <w:t xml:space="preserve">דבכא שאני כיון שודאי שהוא חייב לאחד מהם קשה לפי"ז מה מתרצת הגמ' דכאן </w:t>
      </w:r>
      <w:r w:rsidRPr="00B5042E">
        <w:rPr>
          <w:rStyle w:val="a8"/>
          <w:rFonts w:hint="eastAsia"/>
          <w:rtl/>
        </w:rPr>
        <w:t>ב</w:t>
      </w:r>
      <w:r w:rsidRPr="00B5042E">
        <w:rPr>
          <w:rStyle w:val="a8"/>
          <w:rFonts w:hint="cs"/>
          <w:rtl/>
        </w:rPr>
        <w:t xml:space="preserve">שמא </w:t>
      </w:r>
      <w:r w:rsidRPr="00B5042E">
        <w:rPr>
          <w:rStyle w:val="a8"/>
          <w:rFonts w:hint="eastAsia"/>
          <w:rtl/>
        </w:rPr>
        <w:t>ושמא</w:t>
      </w:r>
      <w:r w:rsidRPr="00B5042E">
        <w:rPr>
          <w:rStyle w:val="a8"/>
          <w:rFonts w:hint="cs"/>
          <w:rtl/>
        </w:rPr>
        <w:t xml:space="preserve">, הא גם </w:t>
      </w:r>
      <w:r w:rsidRPr="00B5042E">
        <w:rPr>
          <w:rStyle w:val="a8"/>
          <w:rFonts w:hint="eastAsia"/>
          <w:rtl/>
        </w:rPr>
        <w:t>בברי ושמא</w:t>
      </w:r>
      <w:r w:rsidRPr="00B5042E">
        <w:rPr>
          <w:rStyle w:val="a8"/>
          <w:rFonts w:hint="cs"/>
          <w:rtl/>
        </w:rPr>
        <w:t xml:space="preserve"> כיון שהמחוזק אינו יודע של מי הנכסים, א"כ יש ספק אם חייב לו כלל, ואינו דומה כלל לסוגיין דיש חיוב לאחד מהם. אלא מוכח כדעת הרי"ף דסוגיא דהכא תליא במחלוקת </w:t>
      </w:r>
      <w:r w:rsidRPr="00B5042E">
        <w:rPr>
          <w:rStyle w:val="a8"/>
          <w:rFonts w:hint="eastAsia"/>
          <w:rtl/>
        </w:rPr>
        <w:t>דברי ושמא</w:t>
      </w:r>
      <w:r w:rsidRPr="00B5042E">
        <w:rPr>
          <w:rStyle w:val="a8"/>
          <w:rFonts w:hint="cs"/>
          <w:rtl/>
        </w:rPr>
        <w:t>.</w:t>
      </w:r>
    </w:p>
    <w:p w:rsidR="00956860" w:rsidRPr="00584AC5" w:rsidRDefault="00956860" w:rsidP="00956860">
      <w:pPr>
        <w:pStyle w:val="a3"/>
      </w:pPr>
      <w:bookmarkStart w:id="688" w:name="_Toc533970477"/>
      <w:r>
        <w:rPr>
          <w:rFonts w:hint="cs"/>
          <w:rtl/>
        </w:rPr>
        <w:t>קושית הנתיה"מ על סוגיין מהגמ' בב"ק</w:t>
      </w:r>
      <w:bookmarkEnd w:id="688"/>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כתב </w:t>
      </w:r>
      <w:r w:rsidRPr="0033442C">
        <w:rPr>
          <w:rStyle w:val="af9"/>
          <w:rFonts w:hint="cs"/>
          <w:rtl/>
        </w:rPr>
        <w:t>הנתיה"מ</w:t>
      </w:r>
      <w:r w:rsidRPr="000B7FFD">
        <w:rPr>
          <w:rStyle w:val="af7"/>
          <w:rFonts w:eastAsiaTheme="minorHAnsi" w:hint="cs"/>
          <w:rtl/>
        </w:rPr>
        <w:t xml:space="preserve"> (בהקדמה לסי' עו') </w:t>
      </w:r>
      <w:r w:rsidRPr="00B5042E">
        <w:rPr>
          <w:rStyle w:val="a8"/>
          <w:rFonts w:hint="cs"/>
          <w:rtl/>
        </w:rPr>
        <w:t>דמשמע בסוגיין דד' ר"ע דמספק מוציאין ממון בברי מדינא, ולכן מחייב בין בגזל ובין בפקדון ומקח. והקשה דהגמ' בב"ק</w:t>
      </w:r>
      <w:r w:rsidRPr="000B7FFD">
        <w:rPr>
          <w:rStyle w:val="af7"/>
          <w:rFonts w:eastAsiaTheme="minorHAnsi" w:hint="cs"/>
          <w:rtl/>
        </w:rPr>
        <w:t xml:space="preserve"> (קג.) </w:t>
      </w:r>
      <w:r w:rsidRPr="00B5042E">
        <w:rPr>
          <w:rStyle w:val="a8"/>
          <w:rFonts w:hint="cs"/>
          <w:rtl/>
        </w:rPr>
        <w:t>מדמה את דינא דר"ע להגוזל מחבירו ונשבע, דיוליכנו אחריו עד למדי, והרי התם אי"ז שייך כלל לדין דמוציאין ממון מספק ומה הדמיון לדינא דר"ע. ועוד הקשה דהגמ' בב"ק</w:t>
      </w:r>
      <w:r w:rsidRPr="000B7FFD">
        <w:rPr>
          <w:rStyle w:val="af7"/>
          <w:rFonts w:eastAsiaTheme="minorHAnsi" w:hint="cs"/>
          <w:rtl/>
        </w:rPr>
        <w:t xml:space="preserve"> (עז.) </w:t>
      </w:r>
      <w:r w:rsidRPr="00B5042E">
        <w:rPr>
          <w:rStyle w:val="a8"/>
          <w:rFonts w:hint="cs"/>
          <w:rtl/>
        </w:rPr>
        <w:t>מדמה דין זה למעשה דחסיד אחד במקח, והרי במקח ודאי שא"צ להוליך אחריו למדי, ומה מדמה הגמ'.</w:t>
      </w:r>
    </w:p>
    <w:p w:rsidR="00956860" w:rsidRPr="00584AC5" w:rsidRDefault="00956860" w:rsidP="00956860">
      <w:pPr>
        <w:pStyle w:val="a3"/>
      </w:pPr>
      <w:bookmarkStart w:id="689" w:name="_Toc533970478"/>
      <w:r>
        <w:rPr>
          <w:rFonts w:hint="cs"/>
          <w:rtl/>
        </w:rPr>
        <w:t>ביאור הנתיה"מ דבפקדון וגזל אין חיוב השבה</w:t>
      </w:r>
      <w:bookmarkEnd w:id="689"/>
    </w:p>
    <w:p w:rsidR="00956860" w:rsidRPr="00B5042E" w:rsidRDefault="00956860" w:rsidP="00956860">
      <w:pPr>
        <w:pStyle w:val="ad"/>
        <w:numPr>
          <w:ilvl w:val="0"/>
          <w:numId w:val="2"/>
        </w:numPr>
        <w:tabs>
          <w:tab w:val="left" w:pos="1163"/>
        </w:tabs>
        <w:spacing w:line="240" w:lineRule="auto"/>
        <w:contextualSpacing w:val="0"/>
        <w:outlineLvl w:val="2"/>
        <w:rPr>
          <w:rStyle w:val="a8"/>
          <w:rtl/>
        </w:rPr>
      </w:pPr>
      <w:r w:rsidRPr="00B5042E">
        <w:rPr>
          <w:rStyle w:val="a8"/>
          <w:rFonts w:hint="cs"/>
          <w:rtl/>
        </w:rPr>
        <w:t xml:space="preserve">וביאר </w:t>
      </w:r>
      <w:r w:rsidRPr="0033442C">
        <w:rPr>
          <w:rStyle w:val="af9"/>
          <w:rFonts w:hint="cs"/>
          <w:rtl/>
        </w:rPr>
        <w:t>הנתיה"מ</w:t>
      </w:r>
      <w:r w:rsidRPr="00B5042E">
        <w:rPr>
          <w:rStyle w:val="a8"/>
          <w:rFonts w:hint="cs"/>
          <w:rtl/>
        </w:rPr>
        <w:t xml:space="preserve"> דבגזל ופקדון אינו חייב להשיב לבעלים וסגי כשא"ל הרי שלך לפניך, ולא נשאר לו כל חיוב ממון, ואי"ז שייך להוצאת ממון מספק, ולכך ביארה הגמ' דדעת ר"ע דחייב להחזיר לכאו"א היא מדין קנס, דהצריכוהו להשיב לנגזל, ובזה דומה דינא דר"ע לדין ליוליכנו למדי, דהוא דין השבה בגזילה.</w:t>
      </w:r>
    </w:p>
    <w:p w:rsidR="00956860" w:rsidRPr="00584AC5" w:rsidRDefault="00956860" w:rsidP="00956860">
      <w:pPr>
        <w:pStyle w:val="a3"/>
      </w:pPr>
      <w:bookmarkStart w:id="690" w:name="_Toc533970479"/>
      <w:r>
        <w:rPr>
          <w:rFonts w:hint="cs"/>
          <w:rtl/>
        </w:rPr>
        <w:t>ביאור הנתיה"מ בישוב הסוגיא</w:t>
      </w:r>
      <w:bookmarkEnd w:id="690"/>
    </w:p>
    <w:p w:rsidR="00956860" w:rsidRPr="00B5042E" w:rsidRDefault="00956860" w:rsidP="00956860">
      <w:pPr>
        <w:numPr>
          <w:ilvl w:val="0"/>
          <w:numId w:val="2"/>
        </w:numPr>
        <w:spacing w:line="240" w:lineRule="auto"/>
        <w:rPr>
          <w:rStyle w:val="a8"/>
        </w:rPr>
      </w:pPr>
      <w:r w:rsidRPr="00B5042E">
        <w:rPr>
          <w:rStyle w:val="a8"/>
          <w:rFonts w:hint="cs"/>
          <w:rtl/>
        </w:rPr>
        <w:t xml:space="preserve">ובזה ביאר </w:t>
      </w:r>
      <w:r w:rsidRPr="009A04BC">
        <w:rPr>
          <w:rStyle w:val="af9"/>
          <w:rFonts w:hint="cs"/>
          <w:rtl/>
        </w:rPr>
        <w:t>הנתיה"מ</w:t>
      </w:r>
      <w:r w:rsidRPr="00B5042E">
        <w:rPr>
          <w:rStyle w:val="a8"/>
          <w:rFonts w:hint="cs"/>
          <w:rtl/>
        </w:rPr>
        <w:t xml:space="preserve"> את סוגיין דבפקדון יכול לומר הרי שלך לפניך, ולכן בסיפא הדין דיהא מונח ובזה יצא ידי חובת ההשבה, אבל ברישא דהוא שמא ושמא חשיבי שניהם מוחזקים בו </w:t>
      </w:r>
      <w:r w:rsidRPr="00472708">
        <w:rPr>
          <w:rStyle w:val="afb"/>
          <w:rFonts w:hint="cs"/>
          <w:rtl/>
        </w:rPr>
        <w:t xml:space="preserve">[כדכ' </w:t>
      </w:r>
      <w:r w:rsidRPr="00472708">
        <w:rPr>
          <w:rStyle w:val="affa"/>
          <w:rFonts w:hint="cs"/>
          <w:rtl/>
        </w:rPr>
        <w:t>התוס'</w:t>
      </w:r>
      <w:r w:rsidRPr="00C53122">
        <w:rPr>
          <w:rFonts w:ascii="Calibri" w:eastAsia="Times New Roman" w:hAnsi="Calibri" w:cs="FrankRuehl" w:hint="cs"/>
          <w:sz w:val="14"/>
          <w:szCs w:val="16"/>
          <w:rtl/>
        </w:rPr>
        <w:t xml:space="preserve"> </w:t>
      </w:r>
      <w:r w:rsidRPr="00C53122">
        <w:rPr>
          <w:rFonts w:ascii="Calibri" w:eastAsia="Times New Roman" w:hAnsi="Calibri" w:cs="Guttman Rashi" w:hint="cs"/>
          <w:sz w:val="8"/>
          <w:szCs w:val="10"/>
          <w:rtl/>
        </w:rPr>
        <w:t>(דף צז</w:t>
      </w:r>
      <w:r w:rsidRPr="00C53122">
        <w:rPr>
          <w:rFonts w:ascii="Calibri" w:eastAsia="Times New Roman" w:hAnsi="Calibri" w:cs="FrankRuehl" w:hint="cs"/>
          <w:sz w:val="14"/>
          <w:szCs w:val="16"/>
          <w:rtl/>
        </w:rPr>
        <w:t xml:space="preserve">.) </w:t>
      </w:r>
      <w:r w:rsidRPr="00472708">
        <w:rPr>
          <w:rStyle w:val="afb"/>
          <w:rFonts w:hint="cs"/>
          <w:rtl/>
        </w:rPr>
        <w:t>בכל ספק ממון]</w:t>
      </w:r>
      <w:r w:rsidRPr="00B5042E">
        <w:rPr>
          <w:rStyle w:val="a8"/>
          <w:rFonts w:hint="cs"/>
          <w:rtl/>
        </w:rPr>
        <w:t>, וא"כ א"א לומר הרי שלך לפניך, דחשיב כמחזיר לשניהם, וע"ז מקשה הגמ' מגזילה דמוכח שמפקינן ממון מספק, ותירצה הגמ' דשאני גזל שהוא מדין קנס. ועיי"ש שהאריך לבאר את השו"ט בסוגיין.</w:t>
      </w:r>
      <w:r w:rsidRPr="00B5042E">
        <w:rPr>
          <w:rStyle w:val="a8"/>
          <w:rtl/>
        </w:rPr>
        <w:t xml:space="preserve"> </w:t>
      </w:r>
    </w:p>
    <w:p w:rsidR="00956860" w:rsidRDefault="00956860" w:rsidP="00956860">
      <w:pPr>
        <w:spacing w:line="240" w:lineRule="auto"/>
        <w:rPr>
          <w:rFonts w:ascii="Calibri" w:eastAsia="Times New Roman" w:hAnsi="Calibri" w:cs="Guttman Hodes"/>
          <w:sz w:val="16"/>
          <w:szCs w:val="18"/>
        </w:rPr>
      </w:pPr>
    </w:p>
    <w:p w:rsidR="00956860" w:rsidRPr="00FE47CB" w:rsidRDefault="00956860" w:rsidP="00956860">
      <w:pPr>
        <w:spacing w:line="240" w:lineRule="auto"/>
        <w:rPr>
          <w:rFonts w:ascii="Calibri" w:eastAsia="Times New Roman" w:hAnsi="Calibri" w:cs="Guttman Hodes"/>
          <w:sz w:val="16"/>
          <w:szCs w:val="18"/>
          <w:rtl/>
        </w:rPr>
        <w:sectPr w:rsidR="00956860" w:rsidRPr="00FE47CB" w:rsidSect="00327572">
          <w:type w:val="continuous"/>
          <w:pgSz w:w="11907" w:h="16840" w:code="9"/>
          <w:pgMar w:top="720" w:right="720" w:bottom="720" w:left="720" w:header="284" w:footer="284" w:gutter="0"/>
          <w:cols w:num="2" w:space="567"/>
          <w:bidi/>
          <w:rtlGutter/>
          <w:docGrid w:linePitch="360"/>
        </w:sectPr>
      </w:pPr>
    </w:p>
    <w:p w:rsidR="00956860" w:rsidRPr="008D60A9" w:rsidRDefault="00956860" w:rsidP="00956860">
      <w:pPr>
        <w:pStyle w:val="ad"/>
        <w:spacing w:line="240" w:lineRule="auto"/>
        <w:ind w:left="0"/>
        <w:contextualSpacing w:val="0"/>
        <w:rPr>
          <w:rFonts w:eastAsiaTheme="minorEastAsia" w:cs="Narkisim"/>
          <w:noProof/>
          <w:sz w:val="18"/>
          <w:szCs w:val="16"/>
        </w:rPr>
        <w:sectPr w:rsidR="00956860" w:rsidRPr="008D60A9" w:rsidSect="00327572">
          <w:type w:val="continuous"/>
          <w:pgSz w:w="11907" w:h="16840"/>
          <w:pgMar w:top="720" w:right="720" w:bottom="720" w:left="720" w:header="284" w:footer="284" w:gutter="0"/>
          <w:cols w:num="2" w:space="567"/>
          <w:bidi/>
          <w:rtlGutter/>
        </w:sectPr>
      </w:pPr>
    </w:p>
    <w:p w:rsidR="00956860" w:rsidRDefault="00956860" w:rsidP="00956860">
      <w:pPr>
        <w:pStyle w:val="afe"/>
        <w:rPr>
          <w:rFonts w:ascii="Arial" w:eastAsia="Times New Roman" w:hAnsi="Arial" w:cs="Narkisim"/>
          <w:sz w:val="24"/>
        </w:rPr>
        <w:sectPr w:rsidR="00956860" w:rsidSect="00327572">
          <w:type w:val="continuous"/>
          <w:pgSz w:w="11907" w:h="16840"/>
          <w:pgMar w:top="720" w:right="720" w:bottom="720" w:left="720" w:header="284" w:footer="284" w:gutter="0"/>
          <w:cols w:space="567"/>
          <w:bidi/>
          <w:rtlGutter/>
        </w:sectPr>
      </w:pPr>
      <w:bookmarkStart w:id="691" w:name="_Toc533970480"/>
    </w:p>
    <w:p w:rsidR="00956860" w:rsidRPr="009B408F" w:rsidRDefault="00521FE9" w:rsidP="00956860">
      <w:pPr>
        <w:pStyle w:val="afe"/>
        <w:rPr>
          <w:b/>
          <w:bCs w:val="0"/>
          <w:sz w:val="20"/>
          <w:szCs w:val="20"/>
        </w:rPr>
      </w:pPr>
      <w:r>
        <w:rPr>
          <w:rFonts w:ascii="Arial" w:eastAsia="Times New Roman" w:hAnsi="Arial" w:cs="Narkisim"/>
          <w:sz w:val="24"/>
        </w:rPr>
        <w:lastRenderedPageBreak/>
        <w:pict>
          <v:shape id="_x0000_i1108" type="#_x0000_t75" style="width:409.4pt;height:4.45pt" o:hrpct="0" o:hralign="center" o:hr="t">
            <v:imagedata r:id="rId28" o:title="BD14845_"/>
          </v:shape>
        </w:pict>
      </w:r>
      <w:r w:rsidR="00956860" w:rsidRPr="007C1443">
        <w:rPr>
          <w:rFonts w:hint="cs"/>
          <w:rtl/>
        </w:rPr>
        <w:t xml:space="preserve"> ביאורי ראשי הישיבות</w:t>
      </w:r>
      <w:bookmarkEnd w:id="691"/>
      <w:r w:rsidR="00956860" w:rsidRPr="009B408F">
        <w:rPr>
          <w:rFonts w:ascii="Arial" w:eastAsia="Times New Roman" w:hAnsi="Arial" w:hint="cs"/>
          <w:sz w:val="16"/>
          <w:szCs w:val="16"/>
          <w:rtl/>
        </w:rPr>
        <w:t xml:space="preserve"> </w:t>
      </w:r>
    </w:p>
    <w:p w:rsidR="00956860" w:rsidRPr="009B408F" w:rsidRDefault="00956860" w:rsidP="00956860">
      <w:pPr>
        <w:pStyle w:val="ad"/>
        <w:bidi w:val="0"/>
        <w:spacing w:line="240" w:lineRule="auto"/>
        <w:ind w:left="0"/>
        <w:contextualSpacing w:val="0"/>
        <w:jc w:val="left"/>
        <w:rPr>
          <w:rFonts w:ascii="Arial" w:eastAsia="Times New Roman" w:hAnsi="Arial" w:cs="Guttman Adii-Light"/>
          <w:b/>
          <w:bCs/>
          <w:sz w:val="16"/>
          <w:szCs w:val="16"/>
          <w:rtl/>
        </w:rPr>
        <w:sectPr w:rsidR="00956860" w:rsidRPr="009B408F" w:rsidSect="00554658">
          <w:pgSz w:w="11907" w:h="16840"/>
          <w:pgMar w:top="720" w:right="720" w:bottom="720" w:left="720" w:header="284" w:footer="284" w:gutter="0"/>
          <w:cols w:space="567"/>
          <w:bidi/>
          <w:rtlGutter/>
        </w:sectPr>
      </w:pPr>
    </w:p>
    <w:p w:rsidR="00956860" w:rsidRPr="009B408F" w:rsidRDefault="00956860" w:rsidP="00956860">
      <w:pPr>
        <w:pStyle w:val="a3"/>
        <w:rPr>
          <w:rtl/>
        </w:rPr>
      </w:pPr>
      <w:bookmarkStart w:id="692" w:name="_Toc533970481"/>
      <w:r>
        <w:rPr>
          <w:rFonts w:hint="cs"/>
          <w:rtl/>
        </w:rPr>
        <w:t>דברי הגר"ח דבכרך אחד מקיים את ההשבה ע"י שמניח ביניהם</w:t>
      </w:r>
      <w:bookmarkEnd w:id="692"/>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584AC5">
        <w:rPr>
          <w:rStyle w:val="af9"/>
          <w:rFonts w:hint="cs"/>
          <w:rtl/>
        </w:rPr>
        <w:t>בכתבי הגר"ח</w:t>
      </w:r>
      <w:r w:rsidRPr="000B7FFD">
        <w:rPr>
          <w:rStyle w:val="af7"/>
          <w:rFonts w:eastAsiaTheme="minorHAnsi" w:hint="cs"/>
          <w:rtl/>
        </w:rPr>
        <w:t xml:space="preserve"> (לעיל דף ג.) </w:t>
      </w:r>
      <w:r w:rsidRPr="00C53122">
        <w:rPr>
          <w:rFonts w:ascii="Calibri" w:eastAsia="Times New Roman" w:hAnsi="Calibri" w:cs="Guttman Hodes" w:hint="cs"/>
          <w:sz w:val="16"/>
          <w:szCs w:val="18"/>
          <w:rtl/>
        </w:rPr>
        <w:t>ביאר דבכרך אחד מקיים את חיוב ההשבה ע"י דין דיהא מונח, דהא כתבו הראשונים שאי"ז תביעה על השומר, דהא הוא אינו מעכב לעצמו, וכל התביעה היא ביניהם, ולכן אין חיוב השבה לכאו"א בפנ"ע</w:t>
      </w:r>
      <w:r w:rsidRPr="00B5042E">
        <w:rPr>
          <w:rStyle w:val="a8"/>
          <w:rFonts w:hint="cs"/>
          <w:rtl/>
        </w:rPr>
        <w:t>.</w:t>
      </w:r>
    </w:p>
    <w:p w:rsidR="00956860" w:rsidRPr="00C53122" w:rsidRDefault="00956860" w:rsidP="00956860">
      <w:pPr>
        <w:pStyle w:val="a3"/>
      </w:pPr>
      <w:bookmarkStart w:id="693" w:name="_Toc533970482"/>
      <w:r>
        <w:rPr>
          <w:rFonts w:hint="cs"/>
          <w:rtl/>
        </w:rPr>
        <w:t>קושית הגר"ח מהגמ' לעיל דהוא מדין קנס</w:t>
      </w:r>
      <w:bookmarkEnd w:id="693"/>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225B25">
        <w:rPr>
          <w:rFonts w:ascii="Calibri" w:eastAsia="Times New Roman" w:hAnsi="Calibri" w:cs="Guttman Hodes" w:hint="cs"/>
          <w:sz w:val="16"/>
          <w:szCs w:val="18"/>
          <w:rtl/>
        </w:rPr>
        <w:t xml:space="preserve">אך הקשה </w:t>
      </w:r>
      <w:r w:rsidRPr="00584AC5">
        <w:rPr>
          <w:rStyle w:val="af9"/>
          <w:rFonts w:hint="cs"/>
          <w:rtl/>
        </w:rPr>
        <w:t>הגר"ח</w:t>
      </w:r>
      <w:r w:rsidRPr="00225B25">
        <w:rPr>
          <w:rFonts w:ascii="Calibri" w:eastAsia="Times New Roman" w:hAnsi="Calibri" w:cs="Guttman Hodes" w:hint="cs"/>
          <w:sz w:val="16"/>
          <w:szCs w:val="18"/>
          <w:rtl/>
        </w:rPr>
        <w:t xml:space="preserve"> דבגמ' לעיל</w:t>
      </w:r>
      <w:r w:rsidRPr="000B7FFD">
        <w:rPr>
          <w:rStyle w:val="af7"/>
          <w:rFonts w:eastAsiaTheme="minorHAnsi" w:hint="cs"/>
          <w:rtl/>
        </w:rPr>
        <w:t xml:space="preserve"> (ג.) </w:t>
      </w:r>
      <w:r w:rsidRPr="00225B25">
        <w:rPr>
          <w:rFonts w:ascii="Calibri" w:eastAsia="Times New Roman" w:hAnsi="Calibri" w:cs="Guttman Hodes" w:hint="cs"/>
          <w:sz w:val="16"/>
          <w:szCs w:val="18"/>
          <w:rtl/>
        </w:rPr>
        <w:t>משמע דדין יהא מונח הוא קנס במקום שאיכא ודאי רמאי, ואילו בסוגיין הגמ' מדמה דין גזל לספק הינוח, ובספק הינוח ודאי שלא שייך קנס, דהא א"א לקנוס את הבעלים על מה שלא עשה המוצא כדין. ומוכח דאף בגזל הדין להשיב לכאו"א הוא מעיקר הדין ואינו מדין קנס בעלמא</w:t>
      </w:r>
      <w:r w:rsidRPr="00B5042E">
        <w:rPr>
          <w:rStyle w:val="a8"/>
          <w:rFonts w:hint="cs"/>
          <w:rtl/>
        </w:rPr>
        <w:t>.</w:t>
      </w:r>
    </w:p>
    <w:p w:rsidR="00956860" w:rsidRPr="00C53122" w:rsidRDefault="00956860" w:rsidP="00956860">
      <w:pPr>
        <w:pStyle w:val="a3"/>
      </w:pPr>
      <w:bookmarkStart w:id="694" w:name="_Toc533970483"/>
      <w:r>
        <w:rPr>
          <w:rFonts w:hint="cs"/>
          <w:rtl/>
        </w:rPr>
        <w:t>ישוב הגר"ח דבגזל יש חיוב השבה ובפקדון אין חיוב השבה</w:t>
      </w:r>
      <w:bookmarkEnd w:id="694"/>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225B25">
        <w:rPr>
          <w:rFonts w:ascii="Calibri" w:eastAsia="Times New Roman" w:hAnsi="Calibri" w:cs="Guttman Hodes" w:hint="cs"/>
          <w:sz w:val="16"/>
          <w:szCs w:val="18"/>
          <w:rtl/>
        </w:rPr>
        <w:t>ותירץ הגר"ח דבגזל יש חיוב השבה לכאו"א ולר"ט מקיים את חיובו מעיקר הדין ע"י שמניח ביניהם, משא"כ בכרך אחד שאין לו חיוב השבה מעיקר הדין ודינו לכתחילה הוא יחלוקו, ולכן הדין דמניח ביניהם הוא מדין קנס</w:t>
      </w:r>
      <w:r w:rsidRPr="00B5042E">
        <w:rPr>
          <w:rStyle w:val="a8"/>
          <w:rFonts w:hint="cs"/>
          <w:rtl/>
        </w:rPr>
        <w:t>.</w:t>
      </w:r>
    </w:p>
    <w:p w:rsidR="00956860" w:rsidRPr="00C53122" w:rsidRDefault="00956860" w:rsidP="00956860">
      <w:pPr>
        <w:pStyle w:val="a3"/>
      </w:pPr>
      <w:bookmarkStart w:id="695" w:name="_Toc533970484"/>
      <w:r>
        <w:rPr>
          <w:rFonts w:hint="cs"/>
          <w:rtl/>
        </w:rPr>
        <w:t>ביאור הגר"ח בדברי התוס' דכשחייב בודאי אינו מוחזק</w:t>
      </w:r>
      <w:bookmarkEnd w:id="695"/>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225B25">
        <w:rPr>
          <w:rFonts w:ascii="Calibri" w:eastAsia="Times New Roman" w:hAnsi="Calibri" w:cs="Guttman Hodes" w:hint="cs"/>
          <w:sz w:val="16"/>
          <w:szCs w:val="18"/>
          <w:rtl/>
        </w:rPr>
        <w:t xml:space="preserve">בדעת </w:t>
      </w:r>
      <w:r w:rsidRPr="00584AC5">
        <w:rPr>
          <w:rStyle w:val="af9"/>
          <w:rFonts w:hint="cs"/>
          <w:rtl/>
        </w:rPr>
        <w:t>התוס'</w:t>
      </w:r>
      <w:r w:rsidRPr="00225B25">
        <w:rPr>
          <w:rFonts w:ascii="Calibri" w:eastAsia="Times New Roman" w:hAnsi="Calibri" w:cs="Guttman Hodes" w:hint="cs"/>
          <w:sz w:val="16"/>
          <w:szCs w:val="18"/>
          <w:rtl/>
        </w:rPr>
        <w:t xml:space="preserve"> כתב </w:t>
      </w:r>
      <w:r w:rsidRPr="00584AC5">
        <w:rPr>
          <w:rStyle w:val="af9"/>
          <w:rFonts w:hint="cs"/>
          <w:rtl/>
        </w:rPr>
        <w:t>בכתבי הגר"ח</w:t>
      </w:r>
      <w:r w:rsidRPr="00225B25">
        <w:rPr>
          <w:rFonts w:ascii="Calibri" w:eastAsia="Times New Roman" w:hAnsi="Calibri" w:cs="Guttman Hodes" w:hint="cs"/>
          <w:sz w:val="16"/>
          <w:szCs w:val="18"/>
          <w:rtl/>
        </w:rPr>
        <w:t xml:space="preserve"> </w:t>
      </w:r>
      <w:r w:rsidRPr="000B7FFD">
        <w:rPr>
          <w:rStyle w:val="af7"/>
          <w:rFonts w:eastAsiaTheme="minorHAnsi" w:hint="cs"/>
          <w:rtl/>
        </w:rPr>
        <w:t xml:space="preserve">(בסוגיין) </w:t>
      </w:r>
      <w:r w:rsidRPr="00225B25">
        <w:rPr>
          <w:rFonts w:ascii="Calibri" w:eastAsia="Times New Roman" w:hAnsi="Calibri" w:cs="Guttman Hodes" w:hint="cs"/>
          <w:sz w:val="16"/>
          <w:szCs w:val="18"/>
          <w:rtl/>
        </w:rPr>
        <w:t xml:space="preserve">דכיון שודאי חייב לאחד מהם ממילא אינו מוחזק, ולכן א"א לומר הכא את דין המע"ה, ולכאן אף למ"ד </w:t>
      </w:r>
      <w:r w:rsidRPr="00225B25">
        <w:rPr>
          <w:rFonts w:ascii="Calibri" w:eastAsia="Times New Roman" w:hAnsi="Calibri" w:cs="Guttman Hodes" w:hint="eastAsia"/>
          <w:sz w:val="16"/>
          <w:szCs w:val="18"/>
          <w:rtl/>
        </w:rPr>
        <w:t>דברי ושמא</w:t>
      </w:r>
      <w:r w:rsidRPr="00225B25">
        <w:rPr>
          <w:rFonts w:ascii="Calibri" w:eastAsia="Times New Roman" w:hAnsi="Calibri" w:cs="Guttman Hodes" w:hint="cs"/>
          <w:sz w:val="16"/>
          <w:szCs w:val="18"/>
          <w:rtl/>
        </w:rPr>
        <w:t xml:space="preserve"> לאו ברי עדיף הוא מודה דחייב לדעת ר"ע כיון שאינו מוחזק</w:t>
      </w:r>
      <w:r w:rsidRPr="00B5042E">
        <w:rPr>
          <w:rStyle w:val="a8"/>
          <w:rFonts w:hint="cs"/>
          <w:rtl/>
        </w:rPr>
        <w:t>.</w:t>
      </w:r>
    </w:p>
    <w:p w:rsidR="00956860" w:rsidRPr="00C53122" w:rsidRDefault="00956860" w:rsidP="00956860">
      <w:pPr>
        <w:pStyle w:val="a3"/>
      </w:pPr>
      <w:bookmarkStart w:id="696" w:name="_Toc533970485"/>
      <w:r>
        <w:rPr>
          <w:rFonts w:hint="cs"/>
          <w:rtl/>
        </w:rPr>
        <w:t>ביאור הברכ"ש בשם הגר"ח דע"י הפשיעה והברי לא אזלינן בתר מוחזק</w:t>
      </w:r>
      <w:bookmarkEnd w:id="696"/>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584AC5">
        <w:rPr>
          <w:rStyle w:val="af9"/>
          <w:rFonts w:hint="cs"/>
          <w:rtl/>
        </w:rPr>
        <w:t>ובברכ"ש</w:t>
      </w:r>
      <w:r w:rsidRPr="000B7FFD">
        <w:rPr>
          <w:rStyle w:val="af7"/>
          <w:rFonts w:eastAsiaTheme="minorHAnsi" w:hint="cs"/>
          <w:rtl/>
        </w:rPr>
        <w:t xml:space="preserve"> (סי' א' או' ד') </w:t>
      </w:r>
      <w:r w:rsidRPr="00225B25">
        <w:rPr>
          <w:rFonts w:ascii="Calibri" w:eastAsia="Times New Roman" w:hAnsi="Calibri" w:cs="Guttman Hodes" w:hint="cs"/>
          <w:sz w:val="16"/>
          <w:szCs w:val="18"/>
          <w:rtl/>
        </w:rPr>
        <w:t xml:space="preserve">הביא ג"כ את דברי </w:t>
      </w:r>
      <w:r w:rsidRPr="00584AC5">
        <w:rPr>
          <w:rStyle w:val="af9"/>
          <w:rFonts w:hint="cs"/>
          <w:rtl/>
        </w:rPr>
        <w:t>הגר"ח</w:t>
      </w:r>
      <w:r w:rsidRPr="00225B25">
        <w:rPr>
          <w:rFonts w:ascii="Calibri" w:eastAsia="Times New Roman" w:hAnsi="Calibri" w:cs="Guttman Hodes" w:hint="cs"/>
          <w:sz w:val="16"/>
          <w:szCs w:val="18"/>
          <w:rtl/>
        </w:rPr>
        <w:t xml:space="preserve"> דכוונת </w:t>
      </w:r>
      <w:r w:rsidRPr="00584AC5">
        <w:rPr>
          <w:rStyle w:val="af9"/>
          <w:rFonts w:hint="cs"/>
          <w:rtl/>
        </w:rPr>
        <w:t xml:space="preserve">התוס' </w:t>
      </w:r>
      <w:r w:rsidRPr="00225B25">
        <w:rPr>
          <w:rFonts w:ascii="Calibri" w:eastAsia="Times New Roman" w:hAnsi="Calibri" w:cs="Guttman Hodes" w:hint="cs"/>
          <w:sz w:val="16"/>
          <w:szCs w:val="18"/>
          <w:rtl/>
        </w:rPr>
        <w:t xml:space="preserve">דהכא אין לו חזקת ממון, והוסיף בשם הגר"ח דסברת ר"ע היא דאי"ז שייך לדין </w:t>
      </w:r>
      <w:r w:rsidRPr="00225B25">
        <w:rPr>
          <w:rFonts w:ascii="Calibri" w:eastAsia="Times New Roman" w:hAnsi="Calibri" w:cs="Guttman Hodes" w:hint="eastAsia"/>
          <w:sz w:val="16"/>
          <w:szCs w:val="18"/>
          <w:rtl/>
        </w:rPr>
        <w:t>ברי ושמא</w:t>
      </w:r>
      <w:r w:rsidRPr="00225B25">
        <w:rPr>
          <w:rFonts w:ascii="Calibri" w:eastAsia="Times New Roman" w:hAnsi="Calibri" w:cs="Guttman Hodes" w:hint="cs"/>
          <w:sz w:val="16"/>
          <w:szCs w:val="18"/>
          <w:rtl/>
        </w:rPr>
        <w:t xml:space="preserve"> דהכא ברי לו שאינו חייב לכולם, אלא דבב' כריכות שהוא פושע וגם יש טענת ברי, בזה ס"ל לר"ע דלא אזלינן בתר החזקת ממון ומוציאים מהמוחזק, אבל בכרך אחד שלא פשע, לא שייך לחייבו מטענת ברי דהא אף הוא ברי שאינו חייב לשניהם. וכן בגזל דעבד איסורא הוי כפשע</w:t>
      </w:r>
      <w:r w:rsidRPr="00B5042E">
        <w:rPr>
          <w:rStyle w:val="a8"/>
          <w:rFonts w:hint="cs"/>
          <w:rtl/>
        </w:rPr>
        <w:t>.</w:t>
      </w:r>
    </w:p>
    <w:p w:rsidR="00956860" w:rsidRPr="00C53122" w:rsidRDefault="00956860" w:rsidP="00956860">
      <w:pPr>
        <w:pStyle w:val="a3"/>
      </w:pPr>
      <w:bookmarkStart w:id="697" w:name="_Toc533970486"/>
      <w:r>
        <w:rPr>
          <w:rFonts w:hint="cs"/>
          <w:rtl/>
        </w:rPr>
        <w:t>ביאור הברכ"ש בשם הגר"ח בדעת ר"ט דבגזליה ע"י החיוב השבה יש לו חוב ממון</w:t>
      </w:r>
      <w:bookmarkEnd w:id="697"/>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225B25">
        <w:rPr>
          <w:rFonts w:ascii="Calibri" w:eastAsia="Times New Roman" w:hAnsi="Calibri" w:cs="Guttman Hodes" w:hint="cs"/>
          <w:sz w:val="16"/>
          <w:szCs w:val="18"/>
          <w:rtl/>
        </w:rPr>
        <w:t>ובדעת ר"ט ביאר</w:t>
      </w:r>
      <w:r w:rsidRPr="00584AC5">
        <w:rPr>
          <w:rStyle w:val="af9"/>
          <w:rFonts w:hint="cs"/>
          <w:rtl/>
        </w:rPr>
        <w:t xml:space="preserve"> הברכ"ש </w:t>
      </w:r>
      <w:r w:rsidRPr="00225B25">
        <w:rPr>
          <w:rFonts w:ascii="Calibri" w:eastAsia="Times New Roman" w:hAnsi="Calibri" w:cs="Guttman Hodes" w:hint="cs"/>
          <w:sz w:val="16"/>
          <w:szCs w:val="18"/>
          <w:rtl/>
        </w:rPr>
        <w:t xml:space="preserve">בשם </w:t>
      </w:r>
      <w:r w:rsidRPr="00584AC5">
        <w:rPr>
          <w:rStyle w:val="af9"/>
          <w:rFonts w:hint="cs"/>
          <w:rtl/>
        </w:rPr>
        <w:t xml:space="preserve">הגר"ח </w:t>
      </w:r>
      <w:r w:rsidRPr="00225B25">
        <w:rPr>
          <w:rFonts w:ascii="Calibri" w:eastAsia="Times New Roman" w:hAnsi="Calibri" w:cs="Guttman Hodes" w:hint="cs"/>
          <w:sz w:val="16"/>
          <w:szCs w:val="18"/>
          <w:rtl/>
        </w:rPr>
        <w:t>דבגזילה אף שעצם הספק לא מחייבו, מ"כ כיון שיש לו חיוב השבה משו"ה נעשה עליו חוב ממון, וחייב להשיב לכאו"א כדי שיהיה השבה מעליא. אבל בפקדון שאין לו חיוב השבה, ואף בפשע אי"ז מחייבו מעיקר הספק, וכל חיובו הוא רק לצי"ש</w:t>
      </w:r>
      <w:r w:rsidRPr="00B5042E">
        <w:rPr>
          <w:rStyle w:val="a8"/>
          <w:rFonts w:hint="cs"/>
          <w:rtl/>
        </w:rPr>
        <w:t>.</w:t>
      </w:r>
    </w:p>
    <w:p w:rsidR="00956860" w:rsidRPr="00C53122" w:rsidRDefault="00956860" w:rsidP="00956860">
      <w:pPr>
        <w:pStyle w:val="a3"/>
      </w:pPr>
      <w:bookmarkStart w:id="698" w:name="_Toc533970487"/>
      <w:r>
        <w:rPr>
          <w:rFonts w:hint="cs"/>
          <w:rtl/>
        </w:rPr>
        <w:t>ביאור שיעורי הגרב"ב דבגזל צריך להוציא הוצאה להשיב לבעלים האמיתי</w:t>
      </w:r>
      <w:bookmarkEnd w:id="698"/>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225B25">
        <w:rPr>
          <w:rFonts w:ascii="Calibri" w:eastAsia="Times New Roman" w:hAnsi="Calibri" w:cs="Guttman Hodes" w:hint="cs"/>
          <w:sz w:val="16"/>
          <w:szCs w:val="18"/>
          <w:rtl/>
        </w:rPr>
        <w:t xml:space="preserve">והוסיף לבאר </w:t>
      </w:r>
      <w:r w:rsidRPr="00584AC5">
        <w:rPr>
          <w:rStyle w:val="af9"/>
          <w:rFonts w:hint="cs"/>
          <w:rtl/>
        </w:rPr>
        <w:t>בחו"ש הגרב"ב</w:t>
      </w:r>
      <w:r w:rsidRPr="00225B25">
        <w:rPr>
          <w:rFonts w:ascii="Calibri" w:eastAsia="Times New Roman" w:hAnsi="Calibri" w:cs="Guttman Hodes" w:hint="cs"/>
          <w:sz w:val="16"/>
          <w:szCs w:val="18"/>
          <w:rtl/>
        </w:rPr>
        <w:t xml:space="preserve"> </w:t>
      </w:r>
      <w:r w:rsidRPr="000B7FFD">
        <w:rPr>
          <w:rStyle w:val="af7"/>
          <w:rFonts w:eastAsiaTheme="minorHAnsi" w:hint="cs"/>
          <w:rtl/>
        </w:rPr>
        <w:t xml:space="preserve">(סי' א' ד"ה ונראה דהדין) </w:t>
      </w:r>
      <w:r w:rsidRPr="00225B25">
        <w:rPr>
          <w:rFonts w:ascii="Calibri" w:eastAsia="Times New Roman" w:hAnsi="Calibri" w:cs="Guttman Hodes" w:hint="cs"/>
          <w:sz w:val="16"/>
          <w:szCs w:val="18"/>
          <w:rtl/>
        </w:rPr>
        <w:t>דבגזל כיון שיש לו חיוב השבה מדין גזלן, א"כ אף שמדין ממון אין לו חיוב, אפ"ה חייב להשיב לכאו"א כדי שודאי ישיב לבעלים האמיתי, אבל בפקדון שאין לו חיוב השבה מדין חיוב הממון שלו א"צ להשיב. [והוסיף דדמי לזרק מטבע לים דאינו בכלל מזיק אלא גרמא בעלמא היכא דאפשר להעלותו בממון רב, ומ"מ בגזל חייב להוציא הוצאות להעלותו בכדי לקיים את ההשבה]</w:t>
      </w:r>
      <w:r w:rsidRPr="00B5042E">
        <w:rPr>
          <w:rStyle w:val="a8"/>
          <w:rFonts w:hint="cs"/>
          <w:rtl/>
        </w:rPr>
        <w:t>.</w:t>
      </w:r>
    </w:p>
    <w:p w:rsidR="00956860" w:rsidRPr="00C53122" w:rsidRDefault="00956860" w:rsidP="00956860">
      <w:pPr>
        <w:pStyle w:val="a3"/>
      </w:pPr>
      <w:bookmarkStart w:id="699" w:name="_Toc533970488"/>
      <w:r>
        <w:rPr>
          <w:rFonts w:hint="cs"/>
          <w:rtl/>
        </w:rPr>
        <w:t>דברי הברכ"ש דיש ג' תנאים שרק בהם חייב ר"ע</w:t>
      </w:r>
      <w:bookmarkEnd w:id="699"/>
      <w:r>
        <w:rPr>
          <w:rFonts w:hint="cs"/>
          <w:rtl/>
        </w:rPr>
        <w:t xml:space="preserve"> </w:t>
      </w:r>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225B25">
        <w:rPr>
          <w:rFonts w:ascii="Calibri" w:eastAsia="Times New Roman" w:hAnsi="Calibri" w:cs="Guttman Hodes" w:hint="cs"/>
          <w:sz w:val="16"/>
          <w:szCs w:val="18"/>
          <w:rtl/>
        </w:rPr>
        <w:t xml:space="preserve">ובעיקר מחלוקת ר"ע ור"ט ביאר </w:t>
      </w:r>
      <w:r w:rsidRPr="00584AC5">
        <w:rPr>
          <w:rStyle w:val="af9"/>
          <w:rFonts w:hint="cs"/>
          <w:rtl/>
        </w:rPr>
        <w:t>הברכ"ש</w:t>
      </w:r>
      <w:r w:rsidRPr="000B7FFD">
        <w:rPr>
          <w:rStyle w:val="af7"/>
          <w:rFonts w:eastAsiaTheme="minorHAnsi" w:hint="cs"/>
          <w:rtl/>
        </w:rPr>
        <w:t xml:space="preserve"> (א' ו') </w:t>
      </w:r>
      <w:r w:rsidRPr="00225B25">
        <w:rPr>
          <w:rFonts w:ascii="Calibri" w:eastAsia="Times New Roman" w:hAnsi="Calibri" w:cs="Guttman Hodes" w:hint="cs"/>
          <w:sz w:val="16"/>
          <w:szCs w:val="18"/>
          <w:rtl/>
        </w:rPr>
        <w:t xml:space="preserve">דבגזל כיון שנטל מרשות הנגזל יש לו חיוב השבה לרשותו, ולכן לר"ע חייב להשיב לכאו"א, דנעשה עליו שיעבוד לכאו"א. והוסיף דלזה בעינן ג' תנאים, הא' דפשע או עבד איסורא. הב' שיהיה </w:t>
      </w:r>
      <w:r w:rsidRPr="00225B25">
        <w:rPr>
          <w:rFonts w:ascii="Calibri" w:eastAsia="Times New Roman" w:hAnsi="Calibri" w:cs="Guttman Hodes" w:hint="eastAsia"/>
          <w:sz w:val="16"/>
          <w:szCs w:val="18"/>
          <w:rtl/>
        </w:rPr>
        <w:t>ברי ושמא</w:t>
      </w:r>
      <w:r w:rsidRPr="00225B25">
        <w:rPr>
          <w:rFonts w:ascii="Calibri" w:eastAsia="Times New Roman" w:hAnsi="Calibri" w:cs="Guttman Hodes" w:hint="cs"/>
          <w:sz w:val="16"/>
          <w:szCs w:val="18"/>
          <w:rtl/>
        </w:rPr>
        <w:t xml:space="preserve">. והג' שנטל בודאי מרשותו [עיי"ש במה שכתב כן לאפוקי מנטל משניים </w:t>
      </w:r>
      <w:r w:rsidRPr="00225B25">
        <w:rPr>
          <w:rFonts w:ascii="Calibri" w:eastAsia="Times New Roman" w:hAnsi="Calibri" w:cs="Guttman Hodes" w:hint="cs"/>
          <w:sz w:val="16"/>
          <w:szCs w:val="18"/>
          <w:rtl/>
        </w:rPr>
        <w:t>שיש להם דין כדא"ג]. ולר"ט כיון שיש לו חזקת ממון אינו חייב לשלם מספק, וסגי במה שמניח ביניהם ומסתלק</w:t>
      </w:r>
      <w:r w:rsidRPr="00B5042E">
        <w:rPr>
          <w:rStyle w:val="a8"/>
          <w:rFonts w:hint="cs"/>
          <w:rtl/>
        </w:rPr>
        <w:t>.</w:t>
      </w:r>
    </w:p>
    <w:p w:rsidR="00956860" w:rsidRPr="00C53122" w:rsidRDefault="00956860" w:rsidP="00956860">
      <w:pPr>
        <w:pStyle w:val="a3"/>
      </w:pPr>
      <w:bookmarkStart w:id="700" w:name="_Toc533970489"/>
      <w:r>
        <w:rPr>
          <w:rFonts w:hint="cs"/>
          <w:rtl/>
        </w:rPr>
        <w:t>ביאור שיעורי הגרב"ב דהמוחזק גורם לחיוב השבה ע"י טענת ברי</w:t>
      </w:r>
      <w:bookmarkEnd w:id="700"/>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225B25">
        <w:rPr>
          <w:rFonts w:ascii="Calibri" w:eastAsia="Times New Roman" w:hAnsi="Calibri" w:cs="Guttman Hodes" w:hint="cs"/>
          <w:sz w:val="16"/>
          <w:szCs w:val="18"/>
          <w:rtl/>
        </w:rPr>
        <w:t xml:space="preserve">והוסיף לבאר </w:t>
      </w:r>
      <w:r w:rsidRPr="00584AC5">
        <w:rPr>
          <w:rStyle w:val="af9"/>
          <w:rFonts w:hint="cs"/>
          <w:rtl/>
        </w:rPr>
        <w:t>בחו"ש הגרב"ב</w:t>
      </w:r>
      <w:r w:rsidRPr="000B7FFD">
        <w:rPr>
          <w:rStyle w:val="af7"/>
          <w:rFonts w:eastAsiaTheme="minorHAnsi" w:hint="cs"/>
          <w:rtl/>
        </w:rPr>
        <w:t xml:space="preserve"> (ב' ד"ה ולפי"ז מבו') </w:t>
      </w:r>
      <w:r w:rsidRPr="00225B25">
        <w:rPr>
          <w:rFonts w:ascii="Calibri" w:eastAsia="Times New Roman" w:hAnsi="Calibri" w:cs="Guttman Hodes" w:hint="cs"/>
          <w:sz w:val="16"/>
          <w:szCs w:val="18"/>
          <w:rtl/>
        </w:rPr>
        <w:t>דכל שלקח ממוחזק יש לו חיוב השבה, רק כיון דהו"ל למידק ופשע, ויש כנגדו טענת ברי, חייל עליו חיוב ההשבה למוחזק. ואי"ז חיוב ממון</w:t>
      </w:r>
      <w:r>
        <w:rPr>
          <w:rFonts w:ascii="Calibri" w:eastAsia="Times New Roman" w:hAnsi="Calibri" w:cs="Guttman Hodes" w:hint="cs"/>
          <w:sz w:val="16"/>
          <w:szCs w:val="18"/>
          <w:rtl/>
        </w:rPr>
        <w:t xml:space="preserve"> </w:t>
      </w:r>
      <w:r w:rsidRPr="00225B25">
        <w:rPr>
          <w:rFonts w:ascii="Calibri" w:eastAsia="Times New Roman" w:hAnsi="Calibri" w:cs="Guttman Hodes" w:hint="cs"/>
          <w:sz w:val="16"/>
          <w:szCs w:val="18"/>
          <w:rtl/>
        </w:rPr>
        <w:t>מכח טענת ברי, אלא המוחזק הוא גורם שיהיה חיוב השבה, ע"י טענת ברי. ור"ט מודה לר"ע דכשלקח</w:t>
      </w:r>
      <w:r>
        <w:rPr>
          <w:rFonts w:ascii="Calibri" w:eastAsia="Times New Roman" w:hAnsi="Calibri" w:cs="Guttman Hodes" w:hint="cs"/>
          <w:sz w:val="16"/>
          <w:szCs w:val="18"/>
          <w:rtl/>
        </w:rPr>
        <w:t xml:space="preserve"> </w:t>
      </w:r>
      <w:r w:rsidRPr="00225B25">
        <w:rPr>
          <w:rFonts w:ascii="Calibri" w:eastAsia="Times New Roman" w:hAnsi="Calibri" w:cs="Guttman Hodes" w:hint="cs"/>
          <w:sz w:val="16"/>
          <w:szCs w:val="18"/>
          <w:rtl/>
        </w:rPr>
        <w:t>ממוחזק יש חיוב השבה, אלא דס"ל דמקיים את חיובו ע"י שמניח ביניהם</w:t>
      </w:r>
      <w:r w:rsidRPr="00B5042E">
        <w:rPr>
          <w:rStyle w:val="a8"/>
          <w:rFonts w:hint="cs"/>
          <w:rtl/>
        </w:rPr>
        <w:t>.</w:t>
      </w:r>
    </w:p>
    <w:p w:rsidR="00956860" w:rsidRPr="00C53122" w:rsidRDefault="00956860" w:rsidP="00956860">
      <w:pPr>
        <w:pStyle w:val="a3"/>
      </w:pPr>
      <w:bookmarkStart w:id="701" w:name="_Toc533970490"/>
      <w:r>
        <w:rPr>
          <w:rFonts w:hint="cs"/>
          <w:rtl/>
        </w:rPr>
        <w:t>ביאור שיעורי הגרב"ב בדעת התוס'</w:t>
      </w:r>
      <w:bookmarkEnd w:id="701"/>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225B25">
        <w:rPr>
          <w:rFonts w:ascii="Calibri" w:eastAsia="Times New Roman" w:hAnsi="Calibri" w:cs="Guttman Hodes" w:hint="cs"/>
          <w:sz w:val="16"/>
          <w:szCs w:val="18"/>
          <w:rtl/>
        </w:rPr>
        <w:t xml:space="preserve">והוסיף </w:t>
      </w:r>
      <w:r w:rsidRPr="00584AC5">
        <w:rPr>
          <w:rStyle w:val="af9"/>
          <w:rFonts w:hint="cs"/>
          <w:rtl/>
        </w:rPr>
        <w:t>בחו"ש הגרב"ב</w:t>
      </w:r>
      <w:r w:rsidRPr="00225B25">
        <w:rPr>
          <w:rFonts w:ascii="Calibri" w:eastAsia="Times New Roman" w:hAnsi="Calibri" w:cs="Guttman Hodes" w:hint="cs"/>
          <w:sz w:val="16"/>
          <w:szCs w:val="18"/>
          <w:rtl/>
        </w:rPr>
        <w:t xml:space="preserve"> דזו כוונת </w:t>
      </w:r>
      <w:r w:rsidRPr="00584AC5">
        <w:rPr>
          <w:rStyle w:val="af9"/>
          <w:rFonts w:hint="cs"/>
          <w:rtl/>
        </w:rPr>
        <w:t>התוס'</w:t>
      </w:r>
      <w:r w:rsidRPr="00225B25">
        <w:rPr>
          <w:rFonts w:ascii="Calibri" w:eastAsia="Times New Roman" w:hAnsi="Calibri" w:cs="Guttman Hodes" w:hint="cs"/>
          <w:sz w:val="16"/>
          <w:szCs w:val="18"/>
          <w:rtl/>
        </w:rPr>
        <w:t xml:space="preserve"> שכתבו דאי"ז שייך ל</w:t>
      </w:r>
      <w:r w:rsidRPr="00225B25">
        <w:rPr>
          <w:rFonts w:ascii="Calibri" w:eastAsia="Times New Roman" w:hAnsi="Calibri" w:cs="Guttman Hodes" w:hint="eastAsia"/>
          <w:sz w:val="16"/>
          <w:szCs w:val="18"/>
          <w:rtl/>
        </w:rPr>
        <w:t>ברי ושמא</w:t>
      </w:r>
      <w:r w:rsidRPr="00225B25">
        <w:rPr>
          <w:rFonts w:ascii="Calibri" w:eastAsia="Times New Roman" w:hAnsi="Calibri" w:cs="Guttman Hodes" w:hint="cs"/>
          <w:sz w:val="16"/>
          <w:szCs w:val="18"/>
          <w:rtl/>
        </w:rPr>
        <w:t>, דהתם הוא דין טענה דטענת הברי מחייבת כנגד טענת השמא, והכא החיוב הוא מדין חיוב השבה למוחזק</w:t>
      </w:r>
      <w:r w:rsidRPr="00B5042E">
        <w:rPr>
          <w:rStyle w:val="a8"/>
          <w:rFonts w:hint="cs"/>
          <w:rtl/>
        </w:rPr>
        <w:t>.</w:t>
      </w:r>
    </w:p>
    <w:p w:rsidR="00956860" w:rsidRPr="00C53122" w:rsidRDefault="00956860" w:rsidP="00956860">
      <w:pPr>
        <w:pStyle w:val="a3"/>
      </w:pPr>
      <w:bookmarkStart w:id="702" w:name="_Toc533970491"/>
      <w:r>
        <w:rPr>
          <w:rFonts w:hint="cs"/>
          <w:rtl/>
        </w:rPr>
        <w:t>חילוק הברכ"ש דבכרך אחד ההשבה לשניהם ובגזל ההשבה לרשות הנגזל</w:t>
      </w:r>
      <w:bookmarkEnd w:id="702"/>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6700F">
        <w:rPr>
          <w:rFonts w:ascii="Calibri" w:eastAsia="Times New Roman" w:hAnsi="Calibri" w:cs="Guttman Hodes" w:hint="cs"/>
          <w:sz w:val="16"/>
          <w:szCs w:val="18"/>
          <w:rtl/>
        </w:rPr>
        <w:t xml:space="preserve">ועו"כ </w:t>
      </w:r>
      <w:r w:rsidRPr="00584AC5">
        <w:rPr>
          <w:rStyle w:val="af9"/>
          <w:rFonts w:hint="cs"/>
          <w:rtl/>
        </w:rPr>
        <w:t>הברכ"ש</w:t>
      </w:r>
      <w:r w:rsidRPr="000B7FFD">
        <w:rPr>
          <w:rStyle w:val="af7"/>
          <w:rFonts w:eastAsiaTheme="minorHAnsi" w:hint="cs"/>
          <w:rtl/>
        </w:rPr>
        <w:t xml:space="preserve"> (א' ו') </w:t>
      </w:r>
      <w:r w:rsidRPr="00B6700F">
        <w:rPr>
          <w:rFonts w:ascii="Calibri" w:eastAsia="Times New Roman" w:hAnsi="Calibri" w:cs="Guttman Hodes" w:hint="cs"/>
          <w:sz w:val="16"/>
          <w:szCs w:val="18"/>
          <w:rtl/>
        </w:rPr>
        <w:t xml:space="preserve">[וביתר ביאור </w:t>
      </w:r>
      <w:r w:rsidRPr="00584AC5">
        <w:rPr>
          <w:rStyle w:val="af9"/>
          <w:rFonts w:hint="cs"/>
          <w:rtl/>
        </w:rPr>
        <w:t>בחו"ש הגרב"ב</w:t>
      </w:r>
      <w:r w:rsidRPr="000B7FFD">
        <w:rPr>
          <w:rStyle w:val="af7"/>
          <w:rFonts w:eastAsiaTheme="minorHAnsi" w:hint="cs"/>
          <w:rtl/>
        </w:rPr>
        <w:t xml:space="preserve"> (סי' א', ב')</w:t>
      </w:r>
      <w:r w:rsidRPr="00B6700F">
        <w:rPr>
          <w:rFonts w:ascii="Calibri" w:eastAsia="Times New Roman" w:hAnsi="Calibri" w:cs="Guttman Hodes" w:hint="cs"/>
          <w:sz w:val="16"/>
          <w:szCs w:val="18"/>
          <w:rtl/>
        </w:rPr>
        <w:t>] דבכרך אחד כיון שהפקידו אצלו ביחד, חיוב ההשבה שלו הוא להשיב לשניהם, וע"י יחלוקו מקיים את חיובו, וא"צ להשיב לכאו"א. ול"ד לגזל דכיון שנטל ודאי מרשות הנגזל ולא שייך לקיים את חיובו לשניהם. והא דאמרינן בגמ' לעיל</w:t>
      </w:r>
      <w:r w:rsidRPr="000B7FFD">
        <w:rPr>
          <w:rStyle w:val="af7"/>
          <w:rFonts w:eastAsiaTheme="minorHAnsi" w:hint="cs"/>
          <w:rtl/>
        </w:rPr>
        <w:t xml:space="preserve"> (ג.) </w:t>
      </w:r>
      <w:r w:rsidRPr="00B6700F">
        <w:rPr>
          <w:rFonts w:ascii="Calibri" w:eastAsia="Times New Roman" w:hAnsi="Calibri" w:cs="Guttman Hodes" w:hint="cs"/>
          <w:sz w:val="16"/>
          <w:szCs w:val="18"/>
          <w:rtl/>
        </w:rPr>
        <w:t>דבודאי רמאי קנסינן ליה דיהא מונח, היינו דגם בזה מקיים את חיוב ההשבה שלו</w:t>
      </w:r>
      <w:r w:rsidRPr="00B5042E">
        <w:rPr>
          <w:rStyle w:val="a8"/>
          <w:rFonts w:hint="cs"/>
          <w:rtl/>
        </w:rPr>
        <w:t>.</w:t>
      </w:r>
    </w:p>
    <w:p w:rsidR="00956860" w:rsidRPr="00C53122" w:rsidRDefault="00956860" w:rsidP="00956860">
      <w:pPr>
        <w:pStyle w:val="a3"/>
      </w:pPr>
      <w:bookmarkStart w:id="703" w:name="_Toc533970492"/>
      <w:r>
        <w:rPr>
          <w:rFonts w:hint="cs"/>
          <w:rtl/>
        </w:rPr>
        <w:t>דברי הגרנ"פ דביאור הגר"ח הוא רק לדעת הרי"ף והרמב</w:t>
      </w:r>
      <w:r>
        <w:rPr>
          <w:rtl/>
        </w:rPr>
        <w:t>"</w:t>
      </w:r>
      <w:r>
        <w:rPr>
          <w:rFonts w:hint="cs"/>
          <w:rtl/>
        </w:rPr>
        <w:t>ם ולא לדעת רש"י</w:t>
      </w:r>
      <w:bookmarkEnd w:id="703"/>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6700F">
        <w:rPr>
          <w:rFonts w:ascii="Calibri" w:eastAsia="Times New Roman" w:hAnsi="Calibri" w:cs="Guttman Hodes" w:hint="cs"/>
          <w:sz w:val="16"/>
          <w:szCs w:val="18"/>
          <w:rtl/>
        </w:rPr>
        <w:t xml:space="preserve">וכתב </w:t>
      </w:r>
      <w:r w:rsidRPr="00584AC5">
        <w:rPr>
          <w:rStyle w:val="af9"/>
          <w:rFonts w:hint="cs"/>
          <w:rtl/>
        </w:rPr>
        <w:t>הגרנ"פ</w:t>
      </w:r>
      <w:r w:rsidRPr="000B7FFD">
        <w:rPr>
          <w:rStyle w:val="af7"/>
          <w:rFonts w:eastAsiaTheme="minorHAnsi" w:hint="cs"/>
          <w:rtl/>
        </w:rPr>
        <w:t xml:space="preserve"> (קכ') </w:t>
      </w:r>
      <w:r w:rsidRPr="00B6700F">
        <w:rPr>
          <w:rFonts w:ascii="Calibri" w:eastAsia="Times New Roman" w:hAnsi="Calibri" w:cs="Guttman Hodes" w:hint="cs"/>
          <w:sz w:val="16"/>
          <w:szCs w:val="18"/>
          <w:rtl/>
        </w:rPr>
        <w:t xml:space="preserve">דכל דברי </w:t>
      </w:r>
      <w:r w:rsidRPr="00584AC5">
        <w:rPr>
          <w:rStyle w:val="af9"/>
          <w:rFonts w:hint="cs"/>
          <w:rtl/>
        </w:rPr>
        <w:t>[הגר"ח] והגרב"ב</w:t>
      </w:r>
      <w:r w:rsidRPr="00B6700F">
        <w:rPr>
          <w:rFonts w:ascii="Calibri" w:eastAsia="Times New Roman" w:hAnsi="Calibri" w:cs="Guttman Hodes" w:hint="cs"/>
          <w:sz w:val="16"/>
          <w:szCs w:val="18"/>
          <w:rtl/>
        </w:rPr>
        <w:t xml:space="preserve"> דבכרך אחד מקיים את חיוב ההשבה ע"י שמניח ביניהם, זה שייך רק לגירסת </w:t>
      </w:r>
      <w:r w:rsidRPr="00584AC5">
        <w:rPr>
          <w:rStyle w:val="af9"/>
          <w:rFonts w:hint="cs"/>
          <w:rtl/>
        </w:rPr>
        <w:t>הרי"ף</w:t>
      </w:r>
      <w:r w:rsidRPr="00B6700F">
        <w:rPr>
          <w:rFonts w:ascii="Calibri" w:eastAsia="Times New Roman" w:hAnsi="Calibri" w:cs="Guttman Hodes" w:hint="cs"/>
          <w:sz w:val="16"/>
          <w:szCs w:val="18"/>
          <w:rtl/>
        </w:rPr>
        <w:t xml:space="preserve"> ו</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B6700F">
        <w:rPr>
          <w:rFonts w:ascii="Calibri" w:eastAsia="Times New Roman" w:hAnsi="Calibri" w:cs="Guttman Hodes" w:hint="cs"/>
          <w:sz w:val="16"/>
          <w:szCs w:val="18"/>
          <w:rtl/>
        </w:rPr>
        <w:t xml:space="preserve"> דתירוץ הגמ' שהפקידו בכרך אחד ממש. דבזה אפש"ל דחשיב כהפקדה אחת ולכן אפש"ל דע"י שמניח ביניהם מקיים את חיובו. אבל לגירסת </w:t>
      </w:r>
      <w:r w:rsidRPr="00584AC5">
        <w:rPr>
          <w:rStyle w:val="af9"/>
          <w:rFonts w:hint="cs"/>
          <w:rtl/>
        </w:rPr>
        <w:t>רש"י</w:t>
      </w:r>
      <w:r w:rsidRPr="00B6700F">
        <w:rPr>
          <w:rFonts w:ascii="Calibri" w:eastAsia="Times New Roman" w:hAnsi="Calibri" w:cs="Guttman Hodes" w:hint="cs"/>
          <w:sz w:val="16"/>
          <w:szCs w:val="18"/>
          <w:rtl/>
        </w:rPr>
        <w:t xml:space="preserve"> דהפקידו בב' כריכות בב"א ונעשה כהפקידו בכרך אחד, א"א לומר שמקיים בזה את ההשבה, דהא יש עליו חיוב השבה לכ"א בפנ"ע</w:t>
      </w:r>
      <w:r w:rsidRPr="00B5042E">
        <w:rPr>
          <w:rStyle w:val="a8"/>
          <w:rFonts w:hint="cs"/>
          <w:rtl/>
        </w:rPr>
        <w:t>.</w:t>
      </w:r>
    </w:p>
    <w:p w:rsidR="00956860" w:rsidRPr="00C53122" w:rsidRDefault="00956860" w:rsidP="00956860">
      <w:pPr>
        <w:pStyle w:val="a3"/>
      </w:pPr>
      <w:bookmarkStart w:id="704" w:name="_Toc533970493"/>
      <w:r>
        <w:rPr>
          <w:rFonts w:hint="cs"/>
          <w:rtl/>
        </w:rPr>
        <w:t>קושית הגרנ"פ על הגר"ח מדברי הראשונים</w:t>
      </w:r>
      <w:bookmarkEnd w:id="704"/>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6700F">
        <w:rPr>
          <w:rFonts w:ascii="Calibri" w:eastAsia="Times New Roman" w:hAnsi="Calibri" w:cs="Guttman Hodes" w:hint="cs"/>
          <w:sz w:val="16"/>
          <w:szCs w:val="18"/>
          <w:rtl/>
        </w:rPr>
        <w:t xml:space="preserve">ועוד הקשה </w:t>
      </w:r>
      <w:r w:rsidRPr="00584AC5">
        <w:rPr>
          <w:rStyle w:val="af9"/>
          <w:rFonts w:hint="cs"/>
          <w:rtl/>
        </w:rPr>
        <w:t>הגרנ"פ</w:t>
      </w:r>
      <w:r w:rsidRPr="00B6700F">
        <w:rPr>
          <w:rFonts w:ascii="Calibri" w:eastAsia="Times New Roman" w:hAnsi="Calibri" w:cs="Guttman Hodes" w:hint="cs"/>
          <w:sz w:val="16"/>
          <w:szCs w:val="18"/>
          <w:rtl/>
        </w:rPr>
        <w:t xml:space="preserve"> דמלשון </w:t>
      </w:r>
      <w:r w:rsidRPr="00584AC5">
        <w:rPr>
          <w:rStyle w:val="af9"/>
          <w:rFonts w:hint="cs"/>
          <w:rtl/>
        </w:rPr>
        <w:t>הר"ח והראשונים</w:t>
      </w:r>
      <w:r w:rsidRPr="00B6700F">
        <w:rPr>
          <w:rFonts w:ascii="Calibri" w:eastAsia="Times New Roman" w:hAnsi="Calibri" w:cs="Guttman Hodes" w:hint="cs"/>
          <w:sz w:val="16"/>
          <w:szCs w:val="18"/>
          <w:rtl/>
        </w:rPr>
        <w:t xml:space="preserve"> לא משמע כלל </w:t>
      </w:r>
      <w:r w:rsidRPr="00584AC5">
        <w:rPr>
          <w:rStyle w:val="af9"/>
          <w:rFonts w:hint="cs"/>
          <w:rtl/>
        </w:rPr>
        <w:t>כהגר"ח והגרב"ב</w:t>
      </w:r>
      <w:r w:rsidRPr="00B6700F">
        <w:rPr>
          <w:rFonts w:ascii="Calibri" w:eastAsia="Times New Roman" w:hAnsi="Calibri" w:cs="Guttman Hodes" w:hint="cs"/>
          <w:sz w:val="16"/>
          <w:szCs w:val="18"/>
          <w:rtl/>
        </w:rPr>
        <w:t xml:space="preserve">, אלא דאף בכרך אחד לא מקיים את ההשבה, ואפ"ה מספיקא לא מפקינן ממונא ונפטר מחיובו. והוסיף הגרנ"פ דלפי ביאור </w:t>
      </w:r>
      <w:r w:rsidRPr="00584AC5">
        <w:rPr>
          <w:rStyle w:val="af9"/>
          <w:rFonts w:hint="cs"/>
          <w:rtl/>
        </w:rPr>
        <w:t>הראשונים</w:t>
      </w:r>
      <w:r w:rsidRPr="00B6700F">
        <w:rPr>
          <w:rFonts w:ascii="Calibri" w:eastAsia="Times New Roman" w:hAnsi="Calibri" w:cs="Guttman Hodes" w:hint="cs"/>
          <w:sz w:val="16"/>
          <w:szCs w:val="18"/>
          <w:rtl/>
        </w:rPr>
        <w:t xml:space="preserve"> מבואר בגמ' להיפך מדברי </w:t>
      </w:r>
      <w:r w:rsidRPr="00584AC5">
        <w:rPr>
          <w:rStyle w:val="af9"/>
          <w:rFonts w:hint="cs"/>
          <w:rtl/>
        </w:rPr>
        <w:t>הגר"ח והגרב"ב</w:t>
      </w:r>
      <w:r w:rsidRPr="00B6700F">
        <w:rPr>
          <w:rFonts w:ascii="Calibri" w:eastAsia="Times New Roman" w:hAnsi="Calibri" w:cs="Guttman Hodes" w:hint="cs"/>
          <w:sz w:val="16"/>
          <w:szCs w:val="18"/>
          <w:rtl/>
        </w:rPr>
        <w:t>, דבספק מעיקר הדין הוא פטור, וא"א להוציא ממון מספק. ובפשע בב' כריכות קנסינן ליה לשלם</w:t>
      </w:r>
      <w:r>
        <w:rPr>
          <w:rFonts w:ascii="Calibri" w:eastAsia="Times New Roman" w:hAnsi="Calibri" w:cs="Guttman Hodes" w:hint="cs"/>
          <w:sz w:val="16"/>
          <w:szCs w:val="18"/>
          <w:rtl/>
        </w:rPr>
        <w:t xml:space="preserve"> </w:t>
      </w:r>
      <w:r w:rsidRPr="00B6700F">
        <w:rPr>
          <w:rFonts w:ascii="Calibri" w:eastAsia="Times New Roman" w:hAnsi="Calibri" w:cs="Guttman Hodes" w:hint="cs"/>
          <w:sz w:val="16"/>
          <w:szCs w:val="18"/>
          <w:rtl/>
        </w:rPr>
        <w:t>לכאו"א, או מצד דאיהו דאפסיד אנפשיה, ובזה נתבטלה הסברא דלא מוציאין ממון מספק, [ועי' בהמשך דברי הגרנ"פ דביאר באריכות סברא זו]</w:t>
      </w:r>
      <w:r w:rsidRPr="00B5042E">
        <w:rPr>
          <w:rStyle w:val="a8"/>
          <w:rFonts w:hint="cs"/>
          <w:rtl/>
        </w:rPr>
        <w:t>.</w:t>
      </w:r>
    </w:p>
    <w:p w:rsidR="00956860" w:rsidRPr="00C53122" w:rsidRDefault="00956860" w:rsidP="00956860">
      <w:pPr>
        <w:pStyle w:val="a3"/>
      </w:pPr>
      <w:bookmarkStart w:id="705" w:name="_Toc533970494"/>
      <w:r>
        <w:rPr>
          <w:rFonts w:hint="cs"/>
          <w:rtl/>
        </w:rPr>
        <w:t>דברי הגרנ"פ דלרש"י דין המע"ה הוא רק בספק על עצם החיוב</w:t>
      </w:r>
      <w:bookmarkEnd w:id="705"/>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6700F">
        <w:rPr>
          <w:rFonts w:ascii="Calibri" w:eastAsia="Times New Roman" w:hAnsi="Calibri" w:cs="Guttman Hodes" w:hint="cs"/>
          <w:sz w:val="16"/>
          <w:szCs w:val="18"/>
          <w:rtl/>
        </w:rPr>
        <w:t xml:space="preserve">עוד כתב </w:t>
      </w:r>
      <w:r w:rsidRPr="00584AC5">
        <w:rPr>
          <w:rStyle w:val="af9"/>
          <w:rFonts w:hint="cs"/>
          <w:rtl/>
        </w:rPr>
        <w:t>הגרנ"פ</w:t>
      </w:r>
      <w:r w:rsidRPr="000B7FFD">
        <w:rPr>
          <w:rStyle w:val="af7"/>
          <w:rFonts w:eastAsiaTheme="minorHAnsi" w:hint="cs"/>
          <w:rtl/>
        </w:rPr>
        <w:t xml:space="preserve"> (קטז') </w:t>
      </w:r>
      <w:r w:rsidRPr="00B6700F">
        <w:rPr>
          <w:rFonts w:ascii="Calibri" w:eastAsia="Times New Roman" w:hAnsi="Calibri" w:cs="Guttman Hodes" w:hint="cs"/>
          <w:sz w:val="16"/>
          <w:szCs w:val="18"/>
          <w:rtl/>
        </w:rPr>
        <w:t xml:space="preserve">דדעת </w:t>
      </w:r>
      <w:r w:rsidRPr="00584AC5">
        <w:rPr>
          <w:rStyle w:val="af9"/>
          <w:rFonts w:hint="cs"/>
          <w:rtl/>
        </w:rPr>
        <w:t>רש"י</w:t>
      </w:r>
      <w:r w:rsidRPr="00B6700F">
        <w:rPr>
          <w:rFonts w:ascii="Calibri" w:eastAsia="Times New Roman" w:hAnsi="Calibri" w:cs="Guttman Hodes" w:hint="cs"/>
          <w:sz w:val="16"/>
          <w:szCs w:val="18"/>
          <w:rtl/>
        </w:rPr>
        <w:t xml:space="preserve"> דהנדון בגמ' הוא רק כשהנתבע מודה שחייב, והספק רק למי חייב, אבל אם יש ספק על עצם החיוב אמרינן המע"ה. וכוונת הגמ' בצד דמספיקא לא מפקינן ממונא, אינו מדין המע"ה, אלא כדי שלא להפסידו. והיינו דס"ל לרש"י דהמע"ה שייך רק בספק על החיוב, אבל בודאי חיוב והספק למי החיוב אי"ז שייך לדינא דהמע"ה כלל</w:t>
      </w:r>
      <w:r w:rsidRPr="00B5042E">
        <w:rPr>
          <w:rStyle w:val="a8"/>
          <w:rFonts w:hint="cs"/>
          <w:rtl/>
        </w:rPr>
        <w:t>.</w:t>
      </w:r>
    </w:p>
    <w:p w:rsidR="00956860" w:rsidRPr="00C53122" w:rsidRDefault="00956860" w:rsidP="00956860">
      <w:pPr>
        <w:pStyle w:val="a3"/>
      </w:pPr>
      <w:bookmarkStart w:id="706" w:name="_Toc533970495"/>
      <w:r>
        <w:rPr>
          <w:rFonts w:hint="cs"/>
          <w:rtl/>
        </w:rPr>
        <w:t>דברי הגרנ"פ דלרש"י יש דין חדש שלא נפסידנו</w:t>
      </w:r>
      <w:bookmarkEnd w:id="706"/>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6700F">
        <w:rPr>
          <w:rFonts w:ascii="Calibri" w:eastAsia="Times New Roman" w:hAnsi="Calibri" w:cs="Guttman Hodes" w:hint="cs"/>
          <w:sz w:val="16"/>
          <w:szCs w:val="18"/>
          <w:rtl/>
        </w:rPr>
        <w:t>ומה שהוסיף</w:t>
      </w:r>
      <w:r w:rsidRPr="00584AC5">
        <w:rPr>
          <w:rStyle w:val="af9"/>
          <w:rFonts w:hint="cs"/>
          <w:rtl/>
        </w:rPr>
        <w:t xml:space="preserve"> רש"י </w:t>
      </w:r>
      <w:r w:rsidRPr="00B6700F">
        <w:rPr>
          <w:rFonts w:ascii="Calibri" w:eastAsia="Times New Roman" w:hAnsi="Calibri" w:cs="Guttman Hodes" w:hint="cs"/>
          <w:sz w:val="16"/>
          <w:szCs w:val="18"/>
          <w:rtl/>
        </w:rPr>
        <w:t>דלא נפסידנו ביאר</w:t>
      </w:r>
      <w:r w:rsidRPr="00584AC5">
        <w:rPr>
          <w:rStyle w:val="af9"/>
          <w:rFonts w:hint="cs"/>
          <w:rtl/>
        </w:rPr>
        <w:t xml:space="preserve"> הגרנ"פ </w:t>
      </w:r>
      <w:r w:rsidRPr="00B6700F">
        <w:rPr>
          <w:rFonts w:ascii="Calibri" w:eastAsia="Times New Roman" w:hAnsi="Calibri" w:cs="Guttman Hodes" w:hint="cs"/>
          <w:sz w:val="16"/>
          <w:szCs w:val="18"/>
          <w:rtl/>
        </w:rPr>
        <w:t>דלצד בגמ' דהכא לא מפקינן ממונא ג"כ ל"ש המע"ה, אלא הוא דין חדש שא"צ להפסיד ולשלם לכל התובעים דהוא</w:t>
      </w:r>
      <w:r>
        <w:rPr>
          <w:rFonts w:ascii="Calibri" w:eastAsia="Times New Roman" w:hAnsi="Calibri" w:cs="Guttman Hodes" w:hint="cs"/>
          <w:sz w:val="16"/>
          <w:szCs w:val="18"/>
          <w:rtl/>
        </w:rPr>
        <w:t xml:space="preserve"> </w:t>
      </w:r>
      <w:r w:rsidRPr="00B6700F">
        <w:rPr>
          <w:rFonts w:ascii="Calibri" w:eastAsia="Times New Roman" w:hAnsi="Calibri" w:cs="Guttman Hodes" w:hint="cs"/>
          <w:sz w:val="16"/>
          <w:szCs w:val="18"/>
          <w:rtl/>
        </w:rPr>
        <w:t>יותר משיעור חיובו, וא"כ כל הנדון בסוגיא אינו בדין המע"ה אלא האם יש דין מחודש שלא להוציא ממון ולהפסידו, או לא</w:t>
      </w:r>
      <w:r w:rsidRPr="00B5042E">
        <w:rPr>
          <w:rStyle w:val="a8"/>
          <w:rFonts w:hint="cs"/>
          <w:rtl/>
        </w:rPr>
        <w:t>.</w:t>
      </w:r>
    </w:p>
    <w:p w:rsidR="00956860" w:rsidRPr="00C53122" w:rsidRDefault="00956860" w:rsidP="00956860">
      <w:pPr>
        <w:pStyle w:val="a3"/>
      </w:pPr>
      <w:bookmarkStart w:id="707" w:name="_Toc533970496"/>
      <w:r>
        <w:rPr>
          <w:rFonts w:hint="cs"/>
          <w:rtl/>
        </w:rPr>
        <w:lastRenderedPageBreak/>
        <w:t>דברי הגרנ"פ דהתוס' ס"ל כדעת רש"י</w:t>
      </w:r>
      <w:bookmarkEnd w:id="707"/>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6700F">
        <w:rPr>
          <w:rFonts w:ascii="Calibri" w:eastAsia="Times New Roman" w:hAnsi="Calibri" w:cs="Guttman Hodes" w:hint="cs"/>
          <w:sz w:val="16"/>
          <w:szCs w:val="18"/>
          <w:rtl/>
        </w:rPr>
        <w:t>וכתב</w:t>
      </w:r>
      <w:r w:rsidRPr="00584AC5">
        <w:rPr>
          <w:rStyle w:val="af9"/>
          <w:rFonts w:hint="cs"/>
          <w:rtl/>
        </w:rPr>
        <w:t xml:space="preserve"> הגרנ"פ </w:t>
      </w:r>
      <w:r w:rsidRPr="00B6700F">
        <w:rPr>
          <w:rFonts w:ascii="Calibri" w:eastAsia="Times New Roman" w:hAnsi="Calibri" w:cs="Guttman Hodes" w:hint="cs"/>
          <w:sz w:val="16"/>
          <w:szCs w:val="18"/>
          <w:rtl/>
        </w:rPr>
        <w:t xml:space="preserve">דאף </w:t>
      </w:r>
      <w:r w:rsidRPr="00584AC5">
        <w:rPr>
          <w:rStyle w:val="af9"/>
          <w:rFonts w:hint="cs"/>
          <w:rtl/>
        </w:rPr>
        <w:t xml:space="preserve">התוס' </w:t>
      </w:r>
      <w:r w:rsidRPr="00B6700F">
        <w:rPr>
          <w:rFonts w:ascii="Calibri" w:eastAsia="Times New Roman" w:hAnsi="Calibri" w:cs="Guttman Hodes" w:hint="cs"/>
          <w:sz w:val="16"/>
          <w:szCs w:val="18"/>
          <w:rtl/>
        </w:rPr>
        <w:t>ס"</w:t>
      </w:r>
      <w:r w:rsidRPr="00584AC5">
        <w:rPr>
          <w:rStyle w:val="af9"/>
          <w:rFonts w:hint="cs"/>
          <w:rtl/>
        </w:rPr>
        <w:t xml:space="preserve">ל </w:t>
      </w:r>
      <w:r w:rsidRPr="00B6700F">
        <w:rPr>
          <w:rFonts w:ascii="Calibri" w:eastAsia="Times New Roman" w:hAnsi="Calibri" w:cs="Guttman Hodes" w:hint="cs"/>
          <w:sz w:val="16"/>
          <w:szCs w:val="18"/>
          <w:rtl/>
        </w:rPr>
        <w:t>דלא שייך הכא דינא דהמע"ה כלל, במ"ש דאף למ"ד לאו ברי עדיף הכא מודה לדינא דר"א, כיון שודאי חייב לא' מהם. וביאר הגרנ"פ דכוונתם דבכה"ג ליכא לדין המע"ה כלל, ולכן חייב לשלם לתובע שטוען ברי, [ודלא כמו שיש מבארים דבכה"ג לכו"ע ברי עדיף]</w:t>
      </w:r>
      <w:r w:rsidRPr="00B5042E">
        <w:rPr>
          <w:rStyle w:val="a8"/>
          <w:rFonts w:hint="cs"/>
          <w:rtl/>
        </w:rPr>
        <w:t>.</w:t>
      </w:r>
    </w:p>
    <w:p w:rsidR="00956860" w:rsidRPr="00C53122" w:rsidRDefault="00956860" w:rsidP="00956860">
      <w:pPr>
        <w:pStyle w:val="a3"/>
      </w:pPr>
      <w:bookmarkStart w:id="708" w:name="_Toc533970497"/>
      <w:r>
        <w:rPr>
          <w:rFonts w:hint="cs"/>
          <w:rtl/>
        </w:rPr>
        <w:t>ביאור הגרנ"פ בדעת הר"ח</w:t>
      </w:r>
      <w:bookmarkEnd w:id="708"/>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B6700F">
        <w:rPr>
          <w:rFonts w:ascii="Calibri" w:eastAsia="Times New Roman" w:hAnsi="Calibri" w:cs="Guttman Hodes" w:hint="cs"/>
          <w:sz w:val="16"/>
          <w:szCs w:val="18"/>
          <w:rtl/>
        </w:rPr>
        <w:t xml:space="preserve">כתב </w:t>
      </w:r>
      <w:r w:rsidRPr="00584AC5">
        <w:rPr>
          <w:rStyle w:val="af9"/>
          <w:rFonts w:hint="cs"/>
          <w:rtl/>
        </w:rPr>
        <w:t>הר"ח</w:t>
      </w:r>
      <w:r w:rsidRPr="00B6700F">
        <w:rPr>
          <w:rFonts w:ascii="Calibri" w:eastAsia="Times New Roman" w:hAnsi="Calibri" w:cs="Guttman Hodes" w:hint="cs"/>
          <w:sz w:val="16"/>
          <w:szCs w:val="18"/>
          <w:rtl/>
        </w:rPr>
        <w:t xml:space="preserve"> דבפקדון בב' כריכות כיון שלא דקדק איהו דאפסיד אנפשיה. והקשה </w:t>
      </w:r>
      <w:r w:rsidRPr="00584AC5">
        <w:rPr>
          <w:rStyle w:val="af9"/>
          <w:rFonts w:hint="cs"/>
          <w:rtl/>
        </w:rPr>
        <w:t>הגרנ"פ</w:t>
      </w:r>
      <w:r w:rsidRPr="000B7FFD">
        <w:rPr>
          <w:rStyle w:val="af7"/>
          <w:rFonts w:eastAsiaTheme="minorHAnsi" w:hint="cs"/>
          <w:rtl/>
        </w:rPr>
        <w:t xml:space="preserve"> (קיח') </w:t>
      </w:r>
      <w:r w:rsidRPr="00B6700F">
        <w:rPr>
          <w:rFonts w:ascii="Calibri" w:eastAsia="Times New Roman" w:hAnsi="Calibri" w:cs="Guttman Hodes" w:hint="cs"/>
          <w:sz w:val="16"/>
          <w:szCs w:val="18"/>
          <w:rtl/>
        </w:rPr>
        <w:t xml:space="preserve">היאך מחמת סברא זו מפקינן ממונא. וביאר </w:t>
      </w:r>
      <w:r w:rsidRPr="00584AC5">
        <w:rPr>
          <w:rStyle w:val="af9"/>
          <w:rFonts w:hint="cs"/>
          <w:rtl/>
        </w:rPr>
        <w:t>דר"ח</w:t>
      </w:r>
      <w:r w:rsidRPr="00B6700F">
        <w:rPr>
          <w:rFonts w:ascii="Calibri" w:eastAsia="Times New Roman" w:hAnsi="Calibri" w:cs="Guttman Hodes" w:hint="cs"/>
          <w:sz w:val="16"/>
          <w:szCs w:val="18"/>
          <w:rtl/>
        </w:rPr>
        <w:t xml:space="preserve"> ס"ל </w:t>
      </w:r>
      <w:r w:rsidRPr="00584AC5">
        <w:rPr>
          <w:rStyle w:val="af9"/>
          <w:rFonts w:hint="cs"/>
          <w:rtl/>
        </w:rPr>
        <w:t>כרש"י</w:t>
      </w:r>
      <w:r w:rsidRPr="00B6700F">
        <w:rPr>
          <w:rFonts w:ascii="Calibri" w:eastAsia="Times New Roman" w:hAnsi="Calibri" w:cs="Guttman Hodes" w:hint="cs"/>
          <w:sz w:val="16"/>
          <w:szCs w:val="18"/>
          <w:rtl/>
        </w:rPr>
        <w:t xml:space="preserve"> דמדינא דהמע"ה אפשר לחייבו כיון שיש כאן ודאי חיוב, אלא דיש דין חדש שלא מפסידים אותו, והיכא דאיהו אפסיד אנפשיה לא שייכא טענה זו, ולכן משלם לכאו"א. [והוסיף </w:t>
      </w:r>
      <w:r w:rsidR="00554658" w:rsidRPr="00584AC5">
        <w:rPr>
          <w:rStyle w:val="af9"/>
          <w:rFonts w:hint="cs"/>
          <w:rtl/>
        </w:rPr>
        <w:t>הגרנ"פ</w:t>
      </w:r>
      <w:r w:rsidR="00554658" w:rsidRPr="000B7FFD">
        <w:rPr>
          <w:rStyle w:val="af7"/>
          <w:rFonts w:eastAsiaTheme="minorHAnsi" w:hint="cs"/>
          <w:rtl/>
        </w:rPr>
        <w:t xml:space="preserve"> </w:t>
      </w:r>
      <w:r w:rsidRPr="00B6700F">
        <w:rPr>
          <w:rFonts w:ascii="Calibri" w:eastAsia="Times New Roman" w:hAnsi="Calibri" w:cs="Guttman Hodes" w:hint="cs"/>
          <w:sz w:val="16"/>
          <w:szCs w:val="18"/>
          <w:rtl/>
        </w:rPr>
        <w:t xml:space="preserve">דבדעת </w:t>
      </w:r>
      <w:r w:rsidRPr="00554658">
        <w:rPr>
          <w:rStyle w:val="af9"/>
          <w:rFonts w:hint="cs"/>
          <w:rtl/>
        </w:rPr>
        <w:t>הרמב</w:t>
      </w:r>
      <w:r w:rsidRPr="00554658">
        <w:rPr>
          <w:rStyle w:val="af9"/>
          <w:rtl/>
        </w:rPr>
        <w:t>"</w:t>
      </w:r>
      <w:r w:rsidRPr="00554658">
        <w:rPr>
          <w:rStyle w:val="af9"/>
          <w:rFonts w:hint="cs"/>
          <w:rtl/>
        </w:rPr>
        <w:t>ם</w:t>
      </w:r>
      <w:r w:rsidRPr="00B6700F">
        <w:rPr>
          <w:rFonts w:ascii="Calibri" w:eastAsia="Times New Roman" w:hAnsi="Calibri" w:cs="Guttman Hodes" w:hint="cs"/>
          <w:sz w:val="16"/>
          <w:szCs w:val="18"/>
          <w:rtl/>
        </w:rPr>
        <w:t xml:space="preserve"> לכאו' א"א לומר כן, דהא כתב דבגזילה הוא קנס, </w:t>
      </w:r>
      <w:r w:rsidRPr="00554658">
        <w:rPr>
          <w:rStyle w:val="af9"/>
          <w:rFonts w:hint="cs"/>
          <w:rtl/>
        </w:rPr>
        <w:t>ולהר"ח</w:t>
      </w:r>
      <w:r w:rsidRPr="00B6700F">
        <w:rPr>
          <w:rFonts w:ascii="Calibri" w:eastAsia="Times New Roman" w:hAnsi="Calibri" w:cs="Guttman Hodes" w:hint="cs"/>
          <w:sz w:val="16"/>
          <w:szCs w:val="18"/>
          <w:rtl/>
        </w:rPr>
        <w:t xml:space="preserve"> אף בגזילה אפש"ל דהו"ל למידק, ועי' במ"ש אות נז']</w:t>
      </w:r>
      <w:r w:rsidRPr="00B5042E">
        <w:rPr>
          <w:rStyle w:val="a8"/>
          <w:rFonts w:hint="cs"/>
          <w:rtl/>
        </w:rPr>
        <w:t>.</w:t>
      </w:r>
    </w:p>
    <w:p w:rsidR="00956860" w:rsidRPr="00C53122" w:rsidRDefault="00956860" w:rsidP="00956860">
      <w:pPr>
        <w:pStyle w:val="a3"/>
      </w:pPr>
      <w:bookmarkStart w:id="709" w:name="_Toc533970498"/>
      <w:r>
        <w:rPr>
          <w:rFonts w:hint="cs"/>
          <w:rtl/>
        </w:rPr>
        <w:t>דברי הגרנ"פ דלרש"י ותוס' הקנס מפקיע מהדין שלא נפסידנו</w:t>
      </w:r>
      <w:bookmarkEnd w:id="709"/>
    </w:p>
    <w:p w:rsidR="00956860" w:rsidRDefault="00956860" w:rsidP="00956860">
      <w:pPr>
        <w:pStyle w:val="ad"/>
        <w:numPr>
          <w:ilvl w:val="0"/>
          <w:numId w:val="2"/>
        </w:numPr>
        <w:tabs>
          <w:tab w:val="left" w:pos="1163"/>
        </w:tabs>
        <w:spacing w:line="240" w:lineRule="auto"/>
        <w:contextualSpacing w:val="0"/>
        <w:outlineLvl w:val="2"/>
        <w:rPr>
          <w:rStyle w:val="a8"/>
        </w:rPr>
      </w:pPr>
      <w:r w:rsidRPr="00B6700F">
        <w:rPr>
          <w:rFonts w:ascii="Calibri" w:eastAsia="Times New Roman" w:hAnsi="Calibri" w:cs="Guttman Hodes" w:hint="cs"/>
          <w:sz w:val="16"/>
          <w:szCs w:val="18"/>
          <w:rtl/>
        </w:rPr>
        <w:t xml:space="preserve">בתירוץ הגמ' דקנסו רבנן ביאר </w:t>
      </w:r>
      <w:r w:rsidRPr="00584AC5">
        <w:rPr>
          <w:rStyle w:val="af9"/>
          <w:rFonts w:hint="cs"/>
          <w:rtl/>
        </w:rPr>
        <w:t>הגרנ"פ</w:t>
      </w:r>
      <w:r w:rsidRPr="000B7FFD">
        <w:rPr>
          <w:rStyle w:val="af7"/>
          <w:rFonts w:eastAsiaTheme="minorHAnsi" w:hint="cs"/>
          <w:rtl/>
        </w:rPr>
        <w:t xml:space="preserve"> (קיח') </w:t>
      </w:r>
      <w:r w:rsidRPr="00B6700F">
        <w:rPr>
          <w:rFonts w:ascii="Calibri" w:eastAsia="Times New Roman" w:hAnsi="Calibri" w:cs="Guttman Hodes" w:hint="cs"/>
          <w:sz w:val="16"/>
          <w:szCs w:val="18"/>
          <w:rtl/>
        </w:rPr>
        <w:t xml:space="preserve">בדעת </w:t>
      </w:r>
      <w:r w:rsidRPr="00584AC5">
        <w:rPr>
          <w:rStyle w:val="af9"/>
          <w:rFonts w:hint="cs"/>
          <w:rtl/>
        </w:rPr>
        <w:t>רש"י ותוס'</w:t>
      </w:r>
      <w:r w:rsidRPr="00B6700F">
        <w:rPr>
          <w:rFonts w:ascii="Calibri" w:eastAsia="Times New Roman" w:hAnsi="Calibri" w:cs="Guttman Hodes" w:hint="cs"/>
          <w:sz w:val="16"/>
          <w:szCs w:val="18"/>
          <w:rtl/>
        </w:rPr>
        <w:t xml:space="preserve"> דאי"ז קנס להוציא ממון כנגד חזקתו, אלא דהקנס בא להפקיע מהדין שלא נפסידנו, דלא חשו רבנן להפסדו, וממילא משלם כעיקר הדין לכאו"א</w:t>
      </w:r>
      <w:r w:rsidRPr="00B5042E">
        <w:rPr>
          <w:rStyle w:val="a8"/>
          <w:rFonts w:hint="cs"/>
          <w:rtl/>
        </w:rPr>
        <w:t>.</w:t>
      </w:r>
    </w:p>
    <w:p w:rsidR="00956860" w:rsidRDefault="00956860" w:rsidP="00956860">
      <w:pPr>
        <w:pStyle w:val="a3"/>
        <w:rPr>
          <w:rStyle w:val="a8"/>
        </w:rPr>
      </w:pPr>
      <w:bookmarkStart w:id="710" w:name="_Toc533970499"/>
      <w:r>
        <w:rPr>
          <w:rFonts w:hint="cs"/>
          <w:rtl/>
        </w:rPr>
        <w:t>קושית הגרנ"פ על דעת הרמב</w:t>
      </w:r>
      <w:r>
        <w:rPr>
          <w:rtl/>
        </w:rPr>
        <w:t>"</w:t>
      </w:r>
      <w:r>
        <w:rPr>
          <w:rFonts w:hint="cs"/>
          <w:rtl/>
        </w:rPr>
        <w:t>ם בפקדון</w:t>
      </w:r>
      <w:bookmarkEnd w:id="710"/>
    </w:p>
    <w:p w:rsidR="00956860" w:rsidRDefault="00956860" w:rsidP="006570B4">
      <w:pPr>
        <w:pStyle w:val="a1"/>
        <w:rPr>
          <w:rStyle w:val="a8"/>
        </w:rPr>
      </w:pPr>
      <w:r w:rsidRPr="004E2795">
        <w:rPr>
          <w:rStyle w:val="a8"/>
          <w:rtl/>
        </w:rPr>
        <w:t xml:space="preserve">ובמה שפסק </w:t>
      </w:r>
      <w:r w:rsidRPr="00554658">
        <w:rPr>
          <w:rStyle w:val="af9"/>
          <w:rtl/>
        </w:rPr>
        <w:t>הרמב"ם</w:t>
      </w:r>
      <w:r w:rsidRPr="004E2795">
        <w:rPr>
          <w:rStyle w:val="a8"/>
          <w:rtl/>
        </w:rPr>
        <w:t xml:space="preserve"> </w:t>
      </w:r>
      <w:r w:rsidRPr="00554658">
        <w:rPr>
          <w:rStyle w:val="af7"/>
          <w:rFonts w:eastAsia="Guttman Rashi"/>
          <w:rtl/>
        </w:rPr>
        <w:t xml:space="preserve">(שאילה ופקדון ה' ד') </w:t>
      </w:r>
      <w:r w:rsidRPr="004E2795">
        <w:rPr>
          <w:rStyle w:val="a8"/>
          <w:rtl/>
        </w:rPr>
        <w:t xml:space="preserve">בפקדון דבב' כריכות שפשע, משלם לכאו"א, הקשה </w:t>
      </w:r>
      <w:r w:rsidRPr="00554658">
        <w:rPr>
          <w:rStyle w:val="af9"/>
          <w:rtl/>
        </w:rPr>
        <w:t>הגרנ"פ</w:t>
      </w:r>
      <w:r w:rsidRPr="004E2795">
        <w:rPr>
          <w:rStyle w:val="a8"/>
          <w:rtl/>
        </w:rPr>
        <w:t xml:space="preserve"> </w:t>
      </w:r>
      <w:r w:rsidRPr="00554658">
        <w:rPr>
          <w:rStyle w:val="af7"/>
          <w:rFonts w:eastAsia="Guttman Rashi"/>
          <w:rtl/>
        </w:rPr>
        <w:t xml:space="preserve">(קלד') </w:t>
      </w:r>
      <w:r w:rsidRPr="004E2795">
        <w:rPr>
          <w:rStyle w:val="a8"/>
          <w:rtl/>
        </w:rPr>
        <w:t>דהא אף שמבואר כן בגמ', בפשטות הוא רק לדעת ת"ק שהחיוב הוא מדינא, אבל כיון ד</w:t>
      </w:r>
      <w:r w:rsidRPr="000806F6">
        <w:rPr>
          <w:rStyle w:val="af9"/>
          <w:rtl/>
        </w:rPr>
        <w:t>הרמב"ם</w:t>
      </w:r>
      <w:r w:rsidRPr="004E2795">
        <w:rPr>
          <w:rStyle w:val="a8"/>
          <w:rtl/>
        </w:rPr>
        <w:t xml:space="preserve"> פסק כרשב"א דהחיוב הוא מקנס, א"כ בב' כריכות אף שהו"ל למידק מ"מ אי"ז חשיב כאיסור דיקנסוהו, וכן קשה קושית האחרונים מ"ש ממקח דמניח ביניהם ומסתלק, דהא אף במקח הו"ל למידק מי המוכ</w:t>
      </w:r>
      <w:r>
        <w:rPr>
          <w:rStyle w:val="a8"/>
          <w:rFonts w:hint="cs"/>
          <w:rtl/>
        </w:rPr>
        <w:t>ר.</w:t>
      </w:r>
    </w:p>
    <w:p w:rsidR="00956860" w:rsidRPr="00B5042E" w:rsidRDefault="00956860" w:rsidP="006570B4">
      <w:pPr>
        <w:pStyle w:val="a0"/>
        <w:rPr>
          <w:rStyle w:val="a8"/>
        </w:rPr>
      </w:pPr>
      <w:r w:rsidRPr="00B6700F">
        <w:rPr>
          <w:rFonts w:hint="cs"/>
          <w:rtl/>
        </w:rPr>
        <w:t xml:space="preserve"> </w:t>
      </w:r>
      <w:r w:rsidRPr="004E2795">
        <w:rPr>
          <w:rFonts w:hint="cs"/>
          <w:rtl/>
        </w:rPr>
        <w:t>[וע"ע במה שהביא</w:t>
      </w:r>
      <w:r w:rsidRPr="00B6700F">
        <w:rPr>
          <w:rFonts w:hint="cs"/>
          <w:rtl/>
        </w:rPr>
        <w:t xml:space="preserve"> </w:t>
      </w:r>
      <w:r w:rsidRPr="004E2795">
        <w:rPr>
          <w:rStyle w:val="affa"/>
          <w:rFonts w:hint="cs"/>
          <w:rtl/>
        </w:rPr>
        <w:t>הגרנ"פ</w:t>
      </w:r>
      <w:r w:rsidRPr="000B7FFD">
        <w:rPr>
          <w:rStyle w:val="af7"/>
          <w:rFonts w:eastAsiaTheme="minorHAnsi" w:hint="cs"/>
          <w:rtl/>
        </w:rPr>
        <w:t xml:space="preserve"> </w:t>
      </w:r>
      <w:r w:rsidRPr="004E2795">
        <w:rPr>
          <w:rStyle w:val="aff6"/>
          <w:rFonts w:hint="cs"/>
          <w:rtl/>
        </w:rPr>
        <w:t xml:space="preserve">(קלד' ד"ה ויל"ע) </w:t>
      </w:r>
      <w:r w:rsidRPr="00477306">
        <w:rPr>
          <w:rStyle w:val="afb"/>
          <w:rFonts w:hint="cs"/>
          <w:rtl/>
        </w:rPr>
        <w:t xml:space="preserve">מדברי </w:t>
      </w:r>
      <w:r w:rsidRPr="004E2795">
        <w:rPr>
          <w:rStyle w:val="affa"/>
          <w:rFonts w:hint="cs"/>
          <w:rtl/>
        </w:rPr>
        <w:t>הסמ"ע</w:t>
      </w:r>
      <w:r w:rsidRPr="002C1767">
        <w:rPr>
          <w:rFonts w:cs="Guttman Rashi" w:hint="cs"/>
          <w:rtl/>
        </w:rPr>
        <w:t xml:space="preserve"> </w:t>
      </w:r>
      <w:r w:rsidRPr="004E2795">
        <w:rPr>
          <w:rStyle w:val="aff6"/>
          <w:rFonts w:hint="cs"/>
          <w:rtl/>
        </w:rPr>
        <w:t>(ש' יא')</w:t>
      </w:r>
      <w:r w:rsidRPr="002C1767">
        <w:rPr>
          <w:rFonts w:cs="Guttman Rashi" w:hint="cs"/>
          <w:rtl/>
        </w:rPr>
        <w:t xml:space="preserve"> </w:t>
      </w:r>
      <w:r w:rsidRPr="00477306">
        <w:rPr>
          <w:rStyle w:val="afb"/>
          <w:rFonts w:hint="cs"/>
          <w:rtl/>
        </w:rPr>
        <w:t xml:space="preserve">דכתב דמקח לא הו"ל למידק, דסתם מקח עומד להפרע מיד, משא"כ פקדון דהוא לאח"ז, ודכ"כ </w:t>
      </w:r>
      <w:r w:rsidRPr="004E2795">
        <w:rPr>
          <w:rStyle w:val="affa"/>
          <w:rFonts w:hint="cs"/>
          <w:rtl/>
        </w:rPr>
        <w:t>הש"ך</w:t>
      </w:r>
      <w:r w:rsidRPr="000B7FFD">
        <w:rPr>
          <w:rStyle w:val="af7"/>
          <w:rFonts w:eastAsiaTheme="minorHAnsi" w:hint="cs"/>
          <w:rtl/>
        </w:rPr>
        <w:t xml:space="preserve"> </w:t>
      </w:r>
      <w:r w:rsidRPr="004E2795">
        <w:rPr>
          <w:rStyle w:val="aff6"/>
          <w:rFonts w:hint="cs"/>
          <w:rtl/>
        </w:rPr>
        <w:t>(רכב' ד')</w:t>
      </w:r>
      <w:r w:rsidRPr="00477306">
        <w:rPr>
          <w:rStyle w:val="afb"/>
          <w:rFonts w:hint="cs"/>
          <w:rtl/>
        </w:rPr>
        <w:t>.</w:t>
      </w:r>
      <w:r>
        <w:rPr>
          <w:rStyle w:val="afb"/>
          <w:rFonts w:hint="cs"/>
          <w:rtl/>
        </w:rPr>
        <w:t xml:space="preserve"> </w:t>
      </w:r>
      <w:r w:rsidRPr="00477306">
        <w:rPr>
          <w:rStyle w:val="afb"/>
          <w:rFonts w:hint="cs"/>
          <w:rtl/>
        </w:rPr>
        <w:t>ועיי"ש במה שהאריך בדבריהם]</w:t>
      </w:r>
      <w:r w:rsidRPr="00B5042E">
        <w:rPr>
          <w:rStyle w:val="a8"/>
          <w:rFonts w:hint="cs"/>
          <w:rtl/>
        </w:rPr>
        <w:t>.</w:t>
      </w:r>
    </w:p>
    <w:p w:rsidR="00956860" w:rsidRPr="00C53122" w:rsidRDefault="00956860" w:rsidP="00956860">
      <w:pPr>
        <w:pStyle w:val="a3"/>
      </w:pPr>
      <w:bookmarkStart w:id="711" w:name="_Toc533970500"/>
      <w:r>
        <w:rPr>
          <w:rFonts w:hint="cs"/>
          <w:rtl/>
        </w:rPr>
        <w:t>קושית הגרנ"פ בחילוק הרמב</w:t>
      </w:r>
      <w:r>
        <w:rPr>
          <w:rtl/>
        </w:rPr>
        <w:t>"</w:t>
      </w:r>
      <w:r>
        <w:rPr>
          <w:rFonts w:hint="cs"/>
          <w:rtl/>
        </w:rPr>
        <w:t>ם בין גזל לפקדון</w:t>
      </w:r>
      <w:bookmarkEnd w:id="711"/>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7D7621">
        <w:rPr>
          <w:rFonts w:ascii="Calibri" w:eastAsia="Times New Roman" w:hAnsi="Calibri" w:cs="Guttman Hodes" w:hint="cs"/>
          <w:sz w:val="16"/>
          <w:szCs w:val="18"/>
          <w:rtl/>
        </w:rPr>
        <w:t xml:space="preserve">וביאר </w:t>
      </w:r>
      <w:r w:rsidRPr="00584AC5">
        <w:rPr>
          <w:rStyle w:val="af9"/>
          <w:rFonts w:hint="cs"/>
          <w:rtl/>
        </w:rPr>
        <w:t>הגרנ"פ</w:t>
      </w:r>
      <w:r w:rsidRPr="007D7621">
        <w:rPr>
          <w:rFonts w:ascii="Calibri" w:eastAsia="Times New Roman" w:hAnsi="Calibri" w:cs="Guttman Hodes" w:hint="cs"/>
          <w:sz w:val="16"/>
          <w:szCs w:val="18"/>
          <w:rtl/>
        </w:rPr>
        <w:t xml:space="preserve"> דס"ל ל</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7D7621">
        <w:rPr>
          <w:rFonts w:ascii="Calibri" w:eastAsia="Times New Roman" w:hAnsi="Calibri" w:cs="Guttman Hodes" w:hint="cs"/>
          <w:sz w:val="16"/>
          <w:szCs w:val="18"/>
          <w:rtl/>
        </w:rPr>
        <w:t xml:space="preserve"> דבגזל חיובו מדין קנס, ובפקדון חיובו מדינא כיון שפשע. והקשה דאף שפשע איך הוא מתחייב מחמת פשיעתו לשלם לשניהם, ועוד דאם הוא פשיעה המחייבת, א"כ אף בגזל יתחייב מדינא דאין לך פשיעה גדולה מזו</w:t>
      </w:r>
      <w:r w:rsidRPr="00B5042E">
        <w:rPr>
          <w:rStyle w:val="a8"/>
          <w:rFonts w:hint="cs"/>
          <w:rtl/>
        </w:rPr>
        <w:t>.</w:t>
      </w:r>
    </w:p>
    <w:p w:rsidR="00956860" w:rsidRPr="00C53122" w:rsidRDefault="00956860" w:rsidP="00956860">
      <w:pPr>
        <w:pStyle w:val="a3"/>
      </w:pPr>
      <w:bookmarkStart w:id="712" w:name="_Toc533970501"/>
      <w:r>
        <w:rPr>
          <w:rFonts w:hint="cs"/>
          <w:rtl/>
        </w:rPr>
        <w:t>ישוב הגרנ"פ בדוחק דדעת הרמב</w:t>
      </w:r>
      <w:r>
        <w:rPr>
          <w:rtl/>
        </w:rPr>
        <w:t>"</w:t>
      </w:r>
      <w:r>
        <w:rPr>
          <w:rFonts w:hint="cs"/>
          <w:rtl/>
        </w:rPr>
        <w:t>ם דשאני חיוב ההשבה בפקדון מגזילה לענין פשיעה</w:t>
      </w:r>
      <w:bookmarkEnd w:id="712"/>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FC0570">
        <w:rPr>
          <w:rFonts w:ascii="Calibri" w:eastAsia="Times New Roman" w:hAnsi="Calibri" w:cs="Guttman Hodes" w:hint="cs"/>
          <w:sz w:val="16"/>
          <w:szCs w:val="18"/>
          <w:rtl/>
        </w:rPr>
        <w:t xml:space="preserve">וכתב </w:t>
      </w:r>
      <w:r w:rsidRPr="00584AC5">
        <w:rPr>
          <w:rStyle w:val="af9"/>
          <w:rFonts w:hint="cs"/>
          <w:rtl/>
        </w:rPr>
        <w:t>הגרנ"פ</w:t>
      </w:r>
      <w:r w:rsidRPr="000B7FFD">
        <w:rPr>
          <w:rStyle w:val="af7"/>
          <w:rFonts w:eastAsiaTheme="minorHAnsi" w:hint="cs"/>
          <w:rtl/>
        </w:rPr>
        <w:t xml:space="preserve"> (קכא') </w:t>
      </w:r>
      <w:r w:rsidRPr="00FC0570">
        <w:rPr>
          <w:rFonts w:ascii="Calibri" w:eastAsia="Times New Roman" w:hAnsi="Calibri" w:cs="Guttman Hodes" w:hint="cs"/>
          <w:sz w:val="16"/>
          <w:szCs w:val="18"/>
          <w:rtl/>
        </w:rPr>
        <w:t xml:space="preserve">דלחומר הקושיה צ"ל דדעת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FC0570">
        <w:rPr>
          <w:rFonts w:ascii="Calibri" w:eastAsia="Times New Roman" w:hAnsi="Calibri" w:cs="Guttman Hodes" w:hint="cs"/>
          <w:sz w:val="16"/>
          <w:szCs w:val="18"/>
          <w:rtl/>
        </w:rPr>
        <w:t xml:space="preserve"> דדוקא בפקדון הפשיעה מחייבתו, דחיוב שמירה הוא לשומרו באופן שיוכל להחזירו, וא"כ כשפשע שאינו יכול לקיים את ההשבה, אינו פטור מספק. משא"כ בגזילה שאין לו חיוב שמירה, וחיוב ההשבה שלו האו חוב ממון בעלמא, ומספק לא מוציאין ממון, ולכן כתב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FC0570">
        <w:rPr>
          <w:rFonts w:ascii="Calibri" w:eastAsia="Times New Roman" w:hAnsi="Calibri" w:cs="Guttman Hodes" w:hint="cs"/>
          <w:sz w:val="16"/>
          <w:szCs w:val="18"/>
          <w:rtl/>
        </w:rPr>
        <w:t xml:space="preserve"> דחייב רק מקנס</w:t>
      </w:r>
      <w:r w:rsidRPr="00B5042E">
        <w:rPr>
          <w:rStyle w:val="a8"/>
          <w:rFonts w:hint="cs"/>
          <w:rtl/>
        </w:rPr>
        <w:t>.</w:t>
      </w:r>
    </w:p>
    <w:p w:rsidR="00956860" w:rsidRPr="00C53122" w:rsidRDefault="00956860" w:rsidP="00956860">
      <w:pPr>
        <w:pStyle w:val="a3"/>
      </w:pPr>
      <w:bookmarkStart w:id="713" w:name="_Toc533970502"/>
      <w:r>
        <w:rPr>
          <w:rFonts w:hint="cs"/>
          <w:rtl/>
        </w:rPr>
        <w:t>ביאור הגרנ"פ דהרמב</w:t>
      </w:r>
      <w:r>
        <w:rPr>
          <w:rtl/>
        </w:rPr>
        <w:t>"</w:t>
      </w:r>
      <w:r>
        <w:rPr>
          <w:rFonts w:hint="cs"/>
          <w:rtl/>
        </w:rPr>
        <w:t>ם ס"ל כרש"י ור"ח</w:t>
      </w:r>
      <w:bookmarkEnd w:id="713"/>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FC0570">
        <w:rPr>
          <w:rFonts w:ascii="Calibri" w:eastAsia="Times New Roman" w:hAnsi="Calibri" w:cs="Guttman Hodes" w:hint="cs"/>
          <w:sz w:val="16"/>
          <w:szCs w:val="18"/>
          <w:rtl/>
        </w:rPr>
        <w:t xml:space="preserve">והוסיף </w:t>
      </w:r>
      <w:r w:rsidRPr="00584AC5">
        <w:rPr>
          <w:rStyle w:val="af9"/>
          <w:rFonts w:hint="cs"/>
          <w:rtl/>
        </w:rPr>
        <w:t>הגרנ"פ</w:t>
      </w:r>
      <w:r w:rsidRPr="000B7FFD">
        <w:rPr>
          <w:rStyle w:val="af7"/>
          <w:rFonts w:eastAsiaTheme="minorHAnsi" w:hint="cs"/>
          <w:rtl/>
        </w:rPr>
        <w:t xml:space="preserve"> (קיח', קלד') </w:t>
      </w:r>
      <w:r w:rsidRPr="00FC0570">
        <w:rPr>
          <w:rFonts w:ascii="Calibri" w:eastAsia="Times New Roman" w:hAnsi="Calibri" w:cs="Guttman Hodes" w:hint="cs"/>
          <w:sz w:val="16"/>
          <w:szCs w:val="18"/>
          <w:rtl/>
        </w:rPr>
        <w:t xml:space="preserve">דצ"ל דדעת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FC0570">
        <w:rPr>
          <w:rFonts w:ascii="Calibri" w:eastAsia="Times New Roman" w:hAnsi="Calibri" w:cs="Guttman Hodes" w:hint="cs"/>
          <w:sz w:val="16"/>
          <w:szCs w:val="18"/>
          <w:rtl/>
        </w:rPr>
        <w:t xml:space="preserve"> כדביאר [אות נ'] בדעת </w:t>
      </w:r>
      <w:r w:rsidRPr="00584AC5">
        <w:rPr>
          <w:rStyle w:val="af9"/>
          <w:rFonts w:hint="cs"/>
          <w:rtl/>
        </w:rPr>
        <w:t>הר"ח</w:t>
      </w:r>
      <w:r w:rsidRPr="00FC0570">
        <w:rPr>
          <w:rFonts w:ascii="Calibri" w:eastAsia="Times New Roman" w:hAnsi="Calibri" w:cs="Guttman Hodes" w:hint="cs"/>
          <w:sz w:val="16"/>
          <w:szCs w:val="18"/>
          <w:rtl/>
        </w:rPr>
        <w:t xml:space="preserve"> עפי"ד </w:t>
      </w:r>
      <w:r w:rsidRPr="00584AC5">
        <w:rPr>
          <w:rStyle w:val="af9"/>
          <w:rFonts w:hint="cs"/>
          <w:rtl/>
        </w:rPr>
        <w:t>רש"י</w:t>
      </w:r>
      <w:r w:rsidRPr="00FC0570">
        <w:rPr>
          <w:rFonts w:ascii="Calibri" w:eastAsia="Times New Roman" w:hAnsi="Calibri" w:cs="Guttman Hodes" w:hint="cs"/>
          <w:sz w:val="16"/>
          <w:szCs w:val="18"/>
          <w:rtl/>
        </w:rPr>
        <w:t xml:space="preserve"> דמחמת שפשע א"א לפוטרו מהסברא דלא נפסידנו, דהא איהו דאפסיד אנפשיה, והיינו דס"ל ל</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FC0570">
        <w:rPr>
          <w:rFonts w:ascii="Calibri" w:eastAsia="Times New Roman" w:hAnsi="Calibri" w:cs="Guttman Hodes" w:hint="cs"/>
          <w:sz w:val="16"/>
          <w:szCs w:val="18"/>
          <w:rtl/>
        </w:rPr>
        <w:t xml:space="preserve"> כדעת רש"י דמדינא דהמע"ה א"א לפוטרו כיון שיש כאן ודאי חיוב, וכל הפטור הוא רק שלא להפסידו, ובפשע משלם כעיקר הדין. אבל בגזל שאין לו חיוב שמירה להשיב לבעלים לא שייך לומר דע"י הפשיעה איהו דאפסיד אנפשיה, וממילא נשאר לו הפטור שלא להפסידו, ולכן כתב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FC0570">
        <w:rPr>
          <w:rFonts w:ascii="Calibri" w:eastAsia="Times New Roman" w:hAnsi="Calibri" w:cs="Guttman Hodes" w:hint="cs"/>
          <w:sz w:val="16"/>
          <w:szCs w:val="18"/>
          <w:rtl/>
        </w:rPr>
        <w:t xml:space="preserve"> דחייב רק מטעם קנס</w:t>
      </w:r>
      <w:r w:rsidRPr="00B5042E">
        <w:rPr>
          <w:rStyle w:val="a8"/>
          <w:rFonts w:hint="cs"/>
          <w:rtl/>
        </w:rPr>
        <w:t>.</w:t>
      </w:r>
    </w:p>
    <w:p w:rsidR="00956860" w:rsidRDefault="00956860" w:rsidP="00956860">
      <w:pPr>
        <w:pStyle w:val="a3"/>
        <w:rPr>
          <w:rtl/>
        </w:rPr>
      </w:pPr>
      <w:bookmarkStart w:id="714" w:name="_Toc533970503"/>
    </w:p>
    <w:p w:rsidR="00CD0DAD" w:rsidRDefault="00CD0DAD" w:rsidP="006570B4">
      <w:pPr>
        <w:pStyle w:val="a0"/>
        <w:numPr>
          <w:ilvl w:val="0"/>
          <w:numId w:val="0"/>
        </w:numPr>
        <w:rPr>
          <w:rtl/>
        </w:rPr>
      </w:pPr>
    </w:p>
    <w:p w:rsidR="00CD0DAD" w:rsidRPr="00CD0DAD" w:rsidRDefault="00CD0DAD" w:rsidP="00CD0DAD">
      <w:pPr>
        <w:pStyle w:val="a3"/>
        <w:rPr>
          <w:rtl/>
        </w:rPr>
      </w:pPr>
    </w:p>
    <w:p w:rsidR="00956860" w:rsidRPr="00C53122" w:rsidRDefault="00956860" w:rsidP="00956860">
      <w:pPr>
        <w:pStyle w:val="a3"/>
      </w:pPr>
      <w:r>
        <w:rPr>
          <w:rFonts w:hint="cs"/>
          <w:rtl/>
        </w:rPr>
        <w:t>ביאור הגרנ"פ בדעת הרמב</w:t>
      </w:r>
      <w:r>
        <w:rPr>
          <w:rtl/>
        </w:rPr>
        <w:t>"</w:t>
      </w:r>
      <w:r>
        <w:rPr>
          <w:rFonts w:hint="cs"/>
          <w:rtl/>
        </w:rPr>
        <w:t>ם במקח</w:t>
      </w:r>
      <w:bookmarkEnd w:id="714"/>
    </w:p>
    <w:p w:rsidR="00956860" w:rsidRPr="00766AE6" w:rsidRDefault="00956860" w:rsidP="00956860">
      <w:pPr>
        <w:pStyle w:val="ad"/>
        <w:numPr>
          <w:ilvl w:val="0"/>
          <w:numId w:val="2"/>
        </w:numPr>
        <w:tabs>
          <w:tab w:val="left" w:pos="1163"/>
        </w:tabs>
        <w:spacing w:line="240" w:lineRule="auto"/>
        <w:contextualSpacing w:val="0"/>
        <w:outlineLvl w:val="2"/>
        <w:rPr>
          <w:rStyle w:val="a8"/>
        </w:rPr>
      </w:pPr>
      <w:r w:rsidRPr="00FC0570">
        <w:rPr>
          <w:rFonts w:ascii="Calibri" w:eastAsia="Times New Roman" w:hAnsi="Calibri" w:cs="Guttman Hodes" w:hint="cs"/>
          <w:sz w:val="16"/>
          <w:szCs w:val="18"/>
          <w:rtl/>
        </w:rPr>
        <w:t xml:space="preserve">וכתב </w:t>
      </w:r>
      <w:r w:rsidRPr="00584AC5">
        <w:rPr>
          <w:rStyle w:val="af9"/>
          <w:rFonts w:hint="cs"/>
          <w:rtl/>
        </w:rPr>
        <w:t>הגרנ"פ</w:t>
      </w:r>
      <w:r w:rsidRPr="000B7FFD">
        <w:rPr>
          <w:rStyle w:val="af7"/>
          <w:rFonts w:eastAsiaTheme="minorHAnsi" w:hint="cs"/>
          <w:rtl/>
        </w:rPr>
        <w:t xml:space="preserve"> (קלד') </w:t>
      </w:r>
      <w:r w:rsidRPr="00FC0570">
        <w:rPr>
          <w:rFonts w:ascii="Calibri" w:eastAsia="Times New Roman" w:hAnsi="Calibri" w:cs="Guttman Hodes" w:hint="cs"/>
          <w:sz w:val="16"/>
          <w:szCs w:val="18"/>
          <w:rtl/>
        </w:rPr>
        <w:t xml:space="preserve">דבזה מיושב מ"ש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0B7FFD">
        <w:rPr>
          <w:rStyle w:val="af7"/>
          <w:rFonts w:eastAsiaTheme="minorHAnsi" w:hint="cs"/>
          <w:rtl/>
        </w:rPr>
        <w:t xml:space="preserve"> (מכירה כ' ב') </w:t>
      </w:r>
      <w:r w:rsidRPr="00FC0570">
        <w:rPr>
          <w:rFonts w:ascii="Calibri" w:eastAsia="Times New Roman" w:hAnsi="Calibri" w:cs="Guttman Hodes" w:hint="cs"/>
          <w:sz w:val="16"/>
          <w:szCs w:val="18"/>
          <w:rtl/>
        </w:rPr>
        <w:t xml:space="preserve">דבמקח מניח ביניהם ומסתלק, דרק בפקדון שיש חיוב שמירה הפשיעה מפיקע את הסברא שלא נפסידנו, אבל במקח שאינו נעשה שומר, לא שייך לחייבו בזה, וכיון דלא עביד איסורא לא קנסוהו. והוסיף דביאור זה שייך רק לדעת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FC0570">
        <w:rPr>
          <w:rFonts w:ascii="Calibri" w:eastAsia="Times New Roman" w:hAnsi="Calibri" w:cs="Guttman Hodes" w:hint="cs"/>
          <w:sz w:val="16"/>
          <w:szCs w:val="18"/>
          <w:rtl/>
        </w:rPr>
        <w:t xml:space="preserve">, אבל </w:t>
      </w:r>
      <w:r w:rsidRPr="00584AC5">
        <w:rPr>
          <w:rStyle w:val="af9"/>
          <w:rFonts w:hint="cs"/>
          <w:rtl/>
        </w:rPr>
        <w:t>בטור ובשו"ע</w:t>
      </w:r>
      <w:r w:rsidRPr="000B7FFD">
        <w:rPr>
          <w:rStyle w:val="af7"/>
          <w:rFonts w:eastAsiaTheme="minorHAnsi" w:hint="cs"/>
          <w:rtl/>
        </w:rPr>
        <w:t xml:space="preserve"> (עו') </w:t>
      </w:r>
      <w:r w:rsidRPr="00FC0570">
        <w:rPr>
          <w:rFonts w:ascii="Calibri" w:eastAsia="Times New Roman" w:hAnsi="Calibri" w:cs="Guttman Hodes" w:hint="cs"/>
          <w:sz w:val="16"/>
          <w:szCs w:val="18"/>
          <w:rtl/>
        </w:rPr>
        <w:t xml:space="preserve">א"א לפרש כן, דפסקו את הסברא דהו"ל למידק לענין הלואה ושם אין חיוב שמירה, וצ"ל כביאור </w:t>
      </w:r>
      <w:r w:rsidRPr="00584AC5">
        <w:rPr>
          <w:rStyle w:val="af9"/>
          <w:rFonts w:hint="cs"/>
          <w:rtl/>
        </w:rPr>
        <w:t>הסמ"ע</w:t>
      </w:r>
      <w:r w:rsidRPr="00FC0570">
        <w:rPr>
          <w:rFonts w:ascii="Calibri" w:eastAsia="Times New Roman" w:hAnsi="Calibri" w:cs="Guttman Hodes" w:hint="cs"/>
          <w:sz w:val="16"/>
          <w:szCs w:val="18"/>
          <w:rtl/>
        </w:rPr>
        <w:t xml:space="preserve"> [אות נד']</w:t>
      </w:r>
      <w:r w:rsidRPr="00B5042E">
        <w:rPr>
          <w:rStyle w:val="a8"/>
          <w:rFonts w:hint="cs"/>
          <w:rtl/>
        </w:rPr>
        <w:t xml:space="preserve">. </w:t>
      </w:r>
      <w:r w:rsidRPr="00766AE6">
        <w:rPr>
          <w:rStyle w:val="afb"/>
          <w:rFonts w:hint="cs"/>
          <w:rtl/>
        </w:rPr>
        <w:t xml:space="preserve">[בנדון לענין הלואה עי' במה שהאריך בזה </w:t>
      </w:r>
      <w:r w:rsidRPr="00766AE6">
        <w:rPr>
          <w:rStyle w:val="affa"/>
          <w:rFonts w:hint="cs"/>
          <w:rtl/>
        </w:rPr>
        <w:t>בספר התרומות</w:t>
      </w:r>
      <w:r w:rsidRPr="000B7FFD">
        <w:rPr>
          <w:rStyle w:val="af7"/>
          <w:rFonts w:eastAsiaTheme="minorHAnsi"/>
          <w:rtl/>
        </w:rPr>
        <w:t xml:space="preserve"> </w:t>
      </w:r>
      <w:r w:rsidRPr="000B7FFD">
        <w:rPr>
          <w:rStyle w:val="af7"/>
          <w:rFonts w:eastAsiaTheme="minorHAnsi" w:hint="cs"/>
          <w:rtl/>
        </w:rPr>
        <w:t>(שער</w:t>
      </w:r>
      <w:r w:rsidRPr="000B7FFD">
        <w:rPr>
          <w:rStyle w:val="af7"/>
          <w:rFonts w:eastAsiaTheme="minorHAnsi"/>
          <w:rtl/>
        </w:rPr>
        <w:t xml:space="preserve"> </w:t>
      </w:r>
      <w:r w:rsidRPr="000B7FFD">
        <w:rPr>
          <w:rStyle w:val="af7"/>
          <w:rFonts w:eastAsiaTheme="minorHAnsi" w:hint="cs"/>
          <w:rtl/>
        </w:rPr>
        <w:t>לט</w:t>
      </w:r>
      <w:r w:rsidRPr="000B7FFD">
        <w:rPr>
          <w:rStyle w:val="af7"/>
          <w:rFonts w:eastAsiaTheme="minorHAnsi"/>
          <w:rtl/>
        </w:rPr>
        <w:t xml:space="preserve"> </w:t>
      </w:r>
      <w:r w:rsidRPr="000B7FFD">
        <w:rPr>
          <w:rStyle w:val="af7"/>
          <w:rFonts w:eastAsiaTheme="minorHAnsi" w:hint="cs"/>
          <w:rtl/>
        </w:rPr>
        <w:t xml:space="preserve">ח"ב או' ב') </w:t>
      </w:r>
      <w:r w:rsidRPr="00766AE6">
        <w:rPr>
          <w:rStyle w:val="afb"/>
          <w:rFonts w:hint="cs"/>
          <w:rtl/>
        </w:rPr>
        <w:t xml:space="preserve">ובמ"ש בשם </w:t>
      </w:r>
      <w:r w:rsidRPr="00766AE6">
        <w:rPr>
          <w:rStyle w:val="affa"/>
          <w:rFonts w:hint="cs"/>
          <w:rtl/>
        </w:rPr>
        <w:t>הרמב"ן</w:t>
      </w:r>
      <w:r w:rsidRPr="00766AE6">
        <w:rPr>
          <w:rStyle w:val="afb"/>
          <w:rFonts w:hint="cs"/>
          <w:rtl/>
        </w:rPr>
        <w:t>].</w:t>
      </w:r>
    </w:p>
    <w:p w:rsidR="00956860" w:rsidRPr="00C53122" w:rsidRDefault="00956860" w:rsidP="00956860">
      <w:pPr>
        <w:pStyle w:val="a3"/>
      </w:pPr>
      <w:bookmarkStart w:id="715" w:name="_Toc533970504"/>
      <w:r>
        <w:rPr>
          <w:rFonts w:hint="cs"/>
          <w:rtl/>
        </w:rPr>
        <w:t>קושיות הגרנ"פ על דעת הרמב</w:t>
      </w:r>
      <w:r>
        <w:rPr>
          <w:rtl/>
        </w:rPr>
        <w:t>"</w:t>
      </w:r>
      <w:r>
        <w:rPr>
          <w:rFonts w:hint="cs"/>
          <w:rtl/>
        </w:rPr>
        <w:t>ם בדין לצי"ש</w:t>
      </w:r>
      <w:bookmarkEnd w:id="715"/>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FC0570">
        <w:rPr>
          <w:rFonts w:ascii="Calibri" w:eastAsia="Times New Roman" w:hAnsi="Calibri" w:cs="Guttman Hodes" w:hint="cs"/>
          <w:sz w:val="16"/>
          <w:szCs w:val="18"/>
          <w:rtl/>
        </w:rPr>
        <w:t xml:space="preserve">והוסיף </w:t>
      </w:r>
      <w:r w:rsidRPr="00584AC5">
        <w:rPr>
          <w:rStyle w:val="af9"/>
          <w:rFonts w:hint="cs"/>
          <w:rtl/>
        </w:rPr>
        <w:t>הגרנ"פ</w:t>
      </w:r>
      <w:r w:rsidRPr="00FC0570">
        <w:rPr>
          <w:rFonts w:ascii="Calibri" w:eastAsia="Times New Roman" w:hAnsi="Calibri" w:cs="Guttman Hodes" w:hint="cs"/>
          <w:sz w:val="16"/>
          <w:szCs w:val="18"/>
          <w:rtl/>
        </w:rPr>
        <w:t xml:space="preserve"> דכ"ז </w:t>
      </w:r>
      <w:r w:rsidRPr="00FC0570">
        <w:rPr>
          <w:rFonts w:ascii="Calibri" w:eastAsia="Times New Roman" w:hAnsi="Calibri" w:cs="Guttman Hodes" w:hint="eastAsia"/>
          <w:sz w:val="16"/>
          <w:szCs w:val="18"/>
          <w:rtl/>
        </w:rPr>
        <w:t xml:space="preserve">הוא </w:t>
      </w:r>
      <w:r w:rsidRPr="00FC0570">
        <w:rPr>
          <w:rFonts w:ascii="Calibri" w:eastAsia="Times New Roman" w:hAnsi="Calibri" w:cs="Guttman Hodes" w:hint="cs"/>
          <w:sz w:val="16"/>
          <w:szCs w:val="18"/>
          <w:rtl/>
        </w:rPr>
        <w:t xml:space="preserve">בגדר החיוב בדיני אדם, אך עדיין קשה מ"ש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0B7FFD">
        <w:rPr>
          <w:rStyle w:val="af7"/>
          <w:rFonts w:eastAsiaTheme="minorHAnsi" w:hint="cs"/>
          <w:rtl/>
        </w:rPr>
        <w:t xml:space="preserve"> (גזילה ד' ט') </w:t>
      </w:r>
      <w:r w:rsidRPr="00FC0570">
        <w:rPr>
          <w:rFonts w:ascii="Calibri" w:eastAsia="Times New Roman" w:hAnsi="Calibri" w:cs="Guttman Hodes" w:hint="cs"/>
          <w:sz w:val="16"/>
          <w:szCs w:val="18"/>
          <w:rtl/>
        </w:rPr>
        <w:t>דבגזל חייב לצי"ש אף בשמא ושמא. ובמקח</w:t>
      </w:r>
      <w:r w:rsidRPr="000B7FFD">
        <w:rPr>
          <w:rStyle w:val="af7"/>
          <w:rFonts w:eastAsiaTheme="minorHAnsi" w:hint="cs"/>
          <w:rtl/>
        </w:rPr>
        <w:t xml:space="preserve"> (מכירה כ' ב') </w:t>
      </w:r>
      <w:r w:rsidRPr="00FC0570">
        <w:rPr>
          <w:rFonts w:ascii="Calibri" w:eastAsia="Times New Roman" w:hAnsi="Calibri" w:cs="Guttman Hodes" w:hint="cs"/>
          <w:sz w:val="16"/>
          <w:szCs w:val="18"/>
          <w:rtl/>
        </w:rPr>
        <w:t>כתב דאם הוא חסיד משלם לכאו"א לצי"ש,</w:t>
      </w:r>
      <w:r>
        <w:rPr>
          <w:rFonts w:ascii="Calibri" w:eastAsia="Times New Roman" w:hAnsi="Calibri" w:cs="Guttman Hodes" w:hint="cs"/>
          <w:sz w:val="16"/>
          <w:szCs w:val="18"/>
          <w:rtl/>
        </w:rPr>
        <w:t xml:space="preserve"> </w:t>
      </w:r>
      <w:r w:rsidRPr="00FC0570">
        <w:rPr>
          <w:rFonts w:ascii="Calibri" w:eastAsia="Times New Roman" w:hAnsi="Calibri" w:cs="Guttman Hodes" w:hint="cs"/>
          <w:sz w:val="16"/>
          <w:szCs w:val="18"/>
          <w:rtl/>
        </w:rPr>
        <w:t>ומבואר דאינו חיוב גמור לצי"ש אלא רק ממידת חסידות, כדביאר הקצוה"ח</w:t>
      </w:r>
      <w:r w:rsidRPr="000B7FFD">
        <w:rPr>
          <w:rStyle w:val="af7"/>
          <w:rFonts w:eastAsiaTheme="minorHAnsi" w:hint="cs"/>
          <w:rtl/>
        </w:rPr>
        <w:t xml:space="preserve"> (רכב' ה')</w:t>
      </w:r>
      <w:r w:rsidRPr="00FC0570">
        <w:rPr>
          <w:rFonts w:ascii="Calibri" w:eastAsia="Times New Roman" w:hAnsi="Calibri" w:cs="Guttman Hodes" w:hint="cs"/>
          <w:sz w:val="16"/>
          <w:szCs w:val="18"/>
          <w:rtl/>
        </w:rPr>
        <w:t>. וקשה דאף במקח צריך להיות חיוב גמור לצי"ש ומ"ש מגזל</w:t>
      </w:r>
      <w:r w:rsidRPr="00B5042E">
        <w:rPr>
          <w:rStyle w:val="a8"/>
          <w:rFonts w:hint="cs"/>
          <w:rtl/>
        </w:rPr>
        <w:t>.</w:t>
      </w:r>
    </w:p>
    <w:p w:rsidR="00956860" w:rsidRPr="00C53122" w:rsidRDefault="00956860" w:rsidP="00956860">
      <w:pPr>
        <w:pStyle w:val="a3"/>
      </w:pPr>
      <w:bookmarkStart w:id="716" w:name="_Toc533970505"/>
      <w:r>
        <w:rPr>
          <w:rFonts w:hint="cs"/>
          <w:rtl/>
        </w:rPr>
        <w:t>קושית הגרנ"פ ע"ד הרמב</w:t>
      </w:r>
      <w:r>
        <w:rPr>
          <w:rtl/>
        </w:rPr>
        <w:t>"</w:t>
      </w:r>
      <w:r>
        <w:rPr>
          <w:rFonts w:hint="cs"/>
          <w:rtl/>
        </w:rPr>
        <w:t>ם דבשמא פטור בגזל אף שהוא קנס</w:t>
      </w:r>
      <w:bookmarkEnd w:id="716"/>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FC0570">
        <w:rPr>
          <w:rFonts w:ascii="Calibri" w:eastAsia="Times New Roman" w:hAnsi="Calibri" w:cs="Guttman Hodes" w:hint="cs"/>
          <w:sz w:val="16"/>
          <w:szCs w:val="18"/>
          <w:rtl/>
        </w:rPr>
        <w:t xml:space="preserve">ובעיקר דברי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0B7FFD">
        <w:rPr>
          <w:rStyle w:val="af7"/>
          <w:rFonts w:eastAsiaTheme="minorHAnsi" w:hint="cs"/>
          <w:rtl/>
        </w:rPr>
        <w:t xml:space="preserve"> (גזילה ד' ט') </w:t>
      </w:r>
      <w:r w:rsidRPr="00FC0570">
        <w:rPr>
          <w:rFonts w:ascii="Calibri" w:eastAsia="Times New Roman" w:hAnsi="Calibri" w:cs="Guttman Hodes" w:hint="cs"/>
          <w:sz w:val="16"/>
          <w:szCs w:val="18"/>
          <w:rtl/>
        </w:rPr>
        <w:t xml:space="preserve">דבגזל בשמא ושמא פטור מדיני אדם, הקשה </w:t>
      </w:r>
      <w:r w:rsidRPr="00584AC5">
        <w:rPr>
          <w:rStyle w:val="af9"/>
          <w:rFonts w:hint="cs"/>
          <w:rtl/>
        </w:rPr>
        <w:t>הגרנ"פ</w:t>
      </w:r>
      <w:r w:rsidRPr="00FC0570">
        <w:rPr>
          <w:rFonts w:ascii="Calibri" w:eastAsia="Times New Roman" w:hAnsi="Calibri" w:cs="Guttman Hodes" w:hint="cs"/>
          <w:sz w:val="16"/>
          <w:szCs w:val="18"/>
          <w:rtl/>
        </w:rPr>
        <w:t xml:space="preserve"> דאף שכן מבואר בסוגיין, דלר"ע רק </w:t>
      </w:r>
      <w:r w:rsidRPr="00FC0570">
        <w:rPr>
          <w:rFonts w:ascii="Calibri" w:eastAsia="Times New Roman" w:hAnsi="Calibri" w:cs="Guttman Hodes" w:hint="eastAsia"/>
          <w:sz w:val="16"/>
          <w:szCs w:val="18"/>
          <w:rtl/>
        </w:rPr>
        <w:t>בברי ושמא</w:t>
      </w:r>
      <w:r w:rsidRPr="00FC0570">
        <w:rPr>
          <w:rFonts w:ascii="Calibri" w:eastAsia="Times New Roman" w:hAnsi="Calibri" w:cs="Guttman Hodes" w:hint="cs"/>
          <w:sz w:val="16"/>
          <w:szCs w:val="18"/>
          <w:rtl/>
        </w:rPr>
        <w:t xml:space="preserve">, ובשמא ושמא חייב רק לצי"ש. מ"מ קשה דהגמ' בסוגיין היא כת"ק דרשב"א דר"ע חייב מדינא ולא מקנס, כדהוכיחו </w:t>
      </w:r>
      <w:r w:rsidRPr="00584AC5">
        <w:rPr>
          <w:rStyle w:val="af9"/>
          <w:rFonts w:hint="cs"/>
          <w:rtl/>
        </w:rPr>
        <w:t xml:space="preserve">הראשונים </w:t>
      </w:r>
      <w:r w:rsidRPr="00FC0570">
        <w:rPr>
          <w:rFonts w:ascii="Calibri" w:eastAsia="Times New Roman" w:hAnsi="Calibri" w:cs="Guttman Hodes" w:hint="cs"/>
          <w:sz w:val="16"/>
          <w:szCs w:val="18"/>
          <w:rtl/>
        </w:rPr>
        <w:t>מקושית אביי מנפל הבית. ו</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FC0570">
        <w:rPr>
          <w:rFonts w:ascii="Calibri" w:eastAsia="Times New Roman" w:hAnsi="Calibri" w:cs="Guttman Hodes" w:hint="cs"/>
          <w:sz w:val="16"/>
          <w:szCs w:val="18"/>
          <w:rtl/>
        </w:rPr>
        <w:t xml:space="preserve"> הרי פסק כרשב"א דחיובו מדין קנס, ובזה לכאורה לא שייך לחלק בין </w:t>
      </w:r>
      <w:r w:rsidRPr="00FC0570">
        <w:rPr>
          <w:rFonts w:ascii="Calibri" w:eastAsia="Times New Roman" w:hAnsi="Calibri" w:cs="Guttman Hodes" w:hint="eastAsia"/>
          <w:sz w:val="16"/>
          <w:szCs w:val="18"/>
          <w:rtl/>
        </w:rPr>
        <w:t>ברי ושמא</w:t>
      </w:r>
      <w:r w:rsidRPr="00FC0570">
        <w:rPr>
          <w:rFonts w:ascii="Calibri" w:eastAsia="Times New Roman" w:hAnsi="Calibri" w:cs="Guttman Hodes" w:hint="cs"/>
          <w:sz w:val="16"/>
          <w:szCs w:val="18"/>
          <w:rtl/>
        </w:rPr>
        <w:t xml:space="preserve"> לשמא ושמא, דהא עביד איסורא. וכן עיקר סברת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FC0570">
        <w:rPr>
          <w:rFonts w:ascii="Calibri" w:eastAsia="Times New Roman" w:hAnsi="Calibri" w:cs="Guttman Hodes" w:hint="cs"/>
          <w:sz w:val="16"/>
          <w:szCs w:val="18"/>
          <w:rtl/>
        </w:rPr>
        <w:t xml:space="preserve"> דבשמא ושמא א"א לקונסו מפני שאין לו תובע, הוא צ"ב מה הסברא שלא לקונסו בזה.</w:t>
      </w:r>
      <w:r w:rsidRPr="00B5042E">
        <w:rPr>
          <w:rStyle w:val="a8"/>
          <w:rFonts w:hint="cs"/>
          <w:rtl/>
        </w:rPr>
        <w:t xml:space="preserve"> </w:t>
      </w:r>
    </w:p>
    <w:p w:rsidR="00956860" w:rsidRPr="00C53122" w:rsidRDefault="00956860" w:rsidP="00956860">
      <w:pPr>
        <w:pStyle w:val="a3"/>
      </w:pPr>
      <w:bookmarkStart w:id="717" w:name="_Toc533970506"/>
      <w:r>
        <w:rPr>
          <w:rFonts w:hint="cs"/>
          <w:rtl/>
        </w:rPr>
        <w:t>דברי הגרנ"פ דמ"ש רש"י ותוס' בסוגיין הוא רק לדעת ת"ק ולא לדעת רשב"א</w:t>
      </w:r>
      <w:bookmarkEnd w:id="717"/>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FC0570">
        <w:rPr>
          <w:rFonts w:ascii="Calibri" w:eastAsia="Times New Roman" w:hAnsi="Calibri" w:cs="Guttman Hodes" w:hint="cs"/>
          <w:sz w:val="16"/>
          <w:szCs w:val="18"/>
          <w:rtl/>
        </w:rPr>
        <w:t xml:space="preserve">ולכך ביאר </w:t>
      </w:r>
      <w:r w:rsidRPr="00584AC5">
        <w:rPr>
          <w:rStyle w:val="af9"/>
          <w:rFonts w:hint="cs"/>
          <w:rtl/>
        </w:rPr>
        <w:t>הגרנ"פ</w:t>
      </w:r>
      <w:r w:rsidRPr="00FC0570">
        <w:rPr>
          <w:rFonts w:ascii="Calibri" w:eastAsia="Times New Roman" w:hAnsi="Calibri" w:cs="Guttman Hodes" w:hint="cs"/>
          <w:sz w:val="16"/>
          <w:szCs w:val="18"/>
          <w:rtl/>
        </w:rPr>
        <w:t xml:space="preserve"> דכ"מ דביארו </w:t>
      </w:r>
      <w:r w:rsidRPr="00584AC5">
        <w:rPr>
          <w:rStyle w:val="af9"/>
          <w:rFonts w:hint="cs"/>
          <w:rtl/>
        </w:rPr>
        <w:t>רש"י ותוס'</w:t>
      </w:r>
      <w:r w:rsidRPr="00FC0570">
        <w:rPr>
          <w:rFonts w:ascii="Calibri" w:eastAsia="Times New Roman" w:hAnsi="Calibri" w:cs="Guttman Hodes" w:hint="cs"/>
          <w:sz w:val="16"/>
          <w:szCs w:val="18"/>
          <w:rtl/>
        </w:rPr>
        <w:t xml:space="preserve"> דהפטור בסוגיין אינו מדין המע"ה, </w:t>
      </w:r>
      <w:r w:rsidRPr="00CD0DAD">
        <w:rPr>
          <w:rStyle w:val="af9"/>
          <w:rFonts w:hint="cs"/>
          <w:rtl/>
        </w:rPr>
        <w:t>וברש"י</w:t>
      </w:r>
      <w:r w:rsidRPr="00FC0570">
        <w:rPr>
          <w:rFonts w:ascii="Calibri" w:eastAsia="Times New Roman" w:hAnsi="Calibri" w:cs="Guttman Hodes" w:hint="cs"/>
          <w:sz w:val="16"/>
          <w:szCs w:val="18"/>
          <w:rtl/>
        </w:rPr>
        <w:t xml:space="preserve"> מבואר דאף ר"ט מודה לזה אלא דפוטר מסברא מחודשת שלא להפסידו, ור"ע פליג על סברא זו, כ"ז הוא רק לדעת ת"ק. אבל לדעת רשב"א דר"ע חייב רק מקנס, א"כ אף ר"ע מודה לסברא זו. ולפי"ז אפש"ל דגדר הקנס אינו להוציא ממון מהמוחזק, אלא רק לבטל את הסברא שלא נפסידנו [כמ"ש לעיל אות נ'], ולכן הקנס שייך רק </w:t>
      </w:r>
      <w:r w:rsidRPr="00FC0570">
        <w:rPr>
          <w:rFonts w:ascii="Calibri" w:eastAsia="Times New Roman" w:hAnsi="Calibri" w:cs="Guttman Hodes" w:hint="eastAsia"/>
          <w:sz w:val="16"/>
          <w:szCs w:val="18"/>
          <w:rtl/>
        </w:rPr>
        <w:t>בברי ושמא</w:t>
      </w:r>
      <w:r w:rsidRPr="00FC0570">
        <w:rPr>
          <w:rFonts w:ascii="Calibri" w:eastAsia="Times New Roman" w:hAnsi="Calibri" w:cs="Guttman Hodes" w:hint="cs"/>
          <w:sz w:val="16"/>
          <w:szCs w:val="18"/>
          <w:rtl/>
        </w:rPr>
        <w:t xml:space="preserve"> שיש תובע ואפשר לחייבו בדיני טוען ונטען, אבל בשמא ושמא שיש חסרון בתביעה, א"א לחייבו, דאף שאין את הפטור דלא נפסידנו מ"מ חשיב כאילו לא בא התובע לפנינו, וא"א לחייב בזה את הנתבע</w:t>
      </w:r>
      <w:r w:rsidRPr="00B5042E">
        <w:rPr>
          <w:rStyle w:val="a8"/>
          <w:rFonts w:hint="cs"/>
          <w:rtl/>
        </w:rPr>
        <w:t>.</w:t>
      </w:r>
    </w:p>
    <w:p w:rsidR="00956860" w:rsidRPr="00C53122" w:rsidRDefault="00956860" w:rsidP="00956860">
      <w:pPr>
        <w:pStyle w:val="a3"/>
      </w:pPr>
      <w:bookmarkStart w:id="718" w:name="_Toc533970507"/>
      <w:r>
        <w:rPr>
          <w:rFonts w:hint="cs"/>
          <w:rtl/>
        </w:rPr>
        <w:t>ביאור הגרנ"פ דלהרמב</w:t>
      </w:r>
      <w:r>
        <w:rPr>
          <w:rtl/>
        </w:rPr>
        <w:t>"</w:t>
      </w:r>
      <w:r>
        <w:rPr>
          <w:rFonts w:hint="cs"/>
          <w:rtl/>
        </w:rPr>
        <w:t>ם החיוב לצי"ש הוא מדין קנס</w:t>
      </w:r>
      <w:bookmarkEnd w:id="718"/>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FC0570">
        <w:rPr>
          <w:rFonts w:ascii="Calibri" w:eastAsia="Times New Roman" w:hAnsi="Calibri" w:cs="Guttman Hodes" w:hint="cs"/>
          <w:sz w:val="16"/>
          <w:szCs w:val="18"/>
          <w:rtl/>
        </w:rPr>
        <w:t xml:space="preserve">ולפי"ז ביאר </w:t>
      </w:r>
      <w:r w:rsidRPr="00584AC5">
        <w:rPr>
          <w:rStyle w:val="af9"/>
          <w:rFonts w:hint="cs"/>
          <w:rtl/>
        </w:rPr>
        <w:t>הגרנ"פ</w:t>
      </w:r>
      <w:r w:rsidRPr="00FC0570">
        <w:rPr>
          <w:rFonts w:ascii="Calibri" w:eastAsia="Times New Roman" w:hAnsi="Calibri" w:cs="Guttman Hodes" w:hint="cs"/>
          <w:sz w:val="16"/>
          <w:szCs w:val="18"/>
          <w:rtl/>
        </w:rPr>
        <w:t xml:space="preserve"> דהא דבגזילה חייב ל</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FC0570">
        <w:rPr>
          <w:rFonts w:ascii="Calibri" w:eastAsia="Times New Roman" w:hAnsi="Calibri" w:cs="Guttman Hodes" w:hint="cs"/>
          <w:sz w:val="16"/>
          <w:szCs w:val="18"/>
          <w:rtl/>
        </w:rPr>
        <w:t xml:space="preserve"> לצי"ש בשמא ושמא, היינו דכל הפטור בדיני אדם הוא כיון שאין תובע, וממילא בדיני שמים יש חיוב גמור דהא קנסוהו רבנן, וא"כ החיוב לצי"ש אינו חיוב מחודש, אלא הוא מדין קנס</w:t>
      </w:r>
      <w:r w:rsidRPr="00B5042E">
        <w:rPr>
          <w:rStyle w:val="a8"/>
          <w:rFonts w:hint="cs"/>
          <w:rtl/>
        </w:rPr>
        <w:t>.</w:t>
      </w:r>
    </w:p>
    <w:p w:rsidR="00956860" w:rsidRPr="00C53122" w:rsidRDefault="00956860" w:rsidP="00956860">
      <w:pPr>
        <w:pStyle w:val="a3"/>
      </w:pPr>
      <w:bookmarkStart w:id="719" w:name="_Toc533970508"/>
      <w:r>
        <w:rPr>
          <w:rFonts w:hint="cs"/>
          <w:rtl/>
        </w:rPr>
        <w:t>ביאור הגרנ"פ בדעת הרמב</w:t>
      </w:r>
      <w:r>
        <w:rPr>
          <w:rtl/>
        </w:rPr>
        <w:t>"</w:t>
      </w:r>
      <w:r>
        <w:rPr>
          <w:rFonts w:hint="cs"/>
          <w:rtl/>
        </w:rPr>
        <w:t>ם דבמקח דאין קנס פטור לצי"ש</w:t>
      </w:r>
      <w:bookmarkEnd w:id="719"/>
      <w:r>
        <w:rPr>
          <w:rFonts w:hint="cs"/>
          <w:rtl/>
        </w:rPr>
        <w:t xml:space="preserve"> </w:t>
      </w:r>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FC0570">
        <w:rPr>
          <w:rFonts w:ascii="Calibri" w:eastAsia="Times New Roman" w:hAnsi="Calibri" w:cs="Guttman Hodes" w:hint="cs"/>
          <w:sz w:val="16"/>
          <w:szCs w:val="18"/>
          <w:rtl/>
        </w:rPr>
        <w:t xml:space="preserve">והוסיף </w:t>
      </w:r>
      <w:r w:rsidRPr="00584AC5">
        <w:rPr>
          <w:rStyle w:val="af9"/>
          <w:rFonts w:hint="cs"/>
          <w:rtl/>
        </w:rPr>
        <w:t>הגרנ"פ</w:t>
      </w:r>
      <w:r w:rsidRPr="00FC0570">
        <w:rPr>
          <w:rFonts w:ascii="Calibri" w:eastAsia="Times New Roman" w:hAnsi="Calibri" w:cs="Guttman Hodes" w:hint="cs"/>
          <w:sz w:val="16"/>
          <w:szCs w:val="18"/>
          <w:rtl/>
        </w:rPr>
        <w:t xml:space="preserve"> דבזה מיושב אמאי במקח לא כתב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FC0570">
        <w:rPr>
          <w:rFonts w:ascii="Calibri" w:eastAsia="Times New Roman" w:hAnsi="Calibri" w:cs="Guttman Hodes" w:hint="cs"/>
          <w:sz w:val="16"/>
          <w:szCs w:val="18"/>
          <w:rtl/>
        </w:rPr>
        <w:t xml:space="preserve"> דיש חיוב לצי"ש, דכיון שהחיוב הוא מדין קנס, ממילא אינו שייך במקח דלא עבד איסורא. [ועיי"ש במה שהאריך בגדר החיוב במידת חסידות]</w:t>
      </w:r>
      <w:r w:rsidRPr="00B5042E">
        <w:rPr>
          <w:rStyle w:val="a8"/>
          <w:rFonts w:hint="cs"/>
          <w:rtl/>
        </w:rPr>
        <w:t>.</w:t>
      </w:r>
    </w:p>
    <w:p w:rsidR="00956860" w:rsidRPr="00C53122" w:rsidRDefault="00956860" w:rsidP="00956860">
      <w:pPr>
        <w:pStyle w:val="a3"/>
      </w:pPr>
      <w:bookmarkStart w:id="720" w:name="_Toc533970509"/>
      <w:r>
        <w:rPr>
          <w:rFonts w:hint="cs"/>
          <w:rtl/>
        </w:rPr>
        <w:t>קושית הקוב"ש אמאי אלימא טענת ברי מתרי ותרי</w:t>
      </w:r>
      <w:bookmarkEnd w:id="720"/>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FC0570">
        <w:rPr>
          <w:rFonts w:ascii="Calibri" w:eastAsia="Times New Roman" w:hAnsi="Calibri" w:cs="Guttman Hodes" w:hint="cs"/>
          <w:sz w:val="16"/>
          <w:szCs w:val="18"/>
          <w:rtl/>
        </w:rPr>
        <w:t xml:space="preserve">הקשה </w:t>
      </w:r>
      <w:r w:rsidRPr="00584AC5">
        <w:rPr>
          <w:rStyle w:val="af9"/>
          <w:rFonts w:hint="cs"/>
          <w:rtl/>
        </w:rPr>
        <w:t>בקוב"ש</w:t>
      </w:r>
      <w:r w:rsidRPr="000B7FFD">
        <w:rPr>
          <w:rStyle w:val="af7"/>
          <w:rFonts w:eastAsiaTheme="minorHAnsi" w:hint="cs"/>
          <w:rtl/>
        </w:rPr>
        <w:t xml:space="preserve"> (ח"ב קובץ שמועות ב"מ יט')</w:t>
      </w:r>
      <w:r w:rsidRPr="00FC0570">
        <w:rPr>
          <w:rFonts w:ascii="Calibri" w:eastAsia="Times New Roman" w:hAnsi="Calibri" w:cs="Guttman Hodes" w:hint="cs"/>
          <w:sz w:val="16"/>
          <w:szCs w:val="18"/>
          <w:rtl/>
        </w:rPr>
        <w:t xml:space="preserve"> ע"ד </w:t>
      </w:r>
      <w:r w:rsidRPr="00584AC5">
        <w:rPr>
          <w:rStyle w:val="af9"/>
          <w:rFonts w:hint="cs"/>
          <w:rtl/>
        </w:rPr>
        <w:t>התוס'</w:t>
      </w:r>
      <w:r w:rsidRPr="00FC0570">
        <w:rPr>
          <w:rFonts w:ascii="Calibri" w:eastAsia="Times New Roman" w:hAnsi="Calibri" w:cs="Guttman Hodes" w:hint="cs"/>
          <w:sz w:val="16"/>
          <w:szCs w:val="18"/>
          <w:rtl/>
        </w:rPr>
        <w:t xml:space="preserve"> דכתבו דלר"ע חייב אף למ"ד ברי עדיף כיון שודאי חייב לאחד מהם, דהרי בתו"ת שכל כת מעידה שחייב לאיש אחר, ודאי שאינו חייב לשניהם</w:t>
      </w:r>
      <w:r>
        <w:rPr>
          <w:rFonts w:ascii="Calibri" w:eastAsia="Times New Roman" w:hAnsi="Calibri" w:cs="Guttman Hodes" w:hint="cs"/>
          <w:sz w:val="16"/>
          <w:szCs w:val="18"/>
          <w:rtl/>
        </w:rPr>
        <w:t xml:space="preserve"> </w:t>
      </w:r>
      <w:r w:rsidRPr="00FC0570">
        <w:rPr>
          <w:rFonts w:ascii="Calibri" w:eastAsia="Times New Roman" w:hAnsi="Calibri" w:cs="Guttman Hodes" w:hint="cs"/>
          <w:sz w:val="16"/>
          <w:szCs w:val="18"/>
          <w:rtl/>
        </w:rPr>
        <w:t>ואמאי ברי עדיף</w:t>
      </w:r>
      <w:r>
        <w:rPr>
          <w:rFonts w:ascii="Calibri" w:eastAsia="Times New Roman" w:hAnsi="Calibri" w:cs="Guttman Hodes" w:hint="cs"/>
          <w:sz w:val="16"/>
          <w:szCs w:val="18"/>
          <w:rtl/>
        </w:rPr>
        <w:t xml:space="preserve"> </w:t>
      </w:r>
      <w:r w:rsidRPr="00FC0570">
        <w:rPr>
          <w:rFonts w:ascii="Calibri" w:eastAsia="Times New Roman" w:hAnsi="Calibri" w:cs="Guttman Hodes" w:hint="cs"/>
          <w:sz w:val="16"/>
          <w:szCs w:val="18"/>
          <w:rtl/>
        </w:rPr>
        <w:t>מעדים</w:t>
      </w:r>
      <w:r w:rsidRPr="00B5042E">
        <w:rPr>
          <w:rStyle w:val="a8"/>
          <w:rFonts w:hint="cs"/>
          <w:rtl/>
        </w:rPr>
        <w:t>.</w:t>
      </w:r>
    </w:p>
    <w:p w:rsidR="00956860" w:rsidRPr="00C53122" w:rsidRDefault="00956860" w:rsidP="00956860">
      <w:pPr>
        <w:pStyle w:val="a3"/>
      </w:pPr>
      <w:bookmarkStart w:id="721" w:name="_Toc533970510"/>
      <w:r>
        <w:rPr>
          <w:rFonts w:hint="cs"/>
          <w:rtl/>
        </w:rPr>
        <w:t>ביאור הקוב"ש דבדיני טענה אין חסרון דתרתי דסתרי</w:t>
      </w:r>
      <w:bookmarkEnd w:id="721"/>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FC0570">
        <w:rPr>
          <w:rFonts w:ascii="Calibri" w:eastAsia="Times New Roman" w:hAnsi="Calibri" w:cs="Guttman Hodes" w:hint="cs"/>
          <w:sz w:val="16"/>
          <w:szCs w:val="18"/>
          <w:rtl/>
        </w:rPr>
        <w:t xml:space="preserve">ותירץ </w:t>
      </w:r>
      <w:r w:rsidRPr="00584AC5">
        <w:rPr>
          <w:rStyle w:val="af9"/>
          <w:rFonts w:hint="cs"/>
          <w:rtl/>
        </w:rPr>
        <w:t>הקוב"ש</w:t>
      </w:r>
      <w:r w:rsidRPr="00FC0570">
        <w:rPr>
          <w:rFonts w:ascii="Calibri" w:eastAsia="Times New Roman" w:hAnsi="Calibri" w:cs="Guttman Hodes" w:hint="cs"/>
          <w:sz w:val="16"/>
          <w:szCs w:val="18"/>
          <w:rtl/>
        </w:rPr>
        <w:t xml:space="preserve"> דעדים הוא מדין בירור ולא שייך בירור בתרתי דסתרי, [ודמי לחזקה בב' שבילין], משא"כ ברי דהוא דין טענה, וטענה הני אף בתרתי דסתרי</w:t>
      </w:r>
      <w:r w:rsidRPr="00B5042E">
        <w:rPr>
          <w:rStyle w:val="a8"/>
          <w:rFonts w:hint="cs"/>
          <w:rtl/>
        </w:rPr>
        <w:t>.</w:t>
      </w:r>
    </w:p>
    <w:p w:rsidR="00956860" w:rsidRDefault="00956860" w:rsidP="00956860">
      <w:pPr>
        <w:pStyle w:val="a3"/>
        <w:rPr>
          <w:rtl/>
        </w:rPr>
      </w:pPr>
      <w:bookmarkStart w:id="722" w:name="_Toc533970511"/>
    </w:p>
    <w:p w:rsidR="00956860" w:rsidRPr="00C53122" w:rsidRDefault="00956860" w:rsidP="00956860">
      <w:pPr>
        <w:pStyle w:val="a3"/>
      </w:pPr>
      <w:r>
        <w:rPr>
          <w:rFonts w:hint="cs"/>
          <w:rtl/>
        </w:rPr>
        <w:lastRenderedPageBreak/>
        <w:t>ביאור הגרש"ר בדעת הרמב"ן והר"ן</w:t>
      </w:r>
      <w:bookmarkEnd w:id="722"/>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FC0570">
        <w:rPr>
          <w:rFonts w:ascii="Calibri" w:eastAsia="Times New Roman" w:hAnsi="Calibri" w:cs="Guttman Hodes" w:hint="cs"/>
          <w:sz w:val="16"/>
          <w:szCs w:val="18"/>
          <w:rtl/>
        </w:rPr>
        <w:t xml:space="preserve">כתב </w:t>
      </w:r>
      <w:r w:rsidRPr="00584AC5">
        <w:rPr>
          <w:rStyle w:val="af9"/>
          <w:rFonts w:hint="cs"/>
          <w:rtl/>
        </w:rPr>
        <w:t>הגרש"ר</w:t>
      </w:r>
      <w:r w:rsidRPr="000B7FFD">
        <w:rPr>
          <w:rStyle w:val="af7"/>
          <w:rFonts w:eastAsiaTheme="minorHAnsi" w:hint="cs"/>
          <w:rtl/>
        </w:rPr>
        <w:t xml:space="preserve"> (רפא')</w:t>
      </w:r>
      <w:r w:rsidRPr="00FC0570">
        <w:rPr>
          <w:rFonts w:ascii="Calibri" w:eastAsia="Times New Roman" w:hAnsi="Calibri" w:cs="Guttman Hodes" w:hint="cs"/>
          <w:sz w:val="16"/>
          <w:szCs w:val="18"/>
          <w:rtl/>
        </w:rPr>
        <w:t xml:space="preserve"> דלדעת </w:t>
      </w:r>
      <w:r w:rsidRPr="00584AC5">
        <w:rPr>
          <w:rStyle w:val="af9"/>
          <w:rFonts w:hint="cs"/>
          <w:rtl/>
        </w:rPr>
        <w:t>הרמב"ן והר"ן</w:t>
      </w:r>
      <w:r w:rsidRPr="00FC0570">
        <w:rPr>
          <w:rFonts w:ascii="Calibri" w:eastAsia="Times New Roman" w:hAnsi="Calibri" w:cs="Guttman Hodes" w:hint="cs"/>
          <w:sz w:val="16"/>
          <w:szCs w:val="18"/>
          <w:rtl/>
        </w:rPr>
        <w:t xml:space="preserve"> דאף בפקדון הוא קנס ולא חיוב מעיקר הדין, א"כ ר"ט חולק אף בפקדון, ולפי"ז מתני' כר"ע דסיפא איירי בדיני אדם, והרישא כר"ט. או כדברי </w:t>
      </w:r>
      <w:r w:rsidRPr="00584AC5">
        <w:rPr>
          <w:rStyle w:val="af9"/>
          <w:rFonts w:hint="cs"/>
          <w:rtl/>
        </w:rPr>
        <w:t xml:space="preserve">התוס' </w:t>
      </w:r>
      <w:r w:rsidRPr="00FC0570">
        <w:rPr>
          <w:rFonts w:ascii="Calibri" w:eastAsia="Times New Roman" w:hAnsi="Calibri" w:cs="Guttman Hodes" w:hint="cs"/>
          <w:sz w:val="16"/>
          <w:szCs w:val="18"/>
          <w:rtl/>
        </w:rPr>
        <w:t>דמתני' כולה היא לצי"ש</w:t>
      </w:r>
      <w:r w:rsidRPr="00B5042E">
        <w:rPr>
          <w:rStyle w:val="a8"/>
          <w:rFonts w:hint="cs"/>
          <w:rtl/>
        </w:rPr>
        <w:t>.</w:t>
      </w:r>
    </w:p>
    <w:p w:rsidR="00956860" w:rsidRPr="00C53122" w:rsidRDefault="00956860" w:rsidP="00956860">
      <w:pPr>
        <w:pStyle w:val="a3"/>
      </w:pPr>
      <w:bookmarkStart w:id="723" w:name="_Toc533970512"/>
      <w:r>
        <w:rPr>
          <w:rFonts w:hint="cs"/>
          <w:rtl/>
        </w:rPr>
        <w:t>ביאור הגרש"ר בדעת הרשב"א</w:t>
      </w:r>
      <w:bookmarkEnd w:id="723"/>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FC0570">
        <w:rPr>
          <w:rFonts w:ascii="Calibri" w:eastAsia="Times New Roman" w:hAnsi="Calibri" w:cs="Guttman Hodes" w:hint="cs"/>
          <w:sz w:val="16"/>
          <w:szCs w:val="18"/>
          <w:rtl/>
        </w:rPr>
        <w:t xml:space="preserve">ובדעת </w:t>
      </w:r>
      <w:r w:rsidRPr="00584AC5">
        <w:rPr>
          <w:rStyle w:val="af9"/>
          <w:rFonts w:hint="cs"/>
          <w:rtl/>
        </w:rPr>
        <w:t>הרשב"א</w:t>
      </w:r>
      <w:r w:rsidRPr="00FC0570">
        <w:rPr>
          <w:rFonts w:ascii="Calibri" w:eastAsia="Times New Roman" w:hAnsi="Calibri" w:cs="Guttman Hodes" w:hint="cs"/>
          <w:sz w:val="16"/>
          <w:szCs w:val="18"/>
          <w:rtl/>
        </w:rPr>
        <w:t xml:space="preserve"> כתב </w:t>
      </w:r>
      <w:r w:rsidRPr="00584AC5">
        <w:rPr>
          <w:rStyle w:val="af9"/>
          <w:rFonts w:hint="cs"/>
          <w:rtl/>
        </w:rPr>
        <w:t>הגרש"ר</w:t>
      </w:r>
      <w:r w:rsidRPr="00FC0570">
        <w:rPr>
          <w:rFonts w:ascii="Calibri" w:eastAsia="Times New Roman" w:hAnsi="Calibri" w:cs="Guttman Hodes" w:hint="cs"/>
          <w:sz w:val="16"/>
          <w:szCs w:val="18"/>
          <w:rtl/>
        </w:rPr>
        <w:t xml:space="preserve"> דמשמע דאף בפקדון החיוב הוא מדינא, ולפי"ז דמתני' כר"ט והסיפא בדיני אדם, דכיון דבפקדון הו"ל למידק מודה בזה ר"ט, [ועי' </w:t>
      </w:r>
      <w:r w:rsidRPr="00584AC5">
        <w:rPr>
          <w:rStyle w:val="af9"/>
          <w:rFonts w:hint="cs"/>
          <w:rtl/>
        </w:rPr>
        <w:t>מהרש"א</w:t>
      </w:r>
      <w:r w:rsidRPr="00FC0570">
        <w:rPr>
          <w:rFonts w:ascii="Calibri" w:eastAsia="Times New Roman" w:hAnsi="Calibri" w:cs="Guttman Hodes" w:hint="cs"/>
          <w:sz w:val="16"/>
          <w:szCs w:val="18"/>
          <w:rtl/>
        </w:rPr>
        <w:t>]. אך מ"מ כתב הגרש"ר דבמקום שאינו טוען ברי חייב מדין טוען ונטען, דכיון שחייב לאחד מהם ופשע, בזה ברי דהתובע עדיף</w:t>
      </w:r>
      <w:r w:rsidRPr="00B5042E">
        <w:rPr>
          <w:rStyle w:val="a8"/>
          <w:rFonts w:hint="cs"/>
          <w:rtl/>
        </w:rPr>
        <w:t>.</w:t>
      </w:r>
    </w:p>
    <w:p w:rsidR="00956860" w:rsidRDefault="00956860" w:rsidP="00956860">
      <w:pPr>
        <w:pStyle w:val="a3"/>
        <w:rPr>
          <w:rtl/>
        </w:rPr>
      </w:pPr>
      <w:bookmarkStart w:id="724" w:name="_Toc533970513"/>
    </w:p>
    <w:p w:rsidR="00956860" w:rsidRPr="00C53122" w:rsidRDefault="00956860" w:rsidP="00956860">
      <w:pPr>
        <w:pStyle w:val="a3"/>
      </w:pPr>
      <w:r>
        <w:rPr>
          <w:rFonts w:hint="cs"/>
          <w:rtl/>
        </w:rPr>
        <w:t>ביאור הגרש"ר בדעת הרמב</w:t>
      </w:r>
      <w:r>
        <w:rPr>
          <w:rtl/>
        </w:rPr>
        <w:t>"</w:t>
      </w:r>
      <w:r>
        <w:rPr>
          <w:rFonts w:hint="cs"/>
          <w:rtl/>
        </w:rPr>
        <w:t>ם בפקדון ובגזילה</w:t>
      </w:r>
      <w:bookmarkEnd w:id="724"/>
    </w:p>
    <w:p w:rsidR="00956860" w:rsidRPr="00B5042E" w:rsidRDefault="00956860" w:rsidP="00956860">
      <w:pPr>
        <w:pStyle w:val="ad"/>
        <w:numPr>
          <w:ilvl w:val="0"/>
          <w:numId w:val="2"/>
        </w:numPr>
        <w:tabs>
          <w:tab w:val="left" w:pos="1163"/>
        </w:tabs>
        <w:spacing w:line="240" w:lineRule="auto"/>
        <w:contextualSpacing w:val="0"/>
        <w:outlineLvl w:val="2"/>
        <w:rPr>
          <w:rStyle w:val="a8"/>
        </w:rPr>
      </w:pPr>
      <w:r w:rsidRPr="009B408F">
        <w:rPr>
          <w:rFonts w:ascii="Calibri" w:eastAsia="Times New Roman" w:hAnsi="Calibri" w:cs="Guttman Hodes" w:hint="cs"/>
          <w:sz w:val="16"/>
          <w:szCs w:val="18"/>
          <w:rtl/>
        </w:rPr>
        <w:t xml:space="preserve">ובזה ביאר </w:t>
      </w:r>
      <w:r w:rsidRPr="00584AC5">
        <w:rPr>
          <w:rStyle w:val="af9"/>
          <w:rFonts w:hint="cs"/>
          <w:rtl/>
        </w:rPr>
        <w:t>הגרש"ר</w:t>
      </w:r>
      <w:r w:rsidRPr="009B408F">
        <w:rPr>
          <w:rFonts w:ascii="Calibri" w:eastAsia="Times New Roman" w:hAnsi="Calibri" w:cs="Guttman Hodes" w:hint="cs"/>
          <w:sz w:val="16"/>
          <w:szCs w:val="18"/>
          <w:rtl/>
        </w:rPr>
        <w:t xml:space="preserve"> את דעת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9B408F">
        <w:rPr>
          <w:rFonts w:ascii="Calibri" w:eastAsia="Times New Roman" w:hAnsi="Calibri" w:cs="Guttman Hodes" w:hint="cs"/>
          <w:sz w:val="16"/>
          <w:szCs w:val="18"/>
          <w:rtl/>
        </w:rPr>
        <w:t xml:space="preserve"> דבפקדון שפשע חייב מעיקר הדין, ולכן רק בגזילה כתב רבנו שחייב מדין קנס, אבל בפקדון כתב רק שפשע, והיינו כדברי הרשב"א דחיובו בפקדון הוא מעיקר הדין</w:t>
      </w:r>
      <w:r w:rsidRPr="00B5042E">
        <w:rPr>
          <w:rStyle w:val="a8"/>
          <w:rFonts w:hint="cs"/>
          <w:rtl/>
        </w:rPr>
        <w:t>.</w:t>
      </w:r>
    </w:p>
    <w:p w:rsidR="00956860" w:rsidRPr="00C53122" w:rsidRDefault="00956860" w:rsidP="00956860">
      <w:pPr>
        <w:pStyle w:val="a3"/>
      </w:pPr>
      <w:bookmarkStart w:id="725" w:name="_Toc533970514"/>
      <w:r>
        <w:rPr>
          <w:rFonts w:hint="cs"/>
          <w:rtl/>
        </w:rPr>
        <w:t>דברי הגרש"ר בחיוב השבועה לדעת הרמב</w:t>
      </w:r>
      <w:r>
        <w:rPr>
          <w:rtl/>
        </w:rPr>
        <w:t>"</w:t>
      </w:r>
      <w:r>
        <w:rPr>
          <w:rFonts w:hint="cs"/>
          <w:rtl/>
        </w:rPr>
        <w:t>ם</w:t>
      </w:r>
      <w:bookmarkEnd w:id="725"/>
    </w:p>
    <w:p w:rsidR="00956860" w:rsidRDefault="00956860" w:rsidP="00956860">
      <w:pPr>
        <w:numPr>
          <w:ilvl w:val="0"/>
          <w:numId w:val="2"/>
        </w:numPr>
        <w:spacing w:line="240" w:lineRule="auto"/>
        <w:rPr>
          <w:rStyle w:val="a8"/>
          <w:rtl/>
        </w:rPr>
        <w:sectPr w:rsidR="00956860" w:rsidSect="00327572">
          <w:type w:val="continuous"/>
          <w:pgSz w:w="11907" w:h="16840" w:code="9"/>
          <w:pgMar w:top="720" w:right="720" w:bottom="720" w:left="720" w:header="284" w:footer="284" w:gutter="0"/>
          <w:cols w:num="2" w:space="709"/>
          <w:bidi/>
          <w:rtlGutter/>
          <w:docGrid w:linePitch="360"/>
        </w:sectPr>
      </w:pPr>
      <w:r w:rsidRPr="00B5042E">
        <w:rPr>
          <w:rStyle w:val="a8"/>
          <w:rFonts w:hint="cs"/>
          <w:rtl/>
        </w:rPr>
        <w:t xml:space="preserve">והוסיף </w:t>
      </w:r>
      <w:r w:rsidRPr="00327572">
        <w:rPr>
          <w:rStyle w:val="af9"/>
          <w:rFonts w:hint="cs"/>
          <w:rtl/>
        </w:rPr>
        <w:t>הגרש"ר</w:t>
      </w:r>
      <w:r w:rsidRPr="00B5042E">
        <w:rPr>
          <w:rStyle w:val="a8"/>
          <w:rFonts w:hint="cs"/>
          <w:rtl/>
        </w:rPr>
        <w:t xml:space="preserve"> דאף </w:t>
      </w:r>
      <w:r w:rsidRPr="00327572">
        <w:rPr>
          <w:rStyle w:val="af9"/>
          <w:rFonts w:hint="cs"/>
          <w:rtl/>
        </w:rPr>
        <w:t>שהר"ן</w:t>
      </w:r>
      <w:r w:rsidRPr="00B5042E">
        <w:rPr>
          <w:rStyle w:val="a8"/>
          <w:rFonts w:hint="cs"/>
          <w:rtl/>
        </w:rPr>
        <w:t xml:space="preserve"> הביא את דברי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ודעת </w:t>
      </w:r>
      <w:r w:rsidRPr="00327572">
        <w:rPr>
          <w:rStyle w:val="af9"/>
          <w:rFonts w:hint="cs"/>
          <w:rtl/>
        </w:rPr>
        <w:t>הר"ן</w:t>
      </w:r>
      <w:r w:rsidRPr="00B5042E">
        <w:rPr>
          <w:rStyle w:val="a8"/>
          <w:rFonts w:hint="cs"/>
          <w:rtl/>
        </w:rPr>
        <w:t xml:space="preserve"> שבפקדון חייב שבועה מקנס דכל הנשבעים ונוטלין. מ"מ צ"ל דדעת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כביאור </w:t>
      </w:r>
      <w:r w:rsidRPr="00327572">
        <w:rPr>
          <w:rStyle w:val="af9"/>
          <w:rFonts w:hint="cs"/>
          <w:rtl/>
        </w:rPr>
        <w:t>המ"מ</w:t>
      </w:r>
      <w:r w:rsidRPr="00B5042E">
        <w:rPr>
          <w:rStyle w:val="a8"/>
          <w:rFonts w:hint="cs"/>
          <w:rtl/>
        </w:rPr>
        <w:t xml:space="preserve"> דחיוב השבועה הוא כיון שאחד מהם נוטל שלא כדין. והוסיף </w:t>
      </w:r>
      <w:r w:rsidRPr="00327572">
        <w:rPr>
          <w:rStyle w:val="af9"/>
          <w:rFonts w:hint="cs"/>
          <w:rtl/>
        </w:rPr>
        <w:t>דהגר"א</w:t>
      </w:r>
      <w:r w:rsidRPr="00B5042E">
        <w:rPr>
          <w:rStyle w:val="a8"/>
          <w:rFonts w:hint="cs"/>
          <w:rtl/>
        </w:rPr>
        <w:t xml:space="preserve"> דימה את דין פקדון לדין דחנווני דכיו</w:t>
      </w:r>
      <w:r>
        <w:rPr>
          <w:rStyle w:val="a8"/>
          <w:rFonts w:hint="cs"/>
          <w:rtl/>
        </w:rPr>
        <w:t>ן שאחד מהם נוטל שלא כדין נשבעין.</w:t>
      </w:r>
    </w:p>
    <w:p w:rsidR="00956860" w:rsidRDefault="00956860" w:rsidP="00956860">
      <w:pPr>
        <w:spacing w:line="240" w:lineRule="auto"/>
        <w:ind w:left="0"/>
        <w:rPr>
          <w:rStyle w:val="a8"/>
          <w:rtl/>
        </w:rPr>
      </w:pPr>
    </w:p>
    <w:p w:rsidR="00D24D16" w:rsidRDefault="00D24D16" w:rsidP="00CA66C9">
      <w:pPr>
        <w:spacing w:line="240" w:lineRule="auto"/>
        <w:ind w:left="0"/>
        <w:rPr>
          <w:rStyle w:val="a8"/>
          <w:rtl/>
        </w:rPr>
      </w:pPr>
    </w:p>
    <w:p w:rsidR="00207762" w:rsidRPr="00B5042E" w:rsidRDefault="00207762" w:rsidP="00CA66C9">
      <w:pPr>
        <w:spacing w:line="240" w:lineRule="auto"/>
        <w:ind w:left="0"/>
        <w:rPr>
          <w:rStyle w:val="a8"/>
        </w:rPr>
      </w:pPr>
      <w:r w:rsidRPr="00B5042E">
        <w:rPr>
          <w:rStyle w:val="a8"/>
          <w:rtl/>
        </w:rPr>
        <w:t xml:space="preserve"> </w:t>
      </w:r>
    </w:p>
    <w:p w:rsidR="00207762" w:rsidRDefault="00207762" w:rsidP="005F2C0E">
      <w:pPr>
        <w:pStyle w:val="ad"/>
        <w:numPr>
          <w:ilvl w:val="0"/>
          <w:numId w:val="2"/>
        </w:numPr>
        <w:tabs>
          <w:tab w:val="left" w:pos="1163"/>
        </w:tabs>
        <w:spacing w:line="240" w:lineRule="auto"/>
        <w:contextualSpacing w:val="0"/>
        <w:outlineLvl w:val="2"/>
        <w:rPr>
          <w:rFonts w:ascii="Calibri" w:eastAsia="Times New Roman" w:hAnsi="Calibri" w:cs="Guttman Hodes"/>
          <w:sz w:val="16"/>
          <w:szCs w:val="18"/>
          <w:rtl/>
        </w:rPr>
        <w:sectPr w:rsidR="00207762" w:rsidSect="00327572">
          <w:headerReference w:type="default" r:id="rId74"/>
          <w:footerReference w:type="default" r:id="rId75"/>
          <w:type w:val="continuous"/>
          <w:pgSz w:w="11907" w:h="16840" w:code="9"/>
          <w:pgMar w:top="720" w:right="720" w:bottom="720" w:left="720" w:header="284" w:footer="284" w:gutter="0"/>
          <w:cols w:num="2" w:space="709"/>
          <w:bidi/>
          <w:rtlGutter/>
          <w:docGrid w:linePitch="360"/>
        </w:sectPr>
      </w:pPr>
    </w:p>
    <w:p w:rsidR="005034A1" w:rsidRDefault="005034A1" w:rsidP="005034A1">
      <w:pPr>
        <w:pStyle w:val="afd"/>
        <w:rPr>
          <w:rtl/>
        </w:rPr>
      </w:pPr>
      <w:bookmarkStart w:id="726" w:name="_Toc533971574"/>
      <w:bookmarkStart w:id="727" w:name="_Toc534143398"/>
      <w:r w:rsidRPr="00A46772">
        <w:rPr>
          <w:rFonts w:hint="cs"/>
          <w:rtl/>
        </w:rPr>
        <w:lastRenderedPageBreak/>
        <w:t>סימן י</w:t>
      </w:r>
      <w:r>
        <w:rPr>
          <w:rFonts w:hint="cs"/>
          <w:rtl/>
        </w:rPr>
        <w:t>ב'</w:t>
      </w:r>
      <w:bookmarkEnd w:id="726"/>
      <w:bookmarkEnd w:id="727"/>
    </w:p>
    <w:p w:rsidR="005034A1" w:rsidRPr="00A46772" w:rsidRDefault="005034A1" w:rsidP="005034A1">
      <w:pPr>
        <w:pStyle w:val="afd"/>
      </w:pPr>
      <w:bookmarkStart w:id="728" w:name="_Toc533971575"/>
      <w:bookmarkStart w:id="729" w:name="_Toc534143399"/>
      <w:r>
        <w:rPr>
          <w:rFonts w:hint="cs"/>
          <w:rtl/>
        </w:rPr>
        <w:t>בענין נטר כדנטרי אינשי</w:t>
      </w:r>
      <w:bookmarkEnd w:id="728"/>
      <w:bookmarkEnd w:id="729"/>
    </w:p>
    <w:p w:rsidR="005034A1" w:rsidRDefault="005034A1" w:rsidP="005034A1">
      <w:pPr>
        <w:spacing w:line="240" w:lineRule="auto"/>
        <w:ind w:left="0"/>
        <w:rPr>
          <w:rFonts w:cs="Guttman Vilna"/>
          <w:b/>
          <w:bCs/>
          <w:sz w:val="18"/>
          <w:szCs w:val="18"/>
          <w:rtl/>
        </w:rPr>
      </w:pPr>
    </w:p>
    <w:p w:rsidR="005034A1" w:rsidRDefault="005034A1" w:rsidP="005034A1">
      <w:pPr>
        <w:spacing w:line="240" w:lineRule="auto"/>
        <w:ind w:left="0"/>
        <w:rPr>
          <w:rFonts w:cs="Guttman Vilna"/>
          <w:sz w:val="14"/>
          <w:szCs w:val="16"/>
          <w:rtl/>
        </w:rPr>
      </w:pPr>
      <w:r>
        <w:rPr>
          <w:rFonts w:cs="Guttman Vilna" w:hint="cs"/>
          <w:b/>
          <w:bCs/>
          <w:sz w:val="18"/>
          <w:szCs w:val="18"/>
          <w:rtl/>
        </w:rPr>
        <w:t>גמ' דף צג ע"א:</w:t>
      </w:r>
      <w:r w:rsidRPr="00C95B18">
        <w:rPr>
          <w:rFonts w:hint="cs"/>
          <w:rtl/>
        </w:rPr>
        <w:t xml:space="preserve"> </w:t>
      </w:r>
      <w:r w:rsidRPr="00E64021">
        <w:rPr>
          <w:rFonts w:cs="Guttman Vilna" w:hint="cs"/>
          <w:sz w:val="14"/>
          <w:szCs w:val="16"/>
          <w:rtl/>
        </w:rPr>
        <w:t>ההוא</w:t>
      </w:r>
      <w:r w:rsidRPr="00E64021">
        <w:rPr>
          <w:rFonts w:cs="Guttman Vilna"/>
          <w:sz w:val="14"/>
          <w:szCs w:val="16"/>
          <w:rtl/>
        </w:rPr>
        <w:t xml:space="preserve"> </w:t>
      </w:r>
      <w:r w:rsidRPr="00E64021">
        <w:rPr>
          <w:rFonts w:cs="Guttman Vilna" w:hint="cs"/>
          <w:sz w:val="14"/>
          <w:szCs w:val="16"/>
          <w:rtl/>
        </w:rPr>
        <w:t>רעיא</w:t>
      </w:r>
      <w:r w:rsidRPr="00E64021">
        <w:rPr>
          <w:rFonts w:cs="Guttman Vilna"/>
          <w:sz w:val="14"/>
          <w:szCs w:val="16"/>
          <w:rtl/>
        </w:rPr>
        <w:t xml:space="preserve"> </w:t>
      </w:r>
      <w:r w:rsidRPr="00E64021">
        <w:rPr>
          <w:rFonts w:cs="Guttman Vilna" w:hint="cs"/>
          <w:sz w:val="14"/>
          <w:szCs w:val="16"/>
          <w:rtl/>
        </w:rPr>
        <w:t>דהוה</w:t>
      </w:r>
      <w:r w:rsidRPr="00E64021">
        <w:rPr>
          <w:rFonts w:cs="Guttman Vilna"/>
          <w:sz w:val="14"/>
          <w:szCs w:val="16"/>
          <w:rtl/>
        </w:rPr>
        <w:t xml:space="preserve"> </w:t>
      </w:r>
      <w:r w:rsidRPr="00E64021">
        <w:rPr>
          <w:rFonts w:cs="Guttman Vilna" w:hint="cs"/>
          <w:sz w:val="14"/>
          <w:szCs w:val="16"/>
          <w:rtl/>
        </w:rPr>
        <w:t>קא</w:t>
      </w:r>
      <w:r w:rsidRPr="00E64021">
        <w:rPr>
          <w:rFonts w:cs="Guttman Vilna"/>
          <w:sz w:val="14"/>
          <w:szCs w:val="16"/>
          <w:rtl/>
        </w:rPr>
        <w:t xml:space="preserve"> </w:t>
      </w:r>
      <w:r w:rsidRPr="00E64021">
        <w:rPr>
          <w:rFonts w:cs="Guttman Vilna" w:hint="cs"/>
          <w:sz w:val="14"/>
          <w:szCs w:val="16"/>
          <w:rtl/>
        </w:rPr>
        <w:t>רעי</w:t>
      </w:r>
      <w:r w:rsidRPr="00E64021">
        <w:rPr>
          <w:rFonts w:cs="Guttman Vilna"/>
          <w:sz w:val="14"/>
          <w:szCs w:val="16"/>
          <w:rtl/>
        </w:rPr>
        <w:t xml:space="preserve"> </w:t>
      </w:r>
      <w:r w:rsidRPr="00E64021">
        <w:rPr>
          <w:rFonts w:cs="Guttman Vilna" w:hint="cs"/>
          <w:sz w:val="14"/>
          <w:szCs w:val="16"/>
          <w:rtl/>
        </w:rPr>
        <w:t>חיותא</w:t>
      </w:r>
      <w:r w:rsidRPr="00E64021">
        <w:rPr>
          <w:rFonts w:cs="Guttman Vilna"/>
          <w:sz w:val="14"/>
          <w:szCs w:val="16"/>
          <w:rtl/>
        </w:rPr>
        <w:t xml:space="preserve"> </w:t>
      </w:r>
      <w:r w:rsidRPr="00E64021">
        <w:rPr>
          <w:rFonts w:cs="Guttman Vilna" w:hint="cs"/>
          <w:sz w:val="14"/>
          <w:szCs w:val="16"/>
          <w:rtl/>
        </w:rPr>
        <w:t>אגודא</w:t>
      </w:r>
      <w:r w:rsidRPr="00E64021">
        <w:rPr>
          <w:rFonts w:cs="Guttman Vilna"/>
          <w:sz w:val="14"/>
          <w:szCs w:val="16"/>
          <w:rtl/>
        </w:rPr>
        <w:t xml:space="preserve"> </w:t>
      </w:r>
      <w:r w:rsidRPr="00E64021">
        <w:rPr>
          <w:rFonts w:cs="Guttman Vilna" w:hint="cs"/>
          <w:sz w:val="14"/>
          <w:szCs w:val="16"/>
          <w:rtl/>
        </w:rPr>
        <w:t>דנהר</w:t>
      </w:r>
      <w:r w:rsidRPr="00E64021">
        <w:rPr>
          <w:rFonts w:cs="Guttman Vilna"/>
          <w:sz w:val="14"/>
          <w:szCs w:val="16"/>
          <w:rtl/>
        </w:rPr>
        <w:t xml:space="preserve"> </w:t>
      </w:r>
      <w:r w:rsidRPr="00E64021">
        <w:rPr>
          <w:rFonts w:cs="Guttman Vilna" w:hint="cs"/>
          <w:sz w:val="14"/>
          <w:szCs w:val="16"/>
          <w:rtl/>
        </w:rPr>
        <w:t>פפא</w:t>
      </w:r>
      <w:r w:rsidRPr="00E64021">
        <w:rPr>
          <w:rFonts w:cs="Guttman Vilna"/>
          <w:sz w:val="14"/>
          <w:szCs w:val="16"/>
          <w:rtl/>
        </w:rPr>
        <w:t xml:space="preserve"> </w:t>
      </w:r>
      <w:r w:rsidRPr="00E64021">
        <w:rPr>
          <w:rFonts w:cs="Guttman Vilna" w:hint="cs"/>
          <w:sz w:val="14"/>
          <w:szCs w:val="16"/>
          <w:rtl/>
        </w:rPr>
        <w:t>שריג</w:t>
      </w:r>
      <w:r w:rsidRPr="00E64021">
        <w:rPr>
          <w:rFonts w:cs="Guttman Vilna"/>
          <w:sz w:val="14"/>
          <w:szCs w:val="16"/>
          <w:rtl/>
        </w:rPr>
        <w:t xml:space="preserve"> </w:t>
      </w:r>
      <w:r w:rsidRPr="00E64021">
        <w:rPr>
          <w:rFonts w:cs="Guttman Vilna" w:hint="cs"/>
          <w:sz w:val="14"/>
          <w:szCs w:val="16"/>
          <w:rtl/>
        </w:rPr>
        <w:t>חדא</w:t>
      </w:r>
      <w:r w:rsidRPr="00E64021">
        <w:rPr>
          <w:rFonts w:cs="Guttman Vilna"/>
          <w:sz w:val="14"/>
          <w:szCs w:val="16"/>
          <w:rtl/>
        </w:rPr>
        <w:t xml:space="preserve"> </w:t>
      </w:r>
      <w:r w:rsidRPr="00E64021">
        <w:rPr>
          <w:rFonts w:cs="Guttman Vilna" w:hint="cs"/>
          <w:sz w:val="14"/>
          <w:szCs w:val="16"/>
          <w:rtl/>
        </w:rPr>
        <w:t>מינייהו</w:t>
      </w:r>
      <w:r w:rsidRPr="00E64021">
        <w:rPr>
          <w:rFonts w:cs="Guttman Vilna"/>
          <w:sz w:val="14"/>
          <w:szCs w:val="16"/>
          <w:rtl/>
        </w:rPr>
        <w:t xml:space="preserve"> </w:t>
      </w:r>
      <w:r w:rsidRPr="00E64021">
        <w:rPr>
          <w:rFonts w:cs="Guttman Vilna" w:hint="cs"/>
          <w:sz w:val="14"/>
          <w:szCs w:val="16"/>
          <w:rtl/>
        </w:rPr>
        <w:t>ונפלת</w:t>
      </w:r>
      <w:r w:rsidRPr="00E64021">
        <w:rPr>
          <w:rFonts w:cs="Guttman Vilna"/>
          <w:sz w:val="14"/>
          <w:szCs w:val="16"/>
          <w:rtl/>
        </w:rPr>
        <w:t xml:space="preserve"> </w:t>
      </w:r>
      <w:r w:rsidRPr="00E64021">
        <w:rPr>
          <w:rFonts w:cs="Guttman Vilna" w:hint="cs"/>
          <w:sz w:val="14"/>
          <w:szCs w:val="16"/>
          <w:rtl/>
        </w:rPr>
        <w:t>למיא</w:t>
      </w:r>
      <w:r w:rsidRPr="00E64021">
        <w:rPr>
          <w:rFonts w:cs="Guttman Vilna"/>
          <w:sz w:val="14"/>
          <w:szCs w:val="16"/>
          <w:rtl/>
        </w:rPr>
        <w:t xml:space="preserve"> </w:t>
      </w:r>
      <w:r w:rsidRPr="00E64021">
        <w:rPr>
          <w:rFonts w:cs="Guttman Vilna" w:hint="cs"/>
          <w:sz w:val="14"/>
          <w:szCs w:val="16"/>
          <w:rtl/>
        </w:rPr>
        <w:t>אתא</w:t>
      </w:r>
      <w:r w:rsidRPr="00E64021">
        <w:rPr>
          <w:rFonts w:cs="Guttman Vilna"/>
          <w:sz w:val="14"/>
          <w:szCs w:val="16"/>
          <w:rtl/>
        </w:rPr>
        <w:t xml:space="preserve"> </w:t>
      </w:r>
      <w:r w:rsidRPr="00E64021">
        <w:rPr>
          <w:rFonts w:cs="Guttman Vilna" w:hint="cs"/>
          <w:sz w:val="14"/>
          <w:szCs w:val="16"/>
          <w:rtl/>
        </w:rPr>
        <w:t>לקמיה</w:t>
      </w:r>
      <w:r w:rsidRPr="00E64021">
        <w:rPr>
          <w:rFonts w:cs="Guttman Vilna"/>
          <w:sz w:val="14"/>
          <w:szCs w:val="16"/>
          <w:rtl/>
        </w:rPr>
        <w:t xml:space="preserve"> </w:t>
      </w:r>
      <w:r w:rsidRPr="00E64021">
        <w:rPr>
          <w:rFonts w:cs="Guttman Vilna" w:hint="cs"/>
          <w:sz w:val="14"/>
          <w:szCs w:val="16"/>
          <w:rtl/>
        </w:rPr>
        <w:t>דרבה</w:t>
      </w:r>
      <w:r w:rsidRPr="00E64021">
        <w:rPr>
          <w:rFonts w:cs="Guttman Vilna"/>
          <w:sz w:val="14"/>
          <w:szCs w:val="16"/>
          <w:rtl/>
        </w:rPr>
        <w:t xml:space="preserve"> </w:t>
      </w:r>
      <w:r w:rsidRPr="00E64021">
        <w:rPr>
          <w:rFonts w:cs="Guttman Vilna" w:hint="cs"/>
          <w:sz w:val="14"/>
          <w:szCs w:val="16"/>
          <w:rtl/>
        </w:rPr>
        <w:t>ופטריה</w:t>
      </w:r>
      <w:r w:rsidRPr="00E64021">
        <w:rPr>
          <w:rFonts w:cs="Guttman Vilna"/>
          <w:sz w:val="14"/>
          <w:szCs w:val="16"/>
          <w:rtl/>
        </w:rPr>
        <w:t xml:space="preserve"> </w:t>
      </w:r>
      <w:r w:rsidRPr="00E64021">
        <w:rPr>
          <w:rFonts w:cs="Guttman Vilna" w:hint="cs"/>
          <w:sz w:val="14"/>
          <w:szCs w:val="16"/>
          <w:rtl/>
        </w:rPr>
        <w:t>אמר</w:t>
      </w:r>
      <w:r w:rsidRPr="00E64021">
        <w:rPr>
          <w:rFonts w:cs="Guttman Vilna"/>
          <w:sz w:val="14"/>
          <w:szCs w:val="16"/>
          <w:rtl/>
        </w:rPr>
        <w:t xml:space="preserve"> </w:t>
      </w:r>
      <w:r w:rsidRPr="00E64021">
        <w:rPr>
          <w:rFonts w:cs="Guttman Vilna" w:hint="cs"/>
          <w:sz w:val="14"/>
          <w:szCs w:val="16"/>
          <w:rtl/>
        </w:rPr>
        <w:t>מאי</w:t>
      </w:r>
      <w:r w:rsidRPr="00E64021">
        <w:rPr>
          <w:rFonts w:cs="Guttman Vilna"/>
          <w:sz w:val="14"/>
          <w:szCs w:val="16"/>
          <w:rtl/>
        </w:rPr>
        <w:t xml:space="preserve"> </w:t>
      </w:r>
      <w:r w:rsidRPr="00E64021">
        <w:rPr>
          <w:rFonts w:cs="Guttman Vilna" w:hint="cs"/>
          <w:sz w:val="14"/>
          <w:szCs w:val="16"/>
          <w:rtl/>
        </w:rPr>
        <w:t>הוה</w:t>
      </w:r>
      <w:r w:rsidRPr="00E64021">
        <w:rPr>
          <w:rFonts w:cs="Guttman Vilna"/>
          <w:sz w:val="14"/>
          <w:szCs w:val="16"/>
          <w:rtl/>
        </w:rPr>
        <w:t xml:space="preserve"> </w:t>
      </w:r>
      <w:r w:rsidRPr="00E64021">
        <w:rPr>
          <w:rFonts w:cs="Guttman Vilna" w:hint="cs"/>
          <w:sz w:val="14"/>
          <w:szCs w:val="16"/>
          <w:rtl/>
        </w:rPr>
        <w:t>ליה</w:t>
      </w:r>
      <w:r w:rsidRPr="00E64021">
        <w:rPr>
          <w:rFonts w:cs="Guttman Vilna"/>
          <w:sz w:val="14"/>
          <w:szCs w:val="16"/>
          <w:rtl/>
        </w:rPr>
        <w:t xml:space="preserve"> </w:t>
      </w:r>
      <w:r w:rsidRPr="00E64021">
        <w:rPr>
          <w:rFonts w:cs="Guttman Vilna" w:hint="cs"/>
          <w:sz w:val="14"/>
          <w:szCs w:val="16"/>
          <w:rtl/>
        </w:rPr>
        <w:t>למיעבד</w:t>
      </w:r>
      <w:r w:rsidRPr="00E64021">
        <w:rPr>
          <w:rFonts w:cs="Guttman Vilna"/>
          <w:sz w:val="14"/>
          <w:szCs w:val="16"/>
          <w:rtl/>
        </w:rPr>
        <w:t xml:space="preserve"> </w:t>
      </w:r>
      <w:r w:rsidRPr="00F13C59">
        <w:rPr>
          <w:rFonts w:cs="Guttman Vilna" w:hint="cs"/>
          <w:b/>
          <w:bCs/>
          <w:sz w:val="16"/>
          <w:szCs w:val="18"/>
          <w:rtl/>
        </w:rPr>
        <w:t>[ע"ב]</w:t>
      </w:r>
      <w:r w:rsidRPr="00F13C59">
        <w:rPr>
          <w:rFonts w:cs="Guttman Vilna" w:hint="cs"/>
          <w:sz w:val="16"/>
          <w:szCs w:val="18"/>
          <w:rtl/>
        </w:rPr>
        <w:t xml:space="preserve"> </w:t>
      </w:r>
      <w:r>
        <w:rPr>
          <w:rFonts w:cs="Guttman Vilna" w:hint="cs"/>
          <w:sz w:val="14"/>
          <w:szCs w:val="16"/>
          <w:rtl/>
        </w:rPr>
        <w:t>ה</w:t>
      </w:r>
      <w:r w:rsidRPr="00E64021">
        <w:rPr>
          <w:rFonts w:cs="Guttman Vilna" w:hint="cs"/>
          <w:sz w:val="14"/>
          <w:szCs w:val="16"/>
          <w:rtl/>
        </w:rPr>
        <w:t>א</w:t>
      </w:r>
      <w:r w:rsidRPr="00E64021">
        <w:rPr>
          <w:rFonts w:cs="Guttman Vilna"/>
          <w:sz w:val="14"/>
          <w:szCs w:val="16"/>
          <w:rtl/>
        </w:rPr>
        <w:t xml:space="preserve"> </w:t>
      </w:r>
      <w:r w:rsidRPr="00E64021">
        <w:rPr>
          <w:rFonts w:cs="Guttman Vilna" w:hint="cs"/>
          <w:sz w:val="14"/>
          <w:szCs w:val="16"/>
          <w:rtl/>
        </w:rPr>
        <w:t>נטר</w:t>
      </w:r>
      <w:r w:rsidRPr="00E64021">
        <w:rPr>
          <w:rFonts w:cs="Guttman Vilna"/>
          <w:sz w:val="14"/>
          <w:szCs w:val="16"/>
          <w:rtl/>
        </w:rPr>
        <w:t xml:space="preserve"> </w:t>
      </w:r>
      <w:r w:rsidRPr="00E64021">
        <w:rPr>
          <w:rFonts w:cs="Guttman Vilna" w:hint="cs"/>
          <w:sz w:val="14"/>
          <w:szCs w:val="16"/>
          <w:rtl/>
        </w:rPr>
        <w:t>כדנטרי</w:t>
      </w:r>
      <w:r w:rsidRPr="00E64021">
        <w:rPr>
          <w:rFonts w:cs="Guttman Vilna"/>
          <w:sz w:val="14"/>
          <w:szCs w:val="16"/>
          <w:rtl/>
        </w:rPr>
        <w:t xml:space="preserve"> </w:t>
      </w:r>
      <w:r w:rsidRPr="00E64021">
        <w:rPr>
          <w:rFonts w:cs="Guttman Vilna" w:hint="cs"/>
          <w:sz w:val="14"/>
          <w:szCs w:val="16"/>
          <w:rtl/>
        </w:rPr>
        <w:t>אינשי</w:t>
      </w:r>
      <w:r w:rsidRPr="00E64021">
        <w:rPr>
          <w:rFonts w:cs="Guttman Vilna"/>
          <w:sz w:val="14"/>
          <w:szCs w:val="16"/>
          <w:rtl/>
        </w:rPr>
        <w:t xml:space="preserve"> </w:t>
      </w:r>
      <w:r w:rsidRPr="00E64021">
        <w:rPr>
          <w:rFonts w:cs="Guttman Vilna" w:hint="cs"/>
          <w:sz w:val="14"/>
          <w:szCs w:val="16"/>
          <w:rtl/>
        </w:rPr>
        <w:t>אמר</w:t>
      </w:r>
      <w:r w:rsidRPr="00E64021">
        <w:rPr>
          <w:rFonts w:cs="Guttman Vilna"/>
          <w:sz w:val="14"/>
          <w:szCs w:val="16"/>
          <w:rtl/>
        </w:rPr>
        <w:t xml:space="preserve"> </w:t>
      </w:r>
      <w:r w:rsidRPr="00E64021">
        <w:rPr>
          <w:rFonts w:cs="Guttman Vilna" w:hint="cs"/>
          <w:sz w:val="14"/>
          <w:szCs w:val="16"/>
          <w:rtl/>
        </w:rPr>
        <w:t>ליה</w:t>
      </w:r>
      <w:r w:rsidRPr="00E64021">
        <w:rPr>
          <w:rFonts w:cs="Guttman Vilna"/>
          <w:sz w:val="14"/>
          <w:szCs w:val="16"/>
          <w:rtl/>
        </w:rPr>
        <w:t xml:space="preserve"> </w:t>
      </w:r>
      <w:r w:rsidRPr="00E64021">
        <w:rPr>
          <w:rFonts w:cs="Guttman Vilna" w:hint="cs"/>
          <w:sz w:val="14"/>
          <w:szCs w:val="16"/>
          <w:rtl/>
        </w:rPr>
        <w:t>אביי</w:t>
      </w:r>
      <w:r w:rsidRPr="00E64021">
        <w:rPr>
          <w:rFonts w:cs="Guttman Vilna"/>
          <w:sz w:val="14"/>
          <w:szCs w:val="16"/>
          <w:rtl/>
        </w:rPr>
        <w:t xml:space="preserve"> </w:t>
      </w:r>
      <w:r w:rsidRPr="00E64021">
        <w:rPr>
          <w:rFonts w:cs="Guttman Vilna" w:hint="cs"/>
          <w:sz w:val="14"/>
          <w:szCs w:val="16"/>
          <w:rtl/>
        </w:rPr>
        <w:t>אלא</w:t>
      </w:r>
      <w:r w:rsidRPr="00E64021">
        <w:rPr>
          <w:rFonts w:cs="Guttman Vilna"/>
          <w:sz w:val="14"/>
          <w:szCs w:val="16"/>
          <w:rtl/>
        </w:rPr>
        <w:t xml:space="preserve"> </w:t>
      </w:r>
      <w:r w:rsidRPr="00E64021">
        <w:rPr>
          <w:rFonts w:cs="Guttman Vilna" w:hint="cs"/>
          <w:sz w:val="14"/>
          <w:szCs w:val="16"/>
          <w:rtl/>
        </w:rPr>
        <w:t>מעתה</w:t>
      </w:r>
      <w:r w:rsidRPr="00E64021">
        <w:rPr>
          <w:rFonts w:cs="Guttman Vilna"/>
          <w:sz w:val="14"/>
          <w:szCs w:val="16"/>
          <w:rtl/>
        </w:rPr>
        <w:t xml:space="preserve"> </w:t>
      </w:r>
      <w:r w:rsidRPr="00E64021">
        <w:rPr>
          <w:rFonts w:cs="Guttman Vilna" w:hint="cs"/>
          <w:sz w:val="14"/>
          <w:szCs w:val="16"/>
          <w:rtl/>
        </w:rPr>
        <w:t>על</w:t>
      </w:r>
      <w:r w:rsidRPr="00E64021">
        <w:rPr>
          <w:rFonts w:cs="Guttman Vilna"/>
          <w:sz w:val="14"/>
          <w:szCs w:val="16"/>
          <w:rtl/>
        </w:rPr>
        <w:t xml:space="preserve"> </w:t>
      </w:r>
      <w:r w:rsidRPr="00E64021">
        <w:rPr>
          <w:rFonts w:cs="Guttman Vilna" w:hint="cs"/>
          <w:sz w:val="14"/>
          <w:szCs w:val="16"/>
          <w:rtl/>
        </w:rPr>
        <w:t>למתא</w:t>
      </w:r>
      <w:r w:rsidRPr="00E64021">
        <w:rPr>
          <w:rFonts w:cs="Guttman Vilna"/>
          <w:sz w:val="14"/>
          <w:szCs w:val="16"/>
          <w:rtl/>
        </w:rPr>
        <w:t xml:space="preserve"> </w:t>
      </w:r>
      <w:r w:rsidRPr="00E64021">
        <w:rPr>
          <w:rFonts w:cs="Guttman Vilna" w:hint="cs"/>
          <w:sz w:val="14"/>
          <w:szCs w:val="16"/>
          <w:rtl/>
        </w:rPr>
        <w:t>בעידנא</w:t>
      </w:r>
      <w:r w:rsidRPr="00E64021">
        <w:rPr>
          <w:rFonts w:cs="Guttman Vilna"/>
          <w:sz w:val="14"/>
          <w:szCs w:val="16"/>
          <w:rtl/>
        </w:rPr>
        <w:t xml:space="preserve"> </w:t>
      </w:r>
      <w:r w:rsidRPr="00E64021">
        <w:rPr>
          <w:rFonts w:cs="Guttman Vilna" w:hint="cs"/>
          <w:sz w:val="14"/>
          <w:szCs w:val="16"/>
          <w:rtl/>
        </w:rPr>
        <w:t>דעיילי</w:t>
      </w:r>
      <w:r w:rsidRPr="00E64021">
        <w:rPr>
          <w:rFonts w:cs="Guttman Vilna"/>
          <w:sz w:val="14"/>
          <w:szCs w:val="16"/>
          <w:rtl/>
        </w:rPr>
        <w:t xml:space="preserve"> </w:t>
      </w:r>
      <w:r w:rsidRPr="00E64021">
        <w:rPr>
          <w:rFonts w:cs="Guttman Vilna" w:hint="cs"/>
          <w:sz w:val="14"/>
          <w:szCs w:val="16"/>
          <w:rtl/>
        </w:rPr>
        <w:t>אינשי</w:t>
      </w:r>
      <w:r w:rsidRPr="00E64021">
        <w:rPr>
          <w:rFonts w:cs="Guttman Vilna"/>
          <w:sz w:val="14"/>
          <w:szCs w:val="16"/>
          <w:rtl/>
        </w:rPr>
        <w:t xml:space="preserve"> </w:t>
      </w:r>
      <w:r w:rsidRPr="00E64021">
        <w:rPr>
          <w:rFonts w:cs="Guttman Vilna" w:hint="cs"/>
          <w:sz w:val="14"/>
          <w:szCs w:val="16"/>
          <w:rtl/>
        </w:rPr>
        <w:t>הכי</w:t>
      </w:r>
      <w:r w:rsidRPr="00E64021">
        <w:rPr>
          <w:rFonts w:cs="Guttman Vilna"/>
          <w:sz w:val="14"/>
          <w:szCs w:val="16"/>
          <w:rtl/>
        </w:rPr>
        <w:t xml:space="preserve"> </w:t>
      </w:r>
      <w:r w:rsidRPr="00E64021">
        <w:rPr>
          <w:rFonts w:cs="Guttman Vilna" w:hint="cs"/>
          <w:sz w:val="14"/>
          <w:szCs w:val="16"/>
          <w:rtl/>
        </w:rPr>
        <w:t>נמי</w:t>
      </w:r>
      <w:r w:rsidRPr="00E64021">
        <w:rPr>
          <w:rFonts w:cs="Guttman Vilna"/>
          <w:sz w:val="14"/>
          <w:szCs w:val="16"/>
          <w:rtl/>
        </w:rPr>
        <w:t xml:space="preserve"> </w:t>
      </w:r>
      <w:r w:rsidRPr="00E64021">
        <w:rPr>
          <w:rFonts w:cs="Guttman Vilna" w:hint="cs"/>
          <w:sz w:val="14"/>
          <w:szCs w:val="16"/>
          <w:rtl/>
        </w:rPr>
        <w:t>דפטור</w:t>
      </w:r>
      <w:r w:rsidRPr="00E64021">
        <w:rPr>
          <w:rFonts w:cs="Guttman Vilna"/>
          <w:sz w:val="14"/>
          <w:szCs w:val="16"/>
          <w:rtl/>
        </w:rPr>
        <w:t xml:space="preserve"> </w:t>
      </w:r>
      <w:r w:rsidRPr="00E64021">
        <w:rPr>
          <w:rFonts w:cs="Guttman Vilna" w:hint="cs"/>
          <w:sz w:val="14"/>
          <w:szCs w:val="16"/>
          <w:rtl/>
        </w:rPr>
        <w:t>אמר</w:t>
      </w:r>
      <w:r w:rsidRPr="00E64021">
        <w:rPr>
          <w:rFonts w:cs="Guttman Vilna"/>
          <w:sz w:val="14"/>
          <w:szCs w:val="16"/>
          <w:rtl/>
        </w:rPr>
        <w:t xml:space="preserve"> </w:t>
      </w:r>
      <w:r w:rsidRPr="00E64021">
        <w:rPr>
          <w:rFonts w:cs="Guttman Vilna" w:hint="cs"/>
          <w:sz w:val="14"/>
          <w:szCs w:val="16"/>
          <w:rtl/>
        </w:rPr>
        <w:t>ליה</w:t>
      </w:r>
      <w:r w:rsidRPr="00E64021">
        <w:rPr>
          <w:rFonts w:cs="Guttman Vilna"/>
          <w:sz w:val="14"/>
          <w:szCs w:val="16"/>
          <w:rtl/>
        </w:rPr>
        <w:t xml:space="preserve"> </w:t>
      </w:r>
      <w:r w:rsidRPr="00E64021">
        <w:rPr>
          <w:rFonts w:cs="Guttman Vilna" w:hint="cs"/>
          <w:sz w:val="14"/>
          <w:szCs w:val="16"/>
          <w:rtl/>
        </w:rPr>
        <w:t>אין</w:t>
      </w:r>
      <w:r w:rsidRPr="00E64021">
        <w:rPr>
          <w:rFonts w:cs="Guttman Vilna"/>
          <w:sz w:val="14"/>
          <w:szCs w:val="16"/>
          <w:rtl/>
        </w:rPr>
        <w:t xml:space="preserve"> </w:t>
      </w:r>
      <w:r w:rsidRPr="00E64021">
        <w:rPr>
          <w:rFonts w:cs="Guttman Vilna" w:hint="cs"/>
          <w:sz w:val="14"/>
          <w:szCs w:val="16"/>
          <w:rtl/>
        </w:rPr>
        <w:t>גנא</w:t>
      </w:r>
      <w:r w:rsidRPr="00E64021">
        <w:rPr>
          <w:rFonts w:cs="Guttman Vilna"/>
          <w:sz w:val="14"/>
          <w:szCs w:val="16"/>
          <w:rtl/>
        </w:rPr>
        <w:t xml:space="preserve"> </w:t>
      </w:r>
      <w:r w:rsidRPr="00E64021">
        <w:rPr>
          <w:rFonts w:cs="Guttman Vilna" w:hint="cs"/>
          <w:sz w:val="14"/>
          <w:szCs w:val="16"/>
          <w:rtl/>
        </w:rPr>
        <w:t>פורתא</w:t>
      </w:r>
      <w:r w:rsidRPr="00E64021">
        <w:rPr>
          <w:rFonts w:cs="Guttman Vilna"/>
          <w:sz w:val="14"/>
          <w:szCs w:val="16"/>
          <w:rtl/>
        </w:rPr>
        <w:t xml:space="preserve"> </w:t>
      </w:r>
      <w:r w:rsidRPr="00E64021">
        <w:rPr>
          <w:rFonts w:cs="Guttman Vilna" w:hint="cs"/>
          <w:sz w:val="14"/>
          <w:szCs w:val="16"/>
          <w:rtl/>
        </w:rPr>
        <w:t>בעידנא</w:t>
      </w:r>
      <w:r w:rsidRPr="00E64021">
        <w:rPr>
          <w:rFonts w:cs="Guttman Vilna"/>
          <w:sz w:val="14"/>
          <w:szCs w:val="16"/>
          <w:rtl/>
        </w:rPr>
        <w:t xml:space="preserve"> </w:t>
      </w:r>
      <w:r w:rsidRPr="00E64021">
        <w:rPr>
          <w:rFonts w:cs="Guttman Vilna" w:hint="cs"/>
          <w:sz w:val="14"/>
          <w:szCs w:val="16"/>
          <w:rtl/>
        </w:rPr>
        <w:t>דגנו</w:t>
      </w:r>
      <w:r w:rsidRPr="00E64021">
        <w:rPr>
          <w:rFonts w:cs="Guttman Vilna"/>
          <w:sz w:val="14"/>
          <w:szCs w:val="16"/>
          <w:rtl/>
        </w:rPr>
        <w:t xml:space="preserve"> </w:t>
      </w:r>
      <w:r w:rsidRPr="00E64021">
        <w:rPr>
          <w:rFonts w:cs="Guttman Vilna" w:hint="cs"/>
          <w:sz w:val="14"/>
          <w:szCs w:val="16"/>
          <w:rtl/>
        </w:rPr>
        <w:t>אינשי</w:t>
      </w:r>
      <w:r w:rsidRPr="00E64021">
        <w:rPr>
          <w:rFonts w:cs="Guttman Vilna"/>
          <w:sz w:val="14"/>
          <w:szCs w:val="16"/>
          <w:rtl/>
        </w:rPr>
        <w:t xml:space="preserve"> </w:t>
      </w:r>
      <w:r w:rsidRPr="00E64021">
        <w:rPr>
          <w:rFonts w:cs="Guttman Vilna" w:hint="cs"/>
          <w:sz w:val="14"/>
          <w:szCs w:val="16"/>
          <w:rtl/>
        </w:rPr>
        <w:t>הכי</w:t>
      </w:r>
      <w:r w:rsidRPr="00E64021">
        <w:rPr>
          <w:rFonts w:cs="Guttman Vilna"/>
          <w:sz w:val="14"/>
          <w:szCs w:val="16"/>
          <w:rtl/>
        </w:rPr>
        <w:t xml:space="preserve"> </w:t>
      </w:r>
      <w:r w:rsidRPr="00E64021">
        <w:rPr>
          <w:rFonts w:cs="Guttman Vilna" w:hint="cs"/>
          <w:sz w:val="14"/>
          <w:szCs w:val="16"/>
          <w:rtl/>
        </w:rPr>
        <w:t>נמי</w:t>
      </w:r>
      <w:r w:rsidRPr="00E64021">
        <w:rPr>
          <w:rFonts w:cs="Guttman Vilna"/>
          <w:sz w:val="14"/>
          <w:szCs w:val="16"/>
          <w:rtl/>
        </w:rPr>
        <w:t xml:space="preserve"> </w:t>
      </w:r>
      <w:r w:rsidRPr="00E64021">
        <w:rPr>
          <w:rFonts w:cs="Guttman Vilna" w:hint="cs"/>
          <w:sz w:val="14"/>
          <w:szCs w:val="16"/>
          <w:rtl/>
        </w:rPr>
        <w:t>דפטור</w:t>
      </w:r>
      <w:r w:rsidRPr="00E64021">
        <w:rPr>
          <w:rFonts w:cs="Guttman Vilna"/>
          <w:sz w:val="14"/>
          <w:szCs w:val="16"/>
          <w:rtl/>
        </w:rPr>
        <w:t xml:space="preserve"> </w:t>
      </w:r>
      <w:r w:rsidRPr="00E64021">
        <w:rPr>
          <w:rFonts w:cs="Guttman Vilna" w:hint="cs"/>
          <w:sz w:val="14"/>
          <w:szCs w:val="16"/>
          <w:rtl/>
        </w:rPr>
        <w:t>אמר</w:t>
      </w:r>
      <w:r w:rsidRPr="00E64021">
        <w:rPr>
          <w:rFonts w:cs="Guttman Vilna"/>
          <w:sz w:val="14"/>
          <w:szCs w:val="16"/>
          <w:rtl/>
        </w:rPr>
        <w:t xml:space="preserve"> </w:t>
      </w:r>
      <w:r w:rsidRPr="00E64021">
        <w:rPr>
          <w:rFonts w:cs="Guttman Vilna" w:hint="cs"/>
          <w:sz w:val="14"/>
          <w:szCs w:val="16"/>
          <w:rtl/>
        </w:rPr>
        <w:t>ליה</w:t>
      </w:r>
      <w:r w:rsidRPr="00E64021">
        <w:rPr>
          <w:rFonts w:cs="Guttman Vilna"/>
          <w:sz w:val="14"/>
          <w:szCs w:val="16"/>
          <w:rtl/>
        </w:rPr>
        <w:t xml:space="preserve"> </w:t>
      </w:r>
      <w:r w:rsidRPr="00E64021">
        <w:rPr>
          <w:rFonts w:cs="Guttman Vilna" w:hint="cs"/>
          <w:sz w:val="14"/>
          <w:szCs w:val="16"/>
          <w:rtl/>
        </w:rPr>
        <w:t>אין</w:t>
      </w:r>
      <w:r w:rsidRPr="00E64021">
        <w:rPr>
          <w:rFonts w:cs="Guttman Vilna"/>
          <w:sz w:val="14"/>
          <w:szCs w:val="16"/>
          <w:rtl/>
        </w:rPr>
        <w:t xml:space="preserve"> </w:t>
      </w:r>
      <w:r w:rsidRPr="00E64021">
        <w:rPr>
          <w:rFonts w:cs="Guttman Vilna" w:hint="cs"/>
          <w:sz w:val="14"/>
          <w:szCs w:val="16"/>
          <w:rtl/>
        </w:rPr>
        <w:t>רב</w:t>
      </w:r>
      <w:r w:rsidRPr="00E64021">
        <w:rPr>
          <w:rFonts w:cs="Guttman Vilna"/>
          <w:sz w:val="14"/>
          <w:szCs w:val="16"/>
          <w:rtl/>
        </w:rPr>
        <w:t xml:space="preserve"> </w:t>
      </w:r>
      <w:r w:rsidRPr="00E64021">
        <w:rPr>
          <w:rFonts w:cs="Guttman Vilna" w:hint="cs"/>
          <w:sz w:val="14"/>
          <w:szCs w:val="16"/>
          <w:rtl/>
        </w:rPr>
        <w:t>חסדא</w:t>
      </w:r>
      <w:r w:rsidRPr="00E64021">
        <w:rPr>
          <w:rFonts w:cs="Guttman Vilna"/>
          <w:sz w:val="14"/>
          <w:szCs w:val="16"/>
          <w:rtl/>
        </w:rPr>
        <w:t xml:space="preserve"> </w:t>
      </w:r>
      <w:r w:rsidRPr="00E64021">
        <w:rPr>
          <w:rFonts w:cs="Guttman Vilna" w:hint="cs"/>
          <w:sz w:val="14"/>
          <w:szCs w:val="16"/>
          <w:rtl/>
        </w:rPr>
        <w:t>ורבה</w:t>
      </w:r>
      <w:r w:rsidRPr="00E64021">
        <w:rPr>
          <w:rFonts w:cs="Guttman Vilna"/>
          <w:sz w:val="14"/>
          <w:szCs w:val="16"/>
          <w:rtl/>
        </w:rPr>
        <w:t xml:space="preserve"> </w:t>
      </w:r>
      <w:r w:rsidRPr="00E64021">
        <w:rPr>
          <w:rFonts w:cs="Guttman Vilna" w:hint="cs"/>
          <w:sz w:val="14"/>
          <w:szCs w:val="16"/>
          <w:rtl/>
        </w:rPr>
        <w:t>בר</w:t>
      </w:r>
      <w:r w:rsidRPr="00E64021">
        <w:rPr>
          <w:rFonts w:cs="Guttman Vilna"/>
          <w:sz w:val="14"/>
          <w:szCs w:val="16"/>
          <w:rtl/>
        </w:rPr>
        <w:t xml:space="preserve"> </w:t>
      </w:r>
      <w:r w:rsidRPr="00E64021">
        <w:rPr>
          <w:rFonts w:cs="Guttman Vilna" w:hint="cs"/>
          <w:sz w:val="14"/>
          <w:szCs w:val="16"/>
          <w:rtl/>
        </w:rPr>
        <w:t>רב</w:t>
      </w:r>
      <w:r w:rsidRPr="00E64021">
        <w:rPr>
          <w:rFonts w:cs="Guttman Vilna"/>
          <w:sz w:val="14"/>
          <w:szCs w:val="16"/>
          <w:rtl/>
        </w:rPr>
        <w:t xml:space="preserve"> </w:t>
      </w:r>
      <w:r w:rsidRPr="00E64021">
        <w:rPr>
          <w:rFonts w:cs="Guttman Vilna" w:hint="cs"/>
          <w:sz w:val="14"/>
          <w:szCs w:val="16"/>
          <w:rtl/>
        </w:rPr>
        <w:t>הונא</w:t>
      </w:r>
      <w:r w:rsidRPr="00E64021">
        <w:rPr>
          <w:rFonts w:cs="Guttman Vilna"/>
          <w:sz w:val="14"/>
          <w:szCs w:val="16"/>
          <w:rtl/>
        </w:rPr>
        <w:t xml:space="preserve"> </w:t>
      </w:r>
      <w:r w:rsidRPr="00E64021">
        <w:rPr>
          <w:rFonts w:cs="Guttman Vilna" w:hint="cs"/>
          <w:sz w:val="14"/>
          <w:szCs w:val="16"/>
          <w:rtl/>
        </w:rPr>
        <w:t>לא</w:t>
      </w:r>
      <w:r w:rsidRPr="00E64021">
        <w:rPr>
          <w:rFonts w:cs="Guttman Vilna"/>
          <w:sz w:val="14"/>
          <w:szCs w:val="16"/>
          <w:rtl/>
        </w:rPr>
        <w:t xml:space="preserve"> </w:t>
      </w:r>
      <w:r w:rsidRPr="00E64021">
        <w:rPr>
          <w:rFonts w:cs="Guttman Vilna" w:hint="cs"/>
          <w:sz w:val="14"/>
          <w:szCs w:val="16"/>
          <w:rtl/>
        </w:rPr>
        <w:t>סבירא</w:t>
      </w:r>
      <w:r w:rsidRPr="00E64021">
        <w:rPr>
          <w:rFonts w:cs="Guttman Vilna"/>
          <w:sz w:val="14"/>
          <w:szCs w:val="16"/>
          <w:rtl/>
        </w:rPr>
        <w:t xml:space="preserve"> </w:t>
      </w:r>
      <w:r w:rsidRPr="00E64021">
        <w:rPr>
          <w:rFonts w:cs="Guttman Vilna" w:hint="cs"/>
          <w:sz w:val="14"/>
          <w:szCs w:val="16"/>
          <w:rtl/>
        </w:rPr>
        <w:t>להו</w:t>
      </w:r>
      <w:r w:rsidRPr="00E64021">
        <w:rPr>
          <w:rFonts w:cs="Guttman Vilna"/>
          <w:sz w:val="14"/>
          <w:szCs w:val="16"/>
          <w:rtl/>
        </w:rPr>
        <w:t xml:space="preserve"> </w:t>
      </w:r>
      <w:r w:rsidRPr="00E64021">
        <w:rPr>
          <w:rFonts w:cs="Guttman Vilna" w:hint="cs"/>
          <w:sz w:val="14"/>
          <w:szCs w:val="16"/>
          <w:rtl/>
        </w:rPr>
        <w:t>הא</w:t>
      </w:r>
      <w:r w:rsidRPr="00E64021">
        <w:rPr>
          <w:rFonts w:cs="Guttman Vilna"/>
          <w:sz w:val="14"/>
          <w:szCs w:val="16"/>
          <w:rtl/>
        </w:rPr>
        <w:t xml:space="preserve"> </w:t>
      </w:r>
      <w:r w:rsidRPr="00E64021">
        <w:rPr>
          <w:rFonts w:cs="Guttman Vilna" w:hint="cs"/>
          <w:sz w:val="14"/>
          <w:szCs w:val="16"/>
          <w:rtl/>
        </w:rPr>
        <w:t>דרבה</w:t>
      </w:r>
      <w:r w:rsidRPr="00E64021">
        <w:rPr>
          <w:rFonts w:cs="Guttman Vilna"/>
          <w:sz w:val="14"/>
          <w:szCs w:val="16"/>
          <w:rtl/>
        </w:rPr>
        <w:t xml:space="preserve"> </w:t>
      </w:r>
      <w:r w:rsidRPr="00E64021">
        <w:rPr>
          <w:rFonts w:cs="Guttman Vilna" w:hint="cs"/>
          <w:sz w:val="14"/>
          <w:szCs w:val="16"/>
          <w:rtl/>
        </w:rPr>
        <w:t>דאמרי</w:t>
      </w:r>
      <w:r w:rsidRPr="00E64021">
        <w:rPr>
          <w:rFonts w:cs="Guttman Vilna"/>
          <w:sz w:val="14"/>
          <w:szCs w:val="16"/>
          <w:rtl/>
        </w:rPr>
        <w:t xml:space="preserve"> </w:t>
      </w:r>
      <w:r w:rsidRPr="00E64021">
        <w:rPr>
          <w:rFonts w:cs="Guttman Vilna" w:hint="cs"/>
          <w:sz w:val="14"/>
          <w:szCs w:val="16"/>
          <w:rtl/>
        </w:rPr>
        <w:t>להכי</w:t>
      </w:r>
      <w:r w:rsidRPr="00E64021">
        <w:rPr>
          <w:rFonts w:cs="Guttman Vilna"/>
          <w:sz w:val="14"/>
          <w:szCs w:val="16"/>
          <w:rtl/>
        </w:rPr>
        <w:t xml:space="preserve"> </w:t>
      </w:r>
      <w:r w:rsidRPr="00E64021">
        <w:rPr>
          <w:rFonts w:cs="Guttman Vilna" w:hint="cs"/>
          <w:sz w:val="14"/>
          <w:szCs w:val="16"/>
          <w:rtl/>
        </w:rPr>
        <w:t>יהבי</w:t>
      </w:r>
      <w:r w:rsidRPr="00E64021">
        <w:rPr>
          <w:rFonts w:cs="Guttman Vilna"/>
          <w:sz w:val="14"/>
          <w:szCs w:val="16"/>
          <w:rtl/>
        </w:rPr>
        <w:t xml:space="preserve"> </w:t>
      </w:r>
      <w:r w:rsidRPr="00E64021">
        <w:rPr>
          <w:rFonts w:cs="Guttman Vilna" w:hint="cs"/>
          <w:sz w:val="14"/>
          <w:szCs w:val="16"/>
          <w:rtl/>
        </w:rPr>
        <w:t>לך</w:t>
      </w:r>
      <w:r w:rsidRPr="00E64021">
        <w:rPr>
          <w:rFonts w:cs="Guttman Vilna"/>
          <w:sz w:val="14"/>
          <w:szCs w:val="16"/>
          <w:rtl/>
        </w:rPr>
        <w:t xml:space="preserve"> </w:t>
      </w:r>
      <w:r w:rsidRPr="00E64021">
        <w:rPr>
          <w:rFonts w:cs="Guttman Vilna" w:hint="cs"/>
          <w:sz w:val="14"/>
          <w:szCs w:val="16"/>
          <w:rtl/>
        </w:rPr>
        <w:t>אגרא</w:t>
      </w:r>
      <w:r w:rsidRPr="00E64021">
        <w:rPr>
          <w:rFonts w:cs="Guttman Vilna"/>
          <w:sz w:val="14"/>
          <w:szCs w:val="16"/>
          <w:rtl/>
        </w:rPr>
        <w:t xml:space="preserve"> </w:t>
      </w:r>
      <w:r w:rsidRPr="00E64021">
        <w:rPr>
          <w:rFonts w:cs="Guttman Vilna" w:hint="cs"/>
          <w:sz w:val="14"/>
          <w:szCs w:val="16"/>
          <w:rtl/>
        </w:rPr>
        <w:t>לנטורי</w:t>
      </w:r>
      <w:r w:rsidRPr="00E64021">
        <w:rPr>
          <w:rFonts w:cs="Guttman Vilna"/>
          <w:sz w:val="14"/>
          <w:szCs w:val="16"/>
          <w:rtl/>
        </w:rPr>
        <w:t xml:space="preserve"> </w:t>
      </w:r>
      <w:r w:rsidRPr="00E64021">
        <w:rPr>
          <w:rFonts w:cs="Guttman Vilna" w:hint="cs"/>
          <w:sz w:val="14"/>
          <w:szCs w:val="16"/>
          <w:rtl/>
        </w:rPr>
        <w:t>לי</w:t>
      </w:r>
      <w:r w:rsidRPr="00E64021">
        <w:rPr>
          <w:rFonts w:cs="Guttman Vilna"/>
          <w:sz w:val="14"/>
          <w:szCs w:val="16"/>
          <w:rtl/>
        </w:rPr>
        <w:t xml:space="preserve"> </w:t>
      </w:r>
      <w:r w:rsidRPr="00E64021">
        <w:rPr>
          <w:rFonts w:cs="Guttman Vilna" w:hint="cs"/>
          <w:sz w:val="14"/>
          <w:szCs w:val="16"/>
          <w:rtl/>
        </w:rPr>
        <w:t>נטירותא</w:t>
      </w:r>
      <w:r w:rsidRPr="00E64021">
        <w:rPr>
          <w:rFonts w:cs="Guttman Vilna"/>
          <w:sz w:val="14"/>
          <w:szCs w:val="16"/>
          <w:rtl/>
        </w:rPr>
        <w:t xml:space="preserve"> </w:t>
      </w:r>
      <w:r w:rsidRPr="00E64021">
        <w:rPr>
          <w:rFonts w:cs="Guttman Vilna" w:hint="cs"/>
          <w:sz w:val="14"/>
          <w:szCs w:val="16"/>
          <w:rtl/>
        </w:rPr>
        <w:t>יתירתא</w:t>
      </w:r>
      <w:r w:rsidRPr="00E64021">
        <w:rPr>
          <w:rFonts w:cs="Guttman Vilna"/>
          <w:sz w:val="14"/>
          <w:szCs w:val="16"/>
          <w:rtl/>
        </w:rPr>
        <w:t xml:space="preserve"> </w:t>
      </w:r>
      <w:r w:rsidRPr="00E64021">
        <w:rPr>
          <w:rFonts w:cs="Guttman Vilna" w:hint="cs"/>
          <w:sz w:val="14"/>
          <w:szCs w:val="16"/>
          <w:rtl/>
        </w:rPr>
        <w:t>בר</w:t>
      </w:r>
      <w:r w:rsidRPr="00E64021">
        <w:rPr>
          <w:rFonts w:cs="Guttman Vilna"/>
          <w:sz w:val="14"/>
          <w:szCs w:val="16"/>
          <w:rtl/>
        </w:rPr>
        <w:t xml:space="preserve"> </w:t>
      </w:r>
      <w:r w:rsidRPr="00E64021">
        <w:rPr>
          <w:rFonts w:cs="Guttman Vilna" w:hint="cs"/>
          <w:sz w:val="14"/>
          <w:szCs w:val="16"/>
          <w:rtl/>
        </w:rPr>
        <w:t>אדא</w:t>
      </w:r>
      <w:r w:rsidRPr="00E64021">
        <w:rPr>
          <w:rFonts w:cs="Guttman Vilna"/>
          <w:sz w:val="14"/>
          <w:szCs w:val="16"/>
          <w:rtl/>
        </w:rPr>
        <w:t xml:space="preserve"> </w:t>
      </w:r>
      <w:r w:rsidRPr="00E64021">
        <w:rPr>
          <w:rFonts w:cs="Guttman Vilna" w:hint="cs"/>
          <w:sz w:val="14"/>
          <w:szCs w:val="16"/>
          <w:rtl/>
        </w:rPr>
        <w:t>סבולאה</w:t>
      </w:r>
      <w:r w:rsidRPr="00E64021">
        <w:rPr>
          <w:rFonts w:cs="Guttman Vilna"/>
          <w:sz w:val="14"/>
          <w:szCs w:val="16"/>
          <w:rtl/>
        </w:rPr>
        <w:t xml:space="preserve"> </w:t>
      </w:r>
      <w:r w:rsidRPr="00E64021">
        <w:rPr>
          <w:rFonts w:cs="Guttman Vilna" w:hint="cs"/>
          <w:sz w:val="14"/>
          <w:szCs w:val="16"/>
          <w:rtl/>
        </w:rPr>
        <w:t>הוי</w:t>
      </w:r>
      <w:r w:rsidRPr="00E64021">
        <w:rPr>
          <w:rFonts w:cs="Guttman Vilna"/>
          <w:sz w:val="14"/>
          <w:szCs w:val="16"/>
          <w:rtl/>
        </w:rPr>
        <w:t xml:space="preserve"> </w:t>
      </w:r>
      <w:r w:rsidRPr="00E64021">
        <w:rPr>
          <w:rFonts w:cs="Guttman Vilna" w:hint="cs"/>
          <w:sz w:val="14"/>
          <w:szCs w:val="16"/>
          <w:rtl/>
        </w:rPr>
        <w:t>קא</w:t>
      </w:r>
      <w:r w:rsidRPr="00E64021">
        <w:rPr>
          <w:rFonts w:cs="Guttman Vilna"/>
          <w:sz w:val="14"/>
          <w:szCs w:val="16"/>
          <w:rtl/>
        </w:rPr>
        <w:t xml:space="preserve"> </w:t>
      </w:r>
      <w:r w:rsidRPr="00E64021">
        <w:rPr>
          <w:rFonts w:cs="Guttman Vilna" w:hint="cs"/>
          <w:sz w:val="14"/>
          <w:szCs w:val="16"/>
          <w:rtl/>
        </w:rPr>
        <w:t>מעבר</w:t>
      </w:r>
      <w:r w:rsidRPr="00E64021">
        <w:rPr>
          <w:rFonts w:cs="Guttman Vilna"/>
          <w:sz w:val="14"/>
          <w:szCs w:val="16"/>
          <w:rtl/>
        </w:rPr>
        <w:t xml:space="preserve"> </w:t>
      </w:r>
      <w:r w:rsidRPr="00E64021">
        <w:rPr>
          <w:rFonts w:cs="Guttman Vilna" w:hint="cs"/>
          <w:sz w:val="14"/>
          <w:szCs w:val="16"/>
          <w:rtl/>
        </w:rPr>
        <w:t>חיותא</w:t>
      </w:r>
      <w:r w:rsidRPr="00E64021">
        <w:rPr>
          <w:rFonts w:cs="Guttman Vilna"/>
          <w:sz w:val="14"/>
          <w:szCs w:val="16"/>
          <w:rtl/>
        </w:rPr>
        <w:t xml:space="preserve"> </w:t>
      </w:r>
      <w:r w:rsidRPr="00E64021">
        <w:rPr>
          <w:rFonts w:cs="Guttman Vilna" w:hint="cs"/>
          <w:sz w:val="14"/>
          <w:szCs w:val="16"/>
          <w:rtl/>
        </w:rPr>
        <w:t>אגמלא</w:t>
      </w:r>
      <w:r w:rsidRPr="00E64021">
        <w:rPr>
          <w:rFonts w:cs="Guttman Vilna"/>
          <w:sz w:val="14"/>
          <w:szCs w:val="16"/>
          <w:rtl/>
        </w:rPr>
        <w:t xml:space="preserve"> </w:t>
      </w:r>
      <w:r w:rsidRPr="00E64021">
        <w:rPr>
          <w:rFonts w:cs="Guttman Vilna" w:hint="cs"/>
          <w:sz w:val="14"/>
          <w:szCs w:val="16"/>
          <w:rtl/>
        </w:rPr>
        <w:t>דנרש</w:t>
      </w:r>
      <w:r w:rsidRPr="00E64021">
        <w:rPr>
          <w:rFonts w:cs="Guttman Vilna"/>
          <w:sz w:val="14"/>
          <w:szCs w:val="16"/>
          <w:rtl/>
        </w:rPr>
        <w:t xml:space="preserve"> </w:t>
      </w:r>
      <w:r w:rsidRPr="00E64021">
        <w:rPr>
          <w:rFonts w:cs="Guttman Vilna" w:hint="cs"/>
          <w:sz w:val="14"/>
          <w:szCs w:val="16"/>
          <w:rtl/>
        </w:rPr>
        <w:t>דחפה</w:t>
      </w:r>
      <w:r w:rsidRPr="00E64021">
        <w:rPr>
          <w:rFonts w:cs="Guttman Vilna"/>
          <w:sz w:val="14"/>
          <w:szCs w:val="16"/>
          <w:rtl/>
        </w:rPr>
        <w:t xml:space="preserve"> </w:t>
      </w:r>
      <w:r w:rsidRPr="00E64021">
        <w:rPr>
          <w:rFonts w:cs="Guttman Vilna" w:hint="cs"/>
          <w:sz w:val="14"/>
          <w:szCs w:val="16"/>
          <w:rtl/>
        </w:rPr>
        <w:t>חדא</w:t>
      </w:r>
      <w:r w:rsidRPr="00E64021">
        <w:rPr>
          <w:rFonts w:cs="Guttman Vilna"/>
          <w:sz w:val="14"/>
          <w:szCs w:val="16"/>
          <w:rtl/>
        </w:rPr>
        <w:t xml:space="preserve"> </w:t>
      </w:r>
      <w:r w:rsidRPr="00E64021">
        <w:rPr>
          <w:rFonts w:cs="Guttman Vilna" w:hint="cs"/>
          <w:sz w:val="14"/>
          <w:szCs w:val="16"/>
          <w:rtl/>
        </w:rPr>
        <w:t>לחברתה</w:t>
      </w:r>
      <w:r w:rsidRPr="00E64021">
        <w:rPr>
          <w:rFonts w:cs="Guttman Vilna"/>
          <w:sz w:val="14"/>
          <w:szCs w:val="16"/>
          <w:rtl/>
        </w:rPr>
        <w:t xml:space="preserve"> </w:t>
      </w:r>
      <w:r w:rsidRPr="00E64021">
        <w:rPr>
          <w:rFonts w:cs="Guttman Vilna" w:hint="cs"/>
          <w:sz w:val="14"/>
          <w:szCs w:val="16"/>
          <w:rtl/>
        </w:rPr>
        <w:t>ושדיתה</w:t>
      </w:r>
      <w:r w:rsidRPr="00E64021">
        <w:rPr>
          <w:rFonts w:cs="Guttman Vilna"/>
          <w:sz w:val="14"/>
          <w:szCs w:val="16"/>
          <w:rtl/>
        </w:rPr>
        <w:t xml:space="preserve"> </w:t>
      </w:r>
      <w:r w:rsidRPr="00E64021">
        <w:rPr>
          <w:rFonts w:cs="Guttman Vilna" w:hint="cs"/>
          <w:sz w:val="14"/>
          <w:szCs w:val="16"/>
          <w:rtl/>
        </w:rPr>
        <w:t>במיא</w:t>
      </w:r>
      <w:r w:rsidRPr="00E64021">
        <w:rPr>
          <w:rFonts w:cs="Guttman Vilna"/>
          <w:sz w:val="14"/>
          <w:szCs w:val="16"/>
          <w:rtl/>
        </w:rPr>
        <w:t xml:space="preserve"> </w:t>
      </w:r>
      <w:r w:rsidRPr="00E64021">
        <w:rPr>
          <w:rFonts w:cs="Guttman Vilna" w:hint="cs"/>
          <w:sz w:val="14"/>
          <w:szCs w:val="16"/>
          <w:rtl/>
        </w:rPr>
        <w:t>אתא</w:t>
      </w:r>
      <w:r w:rsidRPr="00E64021">
        <w:rPr>
          <w:rFonts w:cs="Guttman Vilna"/>
          <w:sz w:val="14"/>
          <w:szCs w:val="16"/>
          <w:rtl/>
        </w:rPr>
        <w:t xml:space="preserve"> </w:t>
      </w:r>
      <w:r w:rsidRPr="00E64021">
        <w:rPr>
          <w:rFonts w:cs="Guttman Vilna" w:hint="cs"/>
          <w:sz w:val="14"/>
          <w:szCs w:val="16"/>
          <w:rtl/>
        </w:rPr>
        <w:t>לקמיה</w:t>
      </w:r>
      <w:r w:rsidRPr="00E64021">
        <w:rPr>
          <w:rFonts w:cs="Guttman Vilna"/>
          <w:sz w:val="14"/>
          <w:szCs w:val="16"/>
          <w:rtl/>
        </w:rPr>
        <w:t xml:space="preserve"> </w:t>
      </w:r>
      <w:r w:rsidRPr="00E64021">
        <w:rPr>
          <w:rFonts w:cs="Guttman Vilna" w:hint="cs"/>
          <w:sz w:val="14"/>
          <w:szCs w:val="16"/>
          <w:rtl/>
        </w:rPr>
        <w:t>דרב</w:t>
      </w:r>
      <w:r w:rsidRPr="00E64021">
        <w:rPr>
          <w:rFonts w:cs="Guttman Vilna"/>
          <w:sz w:val="14"/>
          <w:szCs w:val="16"/>
          <w:rtl/>
        </w:rPr>
        <w:t xml:space="preserve"> </w:t>
      </w:r>
      <w:r w:rsidRPr="00E64021">
        <w:rPr>
          <w:rFonts w:cs="Guttman Vilna" w:hint="cs"/>
          <w:sz w:val="14"/>
          <w:szCs w:val="16"/>
          <w:rtl/>
        </w:rPr>
        <w:t>פפא</w:t>
      </w:r>
      <w:r w:rsidRPr="00E64021">
        <w:rPr>
          <w:rFonts w:cs="Guttman Vilna"/>
          <w:sz w:val="14"/>
          <w:szCs w:val="16"/>
          <w:rtl/>
        </w:rPr>
        <w:t xml:space="preserve"> </w:t>
      </w:r>
      <w:r w:rsidRPr="00E64021">
        <w:rPr>
          <w:rFonts w:cs="Guttman Vilna" w:hint="cs"/>
          <w:sz w:val="14"/>
          <w:szCs w:val="16"/>
          <w:rtl/>
        </w:rPr>
        <w:t>חייביה</w:t>
      </w:r>
      <w:r w:rsidRPr="00E64021">
        <w:rPr>
          <w:rFonts w:cs="Guttman Vilna"/>
          <w:sz w:val="14"/>
          <w:szCs w:val="16"/>
          <w:rtl/>
        </w:rPr>
        <w:t xml:space="preserve"> </w:t>
      </w:r>
      <w:r w:rsidRPr="00E64021">
        <w:rPr>
          <w:rFonts w:cs="Guttman Vilna" w:hint="cs"/>
          <w:sz w:val="14"/>
          <w:szCs w:val="16"/>
          <w:rtl/>
        </w:rPr>
        <w:t>אמר</w:t>
      </w:r>
      <w:r w:rsidRPr="00E64021">
        <w:rPr>
          <w:rFonts w:cs="Guttman Vilna"/>
          <w:sz w:val="14"/>
          <w:szCs w:val="16"/>
          <w:rtl/>
        </w:rPr>
        <w:t xml:space="preserve"> </w:t>
      </w:r>
      <w:r w:rsidRPr="00E64021">
        <w:rPr>
          <w:rFonts w:cs="Guttman Vilna" w:hint="cs"/>
          <w:sz w:val="14"/>
          <w:szCs w:val="16"/>
          <w:rtl/>
        </w:rPr>
        <w:t>ליה</w:t>
      </w:r>
      <w:r w:rsidRPr="00E64021">
        <w:rPr>
          <w:rFonts w:cs="Guttman Vilna"/>
          <w:sz w:val="14"/>
          <w:szCs w:val="16"/>
          <w:rtl/>
        </w:rPr>
        <w:t xml:space="preserve"> </w:t>
      </w:r>
      <w:r w:rsidRPr="00E64021">
        <w:rPr>
          <w:rFonts w:cs="Guttman Vilna" w:hint="cs"/>
          <w:sz w:val="14"/>
          <w:szCs w:val="16"/>
          <w:rtl/>
        </w:rPr>
        <w:t>מאי</w:t>
      </w:r>
      <w:r w:rsidRPr="00E64021">
        <w:rPr>
          <w:rFonts w:cs="Guttman Vilna"/>
          <w:sz w:val="14"/>
          <w:szCs w:val="16"/>
          <w:rtl/>
        </w:rPr>
        <w:t xml:space="preserve"> </w:t>
      </w:r>
      <w:r w:rsidRPr="00E64021">
        <w:rPr>
          <w:rFonts w:cs="Guttman Vilna" w:hint="cs"/>
          <w:sz w:val="14"/>
          <w:szCs w:val="16"/>
          <w:rtl/>
        </w:rPr>
        <w:t>הוה</w:t>
      </w:r>
      <w:r w:rsidRPr="00E64021">
        <w:rPr>
          <w:rFonts w:cs="Guttman Vilna"/>
          <w:sz w:val="14"/>
          <w:szCs w:val="16"/>
          <w:rtl/>
        </w:rPr>
        <w:t xml:space="preserve"> </w:t>
      </w:r>
      <w:r w:rsidRPr="00E64021">
        <w:rPr>
          <w:rFonts w:cs="Guttman Vilna" w:hint="cs"/>
          <w:sz w:val="14"/>
          <w:szCs w:val="16"/>
          <w:rtl/>
        </w:rPr>
        <w:t>לי</w:t>
      </w:r>
      <w:r w:rsidRPr="00E64021">
        <w:rPr>
          <w:rFonts w:cs="Guttman Vilna"/>
          <w:sz w:val="14"/>
          <w:szCs w:val="16"/>
          <w:rtl/>
        </w:rPr>
        <w:t xml:space="preserve"> </w:t>
      </w:r>
      <w:r w:rsidRPr="00E64021">
        <w:rPr>
          <w:rFonts w:cs="Guttman Vilna" w:hint="cs"/>
          <w:sz w:val="14"/>
          <w:szCs w:val="16"/>
          <w:rtl/>
        </w:rPr>
        <w:t>למעבד</w:t>
      </w:r>
      <w:r w:rsidRPr="00E64021">
        <w:rPr>
          <w:rFonts w:cs="Guttman Vilna"/>
          <w:sz w:val="14"/>
          <w:szCs w:val="16"/>
          <w:rtl/>
        </w:rPr>
        <w:t xml:space="preserve"> </w:t>
      </w:r>
      <w:r w:rsidRPr="00E64021">
        <w:rPr>
          <w:rFonts w:cs="Guttman Vilna" w:hint="cs"/>
          <w:sz w:val="14"/>
          <w:szCs w:val="16"/>
          <w:rtl/>
        </w:rPr>
        <w:t>אמר</w:t>
      </w:r>
      <w:r w:rsidRPr="00E64021">
        <w:rPr>
          <w:rFonts w:cs="Guttman Vilna"/>
          <w:sz w:val="14"/>
          <w:szCs w:val="16"/>
          <w:rtl/>
        </w:rPr>
        <w:t xml:space="preserve"> </w:t>
      </w:r>
      <w:r w:rsidRPr="00E64021">
        <w:rPr>
          <w:rFonts w:cs="Guttman Vilna" w:hint="cs"/>
          <w:sz w:val="14"/>
          <w:szCs w:val="16"/>
          <w:rtl/>
        </w:rPr>
        <w:t>ליה</w:t>
      </w:r>
      <w:r w:rsidRPr="00E64021">
        <w:rPr>
          <w:rFonts w:cs="Guttman Vilna"/>
          <w:sz w:val="14"/>
          <w:szCs w:val="16"/>
          <w:rtl/>
        </w:rPr>
        <w:t xml:space="preserve"> </w:t>
      </w:r>
      <w:r w:rsidRPr="00E64021">
        <w:rPr>
          <w:rFonts w:cs="Guttman Vilna" w:hint="cs"/>
          <w:sz w:val="14"/>
          <w:szCs w:val="16"/>
          <w:rtl/>
        </w:rPr>
        <w:t>אבעי</w:t>
      </w:r>
      <w:r w:rsidRPr="00E64021">
        <w:rPr>
          <w:rFonts w:cs="Guttman Vilna"/>
          <w:sz w:val="14"/>
          <w:szCs w:val="16"/>
          <w:rtl/>
        </w:rPr>
        <w:t xml:space="preserve"> </w:t>
      </w:r>
      <w:r w:rsidRPr="00E64021">
        <w:rPr>
          <w:rFonts w:cs="Guttman Vilna" w:hint="cs"/>
          <w:sz w:val="14"/>
          <w:szCs w:val="16"/>
          <w:rtl/>
        </w:rPr>
        <w:t>לך</w:t>
      </w:r>
      <w:r w:rsidRPr="00E64021">
        <w:rPr>
          <w:rFonts w:cs="Guttman Vilna"/>
          <w:sz w:val="14"/>
          <w:szCs w:val="16"/>
          <w:rtl/>
        </w:rPr>
        <w:t xml:space="preserve"> </w:t>
      </w:r>
      <w:r w:rsidRPr="00E64021">
        <w:rPr>
          <w:rFonts w:cs="Guttman Vilna" w:hint="cs"/>
          <w:sz w:val="14"/>
          <w:szCs w:val="16"/>
          <w:rtl/>
        </w:rPr>
        <w:t>לעבורי</w:t>
      </w:r>
      <w:r w:rsidRPr="00E64021">
        <w:rPr>
          <w:rFonts w:cs="Guttman Vilna"/>
          <w:sz w:val="14"/>
          <w:szCs w:val="16"/>
          <w:rtl/>
        </w:rPr>
        <w:t xml:space="preserve"> </w:t>
      </w:r>
      <w:r w:rsidRPr="00E64021">
        <w:rPr>
          <w:rFonts w:cs="Guttman Vilna" w:hint="cs"/>
          <w:sz w:val="14"/>
          <w:szCs w:val="16"/>
          <w:rtl/>
        </w:rPr>
        <w:t>חדא</w:t>
      </w:r>
      <w:r w:rsidRPr="00E64021">
        <w:rPr>
          <w:rFonts w:cs="Guttman Vilna"/>
          <w:sz w:val="14"/>
          <w:szCs w:val="16"/>
          <w:rtl/>
        </w:rPr>
        <w:t xml:space="preserve"> </w:t>
      </w:r>
      <w:r w:rsidRPr="00E64021">
        <w:rPr>
          <w:rFonts w:cs="Guttman Vilna" w:hint="cs"/>
          <w:sz w:val="14"/>
          <w:szCs w:val="16"/>
          <w:rtl/>
        </w:rPr>
        <w:t>חדא</w:t>
      </w:r>
      <w:r w:rsidRPr="00E64021">
        <w:rPr>
          <w:rFonts w:cs="Guttman Vilna"/>
          <w:sz w:val="14"/>
          <w:szCs w:val="16"/>
          <w:rtl/>
        </w:rPr>
        <w:t xml:space="preserve"> </w:t>
      </w:r>
      <w:r w:rsidRPr="00E64021">
        <w:rPr>
          <w:rFonts w:cs="Guttman Vilna" w:hint="cs"/>
          <w:sz w:val="14"/>
          <w:szCs w:val="16"/>
          <w:rtl/>
        </w:rPr>
        <w:t>אמר</w:t>
      </w:r>
      <w:r w:rsidRPr="00E64021">
        <w:rPr>
          <w:rFonts w:cs="Guttman Vilna"/>
          <w:sz w:val="14"/>
          <w:szCs w:val="16"/>
          <w:rtl/>
        </w:rPr>
        <w:t xml:space="preserve"> </w:t>
      </w:r>
      <w:r w:rsidRPr="00E64021">
        <w:rPr>
          <w:rFonts w:cs="Guttman Vilna" w:hint="cs"/>
          <w:sz w:val="14"/>
          <w:szCs w:val="16"/>
          <w:rtl/>
        </w:rPr>
        <w:t>ליה</w:t>
      </w:r>
      <w:r w:rsidRPr="00E64021">
        <w:rPr>
          <w:rFonts w:cs="Guttman Vilna"/>
          <w:sz w:val="14"/>
          <w:szCs w:val="16"/>
          <w:rtl/>
        </w:rPr>
        <w:t xml:space="preserve"> </w:t>
      </w:r>
      <w:r w:rsidRPr="00E64021">
        <w:rPr>
          <w:rFonts w:cs="Guttman Vilna" w:hint="cs"/>
          <w:sz w:val="14"/>
          <w:szCs w:val="16"/>
          <w:rtl/>
        </w:rPr>
        <w:t>ידעת</w:t>
      </w:r>
      <w:r w:rsidRPr="00E64021">
        <w:rPr>
          <w:rFonts w:cs="Guttman Vilna"/>
          <w:sz w:val="14"/>
          <w:szCs w:val="16"/>
          <w:rtl/>
        </w:rPr>
        <w:t xml:space="preserve"> </w:t>
      </w:r>
      <w:r w:rsidRPr="00E64021">
        <w:rPr>
          <w:rFonts w:cs="Guttman Vilna" w:hint="cs"/>
          <w:sz w:val="14"/>
          <w:szCs w:val="16"/>
          <w:rtl/>
        </w:rPr>
        <w:t>ביה</w:t>
      </w:r>
      <w:r w:rsidRPr="00E64021">
        <w:rPr>
          <w:rFonts w:cs="Guttman Vilna"/>
          <w:sz w:val="14"/>
          <w:szCs w:val="16"/>
          <w:rtl/>
        </w:rPr>
        <w:t xml:space="preserve"> </w:t>
      </w:r>
      <w:r w:rsidRPr="00E64021">
        <w:rPr>
          <w:rFonts w:cs="Guttman Vilna" w:hint="cs"/>
          <w:sz w:val="14"/>
          <w:szCs w:val="16"/>
          <w:rtl/>
        </w:rPr>
        <w:t>בבר</w:t>
      </w:r>
      <w:r w:rsidRPr="00E64021">
        <w:rPr>
          <w:rFonts w:cs="Guttman Vilna"/>
          <w:sz w:val="14"/>
          <w:szCs w:val="16"/>
          <w:rtl/>
        </w:rPr>
        <w:t xml:space="preserve"> </w:t>
      </w:r>
      <w:r w:rsidRPr="00E64021">
        <w:rPr>
          <w:rFonts w:cs="Guttman Vilna" w:hint="cs"/>
          <w:sz w:val="14"/>
          <w:szCs w:val="16"/>
          <w:rtl/>
        </w:rPr>
        <w:t>אחתיך</w:t>
      </w:r>
      <w:r w:rsidRPr="00E64021">
        <w:rPr>
          <w:rFonts w:cs="Guttman Vilna"/>
          <w:sz w:val="14"/>
          <w:szCs w:val="16"/>
          <w:rtl/>
        </w:rPr>
        <w:t xml:space="preserve"> </w:t>
      </w:r>
      <w:r w:rsidRPr="00E64021">
        <w:rPr>
          <w:rFonts w:cs="Guttman Vilna" w:hint="cs"/>
          <w:sz w:val="14"/>
          <w:szCs w:val="16"/>
          <w:rtl/>
        </w:rPr>
        <w:t>דמצי</w:t>
      </w:r>
      <w:r w:rsidRPr="00E64021">
        <w:rPr>
          <w:rFonts w:cs="Guttman Vilna"/>
          <w:sz w:val="14"/>
          <w:szCs w:val="16"/>
          <w:rtl/>
        </w:rPr>
        <w:t xml:space="preserve"> </w:t>
      </w:r>
      <w:r w:rsidRPr="00E64021">
        <w:rPr>
          <w:rFonts w:cs="Guttman Vilna" w:hint="cs"/>
          <w:sz w:val="14"/>
          <w:szCs w:val="16"/>
          <w:rtl/>
        </w:rPr>
        <w:t>למעבר</w:t>
      </w:r>
      <w:r w:rsidRPr="00E64021">
        <w:rPr>
          <w:rFonts w:cs="Guttman Vilna"/>
          <w:sz w:val="14"/>
          <w:szCs w:val="16"/>
          <w:rtl/>
        </w:rPr>
        <w:t xml:space="preserve"> </w:t>
      </w:r>
      <w:r w:rsidRPr="00E64021">
        <w:rPr>
          <w:rFonts w:cs="Guttman Vilna" w:hint="cs"/>
          <w:sz w:val="14"/>
          <w:szCs w:val="16"/>
          <w:rtl/>
        </w:rPr>
        <w:t>חדא</w:t>
      </w:r>
      <w:r w:rsidRPr="00E64021">
        <w:rPr>
          <w:rFonts w:cs="Guttman Vilna"/>
          <w:sz w:val="14"/>
          <w:szCs w:val="16"/>
          <w:rtl/>
        </w:rPr>
        <w:t xml:space="preserve"> </w:t>
      </w:r>
      <w:r w:rsidRPr="00E64021">
        <w:rPr>
          <w:rFonts w:cs="Guttman Vilna" w:hint="cs"/>
          <w:sz w:val="14"/>
          <w:szCs w:val="16"/>
          <w:rtl/>
        </w:rPr>
        <w:t>חדא</w:t>
      </w:r>
      <w:r w:rsidRPr="00E64021">
        <w:rPr>
          <w:rFonts w:cs="Guttman Vilna"/>
          <w:sz w:val="14"/>
          <w:szCs w:val="16"/>
          <w:rtl/>
        </w:rPr>
        <w:t xml:space="preserve"> </w:t>
      </w:r>
      <w:r w:rsidRPr="00E64021">
        <w:rPr>
          <w:rFonts w:cs="Guttman Vilna" w:hint="cs"/>
          <w:sz w:val="14"/>
          <w:szCs w:val="16"/>
          <w:rtl/>
        </w:rPr>
        <w:t>אמר</w:t>
      </w:r>
      <w:r w:rsidRPr="00E64021">
        <w:rPr>
          <w:rFonts w:cs="Guttman Vilna"/>
          <w:sz w:val="14"/>
          <w:szCs w:val="16"/>
          <w:rtl/>
        </w:rPr>
        <w:t xml:space="preserve"> </w:t>
      </w:r>
      <w:r w:rsidRPr="00E64021">
        <w:rPr>
          <w:rFonts w:cs="Guttman Vilna" w:hint="cs"/>
          <w:sz w:val="14"/>
          <w:szCs w:val="16"/>
          <w:rtl/>
        </w:rPr>
        <w:t>ליה</w:t>
      </w:r>
      <w:r w:rsidRPr="00E64021">
        <w:rPr>
          <w:rFonts w:cs="Guttman Vilna"/>
          <w:sz w:val="14"/>
          <w:szCs w:val="16"/>
          <w:rtl/>
        </w:rPr>
        <w:t xml:space="preserve"> </w:t>
      </w:r>
      <w:r w:rsidRPr="00E64021">
        <w:rPr>
          <w:rFonts w:cs="Guttman Vilna" w:hint="cs"/>
          <w:sz w:val="14"/>
          <w:szCs w:val="16"/>
          <w:rtl/>
        </w:rPr>
        <w:t>כבר</w:t>
      </w:r>
      <w:r w:rsidRPr="00E64021">
        <w:rPr>
          <w:rFonts w:cs="Guttman Vilna"/>
          <w:sz w:val="14"/>
          <w:szCs w:val="16"/>
          <w:rtl/>
        </w:rPr>
        <w:t xml:space="preserve"> </w:t>
      </w:r>
      <w:r w:rsidRPr="00E64021">
        <w:rPr>
          <w:rFonts w:cs="Guttman Vilna" w:hint="cs"/>
          <w:sz w:val="14"/>
          <w:szCs w:val="16"/>
          <w:rtl/>
        </w:rPr>
        <w:t>צווחו</w:t>
      </w:r>
      <w:r w:rsidRPr="00E64021">
        <w:rPr>
          <w:rFonts w:cs="Guttman Vilna"/>
          <w:sz w:val="14"/>
          <w:szCs w:val="16"/>
          <w:rtl/>
        </w:rPr>
        <w:t xml:space="preserve"> </w:t>
      </w:r>
      <w:r w:rsidRPr="00E64021">
        <w:rPr>
          <w:rFonts w:cs="Guttman Vilna" w:hint="cs"/>
          <w:sz w:val="14"/>
          <w:szCs w:val="16"/>
          <w:rtl/>
        </w:rPr>
        <w:t>קמאי</w:t>
      </w:r>
      <w:r w:rsidRPr="00E64021">
        <w:rPr>
          <w:rFonts w:cs="Guttman Vilna"/>
          <w:sz w:val="14"/>
          <w:szCs w:val="16"/>
          <w:rtl/>
        </w:rPr>
        <w:t xml:space="preserve"> </w:t>
      </w:r>
      <w:r w:rsidRPr="00E64021">
        <w:rPr>
          <w:rFonts w:cs="Guttman Vilna" w:hint="cs"/>
          <w:sz w:val="14"/>
          <w:szCs w:val="16"/>
          <w:rtl/>
        </w:rPr>
        <w:t>דקמך</w:t>
      </w:r>
      <w:r w:rsidRPr="00E64021">
        <w:rPr>
          <w:rFonts w:cs="Guttman Vilna"/>
          <w:sz w:val="14"/>
          <w:szCs w:val="16"/>
          <w:rtl/>
        </w:rPr>
        <w:t xml:space="preserve"> </w:t>
      </w:r>
      <w:r w:rsidRPr="00E64021">
        <w:rPr>
          <w:rFonts w:cs="Guttman Vilna" w:hint="cs"/>
          <w:sz w:val="14"/>
          <w:szCs w:val="16"/>
          <w:rtl/>
        </w:rPr>
        <w:t>ולא</w:t>
      </w:r>
      <w:r w:rsidRPr="00E64021">
        <w:rPr>
          <w:rFonts w:cs="Guttman Vilna"/>
          <w:sz w:val="14"/>
          <w:szCs w:val="16"/>
          <w:rtl/>
        </w:rPr>
        <w:t xml:space="preserve"> </w:t>
      </w:r>
      <w:r w:rsidRPr="00E64021">
        <w:rPr>
          <w:rFonts w:cs="Guttman Vilna" w:hint="cs"/>
          <w:sz w:val="14"/>
          <w:szCs w:val="16"/>
          <w:rtl/>
        </w:rPr>
        <w:t>איכא</w:t>
      </w:r>
      <w:r w:rsidRPr="00E64021">
        <w:rPr>
          <w:rFonts w:cs="Guttman Vilna"/>
          <w:sz w:val="14"/>
          <w:szCs w:val="16"/>
          <w:rtl/>
        </w:rPr>
        <w:t xml:space="preserve"> </w:t>
      </w:r>
      <w:r w:rsidRPr="00E64021">
        <w:rPr>
          <w:rFonts w:cs="Guttman Vilna" w:hint="cs"/>
          <w:sz w:val="14"/>
          <w:szCs w:val="16"/>
          <w:rtl/>
        </w:rPr>
        <w:t>דאשגח</w:t>
      </w:r>
      <w:r w:rsidRPr="00E64021">
        <w:rPr>
          <w:rFonts w:cs="Guttman Vilna"/>
          <w:sz w:val="14"/>
          <w:szCs w:val="16"/>
          <w:rtl/>
        </w:rPr>
        <w:t xml:space="preserve"> </w:t>
      </w:r>
      <w:r w:rsidRPr="00E64021">
        <w:rPr>
          <w:rFonts w:cs="Guttman Vilna" w:hint="cs"/>
          <w:sz w:val="14"/>
          <w:szCs w:val="16"/>
          <w:rtl/>
        </w:rPr>
        <w:t>בהו</w:t>
      </w:r>
      <w:r>
        <w:rPr>
          <w:rFonts w:cs="Guttman Vilna" w:hint="cs"/>
          <w:sz w:val="14"/>
          <w:szCs w:val="16"/>
          <w:rtl/>
        </w:rPr>
        <w:t>.</w:t>
      </w:r>
    </w:p>
    <w:p w:rsidR="005034A1" w:rsidRDefault="005034A1" w:rsidP="005034A1">
      <w:pPr>
        <w:spacing w:line="240" w:lineRule="auto"/>
        <w:ind w:left="0"/>
        <w:rPr>
          <w:rFonts w:cs="FrankRuehl"/>
          <w:sz w:val="20"/>
          <w:rtl/>
        </w:rPr>
      </w:pPr>
      <w:r>
        <w:rPr>
          <w:rFonts w:cs="FrankRuehl" w:hint="cs"/>
          <w:b/>
          <w:bCs/>
          <w:sz w:val="26"/>
          <w:szCs w:val="26"/>
          <w:rtl/>
        </w:rPr>
        <w:t>רמב"ם שכירות פ"ג ה"ח</w:t>
      </w:r>
      <w:r>
        <w:rPr>
          <w:rFonts w:cs="FrankRuehl" w:hint="cs"/>
          <w:b/>
          <w:bCs/>
          <w:sz w:val="24"/>
          <w:szCs w:val="28"/>
          <w:rtl/>
        </w:rPr>
        <w:t xml:space="preserve">: </w:t>
      </w:r>
      <w:r w:rsidRPr="00490477">
        <w:rPr>
          <w:rFonts w:cs="FrankRuehl" w:hint="cs"/>
          <w:sz w:val="20"/>
          <w:rtl/>
        </w:rPr>
        <w:t>רועה</w:t>
      </w:r>
      <w:r w:rsidRPr="00490477">
        <w:rPr>
          <w:rFonts w:cs="FrankRuehl"/>
          <w:sz w:val="20"/>
          <w:rtl/>
        </w:rPr>
        <w:t xml:space="preserve"> </w:t>
      </w:r>
      <w:r w:rsidRPr="00490477">
        <w:rPr>
          <w:rFonts w:cs="FrankRuehl" w:hint="cs"/>
          <w:sz w:val="20"/>
          <w:rtl/>
        </w:rPr>
        <w:t>שהניח</w:t>
      </w:r>
      <w:r w:rsidRPr="00490477">
        <w:rPr>
          <w:rFonts w:cs="FrankRuehl"/>
          <w:sz w:val="20"/>
          <w:rtl/>
        </w:rPr>
        <w:t xml:space="preserve"> </w:t>
      </w:r>
      <w:r w:rsidRPr="00490477">
        <w:rPr>
          <w:rFonts w:cs="FrankRuehl" w:hint="cs"/>
          <w:sz w:val="20"/>
          <w:rtl/>
        </w:rPr>
        <w:t>עדרו</w:t>
      </w:r>
      <w:r w:rsidRPr="00490477">
        <w:rPr>
          <w:rFonts w:cs="FrankRuehl"/>
          <w:sz w:val="20"/>
          <w:rtl/>
        </w:rPr>
        <w:t xml:space="preserve"> </w:t>
      </w:r>
      <w:r w:rsidRPr="00490477">
        <w:rPr>
          <w:rFonts w:cs="FrankRuehl" w:hint="cs"/>
          <w:sz w:val="20"/>
          <w:rtl/>
        </w:rPr>
        <w:t>ובא</w:t>
      </w:r>
      <w:r w:rsidRPr="00490477">
        <w:rPr>
          <w:rFonts w:cs="FrankRuehl"/>
          <w:sz w:val="20"/>
          <w:rtl/>
        </w:rPr>
        <w:t xml:space="preserve"> </w:t>
      </w:r>
      <w:r w:rsidRPr="00490477">
        <w:rPr>
          <w:rFonts w:cs="FrankRuehl" w:hint="cs"/>
          <w:sz w:val="20"/>
          <w:rtl/>
        </w:rPr>
        <w:t>לעיר</w:t>
      </w:r>
      <w:r w:rsidRPr="00490477">
        <w:rPr>
          <w:rFonts w:cs="FrankRuehl"/>
          <w:sz w:val="20"/>
          <w:rtl/>
        </w:rPr>
        <w:t xml:space="preserve"> </w:t>
      </w:r>
      <w:r w:rsidRPr="00490477">
        <w:rPr>
          <w:rFonts w:cs="FrankRuehl" w:hint="cs"/>
          <w:sz w:val="20"/>
          <w:rtl/>
        </w:rPr>
        <w:t>בין</w:t>
      </w:r>
      <w:r w:rsidRPr="00490477">
        <w:rPr>
          <w:rFonts w:cs="FrankRuehl"/>
          <w:sz w:val="20"/>
          <w:rtl/>
        </w:rPr>
        <w:t xml:space="preserve"> </w:t>
      </w:r>
      <w:r w:rsidRPr="00490477">
        <w:rPr>
          <w:rFonts w:cs="FrankRuehl" w:hint="cs"/>
          <w:sz w:val="20"/>
          <w:rtl/>
        </w:rPr>
        <w:t>בעת</w:t>
      </w:r>
      <w:r w:rsidRPr="00490477">
        <w:rPr>
          <w:rFonts w:cs="FrankRuehl"/>
          <w:sz w:val="20"/>
          <w:rtl/>
        </w:rPr>
        <w:t xml:space="preserve"> </w:t>
      </w:r>
      <w:r w:rsidRPr="00490477">
        <w:rPr>
          <w:rFonts w:cs="FrankRuehl" w:hint="cs"/>
          <w:sz w:val="20"/>
          <w:rtl/>
        </w:rPr>
        <w:t>שדרך</w:t>
      </w:r>
      <w:r w:rsidRPr="00490477">
        <w:rPr>
          <w:rFonts w:cs="FrankRuehl"/>
          <w:sz w:val="20"/>
          <w:rtl/>
        </w:rPr>
        <w:t xml:space="preserve"> </w:t>
      </w:r>
      <w:r w:rsidRPr="00490477">
        <w:rPr>
          <w:rFonts w:cs="FrankRuehl" w:hint="cs"/>
          <w:sz w:val="20"/>
          <w:rtl/>
        </w:rPr>
        <w:t>הרועים</w:t>
      </w:r>
      <w:r w:rsidRPr="00490477">
        <w:rPr>
          <w:rFonts w:cs="FrankRuehl"/>
          <w:sz w:val="20"/>
          <w:rtl/>
        </w:rPr>
        <w:t xml:space="preserve"> </w:t>
      </w:r>
      <w:r w:rsidRPr="00490477">
        <w:rPr>
          <w:rFonts w:cs="FrankRuehl" w:hint="cs"/>
          <w:sz w:val="20"/>
          <w:rtl/>
        </w:rPr>
        <w:t>להכנס</w:t>
      </w:r>
      <w:r w:rsidRPr="00490477">
        <w:rPr>
          <w:rFonts w:cs="FrankRuehl"/>
          <w:sz w:val="20"/>
          <w:rtl/>
        </w:rPr>
        <w:t xml:space="preserve"> </w:t>
      </w:r>
      <w:r w:rsidRPr="00490477">
        <w:rPr>
          <w:rFonts w:cs="FrankRuehl" w:hint="cs"/>
          <w:sz w:val="20"/>
          <w:rtl/>
        </w:rPr>
        <w:t>ובין</w:t>
      </w:r>
      <w:r w:rsidRPr="00490477">
        <w:rPr>
          <w:rFonts w:cs="FrankRuehl"/>
          <w:sz w:val="20"/>
          <w:rtl/>
        </w:rPr>
        <w:t xml:space="preserve"> </w:t>
      </w:r>
      <w:r w:rsidRPr="00490477">
        <w:rPr>
          <w:rFonts w:cs="FrankRuehl" w:hint="cs"/>
          <w:sz w:val="20"/>
          <w:rtl/>
        </w:rPr>
        <w:t>בעת</w:t>
      </w:r>
      <w:r w:rsidRPr="00490477">
        <w:rPr>
          <w:rFonts w:cs="FrankRuehl"/>
          <w:sz w:val="20"/>
          <w:rtl/>
        </w:rPr>
        <w:t xml:space="preserve"> </w:t>
      </w:r>
      <w:r w:rsidRPr="00490477">
        <w:rPr>
          <w:rFonts w:cs="FrankRuehl" w:hint="cs"/>
          <w:sz w:val="20"/>
          <w:rtl/>
        </w:rPr>
        <w:t>שאין</w:t>
      </w:r>
      <w:r w:rsidRPr="00490477">
        <w:rPr>
          <w:rFonts w:cs="FrankRuehl"/>
          <w:sz w:val="20"/>
          <w:rtl/>
        </w:rPr>
        <w:t xml:space="preserve"> </w:t>
      </w:r>
      <w:r w:rsidRPr="00490477">
        <w:rPr>
          <w:rFonts w:cs="FrankRuehl" w:hint="cs"/>
          <w:sz w:val="20"/>
          <w:rtl/>
        </w:rPr>
        <w:t>דרך</w:t>
      </w:r>
      <w:r w:rsidRPr="00490477">
        <w:rPr>
          <w:rFonts w:cs="FrankRuehl"/>
          <w:sz w:val="20"/>
          <w:rtl/>
        </w:rPr>
        <w:t xml:space="preserve"> </w:t>
      </w:r>
      <w:r w:rsidRPr="00490477">
        <w:rPr>
          <w:rFonts w:cs="FrankRuehl" w:hint="cs"/>
          <w:sz w:val="20"/>
          <w:rtl/>
        </w:rPr>
        <w:t>הרועים</w:t>
      </w:r>
      <w:r w:rsidRPr="00490477">
        <w:rPr>
          <w:rFonts w:cs="FrankRuehl"/>
          <w:sz w:val="20"/>
          <w:rtl/>
        </w:rPr>
        <w:t xml:space="preserve"> </w:t>
      </w:r>
      <w:r w:rsidRPr="00490477">
        <w:rPr>
          <w:rFonts w:cs="FrankRuehl" w:hint="cs"/>
          <w:sz w:val="20"/>
          <w:rtl/>
        </w:rPr>
        <w:t>להכנס</w:t>
      </w:r>
      <w:r w:rsidRPr="00490477">
        <w:rPr>
          <w:rFonts w:cs="FrankRuehl"/>
          <w:sz w:val="20"/>
          <w:rtl/>
        </w:rPr>
        <w:t xml:space="preserve"> </w:t>
      </w:r>
      <w:r w:rsidRPr="00490477">
        <w:rPr>
          <w:rFonts w:cs="FrankRuehl" w:hint="cs"/>
          <w:sz w:val="20"/>
          <w:rtl/>
        </w:rPr>
        <w:t>ובאו</w:t>
      </w:r>
      <w:r w:rsidRPr="00490477">
        <w:rPr>
          <w:rFonts w:cs="FrankRuehl"/>
          <w:sz w:val="20"/>
          <w:rtl/>
        </w:rPr>
        <w:t xml:space="preserve"> </w:t>
      </w:r>
      <w:r w:rsidRPr="00490477">
        <w:rPr>
          <w:rFonts w:cs="FrankRuehl" w:hint="cs"/>
          <w:sz w:val="20"/>
          <w:rtl/>
        </w:rPr>
        <w:t>זאבים</w:t>
      </w:r>
      <w:r w:rsidRPr="00490477">
        <w:rPr>
          <w:rFonts w:cs="FrankRuehl"/>
          <w:sz w:val="20"/>
          <w:rtl/>
        </w:rPr>
        <w:t xml:space="preserve"> </w:t>
      </w:r>
      <w:r w:rsidRPr="00490477">
        <w:rPr>
          <w:rFonts w:cs="FrankRuehl" w:hint="cs"/>
          <w:sz w:val="20"/>
          <w:rtl/>
        </w:rPr>
        <w:t>וטרפו</w:t>
      </w:r>
      <w:r w:rsidRPr="00490477">
        <w:rPr>
          <w:rFonts w:cs="FrankRuehl"/>
          <w:sz w:val="20"/>
          <w:rtl/>
        </w:rPr>
        <w:t xml:space="preserve"> </w:t>
      </w:r>
      <w:r w:rsidRPr="00490477">
        <w:rPr>
          <w:rFonts w:cs="FrankRuehl" w:hint="cs"/>
          <w:sz w:val="20"/>
          <w:rtl/>
        </w:rPr>
        <w:t>ארי</w:t>
      </w:r>
      <w:r w:rsidRPr="00490477">
        <w:rPr>
          <w:rFonts w:cs="FrankRuehl"/>
          <w:sz w:val="20"/>
          <w:rtl/>
        </w:rPr>
        <w:t xml:space="preserve"> </w:t>
      </w:r>
      <w:r w:rsidRPr="00490477">
        <w:rPr>
          <w:rFonts w:cs="FrankRuehl" w:hint="cs"/>
          <w:sz w:val="20"/>
          <w:rtl/>
        </w:rPr>
        <w:t>ודרס</w:t>
      </w:r>
      <w:r w:rsidRPr="00490477">
        <w:rPr>
          <w:rFonts w:cs="FrankRuehl"/>
          <w:sz w:val="20"/>
          <w:rtl/>
        </w:rPr>
        <w:t xml:space="preserve"> </w:t>
      </w:r>
      <w:r w:rsidRPr="00490477">
        <w:rPr>
          <w:rFonts w:cs="FrankRuehl" w:hint="cs"/>
          <w:sz w:val="20"/>
          <w:rtl/>
        </w:rPr>
        <w:t>אין</w:t>
      </w:r>
      <w:r w:rsidRPr="00490477">
        <w:rPr>
          <w:rFonts w:cs="FrankRuehl"/>
          <w:sz w:val="20"/>
          <w:rtl/>
        </w:rPr>
        <w:t xml:space="preserve"> </w:t>
      </w:r>
      <w:r w:rsidRPr="00490477">
        <w:rPr>
          <w:rFonts w:cs="FrankRuehl" w:hint="cs"/>
          <w:sz w:val="20"/>
          <w:rtl/>
        </w:rPr>
        <w:t>אומרים</w:t>
      </w:r>
      <w:r w:rsidRPr="00490477">
        <w:rPr>
          <w:rFonts w:cs="FrankRuehl"/>
          <w:sz w:val="20"/>
          <w:rtl/>
        </w:rPr>
        <w:t xml:space="preserve"> </w:t>
      </w:r>
      <w:r w:rsidRPr="00490477">
        <w:rPr>
          <w:rFonts w:cs="FrankRuehl" w:hint="cs"/>
          <w:sz w:val="20"/>
          <w:rtl/>
        </w:rPr>
        <w:t>אילו</w:t>
      </w:r>
      <w:r w:rsidRPr="00490477">
        <w:rPr>
          <w:rFonts w:cs="FrankRuehl"/>
          <w:sz w:val="20"/>
          <w:rtl/>
        </w:rPr>
        <w:t xml:space="preserve"> </w:t>
      </w:r>
      <w:r w:rsidRPr="00490477">
        <w:rPr>
          <w:rFonts w:cs="FrankRuehl" w:hint="cs"/>
          <w:sz w:val="20"/>
          <w:rtl/>
        </w:rPr>
        <w:t>היה</w:t>
      </w:r>
      <w:r w:rsidRPr="00490477">
        <w:rPr>
          <w:rFonts w:cs="FrankRuehl"/>
          <w:sz w:val="20"/>
          <w:rtl/>
        </w:rPr>
        <w:t xml:space="preserve"> </w:t>
      </w:r>
      <w:r w:rsidRPr="00490477">
        <w:rPr>
          <w:rFonts w:cs="FrankRuehl" w:hint="cs"/>
          <w:sz w:val="20"/>
          <w:rtl/>
        </w:rPr>
        <w:t>שם</w:t>
      </w:r>
      <w:r w:rsidRPr="00490477">
        <w:rPr>
          <w:rFonts w:cs="FrankRuehl"/>
          <w:sz w:val="20"/>
          <w:rtl/>
        </w:rPr>
        <w:t xml:space="preserve"> </w:t>
      </w:r>
      <w:r w:rsidRPr="00490477">
        <w:rPr>
          <w:rFonts w:cs="FrankRuehl" w:hint="cs"/>
          <w:sz w:val="20"/>
          <w:rtl/>
        </w:rPr>
        <w:t>היה</w:t>
      </w:r>
      <w:r w:rsidRPr="00490477">
        <w:rPr>
          <w:rFonts w:cs="FrankRuehl"/>
          <w:sz w:val="20"/>
          <w:rtl/>
        </w:rPr>
        <w:t xml:space="preserve"> </w:t>
      </w:r>
      <w:r w:rsidRPr="00490477">
        <w:rPr>
          <w:rFonts w:cs="FrankRuehl" w:hint="cs"/>
          <w:sz w:val="20"/>
          <w:rtl/>
        </w:rPr>
        <w:t>מציל</w:t>
      </w:r>
      <w:r w:rsidRPr="00490477">
        <w:rPr>
          <w:rFonts w:cs="FrankRuehl"/>
          <w:sz w:val="20"/>
          <w:rtl/>
        </w:rPr>
        <w:t xml:space="preserve"> </w:t>
      </w:r>
      <w:r w:rsidRPr="00490477">
        <w:rPr>
          <w:rFonts w:cs="FrankRuehl" w:hint="cs"/>
          <w:sz w:val="20"/>
          <w:rtl/>
        </w:rPr>
        <w:t>אלא</w:t>
      </w:r>
      <w:r w:rsidRPr="00490477">
        <w:rPr>
          <w:rFonts w:cs="FrankRuehl"/>
          <w:sz w:val="20"/>
          <w:rtl/>
        </w:rPr>
        <w:t xml:space="preserve"> </w:t>
      </w:r>
      <w:r w:rsidRPr="00490477">
        <w:rPr>
          <w:rFonts w:cs="FrankRuehl" w:hint="cs"/>
          <w:sz w:val="20"/>
          <w:rtl/>
        </w:rPr>
        <w:t>אומדין</w:t>
      </w:r>
      <w:r w:rsidRPr="00490477">
        <w:rPr>
          <w:rFonts w:cs="FrankRuehl"/>
          <w:sz w:val="20"/>
          <w:rtl/>
        </w:rPr>
        <w:t xml:space="preserve"> </w:t>
      </w:r>
      <w:r w:rsidRPr="00490477">
        <w:rPr>
          <w:rFonts w:cs="FrankRuehl" w:hint="cs"/>
          <w:sz w:val="20"/>
          <w:rtl/>
        </w:rPr>
        <w:t>אותו</w:t>
      </w:r>
      <w:r w:rsidRPr="00490477">
        <w:rPr>
          <w:rFonts w:cs="FrankRuehl"/>
          <w:sz w:val="20"/>
          <w:rtl/>
        </w:rPr>
        <w:t xml:space="preserve"> </w:t>
      </w:r>
      <w:r w:rsidRPr="00490477">
        <w:rPr>
          <w:rFonts w:cs="FrankRuehl" w:hint="cs"/>
          <w:sz w:val="20"/>
          <w:rtl/>
        </w:rPr>
        <w:t>אם</w:t>
      </w:r>
      <w:r w:rsidRPr="00490477">
        <w:rPr>
          <w:rFonts w:cs="FrankRuehl"/>
          <w:sz w:val="20"/>
          <w:rtl/>
        </w:rPr>
        <w:t xml:space="preserve"> </w:t>
      </w:r>
      <w:r w:rsidRPr="00490477">
        <w:rPr>
          <w:rFonts w:cs="FrankRuehl" w:hint="cs"/>
          <w:sz w:val="20"/>
          <w:rtl/>
        </w:rPr>
        <w:t>יכול</w:t>
      </w:r>
      <w:r w:rsidRPr="00490477">
        <w:rPr>
          <w:rFonts w:cs="FrankRuehl"/>
          <w:sz w:val="20"/>
          <w:rtl/>
        </w:rPr>
        <w:t xml:space="preserve"> </w:t>
      </w:r>
      <w:r w:rsidRPr="00490477">
        <w:rPr>
          <w:rFonts w:cs="FrankRuehl" w:hint="cs"/>
          <w:sz w:val="20"/>
          <w:rtl/>
        </w:rPr>
        <w:t>להציל</w:t>
      </w:r>
      <w:r w:rsidRPr="00490477">
        <w:rPr>
          <w:rFonts w:cs="FrankRuehl"/>
          <w:sz w:val="20"/>
          <w:rtl/>
        </w:rPr>
        <w:t xml:space="preserve"> </w:t>
      </w:r>
      <w:r w:rsidRPr="00490477">
        <w:rPr>
          <w:rFonts w:cs="FrankRuehl" w:hint="cs"/>
          <w:sz w:val="20"/>
          <w:rtl/>
        </w:rPr>
        <w:t>על</w:t>
      </w:r>
      <w:r w:rsidRPr="00490477">
        <w:rPr>
          <w:rFonts w:cs="FrankRuehl"/>
          <w:sz w:val="20"/>
          <w:rtl/>
        </w:rPr>
        <w:t xml:space="preserve"> </w:t>
      </w:r>
      <w:r w:rsidRPr="00490477">
        <w:rPr>
          <w:rFonts w:cs="FrankRuehl" w:hint="cs"/>
          <w:sz w:val="20"/>
          <w:rtl/>
        </w:rPr>
        <w:t>ידי</w:t>
      </w:r>
      <w:r w:rsidRPr="00490477">
        <w:rPr>
          <w:rFonts w:cs="FrankRuehl"/>
          <w:sz w:val="20"/>
          <w:rtl/>
        </w:rPr>
        <w:t xml:space="preserve"> </w:t>
      </w:r>
      <w:r w:rsidRPr="00490477">
        <w:rPr>
          <w:rFonts w:cs="FrankRuehl" w:hint="cs"/>
          <w:sz w:val="20"/>
          <w:rtl/>
        </w:rPr>
        <w:t>רועים</w:t>
      </w:r>
      <w:r w:rsidRPr="00490477">
        <w:rPr>
          <w:rFonts w:cs="FrankRuehl"/>
          <w:sz w:val="20"/>
          <w:rtl/>
        </w:rPr>
        <w:t xml:space="preserve"> </w:t>
      </w:r>
      <w:r w:rsidRPr="00490477">
        <w:rPr>
          <w:rFonts w:cs="FrankRuehl" w:hint="cs"/>
          <w:sz w:val="20"/>
          <w:rtl/>
        </w:rPr>
        <w:t>ומקלות</w:t>
      </w:r>
      <w:r w:rsidRPr="00490477">
        <w:rPr>
          <w:rFonts w:cs="FrankRuehl"/>
          <w:sz w:val="20"/>
          <w:rtl/>
        </w:rPr>
        <w:t xml:space="preserve"> </w:t>
      </w:r>
      <w:r w:rsidRPr="00490477">
        <w:rPr>
          <w:rFonts w:cs="FrankRuehl" w:hint="cs"/>
          <w:sz w:val="20"/>
          <w:rtl/>
        </w:rPr>
        <w:t>חייב</w:t>
      </w:r>
      <w:r w:rsidRPr="00490477">
        <w:rPr>
          <w:rFonts w:cs="FrankRuehl"/>
          <w:sz w:val="20"/>
          <w:rtl/>
        </w:rPr>
        <w:t xml:space="preserve"> </w:t>
      </w:r>
      <w:r w:rsidRPr="00490477">
        <w:rPr>
          <w:rFonts w:cs="FrankRuehl" w:hint="cs"/>
          <w:sz w:val="20"/>
          <w:rtl/>
        </w:rPr>
        <w:t>ואם</w:t>
      </w:r>
      <w:r w:rsidRPr="00490477">
        <w:rPr>
          <w:rFonts w:cs="FrankRuehl"/>
          <w:sz w:val="20"/>
          <w:rtl/>
        </w:rPr>
        <w:t xml:space="preserve"> </w:t>
      </w:r>
      <w:r w:rsidRPr="00490477">
        <w:rPr>
          <w:rFonts w:cs="FrankRuehl" w:hint="cs"/>
          <w:sz w:val="20"/>
          <w:rtl/>
        </w:rPr>
        <w:t>לאו</w:t>
      </w:r>
      <w:r w:rsidRPr="00490477">
        <w:rPr>
          <w:rFonts w:cs="FrankRuehl"/>
          <w:sz w:val="20"/>
          <w:rtl/>
        </w:rPr>
        <w:t xml:space="preserve"> </w:t>
      </w:r>
      <w:r w:rsidRPr="00490477">
        <w:rPr>
          <w:rFonts w:cs="FrankRuehl" w:hint="cs"/>
          <w:sz w:val="20"/>
          <w:rtl/>
        </w:rPr>
        <w:t>פטור</w:t>
      </w:r>
      <w:r w:rsidRPr="00490477">
        <w:rPr>
          <w:rFonts w:cs="FrankRuehl"/>
          <w:sz w:val="20"/>
          <w:rtl/>
        </w:rPr>
        <w:t xml:space="preserve"> </w:t>
      </w:r>
      <w:r w:rsidRPr="00490477">
        <w:rPr>
          <w:rFonts w:cs="FrankRuehl" w:hint="cs"/>
          <w:sz w:val="20"/>
          <w:rtl/>
        </w:rPr>
        <w:t>ואם</w:t>
      </w:r>
      <w:r w:rsidRPr="00490477">
        <w:rPr>
          <w:rFonts w:cs="FrankRuehl"/>
          <w:sz w:val="20"/>
          <w:rtl/>
        </w:rPr>
        <w:t xml:space="preserve"> </w:t>
      </w:r>
      <w:r w:rsidRPr="00490477">
        <w:rPr>
          <w:rFonts w:cs="FrankRuehl" w:hint="cs"/>
          <w:sz w:val="20"/>
          <w:rtl/>
        </w:rPr>
        <w:t>אין</w:t>
      </w:r>
      <w:r w:rsidRPr="00490477">
        <w:rPr>
          <w:rFonts w:cs="FrankRuehl"/>
          <w:sz w:val="20"/>
          <w:rtl/>
        </w:rPr>
        <w:t xml:space="preserve"> </w:t>
      </w:r>
      <w:r w:rsidRPr="00490477">
        <w:rPr>
          <w:rFonts w:cs="FrankRuehl" w:hint="cs"/>
          <w:sz w:val="20"/>
          <w:rtl/>
        </w:rPr>
        <w:t>הדבר</w:t>
      </w:r>
      <w:r w:rsidRPr="00490477">
        <w:rPr>
          <w:rFonts w:cs="FrankRuehl"/>
          <w:sz w:val="20"/>
          <w:rtl/>
        </w:rPr>
        <w:t xml:space="preserve"> </w:t>
      </w:r>
      <w:r w:rsidRPr="00490477">
        <w:rPr>
          <w:rFonts w:cs="FrankRuehl" w:hint="cs"/>
          <w:sz w:val="20"/>
          <w:rtl/>
        </w:rPr>
        <w:t>ידוע</w:t>
      </w:r>
      <w:r w:rsidRPr="00490477">
        <w:rPr>
          <w:rFonts w:cs="FrankRuehl"/>
          <w:sz w:val="20"/>
          <w:rtl/>
        </w:rPr>
        <w:t xml:space="preserve"> </w:t>
      </w:r>
      <w:r w:rsidRPr="00490477">
        <w:rPr>
          <w:rFonts w:cs="FrankRuehl" w:hint="cs"/>
          <w:sz w:val="20"/>
          <w:rtl/>
        </w:rPr>
        <w:t>חייב</w:t>
      </w:r>
      <w:r w:rsidRPr="00490477">
        <w:rPr>
          <w:rFonts w:cs="FrankRuehl"/>
          <w:sz w:val="20"/>
          <w:rtl/>
        </w:rPr>
        <w:t xml:space="preserve"> </w:t>
      </w:r>
      <w:r w:rsidRPr="00490477">
        <w:rPr>
          <w:rFonts w:cs="FrankRuehl" w:hint="cs"/>
          <w:sz w:val="20"/>
          <w:rtl/>
        </w:rPr>
        <w:t>לשלם</w:t>
      </w:r>
      <w:r w:rsidRPr="00490477">
        <w:rPr>
          <w:rFonts w:cs="FrankRuehl"/>
          <w:sz w:val="20"/>
          <w:rtl/>
        </w:rPr>
        <w:t>.</w:t>
      </w:r>
    </w:p>
    <w:p w:rsidR="005034A1" w:rsidRDefault="005034A1" w:rsidP="005034A1">
      <w:pPr>
        <w:spacing w:line="240" w:lineRule="auto"/>
        <w:ind w:left="0"/>
        <w:rPr>
          <w:rFonts w:cs="FrankRuehl"/>
          <w:sz w:val="20"/>
          <w:rtl/>
        </w:rPr>
      </w:pPr>
      <w:r>
        <w:rPr>
          <w:rFonts w:cs="FrankRuehl" w:hint="cs"/>
          <w:b/>
          <w:bCs/>
          <w:sz w:val="26"/>
          <w:szCs w:val="26"/>
          <w:rtl/>
        </w:rPr>
        <w:t>ה"ט</w:t>
      </w:r>
      <w:r>
        <w:rPr>
          <w:rFonts w:cs="FrankRuehl" w:hint="cs"/>
          <w:b/>
          <w:bCs/>
          <w:sz w:val="24"/>
          <w:szCs w:val="28"/>
          <w:rtl/>
        </w:rPr>
        <w:t xml:space="preserve">: </w:t>
      </w:r>
      <w:r w:rsidRPr="00E64021">
        <w:rPr>
          <w:rFonts w:cs="FrankRuehl" w:hint="cs"/>
          <w:sz w:val="20"/>
          <w:rtl/>
        </w:rPr>
        <w:t>מתה</w:t>
      </w:r>
      <w:r w:rsidRPr="00E64021">
        <w:rPr>
          <w:rFonts w:cs="FrankRuehl"/>
          <w:sz w:val="20"/>
          <w:rtl/>
        </w:rPr>
        <w:t xml:space="preserve"> </w:t>
      </w:r>
      <w:r w:rsidRPr="00E64021">
        <w:rPr>
          <w:rFonts w:cs="FrankRuehl" w:hint="cs"/>
          <w:sz w:val="20"/>
          <w:rtl/>
        </w:rPr>
        <w:t>הבהמה</w:t>
      </w:r>
      <w:r w:rsidRPr="00E64021">
        <w:rPr>
          <w:rFonts w:cs="FrankRuehl"/>
          <w:sz w:val="20"/>
          <w:rtl/>
        </w:rPr>
        <w:t xml:space="preserve"> </w:t>
      </w:r>
      <w:r w:rsidRPr="00E64021">
        <w:rPr>
          <w:rFonts w:cs="FrankRuehl" w:hint="cs"/>
          <w:sz w:val="20"/>
          <w:rtl/>
        </w:rPr>
        <w:t>כדרכה</w:t>
      </w:r>
      <w:r w:rsidRPr="00E64021">
        <w:rPr>
          <w:rFonts w:cs="FrankRuehl"/>
          <w:sz w:val="20"/>
          <w:rtl/>
        </w:rPr>
        <w:t xml:space="preserve"> </w:t>
      </w:r>
      <w:r w:rsidRPr="00E64021">
        <w:rPr>
          <w:rFonts w:cs="FrankRuehl" w:hint="cs"/>
          <w:sz w:val="20"/>
          <w:rtl/>
        </w:rPr>
        <w:t>ה</w:t>
      </w:r>
      <w:r w:rsidRPr="00E64021">
        <w:rPr>
          <w:rFonts w:cs="FrankRuehl"/>
          <w:sz w:val="20"/>
          <w:rtl/>
        </w:rPr>
        <w:t>"</w:t>
      </w:r>
      <w:r w:rsidRPr="00E64021">
        <w:rPr>
          <w:rFonts w:cs="FrankRuehl" w:hint="cs"/>
          <w:sz w:val="20"/>
          <w:rtl/>
        </w:rPr>
        <w:t>ז</w:t>
      </w:r>
      <w:r w:rsidRPr="00E64021">
        <w:rPr>
          <w:rFonts w:cs="FrankRuehl"/>
          <w:sz w:val="20"/>
          <w:rtl/>
        </w:rPr>
        <w:t xml:space="preserve"> </w:t>
      </w:r>
      <w:r w:rsidRPr="00E64021">
        <w:rPr>
          <w:rFonts w:cs="FrankRuehl" w:hint="cs"/>
          <w:sz w:val="20"/>
          <w:rtl/>
        </w:rPr>
        <w:t>אונס</w:t>
      </w:r>
      <w:r w:rsidRPr="00E64021">
        <w:rPr>
          <w:rFonts w:cs="FrankRuehl"/>
          <w:sz w:val="20"/>
          <w:rtl/>
        </w:rPr>
        <w:t xml:space="preserve"> </w:t>
      </w:r>
      <w:r w:rsidRPr="00E64021">
        <w:rPr>
          <w:rFonts w:cs="FrankRuehl" w:hint="cs"/>
          <w:sz w:val="20"/>
          <w:rtl/>
        </w:rPr>
        <w:t>והרועה</w:t>
      </w:r>
      <w:r w:rsidRPr="00E64021">
        <w:rPr>
          <w:rFonts w:cs="FrankRuehl"/>
          <w:sz w:val="20"/>
          <w:rtl/>
        </w:rPr>
        <w:t xml:space="preserve"> </w:t>
      </w:r>
      <w:r w:rsidRPr="00E64021">
        <w:rPr>
          <w:rFonts w:cs="FrankRuehl" w:hint="cs"/>
          <w:sz w:val="20"/>
          <w:rtl/>
        </w:rPr>
        <w:t>פטור</w:t>
      </w:r>
      <w:r w:rsidRPr="00E64021">
        <w:rPr>
          <w:rFonts w:cs="FrankRuehl"/>
          <w:sz w:val="20"/>
          <w:rtl/>
        </w:rPr>
        <w:t xml:space="preserve">, </w:t>
      </w:r>
      <w:r w:rsidRPr="00E64021">
        <w:rPr>
          <w:rFonts w:cs="FrankRuehl" w:hint="cs"/>
          <w:sz w:val="20"/>
          <w:rtl/>
        </w:rPr>
        <w:t>סגפה</w:t>
      </w:r>
      <w:r w:rsidRPr="00E64021">
        <w:rPr>
          <w:rFonts w:cs="FrankRuehl"/>
          <w:sz w:val="20"/>
          <w:rtl/>
        </w:rPr>
        <w:t xml:space="preserve"> </w:t>
      </w:r>
      <w:r w:rsidRPr="00E64021">
        <w:rPr>
          <w:rFonts w:cs="FrankRuehl" w:hint="cs"/>
          <w:sz w:val="20"/>
          <w:rtl/>
        </w:rPr>
        <w:t>ומתה</w:t>
      </w:r>
      <w:r w:rsidRPr="00E64021">
        <w:rPr>
          <w:rFonts w:cs="FrankRuehl"/>
          <w:sz w:val="20"/>
          <w:rtl/>
        </w:rPr>
        <w:t xml:space="preserve"> </w:t>
      </w:r>
      <w:r w:rsidRPr="00E64021">
        <w:rPr>
          <w:rFonts w:cs="FrankRuehl" w:hint="cs"/>
          <w:sz w:val="20"/>
          <w:rtl/>
        </w:rPr>
        <w:t>אינו</w:t>
      </w:r>
      <w:r w:rsidRPr="00E64021">
        <w:rPr>
          <w:rFonts w:cs="FrankRuehl"/>
          <w:sz w:val="20"/>
          <w:rtl/>
        </w:rPr>
        <w:t xml:space="preserve"> </w:t>
      </w:r>
      <w:r w:rsidRPr="00E64021">
        <w:rPr>
          <w:rFonts w:cs="FrankRuehl" w:hint="cs"/>
          <w:sz w:val="20"/>
          <w:rtl/>
        </w:rPr>
        <w:t>אונס</w:t>
      </w:r>
      <w:r w:rsidRPr="00E64021">
        <w:rPr>
          <w:rFonts w:cs="FrankRuehl"/>
          <w:sz w:val="20"/>
          <w:rtl/>
        </w:rPr>
        <w:t xml:space="preserve">, </w:t>
      </w:r>
      <w:r w:rsidRPr="00E64021">
        <w:rPr>
          <w:rFonts w:cs="FrankRuehl" w:hint="cs"/>
          <w:sz w:val="20"/>
          <w:rtl/>
        </w:rPr>
        <w:t>תקפתו</w:t>
      </w:r>
      <w:r w:rsidRPr="00E64021">
        <w:rPr>
          <w:rFonts w:cs="FrankRuehl"/>
          <w:sz w:val="20"/>
          <w:rtl/>
        </w:rPr>
        <w:t xml:space="preserve"> </w:t>
      </w:r>
      <w:r w:rsidRPr="00E64021">
        <w:rPr>
          <w:rFonts w:cs="FrankRuehl" w:hint="cs"/>
          <w:sz w:val="20"/>
          <w:rtl/>
        </w:rPr>
        <w:t>ועלתה</w:t>
      </w:r>
      <w:r w:rsidRPr="00E64021">
        <w:rPr>
          <w:rFonts w:cs="FrankRuehl"/>
          <w:sz w:val="20"/>
          <w:rtl/>
        </w:rPr>
        <w:t xml:space="preserve"> </w:t>
      </w:r>
      <w:r w:rsidRPr="00E64021">
        <w:rPr>
          <w:rFonts w:cs="FrankRuehl" w:hint="cs"/>
          <w:sz w:val="20"/>
          <w:rtl/>
        </w:rPr>
        <w:t>לראשי</w:t>
      </w:r>
      <w:r w:rsidRPr="00E64021">
        <w:rPr>
          <w:rFonts w:cs="FrankRuehl"/>
          <w:sz w:val="20"/>
          <w:rtl/>
        </w:rPr>
        <w:t xml:space="preserve"> </w:t>
      </w:r>
      <w:r w:rsidRPr="00E64021">
        <w:rPr>
          <w:rFonts w:cs="FrankRuehl" w:hint="cs"/>
          <w:sz w:val="20"/>
          <w:rtl/>
        </w:rPr>
        <w:t>צוקין</w:t>
      </w:r>
      <w:r w:rsidRPr="00E64021">
        <w:rPr>
          <w:rFonts w:cs="FrankRuehl"/>
          <w:sz w:val="20"/>
          <w:rtl/>
        </w:rPr>
        <w:t xml:space="preserve"> </w:t>
      </w:r>
      <w:r w:rsidRPr="00E64021">
        <w:rPr>
          <w:rFonts w:cs="FrankRuehl" w:hint="cs"/>
          <w:sz w:val="20"/>
          <w:rtl/>
        </w:rPr>
        <w:t>ותקפתו</w:t>
      </w:r>
      <w:r w:rsidRPr="00E64021">
        <w:rPr>
          <w:rFonts w:cs="FrankRuehl"/>
          <w:sz w:val="20"/>
          <w:rtl/>
        </w:rPr>
        <w:t xml:space="preserve"> </w:t>
      </w:r>
      <w:r w:rsidRPr="00E64021">
        <w:rPr>
          <w:rFonts w:cs="FrankRuehl" w:hint="cs"/>
          <w:sz w:val="20"/>
          <w:rtl/>
        </w:rPr>
        <w:t>ונפלה</w:t>
      </w:r>
      <w:r w:rsidRPr="00E64021">
        <w:rPr>
          <w:rFonts w:cs="FrankRuehl"/>
          <w:sz w:val="20"/>
          <w:rtl/>
        </w:rPr>
        <w:t xml:space="preserve"> </w:t>
      </w:r>
      <w:r w:rsidRPr="00E64021">
        <w:rPr>
          <w:rFonts w:cs="FrankRuehl" w:hint="cs"/>
          <w:sz w:val="20"/>
          <w:rtl/>
        </w:rPr>
        <w:t>הרי</w:t>
      </w:r>
      <w:r w:rsidRPr="00E64021">
        <w:rPr>
          <w:rFonts w:cs="FrankRuehl"/>
          <w:sz w:val="20"/>
          <w:rtl/>
        </w:rPr>
        <w:t xml:space="preserve"> </w:t>
      </w:r>
      <w:r w:rsidRPr="00E64021">
        <w:rPr>
          <w:rFonts w:cs="FrankRuehl" w:hint="cs"/>
          <w:sz w:val="20"/>
          <w:rtl/>
        </w:rPr>
        <w:t>זה</w:t>
      </w:r>
      <w:r w:rsidRPr="00E64021">
        <w:rPr>
          <w:rFonts w:cs="FrankRuehl"/>
          <w:sz w:val="20"/>
          <w:rtl/>
        </w:rPr>
        <w:t xml:space="preserve"> </w:t>
      </w:r>
      <w:r w:rsidRPr="00E64021">
        <w:rPr>
          <w:rFonts w:cs="FrankRuehl" w:hint="cs"/>
          <w:sz w:val="20"/>
          <w:rtl/>
        </w:rPr>
        <w:t>אונס</w:t>
      </w:r>
      <w:r w:rsidRPr="00E64021">
        <w:rPr>
          <w:rFonts w:cs="FrankRuehl"/>
          <w:sz w:val="20"/>
          <w:rtl/>
        </w:rPr>
        <w:t xml:space="preserve">, </w:t>
      </w:r>
      <w:r w:rsidRPr="00E64021">
        <w:rPr>
          <w:rFonts w:cs="FrankRuehl" w:hint="cs"/>
          <w:sz w:val="20"/>
          <w:rtl/>
        </w:rPr>
        <w:t>העלה</w:t>
      </w:r>
      <w:r w:rsidRPr="00E64021">
        <w:rPr>
          <w:rFonts w:cs="FrankRuehl"/>
          <w:sz w:val="20"/>
          <w:rtl/>
        </w:rPr>
        <w:t xml:space="preserve"> </w:t>
      </w:r>
      <w:r w:rsidRPr="00E64021">
        <w:rPr>
          <w:rFonts w:cs="FrankRuehl" w:hint="cs"/>
          <w:sz w:val="20"/>
          <w:rtl/>
        </w:rPr>
        <w:t>לראשי</w:t>
      </w:r>
      <w:r w:rsidRPr="00E64021">
        <w:rPr>
          <w:rFonts w:cs="FrankRuehl"/>
          <w:sz w:val="20"/>
          <w:rtl/>
        </w:rPr>
        <w:t xml:space="preserve"> </w:t>
      </w:r>
      <w:r w:rsidRPr="00E64021">
        <w:rPr>
          <w:rFonts w:cs="FrankRuehl" w:hint="cs"/>
          <w:sz w:val="20"/>
          <w:rtl/>
        </w:rPr>
        <w:t>צוקין</w:t>
      </w:r>
      <w:r w:rsidRPr="00E64021">
        <w:rPr>
          <w:rFonts w:cs="FrankRuehl"/>
          <w:sz w:val="20"/>
          <w:rtl/>
        </w:rPr>
        <w:t xml:space="preserve"> </w:t>
      </w:r>
      <w:r w:rsidRPr="00E64021">
        <w:rPr>
          <w:rFonts w:cs="FrankRuehl" w:hint="cs"/>
          <w:sz w:val="20"/>
          <w:rtl/>
        </w:rPr>
        <w:t>או</w:t>
      </w:r>
      <w:r w:rsidRPr="00E64021">
        <w:rPr>
          <w:rFonts w:cs="FrankRuehl"/>
          <w:sz w:val="20"/>
          <w:rtl/>
        </w:rPr>
        <w:t xml:space="preserve"> </w:t>
      </w:r>
      <w:r w:rsidRPr="00E64021">
        <w:rPr>
          <w:rFonts w:cs="FrankRuehl" w:hint="cs"/>
          <w:sz w:val="20"/>
          <w:rtl/>
        </w:rPr>
        <w:t>שעלתה</w:t>
      </w:r>
      <w:r w:rsidRPr="00E64021">
        <w:rPr>
          <w:rFonts w:cs="FrankRuehl"/>
          <w:sz w:val="20"/>
          <w:rtl/>
        </w:rPr>
        <w:t xml:space="preserve"> </w:t>
      </w:r>
      <w:r w:rsidRPr="00E64021">
        <w:rPr>
          <w:rFonts w:cs="FrankRuehl" w:hint="cs"/>
          <w:sz w:val="20"/>
          <w:rtl/>
        </w:rPr>
        <w:t>מאליה</w:t>
      </w:r>
      <w:r w:rsidRPr="00E64021">
        <w:rPr>
          <w:rFonts w:cs="FrankRuehl"/>
          <w:sz w:val="20"/>
          <w:rtl/>
        </w:rPr>
        <w:t xml:space="preserve"> </w:t>
      </w:r>
      <w:r w:rsidRPr="00E64021">
        <w:rPr>
          <w:rFonts w:cs="FrankRuehl" w:hint="cs"/>
          <w:sz w:val="20"/>
          <w:rtl/>
        </w:rPr>
        <w:t>והוא</w:t>
      </w:r>
      <w:r w:rsidRPr="00E64021">
        <w:rPr>
          <w:rFonts w:cs="FrankRuehl"/>
          <w:sz w:val="20"/>
          <w:rtl/>
        </w:rPr>
        <w:t xml:space="preserve"> </w:t>
      </w:r>
      <w:r w:rsidRPr="00E64021">
        <w:rPr>
          <w:rFonts w:cs="FrankRuehl" w:hint="cs"/>
          <w:sz w:val="20"/>
          <w:rtl/>
        </w:rPr>
        <w:t>יכול</w:t>
      </w:r>
      <w:r w:rsidRPr="00E64021">
        <w:rPr>
          <w:rFonts w:cs="FrankRuehl"/>
          <w:sz w:val="20"/>
          <w:rtl/>
        </w:rPr>
        <w:t xml:space="preserve"> </w:t>
      </w:r>
      <w:r w:rsidRPr="00E64021">
        <w:rPr>
          <w:rFonts w:cs="FrankRuehl" w:hint="cs"/>
          <w:sz w:val="20"/>
          <w:rtl/>
        </w:rPr>
        <w:t>למנעה</w:t>
      </w:r>
      <w:r w:rsidRPr="00E64021">
        <w:rPr>
          <w:rFonts w:cs="FrankRuehl"/>
          <w:sz w:val="20"/>
          <w:rtl/>
        </w:rPr>
        <w:t xml:space="preserve"> </w:t>
      </w:r>
      <w:r w:rsidRPr="00E64021">
        <w:rPr>
          <w:rFonts w:cs="FrankRuehl" w:hint="cs"/>
          <w:sz w:val="20"/>
          <w:rtl/>
        </w:rPr>
        <w:t>ולא</w:t>
      </w:r>
      <w:r w:rsidRPr="00E64021">
        <w:rPr>
          <w:rFonts w:cs="FrankRuehl"/>
          <w:sz w:val="20"/>
          <w:rtl/>
        </w:rPr>
        <w:t xml:space="preserve"> </w:t>
      </w:r>
      <w:r w:rsidRPr="00E64021">
        <w:rPr>
          <w:rFonts w:cs="FrankRuehl" w:hint="cs"/>
          <w:sz w:val="20"/>
          <w:rtl/>
        </w:rPr>
        <w:t>מנעה</w:t>
      </w:r>
      <w:r w:rsidRPr="00E64021">
        <w:rPr>
          <w:rFonts w:cs="FrankRuehl"/>
          <w:sz w:val="20"/>
          <w:rtl/>
        </w:rPr>
        <w:t xml:space="preserve"> </w:t>
      </w:r>
      <w:r w:rsidRPr="00E64021">
        <w:rPr>
          <w:rFonts w:cs="FrankRuehl" w:hint="cs"/>
          <w:sz w:val="20"/>
          <w:rtl/>
        </w:rPr>
        <w:t>אף</w:t>
      </w:r>
      <w:r w:rsidRPr="00E64021">
        <w:rPr>
          <w:rFonts w:cs="FrankRuehl"/>
          <w:sz w:val="20"/>
          <w:rtl/>
        </w:rPr>
        <w:t xml:space="preserve"> </w:t>
      </w:r>
      <w:r w:rsidRPr="00E64021">
        <w:rPr>
          <w:rFonts w:cs="FrankRuehl" w:hint="cs"/>
          <w:sz w:val="20"/>
          <w:rtl/>
        </w:rPr>
        <w:t>על</w:t>
      </w:r>
      <w:r w:rsidRPr="00E64021">
        <w:rPr>
          <w:rFonts w:cs="FrankRuehl"/>
          <w:sz w:val="20"/>
          <w:rtl/>
        </w:rPr>
        <w:t xml:space="preserve"> </w:t>
      </w:r>
      <w:r w:rsidRPr="00E64021">
        <w:rPr>
          <w:rFonts w:cs="FrankRuehl" w:hint="cs"/>
          <w:sz w:val="20"/>
          <w:rtl/>
        </w:rPr>
        <w:t>פי</w:t>
      </w:r>
      <w:r w:rsidRPr="00E64021">
        <w:rPr>
          <w:rFonts w:cs="FrankRuehl"/>
          <w:sz w:val="20"/>
          <w:rtl/>
        </w:rPr>
        <w:t xml:space="preserve"> </w:t>
      </w:r>
      <w:r w:rsidRPr="00E64021">
        <w:rPr>
          <w:rFonts w:cs="FrankRuehl" w:hint="cs"/>
          <w:sz w:val="20"/>
          <w:rtl/>
        </w:rPr>
        <w:t>שתקפתו</w:t>
      </w:r>
      <w:r w:rsidRPr="00E64021">
        <w:rPr>
          <w:rFonts w:cs="FrankRuehl"/>
          <w:sz w:val="20"/>
          <w:rtl/>
        </w:rPr>
        <w:t xml:space="preserve"> </w:t>
      </w:r>
      <w:r w:rsidRPr="00E64021">
        <w:rPr>
          <w:rFonts w:cs="FrankRuehl" w:hint="cs"/>
          <w:sz w:val="20"/>
          <w:rtl/>
        </w:rPr>
        <w:t>ונפלה</w:t>
      </w:r>
      <w:r w:rsidRPr="00E64021">
        <w:rPr>
          <w:rFonts w:cs="FrankRuehl"/>
          <w:sz w:val="20"/>
          <w:rtl/>
        </w:rPr>
        <w:t xml:space="preserve"> </w:t>
      </w:r>
      <w:r w:rsidRPr="00E64021">
        <w:rPr>
          <w:rFonts w:cs="FrankRuehl" w:hint="cs"/>
          <w:sz w:val="20"/>
          <w:rtl/>
        </w:rPr>
        <w:t>ומתה</w:t>
      </w:r>
      <w:r w:rsidRPr="00E64021">
        <w:rPr>
          <w:rFonts w:cs="FrankRuehl"/>
          <w:sz w:val="20"/>
          <w:rtl/>
        </w:rPr>
        <w:t xml:space="preserve"> </w:t>
      </w:r>
      <w:r w:rsidRPr="00E64021">
        <w:rPr>
          <w:rFonts w:cs="FrankRuehl" w:hint="cs"/>
          <w:sz w:val="20"/>
          <w:rtl/>
        </w:rPr>
        <w:t>או</w:t>
      </w:r>
      <w:r w:rsidRPr="00E64021">
        <w:rPr>
          <w:rFonts w:cs="FrankRuehl"/>
          <w:sz w:val="20"/>
          <w:rtl/>
        </w:rPr>
        <w:t xml:space="preserve"> </w:t>
      </w:r>
      <w:r w:rsidRPr="00E64021">
        <w:rPr>
          <w:rFonts w:cs="FrankRuehl" w:hint="cs"/>
          <w:sz w:val="20"/>
          <w:rtl/>
        </w:rPr>
        <w:t>נשברה</w:t>
      </w:r>
      <w:r w:rsidRPr="00E64021">
        <w:rPr>
          <w:rFonts w:cs="FrankRuehl"/>
          <w:sz w:val="20"/>
          <w:rtl/>
        </w:rPr>
        <w:t xml:space="preserve"> </w:t>
      </w:r>
      <w:r w:rsidRPr="00E64021">
        <w:rPr>
          <w:rFonts w:cs="FrankRuehl" w:hint="cs"/>
          <w:sz w:val="20"/>
          <w:rtl/>
        </w:rPr>
        <w:t>חייב</w:t>
      </w:r>
      <w:r w:rsidRPr="00E64021">
        <w:rPr>
          <w:rFonts w:cs="FrankRuehl"/>
          <w:sz w:val="20"/>
          <w:rtl/>
        </w:rPr>
        <w:t xml:space="preserve"> </w:t>
      </w:r>
      <w:r w:rsidRPr="00E64021">
        <w:rPr>
          <w:rFonts w:cs="FrankRuehl" w:hint="cs"/>
          <w:sz w:val="20"/>
          <w:rtl/>
        </w:rPr>
        <w:t>שכל</w:t>
      </w:r>
      <w:r w:rsidRPr="00E64021">
        <w:rPr>
          <w:rFonts w:cs="FrankRuehl"/>
          <w:sz w:val="20"/>
          <w:rtl/>
        </w:rPr>
        <w:t xml:space="preserve"> </w:t>
      </w:r>
      <w:r w:rsidRPr="00E64021">
        <w:rPr>
          <w:rFonts w:cs="FrankRuehl" w:hint="cs"/>
          <w:sz w:val="20"/>
          <w:rtl/>
        </w:rPr>
        <w:t>שתחלתו</w:t>
      </w:r>
      <w:r w:rsidRPr="00E64021">
        <w:rPr>
          <w:rFonts w:cs="FrankRuehl"/>
          <w:sz w:val="20"/>
          <w:rtl/>
        </w:rPr>
        <w:t xml:space="preserve"> </w:t>
      </w:r>
      <w:r w:rsidRPr="00E64021">
        <w:rPr>
          <w:rFonts w:cs="FrankRuehl" w:hint="cs"/>
          <w:sz w:val="20"/>
          <w:rtl/>
        </w:rPr>
        <w:t>בפשיעה</w:t>
      </w:r>
      <w:r w:rsidRPr="00E64021">
        <w:rPr>
          <w:rFonts w:cs="FrankRuehl"/>
          <w:sz w:val="20"/>
          <w:rtl/>
        </w:rPr>
        <w:t xml:space="preserve"> </w:t>
      </w:r>
      <w:r w:rsidRPr="00E64021">
        <w:rPr>
          <w:rFonts w:cs="FrankRuehl" w:hint="cs"/>
          <w:sz w:val="20"/>
          <w:rtl/>
        </w:rPr>
        <w:t>וסופו</w:t>
      </w:r>
      <w:r w:rsidRPr="00E64021">
        <w:rPr>
          <w:rFonts w:cs="FrankRuehl"/>
          <w:sz w:val="20"/>
          <w:rtl/>
        </w:rPr>
        <w:t xml:space="preserve"> </w:t>
      </w:r>
      <w:r w:rsidRPr="00E64021">
        <w:rPr>
          <w:rFonts w:cs="FrankRuehl" w:hint="cs"/>
          <w:sz w:val="20"/>
          <w:rtl/>
        </w:rPr>
        <w:t>באונס</w:t>
      </w:r>
      <w:r w:rsidRPr="00E64021">
        <w:rPr>
          <w:rFonts w:cs="FrankRuehl"/>
          <w:sz w:val="20"/>
          <w:rtl/>
        </w:rPr>
        <w:t xml:space="preserve"> </w:t>
      </w:r>
      <w:r w:rsidRPr="00E64021">
        <w:rPr>
          <w:rFonts w:cs="FrankRuehl" w:hint="cs"/>
          <w:sz w:val="20"/>
          <w:rtl/>
        </w:rPr>
        <w:t>חייב</w:t>
      </w:r>
      <w:r w:rsidRPr="00E64021">
        <w:rPr>
          <w:rFonts w:cs="FrankRuehl"/>
          <w:sz w:val="20"/>
          <w:rtl/>
        </w:rPr>
        <w:t xml:space="preserve">, </w:t>
      </w:r>
      <w:r w:rsidRPr="00E64021">
        <w:rPr>
          <w:rFonts w:cs="FrankRuehl" w:hint="cs"/>
          <w:sz w:val="20"/>
          <w:rtl/>
        </w:rPr>
        <w:t>וכן</w:t>
      </w:r>
      <w:r w:rsidRPr="00E64021">
        <w:rPr>
          <w:rFonts w:cs="FrankRuehl"/>
          <w:sz w:val="20"/>
          <w:rtl/>
        </w:rPr>
        <w:t xml:space="preserve"> </w:t>
      </w:r>
      <w:r w:rsidRPr="00E64021">
        <w:rPr>
          <w:rFonts w:cs="FrankRuehl" w:hint="cs"/>
          <w:sz w:val="20"/>
          <w:rtl/>
        </w:rPr>
        <w:t>רועה</w:t>
      </w:r>
      <w:r w:rsidRPr="00E64021">
        <w:rPr>
          <w:rFonts w:cs="FrankRuehl"/>
          <w:sz w:val="20"/>
          <w:rtl/>
        </w:rPr>
        <w:t xml:space="preserve"> </w:t>
      </w:r>
      <w:r w:rsidRPr="00E64021">
        <w:rPr>
          <w:rFonts w:cs="FrankRuehl" w:hint="cs"/>
          <w:sz w:val="20"/>
          <w:rtl/>
        </w:rPr>
        <w:t>שהעביר</w:t>
      </w:r>
      <w:r w:rsidRPr="00E64021">
        <w:rPr>
          <w:rFonts w:cs="FrankRuehl"/>
          <w:sz w:val="20"/>
          <w:rtl/>
        </w:rPr>
        <w:t xml:space="preserve"> </w:t>
      </w:r>
      <w:r w:rsidRPr="00E64021">
        <w:rPr>
          <w:rFonts w:cs="FrankRuehl" w:hint="cs"/>
          <w:sz w:val="20"/>
          <w:rtl/>
        </w:rPr>
        <w:t>הבהמות</w:t>
      </w:r>
      <w:r w:rsidRPr="00E64021">
        <w:rPr>
          <w:rFonts w:cs="FrankRuehl"/>
          <w:sz w:val="20"/>
          <w:rtl/>
        </w:rPr>
        <w:t xml:space="preserve"> </w:t>
      </w:r>
      <w:r w:rsidRPr="00E64021">
        <w:rPr>
          <w:rFonts w:cs="FrankRuehl" w:hint="cs"/>
          <w:sz w:val="20"/>
          <w:rtl/>
        </w:rPr>
        <w:t>על</w:t>
      </w:r>
      <w:r w:rsidRPr="00E64021">
        <w:rPr>
          <w:rFonts w:cs="FrankRuehl"/>
          <w:sz w:val="20"/>
          <w:rtl/>
        </w:rPr>
        <w:t xml:space="preserve"> </w:t>
      </w:r>
      <w:r w:rsidRPr="00E64021">
        <w:rPr>
          <w:rFonts w:cs="FrankRuehl" w:hint="cs"/>
          <w:sz w:val="20"/>
          <w:rtl/>
        </w:rPr>
        <w:t>הגשר</w:t>
      </w:r>
      <w:r w:rsidRPr="00E64021">
        <w:rPr>
          <w:rFonts w:cs="FrankRuehl"/>
          <w:sz w:val="20"/>
          <w:rtl/>
        </w:rPr>
        <w:t xml:space="preserve"> </w:t>
      </w:r>
      <w:r w:rsidRPr="00E64021">
        <w:rPr>
          <w:rFonts w:cs="FrankRuehl" w:hint="cs"/>
          <w:sz w:val="20"/>
          <w:rtl/>
        </w:rPr>
        <w:t>ודחפה</w:t>
      </w:r>
      <w:r w:rsidRPr="00E64021">
        <w:rPr>
          <w:rFonts w:cs="FrankRuehl"/>
          <w:sz w:val="20"/>
          <w:rtl/>
        </w:rPr>
        <w:t xml:space="preserve"> </w:t>
      </w:r>
      <w:r w:rsidRPr="00E64021">
        <w:rPr>
          <w:rFonts w:cs="FrankRuehl" w:hint="cs"/>
          <w:sz w:val="20"/>
          <w:rtl/>
        </w:rPr>
        <w:t>אחת</w:t>
      </w:r>
      <w:r w:rsidRPr="00E64021">
        <w:rPr>
          <w:rFonts w:cs="FrankRuehl"/>
          <w:sz w:val="20"/>
          <w:rtl/>
        </w:rPr>
        <w:t xml:space="preserve"> </w:t>
      </w:r>
      <w:r w:rsidRPr="00E64021">
        <w:rPr>
          <w:rFonts w:cs="FrankRuehl" w:hint="cs"/>
          <w:sz w:val="20"/>
          <w:rtl/>
        </w:rPr>
        <w:t>מהן</w:t>
      </w:r>
      <w:r w:rsidRPr="00E64021">
        <w:rPr>
          <w:rFonts w:cs="FrankRuehl"/>
          <w:sz w:val="20"/>
          <w:rtl/>
        </w:rPr>
        <w:t xml:space="preserve"> </w:t>
      </w:r>
      <w:r w:rsidRPr="00E64021">
        <w:rPr>
          <w:rFonts w:cs="FrankRuehl" w:hint="cs"/>
          <w:sz w:val="20"/>
          <w:rtl/>
        </w:rPr>
        <w:t>לחבירתה</w:t>
      </w:r>
      <w:r w:rsidRPr="00E64021">
        <w:rPr>
          <w:rFonts w:cs="FrankRuehl"/>
          <w:sz w:val="20"/>
          <w:rtl/>
        </w:rPr>
        <w:t xml:space="preserve"> </w:t>
      </w:r>
      <w:r w:rsidRPr="00E64021">
        <w:rPr>
          <w:rFonts w:cs="FrankRuehl" w:hint="cs"/>
          <w:sz w:val="20"/>
          <w:rtl/>
        </w:rPr>
        <w:t>ונפלה</w:t>
      </w:r>
      <w:r w:rsidRPr="00E64021">
        <w:rPr>
          <w:rFonts w:cs="FrankRuehl"/>
          <w:sz w:val="20"/>
          <w:rtl/>
        </w:rPr>
        <w:t xml:space="preserve"> </w:t>
      </w:r>
      <w:r w:rsidRPr="00E64021">
        <w:rPr>
          <w:rFonts w:cs="FrankRuehl" w:hint="cs"/>
          <w:sz w:val="20"/>
          <w:rtl/>
        </w:rPr>
        <w:t>לשבולת</w:t>
      </w:r>
      <w:r w:rsidRPr="00E64021">
        <w:rPr>
          <w:rFonts w:cs="FrankRuehl"/>
          <w:sz w:val="20"/>
          <w:rtl/>
        </w:rPr>
        <w:t xml:space="preserve"> </w:t>
      </w:r>
      <w:r w:rsidRPr="00E64021">
        <w:rPr>
          <w:rFonts w:cs="FrankRuehl" w:hint="cs"/>
          <w:sz w:val="20"/>
          <w:rtl/>
        </w:rPr>
        <w:t>הנהר</w:t>
      </w:r>
      <w:r w:rsidRPr="00E64021">
        <w:rPr>
          <w:rFonts w:cs="FrankRuehl"/>
          <w:sz w:val="20"/>
          <w:rtl/>
        </w:rPr>
        <w:t xml:space="preserve"> </w:t>
      </w:r>
      <w:r w:rsidRPr="00E64021">
        <w:rPr>
          <w:rFonts w:cs="FrankRuehl" w:hint="cs"/>
          <w:sz w:val="20"/>
          <w:rtl/>
        </w:rPr>
        <w:t>ה</w:t>
      </w:r>
      <w:r w:rsidRPr="00E64021">
        <w:rPr>
          <w:rFonts w:cs="FrankRuehl"/>
          <w:sz w:val="20"/>
          <w:rtl/>
        </w:rPr>
        <w:t>"</w:t>
      </w:r>
      <w:r w:rsidRPr="00E64021">
        <w:rPr>
          <w:rFonts w:cs="FrankRuehl" w:hint="cs"/>
          <w:sz w:val="20"/>
          <w:rtl/>
        </w:rPr>
        <w:t>ז</w:t>
      </w:r>
      <w:r w:rsidRPr="00E64021">
        <w:rPr>
          <w:rFonts w:cs="FrankRuehl"/>
          <w:sz w:val="20"/>
          <w:rtl/>
        </w:rPr>
        <w:t xml:space="preserve"> </w:t>
      </w:r>
      <w:r w:rsidRPr="00E64021">
        <w:rPr>
          <w:rFonts w:cs="FrankRuehl" w:hint="cs"/>
          <w:sz w:val="20"/>
          <w:rtl/>
        </w:rPr>
        <w:t>חייב</w:t>
      </w:r>
      <w:r w:rsidRPr="00E64021">
        <w:rPr>
          <w:rFonts w:cs="FrankRuehl"/>
          <w:sz w:val="20"/>
          <w:rtl/>
        </w:rPr>
        <w:t xml:space="preserve"> </w:t>
      </w:r>
      <w:r w:rsidRPr="00E64021">
        <w:rPr>
          <w:rFonts w:cs="FrankRuehl" w:hint="cs"/>
          <w:sz w:val="20"/>
          <w:rtl/>
        </w:rPr>
        <w:t>שהיה</w:t>
      </w:r>
      <w:r w:rsidRPr="00E64021">
        <w:rPr>
          <w:rFonts w:cs="FrankRuehl"/>
          <w:sz w:val="20"/>
          <w:rtl/>
        </w:rPr>
        <w:t xml:space="preserve"> </w:t>
      </w:r>
      <w:r w:rsidRPr="00E64021">
        <w:rPr>
          <w:rFonts w:cs="FrankRuehl" w:hint="cs"/>
          <w:sz w:val="20"/>
          <w:rtl/>
        </w:rPr>
        <w:t>לו</w:t>
      </w:r>
      <w:r w:rsidRPr="00E64021">
        <w:rPr>
          <w:rFonts w:cs="FrankRuehl"/>
          <w:sz w:val="20"/>
          <w:rtl/>
        </w:rPr>
        <w:t xml:space="preserve"> </w:t>
      </w:r>
      <w:r w:rsidRPr="00E64021">
        <w:rPr>
          <w:rFonts w:cs="FrankRuehl" w:hint="cs"/>
          <w:sz w:val="20"/>
          <w:rtl/>
        </w:rPr>
        <w:t>להעבירן</w:t>
      </w:r>
      <w:r w:rsidRPr="00E64021">
        <w:rPr>
          <w:rFonts w:cs="FrankRuehl"/>
          <w:sz w:val="20"/>
          <w:rtl/>
        </w:rPr>
        <w:t xml:space="preserve"> </w:t>
      </w:r>
      <w:r w:rsidRPr="00E64021">
        <w:rPr>
          <w:rFonts w:cs="FrankRuehl" w:hint="cs"/>
          <w:sz w:val="20"/>
          <w:rtl/>
        </w:rPr>
        <w:t>אחת</w:t>
      </w:r>
      <w:r w:rsidRPr="00E64021">
        <w:rPr>
          <w:rFonts w:cs="FrankRuehl"/>
          <w:sz w:val="20"/>
          <w:rtl/>
        </w:rPr>
        <w:t xml:space="preserve"> </w:t>
      </w:r>
      <w:r w:rsidRPr="00E64021">
        <w:rPr>
          <w:rFonts w:cs="FrankRuehl" w:hint="cs"/>
          <w:sz w:val="20"/>
          <w:rtl/>
        </w:rPr>
        <w:t>אחת</w:t>
      </w:r>
      <w:r w:rsidRPr="00E64021">
        <w:rPr>
          <w:rFonts w:cs="FrankRuehl"/>
          <w:sz w:val="20"/>
          <w:rtl/>
        </w:rPr>
        <w:t xml:space="preserve"> </w:t>
      </w:r>
      <w:r w:rsidRPr="00E64021">
        <w:rPr>
          <w:rFonts w:cs="FrankRuehl" w:hint="cs"/>
          <w:sz w:val="20"/>
          <w:rtl/>
        </w:rPr>
        <w:t>שאין</w:t>
      </w:r>
      <w:r w:rsidRPr="00E64021">
        <w:rPr>
          <w:rFonts w:cs="FrankRuehl"/>
          <w:sz w:val="20"/>
          <w:rtl/>
        </w:rPr>
        <w:t xml:space="preserve"> </w:t>
      </w:r>
      <w:r w:rsidRPr="00E64021">
        <w:rPr>
          <w:rFonts w:cs="FrankRuehl" w:hint="cs"/>
          <w:sz w:val="20"/>
          <w:rtl/>
        </w:rPr>
        <w:t>השומר</w:t>
      </w:r>
      <w:r w:rsidRPr="00E64021">
        <w:rPr>
          <w:rFonts w:cs="FrankRuehl"/>
          <w:sz w:val="20"/>
          <w:rtl/>
        </w:rPr>
        <w:t xml:space="preserve"> </w:t>
      </w:r>
      <w:r w:rsidRPr="00E64021">
        <w:rPr>
          <w:rFonts w:cs="FrankRuehl" w:hint="cs"/>
          <w:sz w:val="20"/>
          <w:rtl/>
        </w:rPr>
        <w:t>נוטל</w:t>
      </w:r>
      <w:r w:rsidRPr="00E64021">
        <w:rPr>
          <w:rFonts w:cs="FrankRuehl"/>
          <w:sz w:val="20"/>
          <w:rtl/>
        </w:rPr>
        <w:t xml:space="preserve"> </w:t>
      </w:r>
      <w:r w:rsidRPr="00E64021">
        <w:rPr>
          <w:rFonts w:cs="FrankRuehl" w:hint="cs"/>
          <w:sz w:val="20"/>
          <w:rtl/>
        </w:rPr>
        <w:t>שכר</w:t>
      </w:r>
      <w:r w:rsidRPr="00E64021">
        <w:rPr>
          <w:rFonts w:cs="FrankRuehl"/>
          <w:sz w:val="20"/>
          <w:rtl/>
        </w:rPr>
        <w:t xml:space="preserve"> </w:t>
      </w:r>
      <w:r w:rsidRPr="00E64021">
        <w:rPr>
          <w:rFonts w:cs="FrankRuehl" w:hint="cs"/>
          <w:sz w:val="20"/>
          <w:rtl/>
        </w:rPr>
        <w:t>אלא</w:t>
      </w:r>
      <w:r w:rsidRPr="00E64021">
        <w:rPr>
          <w:rFonts w:cs="FrankRuehl"/>
          <w:sz w:val="20"/>
          <w:rtl/>
        </w:rPr>
        <w:t xml:space="preserve"> </w:t>
      </w:r>
      <w:r w:rsidRPr="00E64021">
        <w:rPr>
          <w:rFonts w:cs="FrankRuehl" w:hint="cs"/>
          <w:sz w:val="20"/>
          <w:rtl/>
        </w:rPr>
        <w:t>לשמור</w:t>
      </w:r>
      <w:r w:rsidRPr="00E64021">
        <w:rPr>
          <w:rFonts w:cs="FrankRuehl"/>
          <w:sz w:val="20"/>
          <w:rtl/>
        </w:rPr>
        <w:t xml:space="preserve"> </w:t>
      </w:r>
      <w:r w:rsidRPr="00E64021">
        <w:rPr>
          <w:rFonts w:cs="FrankRuehl" w:hint="cs"/>
          <w:sz w:val="20"/>
          <w:rtl/>
        </w:rPr>
        <w:t>שמירה</w:t>
      </w:r>
      <w:r w:rsidRPr="00E64021">
        <w:rPr>
          <w:rFonts w:cs="FrankRuehl"/>
          <w:sz w:val="20"/>
          <w:rtl/>
        </w:rPr>
        <w:t xml:space="preserve"> </w:t>
      </w:r>
      <w:r w:rsidRPr="00E64021">
        <w:rPr>
          <w:rFonts w:cs="FrankRuehl" w:hint="cs"/>
          <w:sz w:val="20"/>
          <w:rtl/>
        </w:rPr>
        <w:t>מעולה</w:t>
      </w:r>
      <w:r w:rsidRPr="00E64021">
        <w:rPr>
          <w:rFonts w:cs="FrankRuehl"/>
          <w:sz w:val="20"/>
          <w:rtl/>
        </w:rPr>
        <w:t xml:space="preserve"> </w:t>
      </w:r>
      <w:r w:rsidRPr="00E64021">
        <w:rPr>
          <w:rFonts w:cs="FrankRuehl" w:hint="cs"/>
          <w:sz w:val="20"/>
          <w:rtl/>
        </w:rPr>
        <w:t>והואיל</w:t>
      </w:r>
      <w:r w:rsidRPr="00E64021">
        <w:rPr>
          <w:rFonts w:cs="FrankRuehl"/>
          <w:sz w:val="20"/>
          <w:rtl/>
        </w:rPr>
        <w:t xml:space="preserve"> </w:t>
      </w:r>
      <w:r w:rsidRPr="00E64021">
        <w:rPr>
          <w:rFonts w:cs="FrankRuehl" w:hint="cs"/>
          <w:sz w:val="20"/>
          <w:rtl/>
        </w:rPr>
        <w:t>ופשע</w:t>
      </w:r>
      <w:r w:rsidRPr="00E64021">
        <w:rPr>
          <w:rFonts w:cs="FrankRuehl"/>
          <w:sz w:val="20"/>
          <w:rtl/>
        </w:rPr>
        <w:t xml:space="preserve"> </w:t>
      </w:r>
      <w:r w:rsidRPr="00E64021">
        <w:rPr>
          <w:rFonts w:cs="FrankRuehl" w:hint="cs"/>
          <w:sz w:val="20"/>
          <w:rtl/>
        </w:rPr>
        <w:t>בתחלה</w:t>
      </w:r>
      <w:r w:rsidRPr="00E64021">
        <w:rPr>
          <w:rFonts w:cs="FrankRuehl"/>
          <w:sz w:val="20"/>
          <w:rtl/>
        </w:rPr>
        <w:t xml:space="preserve"> </w:t>
      </w:r>
      <w:r w:rsidRPr="00E64021">
        <w:rPr>
          <w:rFonts w:cs="FrankRuehl" w:hint="cs"/>
          <w:sz w:val="20"/>
          <w:rtl/>
        </w:rPr>
        <w:t>והעבירן</w:t>
      </w:r>
      <w:r w:rsidRPr="00E64021">
        <w:rPr>
          <w:rFonts w:cs="FrankRuehl"/>
          <w:sz w:val="20"/>
          <w:rtl/>
        </w:rPr>
        <w:t xml:space="preserve"> </w:t>
      </w:r>
      <w:r w:rsidRPr="00E64021">
        <w:rPr>
          <w:rFonts w:cs="FrankRuehl" w:hint="cs"/>
          <w:sz w:val="20"/>
          <w:rtl/>
        </w:rPr>
        <w:t>כאחד</w:t>
      </w:r>
      <w:r w:rsidRPr="00E64021">
        <w:rPr>
          <w:rFonts w:cs="FrankRuehl"/>
          <w:sz w:val="20"/>
          <w:rtl/>
        </w:rPr>
        <w:t xml:space="preserve"> </w:t>
      </w:r>
      <w:r w:rsidRPr="00E64021">
        <w:rPr>
          <w:rFonts w:cs="FrankRuehl" w:hint="cs"/>
          <w:sz w:val="20"/>
          <w:rtl/>
        </w:rPr>
        <w:t>אף</w:t>
      </w:r>
      <w:r w:rsidRPr="00E64021">
        <w:rPr>
          <w:rFonts w:cs="FrankRuehl"/>
          <w:sz w:val="20"/>
          <w:rtl/>
        </w:rPr>
        <w:t xml:space="preserve"> </w:t>
      </w:r>
      <w:r w:rsidRPr="00E64021">
        <w:rPr>
          <w:rFonts w:cs="FrankRuehl" w:hint="cs"/>
          <w:sz w:val="20"/>
          <w:rtl/>
        </w:rPr>
        <w:t>על</w:t>
      </w:r>
      <w:r w:rsidRPr="00E64021">
        <w:rPr>
          <w:rFonts w:cs="FrankRuehl"/>
          <w:sz w:val="20"/>
          <w:rtl/>
        </w:rPr>
        <w:t xml:space="preserve"> </w:t>
      </w:r>
      <w:r w:rsidRPr="00E64021">
        <w:rPr>
          <w:rFonts w:cs="FrankRuehl" w:hint="cs"/>
          <w:sz w:val="20"/>
          <w:rtl/>
        </w:rPr>
        <w:t>פי</w:t>
      </w:r>
      <w:r w:rsidRPr="00E64021">
        <w:rPr>
          <w:rFonts w:cs="FrankRuehl"/>
          <w:sz w:val="20"/>
          <w:rtl/>
        </w:rPr>
        <w:t xml:space="preserve"> </w:t>
      </w:r>
      <w:r w:rsidRPr="00E64021">
        <w:rPr>
          <w:rFonts w:cs="FrankRuehl" w:hint="cs"/>
          <w:sz w:val="20"/>
          <w:rtl/>
        </w:rPr>
        <w:t>שנאנס</w:t>
      </w:r>
      <w:r w:rsidRPr="00E64021">
        <w:rPr>
          <w:rFonts w:cs="FrankRuehl"/>
          <w:sz w:val="20"/>
          <w:rtl/>
        </w:rPr>
        <w:t xml:space="preserve"> </w:t>
      </w:r>
      <w:r w:rsidRPr="00E64021">
        <w:rPr>
          <w:rFonts w:cs="FrankRuehl" w:hint="cs"/>
          <w:sz w:val="20"/>
          <w:rtl/>
        </w:rPr>
        <w:t>בסוף</w:t>
      </w:r>
      <w:r w:rsidRPr="00E64021">
        <w:rPr>
          <w:rFonts w:cs="FrankRuehl"/>
          <w:sz w:val="20"/>
          <w:rtl/>
        </w:rPr>
        <w:t xml:space="preserve"> </w:t>
      </w:r>
      <w:r w:rsidRPr="00E64021">
        <w:rPr>
          <w:rFonts w:cs="FrankRuehl" w:hint="cs"/>
          <w:sz w:val="20"/>
          <w:rtl/>
        </w:rPr>
        <w:t>בעת</w:t>
      </w:r>
      <w:r w:rsidRPr="00E64021">
        <w:rPr>
          <w:rFonts w:cs="FrankRuehl"/>
          <w:sz w:val="20"/>
          <w:rtl/>
        </w:rPr>
        <w:t xml:space="preserve"> </w:t>
      </w:r>
      <w:r w:rsidRPr="00E64021">
        <w:rPr>
          <w:rFonts w:cs="FrankRuehl" w:hint="cs"/>
          <w:sz w:val="20"/>
          <w:rtl/>
        </w:rPr>
        <w:t>הנפילה</w:t>
      </w:r>
      <w:r w:rsidRPr="00E64021">
        <w:rPr>
          <w:rFonts w:cs="FrankRuehl"/>
          <w:sz w:val="20"/>
          <w:rtl/>
        </w:rPr>
        <w:t xml:space="preserve"> </w:t>
      </w:r>
      <w:r w:rsidRPr="00E64021">
        <w:rPr>
          <w:rFonts w:cs="FrankRuehl" w:hint="cs"/>
          <w:sz w:val="20"/>
          <w:rtl/>
        </w:rPr>
        <w:t>הרי</w:t>
      </w:r>
      <w:r w:rsidRPr="00E64021">
        <w:rPr>
          <w:rFonts w:cs="FrankRuehl"/>
          <w:sz w:val="20"/>
          <w:rtl/>
        </w:rPr>
        <w:t xml:space="preserve"> </w:t>
      </w:r>
      <w:r w:rsidRPr="00E64021">
        <w:rPr>
          <w:rFonts w:cs="FrankRuehl" w:hint="cs"/>
          <w:sz w:val="20"/>
          <w:rtl/>
        </w:rPr>
        <w:t>הוא</w:t>
      </w:r>
      <w:r w:rsidRPr="00E64021">
        <w:rPr>
          <w:rFonts w:cs="FrankRuehl"/>
          <w:sz w:val="20"/>
          <w:rtl/>
        </w:rPr>
        <w:t xml:space="preserve"> </w:t>
      </w:r>
      <w:r w:rsidRPr="00E64021">
        <w:rPr>
          <w:rFonts w:cs="FrankRuehl" w:hint="cs"/>
          <w:sz w:val="20"/>
          <w:rtl/>
        </w:rPr>
        <w:t>חייב</w:t>
      </w:r>
      <w:r w:rsidRPr="00E64021">
        <w:rPr>
          <w:rFonts w:cs="FrankRuehl"/>
          <w:sz w:val="20"/>
          <w:rtl/>
        </w:rPr>
        <w:t>.</w:t>
      </w:r>
    </w:p>
    <w:p w:rsidR="005034A1" w:rsidRDefault="005034A1" w:rsidP="005034A1">
      <w:pPr>
        <w:spacing w:line="240" w:lineRule="auto"/>
        <w:ind w:left="0"/>
        <w:rPr>
          <w:rFonts w:cs="FrankRuehl"/>
          <w:sz w:val="20"/>
          <w:rtl/>
        </w:rPr>
      </w:pPr>
    </w:p>
    <w:p w:rsidR="005034A1" w:rsidRPr="00700AED" w:rsidRDefault="00ED0E44" w:rsidP="005034A1">
      <w:pPr>
        <w:pStyle w:val="2"/>
        <w:rPr>
          <w:rtl/>
        </w:rPr>
      </w:pPr>
      <w:r>
        <w:rPr>
          <w:rFonts w:hint="cs"/>
          <w:rtl/>
        </w:rPr>
        <w:t>מפתח הסוגיא</w:t>
      </w:r>
    </w:p>
    <w:p w:rsidR="005034A1" w:rsidRDefault="005034A1" w:rsidP="005034A1">
      <w:pPr>
        <w:pStyle w:val="TOC1"/>
        <w:tabs>
          <w:tab w:val="right" w:pos="10457"/>
        </w:tabs>
        <w:rPr>
          <w:bCs w:val="0"/>
          <w:sz w:val="18"/>
          <w:szCs w:val="18"/>
          <w:rtl/>
        </w:rPr>
        <w:sectPr w:rsidR="005034A1" w:rsidSect="005034A1">
          <w:headerReference w:type="default" r:id="rId76"/>
          <w:footerReference w:type="default" r:id="rId77"/>
          <w:headerReference w:type="first" r:id="rId78"/>
          <w:footerReference w:type="first" r:id="rId79"/>
          <w:pgSz w:w="11907" w:h="16840" w:code="9"/>
          <w:pgMar w:top="720" w:right="720" w:bottom="720" w:left="720" w:header="284" w:footer="284" w:gutter="0"/>
          <w:cols w:space="567"/>
          <w:bidi/>
          <w:rtlGutter/>
          <w:docGrid w:linePitch="360"/>
        </w:sectPr>
      </w:pPr>
    </w:p>
    <w:p w:rsidR="005034A1" w:rsidRDefault="005034A1" w:rsidP="005034A1">
      <w:pPr>
        <w:pStyle w:val="2"/>
        <w:rPr>
          <w:rFonts w:eastAsiaTheme="minorEastAsia" w:cstheme="minorBidi"/>
          <w:i/>
          <w:iCs/>
          <w:noProof/>
          <w:sz w:val="22"/>
          <w:szCs w:val="22"/>
          <w:rtl/>
        </w:rPr>
      </w:pPr>
      <w:r>
        <w:rPr>
          <w:noProof/>
          <w:rtl/>
        </w:rPr>
        <w:t>מראי מקומות וביאורים</w:t>
      </w:r>
    </w:p>
    <w:p w:rsidR="005034A1" w:rsidRDefault="005034A1" w:rsidP="005034A1">
      <w:pPr>
        <w:pStyle w:val="aff4"/>
        <w:rPr>
          <w:rFonts w:eastAsiaTheme="minorEastAsia" w:cstheme="minorBidi"/>
          <w:i/>
          <w:iCs/>
          <w:noProof/>
          <w:sz w:val="22"/>
          <w:szCs w:val="22"/>
          <w:rtl/>
        </w:rPr>
      </w:pPr>
      <w:r>
        <w:rPr>
          <w:noProof/>
          <w:rtl/>
        </w:rPr>
        <w:t>פלוגתת התוס' והרמב"ם בנטרי אינשי הוי פשיעה</w:t>
      </w:r>
    </w:p>
    <w:p w:rsidR="005034A1" w:rsidRPr="00D1142A" w:rsidRDefault="005034A1" w:rsidP="001B4B6F">
      <w:pPr>
        <w:pStyle w:val="a"/>
        <w:numPr>
          <w:ilvl w:val="0"/>
          <w:numId w:val="30"/>
        </w:numPr>
        <w:rPr>
          <w:noProof/>
          <w:rtl/>
        </w:rPr>
      </w:pPr>
      <w:r>
        <w:rPr>
          <w:rtl/>
        </w:rPr>
        <w:fldChar w:fldCharType="begin"/>
      </w:r>
      <w:r>
        <w:rPr>
          <w:rtl/>
        </w:rPr>
        <w:instrText xml:space="preserve"> </w:instrText>
      </w:r>
      <w:r>
        <w:rPr>
          <w:rFonts w:hint="cs"/>
        </w:rPr>
        <w:instrText>TOC</w:instrText>
      </w:r>
      <w:r>
        <w:rPr>
          <w:rFonts w:hint="cs"/>
          <w:rtl/>
        </w:rPr>
        <w:instrText xml:space="preserve"> \</w:instrText>
      </w:r>
      <w:r>
        <w:rPr>
          <w:rFonts w:hint="cs"/>
        </w:rPr>
        <w:instrText>o "1-9" \n \p " " \z \t</w:instrText>
      </w:r>
      <w:r>
        <w:rPr>
          <w:rFonts w:hint="cs"/>
          <w:rtl/>
        </w:rPr>
        <w:instrText xml:space="preserve"> "כותרת 1,2,כות קט,3,כות מקטע,1"</w:instrText>
      </w:r>
      <w:r>
        <w:rPr>
          <w:rtl/>
        </w:rPr>
        <w:instrText xml:space="preserve"> </w:instrText>
      </w:r>
      <w:r>
        <w:rPr>
          <w:rtl/>
        </w:rPr>
        <w:fldChar w:fldCharType="separate"/>
      </w:r>
      <w:r>
        <w:rPr>
          <w:noProof/>
          <w:rtl/>
        </w:rPr>
        <w:t>הרמב"ם והרי"ף פסקו כאביי ורב חסדא דבעל בעידנא דעיילי חייב</w:t>
      </w:r>
    </w:p>
    <w:p w:rsidR="005034A1" w:rsidRDefault="005034A1" w:rsidP="00E62763">
      <w:pPr>
        <w:pStyle w:val="a"/>
        <w:rPr>
          <w:rFonts w:eastAsiaTheme="minorEastAsia" w:cstheme="minorBidi"/>
          <w:noProof/>
          <w:sz w:val="22"/>
          <w:szCs w:val="22"/>
          <w:rtl/>
        </w:rPr>
      </w:pPr>
      <w:r>
        <w:rPr>
          <w:noProof/>
          <w:rtl/>
        </w:rPr>
        <w:t>דעת הרמב"ם דש"ח פטור בעל בעידנא דעיילי</w:t>
      </w:r>
    </w:p>
    <w:p w:rsidR="005034A1" w:rsidRDefault="005034A1" w:rsidP="00E62763">
      <w:pPr>
        <w:pStyle w:val="a"/>
        <w:rPr>
          <w:rFonts w:eastAsiaTheme="minorEastAsia" w:cstheme="minorBidi"/>
          <w:noProof/>
          <w:sz w:val="22"/>
          <w:szCs w:val="22"/>
          <w:rtl/>
        </w:rPr>
      </w:pPr>
      <w:r>
        <w:rPr>
          <w:noProof/>
          <w:rtl/>
        </w:rPr>
        <w:t>הרמב"ם והרי"ף פסקו כר"פ בבהמה שדחפה דהוי פשיעה</w:t>
      </w:r>
    </w:p>
    <w:p w:rsidR="005034A1" w:rsidRDefault="005034A1" w:rsidP="00E62763">
      <w:pPr>
        <w:pStyle w:val="a"/>
        <w:rPr>
          <w:rFonts w:eastAsiaTheme="minorEastAsia" w:cstheme="minorBidi"/>
          <w:noProof/>
          <w:sz w:val="22"/>
          <w:szCs w:val="22"/>
          <w:rtl/>
        </w:rPr>
      </w:pPr>
      <w:r>
        <w:rPr>
          <w:noProof/>
          <w:rtl/>
        </w:rPr>
        <w:t>דעת התוס' דעל בעידנא דעיילי ובהמה שדחפה הוי כעין גניבה לאביי ור"פ</w:t>
      </w:r>
    </w:p>
    <w:p w:rsidR="005034A1" w:rsidRDefault="005034A1" w:rsidP="00E62763">
      <w:pPr>
        <w:pStyle w:val="a"/>
        <w:rPr>
          <w:rFonts w:eastAsiaTheme="minorEastAsia" w:cstheme="minorBidi"/>
          <w:noProof/>
          <w:sz w:val="22"/>
          <w:szCs w:val="22"/>
          <w:rtl/>
        </w:rPr>
      </w:pPr>
      <w:r>
        <w:rPr>
          <w:noProof/>
          <w:rtl/>
        </w:rPr>
        <w:t>דעת רש"י ותוס' בביאור המחלוקת בנטר כדנטרי אינשי</w:t>
      </w:r>
    </w:p>
    <w:p w:rsidR="005034A1" w:rsidRDefault="005034A1" w:rsidP="005034A1">
      <w:pPr>
        <w:pStyle w:val="aff4"/>
        <w:rPr>
          <w:rFonts w:eastAsiaTheme="minorEastAsia" w:cstheme="minorBidi"/>
          <w:i/>
          <w:iCs/>
          <w:noProof/>
          <w:sz w:val="22"/>
          <w:szCs w:val="22"/>
          <w:rtl/>
        </w:rPr>
      </w:pPr>
      <w:r>
        <w:rPr>
          <w:noProof/>
          <w:rtl/>
        </w:rPr>
        <w:t>פלוגתת הרמב"ם ותוס' בנטרי אינשי בנזיקין</w:t>
      </w:r>
    </w:p>
    <w:p w:rsidR="005034A1" w:rsidRDefault="005034A1" w:rsidP="00E62763">
      <w:pPr>
        <w:pStyle w:val="a"/>
        <w:rPr>
          <w:rFonts w:eastAsiaTheme="minorEastAsia" w:cstheme="minorBidi"/>
          <w:noProof/>
          <w:sz w:val="22"/>
          <w:szCs w:val="22"/>
          <w:rtl/>
        </w:rPr>
      </w:pPr>
      <w:r>
        <w:rPr>
          <w:noProof/>
          <w:rtl/>
        </w:rPr>
        <w:t>דברי התוס' דר"פ ס"ל כרבא בב"ק דפטר בנזיקין</w:t>
      </w:r>
    </w:p>
    <w:p w:rsidR="005034A1" w:rsidRDefault="005034A1" w:rsidP="00E62763">
      <w:pPr>
        <w:pStyle w:val="a"/>
        <w:rPr>
          <w:rFonts w:eastAsiaTheme="minorEastAsia" w:cstheme="minorBidi"/>
          <w:noProof/>
          <w:sz w:val="22"/>
          <w:szCs w:val="22"/>
          <w:rtl/>
        </w:rPr>
      </w:pPr>
      <w:r>
        <w:rPr>
          <w:noProof/>
          <w:rtl/>
        </w:rPr>
        <w:t>דברי רש"י בב"ק דרב כהנא פטר דלא הו"ל לאסוקי אדעתיה</w:t>
      </w:r>
    </w:p>
    <w:p w:rsidR="005034A1" w:rsidRDefault="005034A1" w:rsidP="00E62763">
      <w:pPr>
        <w:pStyle w:val="a"/>
        <w:rPr>
          <w:rFonts w:eastAsiaTheme="minorEastAsia" w:cstheme="minorBidi"/>
          <w:noProof/>
          <w:sz w:val="22"/>
          <w:szCs w:val="22"/>
          <w:rtl/>
        </w:rPr>
      </w:pPr>
      <w:r>
        <w:rPr>
          <w:noProof/>
          <w:rtl/>
        </w:rPr>
        <w:t>הרא"ש בב"ק והטור פסקו כר"פ וכדעת התוס'</w:t>
      </w:r>
    </w:p>
    <w:p w:rsidR="005034A1" w:rsidRDefault="005034A1" w:rsidP="00E62763">
      <w:pPr>
        <w:pStyle w:val="a"/>
        <w:rPr>
          <w:rFonts w:eastAsiaTheme="minorEastAsia" w:cstheme="minorBidi"/>
          <w:noProof/>
          <w:sz w:val="22"/>
          <w:szCs w:val="22"/>
          <w:rtl/>
        </w:rPr>
      </w:pPr>
      <w:r>
        <w:rPr>
          <w:noProof/>
          <w:rtl/>
        </w:rPr>
        <w:t>הרמב"ם והרי"ף פסקו בב"ק כרב כהנא</w:t>
      </w:r>
    </w:p>
    <w:p w:rsidR="005034A1" w:rsidRDefault="005034A1" w:rsidP="005034A1">
      <w:pPr>
        <w:pStyle w:val="aff4"/>
        <w:rPr>
          <w:rFonts w:eastAsiaTheme="minorEastAsia" w:cstheme="minorBidi"/>
          <w:i/>
          <w:iCs/>
          <w:noProof/>
          <w:sz w:val="22"/>
          <w:szCs w:val="22"/>
          <w:rtl/>
        </w:rPr>
      </w:pPr>
      <w:r>
        <w:rPr>
          <w:noProof/>
          <w:rtl/>
        </w:rPr>
        <w:t>ביאור פלוגתת רבה ואביי</w:t>
      </w:r>
    </w:p>
    <w:p w:rsidR="005034A1" w:rsidRDefault="005034A1" w:rsidP="00E62763">
      <w:pPr>
        <w:pStyle w:val="a"/>
        <w:rPr>
          <w:rFonts w:eastAsiaTheme="minorEastAsia" w:cstheme="minorBidi"/>
          <w:noProof/>
          <w:sz w:val="22"/>
          <w:szCs w:val="22"/>
          <w:rtl/>
        </w:rPr>
      </w:pPr>
      <w:r>
        <w:rPr>
          <w:noProof/>
          <w:rtl/>
        </w:rPr>
        <w:t>קושית הראשונים בסתירת פסקי הרמב"ם והרי"ף</w:t>
      </w:r>
    </w:p>
    <w:p w:rsidR="005034A1" w:rsidRDefault="005034A1" w:rsidP="00E62763">
      <w:pPr>
        <w:pStyle w:val="a"/>
        <w:rPr>
          <w:rFonts w:eastAsiaTheme="minorEastAsia" w:cstheme="minorBidi"/>
          <w:noProof/>
          <w:sz w:val="22"/>
          <w:szCs w:val="22"/>
          <w:rtl/>
        </w:rPr>
      </w:pPr>
      <w:r>
        <w:rPr>
          <w:noProof/>
          <w:rtl/>
        </w:rPr>
        <w:t>תירוץ הראשונים דנטרי אינשי אי"ז שמירה ואפ"ה ש"ח פטור</w:t>
      </w:r>
    </w:p>
    <w:p w:rsidR="005034A1" w:rsidRDefault="005034A1" w:rsidP="00E62763">
      <w:pPr>
        <w:pStyle w:val="a"/>
        <w:rPr>
          <w:rFonts w:eastAsiaTheme="minorEastAsia" w:cstheme="minorBidi"/>
          <w:noProof/>
          <w:sz w:val="22"/>
          <w:szCs w:val="22"/>
          <w:rtl/>
        </w:rPr>
      </w:pPr>
      <w:r>
        <w:rPr>
          <w:noProof/>
          <w:rtl/>
        </w:rPr>
        <w:t>להרמב"ן דעת הרמב"ם דלרב חסדא ש"ש חייב יותר מדנטרי אינשי דזהו שמירה</w:t>
      </w:r>
    </w:p>
    <w:p w:rsidR="005034A1" w:rsidRDefault="005034A1" w:rsidP="00E62763">
      <w:pPr>
        <w:pStyle w:val="a"/>
        <w:rPr>
          <w:rFonts w:eastAsiaTheme="minorEastAsia" w:cstheme="minorBidi"/>
          <w:noProof/>
          <w:sz w:val="22"/>
          <w:szCs w:val="22"/>
          <w:rtl/>
        </w:rPr>
      </w:pPr>
      <w:r>
        <w:rPr>
          <w:noProof/>
          <w:rtl/>
        </w:rPr>
        <w:t>דברי הרשב"א בדעת רבה אי לא קיבל שמירה או שהוא אנוס</w:t>
      </w:r>
    </w:p>
    <w:p w:rsidR="005034A1" w:rsidRDefault="005034A1" w:rsidP="00E62763">
      <w:pPr>
        <w:pStyle w:val="a"/>
        <w:rPr>
          <w:rFonts w:eastAsiaTheme="minorEastAsia" w:cstheme="minorBidi"/>
          <w:noProof/>
          <w:sz w:val="22"/>
          <w:szCs w:val="22"/>
          <w:rtl/>
        </w:rPr>
      </w:pPr>
      <w:r>
        <w:rPr>
          <w:noProof/>
          <w:rtl/>
        </w:rPr>
        <w:t>ביאור הרשב"א בב"ק דש"ח לא קיבל ע"ע לטרוח כ"כ</w:t>
      </w:r>
    </w:p>
    <w:p w:rsidR="005034A1" w:rsidRDefault="005034A1" w:rsidP="00E62763">
      <w:pPr>
        <w:pStyle w:val="a"/>
        <w:rPr>
          <w:rFonts w:eastAsiaTheme="minorEastAsia" w:cstheme="minorBidi"/>
          <w:noProof/>
          <w:sz w:val="22"/>
          <w:szCs w:val="22"/>
          <w:rtl/>
        </w:rPr>
      </w:pPr>
      <w:r>
        <w:rPr>
          <w:noProof/>
          <w:rtl/>
        </w:rPr>
        <w:t>ביאור המאירי דלהרמב"ם לבעה"ב חשיב פשיעה ולש"ח אי"ז פשיעה</w:t>
      </w:r>
    </w:p>
    <w:p w:rsidR="005034A1" w:rsidRDefault="005034A1" w:rsidP="00E62763">
      <w:pPr>
        <w:pStyle w:val="a"/>
        <w:rPr>
          <w:rFonts w:eastAsiaTheme="minorEastAsia" w:cstheme="minorBidi"/>
          <w:noProof/>
          <w:sz w:val="22"/>
          <w:szCs w:val="22"/>
          <w:rtl/>
        </w:rPr>
      </w:pPr>
      <w:r>
        <w:rPr>
          <w:noProof/>
          <w:rtl/>
        </w:rPr>
        <w:t>דברי המאירי דהחיוב בש"ש הוא רק בדבר המצוי</w:t>
      </w:r>
    </w:p>
    <w:p w:rsidR="005034A1" w:rsidRDefault="005034A1" w:rsidP="00E62763">
      <w:pPr>
        <w:pStyle w:val="a"/>
        <w:rPr>
          <w:rFonts w:eastAsiaTheme="minorEastAsia" w:cstheme="minorBidi"/>
          <w:noProof/>
          <w:sz w:val="22"/>
          <w:szCs w:val="22"/>
          <w:rtl/>
        </w:rPr>
      </w:pPr>
      <w:r>
        <w:rPr>
          <w:noProof/>
          <w:rtl/>
        </w:rPr>
        <w:t>להמאירי בדעת הרמב"ם ביאור המחלוקת הוא האם חייב יותר מהבעלים</w:t>
      </w:r>
    </w:p>
    <w:p w:rsidR="005034A1" w:rsidRDefault="005034A1" w:rsidP="00E62763">
      <w:pPr>
        <w:pStyle w:val="a"/>
        <w:rPr>
          <w:rFonts w:eastAsiaTheme="minorEastAsia" w:cstheme="minorBidi"/>
          <w:noProof/>
          <w:sz w:val="22"/>
          <w:szCs w:val="22"/>
          <w:rtl/>
        </w:rPr>
      </w:pPr>
      <w:r>
        <w:rPr>
          <w:noProof/>
          <w:rtl/>
        </w:rPr>
        <w:t>דברי המאירי דלהרמב"ם כל שהיה יכול להמנע מהאונס חייב</w:t>
      </w:r>
    </w:p>
    <w:p w:rsidR="005034A1" w:rsidRDefault="005034A1" w:rsidP="00E62763">
      <w:pPr>
        <w:pStyle w:val="a"/>
        <w:rPr>
          <w:rFonts w:eastAsiaTheme="minorEastAsia" w:cstheme="minorBidi"/>
          <w:noProof/>
          <w:sz w:val="22"/>
          <w:szCs w:val="22"/>
          <w:rtl/>
        </w:rPr>
      </w:pPr>
      <w:r>
        <w:rPr>
          <w:noProof/>
          <w:rtl/>
        </w:rPr>
        <w:t>ביאור מעייני החכמה בדעת הרמב"ם</w:t>
      </w:r>
    </w:p>
    <w:p w:rsidR="005034A1" w:rsidRDefault="005034A1" w:rsidP="00E62763">
      <w:pPr>
        <w:pStyle w:val="a"/>
        <w:rPr>
          <w:rFonts w:eastAsiaTheme="minorEastAsia" w:cstheme="minorBidi"/>
          <w:noProof/>
          <w:sz w:val="22"/>
          <w:szCs w:val="22"/>
          <w:rtl/>
        </w:rPr>
      </w:pPr>
      <w:r>
        <w:rPr>
          <w:noProof/>
          <w:rtl/>
        </w:rPr>
        <w:t>דעת הראב"ד דכדנטרי אינשי הוא כעין גניבה</w:t>
      </w:r>
    </w:p>
    <w:p w:rsidR="005034A1" w:rsidRDefault="005034A1" w:rsidP="00E62763">
      <w:pPr>
        <w:pStyle w:val="a"/>
        <w:rPr>
          <w:rFonts w:eastAsiaTheme="minorEastAsia" w:cstheme="minorBidi"/>
          <w:noProof/>
          <w:sz w:val="22"/>
          <w:szCs w:val="22"/>
          <w:rtl/>
        </w:rPr>
      </w:pPr>
      <w:r>
        <w:rPr>
          <w:noProof/>
          <w:rtl/>
        </w:rPr>
        <w:t>ביאור החת"ס בדעת הרמב"ם דהוי כעין גניבה</w:t>
      </w:r>
    </w:p>
    <w:p w:rsidR="005034A1" w:rsidRDefault="005034A1" w:rsidP="00E62763">
      <w:pPr>
        <w:pStyle w:val="a"/>
        <w:rPr>
          <w:rFonts w:eastAsiaTheme="minorEastAsia" w:cstheme="minorBidi"/>
          <w:noProof/>
          <w:sz w:val="22"/>
          <w:szCs w:val="22"/>
          <w:rtl/>
        </w:rPr>
      </w:pPr>
      <w:r>
        <w:rPr>
          <w:noProof/>
          <w:rtl/>
        </w:rPr>
        <w:t>חידוש התומים בפשיעה דש"ש ודחית הקצוה"ח דאף להרמב"ם הוא כעין גניבה</w:t>
      </w:r>
    </w:p>
    <w:p w:rsidR="005034A1" w:rsidRDefault="005034A1" w:rsidP="00E62763">
      <w:pPr>
        <w:pStyle w:val="a"/>
        <w:rPr>
          <w:rFonts w:eastAsiaTheme="minorEastAsia" w:cstheme="minorBidi"/>
          <w:noProof/>
          <w:sz w:val="22"/>
          <w:szCs w:val="22"/>
          <w:rtl/>
        </w:rPr>
      </w:pPr>
      <w:r>
        <w:rPr>
          <w:noProof/>
          <w:rtl/>
        </w:rPr>
        <w:t>דברי המעייני החכמה בישוב התומים דלהרמב"ם הוא פושע</w:t>
      </w:r>
    </w:p>
    <w:p w:rsidR="005034A1" w:rsidRDefault="005034A1" w:rsidP="00E62763">
      <w:pPr>
        <w:pStyle w:val="a"/>
        <w:rPr>
          <w:rFonts w:eastAsiaTheme="minorEastAsia" w:cstheme="minorBidi"/>
          <w:noProof/>
          <w:sz w:val="22"/>
          <w:szCs w:val="22"/>
          <w:rtl/>
        </w:rPr>
      </w:pPr>
      <w:r>
        <w:rPr>
          <w:noProof/>
          <w:rtl/>
        </w:rPr>
        <w:t>ביאור הנתיה"מ דהחיוב בכל כעין גניבה אף ששמר כדינו</w:t>
      </w:r>
    </w:p>
    <w:p w:rsidR="005034A1" w:rsidRDefault="005034A1" w:rsidP="00E62763">
      <w:pPr>
        <w:pStyle w:val="a"/>
        <w:rPr>
          <w:rFonts w:eastAsiaTheme="minorEastAsia" w:cstheme="minorBidi"/>
          <w:noProof/>
          <w:sz w:val="22"/>
          <w:szCs w:val="22"/>
          <w:rtl/>
        </w:rPr>
      </w:pPr>
      <w:r>
        <w:rPr>
          <w:noProof/>
          <w:rtl/>
        </w:rPr>
        <w:t>ביאור הגרד"פ בדברי המאירי בב"ק</w:t>
      </w:r>
    </w:p>
    <w:p w:rsidR="005034A1" w:rsidRDefault="005034A1" w:rsidP="00E62763">
      <w:pPr>
        <w:pStyle w:val="a"/>
        <w:rPr>
          <w:rFonts w:eastAsiaTheme="minorEastAsia" w:cstheme="minorBidi"/>
          <w:noProof/>
          <w:sz w:val="22"/>
          <w:szCs w:val="22"/>
          <w:rtl/>
        </w:rPr>
      </w:pPr>
      <w:r>
        <w:rPr>
          <w:noProof/>
          <w:rtl/>
        </w:rPr>
        <w:t>ביאור הגרד"פ בד' הרשב"א והמאירי דיש ב' גדרים בפשיעה</w:t>
      </w:r>
    </w:p>
    <w:p w:rsidR="005034A1" w:rsidRDefault="005034A1" w:rsidP="00E62763">
      <w:pPr>
        <w:pStyle w:val="a"/>
        <w:rPr>
          <w:rFonts w:eastAsiaTheme="minorEastAsia" w:cstheme="minorBidi"/>
          <w:noProof/>
          <w:sz w:val="22"/>
          <w:szCs w:val="22"/>
          <w:rtl/>
        </w:rPr>
      </w:pPr>
      <w:r>
        <w:rPr>
          <w:noProof/>
          <w:rtl/>
        </w:rPr>
        <w:t>ישוב הגרד"פ בסתירת פסקי הרמב"ם והרי"ף</w:t>
      </w:r>
    </w:p>
    <w:p w:rsidR="005034A1" w:rsidRDefault="005034A1" w:rsidP="00E62763">
      <w:pPr>
        <w:pStyle w:val="a"/>
        <w:rPr>
          <w:rFonts w:eastAsiaTheme="minorEastAsia" w:cstheme="minorBidi"/>
          <w:noProof/>
          <w:sz w:val="22"/>
          <w:szCs w:val="22"/>
          <w:rtl/>
        </w:rPr>
      </w:pPr>
      <w:r>
        <w:rPr>
          <w:noProof/>
          <w:rtl/>
        </w:rPr>
        <w:t>ביאור המשנת ר"א דלהרמב"ם יש חילוק בין פשיעה דשומר לפשיעה דנזיקין</w:t>
      </w:r>
    </w:p>
    <w:p w:rsidR="005034A1" w:rsidRDefault="005034A1" w:rsidP="00E62763">
      <w:pPr>
        <w:pStyle w:val="a"/>
        <w:rPr>
          <w:rFonts w:eastAsiaTheme="minorEastAsia" w:cstheme="minorBidi"/>
          <w:noProof/>
          <w:sz w:val="22"/>
          <w:szCs w:val="22"/>
          <w:rtl/>
        </w:rPr>
      </w:pPr>
      <w:r>
        <w:rPr>
          <w:noProof/>
          <w:rtl/>
        </w:rPr>
        <w:t>דברי המשנת ר"א בדעת הרשב"א שחילק בין פשיעה דשומרים לנזיקין</w:t>
      </w:r>
    </w:p>
    <w:p w:rsidR="005034A1" w:rsidRDefault="005034A1" w:rsidP="00E62763">
      <w:pPr>
        <w:pStyle w:val="a"/>
        <w:rPr>
          <w:rFonts w:eastAsiaTheme="minorEastAsia" w:cstheme="minorBidi"/>
          <w:noProof/>
          <w:sz w:val="22"/>
          <w:szCs w:val="22"/>
          <w:rtl/>
        </w:rPr>
      </w:pPr>
      <w:r>
        <w:rPr>
          <w:noProof/>
          <w:rtl/>
        </w:rPr>
        <w:t>ביאור נוסף במשנת ר"א בדעת הרמב"ם דש"ח אינו פושע וש"ש פושע</w:t>
      </w:r>
    </w:p>
    <w:p w:rsidR="005034A1" w:rsidRDefault="005034A1" w:rsidP="00E62763">
      <w:pPr>
        <w:pStyle w:val="a"/>
        <w:rPr>
          <w:rFonts w:eastAsiaTheme="minorEastAsia" w:cstheme="minorBidi"/>
          <w:noProof/>
          <w:sz w:val="22"/>
          <w:szCs w:val="22"/>
          <w:rtl/>
        </w:rPr>
      </w:pPr>
      <w:r>
        <w:rPr>
          <w:noProof/>
          <w:rtl/>
        </w:rPr>
        <w:t>ביאור המשנת ר"א בדעת התוס' דאין חילוק בין פשיעה דשומרים לנזיקין</w:t>
      </w:r>
    </w:p>
    <w:p w:rsidR="005034A1" w:rsidRDefault="005034A1" w:rsidP="00E62763">
      <w:pPr>
        <w:pStyle w:val="a"/>
        <w:rPr>
          <w:rFonts w:eastAsiaTheme="minorEastAsia" w:cstheme="minorBidi"/>
          <w:noProof/>
          <w:sz w:val="22"/>
          <w:szCs w:val="22"/>
          <w:rtl/>
        </w:rPr>
      </w:pPr>
      <w:r>
        <w:rPr>
          <w:noProof/>
          <w:rtl/>
        </w:rPr>
        <w:t>ביאור המשנת ר"א בדעת הראב"ד דבנזיקין חייב אף בלא פשיעה גמורה</w:t>
      </w:r>
    </w:p>
    <w:p w:rsidR="005034A1" w:rsidRDefault="005034A1" w:rsidP="00E62763">
      <w:pPr>
        <w:pStyle w:val="a"/>
        <w:rPr>
          <w:rFonts w:eastAsiaTheme="minorEastAsia" w:cstheme="minorBidi"/>
          <w:noProof/>
          <w:sz w:val="22"/>
          <w:szCs w:val="22"/>
          <w:rtl/>
        </w:rPr>
      </w:pPr>
      <w:r>
        <w:rPr>
          <w:noProof/>
          <w:rtl/>
        </w:rPr>
        <w:t>ביאור האשר לשלמה בדברי התוס' בב"ק</w:t>
      </w:r>
    </w:p>
    <w:p w:rsidR="005034A1" w:rsidRDefault="005034A1" w:rsidP="00E62763">
      <w:pPr>
        <w:pStyle w:val="a"/>
        <w:rPr>
          <w:rFonts w:eastAsiaTheme="minorEastAsia" w:cstheme="minorBidi"/>
          <w:noProof/>
          <w:sz w:val="22"/>
          <w:szCs w:val="22"/>
          <w:rtl/>
        </w:rPr>
      </w:pPr>
      <w:r>
        <w:rPr>
          <w:noProof/>
          <w:rtl/>
        </w:rPr>
        <w:t>ביאור האשר לשלמה במחלוקת תוס' והרמב"ן בסוגיין</w:t>
      </w:r>
    </w:p>
    <w:p w:rsidR="005034A1" w:rsidRDefault="005034A1" w:rsidP="005034A1">
      <w:pPr>
        <w:pStyle w:val="aff4"/>
        <w:rPr>
          <w:rtl/>
        </w:rPr>
        <w:sectPr w:rsidR="005034A1" w:rsidSect="00292065">
          <w:type w:val="continuous"/>
          <w:pgSz w:w="11907" w:h="16840" w:code="9"/>
          <w:pgMar w:top="720" w:right="720" w:bottom="720" w:left="720" w:header="284" w:footer="284" w:gutter="0"/>
          <w:cols w:num="2" w:space="567"/>
          <w:bidi/>
          <w:rtlGutter/>
          <w:docGrid w:linePitch="360"/>
        </w:sectPr>
      </w:pPr>
      <w:r>
        <w:rPr>
          <w:rtl/>
        </w:rPr>
        <w:fldChar w:fldCharType="end"/>
      </w:r>
    </w:p>
    <w:p w:rsidR="005034A1" w:rsidRDefault="00521FE9" w:rsidP="005034A1">
      <w:pPr>
        <w:pStyle w:val="afe"/>
        <w:rPr>
          <w:rtl/>
        </w:rPr>
        <w:sectPr w:rsidR="005034A1" w:rsidSect="00327572">
          <w:type w:val="continuous"/>
          <w:pgSz w:w="11907" w:h="16840" w:code="9"/>
          <w:pgMar w:top="720" w:right="720" w:bottom="720" w:left="720" w:header="284" w:footer="284" w:gutter="0"/>
          <w:cols w:space="709"/>
          <w:bidi/>
          <w:rtlGutter/>
          <w:docGrid w:linePitch="360"/>
        </w:sectPr>
      </w:pPr>
      <w:r>
        <w:rPr>
          <w:rFonts w:ascii="Arial" w:eastAsia="Times New Roman" w:hAnsi="Arial" w:cs="Narkisim"/>
          <w:sz w:val="24"/>
        </w:rPr>
        <w:pict>
          <v:shape id="_x0000_i1109" type="#_x0000_t75" style="width:409.4pt;height:4.45pt" o:hrpct="0" o:hralign="center" o:hr="t">
            <v:imagedata r:id="rId28" o:title="BD14845_"/>
          </v:shape>
        </w:pict>
      </w:r>
      <w:r w:rsidR="005034A1" w:rsidRPr="00F63804">
        <w:rPr>
          <w:rFonts w:hint="cs"/>
          <w:rtl/>
        </w:rPr>
        <w:t>אסופת מקורות</w:t>
      </w:r>
    </w:p>
    <w:p w:rsidR="005034A1" w:rsidRPr="002F63F0" w:rsidRDefault="005034A1" w:rsidP="001B4B6F">
      <w:pPr>
        <w:pStyle w:val="ad"/>
        <w:numPr>
          <w:ilvl w:val="0"/>
          <w:numId w:val="31"/>
        </w:numPr>
        <w:tabs>
          <w:tab w:val="left" w:pos="1163"/>
        </w:tabs>
        <w:spacing w:line="240" w:lineRule="auto"/>
        <w:contextualSpacing w:val="0"/>
        <w:rPr>
          <w:rFonts w:ascii="FrankRuehl" w:eastAsia="Times New Roman" w:hAnsi="FrankRuehl" w:cs="FrankRuehl"/>
          <w:sz w:val="24"/>
          <w:szCs w:val="20"/>
        </w:rPr>
      </w:pPr>
      <w:r w:rsidRPr="00110594">
        <w:rPr>
          <w:rFonts w:ascii="Arial" w:eastAsia="Times New Roman" w:hAnsi="Arial" w:cs="FrankRuehl" w:hint="cs"/>
          <w:b/>
          <w:bCs/>
          <w:sz w:val="32"/>
          <w:szCs w:val="24"/>
          <w:rtl/>
        </w:rPr>
        <w:t>ב"ק</w:t>
      </w:r>
      <w:r w:rsidRPr="00110594">
        <w:rPr>
          <w:rFonts w:ascii="Arial" w:eastAsia="Times New Roman" w:hAnsi="Arial" w:cs="FrankRuehl"/>
          <w:b/>
          <w:bCs/>
          <w:sz w:val="32"/>
          <w:szCs w:val="24"/>
          <w:rtl/>
        </w:rPr>
        <w:t xml:space="preserve"> </w:t>
      </w:r>
      <w:r w:rsidRPr="00110594">
        <w:rPr>
          <w:rFonts w:ascii="Arial" w:eastAsia="Times New Roman" w:hAnsi="Arial" w:cs="FrankRuehl" w:hint="cs"/>
          <w:b/>
          <w:bCs/>
          <w:sz w:val="32"/>
          <w:szCs w:val="24"/>
          <w:rtl/>
        </w:rPr>
        <w:t>דף</w:t>
      </w:r>
      <w:r w:rsidRPr="00110594">
        <w:rPr>
          <w:rFonts w:ascii="Arial" w:eastAsia="Times New Roman" w:hAnsi="Arial" w:cs="FrankRuehl"/>
          <w:b/>
          <w:bCs/>
          <w:sz w:val="32"/>
          <w:szCs w:val="24"/>
          <w:rtl/>
        </w:rPr>
        <w:t xml:space="preserve"> </w:t>
      </w:r>
      <w:r w:rsidRPr="00110594">
        <w:rPr>
          <w:rFonts w:ascii="Arial" w:eastAsia="Times New Roman" w:hAnsi="Arial" w:cs="FrankRuehl" w:hint="cs"/>
          <w:b/>
          <w:bCs/>
          <w:sz w:val="32"/>
          <w:szCs w:val="24"/>
          <w:rtl/>
        </w:rPr>
        <w:t>נח</w:t>
      </w:r>
      <w:r w:rsidRPr="00110594">
        <w:rPr>
          <w:rFonts w:ascii="Arial" w:eastAsia="Times New Roman" w:hAnsi="Arial" w:cs="FrankRuehl"/>
          <w:b/>
          <w:bCs/>
          <w:sz w:val="32"/>
          <w:szCs w:val="24"/>
          <w:rtl/>
        </w:rPr>
        <w:t xml:space="preserve"> </w:t>
      </w:r>
      <w:r w:rsidRPr="00110594">
        <w:rPr>
          <w:rFonts w:ascii="Arial" w:eastAsia="Times New Roman" w:hAnsi="Arial" w:cs="FrankRuehl" w:hint="cs"/>
          <w:b/>
          <w:bCs/>
          <w:sz w:val="32"/>
          <w:szCs w:val="24"/>
          <w:rtl/>
        </w:rPr>
        <w:t xml:space="preserve">ע"א: </w:t>
      </w:r>
      <w:r w:rsidRPr="00110594">
        <w:rPr>
          <w:rFonts w:ascii="Arial" w:eastAsia="Times New Roman" w:hAnsi="Arial" w:cs="FrankRuehl" w:hint="cs"/>
          <w:sz w:val="32"/>
          <w:szCs w:val="24"/>
          <w:rtl/>
        </w:rPr>
        <w:t>נפלה</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לגינה</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ונהנית</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משלמת</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מה</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שנהנית</w:t>
      </w:r>
      <w:r>
        <w:rPr>
          <w:rFonts w:ascii="Arial" w:eastAsia="Times New Roman" w:hAnsi="Arial" w:cs="FrankRuehl" w:hint="cs"/>
          <w:sz w:val="32"/>
          <w:szCs w:val="24"/>
          <w:rtl/>
        </w:rPr>
        <w:t>.</w:t>
      </w:r>
      <w:r w:rsidRPr="00110594">
        <w:rPr>
          <w:rFonts w:ascii="Arial" w:eastAsia="Times New Roman" w:hAnsi="Arial" w:cs="FrankRuehl" w:hint="cs"/>
          <w:sz w:val="32"/>
          <w:szCs w:val="24"/>
          <w:rtl/>
        </w:rPr>
        <w:t xml:space="preserve"> היכי</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נפל</w:t>
      </w:r>
      <w:r>
        <w:rPr>
          <w:rFonts w:ascii="Arial" w:eastAsia="Times New Roman" w:hAnsi="Arial" w:cs="FrankRuehl" w:hint="cs"/>
          <w:sz w:val="32"/>
          <w:szCs w:val="24"/>
          <w:rtl/>
        </w:rPr>
        <w:t>,</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רב</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כהנא</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אמר</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שהוחלקה</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במימי</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רגליה</w:t>
      </w:r>
      <w:r w:rsidRPr="006D79E2">
        <w:rPr>
          <w:rFonts w:ascii="Arial" w:eastAsia="Times New Roman" w:hAnsi="Arial" w:cs="FrankRuehl"/>
          <w:sz w:val="28"/>
          <w:rtl/>
        </w:rPr>
        <w:t xml:space="preserve"> </w:t>
      </w:r>
      <w:r w:rsidRPr="006D79E2">
        <w:rPr>
          <w:rFonts w:ascii="Arial" w:eastAsia="Times New Roman" w:hAnsi="Arial" w:cs="Guttman Rashi" w:hint="cs"/>
          <w:sz w:val="18"/>
          <w:szCs w:val="14"/>
          <w:rtl/>
        </w:rPr>
        <w:t>(מרה</w:t>
      </w:r>
      <w:r w:rsidRPr="006D79E2">
        <w:rPr>
          <w:rFonts w:ascii="Arial" w:eastAsia="Times New Roman" w:hAnsi="Arial" w:cs="Guttman Rashi"/>
          <w:sz w:val="18"/>
          <w:szCs w:val="14"/>
          <w:rtl/>
        </w:rPr>
        <w:t>"</w:t>
      </w:r>
      <w:r w:rsidRPr="006D79E2">
        <w:rPr>
          <w:rFonts w:ascii="Arial" w:eastAsia="Times New Roman" w:hAnsi="Arial" w:cs="Guttman Rashi" w:hint="cs"/>
          <w:sz w:val="18"/>
          <w:szCs w:val="14"/>
          <w:rtl/>
        </w:rPr>
        <w:t>ר</w:t>
      </w:r>
      <w:r w:rsidRPr="006D79E2">
        <w:rPr>
          <w:rFonts w:ascii="Arial" w:eastAsia="Times New Roman" w:hAnsi="Arial" w:cs="Guttman Rashi"/>
          <w:sz w:val="18"/>
          <w:szCs w:val="14"/>
          <w:rtl/>
        </w:rPr>
        <w:t xml:space="preserve"> </w:t>
      </w:r>
      <w:r w:rsidRPr="006D79E2">
        <w:rPr>
          <w:rFonts w:ascii="Arial" w:eastAsia="Times New Roman" w:hAnsi="Arial" w:cs="Guttman Rashi" w:hint="cs"/>
          <w:sz w:val="18"/>
          <w:szCs w:val="14"/>
          <w:rtl/>
        </w:rPr>
        <w:t>לגינה</w:t>
      </w:r>
      <w:r w:rsidRPr="006D79E2">
        <w:rPr>
          <w:rFonts w:ascii="Arial" w:eastAsia="Times New Roman" w:hAnsi="Arial" w:cs="Guttman Rashi"/>
          <w:sz w:val="18"/>
          <w:szCs w:val="14"/>
          <w:rtl/>
        </w:rPr>
        <w:t xml:space="preserve"> </w:t>
      </w:r>
      <w:r w:rsidRPr="006D79E2">
        <w:rPr>
          <w:rFonts w:ascii="Arial" w:eastAsia="Times New Roman" w:hAnsi="Arial" w:cs="Guttman Rashi" w:hint="cs"/>
          <w:sz w:val="18"/>
          <w:szCs w:val="14"/>
          <w:rtl/>
        </w:rPr>
        <w:t>דאונסא</w:t>
      </w:r>
      <w:r w:rsidRPr="006D79E2">
        <w:rPr>
          <w:rFonts w:ascii="Arial" w:eastAsia="Times New Roman" w:hAnsi="Arial" w:cs="Guttman Rashi"/>
          <w:sz w:val="18"/>
          <w:szCs w:val="14"/>
          <w:rtl/>
        </w:rPr>
        <w:t xml:space="preserve"> </w:t>
      </w:r>
      <w:r w:rsidRPr="006D79E2">
        <w:rPr>
          <w:rFonts w:ascii="Arial" w:eastAsia="Times New Roman" w:hAnsi="Arial" w:cs="Guttman Rashi" w:hint="cs"/>
          <w:sz w:val="18"/>
          <w:szCs w:val="14"/>
          <w:rtl/>
        </w:rPr>
        <w:t>דלא</w:t>
      </w:r>
      <w:r w:rsidRPr="006D79E2">
        <w:rPr>
          <w:rFonts w:ascii="Arial" w:eastAsia="Times New Roman" w:hAnsi="Arial" w:cs="Guttman Rashi"/>
          <w:sz w:val="18"/>
          <w:szCs w:val="14"/>
          <w:rtl/>
        </w:rPr>
        <w:t xml:space="preserve"> </w:t>
      </w:r>
      <w:r w:rsidRPr="006D79E2">
        <w:rPr>
          <w:rFonts w:ascii="Arial" w:eastAsia="Times New Roman" w:hAnsi="Arial" w:cs="Guttman Rashi" w:hint="cs"/>
          <w:sz w:val="18"/>
          <w:szCs w:val="14"/>
          <w:rtl/>
        </w:rPr>
        <w:t>סלקא</w:t>
      </w:r>
      <w:r w:rsidRPr="006D79E2">
        <w:rPr>
          <w:rFonts w:ascii="Arial" w:eastAsia="Times New Roman" w:hAnsi="Arial" w:cs="Guttman Rashi"/>
          <w:sz w:val="18"/>
          <w:szCs w:val="14"/>
          <w:rtl/>
        </w:rPr>
        <w:t xml:space="preserve"> </w:t>
      </w:r>
      <w:r w:rsidRPr="006D79E2">
        <w:rPr>
          <w:rFonts w:ascii="Arial" w:eastAsia="Times New Roman" w:hAnsi="Arial" w:cs="Guttman Rashi" w:hint="cs"/>
          <w:sz w:val="18"/>
          <w:szCs w:val="14"/>
          <w:rtl/>
        </w:rPr>
        <w:t>אדעתיה</w:t>
      </w:r>
      <w:r w:rsidRPr="006D79E2">
        <w:rPr>
          <w:rFonts w:ascii="Arial" w:eastAsia="Times New Roman" w:hAnsi="Arial" w:cs="Guttman Rashi"/>
          <w:sz w:val="18"/>
          <w:szCs w:val="14"/>
          <w:rtl/>
        </w:rPr>
        <w:t xml:space="preserve"> </w:t>
      </w:r>
      <w:r w:rsidRPr="006D79E2">
        <w:rPr>
          <w:rFonts w:ascii="Arial" w:eastAsia="Times New Roman" w:hAnsi="Arial" w:cs="Guttman Rashi" w:hint="cs"/>
          <w:sz w:val="18"/>
          <w:szCs w:val="14"/>
          <w:rtl/>
        </w:rPr>
        <w:t>הוא</w:t>
      </w:r>
      <w:r>
        <w:rPr>
          <w:rFonts w:ascii="Arial" w:eastAsia="Times New Roman" w:hAnsi="Arial" w:cs="Guttman Rashi" w:hint="cs"/>
          <w:sz w:val="18"/>
          <w:szCs w:val="14"/>
          <w:rtl/>
        </w:rPr>
        <w:t xml:space="preserve"> </w:t>
      </w:r>
      <w:r w:rsidRPr="006D79E2">
        <w:rPr>
          <w:rFonts w:ascii="Arial" w:eastAsia="Times New Roman" w:hAnsi="Arial" w:cs="Guttman Rashi" w:hint="cs"/>
          <w:sz w:val="18"/>
          <w:szCs w:val="14"/>
          <w:rtl/>
        </w:rPr>
        <w:t>רש</w:t>
      </w:r>
      <w:r w:rsidRPr="006D79E2">
        <w:rPr>
          <w:rFonts w:ascii="Arial" w:eastAsia="Times New Roman" w:hAnsi="Arial" w:cs="Guttman Rashi"/>
          <w:sz w:val="18"/>
          <w:szCs w:val="14"/>
          <w:rtl/>
        </w:rPr>
        <w:t>"</w:t>
      </w:r>
      <w:r w:rsidRPr="006D79E2">
        <w:rPr>
          <w:rFonts w:ascii="Arial" w:eastAsia="Times New Roman" w:hAnsi="Arial" w:cs="Guttman Rashi" w:hint="cs"/>
          <w:sz w:val="18"/>
          <w:szCs w:val="14"/>
          <w:rtl/>
        </w:rPr>
        <w:t>י)</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רבא</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אמר</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שדחפתה</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חברתה</w:t>
      </w:r>
      <w:r>
        <w:rPr>
          <w:rFonts w:ascii="Arial" w:eastAsia="Times New Roman" w:hAnsi="Arial" w:cs="FrankRuehl" w:hint="cs"/>
          <w:sz w:val="32"/>
          <w:szCs w:val="24"/>
          <w:rtl/>
        </w:rPr>
        <w:t>,</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מ</w:t>
      </w:r>
      <w:r w:rsidRPr="00110594">
        <w:rPr>
          <w:rFonts w:ascii="Arial" w:eastAsia="Times New Roman" w:hAnsi="Arial" w:cs="FrankRuehl"/>
          <w:sz w:val="32"/>
          <w:szCs w:val="24"/>
          <w:rtl/>
        </w:rPr>
        <w:t>"</w:t>
      </w:r>
      <w:r w:rsidRPr="00110594">
        <w:rPr>
          <w:rFonts w:ascii="Arial" w:eastAsia="Times New Roman" w:hAnsi="Arial" w:cs="FrankRuehl" w:hint="cs"/>
          <w:sz w:val="32"/>
          <w:szCs w:val="24"/>
          <w:rtl/>
        </w:rPr>
        <w:t>ד</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שדחפתה</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חברתה</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כל</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שכן</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שהוחלקה</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במימי</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רגליה</w:t>
      </w:r>
      <w:r>
        <w:rPr>
          <w:rFonts w:ascii="Arial" w:eastAsia="Times New Roman" w:hAnsi="Arial" w:cs="FrankRuehl" w:hint="cs"/>
          <w:sz w:val="32"/>
          <w:szCs w:val="24"/>
          <w:rtl/>
        </w:rPr>
        <w:t>,</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ומאן</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דאמר</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שהוחלקה</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במימי</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רגליה</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אבל</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דחפתה</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חברתה</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פשעה</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ומשלמת</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מה</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שהזיקה</w:t>
      </w:r>
      <w:r>
        <w:rPr>
          <w:rFonts w:ascii="Arial" w:eastAsia="Times New Roman" w:hAnsi="Arial" w:cs="FrankRuehl" w:hint="cs"/>
          <w:sz w:val="32"/>
          <w:szCs w:val="24"/>
          <w:rtl/>
        </w:rPr>
        <w:t>,</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דא</w:t>
      </w:r>
      <w:r w:rsidRPr="00110594">
        <w:rPr>
          <w:rFonts w:ascii="Arial" w:eastAsia="Times New Roman" w:hAnsi="Arial" w:cs="FrankRuehl"/>
          <w:sz w:val="32"/>
          <w:szCs w:val="24"/>
          <w:rtl/>
        </w:rPr>
        <w:t>"</w:t>
      </w:r>
      <w:r w:rsidRPr="00110594">
        <w:rPr>
          <w:rFonts w:ascii="Arial" w:eastAsia="Times New Roman" w:hAnsi="Arial" w:cs="FrankRuehl" w:hint="cs"/>
          <w:sz w:val="32"/>
          <w:szCs w:val="24"/>
          <w:rtl/>
        </w:rPr>
        <w:t>ל</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איבעי</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לך</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עבורי</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חדא</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חדא</w:t>
      </w:r>
      <w:r>
        <w:rPr>
          <w:rFonts w:ascii="Arial" w:eastAsia="Times New Roman" w:hAnsi="Arial" w:cs="FrankRuehl" w:hint="cs"/>
          <w:sz w:val="32"/>
          <w:szCs w:val="24"/>
          <w:rtl/>
        </w:rPr>
        <w:t>.</w:t>
      </w:r>
    </w:p>
    <w:p w:rsidR="005034A1" w:rsidRPr="002F63F0" w:rsidRDefault="005034A1" w:rsidP="001B4B6F">
      <w:pPr>
        <w:pStyle w:val="ad"/>
        <w:numPr>
          <w:ilvl w:val="0"/>
          <w:numId w:val="31"/>
        </w:numPr>
        <w:tabs>
          <w:tab w:val="left" w:pos="1163"/>
        </w:tabs>
        <w:spacing w:line="240" w:lineRule="auto"/>
        <w:contextualSpacing w:val="0"/>
        <w:rPr>
          <w:rFonts w:ascii="FrankRuehl" w:eastAsia="Times New Roman" w:hAnsi="FrankRuehl" w:cs="FrankRuehl"/>
          <w:szCs w:val="18"/>
        </w:rPr>
      </w:pPr>
      <w:r w:rsidRPr="00110594">
        <w:rPr>
          <w:rFonts w:ascii="Arial" w:eastAsia="Times New Roman" w:hAnsi="Arial" w:cs="FrankRuehl" w:hint="cs"/>
          <w:b/>
          <w:bCs/>
          <w:sz w:val="32"/>
          <w:szCs w:val="24"/>
          <w:rtl/>
        </w:rPr>
        <w:t>רמב</w:t>
      </w:r>
      <w:r w:rsidRPr="00110594">
        <w:rPr>
          <w:rFonts w:ascii="Arial" w:eastAsia="Times New Roman" w:hAnsi="Arial" w:cs="FrankRuehl"/>
          <w:b/>
          <w:bCs/>
          <w:sz w:val="32"/>
          <w:szCs w:val="24"/>
          <w:rtl/>
        </w:rPr>
        <w:t>"</w:t>
      </w:r>
      <w:r w:rsidRPr="00110594">
        <w:rPr>
          <w:rFonts w:ascii="Arial" w:eastAsia="Times New Roman" w:hAnsi="Arial" w:cs="FrankRuehl" w:hint="cs"/>
          <w:b/>
          <w:bCs/>
          <w:sz w:val="32"/>
          <w:szCs w:val="24"/>
          <w:rtl/>
        </w:rPr>
        <w:t>ם</w:t>
      </w:r>
      <w:r w:rsidRPr="00110594">
        <w:rPr>
          <w:rFonts w:ascii="Arial" w:eastAsia="Times New Roman" w:hAnsi="Arial" w:cs="FrankRuehl"/>
          <w:b/>
          <w:bCs/>
          <w:sz w:val="32"/>
          <w:szCs w:val="24"/>
          <w:rtl/>
        </w:rPr>
        <w:t xml:space="preserve"> </w:t>
      </w:r>
      <w:r w:rsidRPr="00110594">
        <w:rPr>
          <w:rFonts w:ascii="Arial" w:eastAsia="Times New Roman" w:hAnsi="Arial" w:cs="FrankRuehl" w:hint="cs"/>
          <w:b/>
          <w:bCs/>
          <w:sz w:val="32"/>
          <w:szCs w:val="24"/>
          <w:rtl/>
        </w:rPr>
        <w:t>נזקי</w:t>
      </w:r>
      <w:r w:rsidRPr="00110594">
        <w:rPr>
          <w:rFonts w:ascii="Arial" w:eastAsia="Times New Roman" w:hAnsi="Arial" w:cs="FrankRuehl"/>
          <w:b/>
          <w:bCs/>
          <w:sz w:val="32"/>
          <w:szCs w:val="24"/>
          <w:rtl/>
        </w:rPr>
        <w:t xml:space="preserve"> </w:t>
      </w:r>
      <w:r w:rsidRPr="00110594">
        <w:rPr>
          <w:rFonts w:ascii="Arial" w:eastAsia="Times New Roman" w:hAnsi="Arial" w:cs="FrankRuehl" w:hint="cs"/>
          <w:b/>
          <w:bCs/>
          <w:sz w:val="32"/>
          <w:szCs w:val="24"/>
          <w:rtl/>
        </w:rPr>
        <w:t>ממון</w:t>
      </w:r>
      <w:r w:rsidRPr="00110594">
        <w:rPr>
          <w:rFonts w:ascii="Arial" w:eastAsia="Times New Roman" w:hAnsi="Arial" w:cs="FrankRuehl"/>
          <w:b/>
          <w:bCs/>
          <w:sz w:val="32"/>
          <w:szCs w:val="24"/>
          <w:rtl/>
        </w:rPr>
        <w:t xml:space="preserve"> </w:t>
      </w:r>
      <w:r w:rsidRPr="00110594">
        <w:rPr>
          <w:rFonts w:ascii="Arial" w:eastAsia="Times New Roman" w:hAnsi="Arial" w:cs="FrankRuehl" w:hint="cs"/>
          <w:b/>
          <w:bCs/>
          <w:sz w:val="32"/>
          <w:szCs w:val="24"/>
          <w:rtl/>
        </w:rPr>
        <w:t>פ"ג</w:t>
      </w:r>
      <w:r w:rsidRPr="00110594">
        <w:rPr>
          <w:rFonts w:ascii="Arial" w:eastAsia="Times New Roman" w:hAnsi="Arial" w:cs="FrankRuehl"/>
          <w:b/>
          <w:bCs/>
          <w:sz w:val="32"/>
          <w:szCs w:val="24"/>
          <w:rtl/>
        </w:rPr>
        <w:t xml:space="preserve"> </w:t>
      </w:r>
      <w:r w:rsidRPr="00110594">
        <w:rPr>
          <w:rFonts w:ascii="Arial" w:eastAsia="Times New Roman" w:hAnsi="Arial" w:cs="FrankRuehl" w:hint="cs"/>
          <w:b/>
          <w:bCs/>
          <w:sz w:val="32"/>
          <w:szCs w:val="24"/>
          <w:rtl/>
        </w:rPr>
        <w:t xml:space="preserve">הי"א: </w:t>
      </w:r>
      <w:r w:rsidRPr="00110594">
        <w:rPr>
          <w:rFonts w:ascii="Arial" w:eastAsia="Times New Roman" w:hAnsi="Arial" w:cs="FrankRuehl" w:hint="cs"/>
          <w:sz w:val="32"/>
          <w:szCs w:val="24"/>
          <w:rtl/>
        </w:rPr>
        <w:t>בהמה</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שהוחלקה</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באבן</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או</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במימי</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רגליה</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ונפלה</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לגנה</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ונחבטה</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על</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גבי</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פירות</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וירקות</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או</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שאכלה</w:t>
      </w:r>
      <w:r w:rsidRPr="00110594">
        <w:rPr>
          <w:rFonts w:ascii="Arial" w:eastAsia="Times New Roman" w:hAnsi="Arial" w:cs="FrankRuehl"/>
          <w:sz w:val="32"/>
          <w:szCs w:val="24"/>
          <w:rtl/>
        </w:rPr>
        <w:t xml:space="preserve"> </w:t>
      </w:r>
      <w:r w:rsidRPr="00110594">
        <w:rPr>
          <w:rFonts w:ascii="Arial" w:eastAsia="Times New Roman" w:hAnsi="Arial" w:cs="FrankRuehl" w:hint="cs"/>
          <w:sz w:val="32"/>
          <w:szCs w:val="24"/>
          <w:rtl/>
        </w:rPr>
        <w:t>משלם</w:t>
      </w:r>
      <w:r w:rsidRPr="00110594">
        <w:rPr>
          <w:rFonts w:ascii="Arial" w:eastAsia="Times New Roman" w:hAnsi="Arial" w:cs="FrankRuehl"/>
          <w:sz w:val="32"/>
          <w:szCs w:val="24"/>
          <w:rtl/>
        </w:rPr>
        <w:t xml:space="preserve"> </w:t>
      </w:r>
      <w:r w:rsidRPr="002F63F0">
        <w:rPr>
          <w:rFonts w:ascii="Arial" w:eastAsia="Times New Roman" w:hAnsi="Arial" w:cs="FrankRuehl" w:hint="cs"/>
          <w:sz w:val="32"/>
          <w:szCs w:val="24"/>
          <w:rtl/>
        </w:rPr>
        <w:t>מה</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שנהנית וכו'</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ומה</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הנייה</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יש</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לה</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בחביטה</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שהרי</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מצאה</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מקום</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רך</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ולא</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נתרסקו</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איבריה וכו'</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וכן</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אם</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דחפתה</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חברתה</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ונפלה</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משלם</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מה</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שהזיקה</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מפני</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שהיה</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לו</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להעבירן</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אחת</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אחת</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כדי</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שלא</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ידחפו</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זו</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את</w:t>
      </w:r>
      <w:r w:rsidRPr="002F63F0">
        <w:rPr>
          <w:rFonts w:ascii="Arial" w:eastAsia="Times New Roman" w:hAnsi="Arial" w:cs="FrankRuehl"/>
          <w:sz w:val="32"/>
          <w:szCs w:val="24"/>
          <w:rtl/>
        </w:rPr>
        <w:t xml:space="preserve"> </w:t>
      </w:r>
      <w:r w:rsidRPr="002F63F0">
        <w:rPr>
          <w:rFonts w:ascii="Arial" w:eastAsia="Times New Roman" w:hAnsi="Arial" w:cs="FrankRuehl" w:hint="cs"/>
          <w:sz w:val="32"/>
          <w:szCs w:val="24"/>
          <w:rtl/>
        </w:rPr>
        <w:t>זו.</w:t>
      </w:r>
    </w:p>
    <w:p w:rsidR="005034A1" w:rsidRPr="002F63F0" w:rsidRDefault="005034A1" w:rsidP="005034A1">
      <w:pPr>
        <w:pStyle w:val="aff4"/>
        <w:rPr>
          <w:rtl/>
        </w:rPr>
        <w:sectPr w:rsidR="005034A1" w:rsidRPr="002F63F0" w:rsidSect="00327572">
          <w:type w:val="continuous"/>
          <w:pgSz w:w="11907" w:h="16840" w:code="9"/>
          <w:pgMar w:top="720" w:right="720" w:bottom="720" w:left="720" w:header="284" w:footer="284" w:gutter="0"/>
          <w:cols w:space="709"/>
          <w:bidi/>
          <w:rtlGutter/>
          <w:docGrid w:linePitch="360"/>
        </w:sectPr>
      </w:pPr>
    </w:p>
    <w:p w:rsidR="005034A1" w:rsidRDefault="005034A1" w:rsidP="005034A1">
      <w:pPr>
        <w:pStyle w:val="afe"/>
        <w:rPr>
          <w:rFonts w:ascii="Arial" w:eastAsia="Times New Roman" w:hAnsi="Arial"/>
          <w:sz w:val="20"/>
          <w:szCs w:val="20"/>
          <w:rtl/>
        </w:rPr>
      </w:pPr>
      <w:bookmarkStart w:id="730" w:name="_Toc533971577"/>
      <w:r>
        <w:rPr>
          <w:rFonts w:hint="cs"/>
          <w:rtl/>
        </w:rPr>
        <w:lastRenderedPageBreak/>
        <w:t>מראי מקומות וביאורים</w:t>
      </w:r>
      <w:bookmarkEnd w:id="730"/>
    </w:p>
    <w:p w:rsidR="005034A1" w:rsidRDefault="005034A1" w:rsidP="005034A1">
      <w:pPr>
        <w:pStyle w:val="1"/>
        <w:rPr>
          <w:rtl/>
        </w:rPr>
        <w:sectPr w:rsidR="005034A1" w:rsidSect="00292065">
          <w:pgSz w:w="11907" w:h="16840" w:code="9"/>
          <w:pgMar w:top="720" w:right="720" w:bottom="720" w:left="720" w:header="284" w:footer="284" w:gutter="0"/>
          <w:cols w:space="709"/>
          <w:bidi/>
          <w:rtlGutter/>
          <w:docGrid w:linePitch="360"/>
        </w:sectPr>
      </w:pPr>
    </w:p>
    <w:p w:rsidR="005034A1" w:rsidRDefault="005034A1" w:rsidP="005034A1">
      <w:pPr>
        <w:pStyle w:val="1"/>
        <w:rPr>
          <w:rtl/>
        </w:rPr>
      </w:pPr>
      <w:bookmarkStart w:id="731" w:name="_Toc533971578"/>
      <w:r>
        <w:rPr>
          <w:rFonts w:hint="cs"/>
          <w:rtl/>
        </w:rPr>
        <w:t>פלוגתת התוס' והרמב</w:t>
      </w:r>
      <w:r>
        <w:rPr>
          <w:rtl/>
        </w:rPr>
        <w:t>"</w:t>
      </w:r>
      <w:r>
        <w:rPr>
          <w:rFonts w:hint="cs"/>
          <w:rtl/>
        </w:rPr>
        <w:t>ם בנטרי אינשי הוי פשיעה</w:t>
      </w:r>
      <w:bookmarkEnd w:id="731"/>
    </w:p>
    <w:p w:rsidR="005034A1" w:rsidRPr="00584AC5" w:rsidRDefault="005034A1" w:rsidP="005034A1">
      <w:pPr>
        <w:pStyle w:val="a3"/>
      </w:pPr>
      <w:bookmarkStart w:id="732" w:name="_Toc533971579"/>
      <w:r>
        <w:rPr>
          <w:rFonts w:hint="cs"/>
          <w:rtl/>
        </w:rPr>
        <w:t>הרמב</w:t>
      </w:r>
      <w:r>
        <w:rPr>
          <w:rtl/>
        </w:rPr>
        <w:t>"</w:t>
      </w:r>
      <w:r>
        <w:rPr>
          <w:rFonts w:hint="cs"/>
          <w:rtl/>
        </w:rPr>
        <w:t>ם והרי"ף פסקו כאביי ורב חסדא דבעל בעידנא דעיילי חייב</w:t>
      </w:r>
      <w:bookmarkEnd w:id="732"/>
    </w:p>
    <w:p w:rsidR="005034A1" w:rsidRDefault="005034A1" w:rsidP="006570B4">
      <w:pPr>
        <w:pStyle w:val="a1"/>
        <w:numPr>
          <w:ilvl w:val="0"/>
          <w:numId w:val="29"/>
        </w:numPr>
        <w:rPr>
          <w:rStyle w:val="a8"/>
          <w:rtl/>
        </w:rPr>
      </w:pPr>
      <w:r w:rsidRPr="00B5042E">
        <w:rPr>
          <w:rStyle w:val="a8"/>
          <w:rFonts w:hint="cs"/>
          <w:rtl/>
        </w:rPr>
        <w:t xml:space="preserve">במ"ש </w:t>
      </w:r>
      <w:r w:rsidRPr="00640BEF">
        <w:rPr>
          <w:rStyle w:val="af9"/>
          <w:rFonts w:hint="cs"/>
          <w:rtl/>
        </w:rPr>
        <w:t>הרמב</w:t>
      </w:r>
      <w:r w:rsidRPr="00640BEF">
        <w:rPr>
          <w:rStyle w:val="af9"/>
          <w:rtl/>
        </w:rPr>
        <w:t>"</w:t>
      </w:r>
      <w:r w:rsidRPr="00640BEF">
        <w:rPr>
          <w:rStyle w:val="af9"/>
          <w:rFonts w:hint="cs"/>
          <w:rtl/>
        </w:rPr>
        <w:t>ם</w:t>
      </w:r>
      <w:r w:rsidRPr="006570B4">
        <w:rPr>
          <w:rStyle w:val="af7"/>
          <w:rFonts w:eastAsiaTheme="minorHAnsi" w:hint="cs"/>
          <w:rtl/>
        </w:rPr>
        <w:t xml:space="preserve"> (שכירות ג' ח') </w:t>
      </w:r>
      <w:r w:rsidRPr="00B5042E">
        <w:rPr>
          <w:rStyle w:val="a8"/>
          <w:rFonts w:hint="cs"/>
          <w:rtl/>
        </w:rPr>
        <w:t xml:space="preserve">דרועה חייב במקום שהיה יכול להציל אף בעל בעידנא דעיילי אינשי, ביארו </w:t>
      </w:r>
      <w:r w:rsidRPr="0033442C">
        <w:rPr>
          <w:rStyle w:val="af9"/>
          <w:rFonts w:hint="cs"/>
          <w:rtl/>
        </w:rPr>
        <w:t>המ"מ</w:t>
      </w:r>
      <w:r w:rsidRPr="006570B4">
        <w:rPr>
          <w:rStyle w:val="af7"/>
          <w:rFonts w:eastAsiaTheme="minorHAnsi" w:hint="cs"/>
          <w:rtl/>
        </w:rPr>
        <w:t xml:space="preserve"> (שכירות ג' ח') </w:t>
      </w:r>
      <w:r w:rsidRPr="0033442C">
        <w:rPr>
          <w:rStyle w:val="af9"/>
          <w:rFonts w:hint="cs"/>
          <w:rtl/>
        </w:rPr>
        <w:t>והגר"א</w:t>
      </w:r>
      <w:r w:rsidRPr="006570B4">
        <w:rPr>
          <w:rStyle w:val="af7"/>
          <w:rFonts w:eastAsiaTheme="minorHAnsi" w:hint="cs"/>
          <w:rtl/>
        </w:rPr>
        <w:t xml:space="preserve"> (שג' ח') </w:t>
      </w:r>
      <w:r w:rsidRPr="00B5042E">
        <w:rPr>
          <w:rStyle w:val="a8"/>
          <w:rFonts w:hint="cs"/>
          <w:rtl/>
        </w:rPr>
        <w:t>ד</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פסק דלא כרבה דפטר בששמר כדרך השומרים, אלא כרב חסדא ורבה בר רב הונא דמחייבים אף ששמר כדרך השומרים מסברת "להכי יהבי ליה אגרא לנטורי לי נטירותא יתירתא", וכתב המ"מ שכן פסק </w:t>
      </w:r>
      <w:r w:rsidRPr="0033442C">
        <w:rPr>
          <w:rStyle w:val="af9"/>
          <w:rFonts w:hint="cs"/>
          <w:rtl/>
        </w:rPr>
        <w:t>הרי"ף</w:t>
      </w:r>
      <w:r w:rsidRPr="00B5042E">
        <w:rPr>
          <w:rStyle w:val="a8"/>
          <w:rFonts w:hint="cs"/>
          <w:rtl/>
        </w:rPr>
        <w:t>, ולפי דבריהם הברייתא איירי אף בדעייל בעידנא דעיילי אינשי</w:t>
      </w:r>
      <w:r>
        <w:rPr>
          <w:rStyle w:val="af1"/>
          <w:rFonts w:ascii="Calibri" w:eastAsia="Times New Roman" w:hAnsi="Calibri" w:cs="FrankRuehl"/>
          <w:szCs w:val="24"/>
          <w:rtl/>
        </w:rPr>
        <w:footnoteReference w:id="54"/>
      </w:r>
      <w:r>
        <w:rPr>
          <w:rStyle w:val="a8"/>
          <w:rFonts w:hint="cs"/>
          <w:rtl/>
        </w:rPr>
        <w:t>.</w:t>
      </w:r>
    </w:p>
    <w:p w:rsidR="005034A1" w:rsidRPr="00584AC5" w:rsidRDefault="005034A1" w:rsidP="005034A1">
      <w:pPr>
        <w:pStyle w:val="a3"/>
      </w:pPr>
      <w:bookmarkStart w:id="733" w:name="_Toc533971580"/>
      <w:r>
        <w:rPr>
          <w:rFonts w:hint="cs"/>
          <w:rtl/>
        </w:rPr>
        <w:t>דעת הרמב</w:t>
      </w:r>
      <w:r>
        <w:rPr>
          <w:rtl/>
        </w:rPr>
        <w:t>"</w:t>
      </w:r>
      <w:r>
        <w:rPr>
          <w:rFonts w:hint="cs"/>
          <w:rtl/>
        </w:rPr>
        <w:t>ם דש"ח פטור בעל בעידנא דעיילי</w:t>
      </w:r>
      <w:bookmarkEnd w:id="733"/>
    </w:p>
    <w:p w:rsidR="005034A1" w:rsidRDefault="005034A1" w:rsidP="005034A1">
      <w:pPr>
        <w:pStyle w:val="ad"/>
        <w:numPr>
          <w:ilvl w:val="0"/>
          <w:numId w:val="2"/>
        </w:numPr>
        <w:tabs>
          <w:tab w:val="left" w:pos="1163"/>
        </w:tabs>
        <w:spacing w:line="240" w:lineRule="auto"/>
        <w:contextualSpacing w:val="0"/>
        <w:outlineLvl w:val="2"/>
        <w:rPr>
          <w:rStyle w:val="a8"/>
          <w:rtl/>
        </w:rPr>
      </w:pPr>
      <w:r w:rsidRPr="00B5042E">
        <w:rPr>
          <w:rStyle w:val="a8"/>
          <w:rFonts w:hint="cs"/>
          <w:rtl/>
        </w:rPr>
        <w:t xml:space="preserve">והוסיף </w:t>
      </w:r>
      <w:r w:rsidRPr="0033442C">
        <w:rPr>
          <w:rStyle w:val="af9"/>
          <w:rFonts w:hint="cs"/>
          <w:rtl/>
        </w:rPr>
        <w:t>המ"מ</w:t>
      </w:r>
      <w:r w:rsidRPr="00B5042E">
        <w:rPr>
          <w:rStyle w:val="a8"/>
          <w:rFonts w:hint="cs"/>
          <w:rtl/>
        </w:rPr>
        <w:t xml:space="preserve"> דכ"ז הוא בש"ש, אבל בש"ח דכיון שלא נתן לו שכר, פטור היכא דעייל בעידנא דעיילי אינשי שאי"ז פשיעה. וכתב דכ"כ </w:t>
      </w:r>
      <w:r w:rsidRPr="0033442C">
        <w:rPr>
          <w:rStyle w:val="af9"/>
          <w:rFonts w:hint="cs"/>
          <w:rtl/>
        </w:rPr>
        <w:t>הרמב"ן והרשב"א</w:t>
      </w:r>
      <w:r w:rsidRPr="00B5042E">
        <w:rPr>
          <w:rStyle w:val="a8"/>
          <w:rFonts w:hint="cs"/>
          <w:rtl/>
        </w:rPr>
        <w:t xml:space="preserve">. אמנם בדברי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לא מפורש דטעמו הוא מסברת "להכי יהבי ליה אגרא", וכן לא ביאר דאי"ז פשיעה</w:t>
      </w:r>
      <w:r>
        <w:rPr>
          <w:rStyle w:val="a8"/>
          <w:rFonts w:hint="cs"/>
          <w:rtl/>
        </w:rPr>
        <w:t>.</w:t>
      </w:r>
    </w:p>
    <w:p w:rsidR="005034A1" w:rsidRPr="00584AC5" w:rsidRDefault="005034A1" w:rsidP="005034A1">
      <w:pPr>
        <w:pStyle w:val="a3"/>
      </w:pPr>
      <w:bookmarkStart w:id="734" w:name="_Toc533971581"/>
      <w:r>
        <w:rPr>
          <w:rFonts w:hint="cs"/>
          <w:rtl/>
        </w:rPr>
        <w:t>הרמב</w:t>
      </w:r>
      <w:r>
        <w:rPr>
          <w:rtl/>
        </w:rPr>
        <w:t>"</w:t>
      </w:r>
      <w:r>
        <w:rPr>
          <w:rFonts w:hint="cs"/>
          <w:rtl/>
        </w:rPr>
        <w:t>ם והרי"ף פסקו כר"פ בבהמה שדחפה דהוי פשיעה</w:t>
      </w:r>
      <w:bookmarkEnd w:id="734"/>
    </w:p>
    <w:p w:rsidR="005034A1" w:rsidRDefault="005034A1" w:rsidP="005034A1">
      <w:pPr>
        <w:pStyle w:val="ad"/>
        <w:numPr>
          <w:ilvl w:val="0"/>
          <w:numId w:val="2"/>
        </w:numPr>
        <w:tabs>
          <w:tab w:val="left" w:pos="1163"/>
        </w:tabs>
        <w:spacing w:line="240" w:lineRule="auto"/>
        <w:contextualSpacing w:val="0"/>
        <w:outlineLvl w:val="2"/>
        <w:rPr>
          <w:rStyle w:val="a8"/>
          <w:rtl/>
        </w:rPr>
      </w:pPr>
      <w:r w:rsidRPr="00B5042E">
        <w:rPr>
          <w:rStyle w:val="a8"/>
          <w:rFonts w:hint="cs"/>
          <w:rtl/>
        </w:rPr>
        <w:t xml:space="preserve">ולענין בהמה שדחפה חברתה פסק </w:t>
      </w:r>
      <w:r w:rsidRPr="00640BEF">
        <w:rPr>
          <w:rStyle w:val="af9"/>
          <w:rFonts w:hint="cs"/>
          <w:rtl/>
        </w:rPr>
        <w:t>הרמב</w:t>
      </w:r>
      <w:r w:rsidRPr="00640BEF">
        <w:rPr>
          <w:rStyle w:val="af9"/>
          <w:rtl/>
        </w:rPr>
        <w:t>"</w:t>
      </w:r>
      <w:r w:rsidRPr="00640BEF">
        <w:rPr>
          <w:rStyle w:val="af9"/>
          <w:rFonts w:hint="cs"/>
          <w:rtl/>
        </w:rPr>
        <w:t>ם</w:t>
      </w:r>
      <w:r w:rsidRPr="000B7FFD">
        <w:rPr>
          <w:rStyle w:val="af7"/>
          <w:rFonts w:eastAsiaTheme="minorHAnsi" w:hint="cs"/>
          <w:rtl/>
        </w:rPr>
        <w:t xml:space="preserve"> (שכירות ג' ט') </w:t>
      </w:r>
      <w:r w:rsidRPr="00B5042E">
        <w:rPr>
          <w:rStyle w:val="a8"/>
          <w:rFonts w:hint="cs"/>
          <w:rtl/>
        </w:rPr>
        <w:t xml:space="preserve">כרב פפא דחייב בזה מדין </w:t>
      </w:r>
      <w:r w:rsidRPr="00B5042E">
        <w:rPr>
          <w:rStyle w:val="a8"/>
          <w:rFonts w:hint="eastAsia"/>
          <w:rtl/>
        </w:rPr>
        <w:t>תחילתו בפשיעה וסופו באונס</w:t>
      </w:r>
      <w:r w:rsidRPr="00B5042E">
        <w:rPr>
          <w:rStyle w:val="a8"/>
          <w:rFonts w:hint="cs"/>
          <w:rtl/>
        </w:rPr>
        <w:t xml:space="preserve">, וכתב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דפשע במה שלא העבירן אחת אחת, וביאר דהטעם הוא שהשומר נוטל שכר בכדי לשמור שמירה מעולה. וכתב </w:t>
      </w:r>
      <w:r w:rsidRPr="0033442C">
        <w:rPr>
          <w:rStyle w:val="af9"/>
          <w:rFonts w:hint="cs"/>
          <w:rtl/>
        </w:rPr>
        <w:t>המ"מ</w:t>
      </w:r>
      <w:r w:rsidRPr="000B7FFD">
        <w:rPr>
          <w:rStyle w:val="af7"/>
          <w:rFonts w:eastAsiaTheme="minorHAnsi" w:hint="cs"/>
          <w:rtl/>
        </w:rPr>
        <w:t xml:space="preserve"> (שכירות ג' ט') </w:t>
      </w:r>
      <w:r w:rsidRPr="00B5042E">
        <w:rPr>
          <w:rStyle w:val="a8"/>
          <w:rFonts w:hint="cs"/>
          <w:rtl/>
        </w:rPr>
        <w:t xml:space="preserve">דאף בזה ש"ח פטור ושכן פסק </w:t>
      </w:r>
      <w:r w:rsidRPr="0033442C">
        <w:rPr>
          <w:rStyle w:val="af9"/>
          <w:rFonts w:hint="cs"/>
          <w:rtl/>
        </w:rPr>
        <w:t>הרי"ף</w:t>
      </w:r>
      <w:r w:rsidRPr="00B5042E">
        <w:rPr>
          <w:rStyle w:val="a8"/>
          <w:rFonts w:hint="cs"/>
          <w:rtl/>
        </w:rPr>
        <w:t xml:space="preserve">, וכמבואר בדברי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ומשמע דדעת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דר"פ חייב מטעם פשיעה, וא"כ צ"ב אמאי פטר רבה, מחמת ששמר כדנטרי אינשי, אף שהוא פשיעה [עי' בהמשך]</w:t>
      </w:r>
      <w:r>
        <w:rPr>
          <w:rStyle w:val="a8"/>
          <w:rFonts w:hint="cs"/>
          <w:rtl/>
        </w:rPr>
        <w:t>.</w:t>
      </w:r>
    </w:p>
    <w:p w:rsidR="005034A1" w:rsidRPr="00584AC5" w:rsidRDefault="005034A1" w:rsidP="005034A1">
      <w:pPr>
        <w:pStyle w:val="a3"/>
      </w:pPr>
      <w:bookmarkStart w:id="735" w:name="_Toc533971582"/>
      <w:r>
        <w:rPr>
          <w:rFonts w:hint="cs"/>
          <w:rtl/>
        </w:rPr>
        <w:t>דעת התוס' דעל בעידנא דעיילי ובהמה שדחפה הוי כעין גניבה לאביי ור"פ</w:t>
      </w:r>
      <w:bookmarkEnd w:id="735"/>
    </w:p>
    <w:p w:rsidR="005034A1" w:rsidRDefault="005034A1" w:rsidP="005034A1">
      <w:pPr>
        <w:pStyle w:val="ad"/>
        <w:numPr>
          <w:ilvl w:val="0"/>
          <w:numId w:val="2"/>
        </w:numPr>
        <w:tabs>
          <w:tab w:val="left" w:pos="1163"/>
        </w:tabs>
        <w:spacing w:line="240" w:lineRule="auto"/>
        <w:contextualSpacing w:val="0"/>
        <w:outlineLvl w:val="2"/>
        <w:rPr>
          <w:rStyle w:val="a8"/>
          <w:rtl/>
        </w:rPr>
      </w:pPr>
      <w:r w:rsidRPr="00B5042E">
        <w:rPr>
          <w:rStyle w:val="a8"/>
          <w:rFonts w:hint="cs"/>
          <w:rtl/>
        </w:rPr>
        <w:t xml:space="preserve">אבל </w:t>
      </w:r>
      <w:r w:rsidRPr="0033442C">
        <w:rPr>
          <w:rStyle w:val="af9"/>
          <w:rFonts w:hint="cs"/>
          <w:rtl/>
        </w:rPr>
        <w:t>התוס'</w:t>
      </w:r>
      <w:r w:rsidRPr="000B7FFD">
        <w:rPr>
          <w:rStyle w:val="af7"/>
          <w:rFonts w:eastAsiaTheme="minorHAnsi" w:hint="cs"/>
          <w:rtl/>
        </w:rPr>
        <w:t xml:space="preserve"> (ד"ה א"ה) </w:t>
      </w:r>
      <w:r w:rsidRPr="00B5042E">
        <w:rPr>
          <w:rStyle w:val="a8"/>
          <w:rFonts w:hint="cs"/>
          <w:rtl/>
        </w:rPr>
        <w:t>ס"ל שאי"ז פשיעה, דכתבו דאביי שחייב ברועה דעל בעידנא דעיילי אינשי, לא ס"ל שהוא פשיעה, אלא הוא כעין גניבה ואבידה. וכ"כ התוס'</w:t>
      </w:r>
      <w:r w:rsidRPr="000B7FFD">
        <w:rPr>
          <w:rStyle w:val="af7"/>
          <w:rFonts w:eastAsiaTheme="minorHAnsi" w:hint="cs"/>
          <w:rtl/>
        </w:rPr>
        <w:t xml:space="preserve"> (ד"ה איבעי) </w:t>
      </w:r>
      <w:r w:rsidRPr="00B5042E">
        <w:rPr>
          <w:rStyle w:val="a8"/>
          <w:rFonts w:hint="cs"/>
          <w:rtl/>
        </w:rPr>
        <w:t>בביאור דברי רב פפא שחייב בבהמה שדחפה חברתה, דס"ל כרב חסדא ורבה בר רב הונא דמחייבים מסברת "להכי יהבי ליה אגרא", וש"ח פטור בזה, דאי"ז פשיעה אלא הוא כעין גניבה ואבידה ולכן רק ש"ש חייב</w:t>
      </w:r>
      <w:r>
        <w:rPr>
          <w:rStyle w:val="a8"/>
          <w:rFonts w:hint="cs"/>
          <w:rtl/>
        </w:rPr>
        <w:t>.</w:t>
      </w:r>
    </w:p>
    <w:p w:rsidR="005034A1" w:rsidRPr="00584AC5" w:rsidRDefault="005034A1" w:rsidP="005034A1">
      <w:pPr>
        <w:pStyle w:val="a3"/>
      </w:pPr>
      <w:bookmarkStart w:id="736" w:name="_Toc533971583"/>
      <w:r>
        <w:rPr>
          <w:rFonts w:hint="cs"/>
          <w:rtl/>
        </w:rPr>
        <w:t>דעת רש"י ותוס' בביאור המחלוקת בנטר כדנטרי אינשי</w:t>
      </w:r>
      <w:bookmarkEnd w:id="736"/>
    </w:p>
    <w:p w:rsidR="005034A1" w:rsidRDefault="005034A1" w:rsidP="005034A1">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וכן מבואר </w:t>
      </w:r>
      <w:r w:rsidRPr="0033442C">
        <w:rPr>
          <w:rStyle w:val="af9"/>
          <w:rFonts w:hint="cs"/>
          <w:rtl/>
        </w:rPr>
        <w:t>ברש"י</w:t>
      </w:r>
      <w:r w:rsidRPr="00B5042E">
        <w:rPr>
          <w:rStyle w:val="a8"/>
          <w:rFonts w:hint="cs"/>
          <w:rtl/>
        </w:rPr>
        <w:t xml:space="preserve"> דכתב דרבה פטר היכא דנטר כדנטרי אינשי, כיון שאי"ז אבידה אלא אונס, ורב חסדא דמחייב מסברת "להכי יהבי ליה אגרא", ס"ל שאף שאי"ז פשיעה מ"מ אי"ז אונס אלא כאבידה. והיינו כמ"ש </w:t>
      </w:r>
      <w:r w:rsidRPr="0033442C">
        <w:rPr>
          <w:rStyle w:val="af9"/>
          <w:rFonts w:hint="cs"/>
          <w:rtl/>
        </w:rPr>
        <w:t xml:space="preserve">התוס' </w:t>
      </w:r>
      <w:r w:rsidRPr="00B5042E">
        <w:rPr>
          <w:rStyle w:val="a8"/>
          <w:rFonts w:hint="cs"/>
          <w:rtl/>
        </w:rPr>
        <w:t xml:space="preserve">דלרב חסדא ור"פ אי"ז אונס, אלא כעין גניבה ואבידה. וצ"ל דבדעת רבה ג"כ ס"ל להתוס' כרש"י דאי"ז כעין גניבה אלא אונס. וכן משמע </w:t>
      </w:r>
      <w:r w:rsidRPr="0033442C">
        <w:rPr>
          <w:rStyle w:val="af9"/>
          <w:rFonts w:hint="cs"/>
          <w:rtl/>
        </w:rPr>
        <w:t>בתור"פ</w:t>
      </w:r>
      <w:r w:rsidRPr="00B5042E">
        <w:rPr>
          <w:rStyle w:val="a8"/>
          <w:rFonts w:hint="cs"/>
          <w:rtl/>
        </w:rPr>
        <w:t xml:space="preserve"> דכתב לרבה היכא דשמע קול ארי ועל, הוי כעל בעידנא דעיילי אינשי, ומשמע דס"ל שלרבה הוא אונס.</w:t>
      </w:r>
    </w:p>
    <w:p w:rsidR="005034A1" w:rsidRDefault="005034A1" w:rsidP="005034A1">
      <w:pPr>
        <w:pStyle w:val="ad"/>
        <w:tabs>
          <w:tab w:val="left" w:pos="1163"/>
        </w:tabs>
        <w:spacing w:line="240" w:lineRule="auto"/>
        <w:ind w:left="0"/>
        <w:contextualSpacing w:val="0"/>
        <w:outlineLvl w:val="2"/>
        <w:rPr>
          <w:rStyle w:val="a8"/>
          <w:rtl/>
        </w:rPr>
      </w:pPr>
    </w:p>
    <w:p w:rsidR="005034A1" w:rsidRDefault="005034A1" w:rsidP="005034A1">
      <w:pPr>
        <w:pStyle w:val="a3"/>
        <w:rPr>
          <w:rStyle w:val="a8"/>
          <w:rtl/>
        </w:rPr>
      </w:pPr>
    </w:p>
    <w:p w:rsidR="005034A1" w:rsidRPr="00593E10" w:rsidRDefault="005034A1" w:rsidP="005034A1">
      <w:pPr>
        <w:pStyle w:val="a3"/>
        <w:rPr>
          <w:rtl/>
        </w:rPr>
      </w:pPr>
    </w:p>
    <w:p w:rsidR="005034A1" w:rsidRDefault="005034A1" w:rsidP="005034A1">
      <w:pPr>
        <w:pStyle w:val="a3"/>
        <w:rPr>
          <w:rStyle w:val="a8"/>
          <w:rtl/>
        </w:rPr>
      </w:pPr>
    </w:p>
    <w:p w:rsidR="005034A1" w:rsidRDefault="005034A1" w:rsidP="005034A1">
      <w:pPr>
        <w:pStyle w:val="1"/>
        <w:rPr>
          <w:rtl/>
        </w:rPr>
      </w:pPr>
      <w:bookmarkStart w:id="737" w:name="_Toc533971584"/>
      <w:r>
        <w:rPr>
          <w:rFonts w:hint="cs"/>
          <w:rtl/>
        </w:rPr>
        <w:t>פלוגתת הרמב</w:t>
      </w:r>
      <w:r>
        <w:rPr>
          <w:rtl/>
        </w:rPr>
        <w:t>"</w:t>
      </w:r>
      <w:r>
        <w:rPr>
          <w:rFonts w:hint="cs"/>
          <w:rtl/>
        </w:rPr>
        <w:t>ם ותוס' בנטרי אינשי בנזיקין</w:t>
      </w:r>
      <w:bookmarkEnd w:id="737"/>
    </w:p>
    <w:p w:rsidR="005034A1" w:rsidRPr="00584AC5" w:rsidRDefault="005034A1" w:rsidP="005034A1">
      <w:pPr>
        <w:pStyle w:val="a3"/>
      </w:pPr>
      <w:bookmarkStart w:id="738" w:name="_Toc533971585"/>
      <w:r>
        <w:rPr>
          <w:rFonts w:hint="cs"/>
          <w:rtl/>
        </w:rPr>
        <w:t>דברי התוס' דר"פ ס"ל כרבא בב"ק דפטר בנזיקין</w:t>
      </w:r>
      <w:bookmarkEnd w:id="738"/>
    </w:p>
    <w:p w:rsidR="005034A1" w:rsidRDefault="005034A1" w:rsidP="005034A1">
      <w:pPr>
        <w:pStyle w:val="ad"/>
        <w:numPr>
          <w:ilvl w:val="0"/>
          <w:numId w:val="2"/>
        </w:numPr>
        <w:tabs>
          <w:tab w:val="left" w:pos="1163"/>
        </w:tabs>
        <w:spacing w:line="240" w:lineRule="auto"/>
        <w:contextualSpacing w:val="0"/>
        <w:outlineLvl w:val="2"/>
        <w:rPr>
          <w:rStyle w:val="a8"/>
          <w:rtl/>
        </w:rPr>
      </w:pPr>
      <w:r w:rsidRPr="00B5042E">
        <w:rPr>
          <w:rStyle w:val="a8"/>
          <w:rFonts w:hint="cs"/>
          <w:rtl/>
        </w:rPr>
        <w:t xml:space="preserve">והביאו </w:t>
      </w:r>
      <w:r w:rsidRPr="0033442C">
        <w:rPr>
          <w:rStyle w:val="af9"/>
          <w:rFonts w:hint="cs"/>
          <w:rtl/>
        </w:rPr>
        <w:t>התוס'</w:t>
      </w:r>
      <w:r w:rsidRPr="00B5042E">
        <w:rPr>
          <w:rStyle w:val="a8"/>
          <w:rFonts w:hint="cs"/>
          <w:rtl/>
        </w:rPr>
        <w:t xml:space="preserve"> את הגמ' בב"ק</w:t>
      </w:r>
      <w:r w:rsidRPr="000B7FFD">
        <w:rPr>
          <w:rStyle w:val="af7"/>
          <w:rFonts w:eastAsiaTheme="minorHAnsi" w:hint="cs"/>
          <w:rtl/>
        </w:rPr>
        <w:t xml:space="preserve"> (נח.) </w:t>
      </w:r>
      <w:r w:rsidRPr="00B5042E">
        <w:rPr>
          <w:rStyle w:val="a8"/>
          <w:rFonts w:hint="cs"/>
          <w:rtl/>
        </w:rPr>
        <w:t xml:space="preserve">בבהמה שדחפה את חברתה לגינה והזיקה, דרבא פטר ומשלמת רק מה שנהנית, ורב כהנא מחייב דפשע שלא העבירן אחת אחת. וכתבו התוס' דרב פפא שחייב הכא רק בש"ש ס"ל התם כרבא דפטור, ודלא כרב כהנא דס"ל דהוא פשיעה. ומבואר דדעת התוס' שחיוב השמירה בנזיקין הוא כמו חיוב השמירה בש"ח. וכן כתבו להדיא </w:t>
      </w:r>
      <w:r w:rsidRPr="0033442C">
        <w:rPr>
          <w:rStyle w:val="af9"/>
          <w:rFonts w:hint="cs"/>
          <w:rtl/>
        </w:rPr>
        <w:t>בתוס'</w:t>
      </w:r>
      <w:r w:rsidRPr="00B5042E">
        <w:rPr>
          <w:rStyle w:val="a8"/>
          <w:rFonts w:hint="cs"/>
          <w:rtl/>
        </w:rPr>
        <w:t xml:space="preserve"> בב"ק</w:t>
      </w:r>
      <w:r w:rsidRPr="000B7FFD">
        <w:rPr>
          <w:rStyle w:val="af7"/>
          <w:rFonts w:eastAsiaTheme="minorHAnsi" w:hint="cs"/>
          <w:rtl/>
        </w:rPr>
        <w:t xml:space="preserve"> (כג. ד"ה בששימר) </w:t>
      </w:r>
      <w:r w:rsidRPr="00B5042E">
        <w:rPr>
          <w:rStyle w:val="a8"/>
          <w:rFonts w:hint="cs"/>
          <w:rtl/>
        </w:rPr>
        <w:t>דאף לענין נזיקין היכא דנטר כדנטרי אינשי פטור</w:t>
      </w:r>
      <w:r>
        <w:rPr>
          <w:rStyle w:val="af1"/>
          <w:rFonts w:ascii="Calibri" w:eastAsia="Times New Roman" w:hAnsi="Calibri" w:cs="FrankRuehl"/>
          <w:szCs w:val="24"/>
          <w:rtl/>
        </w:rPr>
        <w:footnoteReference w:id="55"/>
      </w:r>
      <w:r>
        <w:rPr>
          <w:rStyle w:val="a8"/>
          <w:rFonts w:hint="cs"/>
          <w:rtl/>
        </w:rPr>
        <w:t>.</w:t>
      </w:r>
    </w:p>
    <w:p w:rsidR="005034A1" w:rsidRPr="00584AC5" w:rsidRDefault="005034A1" w:rsidP="005034A1">
      <w:pPr>
        <w:pStyle w:val="a3"/>
      </w:pPr>
      <w:bookmarkStart w:id="739" w:name="_Toc533971586"/>
      <w:r>
        <w:rPr>
          <w:rFonts w:hint="cs"/>
          <w:rtl/>
        </w:rPr>
        <w:t>דברי רש"י בב"ק דרב כהנא פטר דלא הו"ל לאסוקי אדעתיה</w:t>
      </w:r>
      <w:bookmarkEnd w:id="739"/>
    </w:p>
    <w:p w:rsidR="005034A1" w:rsidRDefault="005034A1" w:rsidP="005034A1">
      <w:pPr>
        <w:pStyle w:val="ad"/>
        <w:numPr>
          <w:ilvl w:val="0"/>
          <w:numId w:val="2"/>
        </w:numPr>
        <w:tabs>
          <w:tab w:val="left" w:pos="1163"/>
        </w:tabs>
        <w:spacing w:line="240" w:lineRule="auto"/>
        <w:contextualSpacing w:val="0"/>
        <w:outlineLvl w:val="2"/>
        <w:rPr>
          <w:rStyle w:val="a8"/>
          <w:rtl/>
        </w:rPr>
      </w:pPr>
      <w:r w:rsidRPr="0033442C">
        <w:rPr>
          <w:rStyle w:val="af9"/>
          <w:rFonts w:hint="cs"/>
          <w:rtl/>
        </w:rPr>
        <w:t>וברש"י</w:t>
      </w:r>
      <w:r w:rsidRPr="00B5042E">
        <w:rPr>
          <w:rStyle w:val="a8"/>
          <w:rFonts w:hint="cs"/>
          <w:rtl/>
        </w:rPr>
        <w:t xml:space="preserve"> בב"ק</w:t>
      </w:r>
      <w:r w:rsidRPr="000B7FFD">
        <w:rPr>
          <w:rStyle w:val="af7"/>
          <w:rFonts w:eastAsiaTheme="minorHAnsi" w:hint="cs"/>
          <w:rtl/>
        </w:rPr>
        <w:t xml:space="preserve"> (נח.) </w:t>
      </w:r>
      <w:r w:rsidRPr="00B5042E">
        <w:rPr>
          <w:rStyle w:val="a8"/>
          <w:rFonts w:hint="cs"/>
          <w:rtl/>
        </w:rPr>
        <w:t>כתב דרב כהנא פטר רק בהוחלקה במימי רגליה, כיון שהוא אונס דלא סליק אדעתיה. ומשמע דס"ל דהא דחייב רב כהנא בדחפתה חברתה, הוא כיון דאף שהוא אונס, מ"מ היה לו להעלות על דעתו שיקרה כן ולהשמר מזה</w:t>
      </w:r>
      <w:r>
        <w:rPr>
          <w:rStyle w:val="a8"/>
          <w:rFonts w:hint="cs"/>
          <w:rtl/>
        </w:rPr>
        <w:t>.</w:t>
      </w:r>
    </w:p>
    <w:p w:rsidR="005034A1" w:rsidRPr="00584AC5" w:rsidRDefault="005034A1" w:rsidP="005034A1">
      <w:pPr>
        <w:pStyle w:val="a3"/>
      </w:pPr>
      <w:bookmarkStart w:id="740" w:name="_Toc533971587"/>
      <w:r>
        <w:rPr>
          <w:rFonts w:hint="cs"/>
          <w:rtl/>
        </w:rPr>
        <w:t>הרא"ש בב"ק והטור פסקו כר"פ וכדעת התוס'</w:t>
      </w:r>
      <w:bookmarkEnd w:id="740"/>
    </w:p>
    <w:p w:rsidR="005034A1" w:rsidRDefault="005034A1" w:rsidP="005034A1">
      <w:pPr>
        <w:pStyle w:val="ad"/>
        <w:numPr>
          <w:ilvl w:val="0"/>
          <w:numId w:val="2"/>
        </w:numPr>
        <w:tabs>
          <w:tab w:val="left" w:pos="1163"/>
        </w:tabs>
        <w:spacing w:line="240" w:lineRule="auto"/>
        <w:contextualSpacing w:val="0"/>
        <w:outlineLvl w:val="2"/>
        <w:rPr>
          <w:rStyle w:val="a8"/>
          <w:rtl/>
        </w:rPr>
      </w:pPr>
      <w:r w:rsidRPr="0033442C">
        <w:rPr>
          <w:rStyle w:val="af9"/>
          <w:rFonts w:hint="cs"/>
          <w:rtl/>
        </w:rPr>
        <w:t>והרא"ש</w:t>
      </w:r>
      <w:r w:rsidRPr="00B5042E">
        <w:rPr>
          <w:rStyle w:val="a8"/>
          <w:rFonts w:hint="cs"/>
          <w:rtl/>
        </w:rPr>
        <w:t xml:space="preserve"> בב"ק</w:t>
      </w:r>
      <w:r w:rsidRPr="000B7FFD">
        <w:rPr>
          <w:rStyle w:val="af7"/>
          <w:rFonts w:eastAsiaTheme="minorHAnsi" w:hint="cs"/>
          <w:rtl/>
        </w:rPr>
        <w:t xml:space="preserve"> (פ"ו סי' ו')</w:t>
      </w:r>
      <w:r w:rsidRPr="00B5042E">
        <w:rPr>
          <w:rStyle w:val="a8"/>
          <w:rFonts w:hint="cs"/>
          <w:rtl/>
        </w:rPr>
        <w:t xml:space="preserve"> פסק להלכה כר"פ, דדוקא ש"ש חייב בדחפתה חברתה ואי"ז פשיעה, ולכן בדחפתה לגינה והזיקה קיי"ל כרבא דפטר, דהתם איירי בשן ורגל דסגי להו בשמירה פחותה כש"ח, והוסיף הרא"ש דכן פסק </w:t>
      </w:r>
      <w:r w:rsidRPr="0033442C">
        <w:rPr>
          <w:rStyle w:val="af9"/>
          <w:rFonts w:hint="cs"/>
          <w:rtl/>
        </w:rPr>
        <w:t>הרמ"ה</w:t>
      </w:r>
      <w:r w:rsidRPr="00B5042E">
        <w:rPr>
          <w:rStyle w:val="a8"/>
          <w:rFonts w:hint="cs"/>
          <w:rtl/>
        </w:rPr>
        <w:t xml:space="preserve">. וכן פסק </w:t>
      </w:r>
      <w:r w:rsidRPr="0033442C">
        <w:rPr>
          <w:rStyle w:val="af9"/>
          <w:rFonts w:hint="cs"/>
          <w:rtl/>
        </w:rPr>
        <w:t>בטור</w:t>
      </w:r>
      <w:r w:rsidRPr="00B5042E">
        <w:rPr>
          <w:rStyle w:val="a8"/>
          <w:rFonts w:hint="cs"/>
          <w:rtl/>
        </w:rPr>
        <w:t xml:space="preserve"> שאי"ז פשיעה אלא דדמי לאבידה, וכיון שנוטל שכר חייב בשמירה מעולה, והיה לו להעבירם אחת אחת</w:t>
      </w:r>
      <w:r>
        <w:rPr>
          <w:rStyle w:val="a8"/>
          <w:rFonts w:hint="cs"/>
          <w:rtl/>
        </w:rPr>
        <w:t>.</w:t>
      </w:r>
    </w:p>
    <w:p w:rsidR="005034A1" w:rsidRPr="00584AC5" w:rsidRDefault="005034A1" w:rsidP="005034A1">
      <w:pPr>
        <w:pStyle w:val="a3"/>
      </w:pPr>
      <w:bookmarkStart w:id="741" w:name="_Toc533971588"/>
      <w:r>
        <w:rPr>
          <w:rFonts w:hint="cs"/>
          <w:rtl/>
        </w:rPr>
        <w:t>הרמב</w:t>
      </w:r>
      <w:r>
        <w:rPr>
          <w:rtl/>
        </w:rPr>
        <w:t>"</w:t>
      </w:r>
      <w:r>
        <w:rPr>
          <w:rFonts w:hint="cs"/>
          <w:rtl/>
        </w:rPr>
        <w:t>ם והרי"ף פסקו בב"ק כרב כהנא</w:t>
      </w:r>
      <w:bookmarkEnd w:id="741"/>
    </w:p>
    <w:p w:rsidR="005034A1" w:rsidRDefault="005034A1" w:rsidP="005034A1">
      <w:pPr>
        <w:pStyle w:val="ad"/>
        <w:numPr>
          <w:ilvl w:val="0"/>
          <w:numId w:val="2"/>
        </w:numPr>
        <w:tabs>
          <w:tab w:val="left" w:pos="1163"/>
        </w:tabs>
        <w:spacing w:line="240" w:lineRule="auto"/>
        <w:contextualSpacing w:val="0"/>
        <w:outlineLvl w:val="2"/>
        <w:rPr>
          <w:rStyle w:val="a8"/>
          <w:rtl/>
        </w:rPr>
      </w:pPr>
      <w:r w:rsidRPr="00B5042E">
        <w:rPr>
          <w:rStyle w:val="a8"/>
          <w:rFonts w:hint="cs"/>
          <w:rtl/>
        </w:rPr>
        <w:t xml:space="preserve">אבל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w:t>
      </w:r>
      <w:r w:rsidRPr="000B7FFD">
        <w:rPr>
          <w:rStyle w:val="af7"/>
          <w:rFonts w:eastAsiaTheme="minorHAnsi" w:hint="cs"/>
          <w:rtl/>
        </w:rPr>
        <w:t xml:space="preserve">(נזק"מ ג' יא') </w:t>
      </w:r>
      <w:r w:rsidRPr="00B5042E">
        <w:rPr>
          <w:rStyle w:val="a8"/>
          <w:rFonts w:hint="cs"/>
          <w:rtl/>
        </w:rPr>
        <w:t xml:space="preserve">פסק דהיכא דדחפתה חברתה ונפלה לגינה דמשלמת מה שהזיקה, דהיה לו להעבירת אחת אחת שלא ידחפו. וכתב </w:t>
      </w:r>
      <w:r w:rsidRPr="0033442C">
        <w:rPr>
          <w:rStyle w:val="af9"/>
          <w:rFonts w:hint="cs"/>
          <w:rtl/>
        </w:rPr>
        <w:t>המ"מ</w:t>
      </w:r>
      <w:r w:rsidRPr="00B5042E">
        <w:rPr>
          <w:rStyle w:val="a8"/>
          <w:rFonts w:hint="cs"/>
          <w:rtl/>
        </w:rPr>
        <w:t xml:space="preserve"> </w:t>
      </w:r>
      <w:r w:rsidRPr="000B7FFD">
        <w:rPr>
          <w:rStyle w:val="af7"/>
          <w:rFonts w:eastAsiaTheme="minorHAnsi" w:hint="cs"/>
          <w:rtl/>
        </w:rPr>
        <w:t xml:space="preserve">(נזק"מ ג' יא') </w:t>
      </w:r>
      <w:r w:rsidRPr="00B5042E">
        <w:rPr>
          <w:rStyle w:val="a8"/>
          <w:rFonts w:hint="cs"/>
          <w:rtl/>
        </w:rPr>
        <w:t xml:space="preserve">דפסק כרב כהנא ושכן פסק </w:t>
      </w:r>
      <w:r w:rsidRPr="0033442C">
        <w:rPr>
          <w:rStyle w:val="af9"/>
          <w:rFonts w:hint="cs"/>
          <w:rtl/>
        </w:rPr>
        <w:t>הרי"ף</w:t>
      </w:r>
      <w:r w:rsidRPr="00B5042E">
        <w:rPr>
          <w:rStyle w:val="a8"/>
          <w:rFonts w:hint="cs"/>
          <w:rtl/>
        </w:rPr>
        <w:t xml:space="preserve">. </w:t>
      </w:r>
      <w:r w:rsidRPr="0033442C">
        <w:rPr>
          <w:rStyle w:val="af9"/>
          <w:rFonts w:hint="cs"/>
          <w:rtl/>
        </w:rPr>
        <w:t>והרמב"ן והר"ן</w:t>
      </w:r>
      <w:r w:rsidRPr="00B5042E">
        <w:rPr>
          <w:rStyle w:val="a8"/>
          <w:rFonts w:hint="cs"/>
          <w:rtl/>
        </w:rPr>
        <w:t xml:space="preserve"> בסוגיין כתבו דמדברי </w:t>
      </w:r>
      <w:r w:rsidRPr="0033442C">
        <w:rPr>
          <w:rStyle w:val="af9"/>
          <w:rFonts w:hint="cs"/>
          <w:rtl/>
        </w:rPr>
        <w:t>הרי"ף</w:t>
      </w:r>
      <w:r w:rsidRPr="00B5042E">
        <w:rPr>
          <w:rStyle w:val="a8"/>
          <w:rFonts w:hint="cs"/>
          <w:rtl/>
        </w:rPr>
        <w:t xml:space="preserve"> מבואר דדינא דר"פ הוא רק בש"ש וס"ל כרב חסדא, וכן משמע בסוגיין דהוא רק בש"ש</w:t>
      </w:r>
      <w:r>
        <w:rPr>
          <w:rStyle w:val="a8"/>
          <w:rFonts w:hint="cs"/>
          <w:rtl/>
        </w:rPr>
        <w:t>.</w:t>
      </w:r>
    </w:p>
    <w:p w:rsidR="005034A1" w:rsidRPr="00CE6398" w:rsidRDefault="005034A1" w:rsidP="005034A1">
      <w:pPr>
        <w:pStyle w:val="1"/>
        <w:rPr>
          <w:rtl/>
        </w:rPr>
      </w:pPr>
      <w:bookmarkStart w:id="742" w:name="_Toc533971589"/>
      <w:r w:rsidRPr="00CE6398">
        <w:rPr>
          <w:rFonts w:hint="cs"/>
          <w:rtl/>
        </w:rPr>
        <w:t>ביאור פלוגתת רבה ואביי</w:t>
      </w:r>
      <w:bookmarkEnd w:id="742"/>
      <w:r w:rsidRPr="00CE6398">
        <w:rPr>
          <w:rFonts w:hint="cs"/>
          <w:rtl/>
        </w:rPr>
        <w:t xml:space="preserve"> </w:t>
      </w:r>
    </w:p>
    <w:p w:rsidR="005034A1" w:rsidRPr="00584AC5" w:rsidRDefault="005034A1" w:rsidP="005034A1">
      <w:pPr>
        <w:pStyle w:val="a3"/>
      </w:pPr>
      <w:bookmarkStart w:id="743" w:name="_Toc533971590"/>
      <w:r>
        <w:rPr>
          <w:rFonts w:hint="cs"/>
          <w:rtl/>
        </w:rPr>
        <w:t>קושית הראשונים בסתירת פסקי הרמב</w:t>
      </w:r>
      <w:r>
        <w:rPr>
          <w:rtl/>
        </w:rPr>
        <w:t>"</w:t>
      </w:r>
      <w:r>
        <w:rPr>
          <w:rFonts w:hint="cs"/>
          <w:rtl/>
        </w:rPr>
        <w:t>ם והרי"ף</w:t>
      </w:r>
      <w:bookmarkEnd w:id="743"/>
      <w:r>
        <w:rPr>
          <w:rFonts w:hint="cs"/>
          <w:rtl/>
        </w:rPr>
        <w:t xml:space="preserve"> </w:t>
      </w:r>
    </w:p>
    <w:p w:rsidR="005034A1" w:rsidRDefault="005034A1" w:rsidP="005034A1">
      <w:pPr>
        <w:pStyle w:val="ad"/>
        <w:numPr>
          <w:ilvl w:val="0"/>
          <w:numId w:val="2"/>
        </w:numPr>
        <w:tabs>
          <w:tab w:val="left" w:pos="1163"/>
        </w:tabs>
        <w:spacing w:line="240" w:lineRule="auto"/>
        <w:contextualSpacing w:val="0"/>
        <w:outlineLvl w:val="2"/>
        <w:rPr>
          <w:rStyle w:val="a8"/>
          <w:rtl/>
        </w:rPr>
      </w:pPr>
      <w:r w:rsidRPr="00B5042E">
        <w:rPr>
          <w:rStyle w:val="a8"/>
          <w:rFonts w:hint="cs"/>
          <w:rtl/>
        </w:rPr>
        <w:t xml:space="preserve">אך הקשו </w:t>
      </w:r>
      <w:r w:rsidRPr="0033442C">
        <w:rPr>
          <w:rStyle w:val="af9"/>
          <w:rFonts w:hint="cs"/>
          <w:rtl/>
        </w:rPr>
        <w:t xml:space="preserve">הרמב"ן והריטב"א והר"ן </w:t>
      </w:r>
      <w:r w:rsidRPr="00B5042E">
        <w:rPr>
          <w:rStyle w:val="a8"/>
          <w:rFonts w:hint="cs"/>
          <w:rtl/>
        </w:rPr>
        <w:t xml:space="preserve">דהכא פסקו </w:t>
      </w:r>
      <w:r w:rsidRPr="0033442C">
        <w:rPr>
          <w:rStyle w:val="af9"/>
          <w:rFonts w:hint="cs"/>
          <w:rtl/>
        </w:rPr>
        <w:t>הרי"ף</w:t>
      </w:r>
      <w:r w:rsidRPr="00B5042E">
        <w:rPr>
          <w:rStyle w:val="a8"/>
          <w:rFonts w:hint="cs"/>
          <w:rtl/>
        </w:rPr>
        <w:t xml:space="preserve"> [ו</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כר"פ דבדחפתה חברתה רק ש"ש חייב, ומבואר דמה שלא העבירן אחת אחת אי"ז פשיעה. ואילו בב"ק פסק</w:t>
      </w:r>
      <w:r w:rsidRPr="0033442C">
        <w:rPr>
          <w:rStyle w:val="af9"/>
          <w:rFonts w:hint="cs"/>
          <w:rtl/>
        </w:rPr>
        <w:t>ו הרי"ף</w:t>
      </w:r>
      <w:r w:rsidRPr="00B5042E">
        <w:rPr>
          <w:rStyle w:val="a8"/>
          <w:rFonts w:hint="cs"/>
          <w:rtl/>
        </w:rPr>
        <w:t xml:space="preserve"> [ו</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כרב כהנא דבנפלה לגינה והזיקה חייב, דפשע שלא העבירן אחת אחת. ועוד הקשו דבב"ק איירי בשן ורגל דסגי להו בשמירה פחותה כש"ח, והאיך אפש"ל דש"ח פטור בזה ובשן ורגל חייב</w:t>
      </w:r>
      <w:r>
        <w:rPr>
          <w:rStyle w:val="a8"/>
          <w:rFonts w:hint="cs"/>
          <w:rtl/>
        </w:rPr>
        <w:t>.</w:t>
      </w:r>
    </w:p>
    <w:p w:rsidR="005034A1" w:rsidRPr="00584AC5" w:rsidRDefault="005034A1" w:rsidP="005034A1">
      <w:pPr>
        <w:pStyle w:val="a3"/>
      </w:pPr>
      <w:bookmarkStart w:id="744" w:name="_Toc533971591"/>
      <w:r>
        <w:rPr>
          <w:rFonts w:hint="cs"/>
          <w:rtl/>
        </w:rPr>
        <w:t>תירוץ הראשונים דנטרי אינשי אי"ז שמירה ואפ"ה ש"ח פטור</w:t>
      </w:r>
      <w:bookmarkEnd w:id="744"/>
    </w:p>
    <w:p w:rsidR="005034A1" w:rsidRPr="00B5042E" w:rsidRDefault="005034A1" w:rsidP="005034A1">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ותירצו </w:t>
      </w:r>
      <w:r w:rsidRPr="0033442C">
        <w:rPr>
          <w:rStyle w:val="af9"/>
          <w:rFonts w:hint="cs"/>
          <w:rtl/>
        </w:rPr>
        <w:t>הרמב"ן הריטב"א והר"ן</w:t>
      </w:r>
      <w:r w:rsidRPr="00B5042E">
        <w:rPr>
          <w:rStyle w:val="a8"/>
          <w:rFonts w:hint="cs"/>
          <w:rtl/>
        </w:rPr>
        <w:t xml:space="preserve"> דכיון שדרך הבהמות לדחוף הוי פשיעה גמורה ואי"ז בכלל שמירה פחותה, אף לענין שן ורגל. אלא דש"ח פטור בזה, כיון שלא קיבל עליו לטרוח יותר ממה שעושה בשלו. והביאו הראשונים ראיה מהא דבעל בדעיילי אינשי ש"ח פטור אף לדעת רב חסדא, דכ"מ דחייב רב חסדא הוא רק בש"ש, מסברת "להכי יהבי ליה אגרא", ואפ"ה אם הזיקה הבהמה בשעה שנכנס לעיר פשיטא שחייב, דהא לא שמר. [ובלשון </w:t>
      </w:r>
      <w:r w:rsidRPr="0033442C">
        <w:rPr>
          <w:rStyle w:val="af9"/>
          <w:rFonts w:hint="cs"/>
          <w:rtl/>
        </w:rPr>
        <w:t>הריטב"א</w:t>
      </w:r>
      <w:r w:rsidRPr="00B5042E">
        <w:rPr>
          <w:rStyle w:val="a8"/>
          <w:rFonts w:hint="cs"/>
          <w:rtl/>
        </w:rPr>
        <w:t xml:space="preserve"> משמע </w:t>
      </w:r>
      <w:r w:rsidRPr="00B5042E">
        <w:rPr>
          <w:rStyle w:val="a8"/>
          <w:rFonts w:hint="cs"/>
          <w:rtl/>
        </w:rPr>
        <w:lastRenderedPageBreak/>
        <w:t>דאינו מחמת שלא קיבל עליו, דכתב שהקילו בשמירת ש"ח כיון ששמר כדרך השומרים]</w:t>
      </w:r>
      <w:r>
        <w:rPr>
          <w:rStyle w:val="af1"/>
          <w:rFonts w:ascii="Calibri" w:eastAsia="Times New Roman" w:hAnsi="Calibri" w:cs="FrankRuehl"/>
          <w:szCs w:val="24"/>
          <w:rtl/>
        </w:rPr>
        <w:footnoteReference w:id="56"/>
      </w:r>
      <w:r w:rsidRPr="00B5042E">
        <w:rPr>
          <w:rStyle w:val="a8"/>
          <w:rFonts w:hint="cs"/>
          <w:rtl/>
        </w:rPr>
        <w:t>.</w:t>
      </w:r>
    </w:p>
    <w:p w:rsidR="005034A1" w:rsidRPr="00584AC5" w:rsidRDefault="005034A1" w:rsidP="005034A1">
      <w:pPr>
        <w:pStyle w:val="a3"/>
      </w:pPr>
      <w:r w:rsidRPr="00584AC5">
        <w:rPr>
          <w:rFonts w:hint="cs"/>
          <w:rtl/>
        </w:rPr>
        <w:t xml:space="preserve"> </w:t>
      </w:r>
      <w:bookmarkStart w:id="745" w:name="_Toc533971592"/>
      <w:r>
        <w:rPr>
          <w:rFonts w:hint="cs"/>
          <w:rtl/>
        </w:rPr>
        <w:t>להרמב"ן דעת הרמב</w:t>
      </w:r>
      <w:r>
        <w:rPr>
          <w:rtl/>
        </w:rPr>
        <w:t>"</w:t>
      </w:r>
      <w:r>
        <w:rPr>
          <w:rFonts w:hint="cs"/>
          <w:rtl/>
        </w:rPr>
        <w:t>ם דלרב חסדא ש"ש חייב יותר מדנטרי אינשי דזהו שמירה</w:t>
      </w:r>
      <w:bookmarkEnd w:id="745"/>
    </w:p>
    <w:p w:rsidR="005034A1" w:rsidRDefault="005034A1" w:rsidP="005034A1">
      <w:pPr>
        <w:pStyle w:val="ad"/>
        <w:numPr>
          <w:ilvl w:val="0"/>
          <w:numId w:val="2"/>
        </w:numPr>
        <w:tabs>
          <w:tab w:val="left" w:pos="1163"/>
        </w:tabs>
        <w:spacing w:line="240" w:lineRule="auto"/>
        <w:contextualSpacing w:val="0"/>
        <w:outlineLvl w:val="2"/>
        <w:rPr>
          <w:rStyle w:val="a8"/>
          <w:rtl/>
        </w:rPr>
      </w:pPr>
      <w:r w:rsidRPr="00B5042E">
        <w:rPr>
          <w:rStyle w:val="a8"/>
          <w:rFonts w:hint="cs"/>
          <w:rtl/>
        </w:rPr>
        <w:t xml:space="preserve">ומבואר מדברי </w:t>
      </w:r>
      <w:r w:rsidRPr="0033442C">
        <w:rPr>
          <w:rStyle w:val="af9"/>
          <w:rFonts w:hint="cs"/>
          <w:rtl/>
        </w:rPr>
        <w:t>הרמב"ן הריטב"א והר"ן</w:t>
      </w:r>
      <w:r w:rsidRPr="00B5042E">
        <w:rPr>
          <w:rStyle w:val="a8"/>
          <w:rFonts w:hint="cs"/>
          <w:rtl/>
        </w:rPr>
        <w:t xml:space="preserve"> דדעת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w:t>
      </w:r>
      <w:r w:rsidRPr="0033442C">
        <w:rPr>
          <w:rStyle w:val="af9"/>
          <w:rFonts w:hint="cs"/>
          <w:rtl/>
        </w:rPr>
        <w:t>והרי"ף</w:t>
      </w:r>
      <w:r w:rsidRPr="00B5042E">
        <w:rPr>
          <w:rStyle w:val="a8"/>
          <w:rFonts w:hint="cs"/>
          <w:rtl/>
        </w:rPr>
        <w:t>, שטעמו של רב חסדא דחייב בש"ש אף כששמר כדרך השומרים, הוא כיון שזוהי השמירה הראויה לו דכדרך השומרים אינו שמירה [ואי"ז שמירה מעולה כלל], וחשיב כשמירה פחותה שחייב בה אף בשן ורגל. ואפ"ה ש"ח פטור בזה כיון שלא קיבל עליו שמירה כזו</w:t>
      </w:r>
      <w:r>
        <w:rPr>
          <w:rStyle w:val="af1"/>
          <w:rFonts w:ascii="Calibri" w:eastAsia="Times New Roman" w:hAnsi="Calibri" w:cs="FrankRuehl"/>
          <w:szCs w:val="24"/>
          <w:rtl/>
        </w:rPr>
        <w:footnoteReference w:id="57"/>
      </w:r>
      <w:r w:rsidRPr="00B5042E">
        <w:rPr>
          <w:rStyle w:val="a8"/>
          <w:rFonts w:hint="cs"/>
          <w:rtl/>
        </w:rPr>
        <w:t>. ומשמע מדברהם דלרבה אף ש"ש א"צ לשמור יותר מהדרך, אף שאי"ז שמירה כלל</w:t>
      </w:r>
      <w:r>
        <w:rPr>
          <w:rStyle w:val="a8"/>
          <w:rFonts w:hint="cs"/>
          <w:rtl/>
        </w:rPr>
        <w:t>.</w:t>
      </w:r>
    </w:p>
    <w:p w:rsidR="005034A1" w:rsidRPr="006D79E2" w:rsidRDefault="005034A1" w:rsidP="005034A1">
      <w:pPr>
        <w:pStyle w:val="a3"/>
      </w:pPr>
      <w:bookmarkStart w:id="746" w:name="_Toc533971593"/>
      <w:r>
        <w:rPr>
          <w:rFonts w:hint="cs"/>
          <w:rtl/>
        </w:rPr>
        <w:t>דברי הרשב"א בדעת רבה</w:t>
      </w:r>
      <w:r w:rsidRPr="006D79E2">
        <w:rPr>
          <w:rFonts w:hint="cs"/>
          <w:rtl/>
        </w:rPr>
        <w:t xml:space="preserve"> אי לא קיבל שמירה או שהוא אנוס</w:t>
      </w:r>
      <w:bookmarkEnd w:id="746"/>
    </w:p>
    <w:p w:rsidR="005034A1" w:rsidRDefault="005034A1" w:rsidP="005034A1">
      <w:pPr>
        <w:pStyle w:val="ad"/>
        <w:numPr>
          <w:ilvl w:val="0"/>
          <w:numId w:val="2"/>
        </w:numPr>
        <w:tabs>
          <w:tab w:val="left" w:pos="1163"/>
        </w:tabs>
        <w:spacing w:line="240" w:lineRule="auto"/>
        <w:contextualSpacing w:val="0"/>
        <w:outlineLvl w:val="2"/>
        <w:rPr>
          <w:rStyle w:val="a8"/>
          <w:rtl/>
        </w:rPr>
      </w:pPr>
      <w:r w:rsidRPr="0033442C">
        <w:rPr>
          <w:rStyle w:val="af9"/>
          <w:rFonts w:hint="cs"/>
          <w:rtl/>
        </w:rPr>
        <w:t>והרשב"א</w:t>
      </w:r>
      <w:r w:rsidRPr="00B5042E">
        <w:rPr>
          <w:rStyle w:val="a8"/>
          <w:rFonts w:hint="cs"/>
          <w:rtl/>
        </w:rPr>
        <w:t xml:space="preserve"> בתחילת דבריו כתב דלרבה בגנא בעידנא דגנו אינשי, אינו נחשב שומר באותה שעה, דלא קיבל עליו שמירה בזמן שדרך בנ"א לישן או להכנס לעיר. ובהמשך דבריו חזר בו</w:t>
      </w:r>
      <w:r>
        <w:rPr>
          <w:rStyle w:val="af1"/>
          <w:rFonts w:ascii="Calibri" w:eastAsia="Times New Roman" w:hAnsi="Calibri" w:cs="FrankRuehl"/>
          <w:szCs w:val="24"/>
          <w:rtl/>
        </w:rPr>
        <w:footnoteReference w:id="58"/>
      </w:r>
      <w:r w:rsidRPr="00B5042E">
        <w:rPr>
          <w:rStyle w:val="a8"/>
          <w:rFonts w:hint="cs"/>
          <w:rtl/>
        </w:rPr>
        <w:t xml:space="preserve"> וכתב דטעמיה דרבה הוא דחשיב אונס, בישן ונכנס לעיר בזמן שכן הדרך וכן בבהמה שקפצה למים. ואביי הקשה עליו דשינה וכניסה לעיר וקפיצה למים לא חשיבי אונס</w:t>
      </w:r>
      <w:r>
        <w:rPr>
          <w:rStyle w:val="a8"/>
          <w:rFonts w:hint="cs"/>
          <w:rtl/>
        </w:rPr>
        <w:t>.</w:t>
      </w:r>
    </w:p>
    <w:p w:rsidR="005034A1" w:rsidRPr="006D79E2" w:rsidRDefault="005034A1" w:rsidP="005034A1">
      <w:pPr>
        <w:pStyle w:val="a3"/>
      </w:pPr>
      <w:bookmarkStart w:id="747" w:name="_Toc533971594"/>
      <w:r>
        <w:rPr>
          <w:rFonts w:hint="cs"/>
          <w:rtl/>
        </w:rPr>
        <w:t>ביאור הרשב"א בב"ק דש"ח לא קיבל ע"ע לטרוח כ"כ</w:t>
      </w:r>
      <w:bookmarkEnd w:id="747"/>
    </w:p>
    <w:p w:rsidR="005034A1" w:rsidRPr="006F1DE4" w:rsidRDefault="005034A1" w:rsidP="005034A1">
      <w:pPr>
        <w:pStyle w:val="ad"/>
        <w:numPr>
          <w:ilvl w:val="0"/>
          <w:numId w:val="2"/>
        </w:numPr>
        <w:tabs>
          <w:tab w:val="left" w:pos="1163"/>
        </w:tabs>
        <w:spacing w:line="240" w:lineRule="auto"/>
        <w:contextualSpacing w:val="0"/>
        <w:outlineLvl w:val="2"/>
        <w:rPr>
          <w:rFonts w:ascii="Guttman Hodes" w:eastAsia="Guttman Hodes" w:hAnsi="Guttman Hodes" w:cs="Guttman Hodes"/>
          <w:b/>
          <w:bCs/>
          <w:noProof/>
          <w:sz w:val="18"/>
          <w:szCs w:val="18"/>
        </w:rPr>
      </w:pPr>
      <w:r w:rsidRPr="0033442C">
        <w:rPr>
          <w:rStyle w:val="af9"/>
          <w:rFonts w:hint="cs"/>
          <w:rtl/>
        </w:rPr>
        <w:t>וברשב"א</w:t>
      </w:r>
      <w:r w:rsidRPr="00B5042E">
        <w:rPr>
          <w:rStyle w:val="a8"/>
          <w:rFonts w:hint="cs"/>
          <w:rtl/>
        </w:rPr>
        <w:t xml:space="preserve"> בב"ק</w:t>
      </w:r>
      <w:r w:rsidRPr="000B7FFD">
        <w:rPr>
          <w:rStyle w:val="af7"/>
          <w:rFonts w:eastAsiaTheme="minorHAnsi" w:hint="cs"/>
          <w:rtl/>
        </w:rPr>
        <w:t xml:space="preserve"> (נח.) </w:t>
      </w:r>
      <w:r w:rsidRPr="00B5042E">
        <w:rPr>
          <w:rStyle w:val="a8"/>
          <w:rFonts w:hint="cs"/>
          <w:rtl/>
        </w:rPr>
        <w:t xml:space="preserve">כתב דאפש"ל </w:t>
      </w:r>
      <w:r w:rsidRPr="0033442C">
        <w:rPr>
          <w:rStyle w:val="af9"/>
          <w:rFonts w:hint="cs"/>
          <w:rtl/>
        </w:rPr>
        <w:t>כתוס'</w:t>
      </w:r>
      <w:r w:rsidRPr="00B5042E">
        <w:rPr>
          <w:rStyle w:val="a8"/>
          <w:rFonts w:hint="cs"/>
          <w:rtl/>
        </w:rPr>
        <w:t xml:space="preserve"> דר"פ בסוגיין פליג על רב כהנא וס"ל שאי"ז פשיעה ולכן ש"ח פטור, אך י"ל דלגבי בעה"ב חשיב פשיעה, אבל ש"ח פטור דלא קיבל עליו לטרוח כ"כ. ויל"ע בכוונתו</w:t>
      </w:r>
      <w:r>
        <w:rPr>
          <w:rStyle w:val="af1"/>
          <w:rFonts w:ascii="Calibri" w:eastAsia="Times New Roman" w:hAnsi="Calibri" w:cs="FrankRuehl"/>
          <w:szCs w:val="24"/>
          <w:rtl/>
        </w:rPr>
        <w:footnoteReference w:id="59"/>
      </w:r>
      <w:r w:rsidRPr="00B5042E">
        <w:rPr>
          <w:rStyle w:val="a8"/>
          <w:rFonts w:hint="cs"/>
          <w:rtl/>
        </w:rPr>
        <w:t>.</w:t>
      </w:r>
    </w:p>
    <w:p w:rsidR="005034A1" w:rsidRPr="00584AC5" w:rsidRDefault="005034A1" w:rsidP="005034A1">
      <w:pPr>
        <w:pStyle w:val="a3"/>
      </w:pPr>
      <w:bookmarkStart w:id="748" w:name="_Toc533971595"/>
      <w:r>
        <w:rPr>
          <w:rFonts w:hint="cs"/>
          <w:rtl/>
        </w:rPr>
        <w:t>ביאור המאירי דלהרמב</w:t>
      </w:r>
      <w:r>
        <w:rPr>
          <w:rtl/>
        </w:rPr>
        <w:t>"</w:t>
      </w:r>
      <w:r>
        <w:rPr>
          <w:rFonts w:hint="cs"/>
          <w:rtl/>
        </w:rPr>
        <w:t>ם לבעה"ב חשיב פשיעה ולש"ח אי"ז פשיעה</w:t>
      </w:r>
      <w:bookmarkEnd w:id="748"/>
    </w:p>
    <w:p w:rsidR="005034A1" w:rsidRDefault="005034A1" w:rsidP="005034A1">
      <w:pPr>
        <w:pStyle w:val="ad"/>
        <w:numPr>
          <w:ilvl w:val="0"/>
          <w:numId w:val="2"/>
        </w:numPr>
        <w:tabs>
          <w:tab w:val="left" w:pos="1163"/>
        </w:tabs>
        <w:spacing w:line="240" w:lineRule="auto"/>
        <w:contextualSpacing w:val="0"/>
        <w:outlineLvl w:val="2"/>
        <w:rPr>
          <w:rStyle w:val="a8"/>
          <w:rtl/>
        </w:rPr>
      </w:pPr>
      <w:r w:rsidRPr="0033442C">
        <w:rPr>
          <w:rStyle w:val="af9"/>
          <w:rFonts w:hint="cs"/>
          <w:rtl/>
        </w:rPr>
        <w:t>והמאירי</w:t>
      </w:r>
      <w:r w:rsidRPr="00B5042E">
        <w:rPr>
          <w:rStyle w:val="a8"/>
          <w:rFonts w:hint="cs"/>
          <w:rtl/>
        </w:rPr>
        <w:t xml:space="preserve"> בב"ק</w:t>
      </w:r>
      <w:r w:rsidRPr="000B7FFD">
        <w:rPr>
          <w:rStyle w:val="af7"/>
          <w:rFonts w:eastAsiaTheme="minorHAnsi" w:hint="cs"/>
          <w:rtl/>
        </w:rPr>
        <w:t xml:space="preserve"> (נח.) </w:t>
      </w:r>
      <w:r w:rsidRPr="00B5042E">
        <w:rPr>
          <w:rStyle w:val="a8"/>
          <w:rFonts w:hint="cs"/>
          <w:rtl/>
        </w:rPr>
        <w:t xml:space="preserve">הקשה על דברי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דהיאך פסק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כרב כהנא דהוא פשיעה, הא בסוגיין מבואר דר"פ חייב רק מסברת "להכי יהבי ליה אגרא", דהוא</w:t>
      </w:r>
      <w:r>
        <w:rPr>
          <w:rStyle w:val="a8"/>
          <w:rFonts w:hint="cs"/>
          <w:rtl/>
        </w:rPr>
        <w:t xml:space="preserve"> </w:t>
      </w:r>
      <w:r w:rsidRPr="00B5042E">
        <w:rPr>
          <w:rStyle w:val="a8"/>
          <w:rFonts w:hint="cs"/>
          <w:rtl/>
        </w:rPr>
        <w:t xml:space="preserve">חיוב רק בש"ש, ולדברי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דמה שלא העבירן אחת אחת הוא פשיעה אף ש"ח צריך להתחייב בזה. [והיינו דבדעת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קשה יותר מקושית הראשונים ברי"ף, דהא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כתב הכא להדיא שהוא פשיעה]. ותירץ </w:t>
      </w:r>
      <w:r w:rsidRPr="0033442C">
        <w:rPr>
          <w:rStyle w:val="af9"/>
          <w:rFonts w:hint="cs"/>
          <w:rtl/>
        </w:rPr>
        <w:t xml:space="preserve">המאירי </w:t>
      </w:r>
      <w:r w:rsidRPr="00B5042E">
        <w:rPr>
          <w:rStyle w:val="a8"/>
          <w:rFonts w:hint="cs"/>
          <w:rtl/>
        </w:rPr>
        <w:t xml:space="preserve">דדעת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דלגבי בעה"ב חשיב פשיעה, אבל לגבי ש"ח אי"ז פשיעה</w:t>
      </w:r>
      <w:r>
        <w:rPr>
          <w:rStyle w:val="a8"/>
          <w:rFonts w:hint="cs"/>
          <w:rtl/>
        </w:rPr>
        <w:t>.</w:t>
      </w:r>
    </w:p>
    <w:p w:rsidR="005034A1" w:rsidRPr="00584AC5" w:rsidRDefault="005034A1" w:rsidP="005034A1">
      <w:pPr>
        <w:pStyle w:val="a3"/>
      </w:pPr>
      <w:bookmarkStart w:id="749" w:name="_Toc533971596"/>
      <w:r>
        <w:rPr>
          <w:rFonts w:hint="cs"/>
          <w:rtl/>
        </w:rPr>
        <w:t>דברי המאירי דהחיוב בש"ש הוא רק בדבר המצוי</w:t>
      </w:r>
      <w:bookmarkEnd w:id="749"/>
    </w:p>
    <w:p w:rsidR="005034A1" w:rsidRDefault="005034A1" w:rsidP="005034A1">
      <w:pPr>
        <w:pStyle w:val="ad"/>
        <w:numPr>
          <w:ilvl w:val="0"/>
          <w:numId w:val="2"/>
        </w:numPr>
        <w:tabs>
          <w:tab w:val="left" w:pos="1163"/>
        </w:tabs>
        <w:spacing w:line="240" w:lineRule="auto"/>
        <w:contextualSpacing w:val="0"/>
        <w:outlineLvl w:val="2"/>
        <w:rPr>
          <w:rStyle w:val="a8"/>
          <w:rtl/>
        </w:rPr>
      </w:pPr>
      <w:r w:rsidRPr="00B5042E">
        <w:rPr>
          <w:rStyle w:val="a8"/>
          <w:rFonts w:hint="cs"/>
          <w:rtl/>
        </w:rPr>
        <w:t xml:space="preserve">ובסוגיין הוסיף </w:t>
      </w:r>
      <w:r w:rsidRPr="0033442C">
        <w:rPr>
          <w:rStyle w:val="af9"/>
          <w:rFonts w:hint="cs"/>
          <w:rtl/>
        </w:rPr>
        <w:t xml:space="preserve">המאירי </w:t>
      </w:r>
      <w:r w:rsidRPr="00B5042E">
        <w:rPr>
          <w:rStyle w:val="a8"/>
          <w:rFonts w:hint="cs"/>
          <w:rtl/>
        </w:rPr>
        <w:t>דיתכן דכ"מ דקיי"ל כרב חסדא</w:t>
      </w:r>
      <w:r>
        <w:rPr>
          <w:rStyle w:val="a8"/>
          <w:rFonts w:hint="cs"/>
          <w:rtl/>
        </w:rPr>
        <w:t xml:space="preserve"> </w:t>
      </w:r>
      <w:r w:rsidRPr="00B5042E">
        <w:rPr>
          <w:rStyle w:val="a8"/>
          <w:rFonts w:hint="cs"/>
          <w:rtl/>
        </w:rPr>
        <w:t>ורב פפא דש"ש חייב בכל מה שיכול לשמור, כיון שהיה לו לשמור שמירה מעולה, אף במה שאין דרך בנ"א לעשות בשלהם. זהו הוא רק בדבר המצוי, דאף מי שעושה כן בשלו הוא פושע בעצמו. אבל בדבר שאינו מצוי דמי לאונס גמור ופטור</w:t>
      </w:r>
      <w:r>
        <w:rPr>
          <w:rStyle w:val="a8"/>
          <w:rFonts w:hint="cs"/>
          <w:rtl/>
        </w:rPr>
        <w:t>.</w:t>
      </w:r>
    </w:p>
    <w:p w:rsidR="005034A1" w:rsidRPr="00584AC5" w:rsidRDefault="005034A1" w:rsidP="005034A1">
      <w:pPr>
        <w:pStyle w:val="a3"/>
      </w:pPr>
      <w:bookmarkStart w:id="750" w:name="_Toc533971597"/>
      <w:r>
        <w:rPr>
          <w:rFonts w:hint="cs"/>
          <w:rtl/>
        </w:rPr>
        <w:t>להמאירי בדעת הרמב</w:t>
      </w:r>
      <w:r>
        <w:rPr>
          <w:rtl/>
        </w:rPr>
        <w:t>"</w:t>
      </w:r>
      <w:r>
        <w:rPr>
          <w:rFonts w:hint="cs"/>
          <w:rtl/>
        </w:rPr>
        <w:t>ם ביאור המחלוקת הוא האם חייב יותר מהבעלים</w:t>
      </w:r>
      <w:bookmarkEnd w:id="750"/>
    </w:p>
    <w:p w:rsidR="005034A1" w:rsidRDefault="005034A1" w:rsidP="005034A1">
      <w:pPr>
        <w:pStyle w:val="ad"/>
        <w:numPr>
          <w:ilvl w:val="0"/>
          <w:numId w:val="2"/>
        </w:numPr>
        <w:tabs>
          <w:tab w:val="left" w:pos="1163"/>
        </w:tabs>
        <w:spacing w:line="240" w:lineRule="auto"/>
        <w:contextualSpacing w:val="0"/>
        <w:outlineLvl w:val="2"/>
        <w:rPr>
          <w:rStyle w:val="a8"/>
          <w:rtl/>
        </w:rPr>
      </w:pPr>
      <w:r w:rsidRPr="00B5042E">
        <w:rPr>
          <w:rStyle w:val="a8"/>
          <w:rFonts w:hint="cs"/>
          <w:rtl/>
        </w:rPr>
        <w:t xml:space="preserve">ומבואר מדברי </w:t>
      </w:r>
      <w:r w:rsidRPr="0033442C">
        <w:rPr>
          <w:rStyle w:val="af9"/>
          <w:rFonts w:hint="cs"/>
          <w:rtl/>
        </w:rPr>
        <w:t xml:space="preserve">המאירי </w:t>
      </w:r>
      <w:r w:rsidRPr="00B5042E">
        <w:rPr>
          <w:rStyle w:val="a8"/>
          <w:rFonts w:hint="cs"/>
          <w:rtl/>
        </w:rPr>
        <w:t xml:space="preserve">דדעת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דטעמיה דרב חסדא דש"ש חייב בזה, הוא כיון דחשיב פשיעה, אלא דש"ח פטור בזה כיון שאין דרך הבעלים להשמר מזה, ואינו חייב יותר מהבעלים.</w:t>
      </w:r>
      <w:r>
        <w:rPr>
          <w:rStyle w:val="a8"/>
          <w:rFonts w:hint="cs"/>
          <w:rtl/>
        </w:rPr>
        <w:t xml:space="preserve"> </w:t>
      </w:r>
      <w:r w:rsidRPr="00B5042E">
        <w:rPr>
          <w:rStyle w:val="a8"/>
          <w:rFonts w:hint="cs"/>
          <w:rtl/>
        </w:rPr>
        <w:t>ולכן בדבר שאינו יכול להשמר אינו חשיב פשיעה ואף ש"ש פטור. ולרבה אף ש"ש אינו חייב לשמור יותר ממה שדרך הבעלים. [ודלא כשא"ר דמשמע שאי"ז פשיעה]</w:t>
      </w:r>
      <w:r>
        <w:rPr>
          <w:rStyle w:val="a8"/>
          <w:rFonts w:hint="cs"/>
          <w:rtl/>
        </w:rPr>
        <w:t>.</w:t>
      </w:r>
    </w:p>
    <w:p w:rsidR="005034A1" w:rsidRPr="00584AC5" w:rsidRDefault="005034A1" w:rsidP="005034A1">
      <w:pPr>
        <w:pStyle w:val="a3"/>
      </w:pPr>
      <w:bookmarkStart w:id="751" w:name="_Toc533971598"/>
      <w:r>
        <w:rPr>
          <w:rFonts w:hint="cs"/>
          <w:rtl/>
        </w:rPr>
        <w:t>דברי המאירי דלהרמב</w:t>
      </w:r>
      <w:r>
        <w:rPr>
          <w:rtl/>
        </w:rPr>
        <w:t>"</w:t>
      </w:r>
      <w:r>
        <w:rPr>
          <w:rFonts w:hint="cs"/>
          <w:rtl/>
        </w:rPr>
        <w:t>ם כל שהיה יכול להמנע מהאונס חייב</w:t>
      </w:r>
      <w:bookmarkEnd w:id="751"/>
    </w:p>
    <w:p w:rsidR="005034A1" w:rsidRDefault="005034A1" w:rsidP="005034A1">
      <w:pPr>
        <w:pStyle w:val="ad"/>
        <w:numPr>
          <w:ilvl w:val="0"/>
          <w:numId w:val="2"/>
        </w:numPr>
        <w:tabs>
          <w:tab w:val="left" w:pos="1163"/>
        </w:tabs>
        <w:spacing w:line="240" w:lineRule="auto"/>
        <w:contextualSpacing w:val="0"/>
        <w:outlineLvl w:val="2"/>
        <w:rPr>
          <w:rStyle w:val="a8"/>
          <w:rtl/>
        </w:rPr>
      </w:pPr>
      <w:r w:rsidRPr="00B5042E">
        <w:rPr>
          <w:rStyle w:val="a8"/>
          <w:rFonts w:hint="cs"/>
          <w:rtl/>
        </w:rPr>
        <w:t xml:space="preserve">עו"כ </w:t>
      </w:r>
      <w:r w:rsidRPr="0033442C">
        <w:rPr>
          <w:rStyle w:val="af9"/>
          <w:rFonts w:hint="cs"/>
          <w:rtl/>
        </w:rPr>
        <w:t xml:space="preserve">המאירי </w:t>
      </w:r>
      <w:r w:rsidRPr="00B5042E">
        <w:rPr>
          <w:rStyle w:val="a8"/>
          <w:rFonts w:hint="cs"/>
          <w:rtl/>
        </w:rPr>
        <w:t xml:space="preserve">דדעת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w:t>
      </w:r>
      <w:r w:rsidRPr="0033442C">
        <w:rPr>
          <w:rStyle w:val="af9"/>
          <w:rFonts w:hint="cs"/>
          <w:rtl/>
        </w:rPr>
        <w:t>והרי"ף</w:t>
      </w:r>
      <w:r w:rsidRPr="00B5042E">
        <w:rPr>
          <w:rStyle w:val="a8"/>
          <w:rFonts w:hint="cs"/>
          <w:rtl/>
        </w:rPr>
        <w:t xml:space="preserve"> דכל שהיה יכול לשמור בדרך שלא היה בא האונס חייב, ולכן ברועה על שפת הנהר, היה לו לרעות שלא על שפת הנהר. ואפשר דכוונתו לבאר את מ"ש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דהפשיעה היא במה שהעבירן כאחת והאונס הוא בנפילה, והיינו דאף שהנפילה היא אונס מ"מ פשע במה שהיה יכול להמנע שלא להגיע לשם כלל, [אמנם לענין נזיקין מבואר בגמ' בב"ק דהנפילה היא פשיעה מצד עצמה, ויל"ע]</w:t>
      </w:r>
      <w:r>
        <w:rPr>
          <w:rStyle w:val="a8"/>
          <w:rFonts w:hint="cs"/>
          <w:rtl/>
        </w:rPr>
        <w:t>.</w:t>
      </w:r>
    </w:p>
    <w:p w:rsidR="005034A1" w:rsidRPr="00584AC5" w:rsidRDefault="005034A1" w:rsidP="005034A1">
      <w:pPr>
        <w:pStyle w:val="a3"/>
      </w:pPr>
      <w:bookmarkStart w:id="752" w:name="_Toc533971599"/>
      <w:r>
        <w:rPr>
          <w:rFonts w:hint="cs"/>
          <w:rtl/>
        </w:rPr>
        <w:t>ביאור מעייני החכמה בדעת הרמב</w:t>
      </w:r>
      <w:r>
        <w:rPr>
          <w:rtl/>
        </w:rPr>
        <w:t>"</w:t>
      </w:r>
      <w:r>
        <w:rPr>
          <w:rFonts w:hint="cs"/>
          <w:rtl/>
        </w:rPr>
        <w:t>ם</w:t>
      </w:r>
      <w:bookmarkEnd w:id="752"/>
    </w:p>
    <w:p w:rsidR="005034A1" w:rsidRDefault="005034A1" w:rsidP="005034A1">
      <w:pPr>
        <w:pStyle w:val="ad"/>
        <w:numPr>
          <w:ilvl w:val="0"/>
          <w:numId w:val="2"/>
        </w:numPr>
        <w:tabs>
          <w:tab w:val="left" w:pos="1163"/>
        </w:tabs>
        <w:spacing w:line="240" w:lineRule="auto"/>
        <w:contextualSpacing w:val="0"/>
        <w:outlineLvl w:val="2"/>
        <w:rPr>
          <w:rStyle w:val="a8"/>
          <w:rtl/>
        </w:rPr>
      </w:pPr>
      <w:r w:rsidRPr="0033442C">
        <w:rPr>
          <w:rStyle w:val="af9"/>
          <w:rFonts w:hint="cs"/>
          <w:rtl/>
        </w:rPr>
        <w:t>ובמעייני החכמה</w:t>
      </w:r>
      <w:r w:rsidRPr="00B5042E">
        <w:rPr>
          <w:rStyle w:val="a8"/>
          <w:rFonts w:hint="cs"/>
          <w:rtl/>
        </w:rPr>
        <w:t xml:space="preserve"> הוסיף לבאר ע"ד </w:t>
      </w:r>
      <w:r w:rsidRPr="0033442C">
        <w:rPr>
          <w:rStyle w:val="af9"/>
          <w:rFonts w:hint="cs"/>
          <w:rtl/>
        </w:rPr>
        <w:t>הראשונים</w:t>
      </w:r>
      <w:r w:rsidRPr="00B5042E">
        <w:rPr>
          <w:rStyle w:val="a8"/>
          <w:rFonts w:hint="cs"/>
          <w:rtl/>
        </w:rPr>
        <w:t xml:space="preserve">, דמ"ש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הכא שהוא פשיעה, היינו דלש"ש הוא פשיעה גמורה דהו"ל לאסוקי אדעתיה. אבל ש"ח מעיקרא לא נחית אדעתיה לקבל עליו לטרוח כ"כ, ולכן לגביו חשיב אונס. ולענין נזיקין שאי"ז תלוי בדעתו אלא מוטל עליו להזהר שלא יוזק חבירו הוי פשיעה, ול"ד לשן ורגל דסגי בשמירה פחותה דהתם היינו בדלא הו"ל לאסוקי אדעתיה</w:t>
      </w:r>
      <w:r>
        <w:rPr>
          <w:rStyle w:val="a8"/>
          <w:rFonts w:hint="cs"/>
          <w:rtl/>
        </w:rPr>
        <w:t>.</w:t>
      </w:r>
    </w:p>
    <w:p w:rsidR="005034A1" w:rsidRPr="006D79E2" w:rsidRDefault="005034A1" w:rsidP="005034A1">
      <w:pPr>
        <w:pStyle w:val="a3"/>
      </w:pPr>
      <w:bookmarkStart w:id="753" w:name="_Toc533971600"/>
      <w:r>
        <w:rPr>
          <w:rFonts w:hint="cs"/>
          <w:rtl/>
        </w:rPr>
        <w:t>דעת הראב"ד דכדנטרי אינשי הוא כעין גניבה</w:t>
      </w:r>
      <w:bookmarkEnd w:id="753"/>
    </w:p>
    <w:p w:rsidR="005034A1" w:rsidRDefault="005034A1" w:rsidP="005034A1">
      <w:pPr>
        <w:pStyle w:val="ad"/>
        <w:numPr>
          <w:ilvl w:val="0"/>
          <w:numId w:val="2"/>
        </w:numPr>
        <w:tabs>
          <w:tab w:val="left" w:pos="1163"/>
        </w:tabs>
        <w:spacing w:line="240" w:lineRule="auto"/>
        <w:contextualSpacing w:val="0"/>
        <w:outlineLvl w:val="2"/>
        <w:rPr>
          <w:rStyle w:val="a8"/>
          <w:rtl/>
        </w:rPr>
      </w:pPr>
      <w:r w:rsidRPr="0033442C">
        <w:rPr>
          <w:rStyle w:val="af9"/>
          <w:rFonts w:hint="cs"/>
          <w:rtl/>
        </w:rPr>
        <w:t>ובשיטמ"ק</w:t>
      </w:r>
      <w:r w:rsidRPr="00B5042E">
        <w:rPr>
          <w:rStyle w:val="a8"/>
          <w:rFonts w:hint="cs"/>
          <w:rtl/>
        </w:rPr>
        <w:t xml:space="preserve"> בשם</w:t>
      </w:r>
      <w:r w:rsidRPr="0033442C">
        <w:rPr>
          <w:rStyle w:val="af9"/>
          <w:rFonts w:hint="cs"/>
          <w:rtl/>
        </w:rPr>
        <w:t xml:space="preserve"> הראב"ד</w:t>
      </w:r>
      <w:r w:rsidRPr="00B5042E">
        <w:rPr>
          <w:rStyle w:val="a8"/>
          <w:rFonts w:hint="cs"/>
          <w:rtl/>
        </w:rPr>
        <w:t xml:space="preserve"> הקשה ע"ד אביי שתמה על רבה דלדבריו בגנא פורתא בעידנא דגנו אינשי יפטר, דמסברא צריך להפטר כיון שכן דרך הרועים. ותירץ דאף שכן דרך רוב הרועים, ס"ל לאביי דש"ש אסור לו לעשות כן, אוף שאינו פשיעה מ"מ הוי כעין גניבה ואבידה, ורבה סבר דאף ש"ש פטור בזה, ומשמע דס"ל דלרבה הוא כאונס וכד' רש"י</w:t>
      </w:r>
      <w:r>
        <w:rPr>
          <w:rStyle w:val="a8"/>
          <w:rFonts w:hint="cs"/>
          <w:rtl/>
        </w:rPr>
        <w:t>.</w:t>
      </w:r>
    </w:p>
    <w:p w:rsidR="005034A1" w:rsidRPr="006D79E2" w:rsidRDefault="005034A1" w:rsidP="005034A1">
      <w:pPr>
        <w:pStyle w:val="a3"/>
      </w:pPr>
      <w:bookmarkStart w:id="754" w:name="_Toc533971601"/>
      <w:r>
        <w:rPr>
          <w:rFonts w:hint="cs"/>
          <w:rtl/>
        </w:rPr>
        <w:t>ביאור החת"ס בדעת הרמב</w:t>
      </w:r>
      <w:r>
        <w:rPr>
          <w:rtl/>
        </w:rPr>
        <w:t>"</w:t>
      </w:r>
      <w:r>
        <w:rPr>
          <w:rFonts w:hint="cs"/>
          <w:rtl/>
        </w:rPr>
        <w:t>ם דהוי כעין גניבה</w:t>
      </w:r>
      <w:bookmarkEnd w:id="754"/>
    </w:p>
    <w:p w:rsidR="005034A1" w:rsidRDefault="005034A1" w:rsidP="005034A1">
      <w:pPr>
        <w:pStyle w:val="ad"/>
        <w:numPr>
          <w:ilvl w:val="0"/>
          <w:numId w:val="2"/>
        </w:numPr>
        <w:tabs>
          <w:tab w:val="left" w:pos="1163"/>
        </w:tabs>
        <w:spacing w:line="240" w:lineRule="auto"/>
        <w:contextualSpacing w:val="0"/>
        <w:outlineLvl w:val="2"/>
        <w:rPr>
          <w:rStyle w:val="a8"/>
          <w:rtl/>
        </w:rPr>
      </w:pPr>
      <w:r w:rsidRPr="0033442C">
        <w:rPr>
          <w:rStyle w:val="af9"/>
          <w:rFonts w:hint="cs"/>
          <w:rtl/>
        </w:rPr>
        <w:t>בחת"ס</w:t>
      </w:r>
      <w:r w:rsidRPr="00B5042E">
        <w:rPr>
          <w:rStyle w:val="a8"/>
          <w:rFonts w:hint="cs"/>
          <w:rtl/>
        </w:rPr>
        <w:t xml:space="preserve"> </w:t>
      </w:r>
      <w:r w:rsidRPr="000B7FFD">
        <w:rPr>
          <w:rStyle w:val="af7"/>
          <w:rFonts w:eastAsiaTheme="minorHAnsi" w:hint="cs"/>
          <w:rtl/>
        </w:rPr>
        <w:t xml:space="preserve">(לו סוף ע"א) </w:t>
      </w:r>
      <w:r w:rsidRPr="00B5042E">
        <w:rPr>
          <w:rStyle w:val="a8"/>
          <w:rFonts w:hint="cs"/>
          <w:rtl/>
        </w:rPr>
        <w:t xml:space="preserve">ביאר דדעת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דבתחילתו בגניבה ואבידה וסופו באונס חייב, וכוונתו דמ"ש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שפשע אין כוונתו לפשיעה</w:t>
      </w:r>
      <w:r>
        <w:rPr>
          <w:rStyle w:val="a8"/>
          <w:rFonts w:hint="cs"/>
          <w:rtl/>
        </w:rPr>
        <w:t xml:space="preserve"> </w:t>
      </w:r>
      <w:r w:rsidRPr="00B5042E">
        <w:rPr>
          <w:rStyle w:val="a8"/>
          <w:rFonts w:hint="cs"/>
          <w:rtl/>
        </w:rPr>
        <w:t>ממש, אלא כעין גניבה ואבידה וס"ל דחייב</w:t>
      </w:r>
      <w:r>
        <w:rPr>
          <w:rStyle w:val="a8"/>
          <w:rFonts w:hint="cs"/>
          <w:rtl/>
        </w:rPr>
        <w:t>.</w:t>
      </w:r>
    </w:p>
    <w:p w:rsidR="005034A1" w:rsidRPr="006D79E2" w:rsidRDefault="005034A1" w:rsidP="005034A1">
      <w:pPr>
        <w:pStyle w:val="a3"/>
      </w:pPr>
      <w:bookmarkStart w:id="755" w:name="_Toc533971602"/>
      <w:r>
        <w:rPr>
          <w:rFonts w:hint="cs"/>
          <w:rtl/>
        </w:rPr>
        <w:t>חידוש התומים בפשיעה דש"ש ודחית הקצוה"ח דאף להרמב</w:t>
      </w:r>
      <w:r>
        <w:rPr>
          <w:rtl/>
        </w:rPr>
        <w:t>"</w:t>
      </w:r>
      <w:r>
        <w:rPr>
          <w:rFonts w:hint="cs"/>
          <w:rtl/>
        </w:rPr>
        <w:t>ם הוא כעין גניבה</w:t>
      </w:r>
      <w:bookmarkEnd w:id="755"/>
    </w:p>
    <w:p w:rsidR="005034A1" w:rsidRDefault="005034A1" w:rsidP="005034A1">
      <w:pPr>
        <w:pStyle w:val="ad"/>
        <w:numPr>
          <w:ilvl w:val="0"/>
          <w:numId w:val="2"/>
        </w:numPr>
        <w:tabs>
          <w:tab w:val="left" w:pos="1163"/>
        </w:tabs>
        <w:spacing w:line="240" w:lineRule="auto"/>
        <w:contextualSpacing w:val="0"/>
        <w:outlineLvl w:val="2"/>
        <w:rPr>
          <w:rStyle w:val="a8"/>
          <w:rtl/>
        </w:rPr>
      </w:pPr>
      <w:r w:rsidRPr="00B5042E">
        <w:rPr>
          <w:rStyle w:val="a8"/>
          <w:rFonts w:hint="cs"/>
          <w:rtl/>
        </w:rPr>
        <w:t xml:space="preserve">והנה </w:t>
      </w:r>
      <w:r w:rsidRPr="0033442C">
        <w:rPr>
          <w:rStyle w:val="af9"/>
          <w:rFonts w:hint="cs"/>
          <w:rtl/>
        </w:rPr>
        <w:t>בתומים</w:t>
      </w:r>
      <w:r w:rsidRPr="000B7FFD">
        <w:rPr>
          <w:rStyle w:val="af7"/>
          <w:rFonts w:eastAsiaTheme="minorHAnsi" w:hint="cs"/>
          <w:rtl/>
        </w:rPr>
        <w:t xml:space="preserve"> (סו' סקס"ז ד"ה אך בימי) </w:t>
      </w:r>
      <w:r w:rsidRPr="00B5042E">
        <w:rPr>
          <w:rStyle w:val="a8"/>
          <w:rFonts w:hint="cs"/>
          <w:rtl/>
        </w:rPr>
        <w:t xml:space="preserve">כתב דלדעת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מצינו פשיעה בש"ש שאינה פשיעה בש"ח, במקום שהיה לו להביא לשכור ולקדם ברועים ומקלות ולא קידם, דלש"ש הוא פושע וחייב וש"ח פטור. והקשה </w:t>
      </w:r>
      <w:r w:rsidRPr="0033442C">
        <w:rPr>
          <w:rStyle w:val="af9"/>
          <w:rFonts w:hint="cs"/>
          <w:rtl/>
        </w:rPr>
        <w:t>הקצוה"ח</w:t>
      </w:r>
      <w:r w:rsidRPr="000B7FFD">
        <w:rPr>
          <w:rStyle w:val="af7"/>
          <w:rFonts w:eastAsiaTheme="minorHAnsi" w:hint="cs"/>
          <w:rtl/>
        </w:rPr>
        <w:t xml:space="preserve"> (סו' סקמ"ו) </w:t>
      </w:r>
      <w:r w:rsidRPr="00B5042E">
        <w:rPr>
          <w:rStyle w:val="a8"/>
          <w:rFonts w:hint="cs"/>
          <w:rtl/>
        </w:rPr>
        <w:t xml:space="preserve">בשם אחיו </w:t>
      </w:r>
      <w:r w:rsidRPr="0033442C">
        <w:rPr>
          <w:rStyle w:val="af9"/>
          <w:rFonts w:hint="cs"/>
          <w:rtl/>
        </w:rPr>
        <w:t>התרוה"כ</w:t>
      </w:r>
      <w:r w:rsidRPr="00B5042E">
        <w:rPr>
          <w:rStyle w:val="a8"/>
          <w:rFonts w:hint="cs"/>
          <w:rtl/>
        </w:rPr>
        <w:t xml:space="preserve"> דאי"ז פשיעה אלא כעין גניבה ואבידה, דהא כתבו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והשו"ע דבהמה שדחפה חברתה שהוא פשיעה. ובתוס' וכל המפרשים כתבו דהוא כעין גניבה ואבידה. ומבואר </w:t>
      </w:r>
      <w:r w:rsidRPr="0033442C">
        <w:rPr>
          <w:rStyle w:val="af9"/>
          <w:rFonts w:hint="cs"/>
          <w:rtl/>
        </w:rPr>
        <w:t>דהקצוה"ח</w:t>
      </w:r>
      <w:r w:rsidRPr="00B5042E">
        <w:rPr>
          <w:rStyle w:val="a8"/>
          <w:rFonts w:hint="cs"/>
          <w:rtl/>
        </w:rPr>
        <w:t xml:space="preserve"> ס"ל כהחת"ס דדעת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שאי"ז פשיעה, אלא כעין גניבה ואבידה וחייב</w:t>
      </w:r>
      <w:r>
        <w:rPr>
          <w:rStyle w:val="a8"/>
          <w:rFonts w:hint="cs"/>
          <w:rtl/>
        </w:rPr>
        <w:t>.</w:t>
      </w:r>
    </w:p>
    <w:p w:rsidR="005034A1" w:rsidRPr="006D79E2" w:rsidRDefault="005034A1" w:rsidP="005034A1">
      <w:pPr>
        <w:pStyle w:val="a3"/>
      </w:pPr>
      <w:bookmarkStart w:id="756" w:name="_Toc533971603"/>
      <w:r>
        <w:rPr>
          <w:rFonts w:hint="cs"/>
          <w:rtl/>
        </w:rPr>
        <w:t>דברי המעייני החכמה בישוב התומים דלהרמב</w:t>
      </w:r>
      <w:r>
        <w:rPr>
          <w:rtl/>
        </w:rPr>
        <w:t>"</w:t>
      </w:r>
      <w:r>
        <w:rPr>
          <w:rFonts w:hint="cs"/>
          <w:rtl/>
        </w:rPr>
        <w:t>ם הוא פושע</w:t>
      </w:r>
      <w:bookmarkEnd w:id="756"/>
    </w:p>
    <w:p w:rsidR="005034A1" w:rsidRDefault="005034A1" w:rsidP="005034A1">
      <w:pPr>
        <w:pStyle w:val="ad"/>
        <w:numPr>
          <w:ilvl w:val="0"/>
          <w:numId w:val="2"/>
        </w:numPr>
        <w:tabs>
          <w:tab w:val="left" w:pos="1163"/>
        </w:tabs>
        <w:spacing w:line="240" w:lineRule="auto"/>
        <w:contextualSpacing w:val="0"/>
        <w:outlineLvl w:val="2"/>
        <w:rPr>
          <w:rStyle w:val="a8"/>
          <w:rtl/>
        </w:rPr>
      </w:pPr>
      <w:r w:rsidRPr="00B5042E">
        <w:rPr>
          <w:rStyle w:val="a8"/>
          <w:rFonts w:hint="cs"/>
          <w:rtl/>
        </w:rPr>
        <w:t xml:space="preserve">ובאמת </w:t>
      </w:r>
      <w:r w:rsidRPr="0033442C">
        <w:rPr>
          <w:rStyle w:val="af9"/>
          <w:rFonts w:hint="cs"/>
          <w:rtl/>
        </w:rPr>
        <w:t>במעייני החכמה</w:t>
      </w:r>
      <w:r w:rsidRPr="00B5042E">
        <w:rPr>
          <w:rStyle w:val="a8"/>
          <w:rFonts w:hint="cs"/>
          <w:rtl/>
        </w:rPr>
        <w:t xml:space="preserve"> דחה את קושית הקצוה"ח על התומים, וכתב דבדברי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מפורש שהוא פשיעה</w:t>
      </w:r>
      <w:r>
        <w:rPr>
          <w:rStyle w:val="a8"/>
          <w:rFonts w:hint="cs"/>
          <w:rtl/>
        </w:rPr>
        <w:t>.</w:t>
      </w:r>
    </w:p>
    <w:p w:rsidR="005034A1" w:rsidRPr="006D79E2" w:rsidRDefault="005034A1" w:rsidP="005034A1">
      <w:pPr>
        <w:pStyle w:val="a3"/>
      </w:pPr>
      <w:bookmarkStart w:id="757" w:name="_Toc533971604"/>
      <w:r>
        <w:rPr>
          <w:rFonts w:hint="cs"/>
          <w:rtl/>
        </w:rPr>
        <w:t>ביאור הנתיה"מ דהחיוב בכל כעין גניבה אף ששמר כדינו</w:t>
      </w:r>
      <w:bookmarkEnd w:id="757"/>
    </w:p>
    <w:p w:rsidR="005034A1" w:rsidRPr="00B5042E" w:rsidRDefault="005034A1" w:rsidP="005034A1">
      <w:pPr>
        <w:pStyle w:val="ad"/>
        <w:numPr>
          <w:ilvl w:val="0"/>
          <w:numId w:val="2"/>
        </w:numPr>
        <w:tabs>
          <w:tab w:val="left" w:pos="1163"/>
        </w:tabs>
        <w:spacing w:line="240" w:lineRule="auto"/>
        <w:contextualSpacing w:val="0"/>
        <w:outlineLvl w:val="2"/>
        <w:rPr>
          <w:rStyle w:val="a8"/>
        </w:rPr>
        <w:sectPr w:rsidR="005034A1" w:rsidRPr="00B5042E" w:rsidSect="00327572">
          <w:type w:val="continuous"/>
          <w:pgSz w:w="11907" w:h="16840" w:code="9"/>
          <w:pgMar w:top="720" w:right="720" w:bottom="720" w:left="720" w:header="284" w:footer="284" w:gutter="0"/>
          <w:cols w:num="2" w:space="567"/>
          <w:bidi/>
          <w:rtlGutter/>
          <w:docGrid w:linePitch="360"/>
        </w:sectPr>
      </w:pPr>
      <w:r w:rsidRPr="0033442C">
        <w:rPr>
          <w:rStyle w:val="af9"/>
          <w:rFonts w:hint="cs"/>
          <w:rtl/>
        </w:rPr>
        <w:t>ובנתיה"מ</w:t>
      </w:r>
      <w:r w:rsidRPr="000B7FFD">
        <w:rPr>
          <w:rStyle w:val="af7"/>
          <w:rFonts w:eastAsiaTheme="minorHAnsi" w:hint="cs"/>
          <w:rtl/>
        </w:rPr>
        <w:t xml:space="preserve"> (שא' א' בתו"ד) </w:t>
      </w:r>
      <w:r w:rsidRPr="00B5042E">
        <w:rPr>
          <w:rStyle w:val="a8"/>
          <w:rFonts w:hint="cs"/>
          <w:rtl/>
        </w:rPr>
        <w:t>כתב דטעמיה דאביי דמחייב בעידנא דעיילי אינשי, הוא כיון דש"ש חייב בגניבה ואבידה, אף במקום שנאנס ולא עבר על חיוב שמירתו, דהכי חייבה התורה.</w:t>
      </w:r>
    </w:p>
    <w:p w:rsidR="005034A1" w:rsidRDefault="005034A1" w:rsidP="005034A1">
      <w:pPr>
        <w:pStyle w:val="ad"/>
        <w:spacing w:line="240" w:lineRule="auto"/>
        <w:ind w:left="0"/>
        <w:contextualSpacing w:val="0"/>
        <w:jc w:val="center"/>
        <w:rPr>
          <w:rFonts w:ascii="Arial" w:eastAsia="Times New Roman" w:hAnsi="Arial" w:cs="Narkisim"/>
          <w:sz w:val="24"/>
        </w:rPr>
        <w:sectPr w:rsidR="005034A1" w:rsidSect="00327572">
          <w:type w:val="continuous"/>
          <w:pgSz w:w="11907" w:h="16840" w:code="9"/>
          <w:pgMar w:top="720" w:right="720" w:bottom="720" w:left="720" w:header="284" w:footer="284" w:gutter="0"/>
          <w:cols w:space="567"/>
          <w:bidi/>
          <w:rtlGutter/>
          <w:docGrid w:linePitch="360"/>
        </w:sectPr>
      </w:pPr>
    </w:p>
    <w:p w:rsidR="005034A1" w:rsidRDefault="00521FE9" w:rsidP="005034A1">
      <w:pPr>
        <w:pStyle w:val="afe"/>
        <w:rPr>
          <w:rFonts w:ascii="Arial" w:eastAsia="Times New Roman" w:hAnsi="Arial" w:cs="Guttman Hodes"/>
          <w:sz w:val="12"/>
          <w:szCs w:val="12"/>
          <w:rtl/>
        </w:rPr>
      </w:pPr>
      <w:r>
        <w:rPr>
          <w:rFonts w:ascii="Arial" w:eastAsia="Times New Roman" w:hAnsi="Arial" w:cs="Narkisim"/>
          <w:sz w:val="24"/>
        </w:rPr>
        <w:lastRenderedPageBreak/>
        <w:pict>
          <v:shape id="_x0000_i1110" type="#_x0000_t75" style="width:409.4pt;height:4.45pt" o:hrpct="0" o:hralign="center" o:hr="t">
            <v:imagedata r:id="rId28" o:title="BD14845_"/>
          </v:shape>
        </w:pict>
      </w:r>
      <w:r w:rsidR="005034A1" w:rsidRPr="00593E10">
        <w:rPr>
          <w:rFonts w:hint="cs"/>
          <w:rtl/>
        </w:rPr>
        <w:t xml:space="preserve"> ביאורי ראשי הישיבות</w:t>
      </w:r>
      <w:r w:rsidR="005034A1" w:rsidRPr="009B408F">
        <w:rPr>
          <w:rFonts w:ascii="Arial" w:eastAsia="Times New Roman" w:hAnsi="Arial" w:hint="cs"/>
          <w:sz w:val="16"/>
          <w:szCs w:val="16"/>
          <w:rtl/>
        </w:rPr>
        <w:t xml:space="preserve"> </w:t>
      </w:r>
    </w:p>
    <w:p w:rsidR="005034A1" w:rsidRDefault="005034A1" w:rsidP="005034A1">
      <w:pPr>
        <w:pStyle w:val="a3"/>
        <w:rPr>
          <w:rtl/>
        </w:rPr>
        <w:sectPr w:rsidR="005034A1" w:rsidSect="00292065">
          <w:footerReference w:type="default" r:id="rId80"/>
          <w:type w:val="continuous"/>
          <w:pgSz w:w="11906" w:h="16838"/>
          <w:pgMar w:top="720" w:right="720" w:bottom="720" w:left="720" w:header="283" w:footer="283" w:gutter="0"/>
          <w:cols w:space="567"/>
          <w:titlePg/>
          <w:bidi/>
          <w:rtlGutter/>
          <w:docGrid w:linePitch="299"/>
        </w:sectPr>
      </w:pPr>
      <w:bookmarkStart w:id="758" w:name="_Toc533971605"/>
      <w:bookmarkStart w:id="759" w:name="_Toc533971610"/>
    </w:p>
    <w:p w:rsidR="005034A1" w:rsidRPr="009B408F" w:rsidRDefault="005034A1" w:rsidP="005034A1">
      <w:pPr>
        <w:pStyle w:val="a3"/>
        <w:rPr>
          <w:rtl/>
        </w:rPr>
      </w:pPr>
      <w:r>
        <w:rPr>
          <w:rFonts w:hint="cs"/>
          <w:rtl/>
        </w:rPr>
        <w:t>ביאור הגרד"פ בדברי המאירי בב"ק</w:t>
      </w:r>
      <w:bookmarkEnd w:id="758"/>
    </w:p>
    <w:p w:rsidR="005034A1" w:rsidRDefault="005034A1" w:rsidP="005034A1">
      <w:pPr>
        <w:pStyle w:val="ad"/>
        <w:numPr>
          <w:ilvl w:val="0"/>
          <w:numId w:val="2"/>
        </w:numPr>
        <w:tabs>
          <w:tab w:val="left" w:pos="1163"/>
        </w:tabs>
        <w:spacing w:line="240" w:lineRule="auto"/>
        <w:contextualSpacing w:val="0"/>
        <w:outlineLvl w:val="2"/>
        <w:rPr>
          <w:rStyle w:val="a8"/>
          <w:rtl/>
        </w:rPr>
      </w:pPr>
      <w:r w:rsidRPr="00584AC5">
        <w:rPr>
          <w:rStyle w:val="af9"/>
          <w:rFonts w:hint="cs"/>
          <w:rtl/>
        </w:rPr>
        <w:t>בחידושי רבי דוד</w:t>
      </w:r>
      <w:r w:rsidRPr="000B7FFD">
        <w:rPr>
          <w:rStyle w:val="af7"/>
          <w:rFonts w:eastAsiaTheme="minorHAnsi" w:hint="cs"/>
          <w:rtl/>
        </w:rPr>
        <w:t xml:space="preserve"> (אות ריז') </w:t>
      </w:r>
      <w:r w:rsidRPr="008170FE">
        <w:rPr>
          <w:rFonts w:ascii="Calibri" w:eastAsia="Times New Roman" w:hAnsi="Calibri" w:cs="Guttman Hodes" w:hint="cs"/>
          <w:sz w:val="16"/>
          <w:szCs w:val="18"/>
          <w:rtl/>
        </w:rPr>
        <w:t xml:space="preserve">הביא את דברי </w:t>
      </w:r>
      <w:r w:rsidRPr="00584AC5">
        <w:rPr>
          <w:rStyle w:val="af9"/>
          <w:rFonts w:hint="cs"/>
          <w:rtl/>
        </w:rPr>
        <w:t>המאירי</w:t>
      </w:r>
      <w:r w:rsidRPr="008170FE">
        <w:rPr>
          <w:rFonts w:ascii="Calibri" w:eastAsia="Times New Roman" w:hAnsi="Calibri" w:cs="Guttman Hodes" w:hint="cs"/>
          <w:sz w:val="16"/>
          <w:szCs w:val="18"/>
          <w:rtl/>
        </w:rPr>
        <w:t xml:space="preserve"> בב"ק [אות</w:t>
      </w:r>
      <w:r>
        <w:rPr>
          <w:rFonts w:ascii="Calibri" w:eastAsia="Times New Roman" w:hAnsi="Calibri" w:cs="Guttman Hodes" w:hint="cs"/>
          <w:sz w:val="16"/>
          <w:szCs w:val="18"/>
          <w:rtl/>
        </w:rPr>
        <w:t xml:space="preserve"> טו'</w:t>
      </w:r>
      <w:r w:rsidRPr="008170FE">
        <w:rPr>
          <w:rFonts w:ascii="Calibri" w:eastAsia="Times New Roman" w:hAnsi="Calibri" w:cs="Guttman Hodes" w:hint="cs"/>
          <w:sz w:val="16"/>
          <w:szCs w:val="18"/>
          <w:rtl/>
        </w:rPr>
        <w:t>] שכתב דלבעלים חשיב פשיעה ולא לגבי ש"ח. וביאר דלא חשיב פשיעה לחייב ש"ח, אלא דהבעלים לענין נזיקין חיובו כש"ש, והקשה</w:t>
      </w:r>
      <w:r w:rsidRPr="000B7FFD">
        <w:rPr>
          <w:rStyle w:val="af7"/>
          <w:rFonts w:eastAsiaTheme="minorHAnsi" w:hint="cs"/>
          <w:rtl/>
        </w:rPr>
        <w:t xml:space="preserve"> (ריח') </w:t>
      </w:r>
      <w:r w:rsidRPr="008170FE">
        <w:rPr>
          <w:rFonts w:ascii="Calibri" w:eastAsia="Times New Roman" w:hAnsi="Calibri" w:cs="Guttman Hodes" w:hint="cs"/>
          <w:sz w:val="16"/>
          <w:szCs w:val="18"/>
          <w:rtl/>
        </w:rPr>
        <w:t xml:space="preserve">דהא הבעלים מחויב כש"ח [וכן מפורש </w:t>
      </w:r>
      <w:r w:rsidRPr="00584AC5">
        <w:rPr>
          <w:rStyle w:val="af9"/>
          <w:rFonts w:hint="cs"/>
          <w:rtl/>
        </w:rPr>
        <w:t>בריטב"א</w:t>
      </w:r>
      <w:r w:rsidRPr="008170FE">
        <w:rPr>
          <w:rFonts w:ascii="Calibri" w:eastAsia="Times New Roman" w:hAnsi="Calibri" w:cs="Guttman Hodes" w:hint="cs"/>
          <w:sz w:val="16"/>
          <w:szCs w:val="18"/>
          <w:rtl/>
        </w:rPr>
        <w:t xml:space="preserve"> בסוגיין]</w:t>
      </w:r>
      <w:r>
        <w:rPr>
          <w:rStyle w:val="a8"/>
          <w:rFonts w:hint="cs"/>
          <w:rtl/>
        </w:rPr>
        <w:t>.</w:t>
      </w:r>
    </w:p>
    <w:p w:rsidR="005034A1" w:rsidRPr="008170FE" w:rsidRDefault="005034A1" w:rsidP="005034A1">
      <w:pPr>
        <w:pStyle w:val="a3"/>
      </w:pPr>
      <w:bookmarkStart w:id="760" w:name="_Toc533971606"/>
      <w:r w:rsidRPr="008170FE">
        <w:rPr>
          <w:rFonts w:hint="cs"/>
          <w:rtl/>
        </w:rPr>
        <w:t xml:space="preserve">ביאור הגרד"פ </w:t>
      </w:r>
      <w:r>
        <w:rPr>
          <w:rFonts w:hint="cs"/>
          <w:rtl/>
        </w:rPr>
        <w:t>בד' הרשב"א והמאירי דיש ב' גדרים בפשיעה</w:t>
      </w:r>
      <w:bookmarkEnd w:id="760"/>
    </w:p>
    <w:p w:rsidR="005034A1" w:rsidRDefault="005034A1" w:rsidP="005034A1">
      <w:pPr>
        <w:pStyle w:val="ad"/>
        <w:numPr>
          <w:ilvl w:val="0"/>
          <w:numId w:val="2"/>
        </w:numPr>
        <w:tabs>
          <w:tab w:val="left" w:pos="1163"/>
        </w:tabs>
        <w:spacing w:line="240" w:lineRule="auto"/>
        <w:contextualSpacing w:val="0"/>
        <w:outlineLvl w:val="2"/>
        <w:rPr>
          <w:rStyle w:val="a8"/>
          <w:rtl/>
        </w:rPr>
      </w:pPr>
      <w:r w:rsidRPr="008170FE">
        <w:rPr>
          <w:rFonts w:ascii="Calibri" w:eastAsia="Times New Roman" w:hAnsi="Calibri" w:cs="Guttman Hodes" w:hint="cs"/>
          <w:sz w:val="16"/>
          <w:szCs w:val="18"/>
          <w:rtl/>
        </w:rPr>
        <w:t xml:space="preserve">והביא </w:t>
      </w:r>
      <w:r w:rsidRPr="00584AC5">
        <w:rPr>
          <w:rStyle w:val="af9"/>
          <w:rFonts w:hint="cs"/>
          <w:rtl/>
        </w:rPr>
        <w:t>בחי' רבי דוד</w:t>
      </w:r>
      <w:r w:rsidRPr="008170FE">
        <w:rPr>
          <w:rFonts w:ascii="Calibri" w:eastAsia="Times New Roman" w:hAnsi="Calibri" w:cs="Guttman Hodes" w:hint="cs"/>
          <w:sz w:val="16"/>
          <w:szCs w:val="18"/>
          <w:rtl/>
        </w:rPr>
        <w:t xml:space="preserve"> את דברי </w:t>
      </w:r>
      <w:r w:rsidRPr="00584AC5">
        <w:rPr>
          <w:rStyle w:val="af9"/>
          <w:rFonts w:hint="cs"/>
          <w:rtl/>
        </w:rPr>
        <w:t>הרשב"א</w:t>
      </w:r>
      <w:r w:rsidRPr="008170FE">
        <w:rPr>
          <w:rFonts w:ascii="Calibri" w:eastAsia="Times New Roman" w:hAnsi="Calibri" w:cs="Guttman Hodes" w:hint="cs"/>
          <w:sz w:val="16"/>
          <w:szCs w:val="18"/>
          <w:rtl/>
        </w:rPr>
        <w:t xml:space="preserve"> שם [אות יד'] שכתב דש"ח לא קיבל עליה לטרוח. וביאר דיש ב' אופנים בפשיעה, הא' בדבר המצוי דבזה חייב אף </w:t>
      </w:r>
      <w:r w:rsidRPr="008170FE">
        <w:rPr>
          <w:rFonts w:ascii="Calibri" w:eastAsia="Times New Roman" w:hAnsi="Calibri" w:cs="Guttman Hodes" w:hint="eastAsia"/>
          <w:sz w:val="16"/>
          <w:szCs w:val="18"/>
          <w:rtl/>
        </w:rPr>
        <w:t>בתחילתו בפשיעה וסופו באונס</w:t>
      </w:r>
      <w:r w:rsidRPr="008170FE">
        <w:rPr>
          <w:rFonts w:ascii="Calibri" w:eastAsia="Times New Roman" w:hAnsi="Calibri" w:cs="Guttman Hodes" w:hint="cs"/>
          <w:sz w:val="16"/>
          <w:szCs w:val="18"/>
          <w:rtl/>
        </w:rPr>
        <w:t xml:space="preserve">, והב' בדבר שאינו מצוי דגדר הפשיעה הוא שאי"ז אונס, וחייב לשלם אך אין בזה חיוב </w:t>
      </w:r>
      <w:r w:rsidRPr="008170FE">
        <w:rPr>
          <w:rFonts w:ascii="Calibri" w:eastAsia="Times New Roman" w:hAnsi="Calibri" w:cs="Guttman Hodes" w:hint="eastAsia"/>
          <w:sz w:val="16"/>
          <w:szCs w:val="18"/>
          <w:rtl/>
        </w:rPr>
        <w:t>בתחילתו בפשיעה וסופו באונס</w:t>
      </w:r>
      <w:r>
        <w:rPr>
          <w:rStyle w:val="a8"/>
          <w:rFonts w:hint="cs"/>
          <w:rtl/>
        </w:rPr>
        <w:t>.</w:t>
      </w:r>
    </w:p>
    <w:p w:rsidR="005034A1" w:rsidRPr="008170FE" w:rsidRDefault="005034A1" w:rsidP="005034A1">
      <w:pPr>
        <w:pStyle w:val="a3"/>
      </w:pPr>
      <w:bookmarkStart w:id="761" w:name="_Toc533971607"/>
      <w:r>
        <w:rPr>
          <w:rFonts w:hint="cs"/>
          <w:rtl/>
        </w:rPr>
        <w:t>ישוב הגרד"פ בסתירת פסקי הרמב</w:t>
      </w:r>
      <w:r>
        <w:rPr>
          <w:rtl/>
        </w:rPr>
        <w:t>"</w:t>
      </w:r>
      <w:r>
        <w:rPr>
          <w:rFonts w:hint="cs"/>
          <w:rtl/>
        </w:rPr>
        <w:t>ם והרי"ף</w:t>
      </w:r>
      <w:bookmarkEnd w:id="761"/>
      <w:r>
        <w:rPr>
          <w:rFonts w:hint="cs"/>
          <w:rtl/>
        </w:rPr>
        <w:t xml:space="preserve"> </w:t>
      </w:r>
    </w:p>
    <w:p w:rsidR="005034A1" w:rsidRDefault="005034A1" w:rsidP="005034A1">
      <w:pPr>
        <w:pStyle w:val="ad"/>
        <w:numPr>
          <w:ilvl w:val="0"/>
          <w:numId w:val="2"/>
        </w:numPr>
        <w:tabs>
          <w:tab w:val="left" w:pos="1163"/>
        </w:tabs>
        <w:spacing w:line="240" w:lineRule="auto"/>
        <w:contextualSpacing w:val="0"/>
        <w:outlineLvl w:val="2"/>
        <w:rPr>
          <w:rStyle w:val="a8"/>
          <w:rtl/>
        </w:rPr>
      </w:pPr>
      <w:r w:rsidRPr="008170FE">
        <w:rPr>
          <w:rFonts w:ascii="Calibri" w:eastAsia="Times New Roman" w:hAnsi="Calibri" w:cs="Guttman Hodes" w:hint="cs"/>
          <w:sz w:val="16"/>
          <w:szCs w:val="18"/>
          <w:rtl/>
        </w:rPr>
        <w:t xml:space="preserve">ובזה ביאר </w:t>
      </w:r>
      <w:r w:rsidRPr="00584AC5">
        <w:rPr>
          <w:rStyle w:val="af9"/>
          <w:rFonts w:hint="cs"/>
          <w:rtl/>
        </w:rPr>
        <w:t>בחי' רבי דוד</w:t>
      </w:r>
      <w:r w:rsidRPr="008170FE">
        <w:rPr>
          <w:rFonts w:ascii="Calibri" w:eastAsia="Times New Roman" w:hAnsi="Calibri" w:cs="Guttman Hodes" w:hint="cs"/>
          <w:sz w:val="16"/>
          <w:szCs w:val="18"/>
          <w:rtl/>
        </w:rPr>
        <w:t xml:space="preserve"> הא דפסקו </w:t>
      </w:r>
      <w:r w:rsidRPr="00584AC5">
        <w:rPr>
          <w:rStyle w:val="af9"/>
          <w:rFonts w:hint="cs"/>
          <w:rtl/>
        </w:rPr>
        <w:t>הרי"ף</w:t>
      </w:r>
      <w:r w:rsidRPr="008170FE">
        <w:rPr>
          <w:rFonts w:ascii="Calibri" w:eastAsia="Times New Roman" w:hAnsi="Calibri" w:cs="Guttman Hodes" w:hint="cs"/>
          <w:sz w:val="16"/>
          <w:szCs w:val="18"/>
          <w:rtl/>
        </w:rPr>
        <w:t xml:space="preserve"> ו</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8170FE">
        <w:rPr>
          <w:rFonts w:ascii="Calibri" w:eastAsia="Times New Roman" w:hAnsi="Calibri" w:cs="Guttman Hodes" w:hint="cs"/>
          <w:sz w:val="16"/>
          <w:szCs w:val="18"/>
          <w:rtl/>
        </w:rPr>
        <w:t xml:space="preserve"> דהכא ש"ח פטור, כיון דדחיפת הבהמה היא פשיעה בדבר שאינו מצוי, ולכן ס"ל </w:t>
      </w:r>
      <w:r w:rsidRPr="00584AC5">
        <w:rPr>
          <w:rStyle w:val="af9"/>
          <w:rFonts w:hint="cs"/>
          <w:rtl/>
        </w:rPr>
        <w:t xml:space="preserve">להרי"ף </w:t>
      </w:r>
      <w:r w:rsidRPr="008170FE">
        <w:rPr>
          <w:rFonts w:ascii="Calibri" w:eastAsia="Times New Roman" w:hAnsi="Calibri" w:cs="Guttman Hodes" w:hint="cs"/>
          <w:sz w:val="16"/>
          <w:szCs w:val="18"/>
          <w:rtl/>
        </w:rPr>
        <w:t>ו</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8170FE">
        <w:rPr>
          <w:rFonts w:ascii="Calibri" w:eastAsia="Times New Roman" w:hAnsi="Calibri" w:cs="Guttman Hodes" w:hint="cs"/>
          <w:sz w:val="16"/>
          <w:szCs w:val="18"/>
          <w:rtl/>
        </w:rPr>
        <w:t xml:space="preserve"> דבנזיקין חייב, אך לענין שמירה קיבל עליו לשמור רק בדבר המצוי, וזו כוונת </w:t>
      </w:r>
      <w:r w:rsidRPr="00584AC5">
        <w:rPr>
          <w:rStyle w:val="af9"/>
          <w:rFonts w:hint="cs"/>
          <w:rtl/>
        </w:rPr>
        <w:t>המאירי והרשב"א</w:t>
      </w:r>
      <w:r w:rsidRPr="008170FE">
        <w:rPr>
          <w:rFonts w:ascii="Calibri" w:eastAsia="Times New Roman" w:hAnsi="Calibri" w:cs="Guttman Hodes" w:hint="cs"/>
          <w:sz w:val="16"/>
          <w:szCs w:val="18"/>
          <w:rtl/>
        </w:rPr>
        <w:t xml:space="preserve"> בב"ק דלא קיבל עליו לטרוח בזה, דהיינו דלא קיבל עליו להשמר מדבר שאינו מצוי. [אמנם </w:t>
      </w:r>
      <w:r w:rsidRPr="00584AC5">
        <w:rPr>
          <w:rStyle w:val="af9"/>
          <w:rFonts w:hint="cs"/>
          <w:rtl/>
        </w:rPr>
        <w:t>במאירי</w:t>
      </w:r>
      <w:r w:rsidRPr="008170FE">
        <w:rPr>
          <w:rFonts w:ascii="Calibri" w:eastAsia="Times New Roman" w:hAnsi="Calibri" w:cs="Guttman Hodes" w:hint="cs"/>
          <w:sz w:val="16"/>
          <w:szCs w:val="18"/>
          <w:rtl/>
        </w:rPr>
        <w:t xml:space="preserve"> בסוגיין כתוב להיפך דדחיפת הבהמה הוי דבר המצוי, וצ"ב]</w:t>
      </w:r>
      <w:r>
        <w:rPr>
          <w:rStyle w:val="a8"/>
          <w:rFonts w:hint="cs"/>
          <w:rtl/>
        </w:rPr>
        <w:t>.</w:t>
      </w:r>
    </w:p>
    <w:p w:rsidR="005034A1" w:rsidRPr="008170FE" w:rsidRDefault="005034A1" w:rsidP="005034A1">
      <w:pPr>
        <w:pStyle w:val="a3"/>
      </w:pPr>
      <w:bookmarkStart w:id="762" w:name="_Toc533971608"/>
      <w:r>
        <w:rPr>
          <w:rFonts w:hint="cs"/>
          <w:rtl/>
        </w:rPr>
        <w:t>ביאור המשנת ר"א דלהרמב</w:t>
      </w:r>
      <w:r>
        <w:rPr>
          <w:rtl/>
        </w:rPr>
        <w:t>"</w:t>
      </w:r>
      <w:r>
        <w:rPr>
          <w:rFonts w:hint="cs"/>
          <w:rtl/>
        </w:rPr>
        <w:t>ם יש חילוק בין פשיעה דשומר לפשיעה דנזיקין</w:t>
      </w:r>
      <w:bookmarkEnd w:id="762"/>
    </w:p>
    <w:p w:rsidR="005034A1" w:rsidRDefault="005034A1" w:rsidP="005034A1">
      <w:pPr>
        <w:pStyle w:val="ad"/>
        <w:numPr>
          <w:ilvl w:val="0"/>
          <w:numId w:val="2"/>
        </w:numPr>
        <w:tabs>
          <w:tab w:val="left" w:pos="1163"/>
        </w:tabs>
        <w:spacing w:line="240" w:lineRule="auto"/>
        <w:contextualSpacing w:val="0"/>
        <w:outlineLvl w:val="2"/>
        <w:rPr>
          <w:rStyle w:val="a8"/>
        </w:rPr>
      </w:pPr>
      <w:r w:rsidRPr="00584AC5">
        <w:rPr>
          <w:rStyle w:val="af9"/>
          <w:rFonts w:hint="cs"/>
          <w:rtl/>
        </w:rPr>
        <w:t>ובמשנת ר"א</w:t>
      </w:r>
      <w:r w:rsidRPr="008170FE">
        <w:rPr>
          <w:rFonts w:ascii="Calibri" w:eastAsia="Times New Roman" w:hAnsi="Calibri" w:cs="Guttman Hodes" w:hint="cs"/>
          <w:sz w:val="16"/>
          <w:szCs w:val="18"/>
          <w:rtl/>
        </w:rPr>
        <w:t xml:space="preserve"> בב"ק</w:t>
      </w:r>
      <w:r w:rsidRPr="000B7FFD">
        <w:rPr>
          <w:rStyle w:val="af7"/>
          <w:rFonts w:eastAsiaTheme="minorHAnsi" w:hint="cs"/>
          <w:rtl/>
        </w:rPr>
        <w:t xml:space="preserve"> (ח' אות ג') </w:t>
      </w:r>
      <w:r w:rsidRPr="008170FE">
        <w:rPr>
          <w:rFonts w:ascii="Calibri" w:eastAsia="Times New Roman" w:hAnsi="Calibri" w:cs="Guttman Hodes" w:hint="cs"/>
          <w:sz w:val="16"/>
          <w:szCs w:val="18"/>
          <w:rtl/>
        </w:rPr>
        <w:t xml:space="preserve">ביאר דדעת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8170FE">
        <w:rPr>
          <w:rFonts w:ascii="Calibri" w:eastAsia="Times New Roman" w:hAnsi="Calibri" w:cs="Guttman Hodes" w:hint="cs"/>
          <w:sz w:val="16"/>
          <w:szCs w:val="18"/>
          <w:rtl/>
        </w:rPr>
        <w:t xml:space="preserve"> </w:t>
      </w:r>
      <w:r w:rsidRPr="00584AC5">
        <w:rPr>
          <w:rStyle w:val="af9"/>
          <w:rFonts w:hint="cs"/>
          <w:rtl/>
        </w:rPr>
        <w:t>והרי"ף</w:t>
      </w:r>
      <w:r w:rsidRPr="008170FE">
        <w:rPr>
          <w:rFonts w:ascii="Calibri" w:eastAsia="Times New Roman" w:hAnsi="Calibri" w:cs="Guttman Hodes" w:hint="cs"/>
          <w:sz w:val="16"/>
          <w:szCs w:val="18"/>
          <w:rtl/>
        </w:rPr>
        <w:t xml:space="preserve"> לפי ביאור </w:t>
      </w:r>
      <w:r w:rsidRPr="00584AC5">
        <w:rPr>
          <w:rStyle w:val="af9"/>
          <w:rFonts w:hint="cs"/>
          <w:rtl/>
        </w:rPr>
        <w:t>הרמב"ן</w:t>
      </w:r>
      <w:r w:rsidRPr="008170FE">
        <w:rPr>
          <w:rFonts w:ascii="Calibri" w:eastAsia="Times New Roman" w:hAnsi="Calibri" w:cs="Guttman Hodes" w:hint="cs"/>
          <w:sz w:val="16"/>
          <w:szCs w:val="18"/>
          <w:rtl/>
        </w:rPr>
        <w:t xml:space="preserve"> דחילק בין הפשיעה בש"ח לפשיעה בנזיקין, דלגבי נזיקין בענין אונס בכדי שיפטר, וכל שהיה לו להעבירם אחת אחת אי"ז אונס. אבל בש"ח בעינן פשיעה שתחייב אותו, וכיון דנטר כדנטרי אינשי, לא חשיב פושע</w:t>
      </w:r>
      <w:r w:rsidRPr="00B5042E">
        <w:rPr>
          <w:rStyle w:val="a8"/>
          <w:rFonts w:hint="cs"/>
          <w:rtl/>
        </w:rPr>
        <w:t>.</w:t>
      </w:r>
    </w:p>
    <w:p w:rsidR="005034A1" w:rsidRPr="001E364C" w:rsidRDefault="005034A1" w:rsidP="005034A1">
      <w:pPr>
        <w:pStyle w:val="a3"/>
        <w:rPr>
          <w:rStyle w:val="a8"/>
          <w:noProof w:val="0"/>
          <w:sz w:val="12"/>
          <w:szCs w:val="12"/>
        </w:rPr>
      </w:pPr>
      <w:r>
        <w:rPr>
          <w:rFonts w:hint="cs"/>
          <w:rtl/>
        </w:rPr>
        <w:t>דברי המשנת ר"א בדעת הרשב"א שחילק בין פשיעה דשומרים לנזיקין</w:t>
      </w:r>
    </w:p>
    <w:p w:rsidR="005034A1" w:rsidRDefault="005034A1" w:rsidP="006570B4">
      <w:pPr>
        <w:pStyle w:val="a1"/>
        <w:rPr>
          <w:rStyle w:val="a8"/>
          <w:rtl/>
        </w:rPr>
      </w:pPr>
      <w:r w:rsidRPr="001E364C">
        <w:rPr>
          <w:rStyle w:val="a8"/>
          <w:rtl/>
        </w:rPr>
        <w:t xml:space="preserve">[ועיי"ש </w:t>
      </w:r>
      <w:r w:rsidRPr="002F63F0">
        <w:rPr>
          <w:rStyle w:val="af9"/>
          <w:rtl/>
        </w:rPr>
        <w:t>במשנת ר"א</w:t>
      </w:r>
      <w:r w:rsidRPr="001E364C">
        <w:rPr>
          <w:rStyle w:val="a8"/>
          <w:rtl/>
        </w:rPr>
        <w:t xml:space="preserve"> </w:t>
      </w:r>
      <w:r w:rsidRPr="002F63F0">
        <w:rPr>
          <w:rStyle w:val="af7"/>
          <w:rFonts w:eastAsia="Guttman Rashi"/>
          <w:rtl/>
        </w:rPr>
        <w:t>(אות ב')</w:t>
      </w:r>
      <w:r w:rsidRPr="001E364C">
        <w:rPr>
          <w:rStyle w:val="a8"/>
          <w:rtl/>
        </w:rPr>
        <w:t xml:space="preserve"> שהאריך בחילוק זה בדעת </w:t>
      </w:r>
      <w:r w:rsidRPr="002F63F0">
        <w:rPr>
          <w:rStyle w:val="af9"/>
          <w:rtl/>
        </w:rPr>
        <w:t>הרשב"א בב"</w:t>
      </w:r>
      <w:r w:rsidRPr="002F63F0">
        <w:rPr>
          <w:rStyle w:val="af7"/>
          <w:rFonts w:eastAsia="Guttman Rashi"/>
          <w:rtl/>
        </w:rPr>
        <w:t>ק (כח:)</w:t>
      </w:r>
      <w:r w:rsidRPr="001E364C">
        <w:rPr>
          <w:rStyle w:val="a8"/>
          <w:rtl/>
        </w:rPr>
        <w:t xml:space="preserve"> דכתב גבי נתקל פושע דאינו פושע גמור ורק אינו אנוס, ואי"ז כפשיעה שמתחייב עליה שומר חנם. וביאר במשנת ר"א דבשומרים הפשיעה היא המחייבת ולכן בעינן פשיעה גמורה, אבל בנזיקין סיבת החיוב היא שממונו הזיק, והתורה פטרה את בעל הממון כששמר, וכל שאינו אנוס ממילא חייב. והקשה </w:t>
      </w:r>
      <w:r w:rsidRPr="002F63F0">
        <w:rPr>
          <w:rStyle w:val="af9"/>
          <w:rtl/>
        </w:rPr>
        <w:t>במשנת ר"א</w:t>
      </w:r>
      <w:r w:rsidRPr="001E364C">
        <w:rPr>
          <w:rStyle w:val="a8"/>
          <w:rtl/>
        </w:rPr>
        <w:t xml:space="preserve"> </w:t>
      </w:r>
      <w:r w:rsidRPr="002F63F0">
        <w:rPr>
          <w:rStyle w:val="af7"/>
          <w:rFonts w:eastAsia="Guttman Rashi"/>
          <w:rtl/>
        </w:rPr>
        <w:t>(סי' ח' הערה א')</w:t>
      </w:r>
      <w:r w:rsidRPr="001E364C">
        <w:rPr>
          <w:rStyle w:val="a8"/>
          <w:rtl/>
        </w:rPr>
        <w:t xml:space="preserve"> דכיון דס"ל </w:t>
      </w:r>
      <w:r w:rsidRPr="002F63F0">
        <w:rPr>
          <w:rStyle w:val="af9"/>
          <w:rtl/>
        </w:rPr>
        <w:t>להרשב"א</w:t>
      </w:r>
      <w:r w:rsidRPr="001E364C">
        <w:rPr>
          <w:rStyle w:val="a8"/>
          <w:rtl/>
        </w:rPr>
        <w:t xml:space="preserve"> דהפשיעה בנזיקין חלוקה מהפשיעה בש"ח, למה הוצרך לתרץ [אות יד'] את הגמ' בסוגיין דלגבי הבעלים חשיב פשיעה, אבל ש"ח לא קיבל ע"ע לטרוח כ"כ. ולא חילק בפשיטות דל"ד פשיעה דנזיקין לפשיעה דש"ח. ותירץ </w:t>
      </w:r>
      <w:r w:rsidRPr="002F63F0">
        <w:rPr>
          <w:rStyle w:val="af9"/>
          <w:rtl/>
        </w:rPr>
        <w:t>במשנת ר"א</w:t>
      </w:r>
      <w:r w:rsidRPr="002F63F0">
        <w:rPr>
          <w:rStyle w:val="a8"/>
          <w:rtl/>
        </w:rPr>
        <w:t xml:space="preserve"> </w:t>
      </w:r>
      <w:r w:rsidRPr="001E364C">
        <w:rPr>
          <w:rStyle w:val="a8"/>
          <w:rtl/>
        </w:rPr>
        <w:t xml:space="preserve">דחילוק זה מהני לפטור ש"ח, וכוונת </w:t>
      </w:r>
      <w:r w:rsidRPr="002F63F0">
        <w:rPr>
          <w:rStyle w:val="af9"/>
          <w:rtl/>
        </w:rPr>
        <w:t>הרשב"א</w:t>
      </w:r>
      <w:r w:rsidRPr="001E364C">
        <w:rPr>
          <w:rStyle w:val="a8"/>
          <w:rtl/>
        </w:rPr>
        <w:t xml:space="preserve"> לתרץ מ"ש ש"ש דפטור לרבה מנזיקין דחייב, ואף לדעת אביי ורב חסדא, </w:t>
      </w:r>
      <w:r w:rsidRPr="001E364C">
        <w:rPr>
          <w:rStyle w:val="a8"/>
          <w:rtl/>
        </w:rPr>
        <w:t>הא דש"ש חייב הוא רק מסברת "להכי יהבי ליה אגרא", ולענין ש"ש א"א לחלק בחיוב פשיעה]</w:t>
      </w:r>
      <w:r>
        <w:rPr>
          <w:rStyle w:val="a8"/>
          <w:rFonts w:hint="cs"/>
          <w:rtl/>
        </w:rPr>
        <w:t>.</w:t>
      </w:r>
    </w:p>
    <w:p w:rsidR="005034A1" w:rsidRPr="008170FE" w:rsidRDefault="005034A1" w:rsidP="005034A1">
      <w:pPr>
        <w:pStyle w:val="a3"/>
      </w:pPr>
      <w:r>
        <w:rPr>
          <w:rFonts w:hint="cs"/>
          <w:rtl/>
        </w:rPr>
        <w:t>ביאור נוסף במשנת ר"א בדעת הרמב</w:t>
      </w:r>
      <w:r>
        <w:rPr>
          <w:rtl/>
        </w:rPr>
        <w:t>"</w:t>
      </w:r>
      <w:r>
        <w:rPr>
          <w:rFonts w:hint="cs"/>
          <w:rtl/>
        </w:rPr>
        <w:t>ם דש"ח אינו פושע וש"ש פושע</w:t>
      </w:r>
      <w:bookmarkEnd w:id="759"/>
    </w:p>
    <w:p w:rsidR="005034A1" w:rsidRDefault="005034A1" w:rsidP="005034A1">
      <w:pPr>
        <w:pStyle w:val="ad"/>
        <w:numPr>
          <w:ilvl w:val="0"/>
          <w:numId w:val="2"/>
        </w:numPr>
        <w:tabs>
          <w:tab w:val="left" w:pos="1163"/>
        </w:tabs>
        <w:spacing w:line="240" w:lineRule="auto"/>
        <w:contextualSpacing w:val="0"/>
        <w:outlineLvl w:val="2"/>
        <w:rPr>
          <w:rStyle w:val="a8"/>
          <w:rtl/>
        </w:rPr>
      </w:pPr>
      <w:r w:rsidRPr="008170FE">
        <w:rPr>
          <w:rFonts w:ascii="Calibri" w:eastAsia="Times New Roman" w:hAnsi="Calibri" w:cs="Guttman Hodes" w:hint="cs"/>
          <w:sz w:val="16"/>
          <w:szCs w:val="18"/>
          <w:rtl/>
        </w:rPr>
        <w:t xml:space="preserve">ועו"כ </w:t>
      </w:r>
      <w:r w:rsidRPr="00584AC5">
        <w:rPr>
          <w:rStyle w:val="af9"/>
          <w:rFonts w:hint="cs"/>
          <w:rtl/>
        </w:rPr>
        <w:t>במשנת ר"א</w:t>
      </w:r>
      <w:r w:rsidRPr="000B7FFD">
        <w:rPr>
          <w:rStyle w:val="af7"/>
          <w:rFonts w:eastAsiaTheme="minorHAnsi" w:hint="cs"/>
          <w:rtl/>
        </w:rPr>
        <w:t xml:space="preserve"> (ח' אות ג') </w:t>
      </w:r>
      <w:r w:rsidRPr="008170FE">
        <w:rPr>
          <w:rFonts w:ascii="Calibri" w:eastAsia="Times New Roman" w:hAnsi="Calibri" w:cs="Guttman Hodes" w:hint="cs"/>
          <w:sz w:val="16"/>
          <w:szCs w:val="18"/>
          <w:rtl/>
        </w:rPr>
        <w:t xml:space="preserve">דאפשר לבאר את דברי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8170FE">
        <w:rPr>
          <w:rFonts w:ascii="Calibri" w:eastAsia="Times New Roman" w:hAnsi="Calibri" w:cs="Guttman Hodes" w:hint="cs"/>
          <w:sz w:val="16"/>
          <w:szCs w:val="18"/>
          <w:rtl/>
        </w:rPr>
        <w:t xml:space="preserve"> </w:t>
      </w:r>
      <w:r w:rsidRPr="00584AC5">
        <w:rPr>
          <w:rStyle w:val="af9"/>
          <w:rFonts w:hint="cs"/>
          <w:rtl/>
        </w:rPr>
        <w:t>והרי"ף</w:t>
      </w:r>
      <w:r w:rsidRPr="008170FE">
        <w:rPr>
          <w:rFonts w:ascii="Calibri" w:eastAsia="Times New Roman" w:hAnsi="Calibri" w:cs="Guttman Hodes" w:hint="cs"/>
          <w:sz w:val="16"/>
          <w:szCs w:val="18"/>
          <w:rtl/>
        </w:rPr>
        <w:t xml:space="preserve"> באופ"א, דלא ס"ל לחלק בין פשיעה דש"ח לפשיעה דנזיקין [כדכ' הרשב"א בב"ק]. והא דש"ח פטור בדנטרי אינשי וש"ש חייב, אינו מחמת שהוא פשיעה כעין גניבה ואבידה ואינו פשיעה גמורה [כד' התוס'], אלא דש"ח לא קיבל עליה לשמור יותר מדנטרי אינשי, ולכן אינו פושע בכה"ג. וש"ש מקבל לשמור בכל אופן, והוי פושע גמור. וה"ה בנזיקין לדעת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8170FE">
        <w:rPr>
          <w:rFonts w:ascii="Calibri" w:eastAsia="Times New Roman" w:hAnsi="Calibri" w:cs="Guttman Hodes" w:hint="cs"/>
          <w:sz w:val="16"/>
          <w:szCs w:val="18"/>
          <w:rtl/>
        </w:rPr>
        <w:t xml:space="preserve"> דכיון שחייבתו תורה לשמור יותר, לכן אף כששמר כדנטרי אינשי הוי פושע</w:t>
      </w:r>
      <w:r>
        <w:rPr>
          <w:rStyle w:val="a8"/>
          <w:rFonts w:hint="cs"/>
          <w:rtl/>
        </w:rPr>
        <w:t>.</w:t>
      </w:r>
    </w:p>
    <w:p w:rsidR="005034A1" w:rsidRPr="008170FE" w:rsidRDefault="005034A1" w:rsidP="005034A1">
      <w:pPr>
        <w:pStyle w:val="a3"/>
      </w:pPr>
      <w:bookmarkStart w:id="763" w:name="_Toc533971611"/>
      <w:r>
        <w:rPr>
          <w:rFonts w:hint="cs"/>
          <w:rtl/>
        </w:rPr>
        <w:t>ביאור המשנת ר"א בדעת התוס' דאין חילוק בין פשיעה דשומרים לנזיקין</w:t>
      </w:r>
      <w:bookmarkEnd w:id="763"/>
    </w:p>
    <w:p w:rsidR="005034A1" w:rsidRDefault="005034A1" w:rsidP="005034A1">
      <w:pPr>
        <w:pStyle w:val="ad"/>
        <w:numPr>
          <w:ilvl w:val="0"/>
          <w:numId w:val="2"/>
        </w:numPr>
        <w:tabs>
          <w:tab w:val="left" w:pos="1163"/>
        </w:tabs>
        <w:spacing w:line="240" w:lineRule="auto"/>
        <w:contextualSpacing w:val="0"/>
        <w:outlineLvl w:val="2"/>
        <w:rPr>
          <w:rStyle w:val="a8"/>
          <w:rtl/>
        </w:rPr>
      </w:pPr>
      <w:r w:rsidRPr="008170FE">
        <w:rPr>
          <w:rFonts w:ascii="Calibri" w:eastAsia="Times New Roman" w:hAnsi="Calibri" w:cs="Guttman Hodes" w:hint="cs"/>
          <w:sz w:val="16"/>
          <w:szCs w:val="18"/>
          <w:rtl/>
        </w:rPr>
        <w:t xml:space="preserve">ובדעת </w:t>
      </w:r>
      <w:r w:rsidRPr="00584AC5">
        <w:rPr>
          <w:rStyle w:val="af9"/>
          <w:rFonts w:hint="cs"/>
          <w:rtl/>
        </w:rPr>
        <w:t>התוס'</w:t>
      </w:r>
      <w:r w:rsidRPr="008170FE">
        <w:rPr>
          <w:rFonts w:ascii="Calibri" w:eastAsia="Times New Roman" w:hAnsi="Calibri" w:cs="Guttman Hodes" w:hint="cs"/>
          <w:sz w:val="16"/>
          <w:szCs w:val="18"/>
          <w:rtl/>
        </w:rPr>
        <w:t xml:space="preserve"> כתב </w:t>
      </w:r>
      <w:r w:rsidRPr="00584AC5">
        <w:rPr>
          <w:rStyle w:val="af9"/>
          <w:rFonts w:hint="cs"/>
          <w:rtl/>
        </w:rPr>
        <w:t>במשנת ר"א</w:t>
      </w:r>
      <w:r w:rsidRPr="008170FE">
        <w:rPr>
          <w:rFonts w:ascii="Calibri" w:eastAsia="Times New Roman" w:hAnsi="Calibri" w:cs="Guttman Hodes" w:hint="cs"/>
          <w:sz w:val="16"/>
          <w:szCs w:val="18"/>
          <w:rtl/>
        </w:rPr>
        <w:t xml:space="preserve"> דא"א לבאר כן מדהקשו על אביי דבעל בעידנא דעיילי אינשי אמאי אינו חייב מדין </w:t>
      </w:r>
      <w:r w:rsidRPr="008170FE">
        <w:rPr>
          <w:rFonts w:ascii="Calibri" w:eastAsia="Times New Roman" w:hAnsi="Calibri" w:cs="Guttman Hodes" w:hint="eastAsia"/>
          <w:sz w:val="16"/>
          <w:szCs w:val="18"/>
          <w:rtl/>
        </w:rPr>
        <w:t>תחילתו בפשיעה וסופו באונס</w:t>
      </w:r>
      <w:r w:rsidRPr="008170FE">
        <w:rPr>
          <w:rFonts w:ascii="Calibri" w:eastAsia="Times New Roman" w:hAnsi="Calibri" w:cs="Guttman Hodes" w:hint="cs"/>
          <w:sz w:val="16"/>
          <w:szCs w:val="18"/>
          <w:rtl/>
        </w:rPr>
        <w:t xml:space="preserve">, ותירצו דהוא כעין גניבה ואבידה, ואי ש"ש חשיב פושע במה שקיבל ע"ע לשמור אמאי פטור מדין </w:t>
      </w:r>
      <w:r w:rsidRPr="008170FE">
        <w:rPr>
          <w:rFonts w:ascii="Calibri" w:eastAsia="Times New Roman" w:hAnsi="Calibri" w:cs="Guttman Hodes" w:hint="eastAsia"/>
          <w:sz w:val="16"/>
          <w:szCs w:val="18"/>
          <w:rtl/>
        </w:rPr>
        <w:t>תחילתו בפשיעה וסופו באונס</w:t>
      </w:r>
      <w:r w:rsidRPr="008170FE">
        <w:rPr>
          <w:rFonts w:ascii="Calibri" w:eastAsia="Times New Roman" w:hAnsi="Calibri" w:cs="Guttman Hodes" w:hint="cs"/>
          <w:sz w:val="16"/>
          <w:szCs w:val="18"/>
          <w:rtl/>
        </w:rPr>
        <w:t xml:space="preserve">. ובעיקר דברי </w:t>
      </w:r>
      <w:r w:rsidRPr="00584AC5">
        <w:rPr>
          <w:rStyle w:val="af9"/>
          <w:rFonts w:hint="cs"/>
          <w:rtl/>
        </w:rPr>
        <w:t>התוס'</w:t>
      </w:r>
      <w:r w:rsidRPr="008170FE">
        <w:rPr>
          <w:rFonts w:ascii="Calibri" w:eastAsia="Times New Roman" w:hAnsi="Calibri" w:cs="Guttman Hodes" w:hint="cs"/>
          <w:sz w:val="16"/>
          <w:szCs w:val="18"/>
          <w:rtl/>
        </w:rPr>
        <w:t xml:space="preserve"> כתב</w:t>
      </w:r>
      <w:r w:rsidRPr="00584AC5">
        <w:rPr>
          <w:rStyle w:val="af9"/>
          <w:rFonts w:hint="cs"/>
          <w:rtl/>
        </w:rPr>
        <w:t xml:space="preserve"> במשנת ר"א</w:t>
      </w:r>
      <w:r>
        <w:rPr>
          <w:rFonts w:ascii="Calibri" w:eastAsia="Times New Roman" w:hAnsi="Calibri" w:cs="Guttman Hodes" w:hint="cs"/>
          <w:sz w:val="16"/>
          <w:szCs w:val="18"/>
          <w:rtl/>
        </w:rPr>
        <w:t xml:space="preserve"> </w:t>
      </w:r>
      <w:r w:rsidRPr="008170FE">
        <w:rPr>
          <w:rFonts w:ascii="Calibri" w:eastAsia="Times New Roman" w:hAnsi="Calibri" w:cs="Guttman Hodes" w:hint="cs"/>
          <w:sz w:val="16"/>
          <w:szCs w:val="18"/>
          <w:rtl/>
        </w:rPr>
        <w:t>דס"ל שאין כל חילוק בין פשיעה דש"ח לפשיעה דנזיקין, דהא בסוגיין דימו את דחפתה חברתה בשומרים לנזיקין, וכן</w:t>
      </w:r>
      <w:r w:rsidRPr="000B7FFD">
        <w:rPr>
          <w:rStyle w:val="af7"/>
          <w:rFonts w:eastAsiaTheme="minorHAnsi" w:hint="cs"/>
          <w:rtl/>
        </w:rPr>
        <w:t xml:space="preserve"> (סי' ח' אות ו') </w:t>
      </w:r>
      <w:r w:rsidRPr="008170FE">
        <w:rPr>
          <w:rFonts w:ascii="Calibri" w:eastAsia="Times New Roman" w:hAnsi="Calibri" w:cs="Guttman Hodes" w:hint="cs"/>
          <w:sz w:val="16"/>
          <w:szCs w:val="18"/>
          <w:rtl/>
        </w:rPr>
        <w:t xml:space="preserve">מדכתבו </w:t>
      </w:r>
      <w:r w:rsidRPr="00584AC5">
        <w:rPr>
          <w:rStyle w:val="af9"/>
          <w:rFonts w:hint="cs"/>
          <w:rtl/>
        </w:rPr>
        <w:t xml:space="preserve">התוס' </w:t>
      </w:r>
      <w:r w:rsidRPr="008170FE">
        <w:rPr>
          <w:rFonts w:ascii="Calibri" w:eastAsia="Times New Roman" w:hAnsi="Calibri" w:cs="Guttman Hodes" w:hint="cs"/>
          <w:sz w:val="16"/>
          <w:szCs w:val="18"/>
          <w:rtl/>
        </w:rPr>
        <w:t>בב"ק</w:t>
      </w:r>
      <w:r w:rsidRPr="000B7FFD">
        <w:rPr>
          <w:rStyle w:val="af7"/>
          <w:rFonts w:eastAsiaTheme="minorHAnsi" w:hint="cs"/>
          <w:rtl/>
        </w:rPr>
        <w:t xml:space="preserve"> (כג. ד"ה כששימר) </w:t>
      </w:r>
      <w:r w:rsidRPr="008170FE">
        <w:rPr>
          <w:rFonts w:ascii="Calibri" w:eastAsia="Times New Roman" w:hAnsi="Calibri" w:cs="Guttman Hodes" w:hint="cs"/>
          <w:sz w:val="16"/>
          <w:szCs w:val="18"/>
          <w:rtl/>
        </w:rPr>
        <w:t>דאף בנזיקין חייב בדנטרי אינשי</w:t>
      </w:r>
      <w:r>
        <w:rPr>
          <w:rStyle w:val="a8"/>
          <w:rFonts w:hint="cs"/>
          <w:rtl/>
        </w:rPr>
        <w:t>.</w:t>
      </w:r>
    </w:p>
    <w:p w:rsidR="005034A1" w:rsidRPr="008170FE" w:rsidRDefault="005034A1" w:rsidP="005034A1">
      <w:pPr>
        <w:pStyle w:val="a3"/>
      </w:pPr>
      <w:bookmarkStart w:id="764" w:name="_Toc533971612"/>
      <w:r>
        <w:rPr>
          <w:rFonts w:hint="cs"/>
          <w:rtl/>
        </w:rPr>
        <w:t>ביאור המשנת ר"א בדעת הראב"ד דבנזיקין חייב אף בלא פשיעה גמורה</w:t>
      </w:r>
      <w:bookmarkEnd w:id="764"/>
    </w:p>
    <w:p w:rsidR="005034A1" w:rsidRDefault="005034A1" w:rsidP="005034A1">
      <w:pPr>
        <w:pStyle w:val="ad"/>
        <w:numPr>
          <w:ilvl w:val="0"/>
          <w:numId w:val="2"/>
        </w:numPr>
        <w:tabs>
          <w:tab w:val="left" w:pos="1163"/>
        </w:tabs>
        <w:spacing w:line="240" w:lineRule="auto"/>
        <w:contextualSpacing w:val="0"/>
        <w:outlineLvl w:val="2"/>
        <w:rPr>
          <w:rStyle w:val="a8"/>
          <w:rtl/>
        </w:rPr>
      </w:pPr>
      <w:r w:rsidRPr="008F6F23">
        <w:rPr>
          <w:rFonts w:ascii="Calibri" w:eastAsia="Times New Roman" w:hAnsi="Calibri" w:cs="Guttman Hodes" w:hint="cs"/>
          <w:sz w:val="16"/>
          <w:szCs w:val="18"/>
          <w:rtl/>
        </w:rPr>
        <w:t xml:space="preserve">ובדעת </w:t>
      </w:r>
      <w:r w:rsidRPr="00584AC5">
        <w:rPr>
          <w:rStyle w:val="af9"/>
          <w:rFonts w:hint="cs"/>
          <w:rtl/>
        </w:rPr>
        <w:t>הראב"ד</w:t>
      </w:r>
      <w:r w:rsidRPr="008F6F23">
        <w:rPr>
          <w:rFonts w:ascii="Calibri" w:eastAsia="Times New Roman" w:hAnsi="Calibri" w:cs="Guttman Hodes" w:hint="cs"/>
          <w:sz w:val="16"/>
          <w:szCs w:val="18"/>
          <w:rtl/>
        </w:rPr>
        <w:t xml:space="preserve"> דכתב דהוי תחילתו בכעין גניבה ואבידה, ופטור באונס, הא דחייב בנזיקין ביאר </w:t>
      </w:r>
      <w:r w:rsidRPr="00584AC5">
        <w:rPr>
          <w:rStyle w:val="af9"/>
          <w:rFonts w:hint="cs"/>
          <w:rtl/>
        </w:rPr>
        <w:t>במשנת ר"א</w:t>
      </w:r>
      <w:r w:rsidRPr="000B7FFD">
        <w:rPr>
          <w:rStyle w:val="af7"/>
          <w:rFonts w:eastAsiaTheme="minorHAnsi" w:hint="cs"/>
          <w:rtl/>
        </w:rPr>
        <w:t xml:space="preserve"> (סוף אות ה') </w:t>
      </w:r>
      <w:r w:rsidRPr="008F6F23">
        <w:rPr>
          <w:rFonts w:ascii="Calibri" w:eastAsia="Times New Roman" w:hAnsi="Calibri" w:cs="Guttman Hodes" w:hint="cs"/>
          <w:sz w:val="16"/>
          <w:szCs w:val="18"/>
          <w:rtl/>
        </w:rPr>
        <w:t xml:space="preserve">דס"ל דנזיקין חייב אף כשאי"ז פשיעה גמורה, ומ"מ לא סגי בפשיעה זו בכדי לחייבו מדין </w:t>
      </w:r>
      <w:r w:rsidRPr="008F6F23">
        <w:rPr>
          <w:rFonts w:ascii="Calibri" w:eastAsia="Times New Roman" w:hAnsi="Calibri" w:cs="Guttman Hodes" w:hint="eastAsia"/>
          <w:sz w:val="16"/>
          <w:szCs w:val="18"/>
          <w:rtl/>
        </w:rPr>
        <w:t>תחילתו בפשיעה וסופו באונס</w:t>
      </w:r>
      <w:r w:rsidRPr="008F6F23">
        <w:rPr>
          <w:rFonts w:ascii="Calibri" w:eastAsia="Times New Roman" w:hAnsi="Calibri" w:cs="Guttman Hodes" w:hint="cs"/>
          <w:sz w:val="16"/>
          <w:szCs w:val="18"/>
          <w:rtl/>
        </w:rPr>
        <w:t>, עיי"ש</w:t>
      </w:r>
      <w:r>
        <w:rPr>
          <w:rStyle w:val="a8"/>
          <w:rFonts w:hint="cs"/>
          <w:rtl/>
        </w:rPr>
        <w:t>.</w:t>
      </w:r>
    </w:p>
    <w:p w:rsidR="005034A1" w:rsidRPr="008170FE" w:rsidRDefault="005034A1" w:rsidP="005034A1">
      <w:pPr>
        <w:pStyle w:val="a3"/>
      </w:pPr>
      <w:bookmarkStart w:id="765" w:name="_Toc533971613"/>
      <w:r>
        <w:rPr>
          <w:rFonts w:hint="cs"/>
          <w:rtl/>
        </w:rPr>
        <w:t>ביאור האשר לשלמה בדברי התוס' בב"ק</w:t>
      </w:r>
      <w:bookmarkEnd w:id="765"/>
    </w:p>
    <w:p w:rsidR="005034A1" w:rsidRDefault="005034A1" w:rsidP="005034A1">
      <w:pPr>
        <w:pStyle w:val="ad"/>
        <w:numPr>
          <w:ilvl w:val="0"/>
          <w:numId w:val="2"/>
        </w:numPr>
        <w:tabs>
          <w:tab w:val="left" w:pos="1163"/>
        </w:tabs>
        <w:spacing w:line="240" w:lineRule="auto"/>
        <w:contextualSpacing w:val="0"/>
        <w:outlineLvl w:val="2"/>
        <w:rPr>
          <w:rStyle w:val="a8"/>
        </w:rPr>
      </w:pPr>
      <w:r w:rsidRPr="00584AC5">
        <w:rPr>
          <w:rStyle w:val="af9"/>
          <w:rFonts w:hint="cs"/>
          <w:rtl/>
        </w:rPr>
        <w:t>באשר לשלמה</w:t>
      </w:r>
      <w:r w:rsidRPr="000B7FFD">
        <w:rPr>
          <w:rStyle w:val="af7"/>
          <w:rFonts w:eastAsiaTheme="minorHAnsi" w:hint="cs"/>
          <w:rtl/>
        </w:rPr>
        <w:t xml:space="preserve"> (ב"ק כג. סי' עב') </w:t>
      </w:r>
      <w:r w:rsidRPr="008F6F23">
        <w:rPr>
          <w:rFonts w:ascii="Calibri" w:eastAsia="Times New Roman" w:hAnsi="Calibri" w:cs="Guttman Hodes" w:hint="cs"/>
          <w:sz w:val="16"/>
          <w:szCs w:val="18"/>
          <w:rtl/>
        </w:rPr>
        <w:t xml:space="preserve">ביאר את דברי </w:t>
      </w:r>
      <w:r w:rsidRPr="00584AC5">
        <w:rPr>
          <w:rStyle w:val="af9"/>
          <w:rFonts w:hint="cs"/>
          <w:rtl/>
        </w:rPr>
        <w:t>התוס'</w:t>
      </w:r>
      <w:r w:rsidRPr="008F6F23">
        <w:rPr>
          <w:rFonts w:ascii="Calibri" w:eastAsia="Times New Roman" w:hAnsi="Calibri" w:cs="Guttman Hodes" w:hint="cs"/>
          <w:sz w:val="16"/>
          <w:szCs w:val="18"/>
          <w:rtl/>
        </w:rPr>
        <w:t xml:space="preserve"> בב"ק </w:t>
      </w:r>
      <w:r w:rsidRPr="000B7FFD">
        <w:rPr>
          <w:rStyle w:val="af7"/>
          <w:rFonts w:eastAsiaTheme="minorHAnsi" w:hint="cs"/>
          <w:rtl/>
        </w:rPr>
        <w:t xml:space="preserve">(כג. ד"ה כששימר) </w:t>
      </w:r>
      <w:r w:rsidRPr="008F6F23">
        <w:rPr>
          <w:rFonts w:ascii="Calibri" w:eastAsia="Times New Roman" w:hAnsi="Calibri" w:cs="Guttman Hodes" w:hint="cs"/>
          <w:sz w:val="16"/>
          <w:szCs w:val="18"/>
          <w:rtl/>
        </w:rPr>
        <w:t>דבנזיקין בנטר כדנטרי אינשי פטור, דאף שאי"ז שמירה גמורה, מ"מ לא חייבתו תורה לשמור יותר מזה, [והוסיף דלפי"ז מוכח דבמזיק הפטור שמירה אינו מחמת שהוא אנוס אלא דלא חייבתו תורה]</w:t>
      </w:r>
      <w:r>
        <w:rPr>
          <w:rStyle w:val="a8"/>
          <w:rFonts w:hint="cs"/>
          <w:rtl/>
        </w:rPr>
        <w:t>.</w:t>
      </w:r>
    </w:p>
    <w:p w:rsidR="005034A1" w:rsidRPr="008170FE" w:rsidRDefault="005034A1" w:rsidP="005034A1">
      <w:pPr>
        <w:pStyle w:val="a3"/>
      </w:pPr>
      <w:r>
        <w:rPr>
          <w:rFonts w:hint="cs"/>
          <w:rtl/>
        </w:rPr>
        <w:t>ביאור האשר לשלמה במחלוקת תוס' והרמב"ן בסוגיין</w:t>
      </w:r>
    </w:p>
    <w:p w:rsidR="00292065" w:rsidRDefault="005034A1" w:rsidP="006570B4">
      <w:pPr>
        <w:pStyle w:val="a1"/>
        <w:rPr>
          <w:rStyle w:val="a8"/>
          <w:rtl/>
        </w:rPr>
        <w:sectPr w:rsidR="00292065" w:rsidSect="00292065">
          <w:type w:val="continuous"/>
          <w:pgSz w:w="11906" w:h="16838"/>
          <w:pgMar w:top="720" w:right="720" w:bottom="720" w:left="720" w:header="283" w:footer="283" w:gutter="0"/>
          <w:cols w:num="2" w:space="567"/>
          <w:titlePg/>
          <w:bidi/>
          <w:rtlGutter/>
          <w:docGrid w:linePitch="299"/>
        </w:sectPr>
      </w:pPr>
      <w:r w:rsidRPr="00593E10">
        <w:rPr>
          <w:rStyle w:val="a8"/>
          <w:rtl/>
        </w:rPr>
        <w:t xml:space="preserve">וביאר </w:t>
      </w:r>
      <w:r w:rsidRPr="00593E10">
        <w:rPr>
          <w:rStyle w:val="af9"/>
          <w:rtl/>
        </w:rPr>
        <w:t>באשר לשלמה</w:t>
      </w:r>
      <w:r w:rsidRPr="00593E10">
        <w:rPr>
          <w:rStyle w:val="a8"/>
          <w:rtl/>
        </w:rPr>
        <w:t xml:space="preserve"> דבזה נחלקו הראשונים בסוגיין, דלדעת </w:t>
      </w:r>
      <w:r w:rsidRPr="00593E10">
        <w:rPr>
          <w:rStyle w:val="af9"/>
          <w:rtl/>
        </w:rPr>
        <w:t>התוס'</w:t>
      </w:r>
      <w:r w:rsidRPr="00593E10">
        <w:rPr>
          <w:rStyle w:val="a8"/>
          <w:rtl/>
        </w:rPr>
        <w:t xml:space="preserve"> בסוגיין ולדעת </w:t>
      </w:r>
      <w:r w:rsidRPr="00593E10">
        <w:rPr>
          <w:rStyle w:val="af9"/>
          <w:rtl/>
        </w:rPr>
        <w:t>הרא"ש בב"ק</w:t>
      </w:r>
      <w:r w:rsidRPr="00593E10">
        <w:rPr>
          <w:rStyle w:val="a8"/>
          <w:rtl/>
        </w:rPr>
        <w:t xml:space="preserve"> בין בשמירת נזיקין ובין בדין שומרים, פטור בנטר כדנטרי אינשי. אבל </w:t>
      </w:r>
      <w:r w:rsidRPr="00593E10">
        <w:rPr>
          <w:rStyle w:val="af9"/>
          <w:rtl/>
        </w:rPr>
        <w:t>הרמב"ן</w:t>
      </w:r>
      <w:r w:rsidRPr="00593E10">
        <w:rPr>
          <w:rStyle w:val="a8"/>
          <w:rtl/>
        </w:rPr>
        <w:t xml:space="preserve"> ס"ל בדעת </w:t>
      </w:r>
      <w:r w:rsidRPr="000806F6">
        <w:rPr>
          <w:rStyle w:val="af9"/>
          <w:rtl/>
        </w:rPr>
        <w:t>הרמב"ם</w:t>
      </w:r>
      <w:r w:rsidRPr="00593E10">
        <w:rPr>
          <w:rStyle w:val="a8"/>
          <w:rtl/>
        </w:rPr>
        <w:t xml:space="preserve"> והרי"ף דבשמירת נזיקין לא נפטר בשמר כדנטרי אינשי, אלא דאף שאי"ז שמירת מ"מ אינו פשיעה וסגי בזה לפטור, [ועיי"ש במה שביאר את הסוגיא שם בשם </w:t>
      </w:r>
      <w:r w:rsidRPr="00593E10">
        <w:rPr>
          <w:rStyle w:val="af9"/>
          <w:rtl/>
        </w:rPr>
        <w:t>הגר"ח</w:t>
      </w:r>
      <w:r>
        <w:rPr>
          <w:rStyle w:val="a8"/>
          <w:rtl/>
        </w:rPr>
        <w:t>]</w:t>
      </w:r>
      <w:r>
        <w:rPr>
          <w:rStyle w:val="a8"/>
          <w:rFonts w:hint="cs"/>
          <w:rtl/>
        </w:rPr>
        <w:t>.</w:t>
      </w:r>
    </w:p>
    <w:p w:rsidR="005034A1" w:rsidRDefault="005034A1" w:rsidP="006570B4">
      <w:pPr>
        <w:pStyle w:val="a1"/>
        <w:rPr>
          <w:rStyle w:val="a8"/>
          <w:rtl/>
        </w:rPr>
        <w:sectPr w:rsidR="005034A1" w:rsidSect="00292065">
          <w:type w:val="continuous"/>
          <w:pgSz w:w="11906" w:h="16838"/>
          <w:pgMar w:top="720" w:right="720" w:bottom="720" w:left="720" w:header="283" w:footer="283" w:gutter="0"/>
          <w:cols w:num="2" w:space="567"/>
          <w:titlePg/>
          <w:bidi/>
          <w:rtlGutter/>
          <w:docGrid w:linePitch="299"/>
        </w:sectPr>
      </w:pPr>
    </w:p>
    <w:p w:rsidR="005034A1" w:rsidRDefault="005034A1" w:rsidP="006570B4">
      <w:pPr>
        <w:pStyle w:val="a1"/>
        <w:numPr>
          <w:ilvl w:val="0"/>
          <w:numId w:val="0"/>
        </w:numPr>
        <w:rPr>
          <w:rStyle w:val="a8"/>
          <w:rtl/>
        </w:rPr>
      </w:pPr>
    </w:p>
    <w:p w:rsidR="00123C83" w:rsidRDefault="00123C83" w:rsidP="00123C83">
      <w:pPr>
        <w:pStyle w:val="afd"/>
        <w:rPr>
          <w:rtl/>
        </w:rPr>
      </w:pPr>
      <w:bookmarkStart w:id="766" w:name="_Toc534143400"/>
      <w:bookmarkStart w:id="767" w:name="_Toc533972413"/>
      <w:r w:rsidRPr="00B47E6B">
        <w:rPr>
          <w:rFonts w:hint="cs"/>
          <w:rtl/>
        </w:rPr>
        <w:t>סימן יג'</w:t>
      </w:r>
      <w:bookmarkEnd w:id="766"/>
    </w:p>
    <w:p w:rsidR="00123C83" w:rsidRPr="00B47E6B" w:rsidRDefault="00123C83" w:rsidP="00123C83">
      <w:pPr>
        <w:pStyle w:val="afd"/>
        <w:rPr>
          <w:rtl/>
        </w:rPr>
      </w:pPr>
      <w:bookmarkStart w:id="768" w:name="_Toc534143401"/>
      <w:r w:rsidRPr="00B47E6B">
        <w:rPr>
          <w:rFonts w:hint="cs"/>
          <w:rtl/>
        </w:rPr>
        <w:t>בענין מתנה ש"ח להיות כשואל</w:t>
      </w:r>
      <w:bookmarkEnd w:id="767"/>
      <w:bookmarkEnd w:id="768"/>
    </w:p>
    <w:p w:rsidR="00123C83" w:rsidRDefault="00123C83" w:rsidP="00123C83">
      <w:pPr>
        <w:spacing w:line="240" w:lineRule="auto"/>
        <w:ind w:left="0"/>
        <w:rPr>
          <w:rFonts w:cs="Guttman Vilna"/>
          <w:b/>
          <w:bCs/>
          <w:sz w:val="18"/>
          <w:szCs w:val="18"/>
          <w:rtl/>
        </w:rPr>
      </w:pPr>
    </w:p>
    <w:p w:rsidR="00123C83" w:rsidRPr="00751415" w:rsidRDefault="00123C83" w:rsidP="00123C83">
      <w:pPr>
        <w:spacing w:line="240" w:lineRule="auto"/>
        <w:ind w:left="0"/>
        <w:rPr>
          <w:rFonts w:cs="Guttman Vilna"/>
          <w:sz w:val="14"/>
          <w:szCs w:val="16"/>
        </w:rPr>
      </w:pPr>
      <w:r>
        <w:rPr>
          <w:rFonts w:cs="Guttman Vilna" w:hint="cs"/>
          <w:b/>
          <w:bCs/>
          <w:sz w:val="18"/>
          <w:szCs w:val="18"/>
          <w:rtl/>
        </w:rPr>
        <w:t>גמ' דף צד ע"א:</w:t>
      </w:r>
      <w:r w:rsidRPr="00C95B18">
        <w:rPr>
          <w:rFonts w:hint="cs"/>
          <w:rtl/>
        </w:rPr>
        <w:t xml:space="preserve"> </w:t>
      </w:r>
      <w:r>
        <w:rPr>
          <w:rFonts w:cs="Guttman Vilna" w:hint="cs"/>
          <w:sz w:val="14"/>
          <w:szCs w:val="16"/>
          <w:rtl/>
        </w:rPr>
        <w:t>מתני'.</w:t>
      </w:r>
      <w:r w:rsidRPr="008D6D7E">
        <w:rPr>
          <w:rFonts w:cs="Guttman Vilna"/>
          <w:sz w:val="14"/>
          <w:szCs w:val="16"/>
          <w:rtl/>
        </w:rPr>
        <w:t xml:space="preserve"> </w:t>
      </w:r>
      <w:r w:rsidRPr="008D6D7E">
        <w:rPr>
          <w:rFonts w:cs="Guttman Vilna" w:hint="cs"/>
          <w:sz w:val="14"/>
          <w:szCs w:val="16"/>
          <w:rtl/>
        </w:rPr>
        <w:t>מתנה</w:t>
      </w:r>
      <w:r w:rsidRPr="008D6D7E">
        <w:rPr>
          <w:rFonts w:cs="Guttman Vilna"/>
          <w:sz w:val="14"/>
          <w:szCs w:val="16"/>
          <w:rtl/>
        </w:rPr>
        <w:t xml:space="preserve"> </w:t>
      </w:r>
      <w:r w:rsidRPr="008D6D7E">
        <w:rPr>
          <w:rFonts w:cs="Guttman Vilna" w:hint="cs"/>
          <w:sz w:val="14"/>
          <w:szCs w:val="16"/>
          <w:rtl/>
        </w:rPr>
        <w:t>שומר</w:t>
      </w:r>
      <w:r w:rsidRPr="008D6D7E">
        <w:rPr>
          <w:rFonts w:cs="Guttman Vilna"/>
          <w:sz w:val="14"/>
          <w:szCs w:val="16"/>
          <w:rtl/>
        </w:rPr>
        <w:t xml:space="preserve"> </w:t>
      </w:r>
      <w:r w:rsidRPr="008D6D7E">
        <w:rPr>
          <w:rFonts w:cs="Guttman Vilna" w:hint="cs"/>
          <w:sz w:val="14"/>
          <w:szCs w:val="16"/>
          <w:rtl/>
        </w:rPr>
        <w:t>חנם</w:t>
      </w:r>
      <w:r w:rsidRPr="008D6D7E">
        <w:rPr>
          <w:rFonts w:cs="Guttman Vilna"/>
          <w:sz w:val="14"/>
          <w:szCs w:val="16"/>
          <w:rtl/>
        </w:rPr>
        <w:t xml:space="preserve"> </w:t>
      </w:r>
      <w:r w:rsidRPr="008D6D7E">
        <w:rPr>
          <w:rFonts w:cs="Guttman Vilna" w:hint="cs"/>
          <w:sz w:val="14"/>
          <w:szCs w:val="16"/>
          <w:rtl/>
        </w:rPr>
        <w:t>להיות</w:t>
      </w:r>
      <w:r w:rsidRPr="008D6D7E">
        <w:rPr>
          <w:rFonts w:cs="Guttman Vilna"/>
          <w:sz w:val="14"/>
          <w:szCs w:val="16"/>
          <w:rtl/>
        </w:rPr>
        <w:t xml:space="preserve"> </w:t>
      </w:r>
      <w:r w:rsidRPr="008D6D7E">
        <w:rPr>
          <w:rFonts w:cs="Guttman Vilna" w:hint="cs"/>
          <w:sz w:val="14"/>
          <w:szCs w:val="16"/>
          <w:rtl/>
        </w:rPr>
        <w:t>פטור</w:t>
      </w:r>
      <w:r w:rsidRPr="008D6D7E">
        <w:rPr>
          <w:rFonts w:cs="Guttman Vilna"/>
          <w:sz w:val="14"/>
          <w:szCs w:val="16"/>
          <w:rtl/>
        </w:rPr>
        <w:t xml:space="preserve"> </w:t>
      </w:r>
      <w:r w:rsidRPr="008D6D7E">
        <w:rPr>
          <w:rFonts w:cs="Guttman Vilna" w:hint="cs"/>
          <w:sz w:val="14"/>
          <w:szCs w:val="16"/>
          <w:rtl/>
        </w:rPr>
        <w:t>משבועה</w:t>
      </w:r>
      <w:r w:rsidRPr="008D6D7E">
        <w:rPr>
          <w:rFonts w:cs="Guttman Vilna"/>
          <w:sz w:val="14"/>
          <w:szCs w:val="16"/>
          <w:rtl/>
        </w:rPr>
        <w:t xml:space="preserve"> </w:t>
      </w:r>
      <w:r w:rsidRPr="008D6D7E">
        <w:rPr>
          <w:rFonts w:cs="Guttman Vilna" w:hint="cs"/>
          <w:sz w:val="14"/>
          <w:szCs w:val="16"/>
          <w:rtl/>
        </w:rPr>
        <w:t>והשואל</w:t>
      </w:r>
      <w:r w:rsidRPr="008D6D7E">
        <w:rPr>
          <w:rFonts w:cs="Guttman Vilna"/>
          <w:sz w:val="14"/>
          <w:szCs w:val="16"/>
          <w:rtl/>
        </w:rPr>
        <w:t xml:space="preserve"> </w:t>
      </w:r>
      <w:r w:rsidRPr="008D6D7E">
        <w:rPr>
          <w:rFonts w:cs="Guttman Vilna" w:hint="cs"/>
          <w:sz w:val="14"/>
          <w:szCs w:val="16"/>
          <w:rtl/>
        </w:rPr>
        <w:t>להיות</w:t>
      </w:r>
      <w:r w:rsidRPr="008D6D7E">
        <w:rPr>
          <w:rFonts w:cs="Guttman Vilna"/>
          <w:sz w:val="14"/>
          <w:szCs w:val="16"/>
          <w:rtl/>
        </w:rPr>
        <w:t xml:space="preserve"> </w:t>
      </w:r>
      <w:r w:rsidRPr="008D6D7E">
        <w:rPr>
          <w:rFonts w:cs="Guttman Vilna" w:hint="cs"/>
          <w:sz w:val="14"/>
          <w:szCs w:val="16"/>
          <w:rtl/>
        </w:rPr>
        <w:t>פטור</w:t>
      </w:r>
      <w:r w:rsidRPr="008D6D7E">
        <w:rPr>
          <w:rFonts w:cs="Guttman Vilna"/>
          <w:sz w:val="14"/>
          <w:szCs w:val="16"/>
          <w:rtl/>
        </w:rPr>
        <w:t xml:space="preserve"> </w:t>
      </w:r>
      <w:r w:rsidRPr="008D6D7E">
        <w:rPr>
          <w:rFonts w:cs="Guttman Vilna" w:hint="cs"/>
          <w:sz w:val="14"/>
          <w:szCs w:val="16"/>
          <w:rtl/>
        </w:rPr>
        <w:t>מלשלם</w:t>
      </w:r>
      <w:r w:rsidRPr="008D6D7E">
        <w:rPr>
          <w:rFonts w:cs="Guttman Vilna"/>
          <w:sz w:val="14"/>
          <w:szCs w:val="16"/>
          <w:rtl/>
        </w:rPr>
        <w:t xml:space="preserve"> </w:t>
      </w:r>
      <w:r w:rsidRPr="008D6D7E">
        <w:rPr>
          <w:rFonts w:cs="Guttman Vilna" w:hint="cs"/>
          <w:sz w:val="14"/>
          <w:szCs w:val="16"/>
          <w:rtl/>
        </w:rPr>
        <w:t>נושא</w:t>
      </w:r>
      <w:r w:rsidRPr="008D6D7E">
        <w:rPr>
          <w:rFonts w:cs="Guttman Vilna"/>
          <w:sz w:val="14"/>
          <w:szCs w:val="16"/>
          <w:rtl/>
        </w:rPr>
        <w:t xml:space="preserve"> </w:t>
      </w:r>
      <w:r w:rsidRPr="008D6D7E">
        <w:rPr>
          <w:rFonts w:cs="Guttman Vilna" w:hint="cs"/>
          <w:sz w:val="14"/>
          <w:szCs w:val="16"/>
          <w:rtl/>
        </w:rPr>
        <w:t>שכר</w:t>
      </w:r>
      <w:r w:rsidRPr="008D6D7E">
        <w:rPr>
          <w:rFonts w:cs="Guttman Vilna"/>
          <w:sz w:val="14"/>
          <w:szCs w:val="16"/>
          <w:rtl/>
        </w:rPr>
        <w:t xml:space="preserve"> </w:t>
      </w:r>
      <w:r w:rsidRPr="008D6D7E">
        <w:rPr>
          <w:rFonts w:cs="Guttman Vilna" w:hint="cs"/>
          <w:sz w:val="14"/>
          <w:szCs w:val="16"/>
          <w:rtl/>
        </w:rPr>
        <w:t>והשוכר</w:t>
      </w:r>
      <w:r w:rsidRPr="008D6D7E">
        <w:rPr>
          <w:rFonts w:cs="Guttman Vilna"/>
          <w:sz w:val="14"/>
          <w:szCs w:val="16"/>
          <w:rtl/>
        </w:rPr>
        <w:t xml:space="preserve"> </w:t>
      </w:r>
      <w:r w:rsidRPr="008D6D7E">
        <w:rPr>
          <w:rFonts w:cs="Guttman Vilna" w:hint="cs"/>
          <w:sz w:val="14"/>
          <w:szCs w:val="16"/>
          <w:rtl/>
        </w:rPr>
        <w:t>להיות</w:t>
      </w:r>
      <w:r w:rsidRPr="008D6D7E">
        <w:rPr>
          <w:rFonts w:cs="Guttman Vilna"/>
          <w:sz w:val="14"/>
          <w:szCs w:val="16"/>
          <w:rtl/>
        </w:rPr>
        <w:t xml:space="preserve"> </w:t>
      </w:r>
      <w:r w:rsidRPr="008D6D7E">
        <w:rPr>
          <w:rFonts w:cs="Guttman Vilna" w:hint="cs"/>
          <w:sz w:val="14"/>
          <w:szCs w:val="16"/>
          <w:rtl/>
        </w:rPr>
        <w:t>פטורין</w:t>
      </w:r>
      <w:r w:rsidRPr="008D6D7E">
        <w:rPr>
          <w:rFonts w:cs="Guttman Vilna"/>
          <w:sz w:val="14"/>
          <w:szCs w:val="16"/>
          <w:rtl/>
        </w:rPr>
        <w:t xml:space="preserve"> </w:t>
      </w:r>
      <w:r w:rsidRPr="008D6D7E">
        <w:rPr>
          <w:rFonts w:cs="Guttman Vilna" w:hint="cs"/>
          <w:sz w:val="14"/>
          <w:szCs w:val="16"/>
          <w:rtl/>
        </w:rPr>
        <w:t>משבועה</w:t>
      </w:r>
      <w:r w:rsidRPr="008D6D7E">
        <w:rPr>
          <w:rFonts w:cs="Guttman Vilna"/>
          <w:sz w:val="14"/>
          <w:szCs w:val="16"/>
          <w:rtl/>
        </w:rPr>
        <w:t xml:space="preserve"> </w:t>
      </w:r>
      <w:r w:rsidRPr="008D6D7E">
        <w:rPr>
          <w:rFonts w:cs="Guttman Vilna" w:hint="cs"/>
          <w:sz w:val="14"/>
          <w:szCs w:val="16"/>
          <w:rtl/>
        </w:rPr>
        <w:t>ומלשלם</w:t>
      </w:r>
      <w:r w:rsidRPr="008D6D7E">
        <w:rPr>
          <w:rFonts w:cs="Guttman Vilna"/>
          <w:sz w:val="14"/>
          <w:szCs w:val="16"/>
          <w:rtl/>
        </w:rPr>
        <w:t xml:space="preserve"> </w:t>
      </w:r>
      <w:r w:rsidRPr="008D6D7E">
        <w:rPr>
          <w:rFonts w:cs="Guttman Vilna" w:hint="cs"/>
          <w:sz w:val="14"/>
          <w:szCs w:val="16"/>
          <w:rtl/>
        </w:rPr>
        <w:t>כל</w:t>
      </w:r>
      <w:r w:rsidRPr="008D6D7E">
        <w:rPr>
          <w:rFonts w:cs="Guttman Vilna"/>
          <w:sz w:val="14"/>
          <w:szCs w:val="16"/>
          <w:rtl/>
        </w:rPr>
        <w:t xml:space="preserve"> </w:t>
      </w:r>
      <w:r w:rsidRPr="008D6D7E">
        <w:rPr>
          <w:rFonts w:cs="Guttman Vilna" w:hint="cs"/>
          <w:sz w:val="14"/>
          <w:szCs w:val="16"/>
          <w:rtl/>
        </w:rPr>
        <w:t>המתנה</w:t>
      </w:r>
      <w:r w:rsidRPr="008D6D7E">
        <w:rPr>
          <w:rFonts w:cs="Guttman Vilna"/>
          <w:sz w:val="14"/>
          <w:szCs w:val="16"/>
          <w:rtl/>
        </w:rPr>
        <w:t xml:space="preserve"> </w:t>
      </w:r>
      <w:r w:rsidRPr="008D6D7E">
        <w:rPr>
          <w:rFonts w:cs="Guttman Vilna" w:hint="cs"/>
          <w:sz w:val="14"/>
          <w:szCs w:val="16"/>
          <w:rtl/>
        </w:rPr>
        <w:t>על</w:t>
      </w:r>
      <w:r w:rsidRPr="008D6D7E">
        <w:rPr>
          <w:rFonts w:cs="Guttman Vilna"/>
          <w:sz w:val="14"/>
          <w:szCs w:val="16"/>
          <w:rtl/>
        </w:rPr>
        <w:t xml:space="preserve"> </w:t>
      </w:r>
      <w:r w:rsidRPr="008D6D7E">
        <w:rPr>
          <w:rFonts w:cs="Guttman Vilna" w:hint="cs"/>
          <w:sz w:val="14"/>
          <w:szCs w:val="16"/>
          <w:rtl/>
        </w:rPr>
        <w:t>מה</w:t>
      </w:r>
      <w:r w:rsidRPr="008D6D7E">
        <w:rPr>
          <w:rFonts w:cs="Guttman Vilna"/>
          <w:sz w:val="14"/>
          <w:szCs w:val="16"/>
          <w:rtl/>
        </w:rPr>
        <w:t xml:space="preserve"> </w:t>
      </w:r>
      <w:r w:rsidRPr="008D6D7E">
        <w:rPr>
          <w:rFonts w:cs="Guttman Vilna" w:hint="cs"/>
          <w:sz w:val="14"/>
          <w:szCs w:val="16"/>
          <w:rtl/>
        </w:rPr>
        <w:t>שכתוב</w:t>
      </w:r>
      <w:r w:rsidRPr="008D6D7E">
        <w:rPr>
          <w:rFonts w:cs="Guttman Vilna"/>
          <w:sz w:val="14"/>
          <w:szCs w:val="16"/>
          <w:rtl/>
        </w:rPr>
        <w:t xml:space="preserve"> </w:t>
      </w:r>
      <w:r w:rsidRPr="008D6D7E">
        <w:rPr>
          <w:rFonts w:cs="Guttman Vilna" w:hint="cs"/>
          <w:sz w:val="14"/>
          <w:szCs w:val="16"/>
          <w:rtl/>
        </w:rPr>
        <w:t>בתורה</w:t>
      </w:r>
      <w:r w:rsidRPr="008D6D7E">
        <w:rPr>
          <w:rFonts w:cs="Guttman Vilna"/>
          <w:sz w:val="14"/>
          <w:szCs w:val="16"/>
          <w:rtl/>
        </w:rPr>
        <w:t xml:space="preserve"> </w:t>
      </w:r>
      <w:r w:rsidRPr="008D6D7E">
        <w:rPr>
          <w:rFonts w:cs="Guttman Vilna" w:hint="cs"/>
          <w:sz w:val="14"/>
          <w:szCs w:val="16"/>
          <w:rtl/>
        </w:rPr>
        <w:t>תנאו</w:t>
      </w:r>
      <w:r w:rsidRPr="008D6D7E">
        <w:rPr>
          <w:rFonts w:cs="Guttman Vilna"/>
          <w:sz w:val="14"/>
          <w:szCs w:val="16"/>
          <w:rtl/>
        </w:rPr>
        <w:t xml:space="preserve"> </w:t>
      </w:r>
      <w:r w:rsidRPr="008D6D7E">
        <w:rPr>
          <w:rFonts w:cs="Guttman Vilna" w:hint="cs"/>
          <w:sz w:val="14"/>
          <w:szCs w:val="16"/>
          <w:rtl/>
        </w:rPr>
        <w:t>בטל</w:t>
      </w:r>
      <w:r w:rsidRPr="008D6D7E">
        <w:rPr>
          <w:rFonts w:cs="Guttman Vilna"/>
          <w:sz w:val="14"/>
          <w:szCs w:val="16"/>
          <w:rtl/>
        </w:rPr>
        <w:t xml:space="preserve"> </w:t>
      </w:r>
      <w:r w:rsidRPr="008D6D7E">
        <w:rPr>
          <w:rFonts w:cs="Guttman Vilna" w:hint="cs"/>
          <w:sz w:val="14"/>
          <w:szCs w:val="16"/>
          <w:rtl/>
        </w:rPr>
        <w:t>וכל</w:t>
      </w:r>
      <w:r w:rsidRPr="008D6D7E">
        <w:rPr>
          <w:rFonts w:cs="Guttman Vilna"/>
          <w:sz w:val="14"/>
          <w:szCs w:val="16"/>
          <w:rtl/>
        </w:rPr>
        <w:t xml:space="preserve"> </w:t>
      </w:r>
      <w:r>
        <w:rPr>
          <w:rFonts w:cs="Guttman Vilna" w:hint="cs"/>
          <w:sz w:val="14"/>
          <w:szCs w:val="16"/>
          <w:rtl/>
        </w:rPr>
        <w:t xml:space="preserve">וכו': </w:t>
      </w:r>
      <w:r w:rsidRPr="008D6D7E">
        <w:rPr>
          <w:rFonts w:cs="Guttman Vilna" w:hint="cs"/>
          <w:sz w:val="14"/>
          <w:szCs w:val="16"/>
          <w:rtl/>
        </w:rPr>
        <w:t>גמ</w:t>
      </w:r>
      <w:r>
        <w:rPr>
          <w:rFonts w:cs="Guttman Vilna" w:hint="cs"/>
          <w:sz w:val="14"/>
          <w:szCs w:val="16"/>
          <w:rtl/>
        </w:rPr>
        <w:t>'.</w:t>
      </w:r>
      <w:r w:rsidRPr="008D6D7E">
        <w:rPr>
          <w:rFonts w:cs="Guttman Vilna"/>
          <w:sz w:val="14"/>
          <w:szCs w:val="16"/>
          <w:rtl/>
        </w:rPr>
        <w:t xml:space="preserve"> </w:t>
      </w:r>
      <w:r w:rsidRPr="008D6D7E">
        <w:rPr>
          <w:rFonts w:cs="Guttman Vilna" w:hint="cs"/>
          <w:sz w:val="14"/>
          <w:szCs w:val="16"/>
          <w:rtl/>
        </w:rPr>
        <w:t>אמאי</w:t>
      </w:r>
      <w:r w:rsidRPr="008D6D7E">
        <w:rPr>
          <w:rFonts w:cs="Guttman Vilna"/>
          <w:sz w:val="14"/>
          <w:szCs w:val="16"/>
          <w:rtl/>
        </w:rPr>
        <w:t xml:space="preserve"> </w:t>
      </w:r>
      <w:r w:rsidRPr="008D6D7E">
        <w:rPr>
          <w:rFonts w:cs="Guttman Vilna" w:hint="cs"/>
          <w:sz w:val="14"/>
          <w:szCs w:val="16"/>
          <w:rtl/>
        </w:rPr>
        <w:t>מתנה</w:t>
      </w:r>
      <w:r w:rsidRPr="008D6D7E">
        <w:rPr>
          <w:rFonts w:cs="Guttman Vilna"/>
          <w:sz w:val="14"/>
          <w:szCs w:val="16"/>
          <w:rtl/>
        </w:rPr>
        <w:t xml:space="preserve"> </w:t>
      </w:r>
      <w:r w:rsidRPr="008D6D7E">
        <w:rPr>
          <w:rFonts w:cs="Guttman Vilna" w:hint="cs"/>
          <w:sz w:val="14"/>
          <w:szCs w:val="16"/>
          <w:rtl/>
        </w:rPr>
        <w:t>על</w:t>
      </w:r>
      <w:r w:rsidRPr="008D6D7E">
        <w:rPr>
          <w:rFonts w:cs="Guttman Vilna"/>
          <w:sz w:val="14"/>
          <w:szCs w:val="16"/>
          <w:rtl/>
        </w:rPr>
        <w:t xml:space="preserve"> </w:t>
      </w:r>
      <w:r w:rsidRPr="008D6D7E">
        <w:rPr>
          <w:rFonts w:cs="Guttman Vilna" w:hint="cs"/>
          <w:sz w:val="14"/>
          <w:szCs w:val="16"/>
          <w:rtl/>
        </w:rPr>
        <w:t>מה</w:t>
      </w:r>
      <w:r w:rsidRPr="008D6D7E">
        <w:rPr>
          <w:rFonts w:cs="Guttman Vilna"/>
          <w:sz w:val="14"/>
          <w:szCs w:val="16"/>
          <w:rtl/>
        </w:rPr>
        <w:t xml:space="preserve"> </w:t>
      </w:r>
      <w:r w:rsidRPr="008D6D7E">
        <w:rPr>
          <w:rFonts w:cs="Guttman Vilna" w:hint="cs"/>
          <w:sz w:val="14"/>
          <w:szCs w:val="16"/>
          <w:rtl/>
        </w:rPr>
        <w:t>שכתוב</w:t>
      </w:r>
      <w:r w:rsidRPr="008D6D7E">
        <w:rPr>
          <w:rFonts w:cs="Guttman Vilna"/>
          <w:sz w:val="14"/>
          <w:szCs w:val="16"/>
          <w:rtl/>
        </w:rPr>
        <w:t xml:space="preserve"> </w:t>
      </w:r>
      <w:r w:rsidRPr="008D6D7E">
        <w:rPr>
          <w:rFonts w:cs="Guttman Vilna" w:hint="cs"/>
          <w:sz w:val="14"/>
          <w:szCs w:val="16"/>
          <w:rtl/>
        </w:rPr>
        <w:t>בתורה</w:t>
      </w:r>
      <w:r w:rsidRPr="008D6D7E">
        <w:rPr>
          <w:rFonts w:cs="Guttman Vilna"/>
          <w:sz w:val="14"/>
          <w:szCs w:val="16"/>
          <w:rtl/>
        </w:rPr>
        <w:t xml:space="preserve"> </w:t>
      </w:r>
      <w:r w:rsidRPr="008D6D7E">
        <w:rPr>
          <w:rFonts w:cs="Guttman Vilna" w:hint="cs"/>
          <w:sz w:val="14"/>
          <w:szCs w:val="16"/>
          <w:rtl/>
        </w:rPr>
        <w:t>הוא</w:t>
      </w:r>
      <w:r w:rsidRPr="008D6D7E">
        <w:rPr>
          <w:rFonts w:cs="Guttman Vilna"/>
          <w:sz w:val="14"/>
          <w:szCs w:val="16"/>
          <w:rtl/>
        </w:rPr>
        <w:t xml:space="preserve"> </w:t>
      </w:r>
      <w:r w:rsidRPr="008D6D7E">
        <w:rPr>
          <w:rFonts w:cs="Guttman Vilna" w:hint="cs"/>
          <w:sz w:val="14"/>
          <w:szCs w:val="16"/>
          <w:rtl/>
        </w:rPr>
        <w:t>וכל</w:t>
      </w:r>
      <w:r w:rsidRPr="008D6D7E">
        <w:rPr>
          <w:rFonts w:cs="Guttman Vilna"/>
          <w:sz w:val="14"/>
          <w:szCs w:val="16"/>
          <w:rtl/>
        </w:rPr>
        <w:t xml:space="preserve"> </w:t>
      </w:r>
      <w:r w:rsidRPr="008D6D7E">
        <w:rPr>
          <w:rFonts w:cs="Guttman Vilna" w:hint="cs"/>
          <w:sz w:val="14"/>
          <w:szCs w:val="16"/>
          <w:rtl/>
        </w:rPr>
        <w:t>המתנה</w:t>
      </w:r>
      <w:r w:rsidRPr="008D6D7E">
        <w:rPr>
          <w:rFonts w:cs="Guttman Vilna"/>
          <w:sz w:val="14"/>
          <w:szCs w:val="16"/>
          <w:rtl/>
        </w:rPr>
        <w:t xml:space="preserve"> </w:t>
      </w:r>
      <w:r w:rsidRPr="008D6D7E">
        <w:rPr>
          <w:rFonts w:cs="Guttman Vilna" w:hint="cs"/>
          <w:sz w:val="14"/>
          <w:szCs w:val="16"/>
          <w:rtl/>
        </w:rPr>
        <w:t>על</w:t>
      </w:r>
      <w:r w:rsidRPr="008D6D7E">
        <w:rPr>
          <w:rFonts w:cs="Guttman Vilna"/>
          <w:sz w:val="14"/>
          <w:szCs w:val="16"/>
          <w:rtl/>
        </w:rPr>
        <w:t xml:space="preserve"> </w:t>
      </w:r>
      <w:r w:rsidRPr="008D6D7E">
        <w:rPr>
          <w:rFonts w:cs="Guttman Vilna" w:hint="cs"/>
          <w:sz w:val="14"/>
          <w:szCs w:val="16"/>
          <w:rtl/>
        </w:rPr>
        <w:t>מה</w:t>
      </w:r>
      <w:r w:rsidRPr="008D6D7E">
        <w:rPr>
          <w:rFonts w:cs="Guttman Vilna"/>
          <w:sz w:val="14"/>
          <w:szCs w:val="16"/>
          <w:rtl/>
        </w:rPr>
        <w:t xml:space="preserve"> </w:t>
      </w:r>
      <w:r w:rsidRPr="008D6D7E">
        <w:rPr>
          <w:rFonts w:cs="Guttman Vilna" w:hint="cs"/>
          <w:sz w:val="14"/>
          <w:szCs w:val="16"/>
          <w:rtl/>
        </w:rPr>
        <w:t>שכתוב</w:t>
      </w:r>
      <w:r w:rsidRPr="008D6D7E">
        <w:rPr>
          <w:rFonts w:cs="Guttman Vilna"/>
          <w:sz w:val="14"/>
          <w:szCs w:val="16"/>
          <w:rtl/>
        </w:rPr>
        <w:t xml:space="preserve"> </w:t>
      </w:r>
      <w:r w:rsidRPr="008D6D7E">
        <w:rPr>
          <w:rFonts w:cs="Guttman Vilna" w:hint="cs"/>
          <w:sz w:val="14"/>
          <w:szCs w:val="16"/>
          <w:rtl/>
        </w:rPr>
        <w:t>בתורה</w:t>
      </w:r>
      <w:r w:rsidRPr="008D6D7E">
        <w:rPr>
          <w:rFonts w:cs="Guttman Vilna"/>
          <w:sz w:val="14"/>
          <w:szCs w:val="16"/>
          <w:rtl/>
        </w:rPr>
        <w:t xml:space="preserve"> </w:t>
      </w:r>
      <w:r w:rsidRPr="008D6D7E">
        <w:rPr>
          <w:rFonts w:cs="Guttman Vilna" w:hint="cs"/>
          <w:sz w:val="14"/>
          <w:szCs w:val="16"/>
          <w:rtl/>
        </w:rPr>
        <w:t>תנאו</w:t>
      </w:r>
      <w:r w:rsidRPr="008D6D7E">
        <w:rPr>
          <w:rFonts w:cs="Guttman Vilna"/>
          <w:sz w:val="14"/>
          <w:szCs w:val="16"/>
          <w:rtl/>
        </w:rPr>
        <w:t xml:space="preserve"> </w:t>
      </w:r>
      <w:r w:rsidRPr="008D6D7E">
        <w:rPr>
          <w:rFonts w:cs="Guttman Vilna" w:hint="cs"/>
          <w:sz w:val="14"/>
          <w:szCs w:val="16"/>
          <w:rtl/>
        </w:rPr>
        <w:t>בטל</w:t>
      </w:r>
      <w:r w:rsidRPr="008D6D7E">
        <w:rPr>
          <w:rFonts w:cs="Guttman Vilna"/>
          <w:sz w:val="14"/>
          <w:szCs w:val="16"/>
          <w:rtl/>
        </w:rPr>
        <w:t xml:space="preserve"> </w:t>
      </w:r>
      <w:r w:rsidRPr="008D6D7E">
        <w:rPr>
          <w:rFonts w:cs="Guttman Vilna" w:hint="cs"/>
          <w:sz w:val="14"/>
          <w:szCs w:val="16"/>
          <w:rtl/>
        </w:rPr>
        <w:t>הא</w:t>
      </w:r>
      <w:r w:rsidRPr="008D6D7E">
        <w:rPr>
          <w:rFonts w:cs="Guttman Vilna"/>
          <w:sz w:val="14"/>
          <w:szCs w:val="16"/>
          <w:rtl/>
        </w:rPr>
        <w:t xml:space="preserve"> </w:t>
      </w:r>
      <w:r w:rsidRPr="008D6D7E">
        <w:rPr>
          <w:rFonts w:cs="Guttman Vilna" w:hint="cs"/>
          <w:sz w:val="14"/>
          <w:szCs w:val="16"/>
          <w:rtl/>
        </w:rPr>
        <w:t>מני</w:t>
      </w:r>
      <w:r w:rsidRPr="008D6D7E">
        <w:rPr>
          <w:rFonts w:cs="Guttman Vilna"/>
          <w:sz w:val="14"/>
          <w:szCs w:val="16"/>
          <w:rtl/>
        </w:rPr>
        <w:t xml:space="preserve"> </w:t>
      </w:r>
      <w:r w:rsidRPr="008D6D7E">
        <w:rPr>
          <w:rFonts w:cs="Guttman Vilna" w:hint="cs"/>
          <w:sz w:val="14"/>
          <w:szCs w:val="16"/>
          <w:rtl/>
        </w:rPr>
        <w:t>רבי</w:t>
      </w:r>
      <w:r w:rsidRPr="008D6D7E">
        <w:rPr>
          <w:rFonts w:cs="Guttman Vilna"/>
          <w:sz w:val="14"/>
          <w:szCs w:val="16"/>
          <w:rtl/>
        </w:rPr>
        <w:t xml:space="preserve"> </w:t>
      </w:r>
      <w:r w:rsidRPr="008D6D7E">
        <w:rPr>
          <w:rFonts w:cs="Guttman Vilna" w:hint="cs"/>
          <w:sz w:val="14"/>
          <w:szCs w:val="16"/>
          <w:rtl/>
        </w:rPr>
        <w:t>יהודה</w:t>
      </w:r>
      <w:r w:rsidRPr="008D6D7E">
        <w:rPr>
          <w:rFonts w:cs="Guttman Vilna"/>
          <w:sz w:val="14"/>
          <w:szCs w:val="16"/>
          <w:rtl/>
        </w:rPr>
        <w:t xml:space="preserve"> </w:t>
      </w:r>
      <w:r w:rsidRPr="008D6D7E">
        <w:rPr>
          <w:rFonts w:cs="Guttman Vilna" w:hint="cs"/>
          <w:sz w:val="14"/>
          <w:szCs w:val="16"/>
          <w:rtl/>
        </w:rPr>
        <w:t>היא</w:t>
      </w:r>
      <w:r w:rsidRPr="008D6D7E">
        <w:rPr>
          <w:rFonts w:cs="Guttman Vilna"/>
          <w:sz w:val="14"/>
          <w:szCs w:val="16"/>
          <w:rtl/>
        </w:rPr>
        <w:t xml:space="preserve"> </w:t>
      </w:r>
      <w:r w:rsidRPr="008D6D7E">
        <w:rPr>
          <w:rFonts w:cs="Guttman Vilna" w:hint="cs"/>
          <w:sz w:val="14"/>
          <w:szCs w:val="16"/>
          <w:rtl/>
        </w:rPr>
        <w:t>דאמר</w:t>
      </w:r>
      <w:r w:rsidRPr="008D6D7E">
        <w:rPr>
          <w:rFonts w:cs="Guttman Vilna"/>
          <w:sz w:val="14"/>
          <w:szCs w:val="16"/>
          <w:rtl/>
        </w:rPr>
        <w:t xml:space="preserve"> </w:t>
      </w:r>
      <w:r w:rsidRPr="008D6D7E">
        <w:rPr>
          <w:rFonts w:cs="Guttman Vilna" w:hint="cs"/>
          <w:sz w:val="14"/>
          <w:szCs w:val="16"/>
          <w:rtl/>
        </w:rPr>
        <w:t>בדבר</w:t>
      </w:r>
      <w:r w:rsidRPr="008D6D7E">
        <w:rPr>
          <w:rFonts w:cs="Guttman Vilna"/>
          <w:sz w:val="14"/>
          <w:szCs w:val="16"/>
          <w:rtl/>
        </w:rPr>
        <w:t xml:space="preserve"> </w:t>
      </w:r>
      <w:r w:rsidRPr="008D6D7E">
        <w:rPr>
          <w:rFonts w:cs="Guttman Vilna" w:hint="cs"/>
          <w:sz w:val="14"/>
          <w:szCs w:val="16"/>
          <w:rtl/>
        </w:rPr>
        <w:t>שבממון</w:t>
      </w:r>
      <w:r w:rsidRPr="008D6D7E">
        <w:rPr>
          <w:rFonts w:cs="Guttman Vilna"/>
          <w:sz w:val="14"/>
          <w:szCs w:val="16"/>
          <w:rtl/>
        </w:rPr>
        <w:t xml:space="preserve"> </w:t>
      </w:r>
      <w:r w:rsidRPr="008D6D7E">
        <w:rPr>
          <w:rFonts w:cs="Guttman Vilna" w:hint="cs"/>
          <w:sz w:val="14"/>
          <w:szCs w:val="16"/>
          <w:rtl/>
        </w:rPr>
        <w:t>תנאו</w:t>
      </w:r>
      <w:r w:rsidRPr="008D6D7E">
        <w:rPr>
          <w:rFonts w:cs="Guttman Vilna"/>
          <w:sz w:val="14"/>
          <w:szCs w:val="16"/>
          <w:rtl/>
        </w:rPr>
        <w:t xml:space="preserve"> </w:t>
      </w:r>
      <w:r w:rsidRPr="008D6D7E">
        <w:rPr>
          <w:rFonts w:cs="Guttman Vilna" w:hint="cs"/>
          <w:sz w:val="14"/>
          <w:szCs w:val="16"/>
          <w:rtl/>
        </w:rPr>
        <w:t>קיים</w:t>
      </w:r>
      <w:r w:rsidRPr="008D6D7E">
        <w:rPr>
          <w:rFonts w:cs="Guttman Vilna"/>
          <w:sz w:val="14"/>
          <w:szCs w:val="16"/>
          <w:rtl/>
        </w:rPr>
        <w:t xml:space="preserve"> </w:t>
      </w:r>
      <w:r>
        <w:rPr>
          <w:rFonts w:cs="Guttman Vilna" w:hint="cs"/>
          <w:sz w:val="14"/>
          <w:szCs w:val="16"/>
          <w:rtl/>
        </w:rPr>
        <w:t>וכו',</w:t>
      </w:r>
      <w:r w:rsidRPr="008D6D7E">
        <w:rPr>
          <w:rFonts w:cs="Guttman Vilna"/>
          <w:sz w:val="14"/>
          <w:szCs w:val="16"/>
          <w:rtl/>
        </w:rPr>
        <w:t xml:space="preserve"> </w:t>
      </w:r>
      <w:r w:rsidRPr="008D6D7E">
        <w:rPr>
          <w:rFonts w:cs="Guttman Vilna" w:hint="cs"/>
          <w:sz w:val="14"/>
          <w:szCs w:val="16"/>
          <w:rtl/>
        </w:rPr>
        <w:t>ומי</w:t>
      </w:r>
      <w:r w:rsidRPr="008D6D7E">
        <w:rPr>
          <w:rFonts w:cs="Guttman Vilna"/>
          <w:sz w:val="14"/>
          <w:szCs w:val="16"/>
          <w:rtl/>
        </w:rPr>
        <w:t xml:space="preserve"> </w:t>
      </w:r>
      <w:r w:rsidRPr="008D6D7E">
        <w:rPr>
          <w:rFonts w:cs="Guttman Vilna" w:hint="cs"/>
          <w:sz w:val="14"/>
          <w:szCs w:val="16"/>
          <w:rtl/>
        </w:rPr>
        <w:t>מצית</w:t>
      </w:r>
      <w:r w:rsidRPr="008D6D7E">
        <w:rPr>
          <w:rFonts w:cs="Guttman Vilna"/>
          <w:sz w:val="14"/>
          <w:szCs w:val="16"/>
          <w:rtl/>
        </w:rPr>
        <w:t xml:space="preserve"> </w:t>
      </w:r>
      <w:r w:rsidRPr="008D6D7E">
        <w:rPr>
          <w:rFonts w:cs="Guttman Vilna" w:hint="cs"/>
          <w:sz w:val="14"/>
          <w:szCs w:val="16"/>
          <w:rtl/>
        </w:rPr>
        <w:t>מוקמת</w:t>
      </w:r>
      <w:r w:rsidRPr="008D6D7E">
        <w:rPr>
          <w:rFonts w:cs="Guttman Vilna"/>
          <w:sz w:val="14"/>
          <w:szCs w:val="16"/>
          <w:rtl/>
        </w:rPr>
        <w:t xml:space="preserve"> </w:t>
      </w:r>
      <w:r w:rsidRPr="008D6D7E">
        <w:rPr>
          <w:rFonts w:cs="Guttman Vilna" w:hint="cs"/>
          <w:sz w:val="14"/>
          <w:szCs w:val="16"/>
          <w:rtl/>
        </w:rPr>
        <w:t>לה</w:t>
      </w:r>
      <w:r w:rsidRPr="008D6D7E">
        <w:rPr>
          <w:rFonts w:cs="Guttman Vilna"/>
          <w:sz w:val="14"/>
          <w:szCs w:val="16"/>
          <w:rtl/>
        </w:rPr>
        <w:t xml:space="preserve"> </w:t>
      </w:r>
      <w:r w:rsidRPr="008D6D7E">
        <w:rPr>
          <w:rFonts w:cs="Guttman Vilna" w:hint="cs"/>
          <w:sz w:val="14"/>
          <w:szCs w:val="16"/>
          <w:rtl/>
        </w:rPr>
        <w:t>כרבי</w:t>
      </w:r>
      <w:r w:rsidRPr="008D6D7E">
        <w:rPr>
          <w:rFonts w:cs="Guttman Vilna"/>
          <w:sz w:val="14"/>
          <w:szCs w:val="16"/>
          <w:rtl/>
        </w:rPr>
        <w:t xml:space="preserve"> </w:t>
      </w:r>
      <w:r w:rsidRPr="008D6D7E">
        <w:rPr>
          <w:rFonts w:cs="Guttman Vilna" w:hint="cs"/>
          <w:sz w:val="14"/>
          <w:szCs w:val="16"/>
          <w:rtl/>
        </w:rPr>
        <w:t>יהודה</w:t>
      </w:r>
      <w:r w:rsidRPr="008D6D7E">
        <w:rPr>
          <w:rFonts w:cs="Guttman Vilna"/>
          <w:sz w:val="14"/>
          <w:szCs w:val="16"/>
          <w:rtl/>
        </w:rPr>
        <w:t xml:space="preserve"> </w:t>
      </w:r>
      <w:r w:rsidRPr="008D6D7E">
        <w:rPr>
          <w:rFonts w:cs="Guttman Vilna" w:hint="cs"/>
          <w:sz w:val="14"/>
          <w:szCs w:val="16"/>
          <w:rtl/>
        </w:rPr>
        <w:t>אימא</w:t>
      </w:r>
      <w:r w:rsidRPr="008D6D7E">
        <w:rPr>
          <w:rFonts w:cs="Guttman Vilna"/>
          <w:sz w:val="14"/>
          <w:szCs w:val="16"/>
          <w:rtl/>
        </w:rPr>
        <w:t xml:space="preserve"> </w:t>
      </w:r>
      <w:r w:rsidRPr="008D6D7E">
        <w:rPr>
          <w:rFonts w:cs="Guttman Vilna" w:hint="cs"/>
          <w:sz w:val="14"/>
          <w:szCs w:val="16"/>
          <w:rtl/>
        </w:rPr>
        <w:t>סיפא</w:t>
      </w:r>
      <w:r w:rsidRPr="008D6D7E">
        <w:rPr>
          <w:rFonts w:cs="Guttman Vilna"/>
          <w:sz w:val="14"/>
          <w:szCs w:val="16"/>
          <w:rtl/>
        </w:rPr>
        <w:t xml:space="preserve"> </w:t>
      </w:r>
      <w:r w:rsidRPr="008D6D7E">
        <w:rPr>
          <w:rFonts w:cs="Guttman Vilna" w:hint="cs"/>
          <w:sz w:val="14"/>
          <w:szCs w:val="16"/>
          <w:rtl/>
        </w:rPr>
        <w:t>כל</w:t>
      </w:r>
      <w:r w:rsidRPr="008D6D7E">
        <w:rPr>
          <w:rFonts w:cs="Guttman Vilna"/>
          <w:sz w:val="14"/>
          <w:szCs w:val="16"/>
          <w:rtl/>
        </w:rPr>
        <w:t xml:space="preserve"> </w:t>
      </w:r>
      <w:r w:rsidRPr="008D6D7E">
        <w:rPr>
          <w:rFonts w:cs="Guttman Vilna" w:hint="cs"/>
          <w:sz w:val="14"/>
          <w:szCs w:val="16"/>
          <w:rtl/>
        </w:rPr>
        <w:t>המתנה</w:t>
      </w:r>
      <w:r w:rsidRPr="008D6D7E">
        <w:rPr>
          <w:rFonts w:cs="Guttman Vilna"/>
          <w:sz w:val="14"/>
          <w:szCs w:val="16"/>
          <w:rtl/>
        </w:rPr>
        <w:t xml:space="preserve"> </w:t>
      </w:r>
      <w:r w:rsidRPr="008D6D7E">
        <w:rPr>
          <w:rFonts w:cs="Guttman Vilna" w:hint="cs"/>
          <w:sz w:val="14"/>
          <w:szCs w:val="16"/>
          <w:rtl/>
        </w:rPr>
        <w:t>על</w:t>
      </w:r>
      <w:r w:rsidRPr="008D6D7E">
        <w:rPr>
          <w:rFonts w:cs="Guttman Vilna"/>
          <w:sz w:val="14"/>
          <w:szCs w:val="16"/>
          <w:rtl/>
        </w:rPr>
        <w:t xml:space="preserve"> </w:t>
      </w:r>
      <w:r w:rsidRPr="008D6D7E">
        <w:rPr>
          <w:rFonts w:cs="Guttman Vilna" w:hint="cs"/>
          <w:sz w:val="14"/>
          <w:szCs w:val="16"/>
          <w:rtl/>
        </w:rPr>
        <w:t>מה</w:t>
      </w:r>
      <w:r w:rsidRPr="008D6D7E">
        <w:rPr>
          <w:rFonts w:cs="Guttman Vilna"/>
          <w:sz w:val="14"/>
          <w:szCs w:val="16"/>
          <w:rtl/>
        </w:rPr>
        <w:t xml:space="preserve"> </w:t>
      </w:r>
      <w:r w:rsidRPr="008D6D7E">
        <w:rPr>
          <w:rFonts w:cs="Guttman Vilna" w:hint="cs"/>
          <w:sz w:val="14"/>
          <w:szCs w:val="16"/>
          <w:rtl/>
        </w:rPr>
        <w:t>שכתוב</w:t>
      </w:r>
      <w:r w:rsidRPr="008D6D7E">
        <w:rPr>
          <w:rFonts w:cs="Guttman Vilna"/>
          <w:sz w:val="14"/>
          <w:szCs w:val="16"/>
          <w:rtl/>
        </w:rPr>
        <w:t xml:space="preserve"> </w:t>
      </w:r>
      <w:r w:rsidRPr="008D6D7E">
        <w:rPr>
          <w:rFonts w:cs="Guttman Vilna" w:hint="cs"/>
          <w:sz w:val="14"/>
          <w:szCs w:val="16"/>
          <w:rtl/>
        </w:rPr>
        <w:t>בתורה</w:t>
      </w:r>
      <w:r w:rsidRPr="008D6D7E">
        <w:rPr>
          <w:rFonts w:cs="Guttman Vilna"/>
          <w:sz w:val="14"/>
          <w:szCs w:val="16"/>
          <w:rtl/>
        </w:rPr>
        <w:t xml:space="preserve"> </w:t>
      </w:r>
      <w:r w:rsidRPr="008D6D7E">
        <w:rPr>
          <w:rFonts w:cs="Guttman Vilna" w:hint="cs"/>
          <w:sz w:val="14"/>
          <w:szCs w:val="16"/>
          <w:rtl/>
        </w:rPr>
        <w:t>תנאו</w:t>
      </w:r>
      <w:r w:rsidRPr="008D6D7E">
        <w:rPr>
          <w:rFonts w:cs="Guttman Vilna"/>
          <w:sz w:val="14"/>
          <w:szCs w:val="16"/>
          <w:rtl/>
        </w:rPr>
        <w:t xml:space="preserve"> </w:t>
      </w:r>
      <w:r w:rsidRPr="008D6D7E">
        <w:rPr>
          <w:rFonts w:cs="Guttman Vilna" w:hint="cs"/>
          <w:sz w:val="14"/>
          <w:szCs w:val="16"/>
          <w:rtl/>
        </w:rPr>
        <w:t>בטל</w:t>
      </w:r>
      <w:r w:rsidRPr="008D6D7E">
        <w:rPr>
          <w:rFonts w:cs="Guttman Vilna"/>
          <w:sz w:val="14"/>
          <w:szCs w:val="16"/>
          <w:rtl/>
        </w:rPr>
        <w:t xml:space="preserve"> </w:t>
      </w:r>
      <w:r w:rsidRPr="008D6D7E">
        <w:rPr>
          <w:rFonts w:cs="Guttman Vilna" w:hint="cs"/>
          <w:sz w:val="14"/>
          <w:szCs w:val="16"/>
          <w:rtl/>
        </w:rPr>
        <w:t>אתאן</w:t>
      </w:r>
      <w:r w:rsidRPr="008D6D7E">
        <w:rPr>
          <w:rFonts w:cs="Guttman Vilna"/>
          <w:sz w:val="14"/>
          <w:szCs w:val="16"/>
          <w:rtl/>
        </w:rPr>
        <w:t xml:space="preserve"> </w:t>
      </w:r>
      <w:r w:rsidRPr="008D6D7E">
        <w:rPr>
          <w:rFonts w:cs="Guttman Vilna" w:hint="cs"/>
          <w:sz w:val="14"/>
          <w:szCs w:val="16"/>
          <w:rtl/>
        </w:rPr>
        <w:t>לרבי</w:t>
      </w:r>
      <w:r w:rsidRPr="008D6D7E">
        <w:rPr>
          <w:rFonts w:cs="Guttman Vilna"/>
          <w:sz w:val="14"/>
          <w:szCs w:val="16"/>
          <w:rtl/>
        </w:rPr>
        <w:t xml:space="preserve"> </w:t>
      </w:r>
      <w:r w:rsidRPr="008D6D7E">
        <w:rPr>
          <w:rFonts w:cs="Guttman Vilna" w:hint="cs"/>
          <w:sz w:val="14"/>
          <w:szCs w:val="16"/>
          <w:rtl/>
        </w:rPr>
        <w:t>מאיר</w:t>
      </w:r>
      <w:r w:rsidRPr="008D6D7E">
        <w:rPr>
          <w:rFonts w:cs="Guttman Vilna"/>
          <w:sz w:val="14"/>
          <w:szCs w:val="16"/>
          <w:rtl/>
        </w:rPr>
        <w:t xml:space="preserve"> </w:t>
      </w:r>
      <w:r>
        <w:rPr>
          <w:rFonts w:cs="Guttman Vilna" w:hint="cs"/>
          <w:sz w:val="14"/>
          <w:szCs w:val="16"/>
          <w:rtl/>
        </w:rPr>
        <w:t xml:space="preserve">וכו' </w:t>
      </w:r>
      <w:r w:rsidRPr="008D6D7E">
        <w:rPr>
          <w:rFonts w:cs="Guttman Vilna" w:hint="cs"/>
          <w:sz w:val="14"/>
          <w:szCs w:val="16"/>
          <w:rtl/>
        </w:rPr>
        <w:t>אלא</w:t>
      </w:r>
      <w:r w:rsidRPr="008D6D7E">
        <w:rPr>
          <w:rFonts w:cs="Guttman Vilna"/>
          <w:sz w:val="14"/>
          <w:szCs w:val="16"/>
          <w:rtl/>
        </w:rPr>
        <w:t xml:space="preserve"> </w:t>
      </w:r>
      <w:r w:rsidRPr="008D6D7E">
        <w:rPr>
          <w:rFonts w:cs="Guttman Vilna" w:hint="cs"/>
          <w:sz w:val="14"/>
          <w:szCs w:val="16"/>
          <w:rtl/>
        </w:rPr>
        <w:t>כולה</w:t>
      </w:r>
      <w:r w:rsidRPr="008D6D7E">
        <w:rPr>
          <w:rFonts w:cs="Guttman Vilna"/>
          <w:sz w:val="14"/>
          <w:szCs w:val="16"/>
          <w:rtl/>
        </w:rPr>
        <w:t xml:space="preserve"> </w:t>
      </w:r>
      <w:r w:rsidRPr="008D6D7E">
        <w:rPr>
          <w:rFonts w:cs="Guttman Vilna" w:hint="cs"/>
          <w:sz w:val="14"/>
          <w:szCs w:val="16"/>
          <w:rtl/>
        </w:rPr>
        <w:t>רבי</w:t>
      </w:r>
      <w:r w:rsidRPr="008D6D7E">
        <w:rPr>
          <w:rFonts w:cs="Guttman Vilna"/>
          <w:sz w:val="14"/>
          <w:szCs w:val="16"/>
          <w:rtl/>
        </w:rPr>
        <w:t xml:space="preserve"> </w:t>
      </w:r>
      <w:r w:rsidRPr="008D6D7E">
        <w:rPr>
          <w:rFonts w:cs="Guttman Vilna" w:hint="cs"/>
          <w:sz w:val="14"/>
          <w:szCs w:val="16"/>
          <w:rtl/>
        </w:rPr>
        <w:t>מאיר</w:t>
      </w:r>
      <w:r w:rsidRPr="008D6D7E">
        <w:rPr>
          <w:rFonts w:cs="Guttman Vilna"/>
          <w:sz w:val="14"/>
          <w:szCs w:val="16"/>
          <w:rtl/>
        </w:rPr>
        <w:t xml:space="preserve"> </w:t>
      </w:r>
      <w:r w:rsidRPr="008D6D7E">
        <w:rPr>
          <w:rFonts w:cs="Guttman Vilna" w:hint="cs"/>
          <w:sz w:val="14"/>
          <w:szCs w:val="16"/>
          <w:rtl/>
        </w:rPr>
        <w:t>היא</w:t>
      </w:r>
      <w:r w:rsidRPr="008D6D7E">
        <w:rPr>
          <w:rFonts w:cs="Guttman Vilna"/>
          <w:sz w:val="14"/>
          <w:szCs w:val="16"/>
          <w:rtl/>
        </w:rPr>
        <w:t xml:space="preserve"> </w:t>
      </w:r>
      <w:r w:rsidRPr="008D6D7E">
        <w:rPr>
          <w:rFonts w:cs="Guttman Vilna" w:hint="cs"/>
          <w:sz w:val="14"/>
          <w:szCs w:val="16"/>
          <w:rtl/>
        </w:rPr>
        <w:t>ושאני</w:t>
      </w:r>
      <w:r w:rsidRPr="008D6D7E">
        <w:rPr>
          <w:rFonts w:cs="Guttman Vilna"/>
          <w:sz w:val="14"/>
          <w:szCs w:val="16"/>
          <w:rtl/>
        </w:rPr>
        <w:t xml:space="preserve"> </w:t>
      </w:r>
      <w:r w:rsidRPr="008D6D7E">
        <w:rPr>
          <w:rFonts w:cs="Guttman Vilna" w:hint="cs"/>
          <w:sz w:val="14"/>
          <w:szCs w:val="16"/>
          <w:rtl/>
        </w:rPr>
        <w:t>הכא</w:t>
      </w:r>
      <w:r w:rsidRPr="008D6D7E">
        <w:rPr>
          <w:rFonts w:cs="Guttman Vilna"/>
          <w:sz w:val="14"/>
          <w:szCs w:val="16"/>
          <w:rtl/>
        </w:rPr>
        <w:t xml:space="preserve"> </w:t>
      </w:r>
      <w:r w:rsidRPr="008D6D7E">
        <w:rPr>
          <w:rFonts w:cs="Guttman Vilna" w:hint="cs"/>
          <w:sz w:val="14"/>
          <w:szCs w:val="16"/>
          <w:rtl/>
        </w:rPr>
        <w:t>דמעיקרא</w:t>
      </w:r>
      <w:r w:rsidRPr="008D6D7E">
        <w:rPr>
          <w:rFonts w:cs="Guttman Vilna"/>
          <w:sz w:val="14"/>
          <w:szCs w:val="16"/>
          <w:rtl/>
        </w:rPr>
        <w:t xml:space="preserve"> </w:t>
      </w:r>
      <w:r w:rsidRPr="008D6D7E">
        <w:rPr>
          <w:rFonts w:cs="Guttman Vilna" w:hint="cs"/>
          <w:sz w:val="14"/>
          <w:szCs w:val="16"/>
          <w:rtl/>
        </w:rPr>
        <w:t>לא</w:t>
      </w:r>
      <w:r w:rsidRPr="008D6D7E">
        <w:rPr>
          <w:rFonts w:cs="Guttman Vilna"/>
          <w:sz w:val="14"/>
          <w:szCs w:val="16"/>
          <w:rtl/>
        </w:rPr>
        <w:t xml:space="preserve"> </w:t>
      </w:r>
      <w:r w:rsidRPr="008D6D7E">
        <w:rPr>
          <w:rFonts w:cs="Guttman Vilna" w:hint="cs"/>
          <w:sz w:val="14"/>
          <w:szCs w:val="16"/>
          <w:rtl/>
        </w:rPr>
        <w:t>שעבד</w:t>
      </w:r>
      <w:r w:rsidRPr="008D6D7E">
        <w:rPr>
          <w:rFonts w:cs="Guttman Vilna"/>
          <w:sz w:val="14"/>
          <w:szCs w:val="16"/>
          <w:rtl/>
        </w:rPr>
        <w:t xml:space="preserve"> </w:t>
      </w:r>
      <w:r w:rsidRPr="008D6D7E">
        <w:rPr>
          <w:rFonts w:cs="Guttman Vilna" w:hint="cs"/>
          <w:sz w:val="14"/>
          <w:szCs w:val="16"/>
          <w:rtl/>
        </w:rPr>
        <w:t>נפשיה</w:t>
      </w:r>
      <w:r w:rsidRPr="008D6D7E">
        <w:rPr>
          <w:rFonts w:cs="Guttman Vilna"/>
          <w:sz w:val="14"/>
          <w:szCs w:val="16"/>
          <w:rtl/>
        </w:rPr>
        <w:t xml:space="preserve"> </w:t>
      </w:r>
      <w:r w:rsidRPr="008D6D7E">
        <w:rPr>
          <w:rFonts w:cs="Guttman Vilna" w:hint="cs"/>
          <w:sz w:val="14"/>
          <w:szCs w:val="16"/>
          <w:rtl/>
        </w:rPr>
        <w:t>תנא</w:t>
      </w:r>
      <w:r w:rsidRPr="008D6D7E">
        <w:rPr>
          <w:rFonts w:cs="Guttman Vilna"/>
          <w:sz w:val="14"/>
          <w:szCs w:val="16"/>
          <w:rtl/>
        </w:rPr>
        <w:t xml:space="preserve"> </w:t>
      </w:r>
      <w:r w:rsidRPr="008D6D7E">
        <w:rPr>
          <w:rFonts w:cs="Guttman Vilna" w:hint="cs"/>
          <w:sz w:val="14"/>
          <w:szCs w:val="16"/>
          <w:rtl/>
        </w:rPr>
        <w:t>ומתנה</w:t>
      </w:r>
      <w:r w:rsidRPr="008D6D7E">
        <w:rPr>
          <w:rFonts w:cs="Guttman Vilna"/>
          <w:sz w:val="14"/>
          <w:szCs w:val="16"/>
          <w:rtl/>
        </w:rPr>
        <w:t xml:space="preserve"> </w:t>
      </w:r>
      <w:r w:rsidRPr="008D6D7E">
        <w:rPr>
          <w:rFonts w:cs="Guttman Vilna" w:hint="cs"/>
          <w:sz w:val="14"/>
          <w:szCs w:val="16"/>
          <w:rtl/>
        </w:rPr>
        <w:t>שומר</w:t>
      </w:r>
      <w:r w:rsidRPr="008D6D7E">
        <w:rPr>
          <w:rFonts w:cs="Guttman Vilna"/>
          <w:sz w:val="14"/>
          <w:szCs w:val="16"/>
          <w:rtl/>
        </w:rPr>
        <w:t xml:space="preserve"> </w:t>
      </w:r>
      <w:r w:rsidRPr="008D6D7E">
        <w:rPr>
          <w:rFonts w:cs="Guttman Vilna" w:hint="cs"/>
          <w:sz w:val="14"/>
          <w:szCs w:val="16"/>
          <w:rtl/>
        </w:rPr>
        <w:t>שכר</w:t>
      </w:r>
      <w:r w:rsidRPr="008D6D7E">
        <w:rPr>
          <w:rFonts w:cs="Guttman Vilna"/>
          <w:sz w:val="14"/>
          <w:szCs w:val="16"/>
          <w:rtl/>
        </w:rPr>
        <w:t xml:space="preserve"> </w:t>
      </w:r>
      <w:r w:rsidRPr="008D6D7E">
        <w:rPr>
          <w:rFonts w:cs="Guttman Vilna" w:hint="cs"/>
          <w:sz w:val="14"/>
          <w:szCs w:val="16"/>
          <w:rtl/>
        </w:rPr>
        <w:t>להיות</w:t>
      </w:r>
      <w:r w:rsidRPr="008D6D7E">
        <w:rPr>
          <w:rFonts w:cs="Guttman Vilna"/>
          <w:sz w:val="14"/>
          <w:szCs w:val="16"/>
          <w:rtl/>
        </w:rPr>
        <w:t xml:space="preserve"> </w:t>
      </w:r>
      <w:r w:rsidRPr="008D6D7E">
        <w:rPr>
          <w:rFonts w:cs="Guttman Vilna" w:hint="cs"/>
          <w:sz w:val="14"/>
          <w:szCs w:val="16"/>
          <w:rtl/>
        </w:rPr>
        <w:t>כשואל</w:t>
      </w:r>
      <w:r w:rsidRPr="008D6D7E">
        <w:rPr>
          <w:rFonts w:cs="Guttman Vilna"/>
          <w:sz w:val="14"/>
          <w:szCs w:val="16"/>
          <w:rtl/>
        </w:rPr>
        <w:t xml:space="preserve"> </w:t>
      </w:r>
      <w:r w:rsidRPr="008D6D7E">
        <w:rPr>
          <w:rFonts w:cs="Guttman Vilna" w:hint="cs"/>
          <w:sz w:val="14"/>
          <w:szCs w:val="16"/>
          <w:rtl/>
        </w:rPr>
        <w:t>במאי</w:t>
      </w:r>
      <w:r w:rsidRPr="008D6D7E">
        <w:rPr>
          <w:rFonts w:cs="Guttman Vilna"/>
          <w:sz w:val="14"/>
          <w:szCs w:val="16"/>
          <w:rtl/>
        </w:rPr>
        <w:t xml:space="preserve"> </w:t>
      </w:r>
      <w:r w:rsidRPr="008D6D7E">
        <w:rPr>
          <w:rFonts w:cs="Guttman Vilna" w:hint="cs"/>
          <w:sz w:val="14"/>
          <w:szCs w:val="16"/>
          <w:rtl/>
        </w:rPr>
        <w:t>בדברים</w:t>
      </w:r>
      <w:r w:rsidRPr="008D6D7E">
        <w:rPr>
          <w:rFonts w:cs="Guttman Vilna"/>
          <w:sz w:val="14"/>
          <w:szCs w:val="16"/>
          <w:rtl/>
        </w:rPr>
        <w:t xml:space="preserve"> </w:t>
      </w:r>
      <w:r w:rsidRPr="008D6D7E">
        <w:rPr>
          <w:rFonts w:cs="Guttman Vilna" w:hint="cs"/>
          <w:sz w:val="14"/>
          <w:szCs w:val="16"/>
          <w:rtl/>
        </w:rPr>
        <w:t>אמר</w:t>
      </w:r>
      <w:r w:rsidRPr="008D6D7E">
        <w:rPr>
          <w:rFonts w:cs="Guttman Vilna"/>
          <w:sz w:val="14"/>
          <w:szCs w:val="16"/>
          <w:rtl/>
        </w:rPr>
        <w:t xml:space="preserve"> </w:t>
      </w:r>
      <w:r w:rsidRPr="008D6D7E">
        <w:rPr>
          <w:rFonts w:cs="Guttman Vilna" w:hint="cs"/>
          <w:sz w:val="14"/>
          <w:szCs w:val="16"/>
          <w:rtl/>
        </w:rPr>
        <w:t>שמואל</w:t>
      </w:r>
      <w:r w:rsidRPr="008D6D7E">
        <w:rPr>
          <w:rFonts w:cs="Guttman Vilna"/>
          <w:sz w:val="14"/>
          <w:szCs w:val="16"/>
          <w:rtl/>
        </w:rPr>
        <w:t xml:space="preserve"> </w:t>
      </w:r>
      <w:r w:rsidRPr="008D6D7E">
        <w:rPr>
          <w:rFonts w:cs="Guttman Vilna" w:hint="cs"/>
          <w:sz w:val="14"/>
          <w:szCs w:val="16"/>
          <w:rtl/>
        </w:rPr>
        <w:t>בשקנו</w:t>
      </w:r>
      <w:r w:rsidRPr="008D6D7E">
        <w:rPr>
          <w:rFonts w:cs="Guttman Vilna"/>
          <w:sz w:val="14"/>
          <w:szCs w:val="16"/>
          <w:rtl/>
        </w:rPr>
        <w:t xml:space="preserve"> </w:t>
      </w:r>
      <w:r w:rsidRPr="008D6D7E">
        <w:rPr>
          <w:rFonts w:cs="Guttman Vilna" w:hint="cs"/>
          <w:sz w:val="14"/>
          <w:szCs w:val="16"/>
          <w:rtl/>
        </w:rPr>
        <w:t>מידו</w:t>
      </w:r>
      <w:r w:rsidRPr="008D6D7E">
        <w:rPr>
          <w:rFonts w:cs="Guttman Vilna"/>
          <w:sz w:val="14"/>
          <w:szCs w:val="16"/>
          <w:rtl/>
        </w:rPr>
        <w:t xml:space="preserve"> </w:t>
      </w:r>
      <w:r w:rsidRPr="008D6D7E">
        <w:rPr>
          <w:rFonts w:cs="Guttman Vilna" w:hint="cs"/>
          <w:sz w:val="14"/>
          <w:szCs w:val="16"/>
          <w:rtl/>
        </w:rPr>
        <w:t>ורבי</w:t>
      </w:r>
      <w:r w:rsidRPr="008D6D7E">
        <w:rPr>
          <w:rFonts w:cs="Guttman Vilna"/>
          <w:sz w:val="14"/>
          <w:szCs w:val="16"/>
          <w:rtl/>
        </w:rPr>
        <w:t xml:space="preserve"> </w:t>
      </w:r>
      <w:r w:rsidRPr="008D6D7E">
        <w:rPr>
          <w:rFonts w:cs="Guttman Vilna" w:hint="cs"/>
          <w:sz w:val="14"/>
          <w:szCs w:val="16"/>
          <w:rtl/>
        </w:rPr>
        <w:t>יוחנן</w:t>
      </w:r>
      <w:r w:rsidRPr="008D6D7E">
        <w:rPr>
          <w:rFonts w:cs="Guttman Vilna"/>
          <w:sz w:val="14"/>
          <w:szCs w:val="16"/>
          <w:rtl/>
        </w:rPr>
        <w:t xml:space="preserve"> </w:t>
      </w:r>
      <w:r w:rsidRPr="008D6D7E">
        <w:rPr>
          <w:rFonts w:cs="Guttman Vilna" w:hint="cs"/>
          <w:sz w:val="14"/>
          <w:szCs w:val="16"/>
          <w:rtl/>
        </w:rPr>
        <w:t>אמר</w:t>
      </w:r>
      <w:r w:rsidRPr="008D6D7E">
        <w:rPr>
          <w:rFonts w:cs="Guttman Vilna"/>
          <w:sz w:val="14"/>
          <w:szCs w:val="16"/>
          <w:rtl/>
        </w:rPr>
        <w:t xml:space="preserve"> </w:t>
      </w:r>
      <w:r w:rsidRPr="008D6D7E">
        <w:rPr>
          <w:rFonts w:cs="Guttman Vilna" w:hint="cs"/>
          <w:sz w:val="14"/>
          <w:szCs w:val="16"/>
          <w:rtl/>
        </w:rPr>
        <w:t>אפילו</w:t>
      </w:r>
      <w:r w:rsidRPr="008D6D7E">
        <w:rPr>
          <w:rFonts w:cs="Guttman Vilna"/>
          <w:sz w:val="14"/>
          <w:szCs w:val="16"/>
          <w:rtl/>
        </w:rPr>
        <w:t xml:space="preserve"> </w:t>
      </w:r>
      <w:r w:rsidRPr="008D6D7E">
        <w:rPr>
          <w:rFonts w:cs="Guttman Vilna" w:hint="cs"/>
          <w:sz w:val="14"/>
          <w:szCs w:val="16"/>
          <w:rtl/>
        </w:rPr>
        <w:t>תימא</w:t>
      </w:r>
      <w:r w:rsidRPr="008D6D7E">
        <w:rPr>
          <w:rFonts w:cs="Guttman Vilna"/>
          <w:sz w:val="14"/>
          <w:szCs w:val="16"/>
          <w:rtl/>
        </w:rPr>
        <w:t xml:space="preserve"> </w:t>
      </w:r>
      <w:r w:rsidRPr="008D6D7E">
        <w:rPr>
          <w:rFonts w:cs="Guttman Vilna" w:hint="cs"/>
          <w:sz w:val="14"/>
          <w:szCs w:val="16"/>
          <w:rtl/>
        </w:rPr>
        <w:t>בשלא</w:t>
      </w:r>
      <w:r w:rsidRPr="008D6D7E">
        <w:rPr>
          <w:rFonts w:cs="Guttman Vilna"/>
          <w:sz w:val="14"/>
          <w:szCs w:val="16"/>
          <w:rtl/>
        </w:rPr>
        <w:t xml:space="preserve"> </w:t>
      </w:r>
      <w:r w:rsidRPr="008D6D7E">
        <w:rPr>
          <w:rFonts w:cs="Guttman Vilna" w:hint="cs"/>
          <w:sz w:val="14"/>
          <w:szCs w:val="16"/>
          <w:rtl/>
        </w:rPr>
        <w:t>קנו</w:t>
      </w:r>
      <w:r w:rsidRPr="008D6D7E">
        <w:rPr>
          <w:rFonts w:cs="Guttman Vilna"/>
          <w:sz w:val="14"/>
          <w:szCs w:val="16"/>
          <w:rtl/>
        </w:rPr>
        <w:t xml:space="preserve"> </w:t>
      </w:r>
      <w:r w:rsidRPr="008D6D7E">
        <w:rPr>
          <w:rFonts w:cs="Guttman Vilna" w:hint="cs"/>
          <w:sz w:val="14"/>
          <w:szCs w:val="16"/>
          <w:rtl/>
        </w:rPr>
        <w:t>מידו</w:t>
      </w:r>
      <w:r w:rsidRPr="008D6D7E">
        <w:rPr>
          <w:rFonts w:cs="Guttman Vilna"/>
          <w:sz w:val="14"/>
          <w:szCs w:val="16"/>
          <w:rtl/>
        </w:rPr>
        <w:t xml:space="preserve"> </w:t>
      </w:r>
      <w:r w:rsidRPr="008D6D7E">
        <w:rPr>
          <w:rFonts w:cs="Guttman Vilna" w:hint="cs"/>
          <w:sz w:val="14"/>
          <w:szCs w:val="16"/>
          <w:rtl/>
        </w:rPr>
        <w:t>בההיא</w:t>
      </w:r>
      <w:r w:rsidRPr="008D6D7E">
        <w:rPr>
          <w:rFonts w:cs="Guttman Vilna"/>
          <w:sz w:val="14"/>
          <w:szCs w:val="16"/>
          <w:rtl/>
        </w:rPr>
        <w:t xml:space="preserve"> </w:t>
      </w:r>
      <w:r w:rsidRPr="008D6D7E">
        <w:rPr>
          <w:rFonts w:cs="Guttman Vilna" w:hint="cs"/>
          <w:sz w:val="14"/>
          <w:szCs w:val="16"/>
          <w:rtl/>
        </w:rPr>
        <w:t>הנאה</w:t>
      </w:r>
      <w:r w:rsidRPr="008D6D7E">
        <w:rPr>
          <w:rFonts w:cs="Guttman Vilna"/>
          <w:sz w:val="14"/>
          <w:szCs w:val="16"/>
          <w:rtl/>
        </w:rPr>
        <w:t xml:space="preserve"> </w:t>
      </w:r>
      <w:r w:rsidRPr="008D6D7E">
        <w:rPr>
          <w:rFonts w:cs="Guttman Vilna" w:hint="cs"/>
          <w:sz w:val="14"/>
          <w:szCs w:val="16"/>
          <w:rtl/>
        </w:rPr>
        <w:t>דקא</w:t>
      </w:r>
      <w:r w:rsidRPr="008D6D7E">
        <w:rPr>
          <w:rFonts w:cs="Guttman Vilna"/>
          <w:sz w:val="14"/>
          <w:szCs w:val="16"/>
          <w:rtl/>
        </w:rPr>
        <w:t xml:space="preserve"> </w:t>
      </w:r>
      <w:r w:rsidRPr="008D6D7E">
        <w:rPr>
          <w:rFonts w:cs="Guttman Vilna" w:hint="cs"/>
          <w:sz w:val="14"/>
          <w:szCs w:val="16"/>
          <w:rtl/>
        </w:rPr>
        <w:t>נפיק</w:t>
      </w:r>
      <w:r w:rsidRPr="008D6D7E">
        <w:rPr>
          <w:rFonts w:cs="Guttman Vilna"/>
          <w:sz w:val="14"/>
          <w:szCs w:val="16"/>
          <w:rtl/>
        </w:rPr>
        <w:t xml:space="preserve"> </w:t>
      </w:r>
      <w:r w:rsidRPr="008D6D7E">
        <w:rPr>
          <w:rFonts w:cs="Guttman Vilna" w:hint="cs"/>
          <w:sz w:val="14"/>
          <w:szCs w:val="16"/>
          <w:rtl/>
        </w:rPr>
        <w:t>ליה</w:t>
      </w:r>
      <w:r w:rsidRPr="008D6D7E">
        <w:rPr>
          <w:rFonts w:cs="Guttman Vilna"/>
          <w:sz w:val="14"/>
          <w:szCs w:val="16"/>
          <w:rtl/>
        </w:rPr>
        <w:t xml:space="preserve"> </w:t>
      </w:r>
      <w:r w:rsidRPr="008D6D7E">
        <w:rPr>
          <w:rFonts w:cs="Guttman Vilna" w:hint="cs"/>
          <w:sz w:val="14"/>
          <w:szCs w:val="16"/>
          <w:rtl/>
        </w:rPr>
        <w:t>קלא</w:t>
      </w:r>
      <w:r w:rsidRPr="008D6D7E">
        <w:rPr>
          <w:rFonts w:cs="Guttman Vilna"/>
          <w:sz w:val="14"/>
          <w:szCs w:val="16"/>
          <w:rtl/>
        </w:rPr>
        <w:t xml:space="preserve"> </w:t>
      </w:r>
      <w:r w:rsidRPr="008D6D7E">
        <w:rPr>
          <w:rFonts w:cs="Guttman Vilna" w:hint="cs"/>
          <w:sz w:val="14"/>
          <w:szCs w:val="16"/>
          <w:rtl/>
        </w:rPr>
        <w:t>דאיניש</w:t>
      </w:r>
      <w:r w:rsidRPr="008D6D7E">
        <w:rPr>
          <w:rFonts w:cs="Guttman Vilna"/>
          <w:sz w:val="14"/>
          <w:szCs w:val="16"/>
          <w:rtl/>
        </w:rPr>
        <w:t xml:space="preserve"> </w:t>
      </w:r>
      <w:r w:rsidRPr="008D6D7E">
        <w:rPr>
          <w:rFonts w:cs="Guttman Vilna" w:hint="cs"/>
          <w:sz w:val="14"/>
          <w:szCs w:val="16"/>
          <w:rtl/>
        </w:rPr>
        <w:t>מהימנא</w:t>
      </w:r>
      <w:r w:rsidRPr="008D6D7E">
        <w:rPr>
          <w:rFonts w:cs="Guttman Vilna"/>
          <w:sz w:val="14"/>
          <w:szCs w:val="16"/>
          <w:rtl/>
        </w:rPr>
        <w:t xml:space="preserve"> </w:t>
      </w:r>
      <w:r w:rsidRPr="008D6D7E">
        <w:rPr>
          <w:rFonts w:cs="Guttman Vilna" w:hint="cs"/>
          <w:sz w:val="14"/>
          <w:szCs w:val="16"/>
          <w:rtl/>
        </w:rPr>
        <w:t>הוא</w:t>
      </w:r>
      <w:r w:rsidRPr="008D6D7E">
        <w:rPr>
          <w:rFonts w:cs="Guttman Vilna"/>
          <w:sz w:val="14"/>
          <w:szCs w:val="16"/>
          <w:rtl/>
        </w:rPr>
        <w:t xml:space="preserve"> </w:t>
      </w:r>
      <w:r w:rsidRPr="008D6D7E">
        <w:rPr>
          <w:rFonts w:cs="Guttman Vilna" w:hint="cs"/>
          <w:sz w:val="14"/>
          <w:szCs w:val="16"/>
          <w:rtl/>
        </w:rPr>
        <w:t>גמיר</w:t>
      </w:r>
      <w:r w:rsidRPr="008D6D7E">
        <w:rPr>
          <w:rFonts w:cs="Guttman Vilna"/>
          <w:sz w:val="14"/>
          <w:szCs w:val="16"/>
          <w:rtl/>
        </w:rPr>
        <w:t xml:space="preserve"> </w:t>
      </w:r>
      <w:r w:rsidRPr="008D6D7E">
        <w:rPr>
          <w:rFonts w:cs="Guttman Vilna" w:hint="cs"/>
          <w:sz w:val="14"/>
          <w:szCs w:val="16"/>
          <w:rtl/>
        </w:rPr>
        <w:t>ומשעבד</w:t>
      </w:r>
      <w:r w:rsidRPr="008D6D7E">
        <w:rPr>
          <w:rFonts w:cs="Guttman Vilna"/>
          <w:sz w:val="14"/>
          <w:szCs w:val="16"/>
          <w:rtl/>
        </w:rPr>
        <w:t xml:space="preserve"> </w:t>
      </w:r>
      <w:r w:rsidRPr="008D6D7E">
        <w:rPr>
          <w:rFonts w:cs="Guttman Vilna" w:hint="cs"/>
          <w:sz w:val="14"/>
          <w:szCs w:val="16"/>
          <w:rtl/>
        </w:rPr>
        <w:t>נפשיה</w:t>
      </w:r>
      <w:r>
        <w:rPr>
          <w:rFonts w:cs="Guttman Vilna" w:hint="cs"/>
          <w:sz w:val="14"/>
          <w:szCs w:val="16"/>
          <w:rtl/>
        </w:rPr>
        <w:t>.</w:t>
      </w:r>
      <w:r w:rsidRPr="00E64021">
        <w:rPr>
          <w:rFonts w:cs="Guttman Vilna"/>
          <w:sz w:val="14"/>
          <w:szCs w:val="16"/>
          <w:rtl/>
        </w:rPr>
        <w:t xml:space="preserve"> </w:t>
      </w:r>
    </w:p>
    <w:p w:rsidR="00123C83" w:rsidRDefault="00123C83" w:rsidP="00123C83">
      <w:pPr>
        <w:spacing w:line="240" w:lineRule="auto"/>
        <w:ind w:left="0"/>
        <w:rPr>
          <w:rFonts w:cs="FrankRuehl"/>
          <w:sz w:val="20"/>
          <w:rtl/>
        </w:rPr>
      </w:pPr>
      <w:r>
        <w:rPr>
          <w:rFonts w:cs="FrankRuehl" w:hint="cs"/>
          <w:b/>
          <w:bCs/>
          <w:sz w:val="26"/>
          <w:szCs w:val="26"/>
          <w:rtl/>
        </w:rPr>
        <w:t>רמב"ם שכירות פ"ב ה"ט</w:t>
      </w:r>
      <w:r>
        <w:rPr>
          <w:rFonts w:cs="FrankRuehl" w:hint="cs"/>
          <w:b/>
          <w:bCs/>
          <w:sz w:val="24"/>
          <w:szCs w:val="28"/>
          <w:rtl/>
        </w:rPr>
        <w:t xml:space="preserve">: </w:t>
      </w:r>
      <w:r>
        <w:rPr>
          <w:rFonts w:cs="FrankRuehl" w:hint="cs"/>
          <w:sz w:val="20"/>
          <w:rtl/>
        </w:rPr>
        <w:t>מ</w:t>
      </w:r>
      <w:r w:rsidRPr="008D6D7E">
        <w:rPr>
          <w:rFonts w:cs="FrankRuehl" w:hint="cs"/>
          <w:sz w:val="20"/>
          <w:rtl/>
        </w:rPr>
        <w:t>תנה</w:t>
      </w:r>
      <w:r w:rsidRPr="008D6D7E">
        <w:rPr>
          <w:rFonts w:cs="FrankRuehl"/>
          <w:sz w:val="20"/>
          <w:rtl/>
        </w:rPr>
        <w:t xml:space="preserve"> </w:t>
      </w:r>
      <w:r w:rsidRPr="008D6D7E">
        <w:rPr>
          <w:rFonts w:cs="FrankRuehl" w:hint="cs"/>
          <w:sz w:val="20"/>
          <w:rtl/>
        </w:rPr>
        <w:t>שומר</w:t>
      </w:r>
      <w:r w:rsidRPr="008D6D7E">
        <w:rPr>
          <w:rFonts w:cs="FrankRuehl"/>
          <w:sz w:val="20"/>
          <w:rtl/>
        </w:rPr>
        <w:t xml:space="preserve"> </w:t>
      </w:r>
      <w:r w:rsidRPr="008D6D7E">
        <w:rPr>
          <w:rFonts w:cs="FrankRuehl" w:hint="cs"/>
          <w:sz w:val="20"/>
          <w:rtl/>
        </w:rPr>
        <w:t>חנם</w:t>
      </w:r>
      <w:r w:rsidRPr="008D6D7E">
        <w:rPr>
          <w:rFonts w:cs="FrankRuehl"/>
          <w:sz w:val="20"/>
          <w:rtl/>
        </w:rPr>
        <w:t xml:space="preserve"> </w:t>
      </w:r>
      <w:r w:rsidRPr="008D6D7E">
        <w:rPr>
          <w:rFonts w:cs="FrankRuehl" w:hint="cs"/>
          <w:sz w:val="20"/>
          <w:rtl/>
        </w:rPr>
        <w:t>להיות</w:t>
      </w:r>
      <w:r w:rsidRPr="008D6D7E">
        <w:rPr>
          <w:rFonts w:cs="FrankRuehl"/>
          <w:sz w:val="20"/>
          <w:rtl/>
        </w:rPr>
        <w:t xml:space="preserve"> </w:t>
      </w:r>
      <w:r w:rsidRPr="008D6D7E">
        <w:rPr>
          <w:rFonts w:cs="FrankRuehl" w:hint="cs"/>
          <w:sz w:val="20"/>
          <w:rtl/>
        </w:rPr>
        <w:t>פטור</w:t>
      </w:r>
      <w:r w:rsidRPr="008D6D7E">
        <w:rPr>
          <w:rFonts w:cs="FrankRuehl"/>
          <w:sz w:val="20"/>
          <w:rtl/>
        </w:rPr>
        <w:t xml:space="preserve"> </w:t>
      </w:r>
      <w:r w:rsidRPr="008D6D7E">
        <w:rPr>
          <w:rFonts w:cs="FrankRuehl" w:hint="cs"/>
          <w:sz w:val="20"/>
          <w:rtl/>
        </w:rPr>
        <w:t>משבועה</w:t>
      </w:r>
      <w:r w:rsidRPr="008D6D7E">
        <w:rPr>
          <w:rFonts w:cs="FrankRuehl"/>
          <w:sz w:val="20"/>
          <w:rtl/>
        </w:rPr>
        <w:t xml:space="preserve"> </w:t>
      </w:r>
      <w:r w:rsidRPr="008D6D7E">
        <w:rPr>
          <w:rFonts w:cs="FrankRuehl" w:hint="cs"/>
          <w:sz w:val="20"/>
          <w:rtl/>
        </w:rPr>
        <w:t>והשואל</w:t>
      </w:r>
      <w:r w:rsidRPr="008D6D7E">
        <w:rPr>
          <w:rFonts w:cs="FrankRuehl"/>
          <w:sz w:val="20"/>
          <w:rtl/>
        </w:rPr>
        <w:t xml:space="preserve"> </w:t>
      </w:r>
      <w:r w:rsidRPr="008D6D7E">
        <w:rPr>
          <w:rFonts w:cs="FrankRuehl" w:hint="cs"/>
          <w:sz w:val="20"/>
          <w:rtl/>
        </w:rPr>
        <w:t>להיות</w:t>
      </w:r>
      <w:r w:rsidRPr="008D6D7E">
        <w:rPr>
          <w:rFonts w:cs="FrankRuehl"/>
          <w:sz w:val="20"/>
          <w:rtl/>
        </w:rPr>
        <w:t xml:space="preserve"> </w:t>
      </w:r>
      <w:r w:rsidRPr="008D6D7E">
        <w:rPr>
          <w:rFonts w:cs="FrankRuehl" w:hint="cs"/>
          <w:sz w:val="20"/>
          <w:rtl/>
        </w:rPr>
        <w:t>פטור</w:t>
      </w:r>
      <w:r w:rsidRPr="008D6D7E">
        <w:rPr>
          <w:rFonts w:cs="FrankRuehl"/>
          <w:sz w:val="20"/>
          <w:rtl/>
        </w:rPr>
        <w:t xml:space="preserve"> </w:t>
      </w:r>
      <w:r w:rsidRPr="008D6D7E">
        <w:rPr>
          <w:rFonts w:cs="FrankRuehl" w:hint="cs"/>
          <w:sz w:val="20"/>
          <w:rtl/>
        </w:rPr>
        <w:t>מלשלם</w:t>
      </w:r>
      <w:r w:rsidRPr="008D6D7E">
        <w:rPr>
          <w:rFonts w:cs="FrankRuehl"/>
          <w:sz w:val="20"/>
          <w:rtl/>
        </w:rPr>
        <w:t xml:space="preserve">, </w:t>
      </w:r>
      <w:r w:rsidRPr="008D6D7E">
        <w:rPr>
          <w:rFonts w:cs="FrankRuehl" w:hint="cs"/>
          <w:sz w:val="20"/>
          <w:rtl/>
        </w:rPr>
        <w:t>וכן</w:t>
      </w:r>
      <w:r w:rsidRPr="008D6D7E">
        <w:rPr>
          <w:rFonts w:cs="FrankRuehl"/>
          <w:sz w:val="20"/>
          <w:rtl/>
        </w:rPr>
        <w:t xml:space="preserve"> </w:t>
      </w:r>
      <w:r w:rsidRPr="008D6D7E">
        <w:rPr>
          <w:rFonts w:cs="FrankRuehl" w:hint="cs"/>
          <w:sz w:val="20"/>
          <w:rtl/>
        </w:rPr>
        <w:t>מתנה</w:t>
      </w:r>
      <w:r w:rsidRPr="008D6D7E">
        <w:rPr>
          <w:rFonts w:cs="FrankRuehl"/>
          <w:sz w:val="20"/>
          <w:rtl/>
        </w:rPr>
        <w:t xml:space="preserve"> </w:t>
      </w:r>
      <w:r w:rsidRPr="008D6D7E">
        <w:rPr>
          <w:rFonts w:cs="FrankRuehl" w:hint="cs"/>
          <w:sz w:val="20"/>
          <w:rtl/>
        </w:rPr>
        <w:t>בעל</w:t>
      </w:r>
      <w:r w:rsidRPr="008D6D7E">
        <w:rPr>
          <w:rFonts w:cs="FrankRuehl"/>
          <w:sz w:val="20"/>
          <w:rtl/>
        </w:rPr>
        <w:t xml:space="preserve"> </w:t>
      </w:r>
      <w:r w:rsidRPr="008D6D7E">
        <w:rPr>
          <w:rFonts w:cs="FrankRuehl" w:hint="cs"/>
          <w:sz w:val="20"/>
          <w:rtl/>
        </w:rPr>
        <w:t>הפקדון</w:t>
      </w:r>
      <w:r w:rsidRPr="008D6D7E">
        <w:rPr>
          <w:rFonts w:cs="FrankRuehl"/>
          <w:sz w:val="20"/>
          <w:rtl/>
        </w:rPr>
        <w:t xml:space="preserve"> </w:t>
      </w:r>
      <w:r w:rsidRPr="008D6D7E">
        <w:rPr>
          <w:rFonts w:cs="FrankRuehl" w:hint="cs"/>
          <w:sz w:val="20"/>
          <w:rtl/>
        </w:rPr>
        <w:t>על</w:t>
      </w:r>
      <w:r w:rsidRPr="008D6D7E">
        <w:rPr>
          <w:rFonts w:cs="FrankRuehl"/>
          <w:sz w:val="20"/>
          <w:rtl/>
        </w:rPr>
        <w:t xml:space="preserve"> </w:t>
      </w:r>
      <w:r w:rsidRPr="008D6D7E">
        <w:rPr>
          <w:rFonts w:cs="FrankRuehl" w:hint="cs"/>
          <w:sz w:val="20"/>
          <w:rtl/>
        </w:rPr>
        <w:t>ש</w:t>
      </w:r>
      <w:r w:rsidRPr="008D6D7E">
        <w:rPr>
          <w:rFonts w:cs="FrankRuehl"/>
          <w:sz w:val="20"/>
          <w:rtl/>
        </w:rPr>
        <w:t>"</w:t>
      </w:r>
      <w:r w:rsidRPr="008D6D7E">
        <w:rPr>
          <w:rFonts w:cs="FrankRuehl" w:hint="cs"/>
          <w:sz w:val="20"/>
          <w:rtl/>
        </w:rPr>
        <w:t>ח</w:t>
      </w:r>
      <w:r w:rsidRPr="008D6D7E">
        <w:rPr>
          <w:rFonts w:cs="FrankRuehl"/>
          <w:sz w:val="20"/>
          <w:rtl/>
        </w:rPr>
        <w:t xml:space="preserve"> </w:t>
      </w:r>
      <w:r w:rsidRPr="008D6D7E">
        <w:rPr>
          <w:rFonts w:cs="FrankRuehl" w:hint="cs"/>
          <w:sz w:val="20"/>
          <w:rtl/>
        </w:rPr>
        <w:t>או</w:t>
      </w:r>
      <w:r w:rsidRPr="008D6D7E">
        <w:rPr>
          <w:rFonts w:cs="FrankRuehl"/>
          <w:sz w:val="20"/>
          <w:rtl/>
        </w:rPr>
        <w:t xml:space="preserve"> </w:t>
      </w:r>
      <w:r w:rsidRPr="008D6D7E">
        <w:rPr>
          <w:rFonts w:cs="FrankRuehl" w:hint="cs"/>
          <w:sz w:val="20"/>
          <w:rtl/>
        </w:rPr>
        <w:t>נושא</w:t>
      </w:r>
      <w:r w:rsidRPr="008D6D7E">
        <w:rPr>
          <w:rFonts w:cs="FrankRuehl"/>
          <w:sz w:val="20"/>
          <w:rtl/>
        </w:rPr>
        <w:t xml:space="preserve"> </w:t>
      </w:r>
      <w:r w:rsidRPr="008D6D7E">
        <w:rPr>
          <w:rFonts w:cs="FrankRuehl" w:hint="cs"/>
          <w:sz w:val="20"/>
          <w:rtl/>
        </w:rPr>
        <w:t>שכר</w:t>
      </w:r>
      <w:r w:rsidRPr="008D6D7E">
        <w:rPr>
          <w:rFonts w:cs="FrankRuehl"/>
          <w:sz w:val="20"/>
          <w:rtl/>
        </w:rPr>
        <w:t xml:space="preserve"> </w:t>
      </w:r>
      <w:r w:rsidRPr="008D6D7E">
        <w:rPr>
          <w:rFonts w:cs="FrankRuehl" w:hint="cs"/>
          <w:sz w:val="20"/>
          <w:rtl/>
        </w:rPr>
        <w:t>ושוכר</w:t>
      </w:r>
      <w:r w:rsidRPr="008D6D7E">
        <w:rPr>
          <w:rFonts w:cs="FrankRuehl"/>
          <w:sz w:val="20"/>
          <w:rtl/>
        </w:rPr>
        <w:t xml:space="preserve"> </w:t>
      </w:r>
      <w:r w:rsidRPr="008D6D7E">
        <w:rPr>
          <w:rFonts w:cs="FrankRuehl" w:hint="cs"/>
          <w:sz w:val="20"/>
          <w:rtl/>
        </w:rPr>
        <w:t>להיות</w:t>
      </w:r>
      <w:r w:rsidRPr="008D6D7E">
        <w:rPr>
          <w:rFonts w:cs="FrankRuehl"/>
          <w:sz w:val="20"/>
          <w:rtl/>
        </w:rPr>
        <w:t xml:space="preserve"> </w:t>
      </w:r>
      <w:r w:rsidRPr="008D6D7E">
        <w:rPr>
          <w:rFonts w:cs="FrankRuehl" w:hint="cs"/>
          <w:sz w:val="20"/>
          <w:rtl/>
        </w:rPr>
        <w:t>חייבין</w:t>
      </w:r>
      <w:r w:rsidRPr="008D6D7E">
        <w:rPr>
          <w:rFonts w:cs="FrankRuehl"/>
          <w:sz w:val="20"/>
          <w:rtl/>
        </w:rPr>
        <w:t xml:space="preserve"> </w:t>
      </w:r>
      <w:r w:rsidRPr="008D6D7E">
        <w:rPr>
          <w:rFonts w:cs="FrankRuehl" w:hint="cs"/>
          <w:sz w:val="20"/>
          <w:rtl/>
        </w:rPr>
        <w:t>בכל</w:t>
      </w:r>
      <w:r w:rsidRPr="008D6D7E">
        <w:rPr>
          <w:rFonts w:cs="FrankRuehl"/>
          <w:sz w:val="20"/>
          <w:rtl/>
        </w:rPr>
        <w:t xml:space="preserve"> </w:t>
      </w:r>
      <w:r w:rsidRPr="008D6D7E">
        <w:rPr>
          <w:rFonts w:cs="FrankRuehl" w:hint="cs"/>
          <w:sz w:val="20"/>
          <w:rtl/>
        </w:rPr>
        <w:t>כשואל</w:t>
      </w:r>
      <w:r w:rsidRPr="008D6D7E">
        <w:rPr>
          <w:rFonts w:cs="FrankRuehl"/>
          <w:sz w:val="20"/>
          <w:rtl/>
        </w:rPr>
        <w:t xml:space="preserve">, </w:t>
      </w:r>
      <w:r w:rsidRPr="008D6D7E">
        <w:rPr>
          <w:rFonts w:cs="FrankRuehl" w:hint="cs"/>
          <w:sz w:val="20"/>
          <w:rtl/>
        </w:rPr>
        <w:t>שכל</w:t>
      </w:r>
      <w:r w:rsidRPr="008D6D7E">
        <w:rPr>
          <w:rFonts w:cs="FrankRuehl"/>
          <w:sz w:val="20"/>
          <w:rtl/>
        </w:rPr>
        <w:t xml:space="preserve"> </w:t>
      </w:r>
      <w:r w:rsidRPr="008D6D7E">
        <w:rPr>
          <w:rFonts w:cs="FrankRuehl" w:hint="cs"/>
          <w:sz w:val="20"/>
          <w:rtl/>
        </w:rPr>
        <w:t>תנאי</w:t>
      </w:r>
      <w:r w:rsidRPr="008D6D7E">
        <w:rPr>
          <w:rFonts w:cs="FrankRuehl"/>
          <w:sz w:val="20"/>
          <w:rtl/>
        </w:rPr>
        <w:t xml:space="preserve"> </w:t>
      </w:r>
      <w:r w:rsidRPr="008D6D7E">
        <w:rPr>
          <w:rFonts w:cs="FrankRuehl" w:hint="cs"/>
          <w:sz w:val="20"/>
          <w:rtl/>
        </w:rPr>
        <w:t>בממון</w:t>
      </w:r>
      <w:r w:rsidRPr="008D6D7E">
        <w:rPr>
          <w:rFonts w:cs="FrankRuehl"/>
          <w:sz w:val="20"/>
          <w:rtl/>
        </w:rPr>
        <w:t xml:space="preserve"> </w:t>
      </w:r>
      <w:r w:rsidRPr="008D6D7E">
        <w:rPr>
          <w:rFonts w:cs="FrankRuehl" w:hint="cs"/>
          <w:sz w:val="20"/>
          <w:rtl/>
        </w:rPr>
        <w:t>או</w:t>
      </w:r>
      <w:r w:rsidRPr="008D6D7E">
        <w:rPr>
          <w:rFonts w:cs="FrankRuehl"/>
          <w:sz w:val="20"/>
          <w:rtl/>
        </w:rPr>
        <w:t xml:space="preserve"> </w:t>
      </w:r>
      <w:r w:rsidRPr="008D6D7E">
        <w:rPr>
          <w:rFonts w:cs="FrankRuehl" w:hint="cs"/>
          <w:sz w:val="20"/>
          <w:rtl/>
        </w:rPr>
        <w:t>בשבועות</w:t>
      </w:r>
      <w:r w:rsidRPr="008D6D7E">
        <w:rPr>
          <w:rFonts w:cs="FrankRuehl"/>
          <w:sz w:val="20"/>
          <w:rtl/>
        </w:rPr>
        <w:t xml:space="preserve"> </w:t>
      </w:r>
      <w:r w:rsidRPr="008D6D7E">
        <w:rPr>
          <w:rFonts w:cs="FrankRuehl" w:hint="cs"/>
          <w:sz w:val="20"/>
          <w:rtl/>
        </w:rPr>
        <w:t>של</w:t>
      </w:r>
      <w:r w:rsidRPr="008D6D7E">
        <w:rPr>
          <w:rFonts w:cs="FrankRuehl"/>
          <w:sz w:val="20"/>
          <w:rtl/>
        </w:rPr>
        <w:t xml:space="preserve"> </w:t>
      </w:r>
      <w:r w:rsidRPr="008D6D7E">
        <w:rPr>
          <w:rFonts w:cs="FrankRuehl" w:hint="cs"/>
          <w:sz w:val="20"/>
          <w:rtl/>
        </w:rPr>
        <w:t>ממון</w:t>
      </w:r>
      <w:r w:rsidRPr="008D6D7E">
        <w:rPr>
          <w:rFonts w:cs="FrankRuehl"/>
          <w:sz w:val="20"/>
          <w:rtl/>
        </w:rPr>
        <w:t xml:space="preserve"> </w:t>
      </w:r>
      <w:r w:rsidRPr="008D6D7E">
        <w:rPr>
          <w:rFonts w:cs="FrankRuehl" w:hint="cs"/>
          <w:sz w:val="20"/>
          <w:rtl/>
        </w:rPr>
        <w:t>קיים</w:t>
      </w:r>
      <w:r w:rsidRPr="008D6D7E">
        <w:rPr>
          <w:rFonts w:cs="FrankRuehl"/>
          <w:sz w:val="20"/>
          <w:rtl/>
        </w:rPr>
        <w:t xml:space="preserve"> </w:t>
      </w:r>
      <w:r w:rsidRPr="008D6D7E">
        <w:rPr>
          <w:rFonts w:cs="FrankRuehl" w:hint="cs"/>
          <w:sz w:val="20"/>
          <w:rtl/>
        </w:rPr>
        <w:t>וא</w:t>
      </w:r>
      <w:r w:rsidRPr="008D6D7E">
        <w:rPr>
          <w:rFonts w:cs="FrankRuehl"/>
          <w:sz w:val="20"/>
          <w:rtl/>
        </w:rPr>
        <w:t>"</w:t>
      </w:r>
      <w:r w:rsidRPr="008D6D7E">
        <w:rPr>
          <w:rFonts w:cs="FrankRuehl" w:hint="cs"/>
          <w:sz w:val="20"/>
          <w:rtl/>
        </w:rPr>
        <w:t>צ</w:t>
      </w:r>
      <w:r w:rsidRPr="008D6D7E">
        <w:rPr>
          <w:rFonts w:cs="FrankRuehl"/>
          <w:sz w:val="20"/>
          <w:rtl/>
        </w:rPr>
        <w:t xml:space="preserve"> </w:t>
      </w:r>
      <w:r w:rsidRPr="008D6D7E">
        <w:rPr>
          <w:rFonts w:cs="FrankRuehl" w:hint="cs"/>
          <w:sz w:val="20"/>
          <w:rtl/>
        </w:rPr>
        <w:t>קניין</w:t>
      </w:r>
      <w:r w:rsidRPr="008D6D7E">
        <w:rPr>
          <w:rFonts w:cs="FrankRuehl"/>
          <w:sz w:val="20"/>
          <w:rtl/>
        </w:rPr>
        <w:t xml:space="preserve"> </w:t>
      </w:r>
      <w:r w:rsidRPr="008D6D7E">
        <w:rPr>
          <w:rFonts w:cs="FrankRuehl" w:hint="cs"/>
          <w:sz w:val="20"/>
          <w:rtl/>
        </w:rPr>
        <w:t>ולא</w:t>
      </w:r>
      <w:r w:rsidRPr="008D6D7E">
        <w:rPr>
          <w:rFonts w:cs="FrankRuehl"/>
          <w:sz w:val="20"/>
          <w:rtl/>
        </w:rPr>
        <w:t xml:space="preserve"> </w:t>
      </w:r>
      <w:r w:rsidRPr="008D6D7E">
        <w:rPr>
          <w:rFonts w:cs="FrankRuehl" w:hint="cs"/>
          <w:sz w:val="20"/>
          <w:rtl/>
        </w:rPr>
        <w:t>עדים</w:t>
      </w:r>
      <w:r w:rsidRPr="00E64021">
        <w:rPr>
          <w:rFonts w:cs="FrankRuehl"/>
          <w:sz w:val="20"/>
          <w:rtl/>
        </w:rPr>
        <w:t>.</w:t>
      </w:r>
    </w:p>
    <w:p w:rsidR="00123C83" w:rsidRDefault="00123C83" w:rsidP="00123C83">
      <w:pPr>
        <w:spacing w:line="240" w:lineRule="auto"/>
        <w:ind w:left="0"/>
        <w:rPr>
          <w:rFonts w:cs="FrankRuehl"/>
          <w:sz w:val="20"/>
          <w:rtl/>
        </w:rPr>
      </w:pPr>
    </w:p>
    <w:p w:rsidR="00123C83" w:rsidRDefault="00ED0E44" w:rsidP="00123C83">
      <w:pPr>
        <w:pStyle w:val="2"/>
        <w:keepNext w:val="0"/>
        <w:keepLines w:val="0"/>
        <w:rPr>
          <w:rtl/>
        </w:rPr>
        <w:sectPr w:rsidR="00123C83" w:rsidSect="00123C83">
          <w:headerReference w:type="default" r:id="rId81"/>
          <w:footerReference w:type="default" r:id="rId82"/>
          <w:pgSz w:w="11907" w:h="16840" w:code="9"/>
          <w:pgMar w:top="720" w:right="720" w:bottom="720" w:left="720" w:header="284" w:footer="284" w:gutter="0"/>
          <w:cols w:space="709"/>
          <w:bidi/>
          <w:rtlGutter/>
          <w:docGrid w:linePitch="360"/>
        </w:sectPr>
      </w:pPr>
      <w:r>
        <w:rPr>
          <w:rFonts w:hint="cs"/>
          <w:rtl/>
        </w:rPr>
        <w:t>מפתח הסוגיא</w:t>
      </w:r>
    </w:p>
    <w:p w:rsidR="00123C83" w:rsidRDefault="00123C83" w:rsidP="00123C83">
      <w:pPr>
        <w:pStyle w:val="2"/>
        <w:rPr>
          <w:rFonts w:eastAsiaTheme="minorEastAsia" w:cstheme="minorBidi"/>
          <w:i/>
          <w:iCs/>
          <w:noProof/>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Pr>
          <w:rFonts w:hint="cs"/>
          <w:noProof/>
          <w:rtl/>
        </w:rPr>
        <w:t>מ</w:t>
      </w:r>
      <w:r>
        <w:rPr>
          <w:noProof/>
          <w:rtl/>
        </w:rPr>
        <w:t>ראי מקומות וביאורים</w:t>
      </w:r>
    </w:p>
    <w:p w:rsidR="00123C83" w:rsidRDefault="00123C83" w:rsidP="00123C83">
      <w:pPr>
        <w:pStyle w:val="aff4"/>
        <w:rPr>
          <w:rFonts w:eastAsiaTheme="minorEastAsia" w:cstheme="minorBidi"/>
          <w:i/>
          <w:iCs/>
          <w:noProof/>
          <w:sz w:val="22"/>
          <w:szCs w:val="22"/>
          <w:rtl/>
        </w:rPr>
      </w:pPr>
      <w:r>
        <w:rPr>
          <w:noProof/>
          <w:rtl/>
        </w:rPr>
        <w:t>ביאורי הראשונים בסברת מעיקרא לא שיעבד נפשיה</w:t>
      </w:r>
    </w:p>
    <w:p w:rsidR="00123C83" w:rsidRPr="00E62763" w:rsidRDefault="00123C83" w:rsidP="001B4B6F">
      <w:pPr>
        <w:pStyle w:val="a"/>
        <w:numPr>
          <w:ilvl w:val="0"/>
          <w:numId w:val="33"/>
        </w:numPr>
        <w:rPr>
          <w:rFonts w:eastAsiaTheme="minorEastAsia" w:cstheme="minorBidi"/>
          <w:noProof/>
          <w:sz w:val="22"/>
          <w:szCs w:val="22"/>
          <w:rtl/>
        </w:rPr>
      </w:pPr>
      <w:r>
        <w:rPr>
          <w:noProof/>
          <w:rtl/>
        </w:rPr>
        <w:t>הרמב"ם פסק דתנאי בשומרים מהני לר"י והשמיט את סברת לא שיעבד נפשיה</w:t>
      </w:r>
    </w:p>
    <w:p w:rsidR="00123C83" w:rsidRDefault="00123C83" w:rsidP="00E62763">
      <w:pPr>
        <w:pStyle w:val="a"/>
        <w:rPr>
          <w:rFonts w:eastAsiaTheme="minorEastAsia" w:cstheme="minorBidi"/>
          <w:noProof/>
          <w:sz w:val="22"/>
          <w:szCs w:val="22"/>
          <w:rtl/>
        </w:rPr>
      </w:pPr>
      <w:r>
        <w:rPr>
          <w:noProof/>
          <w:rtl/>
        </w:rPr>
        <w:t>קושית הראשונים מ"ש שומרים מקידושין</w:t>
      </w:r>
    </w:p>
    <w:p w:rsidR="00123C83" w:rsidRDefault="00123C83" w:rsidP="00E62763">
      <w:pPr>
        <w:pStyle w:val="a"/>
        <w:rPr>
          <w:rFonts w:eastAsiaTheme="minorEastAsia" w:cstheme="minorBidi"/>
          <w:noProof/>
          <w:sz w:val="22"/>
          <w:szCs w:val="22"/>
          <w:rtl/>
        </w:rPr>
      </w:pPr>
      <w:r>
        <w:rPr>
          <w:noProof/>
          <w:rtl/>
        </w:rPr>
        <w:t>ביאור רש"י בסברת לא שיעבד נפשיה</w:t>
      </w:r>
    </w:p>
    <w:p w:rsidR="00123C83" w:rsidRDefault="00123C83" w:rsidP="00E62763">
      <w:pPr>
        <w:pStyle w:val="a"/>
        <w:rPr>
          <w:rFonts w:eastAsiaTheme="minorEastAsia" w:cstheme="minorBidi"/>
          <w:noProof/>
          <w:sz w:val="22"/>
          <w:szCs w:val="22"/>
          <w:rtl/>
        </w:rPr>
      </w:pPr>
      <w:r>
        <w:rPr>
          <w:noProof/>
          <w:rtl/>
        </w:rPr>
        <w:t>הבנת התוס' בכתובות בדעת רש"י</w:t>
      </w:r>
    </w:p>
    <w:p w:rsidR="00123C83" w:rsidRDefault="00123C83" w:rsidP="00E62763">
      <w:pPr>
        <w:pStyle w:val="a"/>
        <w:rPr>
          <w:rFonts w:eastAsiaTheme="minorEastAsia" w:cstheme="minorBidi"/>
          <w:noProof/>
          <w:sz w:val="22"/>
          <w:szCs w:val="22"/>
          <w:rtl/>
        </w:rPr>
      </w:pPr>
      <w:r>
        <w:rPr>
          <w:noProof/>
          <w:rtl/>
        </w:rPr>
        <w:t>דברי הנתיה"מ והמחנ"א דאף ר"י מודה לסברת ר"מ בשומרים</w:t>
      </w:r>
    </w:p>
    <w:p w:rsidR="00123C83" w:rsidRDefault="00123C83" w:rsidP="00E62763">
      <w:pPr>
        <w:pStyle w:val="a"/>
        <w:rPr>
          <w:rFonts w:eastAsiaTheme="minorEastAsia" w:cstheme="minorBidi"/>
          <w:noProof/>
          <w:sz w:val="22"/>
          <w:szCs w:val="22"/>
          <w:rtl/>
        </w:rPr>
      </w:pPr>
      <w:r>
        <w:rPr>
          <w:noProof/>
          <w:rtl/>
        </w:rPr>
        <w:t>ביאור הרמב"ן בסברת לא שיעבד נפשיה</w:t>
      </w:r>
    </w:p>
    <w:p w:rsidR="00123C83" w:rsidRDefault="00123C83" w:rsidP="00E62763">
      <w:pPr>
        <w:pStyle w:val="a"/>
        <w:rPr>
          <w:rFonts w:eastAsiaTheme="minorEastAsia" w:cstheme="minorBidi"/>
          <w:noProof/>
          <w:sz w:val="22"/>
          <w:szCs w:val="22"/>
          <w:rtl/>
        </w:rPr>
      </w:pPr>
      <w:r>
        <w:rPr>
          <w:noProof/>
          <w:rtl/>
        </w:rPr>
        <w:t>דברי המאירי בסברת לא שיעבד נפשיה ובדעת הרמב"ם</w:t>
      </w:r>
    </w:p>
    <w:p w:rsidR="00123C83" w:rsidRDefault="00123C83" w:rsidP="00E62763">
      <w:pPr>
        <w:pStyle w:val="a"/>
        <w:rPr>
          <w:rFonts w:eastAsiaTheme="minorEastAsia" w:cstheme="minorBidi"/>
          <w:noProof/>
          <w:sz w:val="22"/>
          <w:szCs w:val="22"/>
          <w:rtl/>
        </w:rPr>
      </w:pPr>
      <w:r>
        <w:rPr>
          <w:noProof/>
          <w:rtl/>
        </w:rPr>
        <w:t>ביאור הריטב"א בסברת לא שיעבד נפשיה</w:t>
      </w:r>
    </w:p>
    <w:p w:rsidR="00123C83" w:rsidRDefault="00123C83" w:rsidP="00E62763">
      <w:pPr>
        <w:pStyle w:val="a"/>
        <w:rPr>
          <w:rFonts w:eastAsiaTheme="minorEastAsia" w:cstheme="minorBidi"/>
          <w:noProof/>
          <w:sz w:val="22"/>
          <w:szCs w:val="22"/>
          <w:rtl/>
        </w:rPr>
      </w:pPr>
      <w:r>
        <w:rPr>
          <w:noProof/>
          <w:rtl/>
        </w:rPr>
        <w:t>ביאורי התוס' בכתובות בסברת לא שיעבד נפשיה</w:t>
      </w:r>
    </w:p>
    <w:p w:rsidR="00123C83" w:rsidRDefault="00123C83" w:rsidP="00E62763">
      <w:pPr>
        <w:pStyle w:val="a"/>
        <w:rPr>
          <w:rFonts w:eastAsiaTheme="minorEastAsia" w:cstheme="minorBidi"/>
          <w:noProof/>
          <w:sz w:val="22"/>
          <w:szCs w:val="22"/>
          <w:rtl/>
        </w:rPr>
      </w:pPr>
      <w:r>
        <w:rPr>
          <w:noProof/>
          <w:rtl/>
        </w:rPr>
        <w:t>ביאור הקצוה"ח בדברי התוס' בכתובות</w:t>
      </w:r>
    </w:p>
    <w:p w:rsidR="00123C83" w:rsidRDefault="00123C83" w:rsidP="00123C83">
      <w:pPr>
        <w:pStyle w:val="aff4"/>
        <w:rPr>
          <w:rFonts w:eastAsiaTheme="minorEastAsia" w:cstheme="minorBidi"/>
          <w:i/>
          <w:iCs/>
          <w:noProof/>
          <w:sz w:val="22"/>
          <w:szCs w:val="22"/>
          <w:rtl/>
        </w:rPr>
      </w:pPr>
      <w:r>
        <w:rPr>
          <w:noProof/>
          <w:rtl/>
        </w:rPr>
        <w:t>בדין קנין במתנה להיות כשואל</w:t>
      </w:r>
    </w:p>
    <w:p w:rsidR="00123C83" w:rsidRDefault="00123C83" w:rsidP="00E62763">
      <w:pPr>
        <w:pStyle w:val="a"/>
        <w:rPr>
          <w:rFonts w:eastAsiaTheme="minorEastAsia" w:cstheme="minorBidi"/>
          <w:noProof/>
          <w:sz w:val="22"/>
          <w:szCs w:val="22"/>
          <w:rtl/>
        </w:rPr>
      </w:pPr>
      <w:r>
        <w:rPr>
          <w:noProof/>
          <w:rtl/>
        </w:rPr>
        <w:t>דעת הרמב"ם שא"צ קנין וביאור המ"מ דפסק כריו"ח</w:t>
      </w:r>
    </w:p>
    <w:p w:rsidR="00123C83" w:rsidRDefault="00123C83" w:rsidP="00E62763">
      <w:pPr>
        <w:pStyle w:val="a"/>
        <w:rPr>
          <w:rFonts w:eastAsiaTheme="minorEastAsia" w:cstheme="minorBidi"/>
          <w:noProof/>
          <w:sz w:val="22"/>
          <w:szCs w:val="22"/>
          <w:rtl/>
        </w:rPr>
      </w:pPr>
      <w:r>
        <w:rPr>
          <w:noProof/>
          <w:rtl/>
        </w:rPr>
        <w:t>קושית הגידו"ת דהיה להרמב"ם להביא את סברת ריו"ח</w:t>
      </w:r>
    </w:p>
    <w:p w:rsidR="00123C83" w:rsidRDefault="00123C83" w:rsidP="00E62763">
      <w:pPr>
        <w:pStyle w:val="a"/>
        <w:rPr>
          <w:rFonts w:eastAsiaTheme="minorEastAsia" w:cstheme="minorBidi"/>
          <w:noProof/>
          <w:sz w:val="22"/>
          <w:szCs w:val="22"/>
          <w:rtl/>
        </w:rPr>
      </w:pPr>
      <w:r>
        <w:rPr>
          <w:noProof/>
          <w:rtl/>
        </w:rPr>
        <w:t>מבואר בגידו"ת דלהרמב"ם א"צ קנין דהוא דבר שבממון</w:t>
      </w:r>
    </w:p>
    <w:p w:rsidR="00123C83" w:rsidRDefault="00123C83" w:rsidP="00E62763">
      <w:pPr>
        <w:pStyle w:val="a"/>
        <w:rPr>
          <w:rFonts w:eastAsiaTheme="minorEastAsia" w:cstheme="minorBidi"/>
          <w:noProof/>
          <w:sz w:val="22"/>
          <w:szCs w:val="22"/>
          <w:rtl/>
        </w:rPr>
      </w:pPr>
      <w:r>
        <w:rPr>
          <w:noProof/>
          <w:rtl/>
        </w:rPr>
        <w:t>דברי המאירי כהרמב"ם שא"צ קנין וכ"כ גם בדעת ר"מ</w:t>
      </w:r>
    </w:p>
    <w:p w:rsidR="00123C83" w:rsidRDefault="00123C83" w:rsidP="00E62763">
      <w:pPr>
        <w:pStyle w:val="a"/>
        <w:rPr>
          <w:rFonts w:eastAsiaTheme="minorEastAsia" w:cstheme="minorBidi"/>
          <w:noProof/>
          <w:sz w:val="22"/>
          <w:szCs w:val="22"/>
          <w:rtl/>
        </w:rPr>
      </w:pPr>
      <w:r>
        <w:rPr>
          <w:noProof/>
          <w:rtl/>
        </w:rPr>
        <w:t>ביאור האגודה בדעת הרמב"ם דבדבר שבממון א"צ קנין</w:t>
      </w:r>
    </w:p>
    <w:p w:rsidR="00123C83" w:rsidRDefault="00123C83" w:rsidP="00123C83">
      <w:pPr>
        <w:pStyle w:val="aff4"/>
        <w:rPr>
          <w:rFonts w:eastAsiaTheme="minorEastAsia" w:cstheme="minorBidi"/>
          <w:i/>
          <w:iCs/>
          <w:noProof/>
          <w:sz w:val="22"/>
          <w:szCs w:val="22"/>
          <w:rtl/>
        </w:rPr>
      </w:pPr>
      <w:r>
        <w:rPr>
          <w:noProof/>
          <w:rtl/>
        </w:rPr>
        <w:t>פלוגתת הראשונים אי אף ש"ח מתנה להיות שואל</w:t>
      </w:r>
    </w:p>
    <w:p w:rsidR="00123C83" w:rsidRDefault="00123C83" w:rsidP="00E62763">
      <w:pPr>
        <w:pStyle w:val="a"/>
        <w:rPr>
          <w:rFonts w:eastAsiaTheme="minorEastAsia" w:cstheme="minorBidi"/>
          <w:noProof/>
          <w:sz w:val="22"/>
          <w:szCs w:val="22"/>
          <w:rtl/>
        </w:rPr>
      </w:pPr>
      <w:r>
        <w:rPr>
          <w:noProof/>
          <w:rtl/>
        </w:rPr>
        <w:t>דברי הר"ן דבש"ח מהני תנאי להיות כשואל</w:t>
      </w:r>
    </w:p>
    <w:p w:rsidR="00123C83" w:rsidRDefault="00123C83" w:rsidP="00E62763">
      <w:pPr>
        <w:pStyle w:val="a"/>
        <w:rPr>
          <w:rFonts w:eastAsiaTheme="minorEastAsia" w:cstheme="minorBidi"/>
          <w:noProof/>
          <w:sz w:val="22"/>
          <w:szCs w:val="22"/>
          <w:rtl/>
        </w:rPr>
      </w:pPr>
      <w:r>
        <w:rPr>
          <w:noProof/>
          <w:rtl/>
        </w:rPr>
        <w:t>דעת האו"ז והג' אשרי דש"ח אינו מתנה להיות שואל</w:t>
      </w:r>
    </w:p>
    <w:p w:rsidR="00123C83" w:rsidRDefault="00123C83" w:rsidP="00E62763">
      <w:pPr>
        <w:pStyle w:val="a"/>
        <w:rPr>
          <w:rFonts w:eastAsiaTheme="minorEastAsia" w:cstheme="minorBidi"/>
          <w:noProof/>
          <w:sz w:val="22"/>
          <w:szCs w:val="22"/>
          <w:rtl/>
        </w:rPr>
      </w:pPr>
      <w:r>
        <w:rPr>
          <w:noProof/>
          <w:rtl/>
        </w:rPr>
        <w:t>דעת המאירי והרמב"ם יהונתן דש"ח מתנה להיות כשואל</w:t>
      </w:r>
    </w:p>
    <w:p w:rsidR="00123C83" w:rsidRDefault="00123C83" w:rsidP="00E62763">
      <w:pPr>
        <w:pStyle w:val="a"/>
        <w:rPr>
          <w:rFonts w:eastAsiaTheme="minorEastAsia" w:cstheme="minorBidi"/>
          <w:noProof/>
          <w:sz w:val="22"/>
          <w:szCs w:val="22"/>
          <w:rtl/>
        </w:rPr>
      </w:pPr>
      <w:r>
        <w:rPr>
          <w:noProof/>
          <w:rtl/>
        </w:rPr>
        <w:t>ביאור התומים דש"ח לא מתנה כדעת הרמב"ם דפשיעה כמזיק</w:t>
      </w:r>
    </w:p>
    <w:p w:rsidR="00123C83" w:rsidRDefault="00123C83" w:rsidP="00E62763">
      <w:pPr>
        <w:pStyle w:val="a"/>
        <w:rPr>
          <w:rFonts w:eastAsiaTheme="minorEastAsia" w:cstheme="minorBidi"/>
          <w:noProof/>
          <w:sz w:val="22"/>
          <w:szCs w:val="22"/>
          <w:rtl/>
        </w:rPr>
      </w:pPr>
      <w:r>
        <w:rPr>
          <w:noProof/>
          <w:rtl/>
        </w:rPr>
        <w:t>בתוס' בכתובות משמע דש"ח הוא כמתנה עמ"ש בתורה</w:t>
      </w:r>
    </w:p>
    <w:p w:rsidR="00123C83" w:rsidRDefault="00123C83" w:rsidP="00E62763">
      <w:pPr>
        <w:pStyle w:val="a"/>
        <w:rPr>
          <w:rFonts w:eastAsiaTheme="minorEastAsia" w:cstheme="minorBidi"/>
          <w:noProof/>
          <w:sz w:val="22"/>
          <w:szCs w:val="22"/>
          <w:rtl/>
        </w:rPr>
      </w:pPr>
      <w:r>
        <w:rPr>
          <w:noProof/>
          <w:rtl/>
        </w:rPr>
        <w:t>ביאור המחנ"א בדברי ההג' אשר"י</w:t>
      </w:r>
    </w:p>
    <w:p w:rsidR="00123C83" w:rsidRDefault="00123C83" w:rsidP="00123C83">
      <w:pPr>
        <w:pStyle w:val="aff4"/>
        <w:rPr>
          <w:rFonts w:eastAsiaTheme="minorEastAsia" w:cstheme="minorBidi"/>
          <w:i/>
          <w:iCs/>
          <w:noProof/>
          <w:sz w:val="22"/>
          <w:szCs w:val="22"/>
          <w:rtl/>
        </w:rPr>
      </w:pPr>
      <w:r>
        <w:rPr>
          <w:noProof/>
          <w:rtl/>
        </w:rPr>
        <w:t>בקושית הראשונים דבקרקעות והקדש בעי קנין</w:t>
      </w:r>
    </w:p>
    <w:p w:rsidR="00123C83" w:rsidRDefault="00123C83" w:rsidP="00E62763">
      <w:pPr>
        <w:pStyle w:val="a"/>
        <w:rPr>
          <w:rFonts w:eastAsiaTheme="minorEastAsia" w:cstheme="minorBidi"/>
          <w:noProof/>
          <w:sz w:val="22"/>
          <w:szCs w:val="22"/>
          <w:rtl/>
        </w:rPr>
      </w:pPr>
      <w:r>
        <w:rPr>
          <w:noProof/>
          <w:rtl/>
        </w:rPr>
        <w:t>קושית התוס' אמאי בקרקעות והקדשות בעי קנין</w:t>
      </w:r>
    </w:p>
    <w:p w:rsidR="00123C83" w:rsidRDefault="00123C83" w:rsidP="00E62763">
      <w:pPr>
        <w:pStyle w:val="a"/>
        <w:rPr>
          <w:rFonts w:eastAsiaTheme="minorEastAsia" w:cstheme="minorBidi"/>
          <w:noProof/>
          <w:sz w:val="22"/>
          <w:szCs w:val="22"/>
          <w:rtl/>
        </w:rPr>
      </w:pPr>
      <w:r>
        <w:rPr>
          <w:noProof/>
          <w:rtl/>
        </w:rPr>
        <w:t>קושית הרמב"ן מסתירת הפוסקים והרמב"ם</w:t>
      </w:r>
    </w:p>
    <w:p w:rsidR="00123C83" w:rsidRDefault="00123C83" w:rsidP="00E62763">
      <w:pPr>
        <w:pStyle w:val="a"/>
        <w:rPr>
          <w:rFonts w:eastAsiaTheme="minorEastAsia" w:cstheme="minorBidi"/>
          <w:noProof/>
          <w:sz w:val="22"/>
          <w:szCs w:val="22"/>
          <w:rtl/>
        </w:rPr>
      </w:pPr>
      <w:r>
        <w:rPr>
          <w:noProof/>
          <w:rtl/>
        </w:rPr>
        <w:t>תירוצי התוס' לחלק דדוקא בסוגיין לא בעי קנין גמור</w:t>
      </w:r>
    </w:p>
    <w:p w:rsidR="00123C83" w:rsidRDefault="00123C83" w:rsidP="00E62763">
      <w:pPr>
        <w:pStyle w:val="a"/>
        <w:rPr>
          <w:rFonts w:eastAsiaTheme="minorEastAsia" w:cstheme="minorBidi"/>
          <w:noProof/>
          <w:sz w:val="22"/>
          <w:szCs w:val="22"/>
          <w:rtl/>
        </w:rPr>
      </w:pPr>
      <w:r>
        <w:rPr>
          <w:noProof/>
          <w:rtl/>
        </w:rPr>
        <w:t>ביאור התרומת הכרי בתירוץ התוס'</w:t>
      </w:r>
    </w:p>
    <w:p w:rsidR="00123C83" w:rsidRDefault="00123C83" w:rsidP="00E62763">
      <w:pPr>
        <w:pStyle w:val="a"/>
        <w:rPr>
          <w:rFonts w:eastAsiaTheme="minorEastAsia" w:cstheme="minorBidi"/>
          <w:noProof/>
          <w:sz w:val="22"/>
          <w:szCs w:val="22"/>
          <w:rtl/>
        </w:rPr>
      </w:pPr>
      <w:r>
        <w:rPr>
          <w:noProof/>
          <w:rtl/>
        </w:rPr>
        <w:t>תירוץ הרמב"ן והרשב"א</w:t>
      </w:r>
    </w:p>
    <w:p w:rsidR="00123C83" w:rsidRDefault="00123C83" w:rsidP="00E62763">
      <w:pPr>
        <w:pStyle w:val="a"/>
        <w:rPr>
          <w:rFonts w:eastAsiaTheme="minorEastAsia" w:cstheme="minorBidi"/>
          <w:noProof/>
          <w:sz w:val="22"/>
          <w:szCs w:val="22"/>
          <w:rtl/>
        </w:rPr>
      </w:pPr>
      <w:r>
        <w:rPr>
          <w:noProof/>
          <w:rtl/>
        </w:rPr>
        <w:t>תירוץ הקצוה"ח עפ"י התוס' בכתובות</w:t>
      </w:r>
    </w:p>
    <w:p w:rsidR="00123C83" w:rsidRDefault="00123C83" w:rsidP="00E62763">
      <w:pPr>
        <w:pStyle w:val="a"/>
        <w:rPr>
          <w:rFonts w:eastAsiaTheme="minorEastAsia" w:cstheme="minorBidi"/>
          <w:noProof/>
          <w:sz w:val="22"/>
          <w:szCs w:val="22"/>
          <w:rtl/>
        </w:rPr>
      </w:pPr>
      <w:r>
        <w:rPr>
          <w:noProof/>
          <w:rtl/>
        </w:rPr>
        <w:t>דברי המשל"מ דלתוס' ש"ח ל"מ תנאי שיהיה ש"ש</w:t>
      </w:r>
    </w:p>
    <w:p w:rsidR="00123C83" w:rsidRDefault="00123C83" w:rsidP="00E62763">
      <w:pPr>
        <w:pStyle w:val="a"/>
        <w:rPr>
          <w:rFonts w:eastAsiaTheme="minorEastAsia" w:cstheme="minorBidi"/>
          <w:noProof/>
          <w:sz w:val="22"/>
          <w:szCs w:val="22"/>
          <w:rtl/>
        </w:rPr>
      </w:pPr>
      <w:r>
        <w:rPr>
          <w:noProof/>
          <w:rtl/>
        </w:rPr>
        <w:t>דברי הגרעק"א דשואל שמתנה שיתחייב בבעלים תלוי בתירוצי התוס'</w:t>
      </w:r>
    </w:p>
    <w:p w:rsidR="00123C83" w:rsidRDefault="00123C83" w:rsidP="00E62763">
      <w:pPr>
        <w:pStyle w:val="a"/>
        <w:rPr>
          <w:rFonts w:eastAsiaTheme="minorEastAsia" w:cstheme="minorBidi"/>
          <w:noProof/>
          <w:sz w:val="22"/>
          <w:szCs w:val="22"/>
          <w:rtl/>
        </w:rPr>
      </w:pPr>
      <w:r>
        <w:rPr>
          <w:noProof/>
          <w:rtl/>
        </w:rPr>
        <w:t>דברי הקצוה"ח בשואל שמתחייב במתה מחמת מלאכה</w:t>
      </w:r>
    </w:p>
    <w:p w:rsidR="00123C83" w:rsidRDefault="00123C83" w:rsidP="00E62763">
      <w:pPr>
        <w:pStyle w:val="a"/>
        <w:rPr>
          <w:rFonts w:eastAsiaTheme="minorEastAsia" w:cstheme="minorBidi"/>
          <w:noProof/>
          <w:sz w:val="22"/>
          <w:szCs w:val="22"/>
          <w:rtl/>
        </w:rPr>
      </w:pPr>
      <w:r>
        <w:rPr>
          <w:noProof/>
          <w:rtl/>
        </w:rPr>
        <w:t>דעת הב"י דמ"ש הרמב"ם דבקרקע מהני קנין היינו דוקא בש"ש</w:t>
      </w:r>
    </w:p>
    <w:p w:rsidR="00123C83" w:rsidRDefault="00123C83" w:rsidP="00E62763">
      <w:pPr>
        <w:pStyle w:val="a"/>
        <w:rPr>
          <w:rFonts w:eastAsiaTheme="minorEastAsia" w:cstheme="minorBidi"/>
          <w:noProof/>
          <w:sz w:val="22"/>
          <w:szCs w:val="22"/>
          <w:rtl/>
        </w:rPr>
      </w:pPr>
      <w:r>
        <w:rPr>
          <w:noProof/>
          <w:rtl/>
        </w:rPr>
        <w:t>דעת הדרכ"מ דבקרקע מהני קנין אף בש"ח</w:t>
      </w:r>
    </w:p>
    <w:p w:rsidR="00123C83" w:rsidRDefault="00123C83" w:rsidP="00E62763">
      <w:pPr>
        <w:pStyle w:val="a"/>
        <w:rPr>
          <w:rFonts w:eastAsiaTheme="minorEastAsia" w:cstheme="minorBidi"/>
          <w:noProof/>
          <w:sz w:val="22"/>
          <w:szCs w:val="22"/>
          <w:rtl/>
        </w:rPr>
      </w:pPr>
      <w:r>
        <w:rPr>
          <w:noProof/>
          <w:rtl/>
        </w:rPr>
        <w:t>ביאור הש"ך בדברי הב"י</w:t>
      </w:r>
    </w:p>
    <w:p w:rsidR="00123C83" w:rsidRDefault="00123C83" w:rsidP="00E62763">
      <w:pPr>
        <w:pStyle w:val="a"/>
        <w:rPr>
          <w:rFonts w:eastAsiaTheme="minorEastAsia" w:cstheme="minorBidi"/>
          <w:noProof/>
          <w:sz w:val="22"/>
          <w:szCs w:val="22"/>
          <w:rtl/>
        </w:rPr>
      </w:pPr>
      <w:r>
        <w:rPr>
          <w:noProof/>
          <w:rtl/>
        </w:rPr>
        <w:t>ביאור הקצוה"ח בדברי הב"י</w:t>
      </w:r>
    </w:p>
    <w:p w:rsidR="00123C83" w:rsidRDefault="00123C83" w:rsidP="00E62763">
      <w:pPr>
        <w:pStyle w:val="a"/>
        <w:rPr>
          <w:rFonts w:eastAsiaTheme="minorEastAsia" w:cstheme="minorBidi"/>
          <w:noProof/>
          <w:sz w:val="22"/>
          <w:szCs w:val="22"/>
          <w:rtl/>
        </w:rPr>
      </w:pPr>
      <w:r>
        <w:rPr>
          <w:noProof/>
          <w:rtl/>
        </w:rPr>
        <w:t>דברי הקצוה"ח בשם המהרא"ש דש"ח אינו מתנה כשואל כשצריך להשבע</w:t>
      </w:r>
    </w:p>
    <w:p w:rsidR="00123C83" w:rsidRDefault="00123C83" w:rsidP="00E62763">
      <w:pPr>
        <w:pStyle w:val="a"/>
        <w:rPr>
          <w:rFonts w:eastAsiaTheme="minorEastAsia" w:cstheme="minorBidi"/>
          <w:noProof/>
          <w:sz w:val="22"/>
          <w:szCs w:val="22"/>
          <w:rtl/>
        </w:rPr>
      </w:pPr>
      <w:r>
        <w:rPr>
          <w:noProof/>
          <w:rtl/>
        </w:rPr>
        <w:t>דעת הקצוה"ח דאף כשצריך שבועה מהני התנאי</w:t>
      </w:r>
    </w:p>
    <w:p w:rsidR="00123C83" w:rsidRDefault="00123C83" w:rsidP="00E62763">
      <w:pPr>
        <w:pStyle w:val="a"/>
        <w:rPr>
          <w:rFonts w:eastAsiaTheme="minorEastAsia" w:cstheme="minorBidi"/>
          <w:noProof/>
          <w:sz w:val="22"/>
          <w:szCs w:val="22"/>
          <w:rtl/>
        </w:rPr>
      </w:pPr>
      <w:r>
        <w:rPr>
          <w:noProof/>
          <w:rtl/>
        </w:rPr>
        <w:t>קושית הראב"ד אמאי צריך קנין</w:t>
      </w:r>
    </w:p>
    <w:p w:rsidR="00123C83" w:rsidRDefault="00123C83" w:rsidP="00E62763">
      <w:pPr>
        <w:pStyle w:val="a"/>
        <w:rPr>
          <w:rFonts w:eastAsiaTheme="minorEastAsia" w:cstheme="minorBidi"/>
          <w:noProof/>
          <w:sz w:val="22"/>
          <w:szCs w:val="22"/>
          <w:rtl/>
        </w:rPr>
      </w:pPr>
      <w:r>
        <w:rPr>
          <w:noProof/>
          <w:rtl/>
        </w:rPr>
        <w:t>ביאור דברי הרמב"ם עפי"ד הראב"ד</w:t>
      </w:r>
    </w:p>
    <w:p w:rsidR="00123C83" w:rsidRDefault="00123C83" w:rsidP="00E62763">
      <w:pPr>
        <w:pStyle w:val="a"/>
        <w:rPr>
          <w:rFonts w:eastAsiaTheme="minorEastAsia" w:cstheme="minorBidi"/>
          <w:noProof/>
          <w:sz w:val="22"/>
          <w:szCs w:val="22"/>
          <w:rtl/>
        </w:rPr>
      </w:pPr>
      <w:r>
        <w:rPr>
          <w:noProof/>
          <w:rtl/>
        </w:rPr>
        <w:t>תירוץ הרשב"א על קושית הראב"ד</w:t>
      </w:r>
    </w:p>
    <w:p w:rsidR="00123C83" w:rsidRDefault="00123C83" w:rsidP="00E62763">
      <w:pPr>
        <w:pStyle w:val="a"/>
        <w:rPr>
          <w:rFonts w:eastAsiaTheme="minorEastAsia" w:cstheme="minorBidi"/>
          <w:noProof/>
          <w:sz w:val="22"/>
          <w:szCs w:val="22"/>
          <w:rtl/>
        </w:rPr>
      </w:pPr>
      <w:r>
        <w:rPr>
          <w:noProof/>
          <w:rtl/>
        </w:rPr>
        <w:t>דברי הגרעק"א דמסוגיין מוכח כדעת הרמב"ם דשואל מתחייב במשיכה</w:t>
      </w:r>
    </w:p>
    <w:p w:rsidR="00123C83" w:rsidRDefault="00123C83" w:rsidP="00E62763">
      <w:pPr>
        <w:pStyle w:val="a"/>
        <w:rPr>
          <w:rFonts w:eastAsiaTheme="minorEastAsia" w:cstheme="minorBidi"/>
          <w:noProof/>
          <w:sz w:val="22"/>
          <w:szCs w:val="22"/>
          <w:rtl/>
        </w:rPr>
      </w:pPr>
      <w:r>
        <w:rPr>
          <w:noProof/>
          <w:rtl/>
        </w:rPr>
        <w:t>דחית הגרעק"א דהקנין שמחייב את עצמו כדין שואל</w:t>
      </w:r>
    </w:p>
    <w:p w:rsidR="00123C83" w:rsidRDefault="00123C83" w:rsidP="00E62763">
      <w:pPr>
        <w:pStyle w:val="a"/>
        <w:rPr>
          <w:rFonts w:eastAsiaTheme="minorEastAsia" w:cstheme="minorBidi"/>
          <w:noProof/>
          <w:sz w:val="22"/>
          <w:szCs w:val="22"/>
          <w:rtl/>
        </w:rPr>
      </w:pPr>
      <w:r>
        <w:rPr>
          <w:noProof/>
          <w:rtl/>
        </w:rPr>
        <w:t>דברי התור"פ דהקנין חל בגופו דמשתעבד כשואל</w:t>
      </w:r>
    </w:p>
    <w:p w:rsidR="00123C83" w:rsidRDefault="00123C83" w:rsidP="00E62763">
      <w:pPr>
        <w:pStyle w:val="a"/>
        <w:rPr>
          <w:rFonts w:eastAsiaTheme="minorEastAsia" w:cstheme="minorBidi"/>
          <w:noProof/>
          <w:sz w:val="22"/>
          <w:szCs w:val="22"/>
          <w:rtl/>
        </w:rPr>
      </w:pPr>
      <w:r>
        <w:rPr>
          <w:noProof/>
          <w:rtl/>
        </w:rPr>
        <w:t>הוכחת חי' הגר"ח לב"מ בד' רש"י דלא כביאור התוס' בכתובות</w:t>
      </w:r>
    </w:p>
    <w:p w:rsidR="00123C83" w:rsidRDefault="00123C83" w:rsidP="00E62763">
      <w:pPr>
        <w:pStyle w:val="a"/>
        <w:rPr>
          <w:rFonts w:eastAsiaTheme="minorEastAsia" w:cstheme="minorBidi"/>
          <w:noProof/>
          <w:sz w:val="22"/>
          <w:szCs w:val="22"/>
          <w:rtl/>
        </w:rPr>
      </w:pPr>
      <w:r>
        <w:rPr>
          <w:noProof/>
          <w:rtl/>
        </w:rPr>
        <w:t>ביאור חי' הגר"ח לב"מ בדעת רש"י</w:t>
      </w:r>
    </w:p>
    <w:p w:rsidR="00123C83" w:rsidRDefault="00123C83" w:rsidP="00E62763">
      <w:pPr>
        <w:pStyle w:val="a"/>
        <w:rPr>
          <w:rFonts w:eastAsiaTheme="minorEastAsia" w:cstheme="minorBidi"/>
          <w:noProof/>
          <w:sz w:val="22"/>
          <w:szCs w:val="22"/>
          <w:rtl/>
        </w:rPr>
      </w:pPr>
      <w:r>
        <w:rPr>
          <w:noProof/>
          <w:rtl/>
        </w:rPr>
        <w:t>ביאור דברי הרמב"ם עפי"ד חי' הגר"ח לב"מ</w:t>
      </w:r>
    </w:p>
    <w:p w:rsidR="00123C83" w:rsidRDefault="00123C83" w:rsidP="00E62763">
      <w:pPr>
        <w:pStyle w:val="a"/>
        <w:rPr>
          <w:rFonts w:eastAsiaTheme="minorEastAsia" w:cstheme="minorBidi"/>
          <w:noProof/>
          <w:sz w:val="22"/>
          <w:szCs w:val="22"/>
          <w:rtl/>
        </w:rPr>
      </w:pPr>
      <w:r>
        <w:rPr>
          <w:noProof/>
          <w:rtl/>
        </w:rPr>
        <w:t>קושית הגר"ש היימן ע"ד הגרעק"א דמחייב א"ע כשואל</w:t>
      </w:r>
    </w:p>
    <w:p w:rsidR="00123C83" w:rsidRDefault="00123C83" w:rsidP="00E62763">
      <w:pPr>
        <w:pStyle w:val="a"/>
        <w:rPr>
          <w:rFonts w:eastAsiaTheme="minorEastAsia" w:cstheme="minorBidi"/>
          <w:noProof/>
          <w:sz w:val="22"/>
          <w:szCs w:val="22"/>
          <w:rtl/>
        </w:rPr>
      </w:pPr>
      <w:r>
        <w:rPr>
          <w:noProof/>
          <w:rtl/>
        </w:rPr>
        <w:t>ביאור הגר"ש היימן בדברי הקצוה"ח בשם המהרא"ש</w:t>
      </w:r>
    </w:p>
    <w:p w:rsidR="00123C83" w:rsidRDefault="00123C83" w:rsidP="00E62763">
      <w:pPr>
        <w:pStyle w:val="a"/>
        <w:rPr>
          <w:rFonts w:eastAsiaTheme="minorEastAsia" w:cstheme="minorBidi"/>
          <w:noProof/>
          <w:sz w:val="22"/>
          <w:szCs w:val="22"/>
          <w:rtl/>
        </w:rPr>
      </w:pPr>
      <w:r>
        <w:rPr>
          <w:noProof/>
          <w:rtl/>
        </w:rPr>
        <w:t>קושית הגר"ש היימן על תירוצי הקצוה"ח והש"ך</w:t>
      </w:r>
    </w:p>
    <w:p w:rsidR="00123C83" w:rsidRDefault="00123C83" w:rsidP="00E62763">
      <w:pPr>
        <w:pStyle w:val="a"/>
        <w:rPr>
          <w:rFonts w:eastAsiaTheme="minorEastAsia" w:cstheme="minorBidi"/>
          <w:noProof/>
          <w:sz w:val="22"/>
          <w:szCs w:val="22"/>
          <w:rtl/>
        </w:rPr>
      </w:pPr>
      <w:r>
        <w:rPr>
          <w:noProof/>
          <w:rtl/>
        </w:rPr>
        <w:t>חקירת הגרש"ר האם מתנה כשואל הוא כדין שואל או התחייבות ממונית</w:t>
      </w:r>
    </w:p>
    <w:p w:rsidR="00123C83" w:rsidRDefault="00123C83" w:rsidP="00E62763">
      <w:pPr>
        <w:pStyle w:val="a"/>
        <w:rPr>
          <w:rFonts w:eastAsiaTheme="minorEastAsia" w:cstheme="minorBidi"/>
          <w:noProof/>
          <w:sz w:val="22"/>
          <w:szCs w:val="22"/>
          <w:rtl/>
        </w:rPr>
      </w:pPr>
      <w:r>
        <w:rPr>
          <w:noProof/>
          <w:rtl/>
        </w:rPr>
        <w:t>דיוק הגרש"ר מדברי הרמב"ם דדינו כשואל</w:t>
      </w:r>
    </w:p>
    <w:p w:rsidR="00123C83" w:rsidRDefault="00123C83" w:rsidP="00E62763">
      <w:pPr>
        <w:pStyle w:val="a"/>
        <w:rPr>
          <w:rFonts w:eastAsiaTheme="minorEastAsia" w:cstheme="minorBidi"/>
          <w:noProof/>
          <w:sz w:val="22"/>
          <w:szCs w:val="22"/>
          <w:rtl/>
        </w:rPr>
      </w:pPr>
      <w:r>
        <w:rPr>
          <w:noProof/>
          <w:rtl/>
        </w:rPr>
        <w:t>ביאור הגרש"ר בדעת ריו"ח</w:t>
      </w:r>
    </w:p>
    <w:p w:rsidR="00123C83" w:rsidRDefault="00123C83" w:rsidP="00E62763">
      <w:pPr>
        <w:pStyle w:val="a"/>
        <w:rPr>
          <w:rFonts w:eastAsiaTheme="minorEastAsia" w:cstheme="minorBidi"/>
          <w:noProof/>
          <w:sz w:val="22"/>
          <w:szCs w:val="22"/>
          <w:rtl/>
        </w:rPr>
      </w:pPr>
      <w:r>
        <w:rPr>
          <w:noProof/>
          <w:rtl/>
        </w:rPr>
        <w:t>ביאור הגרש"ר בדעת שמואל</w:t>
      </w:r>
    </w:p>
    <w:p w:rsidR="00123C83" w:rsidRDefault="00123C83" w:rsidP="00E62763">
      <w:pPr>
        <w:pStyle w:val="a"/>
        <w:rPr>
          <w:rFonts w:eastAsiaTheme="minorEastAsia" w:cstheme="minorBidi"/>
          <w:noProof/>
          <w:sz w:val="22"/>
          <w:szCs w:val="22"/>
          <w:rtl/>
        </w:rPr>
      </w:pPr>
      <w:r>
        <w:rPr>
          <w:noProof/>
          <w:rtl/>
        </w:rPr>
        <w:t>ביאור הגרש"ר בתוס' בב"ב ובכתובות</w:t>
      </w:r>
    </w:p>
    <w:p w:rsidR="00123C83" w:rsidRDefault="00123C83" w:rsidP="00E62763">
      <w:pPr>
        <w:pStyle w:val="a"/>
        <w:rPr>
          <w:rFonts w:eastAsiaTheme="minorEastAsia" w:cstheme="minorBidi"/>
          <w:noProof/>
          <w:sz w:val="22"/>
          <w:szCs w:val="22"/>
          <w:rtl/>
        </w:rPr>
      </w:pPr>
      <w:r>
        <w:rPr>
          <w:noProof/>
          <w:rtl/>
        </w:rPr>
        <w:t>קושית הגרש"ר על התוס' לעיל</w:t>
      </w:r>
    </w:p>
    <w:p w:rsidR="00123C83" w:rsidRDefault="00123C83" w:rsidP="00E62763">
      <w:pPr>
        <w:pStyle w:val="a"/>
        <w:rPr>
          <w:rFonts w:eastAsiaTheme="minorEastAsia" w:cstheme="minorBidi"/>
          <w:noProof/>
          <w:sz w:val="22"/>
          <w:szCs w:val="22"/>
          <w:rtl/>
        </w:rPr>
      </w:pPr>
      <w:r>
        <w:rPr>
          <w:noProof/>
          <w:rtl/>
        </w:rPr>
        <w:t>ביאור הגרש"ר בדברי התוס' לעיל</w:t>
      </w:r>
    </w:p>
    <w:p w:rsidR="00123C83" w:rsidRDefault="00123C83" w:rsidP="00E62763">
      <w:pPr>
        <w:pStyle w:val="a"/>
        <w:rPr>
          <w:rFonts w:eastAsiaTheme="minorEastAsia" w:cstheme="minorBidi"/>
          <w:noProof/>
          <w:sz w:val="22"/>
          <w:szCs w:val="22"/>
          <w:rtl/>
        </w:rPr>
      </w:pPr>
      <w:r>
        <w:rPr>
          <w:noProof/>
          <w:rtl/>
        </w:rPr>
        <w:t>דברי הגרש"ר בדעת רש"י לעיל</w:t>
      </w:r>
    </w:p>
    <w:p w:rsidR="00123C83" w:rsidRDefault="00123C83" w:rsidP="00E62763">
      <w:pPr>
        <w:pStyle w:val="a"/>
        <w:rPr>
          <w:rFonts w:eastAsiaTheme="minorEastAsia" w:cstheme="minorBidi"/>
          <w:noProof/>
          <w:sz w:val="22"/>
          <w:szCs w:val="22"/>
          <w:rtl/>
        </w:rPr>
      </w:pPr>
      <w:r>
        <w:rPr>
          <w:noProof/>
          <w:rtl/>
        </w:rPr>
        <w:t>הוכחת הגרש"ר מדברי שמואל</w:t>
      </w:r>
    </w:p>
    <w:p w:rsidR="00123C83" w:rsidRDefault="00123C83" w:rsidP="00E62763">
      <w:pPr>
        <w:pStyle w:val="a"/>
        <w:rPr>
          <w:rFonts w:eastAsiaTheme="minorEastAsia" w:cstheme="minorBidi"/>
          <w:noProof/>
          <w:sz w:val="22"/>
          <w:szCs w:val="22"/>
          <w:rtl/>
        </w:rPr>
      </w:pPr>
      <w:r>
        <w:rPr>
          <w:noProof/>
          <w:rtl/>
        </w:rPr>
        <w:t>ראית הגרש"ר מדברי הנימוק"י</w:t>
      </w:r>
    </w:p>
    <w:p w:rsidR="00123C83" w:rsidRDefault="00123C83" w:rsidP="00E62763">
      <w:pPr>
        <w:pStyle w:val="a"/>
        <w:rPr>
          <w:rFonts w:eastAsiaTheme="minorEastAsia" w:cstheme="minorBidi"/>
          <w:noProof/>
          <w:sz w:val="22"/>
          <w:szCs w:val="22"/>
          <w:rtl/>
        </w:rPr>
      </w:pPr>
      <w:r>
        <w:rPr>
          <w:noProof/>
          <w:rtl/>
        </w:rPr>
        <w:t>הוכחות נוספות של הגרש"ר דמתחייב בדין שומר</w:t>
      </w:r>
    </w:p>
    <w:p w:rsidR="00123C83" w:rsidRDefault="00123C83" w:rsidP="00E62763">
      <w:pPr>
        <w:pStyle w:val="a"/>
        <w:rPr>
          <w:rFonts w:eastAsiaTheme="minorEastAsia" w:cstheme="minorBidi"/>
          <w:noProof/>
          <w:sz w:val="22"/>
          <w:szCs w:val="22"/>
          <w:rtl/>
        </w:rPr>
      </w:pPr>
      <w:r>
        <w:rPr>
          <w:noProof/>
          <w:rtl/>
        </w:rPr>
        <w:t>ביאור הגרד"פ בדברי רש"י בסברת לא משעבד נפשיה</w:t>
      </w:r>
    </w:p>
    <w:p w:rsidR="00123C83" w:rsidRDefault="00123C83" w:rsidP="00E62763">
      <w:pPr>
        <w:pStyle w:val="a"/>
        <w:rPr>
          <w:rFonts w:eastAsiaTheme="minorEastAsia" w:cstheme="minorBidi"/>
          <w:noProof/>
          <w:sz w:val="22"/>
          <w:szCs w:val="22"/>
          <w:rtl/>
        </w:rPr>
      </w:pPr>
      <w:r>
        <w:rPr>
          <w:noProof/>
          <w:rtl/>
        </w:rPr>
        <w:t>דברי הגרד"פ בדעת רש"י דשומר יכול להתחייב כפי רצונו</w:t>
      </w:r>
    </w:p>
    <w:p w:rsidR="00123C83" w:rsidRDefault="00123C83" w:rsidP="00E62763">
      <w:pPr>
        <w:pStyle w:val="a"/>
        <w:rPr>
          <w:rFonts w:eastAsiaTheme="minorEastAsia" w:cstheme="minorBidi"/>
          <w:noProof/>
          <w:sz w:val="22"/>
          <w:szCs w:val="22"/>
          <w:rtl/>
        </w:rPr>
      </w:pPr>
      <w:r>
        <w:rPr>
          <w:noProof/>
          <w:rtl/>
        </w:rPr>
        <w:t>קושית הגרד"פ ע"ד הרמב"ם דבדבר שבממון א"צ תנאי</w:t>
      </w:r>
    </w:p>
    <w:p w:rsidR="00123C83" w:rsidRDefault="00123C83" w:rsidP="00E62763">
      <w:pPr>
        <w:pStyle w:val="a"/>
        <w:rPr>
          <w:rFonts w:eastAsiaTheme="minorEastAsia" w:cstheme="minorBidi"/>
          <w:noProof/>
          <w:sz w:val="22"/>
          <w:szCs w:val="22"/>
          <w:rtl/>
        </w:rPr>
      </w:pPr>
      <w:r>
        <w:rPr>
          <w:noProof/>
          <w:rtl/>
        </w:rPr>
        <w:t>דברי הגרד"פ דדעת הקצוה"ח דבמתנה הוא מתחייב בחיובי שואל</w:t>
      </w:r>
    </w:p>
    <w:p w:rsidR="00123C83" w:rsidRDefault="00123C83" w:rsidP="00123C83">
      <w:pPr>
        <w:pStyle w:val="ad"/>
        <w:spacing w:line="240" w:lineRule="auto"/>
        <w:ind w:left="0"/>
        <w:contextualSpacing w:val="0"/>
        <w:jc w:val="center"/>
        <w:rPr>
          <w:rFonts w:ascii="Arial" w:eastAsia="Times New Roman" w:hAnsi="Arial" w:cs="Narkisim"/>
          <w:sz w:val="24"/>
          <w:rtl/>
        </w:rPr>
        <w:sectPr w:rsidR="00123C83" w:rsidSect="003938B8">
          <w:type w:val="continuous"/>
          <w:pgSz w:w="11907" w:h="16840"/>
          <w:pgMar w:top="720" w:right="720" w:bottom="720" w:left="720" w:header="284" w:footer="284" w:gutter="0"/>
          <w:cols w:num="2" w:space="170"/>
          <w:bidi/>
          <w:rtlGutter/>
        </w:sectPr>
      </w:pPr>
      <w:r>
        <w:rPr>
          <w:b/>
          <w:sz w:val="24"/>
          <w:szCs w:val="24"/>
          <w:rtl/>
        </w:rPr>
        <w:fldChar w:fldCharType="end"/>
      </w:r>
    </w:p>
    <w:p w:rsidR="00123C83" w:rsidRDefault="00123C83" w:rsidP="00123C83">
      <w:pPr>
        <w:pStyle w:val="ad"/>
        <w:spacing w:line="240" w:lineRule="auto"/>
        <w:ind w:left="0"/>
        <w:contextualSpacing w:val="0"/>
        <w:jc w:val="center"/>
        <w:rPr>
          <w:rFonts w:ascii="Arial" w:eastAsia="Times New Roman" w:hAnsi="Arial" w:cs="Narkisim"/>
          <w:sz w:val="24"/>
          <w:rtl/>
        </w:rPr>
      </w:pPr>
    </w:p>
    <w:p w:rsidR="00123C83" w:rsidRPr="00F63804" w:rsidRDefault="00521FE9" w:rsidP="00123C83">
      <w:pPr>
        <w:pStyle w:val="afe"/>
      </w:pPr>
      <w:r>
        <w:rPr>
          <w:rFonts w:ascii="Arial" w:eastAsia="Times New Roman" w:hAnsi="Arial" w:cs="Narkisim"/>
          <w:sz w:val="24"/>
        </w:rPr>
        <w:pict>
          <v:shape id="_x0000_i1111" type="#_x0000_t75" style="width:409.4pt;height:4.45pt" o:hrpct="0" o:hralign="center" o:hr="t">
            <v:imagedata r:id="rId28" o:title="BD14845_"/>
          </v:shape>
        </w:pict>
      </w:r>
      <w:r w:rsidR="00123C83" w:rsidRPr="00F63804">
        <w:rPr>
          <w:rFonts w:hint="cs"/>
          <w:rtl/>
        </w:rPr>
        <w:t>אסופת מקורות</w:t>
      </w:r>
    </w:p>
    <w:p w:rsidR="00123C83" w:rsidRPr="00F63804" w:rsidRDefault="00123C83" w:rsidP="001B4B6F">
      <w:pPr>
        <w:pStyle w:val="ad"/>
        <w:numPr>
          <w:ilvl w:val="0"/>
          <w:numId w:val="9"/>
        </w:numPr>
        <w:bidi w:val="0"/>
        <w:spacing w:line="240" w:lineRule="auto"/>
        <w:contextualSpacing w:val="0"/>
        <w:jc w:val="left"/>
        <w:rPr>
          <w:rFonts w:ascii="Arial" w:eastAsia="Times New Roman" w:hAnsi="Arial" w:cs="Guttman Adii-Light"/>
          <w:b/>
          <w:bCs/>
          <w:sz w:val="14"/>
          <w:szCs w:val="14"/>
          <w:rtl/>
        </w:rPr>
        <w:sectPr w:rsidR="00123C83" w:rsidRPr="00F63804" w:rsidSect="00327572">
          <w:type w:val="continuous"/>
          <w:pgSz w:w="11907" w:h="16840"/>
          <w:pgMar w:top="720" w:right="720" w:bottom="720" w:left="720" w:header="284" w:footer="284" w:gutter="0"/>
          <w:cols w:space="567"/>
          <w:bidi/>
          <w:rtlGutter/>
        </w:sectPr>
      </w:pPr>
    </w:p>
    <w:p w:rsidR="00123C83" w:rsidRDefault="00123C83" w:rsidP="001B4B6F">
      <w:pPr>
        <w:pStyle w:val="ad"/>
        <w:numPr>
          <w:ilvl w:val="0"/>
          <w:numId w:val="32"/>
        </w:numPr>
        <w:tabs>
          <w:tab w:val="left" w:pos="1163"/>
        </w:tabs>
        <w:spacing w:line="240" w:lineRule="auto"/>
        <w:contextualSpacing w:val="0"/>
        <w:rPr>
          <w:rFonts w:ascii="Arial" w:eastAsia="Times New Roman" w:hAnsi="Arial" w:cs="FrankRuehl"/>
          <w:sz w:val="32"/>
          <w:szCs w:val="24"/>
        </w:rPr>
      </w:pPr>
      <w:r w:rsidRPr="00585F06">
        <w:rPr>
          <w:rFonts w:ascii="Arial" w:eastAsia="Times New Roman" w:hAnsi="Arial" w:cs="FrankRuehl" w:hint="cs"/>
          <w:b/>
          <w:bCs/>
          <w:sz w:val="32"/>
          <w:szCs w:val="24"/>
          <w:rtl/>
        </w:rPr>
        <w:lastRenderedPageBreak/>
        <w:t>רמב</w:t>
      </w:r>
      <w:r w:rsidRPr="00585F06">
        <w:rPr>
          <w:rFonts w:ascii="Arial" w:eastAsia="Times New Roman" w:hAnsi="Arial" w:cs="FrankRuehl"/>
          <w:b/>
          <w:bCs/>
          <w:sz w:val="32"/>
          <w:szCs w:val="24"/>
          <w:rtl/>
        </w:rPr>
        <w:t>"</w:t>
      </w:r>
      <w:r w:rsidRPr="00585F06">
        <w:rPr>
          <w:rFonts w:ascii="Arial" w:eastAsia="Times New Roman" w:hAnsi="Arial" w:cs="FrankRuehl" w:hint="cs"/>
          <w:b/>
          <w:bCs/>
          <w:sz w:val="32"/>
          <w:szCs w:val="24"/>
          <w:rtl/>
        </w:rPr>
        <w:t>ם</w:t>
      </w:r>
      <w:r w:rsidRPr="00585F06">
        <w:rPr>
          <w:rFonts w:ascii="Arial" w:eastAsia="Times New Roman" w:hAnsi="Arial" w:cs="FrankRuehl"/>
          <w:b/>
          <w:bCs/>
          <w:sz w:val="32"/>
          <w:szCs w:val="24"/>
          <w:rtl/>
        </w:rPr>
        <w:t xml:space="preserve"> </w:t>
      </w:r>
      <w:r w:rsidRPr="00585F06">
        <w:rPr>
          <w:rFonts w:ascii="Arial" w:eastAsia="Times New Roman" w:hAnsi="Arial" w:cs="FrankRuehl" w:hint="cs"/>
          <w:b/>
          <w:bCs/>
          <w:sz w:val="32"/>
          <w:szCs w:val="24"/>
          <w:rtl/>
        </w:rPr>
        <w:t>שכירות</w:t>
      </w:r>
      <w:r w:rsidRPr="00585F06">
        <w:rPr>
          <w:rFonts w:ascii="Arial" w:eastAsia="Times New Roman" w:hAnsi="Arial" w:cs="FrankRuehl"/>
          <w:b/>
          <w:bCs/>
          <w:sz w:val="32"/>
          <w:szCs w:val="24"/>
          <w:rtl/>
        </w:rPr>
        <w:t xml:space="preserve"> </w:t>
      </w:r>
      <w:r w:rsidRPr="00585F06">
        <w:rPr>
          <w:rFonts w:ascii="Arial" w:eastAsia="Times New Roman" w:hAnsi="Arial" w:cs="FrankRuehl" w:hint="cs"/>
          <w:b/>
          <w:bCs/>
          <w:sz w:val="32"/>
          <w:szCs w:val="24"/>
          <w:rtl/>
        </w:rPr>
        <w:t>פ"ב</w:t>
      </w:r>
      <w:r w:rsidRPr="00585F06">
        <w:rPr>
          <w:rFonts w:ascii="Arial" w:eastAsia="Times New Roman" w:hAnsi="Arial" w:cs="FrankRuehl"/>
          <w:b/>
          <w:bCs/>
          <w:sz w:val="32"/>
          <w:szCs w:val="24"/>
          <w:rtl/>
        </w:rPr>
        <w:t xml:space="preserve"> </w:t>
      </w:r>
      <w:r w:rsidRPr="00585F06">
        <w:rPr>
          <w:rFonts w:ascii="Arial" w:eastAsia="Times New Roman" w:hAnsi="Arial" w:cs="FrankRuehl" w:hint="cs"/>
          <w:b/>
          <w:bCs/>
          <w:sz w:val="32"/>
          <w:szCs w:val="24"/>
          <w:rtl/>
        </w:rPr>
        <w:t>ה"א:</w:t>
      </w:r>
      <w:r w:rsidRPr="00585F06">
        <w:rPr>
          <w:rFonts w:hint="cs"/>
          <w:rtl/>
        </w:rPr>
        <w:t xml:space="preserve"> </w:t>
      </w:r>
      <w:r w:rsidRPr="00585F06">
        <w:rPr>
          <w:rFonts w:ascii="Arial" w:eastAsia="Times New Roman" w:hAnsi="Arial" w:cs="FrankRuehl" w:hint="cs"/>
          <w:sz w:val="32"/>
          <w:szCs w:val="24"/>
          <w:rtl/>
        </w:rPr>
        <w:t>שלשה</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דינין</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האמורין</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בתורה</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בארבעה</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השומרין</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אינן</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אלא</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במטלטלין</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של</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ישראל</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ושל</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הדיוט</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שנאמר</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כסף</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או</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כלים</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וכל</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בהמה</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יצאו</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קרקעות</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ויצאו</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העבדים</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שהוקשו</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לקרקעות</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ויצאו</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השטרות</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שאין</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גופן</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ממון</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ויצאו</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הקדשות</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שנא</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כי</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יתן</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איש</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אל</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רעהו</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ויצאו</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נכסי</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עכו</w:t>
      </w:r>
      <w:r w:rsidRPr="00585F06">
        <w:rPr>
          <w:rFonts w:ascii="Arial" w:eastAsia="Times New Roman" w:hAnsi="Arial" w:cs="FrankRuehl"/>
          <w:sz w:val="32"/>
          <w:szCs w:val="24"/>
          <w:rtl/>
        </w:rPr>
        <w:t>"</w:t>
      </w:r>
      <w:r w:rsidRPr="00585F06">
        <w:rPr>
          <w:rFonts w:ascii="Arial" w:eastAsia="Times New Roman" w:hAnsi="Arial" w:cs="FrankRuehl" w:hint="cs"/>
          <w:sz w:val="32"/>
          <w:szCs w:val="24"/>
          <w:rtl/>
        </w:rPr>
        <w:t>ם</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מכאן</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אמרו</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חכמים</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העבדים</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והשטרות</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והקרקעות</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וההקדשות</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ש</w:t>
      </w:r>
      <w:r w:rsidRPr="00585F06">
        <w:rPr>
          <w:rFonts w:ascii="Arial" w:eastAsia="Times New Roman" w:hAnsi="Arial" w:cs="FrankRuehl"/>
          <w:sz w:val="32"/>
          <w:szCs w:val="24"/>
          <w:rtl/>
        </w:rPr>
        <w:t>"</w:t>
      </w:r>
      <w:r w:rsidRPr="00585F06">
        <w:rPr>
          <w:rFonts w:ascii="Arial" w:eastAsia="Times New Roman" w:hAnsi="Arial" w:cs="FrankRuehl" w:hint="cs"/>
          <w:sz w:val="32"/>
          <w:szCs w:val="24"/>
          <w:rtl/>
        </w:rPr>
        <w:t>ח</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שלהן</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אינו</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נשבע</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ונושא</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שכר</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או</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שוכר</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אינו</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משלם</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ואם</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קנו</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מידו</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חייב</w:t>
      </w:r>
      <w:r w:rsidRPr="00585F06">
        <w:rPr>
          <w:rFonts w:ascii="Arial" w:eastAsia="Times New Roman" w:hAnsi="Arial" w:cs="FrankRuehl"/>
          <w:sz w:val="32"/>
          <w:szCs w:val="24"/>
          <w:rtl/>
        </w:rPr>
        <w:t xml:space="preserve"> </w:t>
      </w:r>
      <w:r w:rsidRPr="00585F06">
        <w:rPr>
          <w:rFonts w:ascii="Arial" w:eastAsia="Times New Roman" w:hAnsi="Arial" w:cs="FrankRuehl" w:hint="cs"/>
          <w:sz w:val="32"/>
          <w:szCs w:val="24"/>
          <w:rtl/>
        </w:rPr>
        <w:t>באחריותן</w:t>
      </w:r>
      <w:r w:rsidRPr="00585F06">
        <w:rPr>
          <w:rFonts w:ascii="Arial" w:eastAsia="Times New Roman" w:hAnsi="Arial" w:cs="FrankRuehl"/>
          <w:sz w:val="32"/>
          <w:szCs w:val="24"/>
          <w:rtl/>
        </w:rPr>
        <w:t>.</w:t>
      </w:r>
    </w:p>
    <w:p w:rsidR="00123C83" w:rsidRDefault="00123C83" w:rsidP="001B4B6F">
      <w:pPr>
        <w:pStyle w:val="ad"/>
        <w:numPr>
          <w:ilvl w:val="0"/>
          <w:numId w:val="32"/>
        </w:numPr>
        <w:tabs>
          <w:tab w:val="left" w:pos="1163"/>
        </w:tabs>
        <w:spacing w:line="240" w:lineRule="auto"/>
        <w:contextualSpacing w:val="0"/>
        <w:rPr>
          <w:rFonts w:ascii="Arial" w:eastAsia="Times New Roman" w:hAnsi="Arial" w:cs="FrankRuehl"/>
          <w:sz w:val="32"/>
          <w:szCs w:val="24"/>
        </w:rPr>
      </w:pPr>
      <w:r w:rsidRPr="00581E43">
        <w:rPr>
          <w:rFonts w:ascii="Arial" w:eastAsia="Times New Roman" w:hAnsi="Arial" w:cs="FrankRuehl" w:hint="cs"/>
          <w:b/>
          <w:bCs/>
          <w:sz w:val="32"/>
          <w:szCs w:val="24"/>
          <w:rtl/>
        </w:rPr>
        <w:t>רמב</w:t>
      </w:r>
      <w:r w:rsidRPr="00581E43">
        <w:rPr>
          <w:rFonts w:ascii="Arial" w:eastAsia="Times New Roman" w:hAnsi="Arial" w:cs="FrankRuehl"/>
          <w:b/>
          <w:bCs/>
          <w:sz w:val="32"/>
          <w:szCs w:val="24"/>
          <w:rtl/>
        </w:rPr>
        <w:t>"</w:t>
      </w:r>
      <w:r w:rsidRPr="00581E43">
        <w:rPr>
          <w:rFonts w:ascii="Arial" w:eastAsia="Times New Roman" w:hAnsi="Arial" w:cs="FrankRuehl" w:hint="cs"/>
          <w:b/>
          <w:bCs/>
          <w:sz w:val="32"/>
          <w:szCs w:val="24"/>
          <w:rtl/>
        </w:rPr>
        <w:t>ם</w:t>
      </w:r>
      <w:r w:rsidRPr="00581E43">
        <w:rPr>
          <w:rFonts w:ascii="Arial" w:eastAsia="Times New Roman" w:hAnsi="Arial" w:cs="FrankRuehl"/>
          <w:b/>
          <w:bCs/>
          <w:sz w:val="32"/>
          <w:szCs w:val="24"/>
          <w:rtl/>
        </w:rPr>
        <w:t xml:space="preserve"> </w:t>
      </w:r>
      <w:r w:rsidRPr="00581E43">
        <w:rPr>
          <w:rFonts w:ascii="Arial" w:eastAsia="Times New Roman" w:hAnsi="Arial" w:cs="FrankRuehl" w:hint="cs"/>
          <w:b/>
          <w:bCs/>
          <w:sz w:val="32"/>
          <w:szCs w:val="24"/>
          <w:rtl/>
        </w:rPr>
        <w:t>שכירות</w:t>
      </w:r>
      <w:r w:rsidRPr="00581E43">
        <w:rPr>
          <w:rFonts w:ascii="Arial" w:eastAsia="Times New Roman" w:hAnsi="Arial" w:cs="FrankRuehl"/>
          <w:b/>
          <w:bCs/>
          <w:sz w:val="32"/>
          <w:szCs w:val="24"/>
          <w:rtl/>
        </w:rPr>
        <w:t xml:space="preserve"> </w:t>
      </w:r>
      <w:r w:rsidRPr="00581E43">
        <w:rPr>
          <w:rFonts w:ascii="Arial" w:eastAsia="Times New Roman" w:hAnsi="Arial" w:cs="FrankRuehl" w:hint="cs"/>
          <w:b/>
          <w:bCs/>
          <w:sz w:val="32"/>
          <w:szCs w:val="24"/>
          <w:rtl/>
        </w:rPr>
        <w:t xml:space="preserve">פ"ב ה"ג: </w:t>
      </w:r>
      <w:r w:rsidRPr="00581E43">
        <w:rPr>
          <w:rFonts w:ascii="Arial" w:eastAsia="Times New Roman" w:hAnsi="Arial" w:cs="FrankRuehl" w:hint="cs"/>
          <w:sz w:val="32"/>
          <w:szCs w:val="24"/>
          <w:rtl/>
        </w:rPr>
        <w:t>יראה</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לי</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שאם</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פשע</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השומר</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בעבדים</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וכיוצא</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בהן</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חייב</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לשלם</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שאינו</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פטור</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בעבדים</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וקרקעות</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ושטרות</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אלא</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מדין</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גניבה</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ואבידה</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ומתה</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וכיוצא</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בהן</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שאם</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היה</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ש</w:t>
      </w:r>
      <w:r w:rsidRPr="00581E43">
        <w:rPr>
          <w:rFonts w:ascii="Arial" w:eastAsia="Times New Roman" w:hAnsi="Arial" w:cs="FrankRuehl"/>
          <w:sz w:val="32"/>
          <w:szCs w:val="24"/>
          <w:rtl/>
        </w:rPr>
        <w:t>"</w:t>
      </w:r>
      <w:r w:rsidRPr="00581E43">
        <w:rPr>
          <w:rFonts w:ascii="Arial" w:eastAsia="Times New Roman" w:hAnsi="Arial" w:cs="FrankRuehl" w:hint="cs"/>
          <w:sz w:val="32"/>
          <w:szCs w:val="24"/>
          <w:rtl/>
        </w:rPr>
        <w:t>ח</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על</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מטלטלין</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ונגנבו</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או</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אבדו</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ישבע</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ובעבדים</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וקרקעות</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ושטרות</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פטור</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משבועה</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וכן</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אם</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היה</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שומר</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שכר</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שמשלם</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גניבה</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ואבידה</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במטלטלין</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פטור</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מלשלם</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באלו</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אבל</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אם</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פשע</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בה</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חייב</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לשלם</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שכל</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הפושע</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מזיק</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הוא</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ואין</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הפרש</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בין</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דין</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המזיק</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קרקע</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לדין</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המזיק</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מטלטלין</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ודין</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אמת</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הוא</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זה</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למבינים</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וכן</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ראוי</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לדון</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וכן</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הורו</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רבותי</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שהמוסר</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כרמו</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לשומר</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בין</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באריסות</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בין</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בשמירות</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חנם</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והתנה</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עמו</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שיחפור</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או</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יזמור</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או</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יאבק</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משלו</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ופשע</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ולא</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עשה</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חייב</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כמי</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שהפסיד</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בידים</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וכן</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כל</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כיוצא</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בזה</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שהפסיד</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בידים</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חייב</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על</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כל</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פנים</w:t>
      </w:r>
      <w:r w:rsidRPr="00581E43">
        <w:rPr>
          <w:rFonts w:ascii="Arial" w:eastAsia="Times New Roman" w:hAnsi="Arial" w:cs="FrankRuehl"/>
          <w:sz w:val="32"/>
          <w:szCs w:val="24"/>
          <w:rtl/>
        </w:rPr>
        <w:t>.</w:t>
      </w:r>
    </w:p>
    <w:p w:rsidR="00123C83" w:rsidRDefault="00123C83" w:rsidP="00123C83">
      <w:pPr>
        <w:pStyle w:val="ad"/>
        <w:tabs>
          <w:tab w:val="left" w:pos="1163"/>
        </w:tabs>
        <w:spacing w:line="240" w:lineRule="auto"/>
        <w:ind w:left="0"/>
        <w:contextualSpacing w:val="0"/>
        <w:rPr>
          <w:rFonts w:ascii="Arial" w:eastAsia="Times New Roman" w:hAnsi="Arial" w:cs="FrankRuehl"/>
          <w:sz w:val="32"/>
          <w:szCs w:val="24"/>
          <w:rtl/>
        </w:rPr>
      </w:pPr>
      <w:r w:rsidRPr="00581E43">
        <w:rPr>
          <w:rFonts w:ascii="Arial" w:eastAsia="Times New Roman" w:hAnsi="Arial" w:cs="FrankRuehl" w:hint="cs"/>
          <w:b/>
          <w:bCs/>
          <w:sz w:val="32"/>
          <w:szCs w:val="24"/>
          <w:rtl/>
        </w:rPr>
        <w:t>השגת</w:t>
      </w:r>
      <w:r w:rsidRPr="00581E43">
        <w:rPr>
          <w:rFonts w:ascii="Arial" w:eastAsia="Times New Roman" w:hAnsi="Arial" w:cs="FrankRuehl"/>
          <w:b/>
          <w:bCs/>
          <w:sz w:val="32"/>
          <w:szCs w:val="24"/>
          <w:rtl/>
        </w:rPr>
        <w:t xml:space="preserve"> </w:t>
      </w:r>
      <w:r w:rsidRPr="00581E43">
        <w:rPr>
          <w:rFonts w:ascii="Arial" w:eastAsia="Times New Roman" w:hAnsi="Arial" w:cs="FrankRuehl" w:hint="cs"/>
          <w:b/>
          <w:bCs/>
          <w:sz w:val="32"/>
          <w:szCs w:val="24"/>
          <w:rtl/>
        </w:rPr>
        <w:t>הראב</w:t>
      </w:r>
      <w:r w:rsidRPr="00581E43">
        <w:rPr>
          <w:rFonts w:ascii="Arial" w:eastAsia="Times New Roman" w:hAnsi="Arial" w:cs="FrankRuehl"/>
          <w:b/>
          <w:bCs/>
          <w:sz w:val="32"/>
          <w:szCs w:val="24"/>
          <w:rtl/>
        </w:rPr>
        <w:t>"</w:t>
      </w:r>
      <w:r w:rsidRPr="00581E43">
        <w:rPr>
          <w:rFonts w:ascii="Arial" w:eastAsia="Times New Roman" w:hAnsi="Arial" w:cs="FrankRuehl" w:hint="cs"/>
          <w:b/>
          <w:bCs/>
          <w:sz w:val="32"/>
          <w:szCs w:val="24"/>
          <w:rtl/>
        </w:rPr>
        <w:t>ד:</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יראה</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לי</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שאם</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פשע</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השומר</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וכו</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עד</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המזיק</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מטלטלין</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וכו</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א</w:t>
      </w:r>
      <w:r w:rsidRPr="00581E43">
        <w:rPr>
          <w:rFonts w:ascii="Arial" w:eastAsia="Times New Roman" w:hAnsi="Arial" w:cs="FrankRuehl"/>
          <w:sz w:val="32"/>
          <w:szCs w:val="24"/>
          <w:rtl/>
        </w:rPr>
        <w:t>"</w:t>
      </w:r>
      <w:r w:rsidRPr="00581E43">
        <w:rPr>
          <w:rFonts w:ascii="Arial" w:eastAsia="Times New Roman" w:hAnsi="Arial" w:cs="FrankRuehl" w:hint="cs"/>
          <w:sz w:val="32"/>
          <w:szCs w:val="24"/>
          <w:rtl/>
        </w:rPr>
        <w:t>א</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ואם</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אמת</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הוא</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זה</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ש</w:t>
      </w:r>
      <w:r w:rsidRPr="00581E43">
        <w:rPr>
          <w:rFonts w:ascii="Arial" w:eastAsia="Times New Roman" w:hAnsi="Arial" w:cs="FrankRuehl"/>
          <w:sz w:val="32"/>
          <w:szCs w:val="24"/>
          <w:rtl/>
        </w:rPr>
        <w:t>"</w:t>
      </w:r>
      <w:r w:rsidRPr="00581E43">
        <w:rPr>
          <w:rFonts w:ascii="Arial" w:eastAsia="Times New Roman" w:hAnsi="Arial" w:cs="FrankRuehl" w:hint="cs"/>
          <w:sz w:val="32"/>
          <w:szCs w:val="24"/>
          <w:rtl/>
        </w:rPr>
        <w:t>ח</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למה</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אינו</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נשבע</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על</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טענתו</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שלא</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פשע</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שהרי</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אם</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פשע</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משלם</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ואם</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נפשך</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לומר</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הלא</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מודה</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במקצת</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שאם</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יודה</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ישלם</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ואעפ</w:t>
      </w:r>
      <w:r w:rsidRPr="00581E43">
        <w:rPr>
          <w:rFonts w:ascii="Arial" w:eastAsia="Times New Roman" w:hAnsi="Arial" w:cs="FrankRuehl"/>
          <w:sz w:val="32"/>
          <w:szCs w:val="24"/>
          <w:rtl/>
        </w:rPr>
        <w:t>"</w:t>
      </w:r>
      <w:r w:rsidRPr="00581E43">
        <w:rPr>
          <w:rFonts w:ascii="Arial" w:eastAsia="Times New Roman" w:hAnsi="Arial" w:cs="FrankRuehl" w:hint="cs"/>
          <w:sz w:val="32"/>
          <w:szCs w:val="24"/>
          <w:rtl/>
        </w:rPr>
        <w:t>כ</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אינו</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נשבע</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הרי</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אמרה</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תורה</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כלל</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ופרט</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בש</w:t>
      </w:r>
      <w:r w:rsidRPr="00581E43">
        <w:rPr>
          <w:rFonts w:ascii="Arial" w:eastAsia="Times New Roman" w:hAnsi="Arial" w:cs="FrankRuehl"/>
          <w:sz w:val="32"/>
          <w:szCs w:val="24"/>
          <w:rtl/>
        </w:rPr>
        <w:t>"</w:t>
      </w:r>
      <w:r w:rsidRPr="00581E43">
        <w:rPr>
          <w:rFonts w:ascii="Arial" w:eastAsia="Times New Roman" w:hAnsi="Arial" w:cs="FrankRuehl" w:hint="cs"/>
          <w:sz w:val="32"/>
          <w:szCs w:val="24"/>
          <w:rtl/>
        </w:rPr>
        <w:t>ח</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וכלל</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ופרט</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בש</w:t>
      </w:r>
      <w:r w:rsidRPr="00581E43">
        <w:rPr>
          <w:rFonts w:ascii="Arial" w:eastAsia="Times New Roman" w:hAnsi="Arial" w:cs="FrankRuehl"/>
          <w:sz w:val="32"/>
          <w:szCs w:val="24"/>
          <w:rtl/>
        </w:rPr>
        <w:t>"</w:t>
      </w:r>
      <w:r w:rsidRPr="00581E43">
        <w:rPr>
          <w:rFonts w:ascii="Arial" w:eastAsia="Times New Roman" w:hAnsi="Arial" w:cs="FrankRuehl" w:hint="cs"/>
          <w:sz w:val="32"/>
          <w:szCs w:val="24"/>
          <w:rtl/>
        </w:rPr>
        <w:t>ש</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מה</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ש</w:t>
      </w:r>
      <w:r w:rsidRPr="00581E43">
        <w:rPr>
          <w:rFonts w:ascii="Arial" w:eastAsia="Times New Roman" w:hAnsi="Arial" w:cs="FrankRuehl"/>
          <w:sz w:val="32"/>
          <w:szCs w:val="24"/>
          <w:rtl/>
        </w:rPr>
        <w:t>"</w:t>
      </w:r>
      <w:r w:rsidRPr="00581E43">
        <w:rPr>
          <w:rFonts w:ascii="Arial" w:eastAsia="Times New Roman" w:hAnsi="Arial" w:cs="FrankRuehl" w:hint="cs"/>
          <w:sz w:val="32"/>
          <w:szCs w:val="24"/>
          <w:rtl/>
        </w:rPr>
        <w:t>ש</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מיעט</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את</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אלו</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מעיקר</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התשלומין</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ולא</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מן</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השבועה</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לבדה</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אף</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ש</w:t>
      </w:r>
      <w:r w:rsidRPr="00581E43">
        <w:rPr>
          <w:rFonts w:ascii="Arial" w:eastAsia="Times New Roman" w:hAnsi="Arial" w:cs="FrankRuehl"/>
          <w:sz w:val="32"/>
          <w:szCs w:val="24"/>
          <w:rtl/>
        </w:rPr>
        <w:t>"</w:t>
      </w:r>
      <w:r w:rsidRPr="00581E43">
        <w:rPr>
          <w:rFonts w:ascii="Arial" w:eastAsia="Times New Roman" w:hAnsi="Arial" w:cs="FrankRuehl" w:hint="cs"/>
          <w:sz w:val="32"/>
          <w:szCs w:val="24"/>
          <w:rtl/>
        </w:rPr>
        <w:t>ח</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שמיעט</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את</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אלו</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אף</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מעיקר</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התשלומין</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מיעטן</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ולא</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מן</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השבועה</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לבדה</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ואין</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פושע</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מזיק</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שאם</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היה</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כן</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פשיעה</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בבעלים</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למה</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פטור</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אלא</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שאין</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פושע</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דומה</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למזיק</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עכ</w:t>
      </w:r>
      <w:r w:rsidRPr="00581E43">
        <w:rPr>
          <w:rFonts w:ascii="Arial" w:eastAsia="Times New Roman" w:hAnsi="Arial" w:cs="FrankRuehl"/>
          <w:sz w:val="32"/>
          <w:szCs w:val="24"/>
          <w:rtl/>
        </w:rPr>
        <w:t>"</w:t>
      </w:r>
      <w:r w:rsidRPr="00581E43">
        <w:rPr>
          <w:rFonts w:ascii="Arial" w:eastAsia="Times New Roman" w:hAnsi="Arial" w:cs="FrankRuehl" w:hint="cs"/>
          <w:sz w:val="32"/>
          <w:szCs w:val="24"/>
          <w:rtl/>
        </w:rPr>
        <w:t>ל</w:t>
      </w:r>
      <w:r w:rsidRPr="00581E43">
        <w:rPr>
          <w:rFonts w:ascii="Arial" w:eastAsia="Times New Roman" w:hAnsi="Arial" w:cs="FrankRuehl"/>
          <w:sz w:val="32"/>
          <w:szCs w:val="24"/>
          <w:rtl/>
        </w:rPr>
        <w:t>.</w:t>
      </w:r>
    </w:p>
    <w:p w:rsidR="00123C83" w:rsidRDefault="00123C83" w:rsidP="00123C83">
      <w:pPr>
        <w:pStyle w:val="ad"/>
        <w:tabs>
          <w:tab w:val="left" w:pos="1163"/>
        </w:tabs>
        <w:spacing w:line="240" w:lineRule="auto"/>
        <w:ind w:left="0"/>
        <w:contextualSpacing w:val="0"/>
        <w:rPr>
          <w:rFonts w:ascii="Arial" w:eastAsia="Times New Roman" w:hAnsi="Arial" w:cs="FrankRuehl"/>
          <w:sz w:val="32"/>
          <w:szCs w:val="24"/>
        </w:rPr>
      </w:pPr>
      <w:r w:rsidRPr="00581E43">
        <w:rPr>
          <w:rFonts w:ascii="Arial" w:eastAsia="Times New Roman" w:hAnsi="Arial" w:cs="FrankRuehl" w:hint="cs"/>
          <w:b/>
          <w:bCs/>
          <w:sz w:val="32"/>
          <w:szCs w:val="24"/>
          <w:rtl/>
        </w:rPr>
        <w:t>השגת</w:t>
      </w:r>
      <w:r w:rsidRPr="00581E43">
        <w:rPr>
          <w:rFonts w:ascii="Arial" w:eastAsia="Times New Roman" w:hAnsi="Arial" w:cs="FrankRuehl"/>
          <w:b/>
          <w:bCs/>
          <w:sz w:val="32"/>
          <w:szCs w:val="24"/>
          <w:rtl/>
        </w:rPr>
        <w:t xml:space="preserve"> </w:t>
      </w:r>
      <w:r w:rsidRPr="00581E43">
        <w:rPr>
          <w:rFonts w:ascii="Arial" w:eastAsia="Times New Roman" w:hAnsi="Arial" w:cs="FrankRuehl" w:hint="cs"/>
          <w:b/>
          <w:bCs/>
          <w:sz w:val="32"/>
          <w:szCs w:val="24"/>
          <w:rtl/>
        </w:rPr>
        <w:t>הראב</w:t>
      </w:r>
      <w:r w:rsidRPr="00581E43">
        <w:rPr>
          <w:rFonts w:ascii="Arial" w:eastAsia="Times New Roman" w:hAnsi="Arial" w:cs="FrankRuehl"/>
          <w:b/>
          <w:bCs/>
          <w:sz w:val="32"/>
          <w:szCs w:val="24"/>
          <w:rtl/>
        </w:rPr>
        <w:t>"</w:t>
      </w:r>
      <w:r w:rsidRPr="00581E43">
        <w:rPr>
          <w:rFonts w:ascii="Arial" w:eastAsia="Times New Roman" w:hAnsi="Arial" w:cs="FrankRuehl" w:hint="cs"/>
          <w:b/>
          <w:bCs/>
          <w:sz w:val="32"/>
          <w:szCs w:val="24"/>
          <w:rtl/>
        </w:rPr>
        <w:t>ד:</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וכן</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הורו</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רבותי</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וכו</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עד</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עכ</w:t>
      </w:r>
      <w:r w:rsidRPr="00581E43">
        <w:rPr>
          <w:rFonts w:ascii="Arial" w:eastAsia="Times New Roman" w:hAnsi="Arial" w:cs="FrankRuehl"/>
          <w:sz w:val="32"/>
          <w:szCs w:val="24"/>
          <w:rtl/>
        </w:rPr>
        <w:t>"</w:t>
      </w:r>
      <w:r w:rsidRPr="00581E43">
        <w:rPr>
          <w:rFonts w:ascii="Arial" w:eastAsia="Times New Roman" w:hAnsi="Arial" w:cs="FrankRuehl" w:hint="cs"/>
          <w:sz w:val="32"/>
          <w:szCs w:val="24"/>
          <w:rtl/>
        </w:rPr>
        <w:t>פ</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א</w:t>
      </w:r>
      <w:r w:rsidRPr="00581E43">
        <w:rPr>
          <w:rFonts w:ascii="Arial" w:eastAsia="Times New Roman" w:hAnsi="Arial" w:cs="FrankRuehl"/>
          <w:sz w:val="32"/>
          <w:szCs w:val="24"/>
          <w:rtl/>
        </w:rPr>
        <w:t>"</w:t>
      </w:r>
      <w:r w:rsidRPr="00581E43">
        <w:rPr>
          <w:rFonts w:ascii="Arial" w:eastAsia="Times New Roman" w:hAnsi="Arial" w:cs="FrankRuehl" w:hint="cs"/>
          <w:sz w:val="32"/>
          <w:szCs w:val="24"/>
          <w:rtl/>
        </w:rPr>
        <w:t>א</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משנתנו</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היא</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אם</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אוביר</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ולא</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אעביד</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אשלם</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במיטבא</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משום</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דבידו</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היא</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ועשאוה</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כתנאי</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ב</w:t>
      </w:r>
      <w:r w:rsidRPr="00581E43">
        <w:rPr>
          <w:rFonts w:ascii="Arial" w:eastAsia="Times New Roman" w:hAnsi="Arial" w:cs="FrankRuehl"/>
          <w:sz w:val="32"/>
          <w:szCs w:val="24"/>
          <w:rtl/>
        </w:rPr>
        <w:t>"</w:t>
      </w:r>
      <w:r w:rsidRPr="00581E43">
        <w:rPr>
          <w:rFonts w:ascii="Arial" w:eastAsia="Times New Roman" w:hAnsi="Arial" w:cs="FrankRuehl" w:hint="cs"/>
          <w:sz w:val="32"/>
          <w:szCs w:val="24"/>
          <w:rtl/>
        </w:rPr>
        <w:t>ד</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ושכיר</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שהפסיד</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מלאכתו</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דבר</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פשוט</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הוא</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שהוא</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מזיק</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בידים</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שתלא</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טבחא</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אומנא</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מותרים</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ועומדין</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הן</w:t>
      </w:r>
      <w:r w:rsidRPr="00581E43">
        <w:rPr>
          <w:rFonts w:ascii="Arial" w:eastAsia="Times New Roman" w:hAnsi="Arial" w:cs="FrankRuehl"/>
          <w:sz w:val="32"/>
          <w:szCs w:val="24"/>
          <w:rtl/>
        </w:rPr>
        <w:t xml:space="preserve"> </w:t>
      </w:r>
      <w:r w:rsidRPr="00581E43">
        <w:rPr>
          <w:rFonts w:ascii="Arial" w:eastAsia="Times New Roman" w:hAnsi="Arial" w:cs="FrankRuehl" w:hint="cs"/>
          <w:sz w:val="32"/>
          <w:szCs w:val="24"/>
          <w:rtl/>
        </w:rPr>
        <w:t>עכ</w:t>
      </w:r>
      <w:r w:rsidRPr="00581E43">
        <w:rPr>
          <w:rFonts w:ascii="Arial" w:eastAsia="Times New Roman" w:hAnsi="Arial" w:cs="FrankRuehl"/>
          <w:sz w:val="32"/>
          <w:szCs w:val="24"/>
          <w:rtl/>
        </w:rPr>
        <w:t>"</w:t>
      </w:r>
      <w:r w:rsidRPr="00581E43">
        <w:rPr>
          <w:rFonts w:ascii="Arial" w:eastAsia="Times New Roman" w:hAnsi="Arial" w:cs="FrankRuehl" w:hint="cs"/>
          <w:sz w:val="32"/>
          <w:szCs w:val="24"/>
          <w:rtl/>
        </w:rPr>
        <w:t>ל</w:t>
      </w:r>
      <w:r w:rsidRPr="00581E43">
        <w:rPr>
          <w:rFonts w:ascii="Arial" w:eastAsia="Times New Roman" w:hAnsi="Arial" w:cs="FrankRuehl"/>
          <w:sz w:val="32"/>
          <w:szCs w:val="24"/>
          <w:rtl/>
        </w:rPr>
        <w:t>.</w:t>
      </w:r>
    </w:p>
    <w:p w:rsidR="00123C83" w:rsidRPr="00B25F54" w:rsidRDefault="00123C83" w:rsidP="00123C83">
      <w:pPr>
        <w:pStyle w:val="2"/>
        <w:keepNext w:val="0"/>
        <w:keepLines w:val="0"/>
        <w:rPr>
          <w:rtl/>
        </w:rPr>
        <w:sectPr w:rsidR="00123C83" w:rsidRPr="00B25F54" w:rsidSect="003938B8">
          <w:type w:val="continuous"/>
          <w:pgSz w:w="11907" w:h="16840" w:code="9"/>
          <w:pgMar w:top="720" w:right="720" w:bottom="720" w:left="720" w:header="284" w:footer="284" w:gutter="0"/>
          <w:cols w:num="2" w:space="170"/>
          <w:bidi/>
          <w:rtlGutter/>
          <w:docGrid w:linePitch="360"/>
        </w:sectPr>
      </w:pPr>
    </w:p>
    <w:p w:rsidR="00123C83" w:rsidRPr="00546252" w:rsidRDefault="00123C83" w:rsidP="00123C83">
      <w:pPr>
        <w:spacing w:line="240" w:lineRule="auto"/>
        <w:ind w:left="0"/>
        <w:jc w:val="center"/>
        <w:rPr>
          <w:rFonts w:cs="Guttman Adii-Light"/>
          <w:sz w:val="8"/>
          <w:szCs w:val="8"/>
          <w:rtl/>
        </w:rPr>
        <w:sectPr w:rsidR="00123C83" w:rsidRPr="00546252" w:rsidSect="003938B8">
          <w:type w:val="continuous"/>
          <w:pgSz w:w="11907" w:h="16840" w:code="9"/>
          <w:pgMar w:top="720" w:right="720" w:bottom="720" w:left="720" w:header="284" w:footer="284" w:gutter="0"/>
          <w:cols w:space="709"/>
          <w:bidi/>
          <w:rtlGutter/>
          <w:docGrid w:linePitch="360"/>
        </w:sectPr>
      </w:pPr>
      <w:r w:rsidRPr="00546252">
        <w:rPr>
          <w:rFonts w:cs="Guttman Adii-Light" w:hint="cs"/>
          <w:sz w:val="4"/>
          <w:szCs w:val="4"/>
          <w:rtl/>
        </w:rPr>
        <w:tab/>
      </w:r>
    </w:p>
    <w:p w:rsidR="00123C83" w:rsidRPr="00E424C0" w:rsidRDefault="00123C83" w:rsidP="00123C83">
      <w:pPr>
        <w:spacing w:line="240" w:lineRule="auto"/>
        <w:ind w:left="0"/>
        <w:jc w:val="center"/>
        <w:rPr>
          <w:rFonts w:ascii="Arial" w:eastAsia="Times New Roman" w:hAnsi="Arial" w:cs="Guttman Adii-Light"/>
          <w:b/>
          <w:bCs/>
          <w:sz w:val="2"/>
          <w:szCs w:val="2"/>
          <w:rtl/>
        </w:rPr>
      </w:pPr>
    </w:p>
    <w:p w:rsidR="00123C83" w:rsidRPr="00E424C0" w:rsidRDefault="00123C83" w:rsidP="00123C83">
      <w:pPr>
        <w:spacing w:line="240" w:lineRule="auto"/>
        <w:ind w:left="0"/>
        <w:jc w:val="center"/>
        <w:rPr>
          <w:rFonts w:ascii="Arial" w:eastAsia="Times New Roman" w:hAnsi="Arial" w:cs="Guttman Adii-Light"/>
          <w:b/>
          <w:bCs/>
          <w:sz w:val="2"/>
          <w:szCs w:val="2"/>
          <w:rtl/>
        </w:rPr>
        <w:sectPr w:rsidR="00123C83" w:rsidRPr="00E424C0" w:rsidSect="00327572">
          <w:type w:val="continuous"/>
          <w:pgSz w:w="11907" w:h="16840" w:code="9"/>
          <w:pgMar w:top="720" w:right="720" w:bottom="720" w:left="720" w:header="284" w:footer="284" w:gutter="0"/>
          <w:cols w:space="709"/>
          <w:bidi/>
          <w:rtlGutter/>
          <w:docGrid w:linePitch="360"/>
        </w:sectPr>
      </w:pPr>
    </w:p>
    <w:p w:rsidR="00123C83" w:rsidRDefault="00123C83" w:rsidP="00123C83">
      <w:pPr>
        <w:pStyle w:val="aff4"/>
        <w:rPr>
          <w:rtl/>
        </w:rPr>
        <w:sectPr w:rsidR="00123C83" w:rsidSect="003938B8">
          <w:type w:val="continuous"/>
          <w:pgSz w:w="11907" w:h="16840" w:code="9"/>
          <w:pgMar w:top="720" w:right="720" w:bottom="720" w:left="720" w:header="284" w:footer="284" w:gutter="0"/>
          <w:cols w:space="709"/>
          <w:bidi/>
          <w:rtlGutter/>
          <w:docGrid w:linePitch="360"/>
        </w:sectPr>
      </w:pPr>
      <w:bookmarkStart w:id="769" w:name="_Toc533972415"/>
    </w:p>
    <w:p w:rsidR="00123C83" w:rsidRDefault="00123C83" w:rsidP="00123C83">
      <w:pPr>
        <w:pStyle w:val="afe"/>
        <w:rPr>
          <w:rFonts w:ascii="Arial" w:eastAsia="Times New Roman" w:hAnsi="Arial"/>
          <w:sz w:val="20"/>
          <w:szCs w:val="20"/>
          <w:rtl/>
        </w:rPr>
      </w:pPr>
      <w:r>
        <w:rPr>
          <w:rFonts w:hint="cs"/>
          <w:rtl/>
        </w:rPr>
        <w:lastRenderedPageBreak/>
        <w:t>מראי מקומות וביאורים</w:t>
      </w:r>
      <w:bookmarkEnd w:id="769"/>
    </w:p>
    <w:p w:rsidR="00123C83" w:rsidRDefault="00123C83" w:rsidP="00123C83">
      <w:pPr>
        <w:pStyle w:val="1"/>
        <w:rPr>
          <w:rtl/>
        </w:rPr>
        <w:sectPr w:rsidR="00123C83" w:rsidSect="003938B8">
          <w:pgSz w:w="11907" w:h="16840" w:code="9"/>
          <w:pgMar w:top="720" w:right="720" w:bottom="720" w:left="720" w:header="284" w:footer="284" w:gutter="0"/>
          <w:cols w:space="709"/>
          <w:bidi/>
          <w:rtlGutter/>
          <w:docGrid w:linePitch="360"/>
        </w:sectPr>
      </w:pPr>
    </w:p>
    <w:p w:rsidR="00123C83" w:rsidRDefault="00123C83" w:rsidP="00123C83">
      <w:pPr>
        <w:pStyle w:val="1"/>
        <w:rPr>
          <w:rtl/>
        </w:rPr>
      </w:pPr>
      <w:bookmarkStart w:id="770" w:name="_Toc533972416"/>
      <w:r>
        <w:rPr>
          <w:rFonts w:hint="cs"/>
          <w:rtl/>
        </w:rPr>
        <w:t>ביאורי הראשונים בסברת מעיקרא לא שיעבד נפשיה</w:t>
      </w:r>
      <w:bookmarkEnd w:id="770"/>
    </w:p>
    <w:p w:rsidR="00123C83" w:rsidRPr="00584AC5" w:rsidRDefault="00123C83" w:rsidP="00123C83">
      <w:pPr>
        <w:pStyle w:val="a3"/>
      </w:pPr>
      <w:bookmarkStart w:id="771" w:name="_Toc533972417"/>
      <w:r>
        <w:rPr>
          <w:rFonts w:hint="cs"/>
          <w:rtl/>
        </w:rPr>
        <w:t>הרמב</w:t>
      </w:r>
      <w:r>
        <w:rPr>
          <w:rtl/>
        </w:rPr>
        <w:t>"</w:t>
      </w:r>
      <w:r>
        <w:rPr>
          <w:rFonts w:hint="cs"/>
          <w:rtl/>
        </w:rPr>
        <w:t>ם פסק דתנאי בשומרים מהני לר"י והשמיט את סברת לא שיעבד נפשיה</w:t>
      </w:r>
      <w:bookmarkEnd w:id="771"/>
    </w:p>
    <w:p w:rsidR="00123C83" w:rsidRPr="00B5042E" w:rsidRDefault="00123C83" w:rsidP="006570B4">
      <w:pPr>
        <w:pStyle w:val="a1"/>
        <w:numPr>
          <w:ilvl w:val="0"/>
          <w:numId w:val="34"/>
        </w:numPr>
        <w:rPr>
          <w:rStyle w:val="a8"/>
        </w:rPr>
      </w:pPr>
      <w:r w:rsidRPr="00B5042E">
        <w:rPr>
          <w:rStyle w:val="a8"/>
          <w:rFonts w:hint="cs"/>
          <w:rtl/>
        </w:rPr>
        <w:t>פסק</w:t>
      </w:r>
      <w:r>
        <w:rPr>
          <w:rStyle w:val="a8"/>
          <w:rFonts w:hint="cs"/>
          <w:rtl/>
        </w:rPr>
        <w:t xml:space="preserve"> </w:t>
      </w:r>
      <w:r w:rsidRPr="00640BEF">
        <w:rPr>
          <w:rStyle w:val="af9"/>
          <w:rFonts w:hint="cs"/>
          <w:rtl/>
        </w:rPr>
        <w:t>הרמב</w:t>
      </w:r>
      <w:r w:rsidRPr="00640BEF">
        <w:rPr>
          <w:rStyle w:val="af9"/>
          <w:rtl/>
        </w:rPr>
        <w:t>"</w:t>
      </w:r>
      <w:r w:rsidRPr="00640BEF">
        <w:rPr>
          <w:rStyle w:val="af9"/>
          <w:rFonts w:hint="cs"/>
          <w:rtl/>
        </w:rPr>
        <w:t>ם</w:t>
      </w:r>
      <w:r w:rsidRPr="006570B4">
        <w:rPr>
          <w:rStyle w:val="af7"/>
          <w:rFonts w:eastAsiaTheme="minorHAnsi" w:hint="cs"/>
          <w:rtl/>
        </w:rPr>
        <w:t xml:space="preserve"> (שכירות ב' ט') </w:t>
      </w:r>
      <w:r w:rsidRPr="00B5042E">
        <w:rPr>
          <w:rStyle w:val="a8"/>
          <w:rFonts w:hint="cs"/>
          <w:rtl/>
        </w:rPr>
        <w:t>דהא דמהני תנאי בשומרים הוא כיון שהוא דבר שבממון, וכדפסק בכ"מ כר"י דבדבר שבממון תנאו קיים. ומבואר מדבריו דמסקנת הגמ' דשאני הכא דמעיקרא לא שיעבד נפשיה, היא נצרכת רק לדעת ר"מ, אבל לר"י התנאי בשומרים הוא ככל דיני התנאים, ואי"ז דין חדש דלא שיעבד נפשיה, דרק לר"מ צ"ל לומר כן. [וכן משמע דאין נ"מ להלכה מסברת ר"מ דלא שיעבד נפשיה, דהיינו שלא הוצרך לומר דכן הוא האמת בשומרים, דבמקום שיש חסרון בתנאי אפ"ה מהני כיון שלא שיעבד נפשיה].</w:t>
      </w:r>
    </w:p>
    <w:p w:rsidR="00123C83" w:rsidRPr="00584AC5" w:rsidRDefault="00123C83" w:rsidP="00123C83">
      <w:pPr>
        <w:pStyle w:val="a3"/>
      </w:pPr>
      <w:bookmarkStart w:id="772" w:name="_Toc533972418"/>
      <w:r>
        <w:rPr>
          <w:rFonts w:hint="cs"/>
          <w:rtl/>
        </w:rPr>
        <w:t>קושית הראשונים מ"ש שומרים מקידושין</w:t>
      </w:r>
      <w:bookmarkEnd w:id="772"/>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והנה בביאור סברת מעיקרא לא שיעבד נפשיה, הקשו </w:t>
      </w:r>
      <w:r w:rsidRPr="0033442C">
        <w:rPr>
          <w:rStyle w:val="af9"/>
          <w:rFonts w:hint="cs"/>
          <w:rtl/>
        </w:rPr>
        <w:t xml:space="preserve">הראשונים </w:t>
      </w:r>
      <w:r w:rsidRPr="00B5042E">
        <w:rPr>
          <w:rStyle w:val="a8"/>
          <w:rFonts w:hint="cs"/>
          <w:rtl/>
        </w:rPr>
        <w:t>מ"ש מקידושין דאף שם לא שיעבד נפשיה מעיקרא לשאר כסות ועונה. ובביאור החילוק בין תנאי ושומרים נחלקו הראשונים.</w:t>
      </w:r>
    </w:p>
    <w:p w:rsidR="00123C83" w:rsidRPr="00584AC5" w:rsidRDefault="00123C83" w:rsidP="00123C83">
      <w:pPr>
        <w:pStyle w:val="a3"/>
      </w:pPr>
      <w:bookmarkStart w:id="773" w:name="_Toc533972419"/>
      <w:r>
        <w:rPr>
          <w:rFonts w:hint="cs"/>
          <w:rtl/>
        </w:rPr>
        <w:t>ביאור רש"י בסברת לא שיעבד נפשיה</w:t>
      </w:r>
      <w:bookmarkEnd w:id="773"/>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דעת </w:t>
      </w:r>
      <w:r w:rsidRPr="0033442C">
        <w:rPr>
          <w:rStyle w:val="af9"/>
          <w:rFonts w:hint="cs"/>
          <w:rtl/>
        </w:rPr>
        <w:t>רש"י</w:t>
      </w:r>
      <w:r w:rsidRPr="00B5042E">
        <w:rPr>
          <w:rStyle w:val="a8"/>
          <w:rFonts w:hint="cs"/>
          <w:rtl/>
        </w:rPr>
        <w:t xml:space="preserve"> דלפני שקיבל ע"ע שמירה התנה, ולכן בזמן המשיכה שהיא קבלת השמירה כבר פירש ע"מ שאין עליו שבועה, והשתעבד להיות שומר רק במקצת. משא"כ בקידושין דנתקדשה האשה, וכשא"ל ע"מ שאין לך שאר כסות ועונה, הוא מתנה ע"מ שכתוב בתורה, ואין אישות לחצאין.</w:t>
      </w:r>
    </w:p>
    <w:p w:rsidR="00123C83" w:rsidRPr="00584AC5" w:rsidRDefault="00123C83" w:rsidP="00123C83">
      <w:pPr>
        <w:pStyle w:val="a3"/>
      </w:pPr>
      <w:bookmarkStart w:id="774" w:name="_Toc533972420"/>
      <w:r>
        <w:rPr>
          <w:rFonts w:hint="cs"/>
          <w:rtl/>
        </w:rPr>
        <w:t>הבנת התוס' בכתובות בדעת רש"י</w:t>
      </w:r>
      <w:bookmarkEnd w:id="774"/>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33442C">
        <w:rPr>
          <w:rStyle w:val="af9"/>
          <w:rFonts w:hint="cs"/>
          <w:rtl/>
        </w:rPr>
        <w:t>ובתוס'</w:t>
      </w:r>
      <w:r w:rsidRPr="00B5042E">
        <w:rPr>
          <w:rStyle w:val="a8"/>
          <w:rFonts w:hint="cs"/>
          <w:rtl/>
        </w:rPr>
        <w:t xml:space="preserve"> בכתובות</w:t>
      </w:r>
      <w:r w:rsidRPr="000B7FFD">
        <w:rPr>
          <w:rStyle w:val="af7"/>
          <w:rFonts w:eastAsiaTheme="minorHAnsi" w:hint="cs"/>
          <w:rtl/>
        </w:rPr>
        <w:t xml:space="preserve"> (נו:) </w:t>
      </w:r>
      <w:r w:rsidRPr="00B5042E">
        <w:rPr>
          <w:rStyle w:val="a8"/>
          <w:rFonts w:hint="cs"/>
          <w:rtl/>
        </w:rPr>
        <w:t xml:space="preserve">הביאו את דברי </w:t>
      </w:r>
      <w:r w:rsidRPr="0033442C">
        <w:rPr>
          <w:rStyle w:val="af9"/>
          <w:rFonts w:hint="cs"/>
          <w:rtl/>
        </w:rPr>
        <w:t>רש"י</w:t>
      </w:r>
      <w:r w:rsidRPr="00B5042E">
        <w:rPr>
          <w:rStyle w:val="a8"/>
          <w:rFonts w:hint="cs"/>
          <w:rtl/>
        </w:rPr>
        <w:t xml:space="preserve"> שכתב דבקידושין איירי שאומר כן אחר הקידושין, ומשו"ה הוא מתנה עמ"ש בתורה, ובשומרים הוא מתנה קודם המשיכה. והקשו דהא לר"מ כל תנאי הוא קודם למעשה. וכן הקשו </w:t>
      </w:r>
      <w:r w:rsidRPr="0033442C">
        <w:rPr>
          <w:rStyle w:val="af9"/>
          <w:rFonts w:hint="cs"/>
          <w:rtl/>
        </w:rPr>
        <w:t>הרמב"ן והריטב"א</w:t>
      </w:r>
      <w:r w:rsidRPr="00B5042E">
        <w:rPr>
          <w:rStyle w:val="a8"/>
          <w:rFonts w:hint="cs"/>
          <w:rtl/>
        </w:rPr>
        <w:t xml:space="preserve"> בסוגיין דאף בקידושין מתנה לפני הקידושין, ולדברי רש"י אמאי לא נתקיים התנאי דנימא שלא שיעבד נפשיה מעיקרא.</w:t>
      </w:r>
    </w:p>
    <w:p w:rsidR="00123C83" w:rsidRPr="00584AC5" w:rsidRDefault="00123C83" w:rsidP="00123C83">
      <w:pPr>
        <w:pStyle w:val="a3"/>
      </w:pPr>
      <w:bookmarkStart w:id="775" w:name="_Toc533972421"/>
      <w:r>
        <w:rPr>
          <w:rFonts w:hint="cs"/>
          <w:rtl/>
        </w:rPr>
        <w:t>דברי הנתיה"מ והמחנ"א דאף ר"י מודה לסברת ר"מ בשומרים</w:t>
      </w:r>
      <w:bookmarkEnd w:id="775"/>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ויעוי' </w:t>
      </w:r>
      <w:r w:rsidRPr="0033442C">
        <w:rPr>
          <w:rStyle w:val="af9"/>
          <w:rFonts w:hint="cs"/>
          <w:rtl/>
        </w:rPr>
        <w:t>בנתיה"מ</w:t>
      </w:r>
      <w:r w:rsidRPr="000B7FFD">
        <w:rPr>
          <w:rStyle w:val="af7"/>
          <w:rFonts w:eastAsiaTheme="minorHAnsi" w:hint="cs"/>
          <w:rtl/>
        </w:rPr>
        <w:t xml:space="preserve"> (שדמ' א) </w:t>
      </w:r>
      <w:r w:rsidRPr="0033442C">
        <w:rPr>
          <w:rStyle w:val="af9"/>
          <w:rFonts w:hint="cs"/>
          <w:rtl/>
        </w:rPr>
        <w:t>ובמחנ"א</w:t>
      </w:r>
      <w:r w:rsidRPr="000B7FFD">
        <w:rPr>
          <w:rStyle w:val="af7"/>
          <w:rFonts w:eastAsiaTheme="minorHAnsi" w:hint="cs"/>
          <w:rtl/>
        </w:rPr>
        <w:t xml:space="preserve"> (שומרים כא') </w:t>
      </w:r>
      <w:r w:rsidRPr="00B5042E">
        <w:rPr>
          <w:rStyle w:val="a8"/>
          <w:rFonts w:hint="cs"/>
          <w:rtl/>
        </w:rPr>
        <w:t xml:space="preserve">דכתבו בדעת </w:t>
      </w:r>
      <w:r w:rsidRPr="0033442C">
        <w:rPr>
          <w:rStyle w:val="af9"/>
          <w:rFonts w:hint="cs"/>
          <w:rtl/>
        </w:rPr>
        <w:t>המרדכי</w:t>
      </w:r>
      <w:r w:rsidRPr="00B5042E">
        <w:rPr>
          <w:rStyle w:val="a8"/>
          <w:rFonts w:hint="cs"/>
          <w:rtl/>
        </w:rPr>
        <w:t xml:space="preserve"> דסברת מעיקרא לא שיעבד נפשיה אינה נצרכת רק לדעת ר"מ אלא דאף לר"י הא דמהני התנאי בשומרים הוא רק מחמת דמעיקרא לא שיעבד נפשיה. [ומשמע דביארו כדעת </w:t>
      </w:r>
      <w:r w:rsidRPr="0033442C">
        <w:rPr>
          <w:rStyle w:val="af9"/>
          <w:rFonts w:hint="cs"/>
          <w:rtl/>
        </w:rPr>
        <w:t>רש"י</w:t>
      </w:r>
      <w:r w:rsidRPr="00B5042E">
        <w:rPr>
          <w:rStyle w:val="a8"/>
          <w:rFonts w:hint="cs"/>
          <w:rtl/>
        </w:rPr>
        <w:t xml:space="preserve"> דהוא תלוי אם התנה קודם לכן ובזה אף לר"י צ"ל דדוקא אם לא שיעבד נפשיה מעיקרא מהני התנאי, עיי"ש].</w:t>
      </w:r>
    </w:p>
    <w:p w:rsidR="00123C83" w:rsidRPr="00584AC5" w:rsidRDefault="00123C83" w:rsidP="00123C83">
      <w:pPr>
        <w:pStyle w:val="a3"/>
      </w:pPr>
      <w:bookmarkStart w:id="776" w:name="_Toc533972422"/>
      <w:r>
        <w:rPr>
          <w:rFonts w:hint="cs"/>
          <w:rtl/>
        </w:rPr>
        <w:t>ביאור הרמב"ן בסברת לא שיעבד נפשיה</w:t>
      </w:r>
      <w:bookmarkEnd w:id="776"/>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33442C">
        <w:rPr>
          <w:rStyle w:val="af9"/>
          <w:rFonts w:hint="cs"/>
          <w:rtl/>
        </w:rPr>
        <w:t>והרמב"ן והר"ן</w:t>
      </w:r>
      <w:r w:rsidRPr="00B5042E">
        <w:rPr>
          <w:rStyle w:val="a8"/>
          <w:rFonts w:hint="cs"/>
          <w:rtl/>
        </w:rPr>
        <w:t xml:space="preserve"> ביארו דסברת לא שיעבד נפשיה היינו שאינו נעשה שומר במה שלא קיבל ע"ע והו"ל כאומר הנח לפני, משא"כ בקידושין דחלו הקידושין ונתקדשה לו, ובזה א"א לקדש לחצאין שלא יתחייב בשאר כסות ועונה, דחשיב מתנה ע"מ בתורה.</w:t>
      </w:r>
    </w:p>
    <w:p w:rsidR="00123C83" w:rsidRPr="00584AC5" w:rsidRDefault="00123C83" w:rsidP="00123C83">
      <w:pPr>
        <w:pStyle w:val="a3"/>
      </w:pPr>
      <w:bookmarkStart w:id="777" w:name="_Toc533972423"/>
      <w:r>
        <w:rPr>
          <w:rFonts w:hint="cs"/>
          <w:rtl/>
        </w:rPr>
        <w:t>דברי המאירי בסברת לא שיעבד נפשיה ובדעת הרמב</w:t>
      </w:r>
      <w:r>
        <w:rPr>
          <w:rtl/>
        </w:rPr>
        <w:t>"</w:t>
      </w:r>
      <w:r>
        <w:rPr>
          <w:rFonts w:hint="cs"/>
          <w:rtl/>
        </w:rPr>
        <w:t>ם</w:t>
      </w:r>
      <w:bookmarkEnd w:id="777"/>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33442C">
        <w:rPr>
          <w:rStyle w:val="af9"/>
          <w:rFonts w:hint="cs"/>
          <w:rtl/>
        </w:rPr>
        <w:t xml:space="preserve">ובמאירי </w:t>
      </w:r>
      <w:r w:rsidRPr="00B5042E">
        <w:rPr>
          <w:rStyle w:val="a8"/>
          <w:rFonts w:hint="cs"/>
          <w:rtl/>
        </w:rPr>
        <w:t xml:space="preserve">מבואר כדברי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דלר"י לא נצרכת סברת לא שיעבד נפשיה כלל, ובביאור דברי ר"מ כתב </w:t>
      </w:r>
      <w:r w:rsidRPr="0033442C">
        <w:rPr>
          <w:rStyle w:val="af9"/>
          <w:rFonts w:hint="cs"/>
          <w:rtl/>
        </w:rPr>
        <w:t>כהרמב"ן</w:t>
      </w:r>
      <w:r w:rsidRPr="00B5042E">
        <w:rPr>
          <w:rStyle w:val="a8"/>
          <w:rFonts w:hint="cs"/>
          <w:rtl/>
        </w:rPr>
        <w:t xml:space="preserve"> דהו"ל כהנח לפני, והוסיף ע"ד הרמב"ן דכשמתנה הוא מפקיע מעצמו את דיני השמירה. ולפי דבריו יש נ"מ בין ר"י לר"מ דלר"י הוא נעשה שומר, ולר"מ זהו התחייבות בעלמא. [ואפשר דכן 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ולכן הביא את רק סברת ר"י דעדיפא דהוא</w:t>
      </w:r>
      <w:r>
        <w:rPr>
          <w:rStyle w:val="a8"/>
          <w:rFonts w:hint="cs"/>
          <w:rtl/>
        </w:rPr>
        <w:t xml:space="preserve"> </w:t>
      </w:r>
      <w:r w:rsidRPr="00B5042E">
        <w:rPr>
          <w:rStyle w:val="a8"/>
          <w:rFonts w:hint="cs"/>
          <w:rtl/>
        </w:rPr>
        <w:t>נעשה שומר].</w:t>
      </w:r>
    </w:p>
    <w:p w:rsidR="00123C83" w:rsidRPr="00584AC5" w:rsidRDefault="00123C83" w:rsidP="00123C83">
      <w:pPr>
        <w:pStyle w:val="a3"/>
      </w:pPr>
      <w:bookmarkStart w:id="778" w:name="_Toc533972424"/>
      <w:r>
        <w:rPr>
          <w:rFonts w:hint="cs"/>
          <w:rtl/>
        </w:rPr>
        <w:t>ביאור הריטב"א בסברת לא שיעבד נפשיה</w:t>
      </w:r>
      <w:bookmarkEnd w:id="778"/>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33442C">
        <w:rPr>
          <w:rStyle w:val="af9"/>
          <w:rFonts w:hint="cs"/>
          <w:rtl/>
        </w:rPr>
        <w:t>ובריטב"א</w:t>
      </w:r>
      <w:r w:rsidRPr="00B5042E">
        <w:rPr>
          <w:rStyle w:val="a8"/>
          <w:rFonts w:hint="cs"/>
          <w:rtl/>
        </w:rPr>
        <w:t xml:space="preserve"> ביאר דסברת לא שיעבד נפשיה לא שייכא בקידושין, דהתם הקפידה תורה בדין "לא יגרע" דיתחייב בשאר כסות ועונה, </w:t>
      </w:r>
      <w:r w:rsidRPr="00B5042E">
        <w:rPr>
          <w:rStyle w:val="a8"/>
          <w:rFonts w:hint="cs"/>
          <w:rtl/>
        </w:rPr>
        <w:t>וכן בשאר מקומות דאמרינן שהוא מתנה עמ"ש בתורה, יש קפידא של התורה שכן יהיה הדין. משא"כ בשומרים דאין איסור מפורש בתורה לשונות את דינם ולא הקפידה תורה בזה. אלא דהדין הוא שכשיקבל ע"ע שמירה בסתמא כן יהיה דינו, אבל אם מפרש שאינו רוצה בזה לא הקפידה תורה.</w:t>
      </w:r>
    </w:p>
    <w:p w:rsidR="00123C83" w:rsidRPr="00584AC5" w:rsidRDefault="00123C83" w:rsidP="00123C83">
      <w:pPr>
        <w:pStyle w:val="a3"/>
      </w:pPr>
      <w:bookmarkStart w:id="779" w:name="_Toc533972425"/>
      <w:r>
        <w:rPr>
          <w:rFonts w:hint="cs"/>
          <w:rtl/>
        </w:rPr>
        <w:t>ביאורי התוס' בכתובות בסברת לא שיעבד נפשיה</w:t>
      </w:r>
      <w:bookmarkEnd w:id="779"/>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33442C">
        <w:rPr>
          <w:rStyle w:val="af9"/>
          <w:rFonts w:hint="cs"/>
          <w:rtl/>
        </w:rPr>
        <w:t>ובתוס'</w:t>
      </w:r>
      <w:r w:rsidRPr="00B5042E">
        <w:rPr>
          <w:rStyle w:val="a8"/>
          <w:rFonts w:hint="cs"/>
          <w:rtl/>
        </w:rPr>
        <w:t xml:space="preserve"> בכתובות</w:t>
      </w:r>
      <w:r w:rsidRPr="000B7FFD">
        <w:rPr>
          <w:rStyle w:val="af7"/>
          <w:rFonts w:eastAsiaTheme="minorHAnsi" w:hint="cs"/>
          <w:rtl/>
        </w:rPr>
        <w:t xml:space="preserve"> (נו:)</w:t>
      </w:r>
      <w:r w:rsidRPr="00B5042E">
        <w:rPr>
          <w:rStyle w:val="a8"/>
          <w:rFonts w:hint="cs"/>
          <w:rtl/>
        </w:rPr>
        <w:t xml:space="preserve"> כתבו ב' תירוצים לחלק בזה. הא' דכיון שיש כמה דינים בשומרים ש"ח וש"ש ושואל, יכול כ"א להיות לפי תנאו, משא"כ בקידושין. ובתי' הב' כתבו </w:t>
      </w:r>
      <w:r w:rsidRPr="0033442C">
        <w:rPr>
          <w:rStyle w:val="af9"/>
          <w:rFonts w:hint="cs"/>
          <w:rtl/>
        </w:rPr>
        <w:t xml:space="preserve">התוס' </w:t>
      </w:r>
      <w:r w:rsidRPr="00B5042E">
        <w:rPr>
          <w:rStyle w:val="a8"/>
          <w:rFonts w:hint="cs"/>
          <w:rtl/>
        </w:rPr>
        <w:t>דבש"ש חייבתו תורה לפי הנאתו, וכן שואל שכל הנאה שלו הוא משעבד א"ע בכל הכתוב בפרשה, ולכן כשאינו משעבד א"ע פטור.</w:t>
      </w:r>
    </w:p>
    <w:p w:rsidR="00123C83" w:rsidRPr="00584AC5" w:rsidRDefault="00123C83" w:rsidP="00123C83">
      <w:pPr>
        <w:pStyle w:val="a3"/>
      </w:pPr>
      <w:bookmarkStart w:id="780" w:name="_Toc533972426"/>
      <w:r>
        <w:rPr>
          <w:rFonts w:hint="cs"/>
          <w:rtl/>
        </w:rPr>
        <w:t>ביאור הקצוה"ח בדברי התוס' בכתובות</w:t>
      </w:r>
      <w:bookmarkEnd w:id="780"/>
    </w:p>
    <w:p w:rsidR="00123C83" w:rsidRPr="00B5042E" w:rsidRDefault="00123C83" w:rsidP="00123C83">
      <w:pPr>
        <w:pStyle w:val="ad"/>
        <w:numPr>
          <w:ilvl w:val="0"/>
          <w:numId w:val="2"/>
        </w:numPr>
        <w:tabs>
          <w:tab w:val="left" w:pos="1163"/>
        </w:tabs>
        <w:spacing w:line="240" w:lineRule="auto"/>
        <w:contextualSpacing w:val="0"/>
        <w:outlineLvl w:val="2"/>
        <w:rPr>
          <w:rStyle w:val="a8"/>
          <w:rtl/>
        </w:rPr>
      </w:pPr>
      <w:r w:rsidRPr="0033442C">
        <w:rPr>
          <w:rStyle w:val="af9"/>
          <w:rFonts w:hint="cs"/>
          <w:rtl/>
        </w:rPr>
        <w:t>ובקצוה"ח</w:t>
      </w:r>
      <w:r w:rsidRPr="000B7FFD">
        <w:rPr>
          <w:rStyle w:val="af7"/>
          <w:rFonts w:eastAsiaTheme="minorHAnsi" w:hint="cs"/>
          <w:rtl/>
        </w:rPr>
        <w:t xml:space="preserve"> (שמ' א') </w:t>
      </w:r>
      <w:r w:rsidRPr="00B5042E">
        <w:rPr>
          <w:rStyle w:val="a8"/>
          <w:rFonts w:hint="cs"/>
          <w:rtl/>
        </w:rPr>
        <w:t xml:space="preserve">ביאר את תירוצם השני של </w:t>
      </w:r>
      <w:r w:rsidRPr="0033442C">
        <w:rPr>
          <w:rStyle w:val="af9"/>
          <w:rFonts w:hint="cs"/>
          <w:rtl/>
        </w:rPr>
        <w:t>התוס'</w:t>
      </w:r>
      <w:r w:rsidRPr="00B5042E">
        <w:rPr>
          <w:rStyle w:val="a8"/>
          <w:rFonts w:hint="cs"/>
          <w:rtl/>
        </w:rPr>
        <w:t>, דבשומרים חייבה תורה לפי ההנאה, דירדה לסוף דעתו של אדם כמה רוצה להתחייב בזה, ולכן יכול להתנות דהוא תלוי בדעתו. משא"כ בקידושין דאינו תלוי בדעתו כלל ולכן א"י להתנות.</w:t>
      </w:r>
    </w:p>
    <w:p w:rsidR="00123C83" w:rsidRDefault="00123C83" w:rsidP="00123C83">
      <w:pPr>
        <w:pStyle w:val="1"/>
        <w:rPr>
          <w:rtl/>
        </w:rPr>
      </w:pPr>
      <w:bookmarkStart w:id="781" w:name="_Toc533972427"/>
      <w:r>
        <w:rPr>
          <w:rFonts w:hint="cs"/>
          <w:rtl/>
        </w:rPr>
        <w:t>בדין קנין במתנה להיות כשואל</w:t>
      </w:r>
      <w:bookmarkEnd w:id="781"/>
    </w:p>
    <w:p w:rsidR="00123C83" w:rsidRPr="00584AC5" w:rsidRDefault="00123C83" w:rsidP="00123C83">
      <w:pPr>
        <w:pStyle w:val="a3"/>
      </w:pPr>
      <w:bookmarkStart w:id="782" w:name="_Toc533972428"/>
      <w:r>
        <w:rPr>
          <w:rFonts w:hint="cs"/>
          <w:rtl/>
        </w:rPr>
        <w:t>דעת הרמב</w:t>
      </w:r>
      <w:r>
        <w:rPr>
          <w:rtl/>
        </w:rPr>
        <w:t>"</w:t>
      </w:r>
      <w:r>
        <w:rPr>
          <w:rFonts w:hint="cs"/>
          <w:rtl/>
        </w:rPr>
        <w:t>ם שא"צ קנין וביאור המ"מ דפסק כריו"ח</w:t>
      </w:r>
      <w:bookmarkEnd w:id="782"/>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במ"ש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דא"צ לא קנין ולא עדים, כתב </w:t>
      </w:r>
      <w:r w:rsidRPr="0033442C">
        <w:rPr>
          <w:rStyle w:val="af9"/>
          <w:rFonts w:hint="cs"/>
          <w:rtl/>
        </w:rPr>
        <w:t>המ"מ</w:t>
      </w:r>
      <w:r w:rsidRPr="00B5042E">
        <w:rPr>
          <w:rStyle w:val="a8"/>
          <w:rFonts w:hint="cs"/>
          <w:rtl/>
        </w:rPr>
        <w:t xml:space="preserve"> דפסק כריו"ח דבההיא הנאה וכו' משעבד נפשיה, והוסיף דכ"כ הרי"ף.</w:t>
      </w:r>
    </w:p>
    <w:p w:rsidR="00123C83" w:rsidRPr="00584AC5" w:rsidRDefault="00123C83" w:rsidP="00123C83">
      <w:pPr>
        <w:pStyle w:val="a3"/>
      </w:pPr>
      <w:bookmarkStart w:id="783" w:name="_Toc533972429"/>
      <w:r>
        <w:rPr>
          <w:rFonts w:hint="cs"/>
          <w:rtl/>
        </w:rPr>
        <w:t>קושית הגידו"ת דהיה להרמב</w:t>
      </w:r>
      <w:r>
        <w:rPr>
          <w:rtl/>
        </w:rPr>
        <w:t>"</w:t>
      </w:r>
      <w:r>
        <w:rPr>
          <w:rFonts w:hint="cs"/>
          <w:rtl/>
        </w:rPr>
        <w:t>ם להביא את סברת ריו"ח</w:t>
      </w:r>
      <w:bookmarkEnd w:id="783"/>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אך </w:t>
      </w:r>
      <w:r w:rsidRPr="0033442C">
        <w:rPr>
          <w:rStyle w:val="af9"/>
          <w:rFonts w:hint="cs"/>
          <w:rtl/>
        </w:rPr>
        <w:t>בגידו"ת</w:t>
      </w:r>
      <w:r w:rsidRPr="000B7FFD">
        <w:rPr>
          <w:rStyle w:val="af7"/>
          <w:rFonts w:eastAsiaTheme="minorHAnsi" w:hint="cs"/>
          <w:rtl/>
        </w:rPr>
        <w:t xml:space="preserve"> (שער כו' ח"ג או' ב') </w:t>
      </w:r>
      <w:r w:rsidRPr="00B5042E">
        <w:rPr>
          <w:rStyle w:val="a8"/>
          <w:rFonts w:hint="cs"/>
          <w:rtl/>
        </w:rPr>
        <w:t xml:space="preserve">הקשה למה סתם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דבכל דבר שבממון א"צ קנין, ולא ביאר דהטעם הוא כריו"ח דבההוא הנאה גמר ומשעבד נפשיה א"צ קנין. ובגמ' משמע דבמקום שאין את סברת ריו"ח בעי קנין. ויש כמה דברים שלא שייך בהם דנפיק עליה קלא שהוא אדם נאמן. ועוד הקשה דבגמ' לעיל </w:t>
      </w:r>
      <w:r w:rsidRPr="000B7FFD">
        <w:rPr>
          <w:rStyle w:val="af7"/>
          <w:rFonts w:eastAsiaTheme="minorHAnsi" w:hint="cs"/>
          <w:rtl/>
        </w:rPr>
        <w:t>(נח.)</w:t>
      </w:r>
      <w:r w:rsidRPr="00B5042E">
        <w:rPr>
          <w:rStyle w:val="a8"/>
          <w:rFonts w:hint="cs"/>
          <w:rtl/>
        </w:rPr>
        <w:t xml:space="preserve"> מבואר דאף בדבר שבממון בעי קנין עיי"ש.</w:t>
      </w:r>
    </w:p>
    <w:p w:rsidR="00123C83" w:rsidRPr="00584AC5" w:rsidRDefault="00123C83" w:rsidP="00123C83">
      <w:pPr>
        <w:pStyle w:val="a3"/>
      </w:pPr>
      <w:bookmarkStart w:id="784" w:name="_Toc533972430"/>
      <w:r>
        <w:rPr>
          <w:rFonts w:hint="cs"/>
          <w:rtl/>
        </w:rPr>
        <w:t>מבואר בגידו"ת דלהרמב</w:t>
      </w:r>
      <w:r>
        <w:rPr>
          <w:rtl/>
        </w:rPr>
        <w:t>"</w:t>
      </w:r>
      <w:r>
        <w:rPr>
          <w:rFonts w:hint="cs"/>
          <w:rtl/>
        </w:rPr>
        <w:t>ם א"צ קנין דהוא דבר שבממון</w:t>
      </w:r>
      <w:bookmarkEnd w:id="784"/>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ומבואר דהבין </w:t>
      </w:r>
      <w:r w:rsidRPr="0033442C">
        <w:rPr>
          <w:rStyle w:val="af9"/>
          <w:rFonts w:hint="cs"/>
          <w:rtl/>
        </w:rPr>
        <w:t>הגידו"ת</w:t>
      </w:r>
      <w:r w:rsidRPr="00B5042E">
        <w:rPr>
          <w:rStyle w:val="a8"/>
          <w:rFonts w:hint="cs"/>
          <w:rtl/>
        </w:rPr>
        <w:t xml:space="preserve"> בלשון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דמ"ש שא"צ קנין הוא המשך לדבריו שהוא דבר שבממון, והיינו דבכל שבממון א"צ קנין. ובאחרונים דחו דאין כוונת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דא"צ קנין מחמת שהוא דבר שבממון, אלא דכתב דהא דמהני הכא תנאי הוא</w:t>
      </w:r>
      <w:r>
        <w:rPr>
          <w:rStyle w:val="a8"/>
          <w:rFonts w:hint="cs"/>
          <w:rtl/>
        </w:rPr>
        <w:t xml:space="preserve"> </w:t>
      </w:r>
      <w:r w:rsidRPr="00B5042E">
        <w:rPr>
          <w:rStyle w:val="a8"/>
          <w:rFonts w:hint="cs"/>
          <w:rtl/>
        </w:rPr>
        <w:t xml:space="preserve">כיון שהוא דבר שבממון, ואח"כ כתב דין נוסף דהכא א"צ קנין, ולדברי </w:t>
      </w:r>
      <w:r w:rsidRPr="0033442C">
        <w:rPr>
          <w:rStyle w:val="af9"/>
          <w:rFonts w:hint="cs"/>
          <w:rtl/>
        </w:rPr>
        <w:t>המ"מ</w:t>
      </w:r>
      <w:r w:rsidRPr="00B5042E">
        <w:rPr>
          <w:rStyle w:val="a8"/>
          <w:rFonts w:hint="cs"/>
          <w:rtl/>
        </w:rPr>
        <w:t xml:space="preserve"> כוונתו לסברת ריו"ח דהכא יש לו הנאה. [וע"ע בזה בביאורי ראשי הישיבות].</w:t>
      </w:r>
    </w:p>
    <w:p w:rsidR="00123C83" w:rsidRPr="00584AC5" w:rsidRDefault="00123C83" w:rsidP="00123C83">
      <w:pPr>
        <w:pStyle w:val="a3"/>
      </w:pPr>
      <w:bookmarkStart w:id="785" w:name="_Toc533972431"/>
      <w:r>
        <w:rPr>
          <w:rFonts w:hint="cs"/>
          <w:rtl/>
        </w:rPr>
        <w:t>דברי המאירי כהרמב</w:t>
      </w:r>
      <w:r>
        <w:rPr>
          <w:rtl/>
        </w:rPr>
        <w:t>"</w:t>
      </w:r>
      <w:r>
        <w:rPr>
          <w:rFonts w:hint="cs"/>
          <w:rtl/>
        </w:rPr>
        <w:t>ם שא"צ קנין וכ"כ גם בדעת ר"מ</w:t>
      </w:r>
      <w:bookmarkEnd w:id="785"/>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ויעוי' </w:t>
      </w:r>
      <w:r w:rsidRPr="0033442C">
        <w:rPr>
          <w:rStyle w:val="af9"/>
          <w:rFonts w:hint="cs"/>
          <w:rtl/>
        </w:rPr>
        <w:t>במאירי</w:t>
      </w:r>
      <w:r w:rsidRPr="00B5042E">
        <w:rPr>
          <w:rStyle w:val="a8"/>
          <w:rFonts w:hint="cs"/>
          <w:rtl/>
        </w:rPr>
        <w:t xml:space="preserve"> שביאר כ</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דלר"י א"צ לומר את סברת ר"מ דלא שיעבד נפשיה, אלא דהתנאי חל כיון שהוא דבר שבממון, ואף לענין קנין כתב כלשון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שא"צ לא קנין ולא עדים, אך משמע בדבריו דדין זה הוא דוקא לסברת ר"מ דכתב דכיון שלא משעבד נפשיה, פקע ממנו דין השמירה ולכן יכול להתנות כמו שירצה וא"צ בזה לא קנין ולא עדים, או דכוונתו דבין לר"י דהוא דבר שבממון ובין לר"מ דלא משעבד נפשיה יכול להתנות כמו שירצה, בלא קנין. ומ"מ משמע דלא כהגידו"ת דהוא דוקא לר"י ובדבר שבממון.</w:t>
      </w:r>
    </w:p>
    <w:p w:rsidR="00123C83" w:rsidRPr="00584AC5" w:rsidRDefault="00123C83" w:rsidP="00123C83">
      <w:pPr>
        <w:pStyle w:val="a3"/>
      </w:pPr>
      <w:bookmarkStart w:id="786" w:name="_Toc533972432"/>
      <w:r>
        <w:rPr>
          <w:rFonts w:hint="cs"/>
          <w:rtl/>
        </w:rPr>
        <w:t>ביאור האגודה בדעת הרמב</w:t>
      </w:r>
      <w:r>
        <w:rPr>
          <w:rtl/>
        </w:rPr>
        <w:t>"</w:t>
      </w:r>
      <w:r>
        <w:rPr>
          <w:rFonts w:hint="cs"/>
          <w:rtl/>
        </w:rPr>
        <w:t>ם דבדבר שבממון א"צ קנין</w:t>
      </w:r>
      <w:bookmarkEnd w:id="786"/>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33442C">
        <w:rPr>
          <w:rStyle w:val="af9"/>
          <w:rFonts w:hint="cs"/>
          <w:rtl/>
        </w:rPr>
        <w:t>ובאגודה</w:t>
      </w:r>
      <w:r w:rsidRPr="00B5042E">
        <w:rPr>
          <w:rStyle w:val="a8"/>
          <w:rFonts w:hint="cs"/>
          <w:rtl/>
        </w:rPr>
        <w:t xml:space="preserve"> כתב דדעת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דכל תנאי ממון שהתנה עליו מתחילתו בשעת מעשה תנאו קיים בלא קנין דמשעבד נפשיה מדין ערב, כמבואר בדין דמתנה ש"ח להיות כשואל. ומבואר מדבריו דאף דהא דא"צ קנין הוא כיון שהוא דבר שבממון, מ"מ כוונת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אף לדעת ר"י כסברת ריו"ח דמשעבד נפשיה, ויל"ע. </w:t>
      </w:r>
    </w:p>
    <w:p w:rsidR="00123C83" w:rsidRDefault="00123C83" w:rsidP="00123C83">
      <w:pPr>
        <w:pStyle w:val="1"/>
        <w:rPr>
          <w:rtl/>
        </w:rPr>
      </w:pPr>
      <w:bookmarkStart w:id="787" w:name="_Toc533972433"/>
      <w:r>
        <w:rPr>
          <w:rFonts w:hint="cs"/>
          <w:rtl/>
        </w:rPr>
        <w:lastRenderedPageBreak/>
        <w:t>פלוגתת הראשונים אי אף ש"ח מתנה להיות שואל</w:t>
      </w:r>
      <w:bookmarkEnd w:id="787"/>
    </w:p>
    <w:p w:rsidR="00123C83" w:rsidRPr="00584AC5" w:rsidRDefault="00123C83" w:rsidP="00123C83">
      <w:pPr>
        <w:pStyle w:val="a3"/>
      </w:pPr>
      <w:bookmarkStart w:id="788" w:name="_Toc533972434"/>
      <w:r>
        <w:rPr>
          <w:rFonts w:hint="cs"/>
          <w:rtl/>
        </w:rPr>
        <w:t>דברי הר"ן דבש"ח מהני תנאי להיות כשואל</w:t>
      </w:r>
      <w:bookmarkEnd w:id="788"/>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 והנה </w:t>
      </w:r>
      <w:r w:rsidRPr="0033442C">
        <w:rPr>
          <w:rStyle w:val="af9"/>
          <w:rFonts w:hint="cs"/>
          <w:rtl/>
        </w:rPr>
        <w:t>הר"ן</w:t>
      </w:r>
      <w:r w:rsidRPr="00B5042E">
        <w:rPr>
          <w:rStyle w:val="a8"/>
          <w:rFonts w:hint="cs"/>
          <w:rtl/>
        </w:rPr>
        <w:t xml:space="preserve"> כשביאר כרמב"ן בסברת לא משעבד נפשיה, כתב דאף ש"ח שהתנה שיפטר מכל התשלומין מהני, דהו"ל כא"ל הנח לפני ואינו בכלל השומרים.</w:t>
      </w:r>
    </w:p>
    <w:p w:rsidR="00123C83" w:rsidRPr="00584AC5" w:rsidRDefault="00123C83" w:rsidP="00123C83">
      <w:pPr>
        <w:pStyle w:val="a3"/>
      </w:pPr>
      <w:bookmarkStart w:id="789" w:name="_Toc533972435"/>
      <w:r>
        <w:rPr>
          <w:rFonts w:hint="cs"/>
          <w:rtl/>
        </w:rPr>
        <w:t>דעת האו"ז והג' אשרי דש"ח אינו מתנה להיות שואל</w:t>
      </w:r>
      <w:bookmarkEnd w:id="789"/>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אבל </w:t>
      </w:r>
      <w:r w:rsidRPr="0033442C">
        <w:rPr>
          <w:rStyle w:val="af9"/>
          <w:rFonts w:hint="cs"/>
          <w:rtl/>
        </w:rPr>
        <w:t>באו"ז</w:t>
      </w:r>
      <w:r w:rsidRPr="000B7FFD">
        <w:rPr>
          <w:rStyle w:val="af7"/>
          <w:rFonts w:eastAsiaTheme="minorHAnsi" w:hint="cs"/>
          <w:rtl/>
        </w:rPr>
        <w:t xml:space="preserve"> (רצז') </w:t>
      </w:r>
      <w:r w:rsidRPr="00B5042E">
        <w:rPr>
          <w:rStyle w:val="a8"/>
          <w:rFonts w:hint="cs"/>
          <w:rtl/>
        </w:rPr>
        <w:t>[הביאו</w:t>
      </w:r>
      <w:r>
        <w:rPr>
          <w:rStyle w:val="a8"/>
          <w:rFonts w:hint="cs"/>
          <w:rtl/>
        </w:rPr>
        <w:t xml:space="preserve"> </w:t>
      </w:r>
      <w:r w:rsidRPr="0033442C">
        <w:rPr>
          <w:rStyle w:val="af9"/>
          <w:rFonts w:hint="cs"/>
          <w:rtl/>
        </w:rPr>
        <w:t>בהג' אשר"י</w:t>
      </w:r>
      <w:r w:rsidRPr="00B5042E">
        <w:rPr>
          <w:rStyle w:val="a8"/>
          <w:rFonts w:hint="cs"/>
          <w:rtl/>
        </w:rPr>
        <w:t xml:space="preserve"> בסוגיין בשם </w:t>
      </w:r>
      <w:r>
        <w:rPr>
          <w:rStyle w:val="af9"/>
          <w:rFonts w:hint="cs"/>
          <w:rtl/>
        </w:rPr>
        <w:t>רבינו</w:t>
      </w:r>
      <w:r w:rsidRPr="0033442C">
        <w:rPr>
          <w:rStyle w:val="af9"/>
          <w:rFonts w:hint="cs"/>
          <w:rtl/>
        </w:rPr>
        <w:t xml:space="preserve"> ברוך</w:t>
      </w:r>
      <w:r w:rsidRPr="00B5042E">
        <w:rPr>
          <w:rStyle w:val="a8"/>
          <w:rFonts w:hint="cs"/>
          <w:rtl/>
        </w:rPr>
        <w:t>], כתב דש"ח אינו יכול להתנות שיפטר מפשיעה. [והיינו דגרסי בגמ' מתנה ש"ש כגי' דידן, ודלא כמבואר ברא"ש ובתוס' לעיל</w:t>
      </w:r>
      <w:r w:rsidRPr="000B7FFD">
        <w:rPr>
          <w:rStyle w:val="af7"/>
          <w:rFonts w:eastAsiaTheme="minorHAnsi" w:hint="cs"/>
          <w:rtl/>
        </w:rPr>
        <w:t xml:space="preserve"> (נח.) </w:t>
      </w:r>
      <w:r w:rsidRPr="00B5042E">
        <w:rPr>
          <w:rStyle w:val="a8"/>
          <w:rFonts w:hint="cs"/>
          <w:rtl/>
        </w:rPr>
        <w:t>דגרסו ש"ח].</w:t>
      </w:r>
    </w:p>
    <w:p w:rsidR="00123C83" w:rsidRPr="00584AC5" w:rsidRDefault="00123C83" w:rsidP="00123C83">
      <w:pPr>
        <w:pStyle w:val="a3"/>
      </w:pPr>
      <w:bookmarkStart w:id="790" w:name="_Toc533972436"/>
      <w:r>
        <w:rPr>
          <w:rFonts w:hint="cs"/>
          <w:rtl/>
        </w:rPr>
        <w:t>דעת המאירי והרמב</w:t>
      </w:r>
      <w:r>
        <w:rPr>
          <w:rtl/>
        </w:rPr>
        <w:t>"</w:t>
      </w:r>
      <w:r>
        <w:rPr>
          <w:rFonts w:hint="cs"/>
          <w:rtl/>
        </w:rPr>
        <w:t>ם יהונתן דש"ח מתנה להיות כשואל</w:t>
      </w:r>
      <w:bookmarkEnd w:id="790"/>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33442C">
        <w:rPr>
          <w:rStyle w:val="af9"/>
          <w:rFonts w:hint="cs"/>
          <w:rtl/>
        </w:rPr>
        <w:t>ובמאירי וב</w:t>
      </w:r>
      <w:r>
        <w:rPr>
          <w:rStyle w:val="af9"/>
          <w:rFonts w:hint="cs"/>
          <w:rtl/>
        </w:rPr>
        <w:t>הרמב</w:t>
      </w:r>
      <w:r>
        <w:rPr>
          <w:rStyle w:val="af9"/>
          <w:rtl/>
        </w:rPr>
        <w:t>"</w:t>
      </w:r>
      <w:r>
        <w:rPr>
          <w:rStyle w:val="af9"/>
          <w:rFonts w:hint="cs"/>
          <w:rtl/>
        </w:rPr>
        <w:t>ם</w:t>
      </w:r>
      <w:r w:rsidRPr="0033442C">
        <w:rPr>
          <w:rStyle w:val="af9"/>
          <w:rFonts w:hint="cs"/>
          <w:rtl/>
        </w:rPr>
        <w:t xml:space="preserve"> יהונתן</w:t>
      </w:r>
      <w:r w:rsidRPr="00B5042E">
        <w:rPr>
          <w:rStyle w:val="a8"/>
          <w:rFonts w:hint="cs"/>
          <w:rtl/>
        </w:rPr>
        <w:t xml:space="preserve"> כתבו דהא דלא מפורש במתני' דש"ח יכול להתנות שיפטר מפשיעה, הוא כיון שאין דרך להתנות כן והו"ל כמו שמתנה שיזיקנו [וכדברי </w:t>
      </w:r>
      <w:r w:rsidRPr="00640BEF">
        <w:rPr>
          <w:rStyle w:val="af9"/>
          <w:rFonts w:hint="cs"/>
          <w:rtl/>
        </w:rPr>
        <w:t>הרמב</w:t>
      </w:r>
      <w:r w:rsidRPr="00640BEF">
        <w:rPr>
          <w:rStyle w:val="af9"/>
          <w:rtl/>
        </w:rPr>
        <w:t>"</w:t>
      </w:r>
      <w:r w:rsidRPr="00640BEF">
        <w:rPr>
          <w:rStyle w:val="af9"/>
          <w:rFonts w:hint="cs"/>
          <w:rtl/>
        </w:rPr>
        <w:t>ם</w:t>
      </w:r>
      <w:r w:rsidRPr="000B7FFD">
        <w:rPr>
          <w:rStyle w:val="af7"/>
          <w:rFonts w:eastAsiaTheme="minorHAnsi" w:hint="cs"/>
          <w:rtl/>
        </w:rPr>
        <w:t xml:space="preserve"> (שכירות ב' ג') </w:t>
      </w:r>
      <w:r w:rsidRPr="00B5042E">
        <w:rPr>
          <w:rStyle w:val="a8"/>
          <w:rFonts w:hint="cs"/>
          <w:rtl/>
        </w:rPr>
        <w:t>דפושע כמזיק], ומ"מ כתבו המאירי ו</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יהונתן דאם מתנה כן בפירוש מהני.</w:t>
      </w:r>
    </w:p>
    <w:p w:rsidR="00123C83" w:rsidRPr="00584AC5" w:rsidRDefault="00123C83" w:rsidP="00123C83">
      <w:pPr>
        <w:pStyle w:val="a3"/>
      </w:pPr>
      <w:bookmarkStart w:id="791" w:name="_Toc533972437"/>
      <w:r>
        <w:rPr>
          <w:rFonts w:hint="cs"/>
          <w:rtl/>
        </w:rPr>
        <w:t>ביאור התומים דש"ח לא מתנה כדעת הרמב</w:t>
      </w:r>
      <w:r>
        <w:rPr>
          <w:rtl/>
        </w:rPr>
        <w:t>"</w:t>
      </w:r>
      <w:r>
        <w:rPr>
          <w:rFonts w:hint="cs"/>
          <w:rtl/>
        </w:rPr>
        <w:t>ם דפשיעה כמזיק</w:t>
      </w:r>
      <w:bookmarkEnd w:id="791"/>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וכתבו </w:t>
      </w:r>
      <w:r w:rsidRPr="0033442C">
        <w:rPr>
          <w:rStyle w:val="af9"/>
          <w:rFonts w:hint="cs"/>
          <w:rtl/>
        </w:rPr>
        <w:t>התומים</w:t>
      </w:r>
      <w:r w:rsidRPr="000B7FFD">
        <w:rPr>
          <w:rStyle w:val="af7"/>
          <w:rFonts w:eastAsiaTheme="minorHAnsi" w:hint="cs"/>
          <w:rtl/>
        </w:rPr>
        <w:t xml:space="preserve"> (עב' סקכ"ג) </w:t>
      </w:r>
      <w:r w:rsidRPr="0033442C">
        <w:rPr>
          <w:rStyle w:val="af9"/>
          <w:rFonts w:hint="cs"/>
          <w:rtl/>
        </w:rPr>
        <w:t>והפתחי תשובה</w:t>
      </w:r>
      <w:r w:rsidRPr="00B5042E">
        <w:rPr>
          <w:rStyle w:val="a8"/>
          <w:rFonts w:hint="cs"/>
          <w:rtl/>
        </w:rPr>
        <w:t xml:space="preserve"> </w:t>
      </w:r>
      <w:r w:rsidRPr="000B7FFD">
        <w:rPr>
          <w:rStyle w:val="af7"/>
          <w:rFonts w:eastAsiaTheme="minorHAnsi" w:hint="cs"/>
          <w:rtl/>
        </w:rPr>
        <w:t xml:space="preserve">(רצו' סק"ה) </w:t>
      </w:r>
      <w:r w:rsidRPr="00B5042E">
        <w:rPr>
          <w:rStyle w:val="a8"/>
          <w:rFonts w:hint="cs"/>
          <w:rtl/>
        </w:rPr>
        <w:t xml:space="preserve">דדברי </w:t>
      </w:r>
      <w:r>
        <w:rPr>
          <w:rStyle w:val="af9"/>
          <w:rFonts w:hint="cs"/>
          <w:rtl/>
        </w:rPr>
        <w:t>רבינ</w:t>
      </w:r>
      <w:r w:rsidRPr="0033442C">
        <w:rPr>
          <w:rStyle w:val="af9"/>
          <w:rFonts w:hint="cs"/>
          <w:rtl/>
        </w:rPr>
        <w:t xml:space="preserve"> ברוך</w:t>
      </w:r>
      <w:r w:rsidRPr="00B5042E">
        <w:rPr>
          <w:rStyle w:val="a8"/>
          <w:rFonts w:hint="cs"/>
          <w:rtl/>
        </w:rPr>
        <w:t xml:space="preserve"> הם כשיטת </w:t>
      </w:r>
      <w:r w:rsidRPr="00640BEF">
        <w:rPr>
          <w:rStyle w:val="af9"/>
          <w:rFonts w:hint="cs"/>
          <w:rtl/>
        </w:rPr>
        <w:t>הרמב</w:t>
      </w:r>
      <w:r w:rsidRPr="00640BEF">
        <w:rPr>
          <w:rStyle w:val="af9"/>
          <w:rtl/>
        </w:rPr>
        <w:t>"</w:t>
      </w:r>
      <w:r w:rsidRPr="00640BEF">
        <w:rPr>
          <w:rStyle w:val="af9"/>
          <w:rFonts w:hint="cs"/>
          <w:rtl/>
        </w:rPr>
        <w:t>ם</w:t>
      </w:r>
      <w:r w:rsidRPr="000B7FFD">
        <w:rPr>
          <w:rStyle w:val="af7"/>
          <w:rFonts w:eastAsiaTheme="minorHAnsi" w:hint="cs"/>
          <w:rtl/>
        </w:rPr>
        <w:t xml:space="preserve"> (שכירות ב' ג') </w:t>
      </w:r>
      <w:r w:rsidRPr="00B5042E">
        <w:rPr>
          <w:rStyle w:val="a8"/>
          <w:rFonts w:hint="cs"/>
          <w:rtl/>
        </w:rPr>
        <w:t xml:space="preserve">דפושע כמזיק, אבל להחולקים על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דפושע אינו כמזיק, יכול להתנות אף שיפטר מפשיעה, [אמנם יעוי' בלשון </w:t>
      </w:r>
      <w:r w:rsidRPr="0033442C">
        <w:rPr>
          <w:rStyle w:val="af9"/>
          <w:rFonts w:hint="cs"/>
          <w:rtl/>
        </w:rPr>
        <w:t>המאירי ו</w:t>
      </w:r>
      <w:r>
        <w:rPr>
          <w:rStyle w:val="af9"/>
          <w:rFonts w:hint="cs"/>
          <w:rtl/>
        </w:rPr>
        <w:t>הרמב</w:t>
      </w:r>
      <w:r>
        <w:rPr>
          <w:rStyle w:val="af9"/>
          <w:rtl/>
        </w:rPr>
        <w:t>"</w:t>
      </w:r>
      <w:r>
        <w:rPr>
          <w:rStyle w:val="af9"/>
          <w:rFonts w:hint="cs"/>
          <w:rtl/>
        </w:rPr>
        <w:t>ם</w:t>
      </w:r>
      <w:r w:rsidRPr="0033442C">
        <w:rPr>
          <w:rStyle w:val="af9"/>
          <w:rFonts w:hint="cs"/>
          <w:rtl/>
        </w:rPr>
        <w:t xml:space="preserve"> יהונתן</w:t>
      </w:r>
      <w:r w:rsidRPr="00B5042E">
        <w:rPr>
          <w:rStyle w:val="a8"/>
          <w:rFonts w:hint="cs"/>
          <w:rtl/>
        </w:rPr>
        <w:t xml:space="preserve"> דמשמע דאף שהוא כמזיק מהני].</w:t>
      </w:r>
    </w:p>
    <w:p w:rsidR="00123C83" w:rsidRPr="00584AC5" w:rsidRDefault="00123C83" w:rsidP="00123C83">
      <w:pPr>
        <w:pStyle w:val="a3"/>
      </w:pPr>
      <w:bookmarkStart w:id="792" w:name="_Toc533972438"/>
      <w:r>
        <w:rPr>
          <w:rFonts w:hint="cs"/>
          <w:rtl/>
        </w:rPr>
        <w:t>בתוס' בכתובות משמע דש"ח הוא כמתנה עמ"ש בתורה</w:t>
      </w:r>
      <w:bookmarkEnd w:id="792"/>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33442C">
        <w:rPr>
          <w:rStyle w:val="af9"/>
          <w:rFonts w:hint="cs"/>
          <w:rtl/>
        </w:rPr>
        <w:t xml:space="preserve">ובתוס' </w:t>
      </w:r>
      <w:r w:rsidRPr="00B5042E">
        <w:rPr>
          <w:rStyle w:val="a8"/>
          <w:rFonts w:hint="cs"/>
          <w:rtl/>
        </w:rPr>
        <w:t>בכתובות</w:t>
      </w:r>
      <w:r w:rsidRPr="000B7FFD">
        <w:rPr>
          <w:rStyle w:val="af7"/>
          <w:rFonts w:eastAsiaTheme="minorHAnsi" w:hint="cs"/>
          <w:rtl/>
        </w:rPr>
        <w:t xml:space="preserve"> (נו:) </w:t>
      </w:r>
      <w:r w:rsidRPr="00B5042E">
        <w:rPr>
          <w:rStyle w:val="a8"/>
          <w:rFonts w:hint="cs"/>
          <w:rtl/>
        </w:rPr>
        <w:t>דכתבו בתירוצם הראשון דיכול להתנות שיהיה כש"ח או ש"ש או שואל, משמע שאינו יכול להתנות שלא יתחייב בדיני שמירה כלל, ובזה דמיא לקידושין דהוא כמתנה עמ"ש בתורה.</w:t>
      </w:r>
    </w:p>
    <w:p w:rsidR="00123C83" w:rsidRPr="00584AC5" w:rsidRDefault="00123C83" w:rsidP="00123C83">
      <w:pPr>
        <w:pStyle w:val="a3"/>
      </w:pPr>
      <w:bookmarkStart w:id="793" w:name="_Toc533972439"/>
      <w:r>
        <w:rPr>
          <w:rFonts w:hint="cs"/>
          <w:rtl/>
        </w:rPr>
        <w:t>ביאור המחנ"א בדברי ההג' אשר"י</w:t>
      </w:r>
      <w:bookmarkEnd w:id="793"/>
    </w:p>
    <w:p w:rsidR="00123C83" w:rsidRPr="00B5042E" w:rsidRDefault="00123C83" w:rsidP="00123C83">
      <w:pPr>
        <w:pStyle w:val="ad"/>
        <w:numPr>
          <w:ilvl w:val="0"/>
          <w:numId w:val="2"/>
        </w:numPr>
        <w:tabs>
          <w:tab w:val="left" w:pos="1163"/>
        </w:tabs>
        <w:spacing w:line="240" w:lineRule="auto"/>
        <w:contextualSpacing w:val="0"/>
        <w:outlineLvl w:val="2"/>
        <w:rPr>
          <w:rStyle w:val="a8"/>
          <w:rtl/>
        </w:rPr>
      </w:pPr>
      <w:r w:rsidRPr="0033442C">
        <w:rPr>
          <w:rStyle w:val="af9"/>
          <w:rFonts w:hint="cs"/>
          <w:rtl/>
        </w:rPr>
        <w:t>ובמחנ"א</w:t>
      </w:r>
      <w:r w:rsidRPr="000B7FFD">
        <w:rPr>
          <w:rStyle w:val="af7"/>
          <w:rFonts w:eastAsiaTheme="minorHAnsi" w:hint="cs"/>
          <w:rtl/>
        </w:rPr>
        <w:t xml:space="preserve"> (שאילה ופקדון סו"ס א')</w:t>
      </w:r>
      <w:r w:rsidRPr="00B5042E">
        <w:rPr>
          <w:rStyle w:val="a8"/>
          <w:rFonts w:hint="cs"/>
          <w:rtl/>
        </w:rPr>
        <w:t xml:space="preserve"> כתב דדברי </w:t>
      </w:r>
      <w:r w:rsidRPr="0033442C">
        <w:rPr>
          <w:rStyle w:val="af9"/>
          <w:rFonts w:hint="cs"/>
          <w:rtl/>
        </w:rPr>
        <w:t>ההג' אשר"י</w:t>
      </w:r>
      <w:r w:rsidRPr="00B5042E">
        <w:rPr>
          <w:rStyle w:val="a8"/>
          <w:rFonts w:hint="cs"/>
          <w:rtl/>
        </w:rPr>
        <w:t xml:space="preserve"> שא"א להתנות להפטר מפשיעה, אי"ז סותר לדין דיכול לומר הנח לפני [וכדפסק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בהל' שאילה ופקדון</w:t>
      </w:r>
      <w:r w:rsidRPr="000B7FFD">
        <w:rPr>
          <w:rStyle w:val="af7"/>
          <w:rFonts w:eastAsiaTheme="minorHAnsi" w:hint="cs"/>
          <w:rtl/>
        </w:rPr>
        <w:t xml:space="preserve"> (ו' ב')</w:t>
      </w:r>
      <w:r w:rsidRPr="00B5042E">
        <w:rPr>
          <w:rStyle w:val="a8"/>
          <w:rFonts w:hint="cs"/>
          <w:rtl/>
        </w:rPr>
        <w:t>], דהתם לא קיבל ע"ע לשמור כלל, משא"כ להפטר מפשיעה דאינו יכול להתנות להיות שומר ולהפטר מפשיעה, דהתנאי סותר לקבלת השמירה שלו.</w:t>
      </w:r>
    </w:p>
    <w:p w:rsidR="00123C83" w:rsidRDefault="00123C83" w:rsidP="00123C83">
      <w:pPr>
        <w:pStyle w:val="1"/>
      </w:pPr>
      <w:bookmarkStart w:id="794" w:name="_Toc533972440"/>
      <w:r>
        <w:rPr>
          <w:rFonts w:hint="cs"/>
          <w:rtl/>
        </w:rPr>
        <w:t>בקושית הראשונים דבקרקעות והקדש בעי קנין</w:t>
      </w:r>
      <w:bookmarkEnd w:id="794"/>
    </w:p>
    <w:p w:rsidR="00123C83" w:rsidRPr="00584AC5" w:rsidRDefault="00123C83" w:rsidP="00123C83">
      <w:pPr>
        <w:pStyle w:val="a3"/>
        <w:rPr>
          <w:rtl/>
        </w:rPr>
      </w:pPr>
      <w:bookmarkStart w:id="795" w:name="_Toc533972441"/>
      <w:r>
        <w:rPr>
          <w:rFonts w:hint="cs"/>
          <w:rtl/>
        </w:rPr>
        <w:t>קושית התוס' אמאי בקרקעות והקדשות בעי קנין</w:t>
      </w:r>
      <w:bookmarkEnd w:id="795"/>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B5042E">
        <w:rPr>
          <w:rStyle w:val="a8"/>
          <w:rFonts w:hint="cs"/>
          <w:rtl/>
        </w:rPr>
        <w:t>והנה בגמ' לעיל איתא</w:t>
      </w:r>
      <w:r w:rsidRPr="000B7FFD">
        <w:rPr>
          <w:rStyle w:val="af7"/>
          <w:rFonts w:eastAsiaTheme="minorHAnsi" w:hint="cs"/>
          <w:rtl/>
        </w:rPr>
        <w:t xml:space="preserve"> (נח.) </w:t>
      </w:r>
      <w:r w:rsidRPr="00B5042E">
        <w:rPr>
          <w:rStyle w:val="a8"/>
          <w:rFonts w:hint="cs"/>
          <w:rtl/>
        </w:rPr>
        <w:t xml:space="preserve">על המשנה דאין דיני שומרים בעבדים ושטרות וקרקעות ובהקדש, דאם קיבל ע"ע דיני שמירה מהני. ואריו"ח דדוקא בקנו מידו, והקשו </w:t>
      </w:r>
      <w:r w:rsidRPr="0033442C">
        <w:rPr>
          <w:rStyle w:val="af9"/>
          <w:rFonts w:hint="cs"/>
          <w:rtl/>
        </w:rPr>
        <w:t xml:space="preserve">התוס' </w:t>
      </w:r>
      <w:r w:rsidRPr="00B5042E">
        <w:rPr>
          <w:rStyle w:val="a8"/>
          <w:rFonts w:hint="cs"/>
          <w:rtl/>
        </w:rPr>
        <w:t xml:space="preserve">שם מ"ש הכא דאריו"ח דסגי בההיא הנאה דמשעבד נפשיה, ודלברי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שכתב הכא דא"צ קנין [להסוברים דאינו כריו"ח ודלא כהמ"מ], קשה יותר מ"ש התם דבעי קנין והכא א"צ קנין כלל.</w:t>
      </w:r>
    </w:p>
    <w:p w:rsidR="00123C83" w:rsidRPr="00584AC5" w:rsidRDefault="00123C83" w:rsidP="00123C83">
      <w:pPr>
        <w:pStyle w:val="a3"/>
      </w:pPr>
      <w:bookmarkStart w:id="796" w:name="_Toc533972442"/>
      <w:r>
        <w:rPr>
          <w:rFonts w:hint="cs"/>
          <w:rtl/>
        </w:rPr>
        <w:t>קושית הרמב"ן מסתירת הפוסקים והרמב</w:t>
      </w:r>
      <w:r>
        <w:rPr>
          <w:rtl/>
        </w:rPr>
        <w:t>"</w:t>
      </w:r>
      <w:r>
        <w:rPr>
          <w:rFonts w:hint="cs"/>
          <w:rtl/>
        </w:rPr>
        <w:t>ם</w:t>
      </w:r>
      <w:bookmarkEnd w:id="796"/>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33442C">
        <w:rPr>
          <w:rStyle w:val="af9"/>
          <w:rFonts w:hint="cs"/>
          <w:rtl/>
        </w:rPr>
        <w:t>והרמב"ן</w:t>
      </w:r>
      <w:r w:rsidRPr="00B5042E">
        <w:rPr>
          <w:rStyle w:val="a8"/>
          <w:rFonts w:hint="cs"/>
          <w:rtl/>
        </w:rPr>
        <w:t xml:space="preserve"> הוסיף להקשות דלהלכה כתבו הפוסקים [ומשמע דכוונתו למה שפסק </w:t>
      </w:r>
      <w:r w:rsidRPr="00640BEF">
        <w:rPr>
          <w:rStyle w:val="af9"/>
          <w:rFonts w:hint="cs"/>
          <w:rtl/>
        </w:rPr>
        <w:t>הרמב</w:t>
      </w:r>
      <w:r w:rsidRPr="00640BEF">
        <w:rPr>
          <w:rStyle w:val="af9"/>
          <w:rtl/>
        </w:rPr>
        <w:t>"</w:t>
      </w:r>
      <w:r w:rsidRPr="00640BEF">
        <w:rPr>
          <w:rStyle w:val="af9"/>
          <w:rFonts w:hint="cs"/>
          <w:rtl/>
        </w:rPr>
        <w:t>ם</w:t>
      </w:r>
      <w:r w:rsidRPr="000B7FFD">
        <w:rPr>
          <w:rStyle w:val="af7"/>
          <w:rFonts w:eastAsiaTheme="minorHAnsi" w:hint="cs"/>
          <w:rtl/>
        </w:rPr>
        <w:t xml:space="preserve"> (שכירות ב' א')</w:t>
      </w:r>
      <w:r w:rsidRPr="00B5042E">
        <w:rPr>
          <w:rStyle w:val="a8"/>
          <w:rFonts w:hint="cs"/>
          <w:rtl/>
        </w:rPr>
        <w:t>], דהתם בעי קנין והכא א"צ קנין כלל.</w:t>
      </w:r>
    </w:p>
    <w:p w:rsidR="00123C83" w:rsidRPr="00584AC5" w:rsidRDefault="00123C83" w:rsidP="00123C83">
      <w:pPr>
        <w:pStyle w:val="a3"/>
      </w:pPr>
      <w:bookmarkStart w:id="797" w:name="_Toc533972443"/>
      <w:r>
        <w:rPr>
          <w:rFonts w:hint="cs"/>
          <w:rtl/>
        </w:rPr>
        <w:t>תירוצי התוס' לחלק דדוקא בסוגיין לא בעי קנין גמור</w:t>
      </w:r>
      <w:bookmarkEnd w:id="797"/>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וכתבו </w:t>
      </w:r>
      <w:r w:rsidRPr="0033442C">
        <w:rPr>
          <w:rStyle w:val="af9"/>
          <w:rFonts w:hint="cs"/>
          <w:rtl/>
        </w:rPr>
        <w:t>התוס'</w:t>
      </w:r>
      <w:r w:rsidRPr="00B5042E">
        <w:rPr>
          <w:rStyle w:val="a8"/>
          <w:rFonts w:hint="cs"/>
          <w:rtl/>
        </w:rPr>
        <w:t xml:space="preserve"> ב' תירוצים, הא' דהתם הוא נפטר משבועה לגמרי ולכן צריך תנאי דלא משעבד נפשיה כלל. והב' דבסוגיין כיון שהוא משתעבד כשואל, יש לו הנאה דסוברים העולם שהשאיל לו, משא"כ התם דנעשה רק שומר ואין לו הנאה ולכך בעי קנין.</w:t>
      </w:r>
    </w:p>
    <w:p w:rsidR="00123C83" w:rsidRDefault="00123C83" w:rsidP="00123C83">
      <w:pPr>
        <w:pStyle w:val="a3"/>
        <w:rPr>
          <w:rtl/>
        </w:rPr>
      </w:pPr>
      <w:bookmarkStart w:id="798" w:name="_Toc533972444"/>
    </w:p>
    <w:p w:rsidR="00123C83" w:rsidRPr="00584AC5" w:rsidRDefault="00123C83" w:rsidP="00123C83">
      <w:pPr>
        <w:pStyle w:val="a3"/>
      </w:pPr>
      <w:r>
        <w:rPr>
          <w:rFonts w:hint="cs"/>
          <w:rtl/>
        </w:rPr>
        <w:t>ביאור התרומת הכרי בתירוץ התוס'</w:t>
      </w:r>
      <w:bookmarkEnd w:id="798"/>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33442C">
        <w:rPr>
          <w:rStyle w:val="af9"/>
          <w:rFonts w:hint="cs"/>
          <w:rtl/>
        </w:rPr>
        <w:t>ובתרוה"כ</w:t>
      </w:r>
      <w:r w:rsidRPr="000B7FFD">
        <w:rPr>
          <w:rStyle w:val="af7"/>
          <w:rFonts w:eastAsiaTheme="minorHAnsi" w:hint="cs"/>
          <w:rtl/>
        </w:rPr>
        <w:t xml:space="preserve"> (סו' סק"ב ד"ה אבל דע)</w:t>
      </w:r>
      <w:r w:rsidRPr="00B5042E">
        <w:rPr>
          <w:rStyle w:val="a8"/>
          <w:rFonts w:hint="cs"/>
          <w:rtl/>
        </w:rPr>
        <w:t xml:space="preserve"> ביאר את התירוץ הראשון של </w:t>
      </w:r>
      <w:r w:rsidRPr="0033442C">
        <w:rPr>
          <w:rStyle w:val="af9"/>
          <w:rFonts w:hint="cs"/>
          <w:rtl/>
        </w:rPr>
        <w:t xml:space="preserve">התוס' </w:t>
      </w:r>
      <w:r w:rsidRPr="00B5042E">
        <w:rPr>
          <w:rStyle w:val="a8"/>
          <w:rFonts w:hint="cs"/>
          <w:rtl/>
        </w:rPr>
        <w:t>דבסוגיין כיון שהוא כבר חייב בפשיעה ובשבועה, מה שמוסיף ע"ע חיוב אי"ז חיוב גדול ולכן א"צ לזה קנין, משא"כ התם דמדינא אינו חייב כלום, ולכן בכדי להחיל ע"ע חיוב גדול לא סגי בההיא הנאה לחייבו ובעי קנין.</w:t>
      </w:r>
    </w:p>
    <w:p w:rsidR="00123C83" w:rsidRPr="00584AC5" w:rsidRDefault="00123C83" w:rsidP="00123C83">
      <w:pPr>
        <w:pStyle w:val="a3"/>
      </w:pPr>
      <w:bookmarkStart w:id="799" w:name="_Toc533972445"/>
      <w:r>
        <w:rPr>
          <w:rFonts w:hint="cs"/>
          <w:rtl/>
        </w:rPr>
        <w:t>תירוץ הרמב"ן והרשב"א</w:t>
      </w:r>
      <w:bookmarkEnd w:id="799"/>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33442C">
        <w:rPr>
          <w:rStyle w:val="af9"/>
          <w:rFonts w:hint="cs"/>
          <w:rtl/>
        </w:rPr>
        <w:t>והרמב"ן והרשב"א</w:t>
      </w:r>
      <w:r w:rsidRPr="000B7FFD">
        <w:rPr>
          <w:rStyle w:val="af7"/>
          <w:rFonts w:eastAsiaTheme="minorHAnsi" w:hint="cs"/>
          <w:rtl/>
        </w:rPr>
        <w:t xml:space="preserve"> (נח.)</w:t>
      </w:r>
      <w:r w:rsidRPr="00B5042E">
        <w:rPr>
          <w:rStyle w:val="a8"/>
          <w:rFonts w:hint="cs"/>
          <w:rtl/>
        </w:rPr>
        <w:t xml:space="preserve"> תירצו דבסוגיין הוא ש"ח וכיון שהוא בכלל דיני השומרים הוא יכול להשתעבד להיות כשואל או אף יותר משואל, משא"כ בגמ' שם שאינם בכלל דיני שומרים כלל, ולכן גם אם נטלו שכר אינם יכולים להתחייב בשמירה בלא קנין, וכעי"ז כתב </w:t>
      </w:r>
      <w:r w:rsidRPr="0033442C">
        <w:rPr>
          <w:rStyle w:val="af9"/>
          <w:rFonts w:hint="cs"/>
          <w:rtl/>
        </w:rPr>
        <w:t>הש"ך</w:t>
      </w:r>
      <w:r w:rsidRPr="000B7FFD">
        <w:rPr>
          <w:rStyle w:val="af7"/>
          <w:rFonts w:eastAsiaTheme="minorHAnsi" w:hint="cs"/>
          <w:rtl/>
        </w:rPr>
        <w:t xml:space="preserve"> (סו' קכח') </w:t>
      </w:r>
      <w:r w:rsidRPr="00B5042E">
        <w:rPr>
          <w:rStyle w:val="a8"/>
          <w:rFonts w:hint="cs"/>
          <w:rtl/>
        </w:rPr>
        <w:t>[עי' בדבריו דכתב דהוי כאומר התקבלתי].</w:t>
      </w:r>
    </w:p>
    <w:p w:rsidR="00123C83" w:rsidRPr="00584AC5" w:rsidRDefault="00123C83" w:rsidP="00123C83">
      <w:pPr>
        <w:pStyle w:val="a3"/>
      </w:pPr>
      <w:bookmarkStart w:id="800" w:name="_Toc533972446"/>
      <w:r>
        <w:rPr>
          <w:rFonts w:hint="cs"/>
          <w:rtl/>
        </w:rPr>
        <w:t>תירוץ הקצוה"ח עפ"י התוס' בכתובות</w:t>
      </w:r>
      <w:bookmarkEnd w:id="800"/>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33442C">
        <w:rPr>
          <w:rStyle w:val="af9"/>
          <w:rFonts w:hint="cs"/>
          <w:rtl/>
        </w:rPr>
        <w:t>ובקצוה"ח</w:t>
      </w:r>
      <w:r w:rsidRPr="000B7FFD">
        <w:rPr>
          <w:rStyle w:val="af7"/>
          <w:rFonts w:eastAsiaTheme="minorHAnsi" w:hint="cs"/>
          <w:rtl/>
        </w:rPr>
        <w:t xml:space="preserve"> (שמ' א')</w:t>
      </w:r>
      <w:r w:rsidRPr="00B5042E">
        <w:rPr>
          <w:rStyle w:val="a8"/>
          <w:rFonts w:hint="cs"/>
          <w:rtl/>
        </w:rPr>
        <w:t xml:space="preserve"> כתב לתרץ את קושית התוס', עפ"י דברי </w:t>
      </w:r>
      <w:r w:rsidRPr="0033442C">
        <w:rPr>
          <w:rStyle w:val="af9"/>
          <w:rFonts w:hint="cs"/>
          <w:rtl/>
        </w:rPr>
        <w:t>התוס'</w:t>
      </w:r>
      <w:r w:rsidRPr="00B5042E">
        <w:rPr>
          <w:rStyle w:val="a8"/>
          <w:rFonts w:hint="cs"/>
          <w:rtl/>
        </w:rPr>
        <w:t xml:space="preserve"> בכתובות</w:t>
      </w:r>
      <w:r w:rsidRPr="000B7FFD">
        <w:rPr>
          <w:rStyle w:val="af7"/>
          <w:rFonts w:eastAsiaTheme="minorHAnsi" w:hint="cs"/>
          <w:rtl/>
        </w:rPr>
        <w:t xml:space="preserve"> (נו:) </w:t>
      </w:r>
      <w:r w:rsidRPr="00B5042E">
        <w:rPr>
          <w:rStyle w:val="a8"/>
          <w:rFonts w:hint="cs"/>
          <w:rtl/>
        </w:rPr>
        <w:t>דחיוב שומרים גדרו שירדה תורה לסוף דעתו של אדם, מה דעתו להתחייב בשמירה בש"ש ובשואל. ואפ"ה בקרקעות אמרה תורה שאין את דיני השומרים, אעפ"י דבדעת השומר להתחייב בקרקע כמו שדעתו להתחייב במטלטלין, וא"כ מה שמגלה בדעתו שרוצה להתחייב בשמירה בקרקע, לא מהני בלא קנין, דע"ז אמרה תורה שאין דין שמירה ואינו תלוי בדעתו, משא"כ במתנה ש"ח להיות כשואל, דכיון שהתורה רק אמרה מה דעתו של אדם בשמירה סתם, וא"כ היכא שמגלה בדעתו להתחייב יותר, סגי בדברים להתחייב וא"צ קנין לזה.</w:t>
      </w:r>
    </w:p>
    <w:p w:rsidR="00123C83" w:rsidRPr="00584AC5" w:rsidRDefault="00123C83" w:rsidP="00123C83">
      <w:pPr>
        <w:pStyle w:val="a3"/>
      </w:pPr>
      <w:bookmarkStart w:id="801" w:name="_Toc533972447"/>
      <w:r>
        <w:rPr>
          <w:rFonts w:hint="cs"/>
          <w:rtl/>
        </w:rPr>
        <w:t>דברי המשל"מ דלתוס' ש"ח ל"מ תנאי שיהיה ש"ש</w:t>
      </w:r>
      <w:bookmarkEnd w:id="801"/>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וכתב </w:t>
      </w:r>
      <w:r w:rsidRPr="0033442C">
        <w:rPr>
          <w:rStyle w:val="af9"/>
          <w:rFonts w:hint="cs"/>
          <w:rtl/>
        </w:rPr>
        <w:t>המשל"מ</w:t>
      </w:r>
      <w:r w:rsidRPr="000B7FFD">
        <w:rPr>
          <w:rStyle w:val="af7"/>
          <w:rFonts w:eastAsiaTheme="minorHAnsi" w:hint="cs"/>
          <w:rtl/>
        </w:rPr>
        <w:t xml:space="preserve"> (שכירות ב' ט') </w:t>
      </w:r>
      <w:r w:rsidRPr="00B5042E">
        <w:rPr>
          <w:rStyle w:val="a8"/>
          <w:rFonts w:hint="cs"/>
          <w:rtl/>
        </w:rPr>
        <w:t xml:space="preserve">דלפי התי' השני של </w:t>
      </w:r>
      <w:r w:rsidRPr="0033442C">
        <w:rPr>
          <w:rStyle w:val="af9"/>
          <w:rFonts w:hint="cs"/>
          <w:rtl/>
        </w:rPr>
        <w:t>תוס'</w:t>
      </w:r>
      <w:r w:rsidRPr="00B5042E">
        <w:rPr>
          <w:rStyle w:val="a8"/>
          <w:rFonts w:hint="cs"/>
          <w:rtl/>
        </w:rPr>
        <w:t>, כ"מ דמהני בסוגיין תנאי הוא רק כשהתנה להיות כשואל, אבל בש"ח שהתנה להיות כש"ש ל"מ בלא קנין, דאין לו הנאה שיסברו שהשאיל לו.</w:t>
      </w:r>
    </w:p>
    <w:p w:rsidR="00123C83" w:rsidRPr="00584AC5" w:rsidRDefault="00123C83" w:rsidP="00123C83">
      <w:pPr>
        <w:pStyle w:val="a3"/>
      </w:pPr>
      <w:bookmarkStart w:id="802" w:name="_Toc533972448"/>
      <w:r>
        <w:rPr>
          <w:rFonts w:hint="cs"/>
          <w:rtl/>
        </w:rPr>
        <w:t>דברי הגרעק"א דשואל שמתנה שיתחייב בבעלים תלוי בתירוצי התוס'</w:t>
      </w:r>
      <w:bookmarkEnd w:id="802"/>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33442C">
        <w:rPr>
          <w:rStyle w:val="af9"/>
          <w:rFonts w:hint="cs"/>
          <w:rtl/>
        </w:rPr>
        <w:t>והגרעק"א</w:t>
      </w:r>
      <w:r w:rsidRPr="000B7FFD">
        <w:rPr>
          <w:rStyle w:val="af7"/>
          <w:rFonts w:eastAsiaTheme="minorHAnsi" w:hint="cs"/>
          <w:rtl/>
        </w:rPr>
        <w:t xml:space="preserve"> (רצא' סקכ"ז) </w:t>
      </w:r>
      <w:r w:rsidRPr="00B5042E">
        <w:rPr>
          <w:rStyle w:val="a8"/>
          <w:rFonts w:hint="cs"/>
          <w:rtl/>
        </w:rPr>
        <w:t xml:space="preserve">כתב ע"ד המשל"מ, דלפי"ז שואל בבעלים שיתנה להתחייב בתשלומין, הוא תלוי בתירוצי </w:t>
      </w:r>
      <w:r w:rsidRPr="0033442C">
        <w:rPr>
          <w:rStyle w:val="af9"/>
          <w:rFonts w:hint="cs"/>
          <w:rtl/>
        </w:rPr>
        <w:t>התוס'</w:t>
      </w:r>
      <w:r w:rsidRPr="00B5042E">
        <w:rPr>
          <w:rStyle w:val="a8"/>
          <w:rFonts w:hint="cs"/>
          <w:rtl/>
        </w:rPr>
        <w:t>, דלתירוץ הראשון של התוס'</w:t>
      </w:r>
      <w:r w:rsidRPr="000B7FFD">
        <w:rPr>
          <w:rStyle w:val="af7"/>
          <w:rFonts w:eastAsiaTheme="minorHAnsi" w:hint="cs"/>
          <w:rtl/>
        </w:rPr>
        <w:t xml:space="preserve"> (נח.)</w:t>
      </w:r>
      <w:r>
        <w:rPr>
          <w:rStyle w:val="af7"/>
          <w:rFonts w:eastAsiaTheme="minorHAnsi" w:hint="cs"/>
          <w:rtl/>
        </w:rPr>
        <w:t xml:space="preserve"> </w:t>
      </w:r>
      <w:r w:rsidRPr="00B5042E">
        <w:rPr>
          <w:rStyle w:val="a8"/>
          <w:rFonts w:hint="cs"/>
          <w:rtl/>
        </w:rPr>
        <w:t>יתחייב בקנין כיון שמעיקר הדין הוא פטור אף משבועה, וש"ח וש"ש ששמר בבעלים והתנה להתחייב באונסין, לפי תירוצם השני פשיטא דלא בעי קנין דיש לו הנאה שיסברו שהוא שואל, ולתירוץ הראשון צריך קנין. [עיי"ש במ"ש מה הדין בשהתנה תנאים אחרים].</w:t>
      </w:r>
    </w:p>
    <w:p w:rsidR="00123C83" w:rsidRPr="00584AC5" w:rsidRDefault="00123C83" w:rsidP="00123C83">
      <w:pPr>
        <w:pStyle w:val="a3"/>
      </w:pPr>
      <w:bookmarkStart w:id="803" w:name="_Toc533972449"/>
      <w:r>
        <w:rPr>
          <w:rFonts w:hint="cs"/>
          <w:rtl/>
        </w:rPr>
        <w:t>דברי הקצוה"ח בשואל שמתחייב במתה מחמת מלאכה</w:t>
      </w:r>
      <w:bookmarkEnd w:id="803"/>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33442C">
        <w:rPr>
          <w:rStyle w:val="af9"/>
          <w:rFonts w:hint="cs"/>
          <w:rtl/>
        </w:rPr>
        <w:t>ובקצוה"ח</w:t>
      </w:r>
      <w:r w:rsidRPr="000B7FFD">
        <w:rPr>
          <w:rStyle w:val="af7"/>
          <w:rFonts w:eastAsiaTheme="minorHAnsi" w:hint="cs"/>
          <w:rtl/>
        </w:rPr>
        <w:t xml:space="preserve"> (שמ' א') </w:t>
      </w:r>
      <w:r w:rsidRPr="00B5042E">
        <w:rPr>
          <w:rStyle w:val="a8"/>
          <w:rFonts w:hint="cs"/>
          <w:rtl/>
        </w:rPr>
        <w:t xml:space="preserve">כתב דשואל שמתנה להתחייב במתה מחמת מלאכה, הוא תלוי בב' תירוצי </w:t>
      </w:r>
      <w:r w:rsidRPr="0033442C">
        <w:rPr>
          <w:rStyle w:val="af9"/>
          <w:rFonts w:hint="cs"/>
          <w:rtl/>
        </w:rPr>
        <w:t>התוס'</w:t>
      </w:r>
      <w:r w:rsidRPr="00B5042E">
        <w:rPr>
          <w:rStyle w:val="a8"/>
          <w:rFonts w:hint="cs"/>
          <w:rtl/>
        </w:rPr>
        <w:t>, דלתי' השני כ"מ שיש לו הנאה הוא להתחייב כשואל, ויותר משואל אין לו הנאה להתחייב בלא קנין. אבל לתירוץ הראשון כיון שהוא חייב בשבועה, יכול להתחייב במתה מחמת מלאכה.</w:t>
      </w:r>
    </w:p>
    <w:p w:rsidR="00123C83" w:rsidRPr="00584AC5" w:rsidRDefault="00123C83" w:rsidP="00123C83">
      <w:pPr>
        <w:pStyle w:val="a3"/>
      </w:pPr>
      <w:bookmarkStart w:id="804" w:name="_Toc533972450"/>
      <w:r>
        <w:rPr>
          <w:rFonts w:hint="cs"/>
          <w:rtl/>
        </w:rPr>
        <w:t>דעת הב"י דמ"ש הרמב</w:t>
      </w:r>
      <w:r>
        <w:rPr>
          <w:rtl/>
        </w:rPr>
        <w:t>"</w:t>
      </w:r>
      <w:r>
        <w:rPr>
          <w:rFonts w:hint="cs"/>
          <w:rtl/>
        </w:rPr>
        <w:t>ם דבקרקע מהני קנין היינו דוקא בש"ש</w:t>
      </w:r>
      <w:bookmarkEnd w:id="804"/>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והנה </w:t>
      </w:r>
      <w:r w:rsidRPr="0033442C">
        <w:rPr>
          <w:rStyle w:val="af9"/>
          <w:rFonts w:hint="cs"/>
          <w:rtl/>
        </w:rPr>
        <w:t>בב"י</w:t>
      </w:r>
      <w:r w:rsidRPr="000B7FFD">
        <w:rPr>
          <w:rStyle w:val="af7"/>
          <w:rFonts w:eastAsiaTheme="minorHAnsi" w:hint="cs"/>
          <w:rtl/>
        </w:rPr>
        <w:t xml:space="preserve"> (סו' סו"ס מ') </w:t>
      </w:r>
      <w:r w:rsidRPr="00B5042E">
        <w:rPr>
          <w:rStyle w:val="a8"/>
          <w:rFonts w:hint="cs"/>
          <w:rtl/>
        </w:rPr>
        <w:t xml:space="preserve">כתב דמ"ש </w:t>
      </w:r>
      <w:r w:rsidRPr="00640BEF">
        <w:rPr>
          <w:rStyle w:val="af9"/>
          <w:rFonts w:hint="cs"/>
          <w:rtl/>
        </w:rPr>
        <w:t>הרמב</w:t>
      </w:r>
      <w:r w:rsidRPr="00640BEF">
        <w:rPr>
          <w:rStyle w:val="af9"/>
          <w:rtl/>
        </w:rPr>
        <w:t>"</w:t>
      </w:r>
      <w:r w:rsidRPr="00640BEF">
        <w:rPr>
          <w:rStyle w:val="af9"/>
          <w:rFonts w:hint="cs"/>
          <w:rtl/>
        </w:rPr>
        <w:t>ם</w:t>
      </w:r>
      <w:r w:rsidRPr="000B7FFD">
        <w:rPr>
          <w:rStyle w:val="af7"/>
          <w:rFonts w:eastAsiaTheme="minorHAnsi" w:hint="cs"/>
          <w:rtl/>
        </w:rPr>
        <w:t xml:space="preserve"> (שכירות ב' א') </w:t>
      </w:r>
      <w:r w:rsidRPr="00B5042E">
        <w:rPr>
          <w:rStyle w:val="a8"/>
          <w:rFonts w:hint="cs"/>
          <w:rtl/>
        </w:rPr>
        <w:t>דבקרקעות היכא דקנו מידו מתחייבים בחיובי שמירה, דזהו דוקא בש"ש שמשתעבד בשכר להתחייב בתשלומין, אבל ש"ח היאך ישתעבד.</w:t>
      </w:r>
    </w:p>
    <w:p w:rsidR="00123C83" w:rsidRPr="00584AC5" w:rsidRDefault="00123C83" w:rsidP="00123C83">
      <w:pPr>
        <w:pStyle w:val="a3"/>
      </w:pPr>
      <w:bookmarkStart w:id="805" w:name="_Toc533972451"/>
      <w:r>
        <w:rPr>
          <w:rFonts w:hint="cs"/>
          <w:rtl/>
        </w:rPr>
        <w:t>דעת הדרכ</w:t>
      </w:r>
      <w:r>
        <w:rPr>
          <w:rtl/>
        </w:rPr>
        <w:t>"</w:t>
      </w:r>
      <w:r>
        <w:rPr>
          <w:rFonts w:hint="cs"/>
          <w:rtl/>
        </w:rPr>
        <w:t>מ דבקרקע מהני קנין אף בש"ח</w:t>
      </w:r>
      <w:bookmarkEnd w:id="805"/>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33442C">
        <w:rPr>
          <w:rStyle w:val="af9"/>
          <w:rFonts w:hint="cs"/>
          <w:rtl/>
        </w:rPr>
        <w:t>ובד</w:t>
      </w:r>
      <w:r>
        <w:rPr>
          <w:rStyle w:val="af9"/>
          <w:rFonts w:hint="cs"/>
          <w:rtl/>
        </w:rPr>
        <w:t>רכ</w:t>
      </w:r>
      <w:r w:rsidRPr="0033442C">
        <w:rPr>
          <w:rStyle w:val="af9"/>
          <w:rFonts w:hint="cs"/>
          <w:rtl/>
        </w:rPr>
        <w:t>"מ</w:t>
      </w:r>
      <w:r w:rsidRPr="000B7FFD">
        <w:rPr>
          <w:rStyle w:val="af7"/>
          <w:rFonts w:eastAsiaTheme="minorHAnsi" w:hint="cs"/>
          <w:rtl/>
        </w:rPr>
        <w:t xml:space="preserve"> (סו' יד') </w:t>
      </w:r>
      <w:r w:rsidRPr="00B5042E">
        <w:rPr>
          <w:rStyle w:val="a8"/>
          <w:rFonts w:hint="cs"/>
          <w:rtl/>
        </w:rPr>
        <w:t>דחה דאין כל חילוק בין ש"ש לש"ח, [וישב את לשון הגמ' שם</w:t>
      </w:r>
      <w:r w:rsidRPr="000B7FFD">
        <w:rPr>
          <w:rStyle w:val="af7"/>
          <w:rFonts w:eastAsiaTheme="minorHAnsi" w:hint="cs"/>
          <w:rtl/>
        </w:rPr>
        <w:t xml:space="preserve"> (נח.)</w:t>
      </w:r>
      <w:r w:rsidRPr="00B5042E">
        <w:rPr>
          <w:rStyle w:val="a8"/>
          <w:rFonts w:hint="cs"/>
          <w:rtl/>
        </w:rPr>
        <w:t xml:space="preserve"> דנקטה רק ש"ש עיי"ש], [וע"ע </w:t>
      </w:r>
      <w:r w:rsidRPr="0033442C">
        <w:rPr>
          <w:rStyle w:val="af9"/>
          <w:rFonts w:hint="cs"/>
          <w:rtl/>
        </w:rPr>
        <w:t>בתרוה"כ</w:t>
      </w:r>
      <w:r w:rsidRPr="000B7FFD">
        <w:rPr>
          <w:rStyle w:val="af7"/>
          <w:rFonts w:eastAsiaTheme="minorHAnsi" w:hint="cs"/>
          <w:rtl/>
        </w:rPr>
        <w:t xml:space="preserve"> (סי' סו' סק"ג)</w:t>
      </w:r>
      <w:r w:rsidRPr="00B5042E">
        <w:rPr>
          <w:rStyle w:val="a8"/>
          <w:rFonts w:hint="cs"/>
          <w:rtl/>
        </w:rPr>
        <w:t xml:space="preserve"> שהאריך בדברי הב"י וה</w:t>
      </w:r>
      <w:r>
        <w:rPr>
          <w:rStyle w:val="a8"/>
          <w:rFonts w:hint="cs"/>
          <w:rtl/>
        </w:rPr>
        <w:t>דרכ</w:t>
      </w:r>
      <w:r>
        <w:rPr>
          <w:rStyle w:val="a8"/>
          <w:rtl/>
        </w:rPr>
        <w:t>"</w:t>
      </w:r>
      <w:r>
        <w:rPr>
          <w:rStyle w:val="a8"/>
          <w:rFonts w:hint="cs"/>
          <w:rtl/>
        </w:rPr>
        <w:t>מ</w:t>
      </w:r>
      <w:r w:rsidRPr="00B5042E">
        <w:rPr>
          <w:rStyle w:val="a8"/>
          <w:rFonts w:hint="cs"/>
          <w:rtl/>
        </w:rPr>
        <w:t>].</w:t>
      </w:r>
    </w:p>
    <w:p w:rsidR="00123C83" w:rsidRPr="00584AC5" w:rsidRDefault="00123C83" w:rsidP="00123C83">
      <w:pPr>
        <w:pStyle w:val="a3"/>
      </w:pPr>
      <w:bookmarkStart w:id="806" w:name="_Toc533972452"/>
      <w:r>
        <w:rPr>
          <w:rFonts w:hint="cs"/>
          <w:rtl/>
        </w:rPr>
        <w:t>ביאור הש"ך בדברי הב"י</w:t>
      </w:r>
      <w:bookmarkEnd w:id="806"/>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33442C">
        <w:rPr>
          <w:rStyle w:val="af9"/>
          <w:rFonts w:hint="cs"/>
          <w:rtl/>
        </w:rPr>
        <w:t>ובש"ך</w:t>
      </w:r>
      <w:r w:rsidRPr="000B7FFD">
        <w:rPr>
          <w:rStyle w:val="af7"/>
          <w:rFonts w:eastAsiaTheme="minorHAnsi" w:hint="cs"/>
          <w:rtl/>
        </w:rPr>
        <w:t xml:space="preserve"> (סו' קכח') </w:t>
      </w:r>
      <w:r w:rsidRPr="00B5042E">
        <w:rPr>
          <w:rStyle w:val="a8"/>
          <w:rFonts w:hint="cs"/>
          <w:rtl/>
        </w:rPr>
        <w:t xml:space="preserve">ביאר את דברי </w:t>
      </w:r>
      <w:r w:rsidRPr="0033442C">
        <w:rPr>
          <w:rStyle w:val="af9"/>
          <w:rFonts w:hint="cs"/>
          <w:rtl/>
        </w:rPr>
        <w:t>הב"י</w:t>
      </w:r>
      <w:r w:rsidRPr="00B5042E">
        <w:rPr>
          <w:rStyle w:val="a8"/>
          <w:rFonts w:hint="cs"/>
          <w:rtl/>
        </w:rPr>
        <w:t xml:space="preserve"> דאין כוונתו שאם ש"ח יתחייב אי"ז חל, אלא דאם התחייב הש"ח לענין שבועה אי"ז חל דלא מהני קנין על השבועה, והוסיף דכן מפורש </w:t>
      </w:r>
      <w:r w:rsidRPr="0033442C">
        <w:rPr>
          <w:rStyle w:val="af9"/>
          <w:rFonts w:hint="cs"/>
          <w:rtl/>
        </w:rPr>
        <w:t>בכס"מ</w:t>
      </w:r>
      <w:r w:rsidRPr="000B7FFD">
        <w:rPr>
          <w:rStyle w:val="af7"/>
          <w:rFonts w:eastAsiaTheme="minorHAnsi" w:hint="cs"/>
          <w:rtl/>
        </w:rPr>
        <w:t xml:space="preserve"> (שכירות ב' א') </w:t>
      </w:r>
      <w:r w:rsidRPr="00B5042E">
        <w:rPr>
          <w:rStyle w:val="a8"/>
          <w:rFonts w:hint="cs"/>
          <w:rtl/>
        </w:rPr>
        <w:t xml:space="preserve">דכתב ע"ד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דמהני קנין רק בש"ש ולא בש"ח דהיאך יקנו ממנו שישבע, הא זהו קנין דברים.</w:t>
      </w:r>
    </w:p>
    <w:p w:rsidR="00123C83" w:rsidRPr="00584AC5" w:rsidRDefault="00123C83" w:rsidP="00123C83">
      <w:pPr>
        <w:pStyle w:val="a3"/>
      </w:pPr>
      <w:bookmarkStart w:id="807" w:name="_Toc533972453"/>
      <w:r>
        <w:rPr>
          <w:rFonts w:hint="cs"/>
          <w:rtl/>
        </w:rPr>
        <w:lastRenderedPageBreak/>
        <w:t>ביאור הקצוה"ח בדברי הב"י</w:t>
      </w:r>
      <w:bookmarkEnd w:id="807"/>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33442C">
        <w:rPr>
          <w:rStyle w:val="af9"/>
          <w:rFonts w:hint="cs"/>
          <w:rtl/>
        </w:rPr>
        <w:t>ובקצוה"ח</w:t>
      </w:r>
      <w:r w:rsidRPr="000B7FFD">
        <w:rPr>
          <w:rStyle w:val="af7"/>
          <w:rFonts w:eastAsiaTheme="minorHAnsi" w:hint="cs"/>
          <w:rtl/>
        </w:rPr>
        <w:t xml:space="preserve"> (סו' מז') </w:t>
      </w:r>
      <w:r w:rsidRPr="00B5042E">
        <w:rPr>
          <w:rStyle w:val="a8"/>
          <w:rFonts w:hint="cs"/>
          <w:rtl/>
        </w:rPr>
        <w:t xml:space="preserve">ביאר דכוונת הב"י לפרש רק את 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דהרי ס"ל</w:t>
      </w:r>
      <w:r w:rsidRPr="000B7FFD">
        <w:rPr>
          <w:rStyle w:val="af7"/>
          <w:rFonts w:eastAsiaTheme="minorHAnsi" w:hint="cs"/>
          <w:rtl/>
        </w:rPr>
        <w:t xml:space="preserve"> (שכירות ב' ג') </w:t>
      </w:r>
      <w:r w:rsidRPr="00B5042E">
        <w:rPr>
          <w:rStyle w:val="a8"/>
          <w:rFonts w:hint="cs"/>
          <w:rtl/>
        </w:rPr>
        <w:t>דפושע כמזיק, וא"כ לענין תשלומין לפשיעה א"צ קנין, דכיון שהוא כמזיק ממילא חייב, ולענין שבועה ל"מ קנין.</w:t>
      </w:r>
    </w:p>
    <w:p w:rsidR="00123C83" w:rsidRPr="00584AC5" w:rsidRDefault="00123C83" w:rsidP="00123C83">
      <w:pPr>
        <w:pStyle w:val="a3"/>
      </w:pPr>
      <w:bookmarkStart w:id="808" w:name="_Toc533972454"/>
      <w:r>
        <w:rPr>
          <w:rFonts w:hint="cs"/>
          <w:rtl/>
        </w:rPr>
        <w:t>דברי הקצוה"ח בשם המהרא"ש דש"ח אינו מתנה כשואל כשצריך להשבע</w:t>
      </w:r>
      <w:bookmarkEnd w:id="808"/>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והביא </w:t>
      </w:r>
      <w:r w:rsidRPr="0033442C">
        <w:rPr>
          <w:rStyle w:val="af9"/>
          <w:rFonts w:hint="cs"/>
          <w:rtl/>
        </w:rPr>
        <w:t>הקצוה"ח</w:t>
      </w:r>
      <w:r w:rsidRPr="000B7FFD">
        <w:rPr>
          <w:rStyle w:val="af7"/>
          <w:rFonts w:eastAsiaTheme="minorHAnsi" w:hint="cs"/>
          <w:rtl/>
        </w:rPr>
        <w:t xml:space="preserve"> (סו' מז') </w:t>
      </w:r>
      <w:r w:rsidRPr="00B5042E">
        <w:rPr>
          <w:rStyle w:val="a8"/>
          <w:rFonts w:hint="cs"/>
          <w:rtl/>
        </w:rPr>
        <w:t xml:space="preserve">בשם </w:t>
      </w:r>
      <w:r w:rsidRPr="0033442C">
        <w:rPr>
          <w:rStyle w:val="af9"/>
          <w:rFonts w:hint="cs"/>
          <w:rtl/>
        </w:rPr>
        <w:t>מהר"א ששון</w:t>
      </w:r>
      <w:r w:rsidRPr="000B7FFD">
        <w:rPr>
          <w:rStyle w:val="af7"/>
          <w:rFonts w:eastAsiaTheme="minorHAnsi" w:hint="cs"/>
          <w:rtl/>
        </w:rPr>
        <w:t xml:space="preserve"> (עג') </w:t>
      </w:r>
      <w:r w:rsidRPr="00B5042E">
        <w:rPr>
          <w:rStyle w:val="a8"/>
          <w:rFonts w:hint="cs"/>
          <w:rtl/>
        </w:rPr>
        <w:t xml:space="preserve">דהא דש"ח מתנה להיות כשואל בלא קנין, היינו דוקא כשיש עדים שהיה אונס, אבל כשאין עדים והשומר רוצה להשבע שלא פשע כדין ש"ח, והמפקיד רוצה שישבע שנאנס כדין שואל. דא"צ להשבע דכמו שקנין ל"מ לענין שבועה, אף סברת ריו"ח דנשתעבד בההיא הנאה, ל"מ לענין שבועה, [וע"ע </w:t>
      </w:r>
      <w:r w:rsidRPr="0033442C">
        <w:rPr>
          <w:rStyle w:val="af9"/>
          <w:rFonts w:hint="cs"/>
          <w:rtl/>
        </w:rPr>
        <w:t>בתרוה"כ</w:t>
      </w:r>
      <w:r w:rsidRPr="000B7FFD">
        <w:rPr>
          <w:rStyle w:val="af7"/>
          <w:rFonts w:eastAsiaTheme="minorHAnsi" w:hint="cs"/>
          <w:rtl/>
        </w:rPr>
        <w:t xml:space="preserve"> (סי' סו' סק"ב)</w:t>
      </w:r>
      <w:r w:rsidRPr="00B5042E">
        <w:rPr>
          <w:rStyle w:val="a8"/>
          <w:rFonts w:hint="cs"/>
          <w:rtl/>
        </w:rPr>
        <w:t xml:space="preserve"> שהאריך טובא בדברי המהר"א ששון, ואכמ"ל].</w:t>
      </w:r>
    </w:p>
    <w:p w:rsidR="00123C83" w:rsidRPr="00584AC5" w:rsidRDefault="00123C83" w:rsidP="00123C83">
      <w:pPr>
        <w:pStyle w:val="a3"/>
      </w:pPr>
      <w:bookmarkStart w:id="809" w:name="_Toc533972455"/>
      <w:r>
        <w:rPr>
          <w:rFonts w:hint="cs"/>
          <w:rtl/>
        </w:rPr>
        <w:t>דעת הקצוה"ח דאף כשצריך שבועה מהני התנאי</w:t>
      </w:r>
      <w:bookmarkEnd w:id="809"/>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33442C">
        <w:rPr>
          <w:rStyle w:val="af9"/>
          <w:rFonts w:hint="cs"/>
          <w:rtl/>
        </w:rPr>
        <w:t>והקצוה"ח</w:t>
      </w:r>
      <w:r w:rsidRPr="00B5042E">
        <w:rPr>
          <w:rStyle w:val="a8"/>
          <w:rFonts w:hint="cs"/>
          <w:rtl/>
        </w:rPr>
        <w:t xml:space="preserve"> חולק וס"ל דאף לדעת </w:t>
      </w:r>
      <w:r w:rsidRPr="0033442C">
        <w:rPr>
          <w:rStyle w:val="af9"/>
          <w:rFonts w:hint="cs"/>
          <w:rtl/>
        </w:rPr>
        <w:t>הב"י</w:t>
      </w:r>
      <w:r w:rsidRPr="00B5042E">
        <w:rPr>
          <w:rStyle w:val="a8"/>
          <w:rFonts w:hint="cs"/>
          <w:rtl/>
        </w:rPr>
        <w:t xml:space="preserve"> הכא במתנה ש"ח להיות כשואל שאני, דכיון דחייל השיעבוד לענין תשלומין [כשיש עדים שנאנסה], חייל גם לענין השבועה, עיי"ש.</w:t>
      </w:r>
    </w:p>
    <w:p w:rsidR="00123C83" w:rsidRPr="00584AC5" w:rsidRDefault="00123C83" w:rsidP="00123C83">
      <w:pPr>
        <w:pStyle w:val="a3"/>
      </w:pPr>
      <w:bookmarkStart w:id="810" w:name="_Toc533972456"/>
      <w:r>
        <w:rPr>
          <w:rFonts w:hint="cs"/>
          <w:rtl/>
        </w:rPr>
        <w:t>קושית הראב"ד אמאי צריך קנין</w:t>
      </w:r>
      <w:bookmarkEnd w:id="810"/>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בעיקר קושית הגמ' דהיאך מתחייב בדברים, הקשה </w:t>
      </w:r>
      <w:r w:rsidRPr="0033442C">
        <w:rPr>
          <w:rStyle w:val="af9"/>
          <w:rFonts w:hint="cs"/>
          <w:rtl/>
        </w:rPr>
        <w:t>השיטמ"ק</w:t>
      </w:r>
      <w:r w:rsidRPr="00B5042E">
        <w:rPr>
          <w:rStyle w:val="a8"/>
          <w:rFonts w:hint="cs"/>
          <w:rtl/>
        </w:rPr>
        <w:t xml:space="preserve"> בשם </w:t>
      </w:r>
      <w:r w:rsidRPr="0033442C">
        <w:rPr>
          <w:rStyle w:val="af9"/>
          <w:rFonts w:hint="cs"/>
          <w:rtl/>
        </w:rPr>
        <w:t>הראב"ד</w:t>
      </w:r>
      <w:r w:rsidRPr="00B5042E">
        <w:rPr>
          <w:rStyle w:val="a8"/>
          <w:rFonts w:hint="cs"/>
          <w:rtl/>
        </w:rPr>
        <w:t xml:space="preserve"> דכיון שמתנה בשעם משיכה, הוי ככל קנין בשעת מעשה שחייל ואמאי צריך קנין לזה. ותירץ הראב"ד דבכל תנאי בשעת מעשה, היינו שאם לא יתקיים התנאי יתבטל המעשה ולא יהיה שומר, והכא אם לא יתקיים התנאי לא יהיה שומר כלל ויפטר לגמרי, ולכן בעי קנין.</w:t>
      </w:r>
    </w:p>
    <w:p w:rsidR="00123C83" w:rsidRDefault="00123C83" w:rsidP="00123C83">
      <w:pPr>
        <w:pStyle w:val="a3"/>
        <w:rPr>
          <w:rtl/>
        </w:rPr>
      </w:pPr>
      <w:bookmarkStart w:id="811" w:name="_Toc533972457"/>
    </w:p>
    <w:p w:rsidR="00123C83" w:rsidRDefault="00123C83" w:rsidP="00123C83">
      <w:pPr>
        <w:pStyle w:val="a3"/>
        <w:rPr>
          <w:rtl/>
        </w:rPr>
      </w:pPr>
    </w:p>
    <w:p w:rsidR="00123C83" w:rsidRPr="00584AC5" w:rsidRDefault="00123C83" w:rsidP="00123C83">
      <w:pPr>
        <w:pStyle w:val="a3"/>
      </w:pPr>
      <w:r>
        <w:rPr>
          <w:rFonts w:hint="cs"/>
          <w:rtl/>
        </w:rPr>
        <w:t>ביאור דברי הרמב</w:t>
      </w:r>
      <w:r>
        <w:rPr>
          <w:rtl/>
        </w:rPr>
        <w:t>"</w:t>
      </w:r>
      <w:r>
        <w:rPr>
          <w:rFonts w:hint="cs"/>
          <w:rtl/>
        </w:rPr>
        <w:t>ם עפי"ד הראב"ד</w:t>
      </w:r>
      <w:bookmarkEnd w:id="811"/>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B5042E">
        <w:rPr>
          <w:rStyle w:val="a8"/>
          <w:rFonts w:hint="cs"/>
          <w:rtl/>
        </w:rPr>
        <w:t xml:space="preserve">והנה אי כוונת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דלר"י א"צ קנין, מיושבת קושית </w:t>
      </w:r>
      <w:r w:rsidRPr="0033442C">
        <w:rPr>
          <w:rStyle w:val="af9"/>
          <w:rFonts w:hint="cs"/>
          <w:rtl/>
        </w:rPr>
        <w:t>הראב"ד</w:t>
      </w:r>
      <w:r w:rsidRPr="00B5042E">
        <w:rPr>
          <w:rStyle w:val="a8"/>
          <w:rFonts w:hint="cs"/>
          <w:rtl/>
        </w:rPr>
        <w:t xml:space="preserve"> שפיר, דקושית הגמ' היא רק לר"מ דאינו משעבד עצמו כלל, ובאמת לר"י דהוא ככל דיני תנאים לק"מ.</w:t>
      </w:r>
    </w:p>
    <w:p w:rsidR="00123C83" w:rsidRPr="00584AC5" w:rsidRDefault="00123C83" w:rsidP="00123C83">
      <w:pPr>
        <w:pStyle w:val="a3"/>
      </w:pPr>
      <w:bookmarkStart w:id="812" w:name="_Toc533972458"/>
      <w:r>
        <w:rPr>
          <w:rFonts w:hint="cs"/>
          <w:rtl/>
        </w:rPr>
        <w:t>תירוץ הרשב"א על קושית הראב"ד</w:t>
      </w:r>
      <w:bookmarkEnd w:id="812"/>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33442C">
        <w:rPr>
          <w:rStyle w:val="af9"/>
          <w:rFonts w:hint="cs"/>
          <w:rtl/>
        </w:rPr>
        <w:t>והרשב"א</w:t>
      </w:r>
      <w:r w:rsidRPr="00B5042E">
        <w:rPr>
          <w:rStyle w:val="a8"/>
          <w:rFonts w:hint="cs"/>
          <w:rtl/>
        </w:rPr>
        <w:t xml:space="preserve"> תירץ על קושית הראב"ד דכל תנאי הוא כשנהנה מחבירו ע"י הלואה, או ע"י שכר השמירה, או השאילה. אבל ש"ח שאינו מקבל דבר מחבירו וכל חיובו בפשיעה הוא דכיון שקיבל ע"ע לשמור ה"ה קרוב למזיק, וא"כ אין לו במה להתחייב כשואל בלא קנין. וכעי"ז תירץ </w:t>
      </w:r>
      <w:r w:rsidRPr="0033442C">
        <w:rPr>
          <w:rStyle w:val="af9"/>
          <w:rFonts w:hint="cs"/>
          <w:rtl/>
        </w:rPr>
        <w:t>הריטב"א</w:t>
      </w:r>
      <w:r w:rsidRPr="00B5042E">
        <w:rPr>
          <w:rStyle w:val="a8"/>
          <w:rFonts w:hint="cs"/>
          <w:rtl/>
        </w:rPr>
        <w:t xml:space="preserve"> דהכא הוא מתחייב יותר מכדינו, וכיון שמתחייב במה שפטור מעיקר הדין, ל"מ בלא קנין.</w:t>
      </w:r>
    </w:p>
    <w:p w:rsidR="00123C83" w:rsidRPr="00584AC5" w:rsidRDefault="00123C83" w:rsidP="00123C83">
      <w:pPr>
        <w:pStyle w:val="a3"/>
      </w:pPr>
      <w:bookmarkStart w:id="813" w:name="_Toc533972459"/>
      <w:r>
        <w:rPr>
          <w:rFonts w:hint="cs"/>
          <w:rtl/>
        </w:rPr>
        <w:t>דברי הגרעק"א דמסוגיין מוכח כדעת הרמב</w:t>
      </w:r>
      <w:r>
        <w:rPr>
          <w:rtl/>
        </w:rPr>
        <w:t>"</w:t>
      </w:r>
      <w:r>
        <w:rPr>
          <w:rFonts w:hint="cs"/>
          <w:rtl/>
        </w:rPr>
        <w:t>ם דשואל מתחייב במשיכה</w:t>
      </w:r>
      <w:bookmarkEnd w:id="813"/>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33442C">
        <w:rPr>
          <w:rStyle w:val="af9"/>
          <w:rFonts w:hint="cs"/>
          <w:rtl/>
        </w:rPr>
        <w:t>הגרעק"א</w:t>
      </w:r>
      <w:r w:rsidRPr="00B5042E">
        <w:rPr>
          <w:rStyle w:val="a8"/>
          <w:rFonts w:hint="cs"/>
          <w:rtl/>
        </w:rPr>
        <w:t xml:space="preserve"> כתב דמהא דמבואר בסוגיין דמהני קנין, מוכח כדעת </w:t>
      </w:r>
      <w:r w:rsidRPr="00640BEF">
        <w:rPr>
          <w:rStyle w:val="af9"/>
          <w:rFonts w:hint="cs"/>
          <w:rtl/>
        </w:rPr>
        <w:t>הרמב</w:t>
      </w:r>
      <w:r w:rsidRPr="00640BEF">
        <w:rPr>
          <w:rStyle w:val="af9"/>
          <w:rtl/>
        </w:rPr>
        <w:t>"</w:t>
      </w:r>
      <w:r w:rsidRPr="00640BEF">
        <w:rPr>
          <w:rStyle w:val="af9"/>
          <w:rFonts w:hint="cs"/>
          <w:rtl/>
        </w:rPr>
        <w:t>ם</w:t>
      </w:r>
      <w:r w:rsidRPr="000B7FFD">
        <w:rPr>
          <w:rStyle w:val="af7"/>
          <w:rFonts w:eastAsiaTheme="minorHAnsi" w:hint="cs"/>
          <w:rtl/>
        </w:rPr>
        <w:t xml:space="preserve"> (שאילה ופקדון א' ד') </w:t>
      </w:r>
      <w:r w:rsidRPr="00B5042E">
        <w:rPr>
          <w:rStyle w:val="a8"/>
          <w:rFonts w:hint="cs"/>
          <w:rtl/>
        </w:rPr>
        <w:t xml:space="preserve">דשואל מתחייב משעת משיכה מתחייב באונסין, דהא להראשונים דס"ל דשואל מתחייב משעת האונס, א"כ הא דהש"ח עושה קנין להתחייב באונסין, הוא כמתנה שישתעבדו הנכסים לאחר ל' יום, ול"מ בזה קנין סודר דכלתה קנינו. אבל לדעת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דמתחייב משעת משיכה א"ש דהקנין חל מיד.</w:t>
      </w:r>
    </w:p>
    <w:p w:rsidR="00123C83" w:rsidRPr="00584AC5" w:rsidRDefault="00123C83" w:rsidP="00123C83">
      <w:pPr>
        <w:pStyle w:val="a3"/>
      </w:pPr>
      <w:bookmarkStart w:id="814" w:name="_Toc533972460"/>
      <w:r>
        <w:rPr>
          <w:rFonts w:hint="cs"/>
          <w:rtl/>
        </w:rPr>
        <w:t>דחית הגרעק"א דהקנין שמחייב את עצמו כדין שואל</w:t>
      </w:r>
      <w:bookmarkEnd w:id="814"/>
    </w:p>
    <w:p w:rsidR="00123C83" w:rsidRPr="00B5042E" w:rsidRDefault="00123C83" w:rsidP="00123C83">
      <w:pPr>
        <w:pStyle w:val="ad"/>
        <w:numPr>
          <w:ilvl w:val="0"/>
          <w:numId w:val="2"/>
        </w:numPr>
        <w:tabs>
          <w:tab w:val="left" w:pos="1163"/>
        </w:tabs>
        <w:spacing w:line="240" w:lineRule="auto"/>
        <w:contextualSpacing w:val="0"/>
        <w:outlineLvl w:val="2"/>
        <w:rPr>
          <w:rStyle w:val="a8"/>
        </w:rPr>
      </w:pPr>
      <w:r w:rsidRPr="00B5042E">
        <w:rPr>
          <w:rStyle w:val="a8"/>
          <w:rFonts w:hint="cs"/>
          <w:rtl/>
        </w:rPr>
        <w:t>אך כתב הגרעק"א לדחות דאדרבה מוכח דלא כ</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דלדעת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א"צ קנין נפרד וסגי לומר שקנין המשיכה יהיה כקנין שיתחייב בדמים. אבל לדעת שאר </w:t>
      </w:r>
      <w:r w:rsidRPr="0033442C">
        <w:rPr>
          <w:rStyle w:val="af9"/>
          <w:rFonts w:hint="cs"/>
          <w:rtl/>
        </w:rPr>
        <w:t>הראשונים</w:t>
      </w:r>
      <w:r w:rsidRPr="00B5042E">
        <w:rPr>
          <w:rStyle w:val="a8"/>
          <w:rFonts w:hint="cs"/>
          <w:rtl/>
        </w:rPr>
        <w:t xml:space="preserve"> דהחיוב באונסין חייל בשעת האונס, אין גדר הקנין שיתחייב בנכסים אלא</w:t>
      </w:r>
      <w:r>
        <w:rPr>
          <w:rStyle w:val="a8"/>
          <w:rFonts w:hint="cs"/>
          <w:rtl/>
        </w:rPr>
        <w:t xml:space="preserve"> </w:t>
      </w:r>
      <w:r w:rsidRPr="00B5042E">
        <w:rPr>
          <w:rStyle w:val="a8"/>
          <w:rFonts w:hint="cs"/>
          <w:rtl/>
        </w:rPr>
        <w:t>שמשעבד את עצמו להיות כשואל, וממילא מתחייב באונסין.</w:t>
      </w:r>
    </w:p>
    <w:p w:rsidR="00123C83" w:rsidRPr="00584AC5" w:rsidRDefault="00123C83" w:rsidP="00123C83">
      <w:pPr>
        <w:pStyle w:val="a3"/>
      </w:pPr>
      <w:bookmarkStart w:id="815" w:name="_Toc533972461"/>
      <w:r>
        <w:rPr>
          <w:rFonts w:hint="cs"/>
          <w:rtl/>
        </w:rPr>
        <w:t>דברי התור"פ דהקנין חל בגופו דמשתעבד כשואל</w:t>
      </w:r>
      <w:bookmarkEnd w:id="815"/>
    </w:p>
    <w:p w:rsidR="00123C83" w:rsidRDefault="00123C83" w:rsidP="00123C83">
      <w:pPr>
        <w:pStyle w:val="ad"/>
        <w:numPr>
          <w:ilvl w:val="0"/>
          <w:numId w:val="2"/>
        </w:numPr>
        <w:tabs>
          <w:tab w:val="left" w:pos="1163"/>
        </w:tabs>
        <w:spacing w:line="240" w:lineRule="auto"/>
        <w:contextualSpacing w:val="0"/>
        <w:outlineLvl w:val="2"/>
        <w:rPr>
          <w:rStyle w:val="a8"/>
          <w:rtl/>
        </w:rPr>
        <w:sectPr w:rsidR="00123C83" w:rsidSect="00327572">
          <w:type w:val="continuous"/>
          <w:pgSz w:w="11907" w:h="16840"/>
          <w:pgMar w:top="720" w:right="720" w:bottom="720" w:left="720" w:header="284" w:footer="284" w:gutter="0"/>
          <w:cols w:num="2" w:space="567"/>
          <w:bidi/>
          <w:rtlGutter/>
        </w:sectPr>
      </w:pPr>
      <w:r w:rsidRPr="00B5042E">
        <w:rPr>
          <w:rStyle w:val="a8"/>
          <w:rFonts w:hint="cs"/>
          <w:rtl/>
        </w:rPr>
        <w:t xml:space="preserve">ובאמת </w:t>
      </w:r>
      <w:r w:rsidRPr="0033442C">
        <w:rPr>
          <w:rStyle w:val="af9"/>
          <w:rFonts w:hint="cs"/>
          <w:rtl/>
        </w:rPr>
        <w:t>בתור"פ</w:t>
      </w:r>
      <w:r w:rsidRPr="00B5042E">
        <w:rPr>
          <w:rStyle w:val="a8"/>
          <w:rFonts w:hint="cs"/>
          <w:rtl/>
        </w:rPr>
        <w:t xml:space="preserve"> הקשה על מה חל הקנין הא הוא דברים בעלמא. ותירץ כתב דהקנין חייל על גופו דגופו משועבד להיות כשואל</w:t>
      </w:r>
      <w:r w:rsidRPr="00B5042E">
        <w:rPr>
          <w:rStyle w:val="a8"/>
          <w:rtl/>
        </w:rPr>
        <w:t>.</w:t>
      </w:r>
    </w:p>
    <w:p w:rsidR="00123C83" w:rsidRPr="008D60A9" w:rsidRDefault="00123C83" w:rsidP="00123C83">
      <w:pPr>
        <w:bidi w:val="0"/>
        <w:rPr>
          <w:rFonts w:eastAsiaTheme="minorEastAsia" w:cs="Narkisim"/>
          <w:noProof/>
          <w:sz w:val="18"/>
          <w:szCs w:val="16"/>
        </w:rPr>
        <w:sectPr w:rsidR="00123C83" w:rsidRPr="008D60A9" w:rsidSect="00327572">
          <w:type w:val="continuous"/>
          <w:pgSz w:w="11907" w:h="16840"/>
          <w:pgMar w:top="720" w:right="720" w:bottom="720" w:left="720" w:header="284" w:footer="284" w:gutter="0"/>
          <w:cols w:num="2" w:space="567"/>
          <w:bidi/>
          <w:rtlGutter/>
        </w:sectPr>
      </w:pPr>
    </w:p>
    <w:p w:rsidR="00123C83" w:rsidRDefault="00521FE9" w:rsidP="00123C83">
      <w:pPr>
        <w:pStyle w:val="afe"/>
        <w:rPr>
          <w:rtl/>
        </w:rPr>
      </w:pPr>
      <w:bookmarkStart w:id="816" w:name="_Toc533972462"/>
      <w:r>
        <w:rPr>
          <w:rFonts w:ascii="Arial" w:eastAsia="Times New Roman" w:hAnsi="Arial" w:cs="Narkisim"/>
          <w:sz w:val="24"/>
        </w:rPr>
        <w:lastRenderedPageBreak/>
        <w:pict>
          <v:shape id="_x0000_i1112" type="#_x0000_t75" style="width:409.4pt;height:4.45pt" o:hrpct="0" o:hralign="center" o:hr="t">
            <v:imagedata r:id="rId28" o:title="BD14845_"/>
          </v:shape>
        </w:pict>
      </w:r>
      <w:r w:rsidR="00123C83" w:rsidRPr="00B47E6B">
        <w:rPr>
          <w:rFonts w:hint="cs"/>
          <w:rtl/>
        </w:rPr>
        <w:t xml:space="preserve"> ביאורי ראשי </w:t>
      </w:r>
      <w:r w:rsidR="00123C83" w:rsidRPr="00A06C54">
        <w:rPr>
          <w:rFonts w:hint="cs"/>
          <w:rtl/>
        </w:rPr>
        <w:t xml:space="preserve">הישיבות </w:t>
      </w:r>
    </w:p>
    <w:p w:rsidR="00123C83" w:rsidRDefault="00123C83" w:rsidP="00123C83">
      <w:pPr>
        <w:pStyle w:val="a3"/>
        <w:rPr>
          <w:rtl/>
        </w:rPr>
        <w:sectPr w:rsidR="00123C83" w:rsidSect="003938B8">
          <w:footerReference w:type="default" r:id="rId83"/>
          <w:type w:val="continuous"/>
          <w:pgSz w:w="11906" w:h="16838"/>
          <w:pgMar w:top="720" w:right="720" w:bottom="720" w:left="720" w:header="283" w:footer="283" w:gutter="0"/>
          <w:cols w:space="567"/>
          <w:titlePg/>
          <w:bidi/>
          <w:rtlGutter/>
          <w:docGrid w:linePitch="299"/>
        </w:sectPr>
      </w:pPr>
    </w:p>
    <w:p w:rsidR="00123C83" w:rsidRPr="009B408F" w:rsidRDefault="00123C83" w:rsidP="00123C83">
      <w:pPr>
        <w:pStyle w:val="a3"/>
        <w:rPr>
          <w:rtl/>
        </w:rPr>
      </w:pPr>
      <w:r>
        <w:rPr>
          <w:rFonts w:hint="cs"/>
          <w:rtl/>
        </w:rPr>
        <w:t>הוכחת חי' הגר"ח לב"מ בד' רש"י דלא כביאור התוס' בכתובות</w:t>
      </w:r>
      <w:bookmarkEnd w:id="816"/>
    </w:p>
    <w:p w:rsidR="00123C83" w:rsidRPr="006E5F9E" w:rsidRDefault="00123C83" w:rsidP="00123C83">
      <w:pPr>
        <w:pStyle w:val="ad"/>
        <w:numPr>
          <w:ilvl w:val="0"/>
          <w:numId w:val="2"/>
        </w:numPr>
        <w:tabs>
          <w:tab w:val="left" w:pos="1163"/>
        </w:tabs>
        <w:spacing w:line="240" w:lineRule="auto"/>
        <w:contextualSpacing w:val="0"/>
        <w:outlineLvl w:val="2"/>
        <w:rPr>
          <w:rFonts w:ascii="Arial" w:eastAsia="Times New Roman" w:hAnsi="Arial" w:cs="Guttman Hodes"/>
          <w:sz w:val="12"/>
          <w:szCs w:val="12"/>
        </w:rPr>
      </w:pPr>
      <w:r w:rsidRPr="00584AC5">
        <w:rPr>
          <w:rStyle w:val="af9"/>
          <w:rFonts w:hint="cs"/>
          <w:rtl/>
        </w:rPr>
        <w:t>ובחי' הגר"ח על ב"מ</w:t>
      </w:r>
      <w:r w:rsidRPr="000B7FFD">
        <w:rPr>
          <w:rStyle w:val="af7"/>
          <w:rFonts w:eastAsiaTheme="minorHAnsi" w:hint="cs"/>
          <w:rtl/>
        </w:rPr>
        <w:t xml:space="preserve"> (לעיל דף צב.) </w:t>
      </w:r>
      <w:r w:rsidRPr="006E5F9E">
        <w:rPr>
          <w:rFonts w:ascii="Calibri" w:eastAsia="Times New Roman" w:hAnsi="Calibri" w:cs="Guttman Hodes" w:hint="cs"/>
          <w:sz w:val="16"/>
          <w:szCs w:val="18"/>
          <w:rtl/>
        </w:rPr>
        <w:t xml:space="preserve">הקשה ע"מ שהביאו </w:t>
      </w:r>
      <w:r w:rsidRPr="00584AC5">
        <w:rPr>
          <w:rStyle w:val="af9"/>
          <w:rFonts w:hint="cs"/>
          <w:rtl/>
        </w:rPr>
        <w:t>התוס'</w:t>
      </w:r>
      <w:r w:rsidRPr="006E5F9E">
        <w:rPr>
          <w:rFonts w:ascii="Calibri" w:eastAsia="Times New Roman" w:hAnsi="Calibri" w:cs="Guttman Hodes" w:hint="cs"/>
          <w:sz w:val="16"/>
          <w:szCs w:val="18"/>
          <w:rtl/>
        </w:rPr>
        <w:t xml:space="preserve"> בכתובות בשם </w:t>
      </w:r>
      <w:r w:rsidRPr="00584AC5">
        <w:rPr>
          <w:rStyle w:val="af9"/>
          <w:rFonts w:hint="cs"/>
          <w:rtl/>
        </w:rPr>
        <w:t>רש"י</w:t>
      </w:r>
      <w:r w:rsidRPr="006E5F9E">
        <w:rPr>
          <w:rFonts w:ascii="Calibri" w:eastAsia="Times New Roman" w:hAnsi="Calibri" w:cs="Guttman Hodes" w:hint="cs"/>
          <w:sz w:val="16"/>
          <w:szCs w:val="18"/>
          <w:rtl/>
        </w:rPr>
        <w:t xml:space="preserve"> [אות</w:t>
      </w:r>
      <w:r>
        <w:rPr>
          <w:rFonts w:ascii="Calibri" w:eastAsia="Times New Roman" w:hAnsi="Calibri" w:cs="Guttman Hodes" w:hint="cs"/>
          <w:sz w:val="16"/>
          <w:szCs w:val="18"/>
          <w:rtl/>
        </w:rPr>
        <w:t xml:space="preserve"> ג'</w:t>
      </w:r>
      <w:r w:rsidRPr="006E5F9E">
        <w:rPr>
          <w:rFonts w:ascii="Calibri" w:eastAsia="Times New Roman" w:hAnsi="Calibri" w:cs="Guttman Hodes" w:hint="cs"/>
          <w:sz w:val="16"/>
          <w:szCs w:val="18"/>
          <w:rtl/>
        </w:rPr>
        <w:t>] דהחילוק בין קידושין לשמירה, דבקידושין התנאי הוא אחר הקידושין, ובשמירה הוא קודם המשיכה. דאי זו כוונת רש"י, א"כ מה הוסיף רש"י דאין קידושין לחצאין, הא אין סברא זו שייכא לתירוצו כלל לפי דברי התוס'</w:t>
      </w:r>
      <w:r w:rsidRPr="006E5F9E">
        <w:rPr>
          <w:rFonts w:ascii="Arial" w:eastAsia="Times New Roman" w:hAnsi="Arial" w:cs="Guttman Hodes" w:hint="cs"/>
          <w:sz w:val="12"/>
          <w:szCs w:val="12"/>
          <w:rtl/>
        </w:rPr>
        <w:t>.</w:t>
      </w:r>
    </w:p>
    <w:p w:rsidR="00123C83" w:rsidRPr="006E5F9E" w:rsidRDefault="00123C83" w:rsidP="00123C83">
      <w:pPr>
        <w:pStyle w:val="a3"/>
      </w:pPr>
      <w:bookmarkStart w:id="817" w:name="_Toc533972463"/>
      <w:r>
        <w:rPr>
          <w:rFonts w:hint="cs"/>
          <w:rtl/>
        </w:rPr>
        <w:t>ביאור חי' הגר"ח לב"מ בדעת רש"י</w:t>
      </w:r>
      <w:bookmarkEnd w:id="817"/>
    </w:p>
    <w:p w:rsidR="00123C83" w:rsidRPr="006E5F9E" w:rsidRDefault="00123C83" w:rsidP="00123C83">
      <w:pPr>
        <w:pStyle w:val="ad"/>
        <w:numPr>
          <w:ilvl w:val="0"/>
          <w:numId w:val="2"/>
        </w:numPr>
        <w:tabs>
          <w:tab w:val="left" w:pos="1163"/>
        </w:tabs>
        <w:spacing w:line="240" w:lineRule="auto"/>
        <w:contextualSpacing w:val="0"/>
        <w:outlineLvl w:val="2"/>
        <w:rPr>
          <w:rFonts w:ascii="Arial" w:eastAsia="Times New Roman" w:hAnsi="Arial" w:cs="Guttman Hodes"/>
          <w:sz w:val="12"/>
          <w:szCs w:val="12"/>
        </w:rPr>
      </w:pPr>
      <w:r w:rsidRPr="006E5F9E">
        <w:rPr>
          <w:rFonts w:ascii="Calibri" w:eastAsia="Times New Roman" w:hAnsi="Calibri" w:cs="Guttman Hodes" w:hint="cs"/>
          <w:sz w:val="16"/>
          <w:szCs w:val="18"/>
          <w:rtl/>
        </w:rPr>
        <w:t xml:space="preserve">ולכך ביאר </w:t>
      </w:r>
      <w:r w:rsidRPr="00584AC5">
        <w:rPr>
          <w:rStyle w:val="af9"/>
          <w:rFonts w:hint="cs"/>
          <w:rtl/>
        </w:rPr>
        <w:t>בחי' הגר"ח על ב"מ</w:t>
      </w:r>
      <w:r w:rsidRPr="006E5F9E">
        <w:rPr>
          <w:rFonts w:ascii="Calibri" w:eastAsia="Times New Roman" w:hAnsi="Calibri" w:cs="Guttman Hodes" w:hint="cs"/>
          <w:sz w:val="16"/>
          <w:szCs w:val="18"/>
          <w:rtl/>
        </w:rPr>
        <w:t xml:space="preserve"> דדעת </w:t>
      </w:r>
      <w:r w:rsidRPr="00584AC5">
        <w:rPr>
          <w:rStyle w:val="af9"/>
          <w:rFonts w:hint="cs"/>
          <w:rtl/>
        </w:rPr>
        <w:t>רש"י</w:t>
      </w:r>
      <w:r w:rsidRPr="006E5F9E">
        <w:rPr>
          <w:rFonts w:ascii="Calibri" w:eastAsia="Times New Roman" w:hAnsi="Calibri" w:cs="Guttman Hodes" w:hint="cs"/>
          <w:sz w:val="16"/>
          <w:szCs w:val="18"/>
          <w:rtl/>
        </w:rPr>
        <w:t xml:space="preserve"> דבקידושין שהוא דין איסור א"א להתנות על עצם הקידושין, והשאר כסות ועונה חייל ממילא דהם תוצאה של הקידושין, ובזה ס"ל לר"מ דאף תנאי שבממון כיון שעיקרו הוא מילתא דאיסורא, וא"א לעשות קידושין לחצאין בזה הוי כמתנה עמ"ש בתורה. אבל בשמירה שעיקר המחייב הוא דין ממון, א"כ התנאי אינו רק על התוצאה במה חיובו כשומר, אלא על עיקר דין השמירה שלו, ובזה מודה ר"מ דשייך לומר שירד רק למקצת השמירה, וזו כוונתו דמעיקרא לא שיעבד נפשיה, דאינו מתנה עמ"ש בתורה על מה שחייבתו, אלא מתנה שלא יחול החיוב</w:t>
      </w:r>
      <w:r w:rsidRPr="006E5F9E">
        <w:rPr>
          <w:rFonts w:ascii="Arial" w:eastAsia="Times New Roman" w:hAnsi="Arial" w:cs="Guttman Hodes" w:hint="cs"/>
          <w:sz w:val="12"/>
          <w:szCs w:val="12"/>
          <w:rtl/>
        </w:rPr>
        <w:t>.</w:t>
      </w:r>
    </w:p>
    <w:p w:rsidR="00123C83" w:rsidRPr="006E5F9E" w:rsidRDefault="00123C83" w:rsidP="00123C83">
      <w:pPr>
        <w:pStyle w:val="a3"/>
      </w:pPr>
      <w:bookmarkStart w:id="818" w:name="_Toc533972464"/>
      <w:r>
        <w:rPr>
          <w:rFonts w:hint="cs"/>
          <w:rtl/>
        </w:rPr>
        <w:t>ביאור דברי הרמב</w:t>
      </w:r>
      <w:r>
        <w:rPr>
          <w:rtl/>
        </w:rPr>
        <w:t>"</w:t>
      </w:r>
      <w:r>
        <w:rPr>
          <w:rFonts w:hint="cs"/>
          <w:rtl/>
        </w:rPr>
        <w:t>ם עפי"ד חי' הגר"ח לב"מ</w:t>
      </w:r>
      <w:bookmarkEnd w:id="818"/>
    </w:p>
    <w:p w:rsidR="00123C83" w:rsidRPr="00B66639" w:rsidRDefault="00123C83" w:rsidP="006570B4">
      <w:pPr>
        <w:pStyle w:val="a1"/>
        <w:rPr>
          <w:rStyle w:val="a8"/>
        </w:rPr>
      </w:pPr>
      <w:r w:rsidRPr="00B66639">
        <w:rPr>
          <w:rStyle w:val="a8"/>
          <w:rFonts w:hint="cs"/>
          <w:rtl/>
        </w:rPr>
        <w:t xml:space="preserve">[והנה מתוך ביאור </w:t>
      </w:r>
      <w:r w:rsidRPr="000E413E">
        <w:rPr>
          <w:rStyle w:val="af9"/>
          <w:rFonts w:hint="cs"/>
          <w:rtl/>
        </w:rPr>
        <w:t xml:space="preserve">חי' הגר"ח על ב"מ </w:t>
      </w:r>
      <w:r w:rsidRPr="00B66639">
        <w:rPr>
          <w:rStyle w:val="a8"/>
          <w:rFonts w:hint="cs"/>
          <w:rtl/>
        </w:rPr>
        <w:t xml:space="preserve">מבואר דכל סברת ר"מ דמעיקרא לא שיעבד נפשיה, היא רק בדבר שבממון, דבזה מודה ר"מ לר"י דבדבר שבממון תנאו קיים אם לא שיעבד מעיקרא. ולכאו' הוא צ"ב דבגמ' </w:t>
      </w:r>
      <w:r w:rsidRPr="000E413E">
        <w:rPr>
          <w:rStyle w:val="af9"/>
          <w:rFonts w:hint="cs"/>
          <w:rtl/>
        </w:rPr>
        <w:t>ובראשונים</w:t>
      </w:r>
      <w:r w:rsidRPr="00B66639">
        <w:rPr>
          <w:rStyle w:val="a8"/>
          <w:rFonts w:hint="cs"/>
          <w:rtl/>
        </w:rPr>
        <w:t xml:space="preserve"> משמע דהוא סברא בפנ"ע ואינו שייך לדברי ר"י בדבר שבממון כלל. ואולי כן פירש </w:t>
      </w:r>
      <w:r w:rsidRPr="000E413E">
        <w:rPr>
          <w:rStyle w:val="af9"/>
          <w:rFonts w:hint="cs"/>
          <w:rtl/>
        </w:rPr>
        <w:t xml:space="preserve">הגר"ח </w:t>
      </w:r>
      <w:r w:rsidRPr="00B66639">
        <w:rPr>
          <w:rStyle w:val="a8"/>
          <w:rFonts w:hint="cs"/>
          <w:rtl/>
        </w:rPr>
        <w:t xml:space="preserve">את דברי </w:t>
      </w:r>
      <w:r w:rsidRPr="000E413E">
        <w:rPr>
          <w:rStyle w:val="af9"/>
          <w:rFonts w:hint="cs"/>
          <w:rtl/>
        </w:rPr>
        <w:t>הרמב</w:t>
      </w:r>
      <w:r w:rsidRPr="000E413E">
        <w:rPr>
          <w:rStyle w:val="af9"/>
          <w:rtl/>
        </w:rPr>
        <w:t>"</w:t>
      </w:r>
      <w:r w:rsidRPr="000E413E">
        <w:rPr>
          <w:rStyle w:val="af9"/>
          <w:rFonts w:hint="cs"/>
          <w:rtl/>
        </w:rPr>
        <w:t xml:space="preserve">ם </w:t>
      </w:r>
      <w:r w:rsidRPr="00B66639">
        <w:rPr>
          <w:rStyle w:val="a8"/>
          <w:rFonts w:hint="cs"/>
          <w:rtl/>
        </w:rPr>
        <w:t xml:space="preserve">שכתב רק את סברת ר"י דהוא דבר שבממון ולא הזכיראת סברת ר"מ, דהיינו דכל סברת ר"מ היא רק בדבר שבממון ואי"ז סברא בפנ"ע וא"כ לדידן דקיי"ל כר"י אין מזה נ"מ, וכן מה שדייק </w:t>
      </w:r>
      <w:r w:rsidRPr="000E413E">
        <w:rPr>
          <w:rStyle w:val="af9"/>
          <w:rFonts w:hint="cs"/>
          <w:rtl/>
        </w:rPr>
        <w:t xml:space="preserve">בגידו"ת </w:t>
      </w:r>
      <w:r w:rsidRPr="00B66639">
        <w:rPr>
          <w:rStyle w:val="a8"/>
          <w:rFonts w:hint="cs"/>
          <w:rtl/>
        </w:rPr>
        <w:t xml:space="preserve">דהא דא"צ קנין הוא מחמת דהוא דבר שבממון, דאי"ז מבואר בגמ', ואפשר דביאר </w:t>
      </w:r>
      <w:r w:rsidRPr="000E413E">
        <w:rPr>
          <w:rStyle w:val="af9"/>
          <w:rFonts w:hint="cs"/>
          <w:rtl/>
        </w:rPr>
        <w:t xml:space="preserve">הגר"ח </w:t>
      </w:r>
      <w:r w:rsidRPr="00B66639">
        <w:rPr>
          <w:rStyle w:val="a8"/>
          <w:rFonts w:hint="cs"/>
          <w:rtl/>
        </w:rPr>
        <w:t xml:space="preserve">דכוונת </w:t>
      </w:r>
      <w:r w:rsidRPr="000E413E">
        <w:rPr>
          <w:rStyle w:val="af9"/>
          <w:rFonts w:hint="cs"/>
          <w:rtl/>
        </w:rPr>
        <w:t>הרמב</w:t>
      </w:r>
      <w:r w:rsidRPr="000E413E">
        <w:rPr>
          <w:rStyle w:val="af9"/>
          <w:rtl/>
        </w:rPr>
        <w:t>"</w:t>
      </w:r>
      <w:r w:rsidRPr="000E413E">
        <w:rPr>
          <w:rStyle w:val="af9"/>
          <w:rFonts w:hint="cs"/>
          <w:rtl/>
        </w:rPr>
        <w:t xml:space="preserve">ם </w:t>
      </w:r>
      <w:r w:rsidRPr="00B66639">
        <w:rPr>
          <w:rStyle w:val="a8"/>
          <w:rFonts w:hint="cs"/>
          <w:rtl/>
        </w:rPr>
        <w:t>דבהא מודה ר"מ לר"י ואף המשך הגמ' לענין קנין תלוי בזה].</w:t>
      </w:r>
    </w:p>
    <w:p w:rsidR="00123C83" w:rsidRPr="006E5F9E" w:rsidRDefault="00123C83" w:rsidP="00123C83">
      <w:pPr>
        <w:pStyle w:val="a3"/>
      </w:pPr>
      <w:bookmarkStart w:id="819" w:name="_Toc533972465"/>
      <w:r>
        <w:rPr>
          <w:rFonts w:hint="cs"/>
          <w:rtl/>
        </w:rPr>
        <w:t>קושית הגר"ש היימן ע"ד הגרעק"א דמחייב א"ע כשואל</w:t>
      </w:r>
      <w:bookmarkEnd w:id="819"/>
    </w:p>
    <w:p w:rsidR="00123C83" w:rsidRPr="00622D4F" w:rsidRDefault="00123C83" w:rsidP="00123C83">
      <w:pPr>
        <w:pStyle w:val="ad"/>
        <w:numPr>
          <w:ilvl w:val="0"/>
          <w:numId w:val="2"/>
        </w:numPr>
        <w:tabs>
          <w:tab w:val="left" w:pos="1163"/>
        </w:tabs>
        <w:spacing w:line="240" w:lineRule="auto"/>
        <w:contextualSpacing w:val="0"/>
        <w:outlineLvl w:val="2"/>
        <w:rPr>
          <w:rFonts w:ascii="Calibri" w:eastAsia="Times New Roman" w:hAnsi="Calibri" w:cs="Guttman Hodes"/>
          <w:sz w:val="16"/>
          <w:szCs w:val="18"/>
          <w:rtl/>
        </w:rPr>
      </w:pPr>
      <w:r w:rsidRPr="00622D4F">
        <w:rPr>
          <w:rFonts w:ascii="Calibri" w:eastAsia="Times New Roman" w:hAnsi="Calibri" w:cs="Guttman Hodes" w:hint="cs"/>
          <w:sz w:val="16"/>
          <w:szCs w:val="18"/>
          <w:rtl/>
        </w:rPr>
        <w:t>במ"ש</w:t>
      </w:r>
      <w:r w:rsidRPr="00584AC5">
        <w:rPr>
          <w:rStyle w:val="af9"/>
          <w:rFonts w:hint="cs"/>
          <w:rtl/>
        </w:rPr>
        <w:t xml:space="preserve"> הגרעק"א </w:t>
      </w:r>
      <w:r w:rsidRPr="00622D4F">
        <w:rPr>
          <w:rFonts w:ascii="Calibri" w:eastAsia="Times New Roman" w:hAnsi="Calibri" w:cs="Guttman Hodes" w:hint="cs"/>
          <w:sz w:val="16"/>
          <w:szCs w:val="18"/>
          <w:rtl/>
        </w:rPr>
        <w:t>[אות</w:t>
      </w:r>
      <w:r>
        <w:rPr>
          <w:rFonts w:ascii="Calibri" w:eastAsia="Times New Roman" w:hAnsi="Calibri" w:cs="Guttman Hodes" w:hint="cs"/>
          <w:sz w:val="16"/>
          <w:szCs w:val="18"/>
          <w:rtl/>
        </w:rPr>
        <w:t xml:space="preserve"> מא'</w:t>
      </w:r>
      <w:r w:rsidRPr="00622D4F">
        <w:rPr>
          <w:rFonts w:ascii="Calibri" w:eastAsia="Times New Roman" w:hAnsi="Calibri" w:cs="Guttman Hodes" w:hint="cs"/>
          <w:sz w:val="16"/>
          <w:szCs w:val="18"/>
          <w:rtl/>
        </w:rPr>
        <w:t xml:space="preserve">] דהכא מחייב א"ע להיות כשואל וחייל משעת משיכה, הקשה </w:t>
      </w:r>
      <w:r w:rsidRPr="00584AC5">
        <w:rPr>
          <w:rStyle w:val="af9"/>
          <w:rFonts w:hint="cs"/>
          <w:rtl/>
        </w:rPr>
        <w:t>בחי' רבי שלמה</w:t>
      </w:r>
      <w:r w:rsidRPr="000B7FFD">
        <w:rPr>
          <w:rStyle w:val="af7"/>
          <w:rFonts w:eastAsiaTheme="minorHAnsi" w:hint="cs"/>
          <w:rtl/>
        </w:rPr>
        <w:t xml:space="preserve"> (כתובות סו"ס יב') </w:t>
      </w:r>
      <w:r w:rsidRPr="00622D4F">
        <w:rPr>
          <w:rFonts w:ascii="Calibri" w:eastAsia="Times New Roman" w:hAnsi="Calibri" w:cs="Guttman Hodes" w:hint="cs"/>
          <w:sz w:val="16"/>
          <w:szCs w:val="18"/>
          <w:rtl/>
        </w:rPr>
        <w:t>דדבריו צ"ב דאף מה שמשעבד א"ע הוא רק משעת אונסין, ואז כבר כלתה קניינו. וצ"ל דדוונתו שיחול עליו דיני שואל ע"י הקנין. אך הקשה דזהו חידוש לומר שיהיה שואל ע"י הקנין, והפשטות היא שהוא מתחייב בהתחייבות ממונית, ואי"ז חיוב שומרים.</w:t>
      </w:r>
    </w:p>
    <w:p w:rsidR="00123C83" w:rsidRPr="00C53122" w:rsidRDefault="00123C83" w:rsidP="00123C83">
      <w:pPr>
        <w:pStyle w:val="a3"/>
      </w:pPr>
      <w:bookmarkStart w:id="820" w:name="_Toc533972466"/>
      <w:r>
        <w:rPr>
          <w:rFonts w:hint="cs"/>
          <w:rtl/>
        </w:rPr>
        <w:t>ביאור הגר"ש היימן בדברי הקצוה"ח בשם המהרא"ש</w:t>
      </w:r>
      <w:bookmarkEnd w:id="820"/>
    </w:p>
    <w:p w:rsidR="00123C83" w:rsidRPr="006E5F9E" w:rsidRDefault="00123C83" w:rsidP="00123C83">
      <w:pPr>
        <w:pStyle w:val="ad"/>
        <w:numPr>
          <w:ilvl w:val="0"/>
          <w:numId w:val="2"/>
        </w:numPr>
        <w:tabs>
          <w:tab w:val="left" w:pos="1163"/>
        </w:tabs>
        <w:spacing w:line="240" w:lineRule="auto"/>
        <w:contextualSpacing w:val="0"/>
        <w:outlineLvl w:val="2"/>
        <w:rPr>
          <w:rFonts w:ascii="Arial" w:eastAsia="Times New Roman" w:hAnsi="Arial" w:cs="Guttman Hodes"/>
          <w:sz w:val="12"/>
          <w:szCs w:val="12"/>
        </w:rPr>
      </w:pPr>
      <w:r w:rsidRPr="00622D4F">
        <w:rPr>
          <w:rFonts w:ascii="Calibri" w:eastAsia="Times New Roman" w:hAnsi="Calibri" w:cs="Guttman Hodes" w:hint="cs"/>
          <w:sz w:val="16"/>
          <w:szCs w:val="18"/>
          <w:rtl/>
        </w:rPr>
        <w:t xml:space="preserve">וכתב </w:t>
      </w:r>
      <w:r w:rsidRPr="00584AC5">
        <w:rPr>
          <w:rStyle w:val="af9"/>
          <w:rFonts w:hint="cs"/>
          <w:rtl/>
        </w:rPr>
        <w:t>בחי' רבי שלמה</w:t>
      </w:r>
      <w:r w:rsidRPr="00622D4F">
        <w:rPr>
          <w:rFonts w:ascii="Calibri" w:eastAsia="Times New Roman" w:hAnsi="Calibri" w:cs="Guttman Hodes" w:hint="cs"/>
          <w:sz w:val="16"/>
          <w:szCs w:val="18"/>
          <w:rtl/>
        </w:rPr>
        <w:t xml:space="preserve"> דזהו הביאור בדברי </w:t>
      </w:r>
      <w:r w:rsidRPr="00584AC5">
        <w:rPr>
          <w:rStyle w:val="af9"/>
          <w:rFonts w:hint="cs"/>
          <w:rtl/>
        </w:rPr>
        <w:t>המוהר"א ששון</w:t>
      </w:r>
      <w:r w:rsidRPr="00622D4F">
        <w:rPr>
          <w:rFonts w:ascii="Calibri" w:eastAsia="Times New Roman" w:hAnsi="Calibri" w:cs="Guttman Hodes" w:hint="cs"/>
          <w:sz w:val="16"/>
          <w:szCs w:val="18"/>
          <w:rtl/>
        </w:rPr>
        <w:t xml:space="preserve"> שהביא </w:t>
      </w:r>
      <w:r w:rsidRPr="00584AC5">
        <w:rPr>
          <w:rStyle w:val="af9"/>
          <w:rFonts w:hint="cs"/>
          <w:rtl/>
        </w:rPr>
        <w:t>הקצוה"ח</w:t>
      </w:r>
      <w:r w:rsidRPr="000B7FFD">
        <w:rPr>
          <w:rStyle w:val="af7"/>
          <w:rFonts w:eastAsiaTheme="minorHAnsi" w:hint="cs"/>
          <w:rtl/>
        </w:rPr>
        <w:t xml:space="preserve"> (סו' מז') </w:t>
      </w:r>
      <w:r w:rsidRPr="00622D4F">
        <w:rPr>
          <w:rFonts w:ascii="Calibri" w:eastAsia="Times New Roman" w:hAnsi="Calibri" w:cs="Guttman Hodes" w:hint="cs"/>
          <w:sz w:val="16"/>
          <w:szCs w:val="18"/>
          <w:rtl/>
        </w:rPr>
        <w:t>דבמתנה ש"ח להיות כשואל, נפטר גם במתה מחמת מלאכה, וא"צ להשבע בשבועת השומרים דאי"ז אלא התחייבות בעלמא, ולכן ל"ש בזה שבועת השומרים, ומיושב בזה מה שהק' עליו הקצוה"ח</w:t>
      </w:r>
      <w:r w:rsidRPr="006E5F9E">
        <w:rPr>
          <w:rFonts w:ascii="Arial" w:eastAsia="Times New Roman" w:hAnsi="Arial" w:cs="Guttman Hodes" w:hint="cs"/>
          <w:sz w:val="12"/>
          <w:szCs w:val="12"/>
          <w:rtl/>
        </w:rPr>
        <w:t>.</w:t>
      </w:r>
    </w:p>
    <w:p w:rsidR="00123C83" w:rsidRPr="006E5F9E" w:rsidRDefault="00123C83" w:rsidP="00123C83">
      <w:pPr>
        <w:pStyle w:val="a3"/>
      </w:pPr>
      <w:bookmarkStart w:id="821" w:name="_Toc533972467"/>
      <w:r>
        <w:rPr>
          <w:rFonts w:hint="cs"/>
          <w:rtl/>
        </w:rPr>
        <w:t>קושית הגר"ש היימן על תירוצי הקצוה"ח והש"ך</w:t>
      </w:r>
      <w:bookmarkEnd w:id="821"/>
    </w:p>
    <w:p w:rsidR="00123C83" w:rsidRDefault="00123C83" w:rsidP="00123C83">
      <w:pPr>
        <w:pStyle w:val="ad"/>
        <w:numPr>
          <w:ilvl w:val="0"/>
          <w:numId w:val="2"/>
        </w:numPr>
        <w:tabs>
          <w:tab w:val="left" w:pos="1163"/>
        </w:tabs>
        <w:spacing w:line="240" w:lineRule="auto"/>
        <w:contextualSpacing w:val="0"/>
        <w:outlineLvl w:val="2"/>
        <w:rPr>
          <w:rFonts w:ascii="Arial" w:eastAsia="Times New Roman" w:hAnsi="Arial" w:cs="Guttman Hodes"/>
          <w:sz w:val="12"/>
          <w:szCs w:val="12"/>
        </w:rPr>
      </w:pPr>
      <w:r w:rsidRPr="00622D4F">
        <w:rPr>
          <w:rFonts w:ascii="Calibri" w:eastAsia="Times New Roman" w:hAnsi="Calibri" w:cs="Guttman Hodes" w:hint="cs"/>
          <w:sz w:val="16"/>
          <w:szCs w:val="18"/>
          <w:rtl/>
        </w:rPr>
        <w:t xml:space="preserve">ובמ"ש </w:t>
      </w:r>
      <w:r w:rsidRPr="00584AC5">
        <w:rPr>
          <w:rStyle w:val="af9"/>
          <w:rFonts w:hint="cs"/>
          <w:rtl/>
        </w:rPr>
        <w:t>הש"ך</w:t>
      </w:r>
      <w:r w:rsidRPr="00622D4F">
        <w:rPr>
          <w:rFonts w:ascii="Calibri" w:eastAsia="Times New Roman" w:hAnsi="Calibri" w:cs="Guttman Hodes" w:hint="cs"/>
          <w:sz w:val="16"/>
          <w:szCs w:val="18"/>
          <w:rtl/>
        </w:rPr>
        <w:t xml:space="preserve"> [אות </w:t>
      </w:r>
      <w:r>
        <w:rPr>
          <w:rFonts w:ascii="Calibri" w:eastAsia="Times New Roman" w:hAnsi="Calibri" w:cs="Guttman Hodes" w:hint="cs"/>
          <w:sz w:val="16"/>
          <w:szCs w:val="18"/>
          <w:rtl/>
        </w:rPr>
        <w:t>כו'</w:t>
      </w:r>
      <w:r w:rsidRPr="00622D4F">
        <w:rPr>
          <w:rFonts w:ascii="Calibri" w:eastAsia="Times New Roman" w:hAnsi="Calibri" w:cs="Guttman Hodes" w:hint="cs"/>
          <w:sz w:val="16"/>
          <w:szCs w:val="18"/>
          <w:rtl/>
        </w:rPr>
        <w:t xml:space="preserve">] </w:t>
      </w:r>
      <w:r w:rsidRPr="00584AC5">
        <w:rPr>
          <w:rStyle w:val="af9"/>
          <w:rFonts w:hint="cs"/>
          <w:rtl/>
        </w:rPr>
        <w:t>והקצוה"ח</w:t>
      </w:r>
      <w:r w:rsidRPr="00622D4F">
        <w:rPr>
          <w:rFonts w:ascii="Calibri" w:eastAsia="Times New Roman" w:hAnsi="Calibri" w:cs="Guttman Hodes" w:hint="cs"/>
          <w:sz w:val="16"/>
          <w:szCs w:val="18"/>
          <w:rtl/>
        </w:rPr>
        <w:t xml:space="preserve"> [אות </w:t>
      </w:r>
      <w:r>
        <w:rPr>
          <w:rFonts w:ascii="Calibri" w:eastAsia="Times New Roman" w:hAnsi="Calibri" w:cs="Guttman Hodes" w:hint="cs"/>
          <w:sz w:val="16"/>
          <w:szCs w:val="18"/>
          <w:rtl/>
        </w:rPr>
        <w:t>כז'</w:t>
      </w:r>
      <w:r w:rsidRPr="00622D4F">
        <w:rPr>
          <w:rFonts w:ascii="Calibri" w:eastAsia="Times New Roman" w:hAnsi="Calibri" w:cs="Guttman Hodes" w:hint="cs"/>
          <w:sz w:val="16"/>
          <w:szCs w:val="18"/>
          <w:rtl/>
        </w:rPr>
        <w:t xml:space="preserve">] לתרץ את קושית </w:t>
      </w:r>
      <w:r w:rsidRPr="00584AC5">
        <w:rPr>
          <w:rStyle w:val="af9"/>
          <w:rFonts w:hint="cs"/>
          <w:rtl/>
        </w:rPr>
        <w:t xml:space="preserve">התוס' </w:t>
      </w:r>
      <w:r w:rsidRPr="00622D4F">
        <w:rPr>
          <w:rFonts w:ascii="Calibri" w:eastAsia="Times New Roman" w:hAnsi="Calibri" w:cs="Guttman Hodes" w:hint="cs"/>
          <w:sz w:val="16"/>
          <w:szCs w:val="18"/>
          <w:rtl/>
        </w:rPr>
        <w:t xml:space="preserve">הקשה </w:t>
      </w:r>
      <w:r w:rsidRPr="00584AC5">
        <w:rPr>
          <w:rStyle w:val="af9"/>
          <w:rFonts w:hint="cs"/>
          <w:rtl/>
        </w:rPr>
        <w:t xml:space="preserve">בחי' רבי שלמה </w:t>
      </w:r>
      <w:r w:rsidRPr="00622D4F">
        <w:rPr>
          <w:rFonts w:ascii="Calibri" w:eastAsia="Times New Roman" w:hAnsi="Calibri" w:cs="Guttman Hodes" w:hint="cs"/>
          <w:sz w:val="16"/>
          <w:szCs w:val="18"/>
          <w:rtl/>
        </w:rPr>
        <w:t>דבפשטות משמע דגם ריו"ח מודה שצריך קנין, אלא דס"ל דבההיא הנאה סגי לקנין</w:t>
      </w:r>
      <w:r>
        <w:rPr>
          <w:rFonts w:ascii="Arial" w:eastAsia="Times New Roman" w:hAnsi="Arial" w:cs="Guttman Hodes" w:hint="cs"/>
          <w:sz w:val="12"/>
          <w:szCs w:val="12"/>
          <w:rtl/>
        </w:rPr>
        <w:t>.</w:t>
      </w:r>
    </w:p>
    <w:p w:rsidR="00123C83" w:rsidRDefault="00123C83" w:rsidP="00123C83">
      <w:pPr>
        <w:pStyle w:val="a3"/>
      </w:pPr>
      <w:bookmarkStart w:id="822" w:name="_Toc533972468"/>
      <w:r>
        <w:rPr>
          <w:rFonts w:hint="cs"/>
          <w:rtl/>
        </w:rPr>
        <w:t>חקירת הגרש"ר האם מתנה כשואל הוא כדין שואל או התחייבות ממונית</w:t>
      </w:r>
      <w:bookmarkEnd w:id="822"/>
    </w:p>
    <w:p w:rsidR="00123C83" w:rsidRDefault="00123C83" w:rsidP="00123C83">
      <w:pPr>
        <w:pStyle w:val="ad"/>
        <w:numPr>
          <w:ilvl w:val="0"/>
          <w:numId w:val="2"/>
        </w:numPr>
        <w:tabs>
          <w:tab w:val="left" w:pos="1163"/>
        </w:tabs>
        <w:spacing w:line="240" w:lineRule="auto"/>
        <w:contextualSpacing w:val="0"/>
        <w:outlineLvl w:val="2"/>
        <w:rPr>
          <w:rFonts w:ascii="Arial" w:eastAsia="Times New Roman" w:hAnsi="Arial" w:cs="Guttman Hodes"/>
          <w:sz w:val="12"/>
          <w:szCs w:val="12"/>
        </w:rPr>
      </w:pPr>
      <w:r w:rsidRPr="00584AC5">
        <w:rPr>
          <w:rStyle w:val="af9"/>
          <w:rFonts w:hint="cs"/>
          <w:rtl/>
        </w:rPr>
        <w:t>הגרש"ר</w:t>
      </w:r>
      <w:r w:rsidRPr="000B7FFD">
        <w:rPr>
          <w:rStyle w:val="af7"/>
          <w:rFonts w:eastAsiaTheme="minorHAnsi" w:hint="cs"/>
          <w:rtl/>
        </w:rPr>
        <w:t xml:space="preserve"> (שדמ') </w:t>
      </w:r>
      <w:r w:rsidRPr="00622D4F">
        <w:rPr>
          <w:rFonts w:ascii="Calibri" w:eastAsia="Times New Roman" w:hAnsi="Calibri" w:cs="Guttman Hodes" w:hint="cs"/>
          <w:sz w:val="16"/>
          <w:szCs w:val="18"/>
          <w:rtl/>
        </w:rPr>
        <w:t xml:space="preserve">חקר בהא דמתנה ש"ח להיות כשואל, האם יש לו דין שואל או שהוא רק התחייבות ממון שישלם באונסין. ונ"מ בנכסים שמכר ביתיים אם נשתעבדו, דאם הוא שומר הנכסים משעבדים רק בשעת האונס, אבל אם הוא חיוב ממון משעת ההתחייבות נשתעבדו </w:t>
      </w:r>
      <w:r w:rsidRPr="00622D4F">
        <w:rPr>
          <w:rFonts w:ascii="Calibri" w:eastAsia="Times New Roman" w:hAnsi="Calibri" w:cs="Guttman Hodes" w:hint="cs"/>
          <w:sz w:val="16"/>
          <w:szCs w:val="18"/>
          <w:rtl/>
        </w:rPr>
        <w:t xml:space="preserve">הנכסים. ועוד נ"מ לענין שבועת השומרים, דאם הוא שומר מחיווב בשבועת השומרים, אבל בהתחייבות ממונית אין לו חיוב שבועה ועי' בדברי </w:t>
      </w:r>
      <w:r w:rsidRPr="00584AC5">
        <w:rPr>
          <w:rStyle w:val="af9"/>
          <w:rFonts w:hint="cs"/>
          <w:rtl/>
        </w:rPr>
        <w:t>הגרעק"א</w:t>
      </w:r>
      <w:r w:rsidRPr="00622D4F">
        <w:rPr>
          <w:rFonts w:ascii="Calibri" w:eastAsia="Times New Roman" w:hAnsi="Calibri" w:cs="Guttman Hodes" w:hint="cs"/>
          <w:sz w:val="16"/>
          <w:szCs w:val="18"/>
          <w:rtl/>
        </w:rPr>
        <w:t xml:space="preserve"> אות</w:t>
      </w:r>
      <w:r>
        <w:rPr>
          <w:rFonts w:ascii="Calibri" w:eastAsia="Times New Roman" w:hAnsi="Calibri" w:cs="Guttman Hodes" w:hint="cs"/>
          <w:sz w:val="16"/>
          <w:szCs w:val="18"/>
          <w:rtl/>
        </w:rPr>
        <w:t xml:space="preserve"> מא'</w:t>
      </w:r>
      <w:r>
        <w:rPr>
          <w:rFonts w:ascii="Arial" w:eastAsia="Times New Roman" w:hAnsi="Arial" w:cs="Guttman Hodes" w:hint="cs"/>
          <w:sz w:val="12"/>
          <w:szCs w:val="12"/>
          <w:rtl/>
        </w:rPr>
        <w:t>.</w:t>
      </w:r>
    </w:p>
    <w:p w:rsidR="00123C83" w:rsidRDefault="00123C83" w:rsidP="00123C83">
      <w:pPr>
        <w:pStyle w:val="a3"/>
      </w:pPr>
      <w:bookmarkStart w:id="823" w:name="_Toc533972469"/>
      <w:r>
        <w:rPr>
          <w:rFonts w:hint="cs"/>
          <w:rtl/>
        </w:rPr>
        <w:t>דיוק הגרש"ר מדברי הרמב</w:t>
      </w:r>
      <w:r>
        <w:rPr>
          <w:rtl/>
        </w:rPr>
        <w:t>"</w:t>
      </w:r>
      <w:r>
        <w:rPr>
          <w:rFonts w:hint="cs"/>
          <w:rtl/>
        </w:rPr>
        <w:t>ם דדינו כשואל</w:t>
      </w:r>
      <w:bookmarkEnd w:id="823"/>
    </w:p>
    <w:p w:rsidR="00123C83" w:rsidRDefault="00123C83" w:rsidP="00123C83">
      <w:pPr>
        <w:pStyle w:val="ad"/>
        <w:numPr>
          <w:ilvl w:val="0"/>
          <w:numId w:val="2"/>
        </w:numPr>
        <w:tabs>
          <w:tab w:val="left" w:pos="1163"/>
        </w:tabs>
        <w:spacing w:line="240" w:lineRule="auto"/>
        <w:contextualSpacing w:val="0"/>
        <w:outlineLvl w:val="2"/>
        <w:rPr>
          <w:rFonts w:ascii="Arial" w:eastAsia="Times New Roman" w:hAnsi="Arial" w:cs="Guttman Hodes"/>
          <w:sz w:val="12"/>
          <w:szCs w:val="12"/>
        </w:rPr>
      </w:pPr>
      <w:r w:rsidRPr="00622D4F">
        <w:rPr>
          <w:rFonts w:ascii="Calibri" w:eastAsia="Times New Roman" w:hAnsi="Calibri" w:cs="Guttman Hodes" w:hint="cs"/>
          <w:sz w:val="16"/>
          <w:szCs w:val="18"/>
          <w:rtl/>
        </w:rPr>
        <w:t xml:space="preserve">ודייק </w:t>
      </w:r>
      <w:r w:rsidRPr="00584AC5">
        <w:rPr>
          <w:rStyle w:val="af9"/>
          <w:rFonts w:hint="cs"/>
          <w:rtl/>
        </w:rPr>
        <w:t>הגרש"ר</w:t>
      </w:r>
      <w:r w:rsidRPr="000B7FFD">
        <w:rPr>
          <w:rStyle w:val="af7"/>
          <w:rFonts w:eastAsiaTheme="minorHAnsi" w:hint="cs"/>
          <w:rtl/>
        </w:rPr>
        <w:t xml:space="preserve"> (שמה'</w:t>
      </w:r>
      <w:r w:rsidRPr="000B7FFD">
        <w:rPr>
          <w:rStyle w:val="af7"/>
          <w:rFonts w:eastAsiaTheme="minorHAnsi"/>
          <w:rtl/>
        </w:rPr>
        <w:t xml:space="preserve">) </w:t>
      </w:r>
      <w:r w:rsidRPr="00622D4F">
        <w:rPr>
          <w:rFonts w:ascii="Calibri" w:eastAsia="Times New Roman" w:hAnsi="Calibri" w:cs="Guttman Hodes" w:hint="cs"/>
          <w:sz w:val="16"/>
          <w:szCs w:val="18"/>
          <w:rtl/>
        </w:rPr>
        <w:t xml:space="preserve">מלשון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622D4F">
        <w:rPr>
          <w:rFonts w:ascii="Calibri" w:eastAsia="Times New Roman" w:hAnsi="Calibri" w:cs="Guttman Hodes" w:hint="cs"/>
          <w:sz w:val="16"/>
          <w:szCs w:val="18"/>
          <w:rtl/>
        </w:rPr>
        <w:t xml:space="preserve"> דהא דא"צ קנין הוא מחמת שהוא דבר שבממון [כדברי הגידו"ת אות</w:t>
      </w:r>
      <w:r>
        <w:rPr>
          <w:rFonts w:ascii="Calibri" w:eastAsia="Times New Roman" w:hAnsi="Calibri" w:cs="Guttman Hodes" w:hint="cs"/>
          <w:sz w:val="16"/>
          <w:szCs w:val="18"/>
          <w:rtl/>
        </w:rPr>
        <w:t xml:space="preserve"> יג'</w:t>
      </w:r>
      <w:r w:rsidRPr="00622D4F">
        <w:rPr>
          <w:rFonts w:ascii="Calibri" w:eastAsia="Times New Roman" w:hAnsi="Calibri" w:cs="Guttman Hodes" w:hint="cs"/>
          <w:sz w:val="16"/>
          <w:szCs w:val="18"/>
          <w:rtl/>
        </w:rPr>
        <w:t>], ומשמע דגדר התנאי שכך יהיה דין השמירה שלו. ואי"ז התחייבות בממון בעלמא שיהיה חייב באונסין, ולכן הקנין שקונה לכל דיני השמירה שלו, מהני אף למה שמוסיף שיהיה דינו כשואל. אבל אי נימא דהוא כשואל מכח התחייבות ממון בעלמא ודאי שצריך קנין</w:t>
      </w:r>
      <w:r>
        <w:rPr>
          <w:rFonts w:ascii="Arial" w:eastAsia="Times New Roman" w:hAnsi="Arial" w:cs="Guttman Hodes" w:hint="cs"/>
          <w:sz w:val="12"/>
          <w:szCs w:val="12"/>
          <w:rtl/>
        </w:rPr>
        <w:t>.</w:t>
      </w:r>
    </w:p>
    <w:p w:rsidR="00123C83" w:rsidRDefault="00123C83" w:rsidP="00123C83">
      <w:pPr>
        <w:pStyle w:val="a3"/>
      </w:pPr>
      <w:bookmarkStart w:id="824" w:name="_Toc533972470"/>
      <w:r>
        <w:rPr>
          <w:rFonts w:hint="cs"/>
          <w:rtl/>
        </w:rPr>
        <w:t>ביאור הגרש"ר בדעת ריו"ח</w:t>
      </w:r>
      <w:bookmarkEnd w:id="824"/>
    </w:p>
    <w:p w:rsidR="00123C83" w:rsidRDefault="00123C83" w:rsidP="00123C83">
      <w:pPr>
        <w:pStyle w:val="ad"/>
        <w:numPr>
          <w:ilvl w:val="0"/>
          <w:numId w:val="2"/>
        </w:numPr>
        <w:tabs>
          <w:tab w:val="left" w:pos="1163"/>
        </w:tabs>
        <w:spacing w:line="240" w:lineRule="auto"/>
        <w:contextualSpacing w:val="0"/>
        <w:outlineLvl w:val="2"/>
        <w:rPr>
          <w:rFonts w:ascii="Arial" w:eastAsia="Times New Roman" w:hAnsi="Arial" w:cs="Guttman Hodes"/>
          <w:sz w:val="12"/>
          <w:szCs w:val="12"/>
        </w:rPr>
      </w:pPr>
      <w:r w:rsidRPr="00622D4F">
        <w:rPr>
          <w:rFonts w:ascii="Calibri" w:eastAsia="Times New Roman" w:hAnsi="Calibri" w:cs="Guttman Hodes" w:hint="cs"/>
          <w:sz w:val="16"/>
          <w:szCs w:val="18"/>
          <w:rtl/>
        </w:rPr>
        <w:t xml:space="preserve">והוסיף </w:t>
      </w:r>
      <w:r w:rsidRPr="00584AC5">
        <w:rPr>
          <w:rStyle w:val="af9"/>
          <w:rFonts w:hint="cs"/>
          <w:rtl/>
        </w:rPr>
        <w:t>הגרש"ר</w:t>
      </w:r>
      <w:r w:rsidRPr="00622D4F">
        <w:rPr>
          <w:rFonts w:ascii="Calibri" w:eastAsia="Times New Roman" w:hAnsi="Calibri" w:cs="Guttman Hodes" w:hint="cs"/>
          <w:sz w:val="16"/>
          <w:szCs w:val="18"/>
          <w:rtl/>
        </w:rPr>
        <w:t xml:space="preserve"> דאפי' לריו"ח דמחמת דמשעבד נפשיה גמר ומקנה, וזהו נחשב הקנין, הנה מלשון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622D4F">
        <w:rPr>
          <w:rFonts w:ascii="Calibri" w:eastAsia="Times New Roman" w:hAnsi="Calibri" w:cs="Guttman Hodes" w:hint="cs"/>
          <w:sz w:val="16"/>
          <w:szCs w:val="18"/>
          <w:rtl/>
        </w:rPr>
        <w:t xml:space="preserve"> שכתב שא"צ קנין משמע דאף שבההיא הנאה הוא קנין, מ"מ בכל התחייבות ממון בעינן קנין גמור, והכא דהוא נעשה בדין שומר של שואל ומהני מדין תנאי בדבר שבממון, סגי בההיא הנאה דמשעבד נפשיה בכך, ואי"ז קנין גמור, וצ"ע</w:t>
      </w:r>
      <w:r>
        <w:rPr>
          <w:rFonts w:ascii="Arial" w:eastAsia="Times New Roman" w:hAnsi="Arial" w:cs="Guttman Hodes" w:hint="cs"/>
          <w:sz w:val="12"/>
          <w:szCs w:val="12"/>
          <w:rtl/>
        </w:rPr>
        <w:t>.</w:t>
      </w:r>
    </w:p>
    <w:p w:rsidR="00123C83" w:rsidRDefault="00123C83" w:rsidP="00123C83">
      <w:pPr>
        <w:pStyle w:val="a3"/>
      </w:pPr>
      <w:bookmarkStart w:id="825" w:name="_Toc533972471"/>
      <w:r>
        <w:rPr>
          <w:rFonts w:hint="cs"/>
          <w:rtl/>
        </w:rPr>
        <w:t>ביאור הגרש"ר בדעת שמואל</w:t>
      </w:r>
      <w:bookmarkEnd w:id="825"/>
    </w:p>
    <w:p w:rsidR="00123C83" w:rsidRDefault="00123C83" w:rsidP="00123C83">
      <w:pPr>
        <w:pStyle w:val="ad"/>
        <w:numPr>
          <w:ilvl w:val="0"/>
          <w:numId w:val="2"/>
        </w:numPr>
        <w:tabs>
          <w:tab w:val="left" w:pos="1163"/>
        </w:tabs>
        <w:spacing w:line="240" w:lineRule="auto"/>
        <w:contextualSpacing w:val="0"/>
        <w:outlineLvl w:val="2"/>
        <w:rPr>
          <w:rFonts w:ascii="Arial" w:eastAsia="Times New Roman" w:hAnsi="Arial" w:cs="Guttman Hodes"/>
          <w:sz w:val="12"/>
          <w:szCs w:val="12"/>
        </w:rPr>
      </w:pPr>
      <w:r w:rsidRPr="00622D4F">
        <w:rPr>
          <w:rFonts w:ascii="Calibri" w:eastAsia="Times New Roman" w:hAnsi="Calibri" w:cs="Guttman Hodes" w:hint="cs"/>
          <w:sz w:val="16"/>
          <w:szCs w:val="18"/>
          <w:rtl/>
        </w:rPr>
        <w:t xml:space="preserve">ובדעת שמואל שהצריך קנין ביאר </w:t>
      </w:r>
      <w:r w:rsidRPr="00584AC5">
        <w:rPr>
          <w:rStyle w:val="af9"/>
          <w:rFonts w:hint="cs"/>
          <w:rtl/>
        </w:rPr>
        <w:t>הגרש"ר</w:t>
      </w:r>
      <w:r w:rsidRPr="00622D4F">
        <w:rPr>
          <w:rFonts w:ascii="Calibri" w:eastAsia="Times New Roman" w:hAnsi="Calibri" w:cs="Guttman Hodes" w:hint="cs"/>
          <w:sz w:val="16"/>
          <w:szCs w:val="18"/>
          <w:rtl/>
        </w:rPr>
        <w:t xml:space="preserve"> דאף הוא מודה שאי"ז התחייבות, אלא שמוסיף בדין השמירה שלו, אך ס"ל דאף לזה בעינן קנין</w:t>
      </w:r>
      <w:r>
        <w:rPr>
          <w:rFonts w:ascii="Arial" w:eastAsia="Times New Roman" w:hAnsi="Arial" w:cs="Guttman Hodes" w:hint="cs"/>
          <w:sz w:val="12"/>
          <w:szCs w:val="12"/>
          <w:rtl/>
        </w:rPr>
        <w:t>.</w:t>
      </w:r>
    </w:p>
    <w:p w:rsidR="00123C83" w:rsidRDefault="00123C83" w:rsidP="00123C83">
      <w:pPr>
        <w:pStyle w:val="a3"/>
      </w:pPr>
      <w:bookmarkStart w:id="826" w:name="_Toc533972472"/>
      <w:r>
        <w:rPr>
          <w:rFonts w:hint="cs"/>
          <w:rtl/>
        </w:rPr>
        <w:t>ביאור הגרש"ר בתוס' בב"ב ובכתובות</w:t>
      </w:r>
      <w:bookmarkEnd w:id="826"/>
    </w:p>
    <w:p w:rsidR="00123C83" w:rsidRDefault="00123C83" w:rsidP="00123C83">
      <w:pPr>
        <w:pStyle w:val="ad"/>
        <w:numPr>
          <w:ilvl w:val="0"/>
          <w:numId w:val="2"/>
        </w:numPr>
        <w:tabs>
          <w:tab w:val="left" w:pos="1163"/>
        </w:tabs>
        <w:spacing w:line="240" w:lineRule="auto"/>
        <w:contextualSpacing w:val="0"/>
        <w:outlineLvl w:val="2"/>
        <w:rPr>
          <w:rFonts w:ascii="Arial" w:eastAsia="Times New Roman" w:hAnsi="Arial" w:cs="Guttman Hodes"/>
          <w:sz w:val="12"/>
          <w:szCs w:val="12"/>
        </w:rPr>
      </w:pPr>
      <w:r w:rsidRPr="00622D4F">
        <w:rPr>
          <w:rFonts w:ascii="Calibri" w:eastAsia="Times New Roman" w:hAnsi="Calibri" w:cs="Guttman Hodes" w:hint="cs"/>
          <w:sz w:val="16"/>
          <w:szCs w:val="18"/>
          <w:rtl/>
        </w:rPr>
        <w:t xml:space="preserve">והביא </w:t>
      </w:r>
      <w:r w:rsidRPr="00584AC5">
        <w:rPr>
          <w:rStyle w:val="af9"/>
          <w:rFonts w:hint="cs"/>
          <w:rtl/>
        </w:rPr>
        <w:t>הגרש"ר</w:t>
      </w:r>
      <w:r w:rsidRPr="00622D4F">
        <w:rPr>
          <w:rFonts w:ascii="Calibri" w:eastAsia="Times New Roman" w:hAnsi="Calibri" w:cs="Guttman Hodes" w:hint="cs"/>
          <w:sz w:val="16"/>
          <w:szCs w:val="18"/>
          <w:rtl/>
        </w:rPr>
        <w:t xml:space="preserve"> </w:t>
      </w:r>
      <w:r w:rsidRPr="00584AC5">
        <w:rPr>
          <w:rStyle w:val="af9"/>
          <w:rFonts w:hint="cs"/>
          <w:rtl/>
        </w:rPr>
        <w:t>דבתוס'</w:t>
      </w:r>
      <w:r w:rsidRPr="00622D4F">
        <w:rPr>
          <w:rFonts w:ascii="Calibri" w:eastAsia="Times New Roman" w:hAnsi="Calibri" w:cs="Guttman Hodes" w:hint="cs"/>
          <w:sz w:val="16"/>
          <w:szCs w:val="18"/>
          <w:rtl/>
        </w:rPr>
        <w:t xml:space="preserve"> בב"ב</w:t>
      </w:r>
      <w:r w:rsidRPr="000B7FFD">
        <w:rPr>
          <w:rStyle w:val="af7"/>
          <w:rFonts w:eastAsiaTheme="minorHAnsi" w:hint="cs"/>
          <w:rtl/>
        </w:rPr>
        <w:t xml:space="preserve"> (ג.) </w:t>
      </w:r>
      <w:r w:rsidRPr="00584AC5">
        <w:rPr>
          <w:rStyle w:val="af9"/>
          <w:rFonts w:hint="cs"/>
          <w:rtl/>
        </w:rPr>
        <w:t>ובתוס'</w:t>
      </w:r>
      <w:r w:rsidRPr="00622D4F">
        <w:rPr>
          <w:rFonts w:ascii="Calibri" w:eastAsia="Times New Roman" w:hAnsi="Calibri" w:cs="Guttman Hodes" w:hint="cs"/>
          <w:sz w:val="16"/>
          <w:szCs w:val="18"/>
          <w:rtl/>
        </w:rPr>
        <w:t xml:space="preserve"> בכתובות</w:t>
      </w:r>
      <w:r w:rsidRPr="000B7FFD">
        <w:rPr>
          <w:rStyle w:val="af7"/>
          <w:rFonts w:eastAsiaTheme="minorHAnsi" w:hint="cs"/>
          <w:rtl/>
        </w:rPr>
        <w:t xml:space="preserve"> (נד.) </w:t>
      </w:r>
      <w:r w:rsidRPr="00622D4F">
        <w:rPr>
          <w:rFonts w:ascii="Calibri" w:eastAsia="Times New Roman" w:hAnsi="Calibri" w:cs="Guttman Hodes" w:hint="cs"/>
          <w:sz w:val="16"/>
          <w:szCs w:val="18"/>
          <w:rtl/>
        </w:rPr>
        <w:t>דמשמע מדבריהם, דלא כדמשמע מ</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622D4F">
        <w:rPr>
          <w:rFonts w:ascii="Calibri" w:eastAsia="Times New Roman" w:hAnsi="Calibri" w:cs="Guttman Hodes" w:hint="cs"/>
          <w:sz w:val="16"/>
          <w:szCs w:val="18"/>
          <w:rtl/>
        </w:rPr>
        <w:t xml:space="preserve">, אלא דהא דש"ח מתנה להיות כשואל הוא התחייבות בעלמא. אך דחה </w:t>
      </w:r>
      <w:r w:rsidRPr="00584AC5">
        <w:rPr>
          <w:rStyle w:val="af9"/>
          <w:rFonts w:hint="cs"/>
          <w:rtl/>
        </w:rPr>
        <w:t>הגרש"ר</w:t>
      </w:r>
      <w:r w:rsidRPr="00622D4F">
        <w:rPr>
          <w:rFonts w:ascii="Calibri" w:eastAsia="Times New Roman" w:hAnsi="Calibri" w:cs="Guttman Hodes" w:hint="cs"/>
          <w:sz w:val="16"/>
          <w:szCs w:val="18"/>
          <w:rtl/>
        </w:rPr>
        <w:t xml:space="preserve"> דהם כתבו כן אליבא דשמואל דהצריך קנין, אבל בדעת ריו"ח אף התוס' מודו שמוסיף בדין השמירה שלו. ולכן הביאו שם את דברי שמואל, עיי"ש</w:t>
      </w:r>
      <w:r>
        <w:rPr>
          <w:rFonts w:ascii="Arial" w:eastAsia="Times New Roman" w:hAnsi="Arial" w:cs="Guttman Hodes" w:hint="cs"/>
          <w:sz w:val="12"/>
          <w:szCs w:val="12"/>
          <w:rtl/>
        </w:rPr>
        <w:t>.</w:t>
      </w:r>
    </w:p>
    <w:p w:rsidR="00123C83" w:rsidRDefault="00123C83" w:rsidP="00123C83">
      <w:pPr>
        <w:pStyle w:val="a3"/>
      </w:pPr>
      <w:bookmarkStart w:id="827" w:name="_Toc533972473"/>
      <w:r>
        <w:rPr>
          <w:rFonts w:hint="cs"/>
          <w:rtl/>
        </w:rPr>
        <w:t>קושית הגרש"ר על התוס' לעיל</w:t>
      </w:r>
      <w:bookmarkEnd w:id="827"/>
    </w:p>
    <w:p w:rsidR="00123C83" w:rsidRDefault="00123C83" w:rsidP="00123C83">
      <w:pPr>
        <w:pStyle w:val="ad"/>
        <w:numPr>
          <w:ilvl w:val="0"/>
          <w:numId w:val="2"/>
        </w:numPr>
        <w:tabs>
          <w:tab w:val="left" w:pos="1163"/>
        </w:tabs>
        <w:spacing w:line="240" w:lineRule="auto"/>
        <w:contextualSpacing w:val="0"/>
        <w:outlineLvl w:val="2"/>
        <w:rPr>
          <w:rFonts w:ascii="Arial" w:eastAsia="Times New Roman" w:hAnsi="Arial" w:cs="Guttman Hodes"/>
          <w:sz w:val="12"/>
          <w:szCs w:val="12"/>
        </w:rPr>
      </w:pPr>
      <w:r w:rsidRPr="00622D4F">
        <w:rPr>
          <w:rFonts w:ascii="Calibri" w:eastAsia="Times New Roman" w:hAnsi="Calibri" w:cs="Guttman Hodes" w:hint="cs"/>
          <w:sz w:val="16"/>
          <w:szCs w:val="18"/>
          <w:rtl/>
        </w:rPr>
        <w:t xml:space="preserve">ועל התירוץ הראשון של </w:t>
      </w:r>
      <w:r w:rsidRPr="00584AC5">
        <w:rPr>
          <w:rStyle w:val="af9"/>
          <w:rFonts w:hint="cs"/>
          <w:rtl/>
        </w:rPr>
        <w:t>התוס'</w:t>
      </w:r>
      <w:r w:rsidRPr="00622D4F">
        <w:rPr>
          <w:rFonts w:ascii="Calibri" w:eastAsia="Times New Roman" w:hAnsi="Calibri" w:cs="Guttman Hodes" w:hint="cs"/>
          <w:sz w:val="16"/>
          <w:szCs w:val="18"/>
          <w:rtl/>
        </w:rPr>
        <w:t xml:space="preserve"> לעיל</w:t>
      </w:r>
      <w:r w:rsidRPr="000B7FFD">
        <w:rPr>
          <w:rStyle w:val="af7"/>
          <w:rFonts w:eastAsiaTheme="minorHAnsi" w:hint="cs"/>
          <w:rtl/>
        </w:rPr>
        <w:t xml:space="preserve"> (נח.) </w:t>
      </w:r>
      <w:r w:rsidRPr="00622D4F">
        <w:rPr>
          <w:rFonts w:ascii="Calibri" w:eastAsia="Times New Roman" w:hAnsi="Calibri" w:cs="Guttman Hodes" w:hint="cs"/>
          <w:sz w:val="16"/>
          <w:szCs w:val="18"/>
          <w:rtl/>
        </w:rPr>
        <w:t xml:space="preserve">דהתם פטור אף משבועה ולכן בעי קנין, והכא שיש לו חיוב סגי בההיא הנאה, הקשה </w:t>
      </w:r>
      <w:r w:rsidRPr="00584AC5">
        <w:rPr>
          <w:rStyle w:val="af9"/>
          <w:rFonts w:hint="cs"/>
          <w:rtl/>
        </w:rPr>
        <w:t>הגרש"ר</w:t>
      </w:r>
      <w:r w:rsidRPr="00622D4F">
        <w:rPr>
          <w:rFonts w:ascii="Calibri" w:eastAsia="Times New Roman" w:hAnsi="Calibri" w:cs="Guttman Hodes" w:hint="cs"/>
          <w:sz w:val="16"/>
          <w:szCs w:val="18"/>
          <w:rtl/>
        </w:rPr>
        <w:t xml:space="preserve"> דאי בההיא הנאה חשיב קנין, א"כ יכול להתחייב אף כשאין לו כל שיעבוד</w:t>
      </w:r>
      <w:r>
        <w:rPr>
          <w:rFonts w:ascii="Arial" w:eastAsia="Times New Roman" w:hAnsi="Arial" w:cs="Guttman Hodes" w:hint="cs"/>
          <w:sz w:val="12"/>
          <w:szCs w:val="12"/>
          <w:rtl/>
        </w:rPr>
        <w:t>.</w:t>
      </w:r>
    </w:p>
    <w:p w:rsidR="00123C83" w:rsidRDefault="00123C83" w:rsidP="00123C83">
      <w:pPr>
        <w:pStyle w:val="a3"/>
      </w:pPr>
      <w:bookmarkStart w:id="828" w:name="_Toc533972474"/>
      <w:r>
        <w:rPr>
          <w:rFonts w:hint="cs"/>
          <w:rtl/>
        </w:rPr>
        <w:t>ביאור הגרש"ר בדברי התוס' לעיל</w:t>
      </w:r>
      <w:bookmarkEnd w:id="828"/>
    </w:p>
    <w:p w:rsidR="00123C83" w:rsidRDefault="00123C83" w:rsidP="00123C83">
      <w:pPr>
        <w:pStyle w:val="ad"/>
        <w:numPr>
          <w:ilvl w:val="0"/>
          <w:numId w:val="2"/>
        </w:numPr>
        <w:tabs>
          <w:tab w:val="left" w:pos="1163"/>
        </w:tabs>
        <w:spacing w:line="240" w:lineRule="auto"/>
        <w:contextualSpacing w:val="0"/>
        <w:outlineLvl w:val="2"/>
        <w:rPr>
          <w:rFonts w:ascii="Arial" w:eastAsia="Times New Roman" w:hAnsi="Arial" w:cs="Guttman Hodes"/>
          <w:sz w:val="12"/>
          <w:szCs w:val="12"/>
        </w:rPr>
      </w:pPr>
      <w:r w:rsidRPr="00622D4F">
        <w:rPr>
          <w:rFonts w:ascii="Calibri" w:eastAsia="Times New Roman" w:hAnsi="Calibri" w:cs="Guttman Hodes" w:hint="cs"/>
          <w:sz w:val="16"/>
          <w:szCs w:val="18"/>
          <w:rtl/>
        </w:rPr>
        <w:t xml:space="preserve">וביאר </w:t>
      </w:r>
      <w:r w:rsidRPr="00584AC5">
        <w:rPr>
          <w:rStyle w:val="af9"/>
          <w:rFonts w:hint="cs"/>
          <w:rtl/>
        </w:rPr>
        <w:t>הגרש"ר דהתוס'</w:t>
      </w:r>
      <w:r w:rsidRPr="00622D4F">
        <w:rPr>
          <w:rFonts w:ascii="Calibri" w:eastAsia="Times New Roman" w:hAnsi="Calibri" w:cs="Guttman Hodes" w:hint="cs"/>
          <w:sz w:val="16"/>
          <w:szCs w:val="18"/>
          <w:rtl/>
        </w:rPr>
        <w:t xml:space="preserve"> ס"ל כמ"ש בדעת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622D4F">
        <w:rPr>
          <w:rFonts w:ascii="Calibri" w:eastAsia="Times New Roman" w:hAnsi="Calibri" w:cs="Guttman Hodes" w:hint="cs"/>
          <w:sz w:val="16"/>
          <w:szCs w:val="18"/>
          <w:rtl/>
        </w:rPr>
        <w:t>, דבההיא הנאה אינו קנין גמור, וסגי בזה רק שיהיה לו את דין השומר שמתחייב בו, ולכן רק כשיש לו דין שומר והוא</w:t>
      </w:r>
      <w:r>
        <w:rPr>
          <w:rFonts w:ascii="Calibri" w:eastAsia="Times New Roman" w:hAnsi="Calibri" w:cs="Guttman Hodes" w:hint="cs"/>
          <w:sz w:val="16"/>
          <w:szCs w:val="18"/>
          <w:rtl/>
        </w:rPr>
        <w:t xml:space="preserve"> </w:t>
      </w:r>
      <w:r w:rsidRPr="00622D4F">
        <w:rPr>
          <w:rFonts w:ascii="Calibri" w:eastAsia="Times New Roman" w:hAnsi="Calibri" w:cs="Guttman Hodes" w:hint="cs"/>
          <w:sz w:val="16"/>
          <w:szCs w:val="18"/>
          <w:rtl/>
        </w:rPr>
        <w:t xml:space="preserve">מוסיף על שמירתו מהני, אבל שם בהקדש וקרקע שנתמעט לגמרי מדיני השמירה, ומה שמחייב א"ע הוא התחייבות ממון בעלמא, צריך קנין גמור. [ובהמשך דבריו דחה </w:t>
      </w:r>
      <w:r w:rsidRPr="00584AC5">
        <w:rPr>
          <w:rStyle w:val="af9"/>
          <w:rFonts w:hint="cs"/>
          <w:rtl/>
        </w:rPr>
        <w:t>הגרש"ר</w:t>
      </w:r>
      <w:r w:rsidRPr="00622D4F">
        <w:rPr>
          <w:rFonts w:ascii="Calibri" w:eastAsia="Times New Roman" w:hAnsi="Calibri" w:cs="Guttman Hodes" w:hint="cs"/>
          <w:sz w:val="16"/>
          <w:szCs w:val="18"/>
          <w:rtl/>
        </w:rPr>
        <w:t xml:space="preserve"> דאפש"ל אף בדעת </w:t>
      </w:r>
      <w:r w:rsidRPr="00584AC5">
        <w:rPr>
          <w:rStyle w:val="af9"/>
          <w:rFonts w:hint="cs"/>
          <w:rtl/>
        </w:rPr>
        <w:t xml:space="preserve">התוס' </w:t>
      </w:r>
      <w:r w:rsidRPr="00622D4F">
        <w:rPr>
          <w:rFonts w:ascii="Calibri" w:eastAsia="Times New Roman" w:hAnsi="Calibri" w:cs="Guttman Hodes" w:hint="cs"/>
          <w:sz w:val="16"/>
          <w:szCs w:val="18"/>
          <w:rtl/>
        </w:rPr>
        <w:t>דהתם ג"כ אי"ז התחייבות ממון, אלא דכיון שרוצה להחיל דין שומר מחודש צריך קנין, ומ"מ דין שומר עליו]</w:t>
      </w:r>
      <w:r>
        <w:rPr>
          <w:rFonts w:ascii="Arial" w:eastAsia="Times New Roman" w:hAnsi="Arial" w:cs="Guttman Hodes" w:hint="cs"/>
          <w:sz w:val="12"/>
          <w:szCs w:val="12"/>
          <w:rtl/>
        </w:rPr>
        <w:t>.</w:t>
      </w:r>
    </w:p>
    <w:p w:rsidR="00123C83" w:rsidRDefault="00123C83" w:rsidP="00123C83">
      <w:pPr>
        <w:pStyle w:val="a3"/>
      </w:pPr>
      <w:bookmarkStart w:id="829" w:name="_Toc533972475"/>
      <w:r>
        <w:rPr>
          <w:rFonts w:hint="cs"/>
          <w:rtl/>
        </w:rPr>
        <w:t>דברי הגרש"ר בדעת רש"י לעיל</w:t>
      </w:r>
      <w:bookmarkEnd w:id="829"/>
    </w:p>
    <w:p w:rsidR="00123C83" w:rsidRDefault="00123C83" w:rsidP="00123C83">
      <w:pPr>
        <w:pStyle w:val="ad"/>
        <w:numPr>
          <w:ilvl w:val="0"/>
          <w:numId w:val="2"/>
        </w:numPr>
        <w:tabs>
          <w:tab w:val="left" w:pos="1163"/>
        </w:tabs>
        <w:spacing w:line="240" w:lineRule="auto"/>
        <w:contextualSpacing w:val="0"/>
        <w:outlineLvl w:val="2"/>
        <w:rPr>
          <w:rFonts w:ascii="Arial" w:eastAsia="Times New Roman" w:hAnsi="Arial" w:cs="Guttman Hodes"/>
          <w:sz w:val="12"/>
          <w:szCs w:val="12"/>
        </w:rPr>
      </w:pPr>
      <w:r w:rsidRPr="00622D4F">
        <w:rPr>
          <w:rFonts w:ascii="Calibri" w:eastAsia="Times New Roman" w:hAnsi="Calibri" w:cs="Guttman Hodes" w:hint="cs"/>
          <w:sz w:val="16"/>
          <w:szCs w:val="18"/>
          <w:rtl/>
        </w:rPr>
        <w:t xml:space="preserve">והביא </w:t>
      </w:r>
      <w:r w:rsidRPr="00584AC5">
        <w:rPr>
          <w:rStyle w:val="af9"/>
          <w:rFonts w:hint="cs"/>
          <w:rtl/>
        </w:rPr>
        <w:t>הגרש"ר</w:t>
      </w:r>
      <w:r w:rsidRPr="00622D4F">
        <w:rPr>
          <w:rFonts w:ascii="Calibri" w:eastAsia="Times New Roman" w:hAnsi="Calibri" w:cs="Guttman Hodes" w:hint="cs"/>
          <w:sz w:val="16"/>
          <w:szCs w:val="18"/>
          <w:rtl/>
        </w:rPr>
        <w:t xml:space="preserve"> דכן משמע בלשון </w:t>
      </w:r>
      <w:r w:rsidRPr="00584AC5">
        <w:rPr>
          <w:rStyle w:val="af9"/>
          <w:rFonts w:hint="cs"/>
          <w:rtl/>
        </w:rPr>
        <w:t>רש"י</w:t>
      </w:r>
      <w:r w:rsidRPr="00622D4F">
        <w:rPr>
          <w:rFonts w:ascii="Calibri" w:eastAsia="Times New Roman" w:hAnsi="Calibri" w:cs="Guttman Hodes" w:hint="cs"/>
          <w:sz w:val="16"/>
          <w:szCs w:val="18"/>
          <w:rtl/>
        </w:rPr>
        <w:t xml:space="preserve"> שם</w:t>
      </w:r>
      <w:r w:rsidRPr="000B7FFD">
        <w:rPr>
          <w:rStyle w:val="af7"/>
          <w:rFonts w:eastAsiaTheme="minorHAnsi" w:hint="cs"/>
          <w:rtl/>
        </w:rPr>
        <w:t xml:space="preserve"> (נח.) </w:t>
      </w:r>
      <w:r w:rsidRPr="00622D4F">
        <w:rPr>
          <w:rFonts w:ascii="Calibri" w:eastAsia="Times New Roman" w:hAnsi="Calibri" w:cs="Guttman Hodes" w:hint="cs"/>
          <w:sz w:val="16"/>
          <w:szCs w:val="18"/>
          <w:rtl/>
        </w:rPr>
        <w:t>דכתב שהוריד עצמו לכך ושיעבד נכסיו. ומשמע דהתם הוא התחייבות ממון, וביאר דזהו רק בגמ' שם לענין הקדש, אבל במתנה ש"ח להיות כשואל אף רש"י מודה שאי"ז התחייבות בעלמא</w:t>
      </w:r>
      <w:r>
        <w:rPr>
          <w:rFonts w:ascii="Arial" w:eastAsia="Times New Roman" w:hAnsi="Arial" w:cs="Guttman Hodes" w:hint="cs"/>
          <w:sz w:val="12"/>
          <w:szCs w:val="12"/>
          <w:rtl/>
        </w:rPr>
        <w:t>.</w:t>
      </w:r>
    </w:p>
    <w:p w:rsidR="00123C83" w:rsidRDefault="00123C83" w:rsidP="00123C83">
      <w:pPr>
        <w:pStyle w:val="a3"/>
      </w:pPr>
      <w:bookmarkStart w:id="830" w:name="_Toc533972476"/>
      <w:r>
        <w:rPr>
          <w:rFonts w:hint="cs"/>
          <w:rtl/>
        </w:rPr>
        <w:t>הוכחת הגרש"ר מדברי שמואל</w:t>
      </w:r>
      <w:bookmarkEnd w:id="830"/>
    </w:p>
    <w:p w:rsidR="00123C83" w:rsidRDefault="00123C83" w:rsidP="00123C83">
      <w:pPr>
        <w:pStyle w:val="ad"/>
        <w:numPr>
          <w:ilvl w:val="0"/>
          <w:numId w:val="2"/>
        </w:numPr>
        <w:tabs>
          <w:tab w:val="left" w:pos="1163"/>
        </w:tabs>
        <w:spacing w:line="240" w:lineRule="auto"/>
        <w:contextualSpacing w:val="0"/>
        <w:outlineLvl w:val="2"/>
        <w:rPr>
          <w:rFonts w:ascii="Arial" w:eastAsia="Times New Roman" w:hAnsi="Arial" w:cs="Guttman Hodes"/>
          <w:sz w:val="12"/>
          <w:szCs w:val="12"/>
        </w:rPr>
      </w:pPr>
      <w:r w:rsidRPr="00622D4F">
        <w:rPr>
          <w:rFonts w:ascii="Calibri" w:eastAsia="Times New Roman" w:hAnsi="Calibri" w:cs="Guttman Hodes" w:hint="cs"/>
          <w:sz w:val="16"/>
          <w:szCs w:val="18"/>
          <w:rtl/>
        </w:rPr>
        <w:t xml:space="preserve">והוסיף </w:t>
      </w:r>
      <w:r w:rsidRPr="00584AC5">
        <w:rPr>
          <w:rStyle w:val="af9"/>
          <w:rFonts w:hint="cs"/>
          <w:rtl/>
        </w:rPr>
        <w:t>הגרש"ר</w:t>
      </w:r>
      <w:r w:rsidRPr="00622D4F">
        <w:rPr>
          <w:rFonts w:ascii="Calibri" w:eastAsia="Times New Roman" w:hAnsi="Calibri" w:cs="Guttman Hodes" w:hint="cs"/>
          <w:sz w:val="16"/>
          <w:szCs w:val="18"/>
          <w:rtl/>
        </w:rPr>
        <w:t xml:space="preserve"> דכן משמע מהא דאמר שמואל הכא דבעי קנין, ואי הוא התחייבות בעלמא לא היה צריך שמואל להשמיע הכא </w:t>
      </w:r>
      <w:r w:rsidRPr="00622D4F">
        <w:rPr>
          <w:rFonts w:ascii="Calibri" w:eastAsia="Times New Roman" w:hAnsi="Calibri" w:cs="Guttman Hodes" w:hint="cs"/>
          <w:sz w:val="16"/>
          <w:szCs w:val="18"/>
          <w:rtl/>
        </w:rPr>
        <w:lastRenderedPageBreak/>
        <w:t>בדיני שומרים, דהתחייבות בעי קנין, אלא מבואר דכוונת שמואל לומר דבכדי להתחייב בדין שומר אחר בעי קנין</w:t>
      </w:r>
      <w:r>
        <w:rPr>
          <w:rFonts w:ascii="Arial" w:eastAsia="Times New Roman" w:hAnsi="Arial" w:cs="Guttman Hodes" w:hint="cs"/>
          <w:sz w:val="12"/>
          <w:szCs w:val="12"/>
          <w:rtl/>
        </w:rPr>
        <w:t>.</w:t>
      </w:r>
    </w:p>
    <w:p w:rsidR="00123C83" w:rsidRDefault="00123C83" w:rsidP="00123C83">
      <w:pPr>
        <w:pStyle w:val="a3"/>
      </w:pPr>
      <w:bookmarkStart w:id="831" w:name="_Toc533972477"/>
      <w:r>
        <w:rPr>
          <w:rFonts w:hint="cs"/>
          <w:rtl/>
        </w:rPr>
        <w:t>ראית הגרש"ר מדברי הנימוק"י</w:t>
      </w:r>
      <w:bookmarkEnd w:id="831"/>
    </w:p>
    <w:p w:rsidR="00123C83" w:rsidRDefault="00123C83" w:rsidP="00123C83">
      <w:pPr>
        <w:pStyle w:val="ad"/>
        <w:numPr>
          <w:ilvl w:val="0"/>
          <w:numId w:val="2"/>
        </w:numPr>
        <w:tabs>
          <w:tab w:val="left" w:pos="1163"/>
        </w:tabs>
        <w:spacing w:line="240" w:lineRule="auto"/>
        <w:contextualSpacing w:val="0"/>
        <w:outlineLvl w:val="2"/>
        <w:rPr>
          <w:rFonts w:ascii="Arial" w:eastAsia="Times New Roman" w:hAnsi="Arial" w:cs="Guttman Hodes"/>
          <w:sz w:val="12"/>
          <w:szCs w:val="12"/>
        </w:rPr>
      </w:pPr>
      <w:r w:rsidRPr="00622D4F">
        <w:rPr>
          <w:rFonts w:ascii="Calibri" w:eastAsia="Times New Roman" w:hAnsi="Calibri" w:cs="Guttman Hodes"/>
          <w:sz w:val="16"/>
          <w:szCs w:val="18"/>
          <w:rtl/>
        </w:rPr>
        <w:t xml:space="preserve"> </w:t>
      </w:r>
      <w:r w:rsidRPr="00622D4F">
        <w:rPr>
          <w:rFonts w:ascii="Calibri" w:eastAsia="Times New Roman" w:hAnsi="Calibri" w:cs="Guttman Hodes" w:hint="cs"/>
          <w:sz w:val="16"/>
          <w:szCs w:val="18"/>
          <w:rtl/>
        </w:rPr>
        <w:t xml:space="preserve">והביא </w:t>
      </w:r>
      <w:r w:rsidRPr="00584AC5">
        <w:rPr>
          <w:rStyle w:val="af9"/>
          <w:rFonts w:hint="cs"/>
          <w:rtl/>
        </w:rPr>
        <w:t>הגרש"ר</w:t>
      </w:r>
      <w:r w:rsidRPr="00622D4F">
        <w:rPr>
          <w:rFonts w:ascii="Calibri" w:eastAsia="Times New Roman" w:hAnsi="Calibri" w:cs="Guttman Hodes" w:hint="cs"/>
          <w:sz w:val="16"/>
          <w:szCs w:val="18"/>
          <w:rtl/>
        </w:rPr>
        <w:t xml:space="preserve"> ראיה לדבריו מדברי </w:t>
      </w:r>
      <w:r w:rsidRPr="00584AC5">
        <w:rPr>
          <w:rStyle w:val="af9"/>
          <w:rFonts w:hint="cs"/>
          <w:rtl/>
        </w:rPr>
        <w:t>הנימוק"י</w:t>
      </w:r>
      <w:r w:rsidRPr="00622D4F">
        <w:rPr>
          <w:rFonts w:ascii="Calibri" w:eastAsia="Times New Roman" w:hAnsi="Calibri" w:cs="Guttman Hodes" w:hint="cs"/>
          <w:sz w:val="16"/>
          <w:szCs w:val="18"/>
          <w:rtl/>
        </w:rPr>
        <w:t xml:space="preserve"> לעיל</w:t>
      </w:r>
      <w:r w:rsidRPr="000B7FFD">
        <w:rPr>
          <w:rStyle w:val="af7"/>
          <w:rFonts w:eastAsiaTheme="minorHAnsi" w:hint="cs"/>
          <w:rtl/>
        </w:rPr>
        <w:t xml:space="preserve"> (לב. מדפי הרי"ף) </w:t>
      </w:r>
      <w:r w:rsidRPr="00622D4F">
        <w:rPr>
          <w:rFonts w:ascii="Calibri" w:eastAsia="Times New Roman" w:hAnsi="Calibri" w:cs="Guttman Hodes" w:hint="cs"/>
          <w:sz w:val="16"/>
          <w:szCs w:val="18"/>
          <w:rtl/>
        </w:rPr>
        <w:t xml:space="preserve">דכתב דבגמ' שם בהקדש וקרקע אינו בתורת שומרים כלל, ולכן א"א שיחול עליו כל חיוב בלא קנין, משא"כ בסוגיין דיש לו דין שומר, וכתב </w:t>
      </w:r>
      <w:r w:rsidRPr="00584AC5">
        <w:rPr>
          <w:rStyle w:val="af9"/>
          <w:rFonts w:hint="cs"/>
          <w:rtl/>
        </w:rPr>
        <w:t>הנימוק"י</w:t>
      </w:r>
      <w:r w:rsidRPr="00622D4F">
        <w:rPr>
          <w:rFonts w:ascii="Calibri" w:eastAsia="Times New Roman" w:hAnsi="Calibri" w:cs="Guttman Hodes" w:hint="cs"/>
          <w:sz w:val="16"/>
          <w:szCs w:val="18"/>
          <w:rtl/>
        </w:rPr>
        <w:t xml:space="preserve"> דכן דעת </w:t>
      </w:r>
      <w:r w:rsidRPr="00584AC5">
        <w:rPr>
          <w:rStyle w:val="af9"/>
          <w:rFonts w:hint="cs"/>
          <w:rtl/>
        </w:rPr>
        <w:t>הרשב"א והר"ן</w:t>
      </w:r>
      <w:r w:rsidRPr="00622D4F">
        <w:rPr>
          <w:rFonts w:ascii="Calibri" w:eastAsia="Times New Roman" w:hAnsi="Calibri" w:cs="Guttman Hodes" w:hint="cs"/>
          <w:sz w:val="16"/>
          <w:szCs w:val="18"/>
          <w:rtl/>
        </w:rPr>
        <w:t xml:space="preserve">. וכתב </w:t>
      </w:r>
      <w:r w:rsidRPr="00584AC5">
        <w:rPr>
          <w:rStyle w:val="af9"/>
          <w:rFonts w:hint="cs"/>
          <w:rtl/>
        </w:rPr>
        <w:t>הגרש"ר</w:t>
      </w:r>
      <w:r w:rsidRPr="00622D4F">
        <w:rPr>
          <w:rFonts w:ascii="Calibri" w:eastAsia="Times New Roman" w:hAnsi="Calibri" w:cs="Guttman Hodes" w:hint="cs"/>
          <w:sz w:val="16"/>
          <w:szCs w:val="18"/>
          <w:rtl/>
        </w:rPr>
        <w:t xml:space="preserve"> דמבואר מדברי הנימוק"י שאי"ז התחייבות אלא הוא תוספת בדין שומר, ועוד משמע מדברי </w:t>
      </w:r>
      <w:r w:rsidRPr="00584AC5">
        <w:rPr>
          <w:rStyle w:val="af9"/>
          <w:rFonts w:hint="cs"/>
          <w:rtl/>
        </w:rPr>
        <w:t>הנימוק"י</w:t>
      </w:r>
      <w:r w:rsidRPr="00622D4F">
        <w:rPr>
          <w:rFonts w:ascii="Calibri" w:eastAsia="Times New Roman" w:hAnsi="Calibri" w:cs="Guttman Hodes" w:hint="cs"/>
          <w:sz w:val="16"/>
          <w:szCs w:val="18"/>
          <w:rtl/>
        </w:rPr>
        <w:t xml:space="preserve"> דבסוגיין אי"ז קנין אלא דברים בעלמא, וכן משמע דבהקדש הוא התחייבות דכתב שאם קנו מידו ישלם דהא שיעבד נכסיו. והוסיף דכן מבואר גם בדברי </w:t>
      </w:r>
      <w:r w:rsidRPr="00584AC5">
        <w:rPr>
          <w:rStyle w:val="af9"/>
          <w:rFonts w:hint="cs"/>
          <w:rtl/>
        </w:rPr>
        <w:t>הש"ך</w:t>
      </w:r>
      <w:r w:rsidRPr="000B7FFD">
        <w:rPr>
          <w:rStyle w:val="af7"/>
          <w:rFonts w:eastAsiaTheme="minorHAnsi" w:hint="cs"/>
          <w:rtl/>
        </w:rPr>
        <w:t xml:space="preserve"> (סו' קכט')</w:t>
      </w:r>
      <w:r>
        <w:rPr>
          <w:rFonts w:ascii="Arial" w:eastAsia="Times New Roman" w:hAnsi="Arial" w:cs="Guttman Hodes" w:hint="cs"/>
          <w:sz w:val="12"/>
          <w:szCs w:val="12"/>
          <w:rtl/>
        </w:rPr>
        <w:t>.</w:t>
      </w:r>
    </w:p>
    <w:p w:rsidR="00123C83" w:rsidRDefault="00123C83" w:rsidP="00123C83">
      <w:pPr>
        <w:pStyle w:val="a3"/>
      </w:pPr>
      <w:bookmarkStart w:id="832" w:name="_Toc533972478"/>
      <w:r>
        <w:rPr>
          <w:rFonts w:hint="cs"/>
          <w:rtl/>
        </w:rPr>
        <w:t>הוכחות נוספות של הגרש"ר דמתחייב בדין שומר</w:t>
      </w:r>
      <w:bookmarkEnd w:id="832"/>
    </w:p>
    <w:p w:rsidR="00123C83" w:rsidRDefault="00123C83" w:rsidP="00123C83">
      <w:pPr>
        <w:pStyle w:val="ad"/>
        <w:numPr>
          <w:ilvl w:val="0"/>
          <w:numId w:val="2"/>
        </w:numPr>
        <w:tabs>
          <w:tab w:val="left" w:pos="1163"/>
        </w:tabs>
        <w:spacing w:line="240" w:lineRule="auto"/>
        <w:contextualSpacing w:val="0"/>
        <w:outlineLvl w:val="2"/>
        <w:rPr>
          <w:rFonts w:ascii="Arial" w:eastAsia="Times New Roman" w:hAnsi="Arial" w:cs="Guttman Hodes"/>
          <w:sz w:val="12"/>
          <w:szCs w:val="12"/>
        </w:rPr>
      </w:pPr>
      <w:r w:rsidRPr="00622D4F">
        <w:rPr>
          <w:rFonts w:ascii="Calibri" w:eastAsia="Times New Roman" w:hAnsi="Calibri" w:cs="Guttman Hodes" w:hint="cs"/>
          <w:sz w:val="16"/>
          <w:szCs w:val="18"/>
          <w:rtl/>
        </w:rPr>
        <w:t>ועיי"ש עוד</w:t>
      </w:r>
      <w:r w:rsidRPr="000B7FFD">
        <w:rPr>
          <w:rStyle w:val="af7"/>
          <w:rFonts w:eastAsiaTheme="minorHAnsi" w:hint="cs"/>
          <w:rtl/>
        </w:rPr>
        <w:t xml:space="preserve"> </w:t>
      </w:r>
      <w:r w:rsidRPr="00622D4F">
        <w:rPr>
          <w:rFonts w:ascii="Calibri" w:eastAsia="Times New Roman" w:hAnsi="Calibri" w:cs="Guttman Hodes" w:hint="cs"/>
          <w:sz w:val="16"/>
          <w:szCs w:val="18"/>
          <w:rtl/>
        </w:rPr>
        <w:t xml:space="preserve">בדברי </w:t>
      </w:r>
      <w:r w:rsidRPr="00584AC5">
        <w:rPr>
          <w:rStyle w:val="af9"/>
          <w:rFonts w:hint="cs"/>
          <w:rtl/>
        </w:rPr>
        <w:t>הגרש"ר</w:t>
      </w:r>
      <w:r w:rsidRPr="000B7FFD">
        <w:rPr>
          <w:rStyle w:val="af7"/>
          <w:rFonts w:eastAsiaTheme="minorHAnsi" w:hint="cs"/>
          <w:rtl/>
        </w:rPr>
        <w:t xml:space="preserve"> (שמו')</w:t>
      </w:r>
      <w:r w:rsidRPr="00622D4F">
        <w:rPr>
          <w:rFonts w:ascii="Calibri" w:eastAsia="Times New Roman" w:hAnsi="Calibri" w:cs="Guttman Hodes" w:hint="cs"/>
          <w:sz w:val="16"/>
          <w:szCs w:val="18"/>
          <w:rtl/>
        </w:rPr>
        <w:t xml:space="preserve"> במה שהוכיח כן מפלוגתת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622D4F">
        <w:rPr>
          <w:rFonts w:ascii="Calibri" w:eastAsia="Times New Roman" w:hAnsi="Calibri" w:cs="Guttman Hodes" w:hint="cs"/>
          <w:sz w:val="16"/>
          <w:szCs w:val="18"/>
          <w:rtl/>
        </w:rPr>
        <w:t xml:space="preserve"> ושא"ר בקנין שומרים. ובמה שהביא הגרש"ר</w:t>
      </w:r>
      <w:r w:rsidRPr="000B7FFD">
        <w:rPr>
          <w:rStyle w:val="af7"/>
          <w:rFonts w:eastAsiaTheme="minorHAnsi" w:hint="cs"/>
          <w:rtl/>
        </w:rPr>
        <w:t xml:space="preserve"> (שמז')</w:t>
      </w:r>
      <w:r w:rsidRPr="00622D4F">
        <w:rPr>
          <w:rFonts w:ascii="Calibri" w:eastAsia="Times New Roman" w:hAnsi="Calibri" w:cs="Guttman Hodes" w:hint="cs"/>
          <w:sz w:val="16"/>
          <w:szCs w:val="18"/>
          <w:rtl/>
        </w:rPr>
        <w:t xml:space="preserve"> מדברי </w:t>
      </w:r>
      <w:r w:rsidRPr="00584AC5">
        <w:rPr>
          <w:rStyle w:val="af9"/>
          <w:rFonts w:hint="cs"/>
          <w:rtl/>
        </w:rPr>
        <w:t>הש"ך</w:t>
      </w:r>
      <w:r w:rsidRPr="000B7FFD">
        <w:rPr>
          <w:rStyle w:val="af7"/>
          <w:rFonts w:eastAsiaTheme="minorHAnsi" w:hint="cs"/>
          <w:rtl/>
        </w:rPr>
        <w:t xml:space="preserve"> (רצא' מט') </w:t>
      </w:r>
      <w:r w:rsidRPr="00622D4F">
        <w:rPr>
          <w:rFonts w:ascii="Calibri" w:eastAsia="Times New Roman" w:hAnsi="Calibri" w:cs="Guttman Hodes" w:hint="cs"/>
          <w:sz w:val="16"/>
          <w:szCs w:val="18"/>
          <w:rtl/>
        </w:rPr>
        <w:t xml:space="preserve">בשם </w:t>
      </w:r>
      <w:r w:rsidRPr="00584AC5">
        <w:rPr>
          <w:rStyle w:val="af9"/>
          <w:rFonts w:hint="cs"/>
          <w:rtl/>
        </w:rPr>
        <w:t>המהר"א ששון</w:t>
      </w:r>
      <w:r w:rsidRPr="00622D4F">
        <w:rPr>
          <w:rFonts w:ascii="Calibri" w:eastAsia="Times New Roman" w:hAnsi="Calibri" w:cs="Guttman Hodes" w:hint="cs"/>
          <w:sz w:val="16"/>
          <w:szCs w:val="18"/>
          <w:rtl/>
        </w:rPr>
        <w:t>, דמשמע שנסתפק בחקירה זו,</w:t>
      </w:r>
      <w:r>
        <w:rPr>
          <w:rFonts w:ascii="Calibri" w:eastAsia="Times New Roman" w:hAnsi="Calibri" w:cs="Guttman Hodes" w:hint="cs"/>
          <w:sz w:val="16"/>
          <w:szCs w:val="18"/>
          <w:rtl/>
        </w:rPr>
        <w:t xml:space="preserve"> </w:t>
      </w:r>
      <w:r w:rsidRPr="00622D4F">
        <w:rPr>
          <w:rFonts w:ascii="Calibri" w:eastAsia="Times New Roman" w:hAnsi="Calibri" w:cs="Guttman Hodes" w:hint="cs"/>
          <w:sz w:val="16"/>
          <w:szCs w:val="18"/>
          <w:rtl/>
        </w:rPr>
        <w:t xml:space="preserve">וכן בדברי </w:t>
      </w:r>
      <w:r w:rsidRPr="00584AC5">
        <w:rPr>
          <w:rStyle w:val="af9"/>
          <w:rFonts w:hint="cs"/>
          <w:rtl/>
        </w:rPr>
        <w:t>הקצוה"ח</w:t>
      </w:r>
      <w:r w:rsidRPr="00622D4F">
        <w:rPr>
          <w:rFonts w:ascii="Calibri" w:eastAsia="Times New Roman" w:hAnsi="Calibri" w:cs="Guttman Hodes" w:hint="cs"/>
          <w:sz w:val="16"/>
          <w:szCs w:val="18"/>
          <w:rtl/>
        </w:rPr>
        <w:t xml:space="preserve"> בשם אחיו, עיי"ש במ"ש באריכות</w:t>
      </w:r>
      <w:r>
        <w:rPr>
          <w:rFonts w:ascii="Arial" w:eastAsia="Times New Roman" w:hAnsi="Arial" w:cs="Guttman Hodes" w:hint="cs"/>
          <w:sz w:val="12"/>
          <w:szCs w:val="12"/>
          <w:rtl/>
        </w:rPr>
        <w:t>.</w:t>
      </w:r>
    </w:p>
    <w:p w:rsidR="00123C83" w:rsidRDefault="00123C83" w:rsidP="00123C83">
      <w:pPr>
        <w:pStyle w:val="a3"/>
      </w:pPr>
      <w:bookmarkStart w:id="833" w:name="_Toc533972479"/>
      <w:r>
        <w:rPr>
          <w:rFonts w:hint="cs"/>
          <w:rtl/>
        </w:rPr>
        <w:t>ביאור הגרד"פ בדברי רש"י בסברת לא משעבד נפשיה</w:t>
      </w:r>
      <w:bookmarkEnd w:id="833"/>
    </w:p>
    <w:p w:rsidR="00123C83" w:rsidRDefault="00123C83" w:rsidP="00123C83">
      <w:pPr>
        <w:pStyle w:val="ad"/>
        <w:numPr>
          <w:ilvl w:val="0"/>
          <w:numId w:val="2"/>
        </w:numPr>
        <w:tabs>
          <w:tab w:val="left" w:pos="1163"/>
        </w:tabs>
        <w:spacing w:line="240" w:lineRule="auto"/>
        <w:contextualSpacing w:val="0"/>
        <w:outlineLvl w:val="2"/>
        <w:rPr>
          <w:rFonts w:ascii="Arial" w:eastAsia="Times New Roman" w:hAnsi="Arial" w:cs="Guttman Hodes"/>
          <w:sz w:val="12"/>
          <w:szCs w:val="12"/>
        </w:rPr>
      </w:pPr>
      <w:r w:rsidRPr="00584AC5">
        <w:rPr>
          <w:rStyle w:val="af9"/>
          <w:rFonts w:hint="cs"/>
          <w:rtl/>
        </w:rPr>
        <w:t>בשיעורי רבי דוד</w:t>
      </w:r>
      <w:r w:rsidRPr="000B7FFD">
        <w:rPr>
          <w:rStyle w:val="af7"/>
          <w:rFonts w:eastAsiaTheme="minorHAnsi" w:hint="cs"/>
          <w:rtl/>
        </w:rPr>
        <w:t xml:space="preserve"> (ריט') </w:t>
      </w:r>
      <w:r w:rsidRPr="00622D4F">
        <w:rPr>
          <w:rFonts w:ascii="Calibri" w:eastAsia="Times New Roman" w:hAnsi="Calibri" w:cs="Guttman Hodes" w:hint="cs"/>
          <w:sz w:val="16"/>
          <w:szCs w:val="18"/>
          <w:rtl/>
        </w:rPr>
        <w:t xml:space="preserve">ביאר בדברי </w:t>
      </w:r>
      <w:r w:rsidRPr="00584AC5">
        <w:rPr>
          <w:rStyle w:val="af9"/>
          <w:rFonts w:hint="cs"/>
          <w:rtl/>
        </w:rPr>
        <w:t>רש"י</w:t>
      </w:r>
      <w:r w:rsidRPr="00622D4F">
        <w:rPr>
          <w:rFonts w:ascii="Calibri" w:eastAsia="Times New Roman" w:hAnsi="Calibri" w:cs="Guttman Hodes" w:hint="cs"/>
          <w:sz w:val="16"/>
          <w:szCs w:val="18"/>
          <w:rtl/>
        </w:rPr>
        <w:t xml:space="preserve"> בסוגיין</w:t>
      </w:r>
      <w:r>
        <w:rPr>
          <w:rFonts w:ascii="Calibri" w:eastAsia="Times New Roman" w:hAnsi="Calibri" w:cs="Guttman Hodes" w:hint="cs"/>
          <w:sz w:val="16"/>
          <w:szCs w:val="18"/>
          <w:rtl/>
        </w:rPr>
        <w:t xml:space="preserve"> [אות ג'] דכתב דרק בשומרים לא משעבד נפשיה דהתנאי הוא לפני המשיכה.</w:t>
      </w:r>
      <w:r w:rsidRPr="00622D4F">
        <w:rPr>
          <w:rFonts w:ascii="Calibri" w:eastAsia="Times New Roman" w:hAnsi="Calibri" w:cs="Guttman Hodes" w:hint="cs"/>
          <w:sz w:val="16"/>
          <w:szCs w:val="18"/>
          <w:rtl/>
        </w:rPr>
        <w:t xml:space="preserve"> דבקידושין החיוב נעשה ע"י הקידושין, והקידושין הם דין תורה, וכשמקדש ממילא מתנה עמ"ש בתורה. משא"כ בשומרים דאינו מקבל ע"ע את דין שומרים של התורה, ומתנה שלא יחול עליו חיובי התורה, אלא דהמשיכה היא החיוב והקנין שמירה, וכיון שאת </w:t>
      </w:r>
      <w:r w:rsidRPr="00622D4F">
        <w:rPr>
          <w:rFonts w:ascii="Calibri" w:eastAsia="Times New Roman" w:hAnsi="Calibri" w:cs="Guttman Hodes" w:hint="cs"/>
          <w:sz w:val="16"/>
          <w:szCs w:val="18"/>
          <w:rtl/>
        </w:rPr>
        <w:t>מעשה הקנין הוא עושה רק ע"מ שרוצה להשתעבד, ובלא זה נעשה שומר אחר, דהא לא התחייב לשמירה כזו, ואי"ז דין תנאי כלל, דאינו בא להפקיע כל חיוב, וא"כ אינו שייך לדין מתנה עמ"ש בתורה</w:t>
      </w:r>
      <w:r>
        <w:rPr>
          <w:rFonts w:ascii="Arial" w:eastAsia="Times New Roman" w:hAnsi="Arial" w:cs="Guttman Hodes" w:hint="cs"/>
          <w:sz w:val="12"/>
          <w:szCs w:val="12"/>
          <w:rtl/>
        </w:rPr>
        <w:t>.</w:t>
      </w:r>
    </w:p>
    <w:p w:rsidR="00123C83" w:rsidRDefault="00123C83" w:rsidP="00123C83">
      <w:pPr>
        <w:pStyle w:val="a3"/>
      </w:pPr>
      <w:bookmarkStart w:id="834" w:name="_Toc533972480"/>
      <w:r>
        <w:rPr>
          <w:rFonts w:hint="cs"/>
          <w:rtl/>
        </w:rPr>
        <w:t>דברי הגרד"פ בדעת רש"י דשומר יכול להתחייב כפי רצונו</w:t>
      </w:r>
      <w:bookmarkEnd w:id="834"/>
    </w:p>
    <w:p w:rsidR="00123C83" w:rsidRPr="000E413E" w:rsidRDefault="00123C83" w:rsidP="006570B4">
      <w:pPr>
        <w:pStyle w:val="a1"/>
        <w:rPr>
          <w:rStyle w:val="a8"/>
        </w:rPr>
      </w:pPr>
      <w:r w:rsidRPr="000E413E">
        <w:rPr>
          <w:rStyle w:val="a8"/>
          <w:rFonts w:hint="cs"/>
          <w:rtl/>
        </w:rPr>
        <w:t xml:space="preserve">והוסיף </w:t>
      </w:r>
      <w:r w:rsidRPr="00584AC5">
        <w:rPr>
          <w:rStyle w:val="af9"/>
          <w:rFonts w:hint="cs"/>
          <w:rtl/>
        </w:rPr>
        <w:t>רבי דוד</w:t>
      </w:r>
      <w:r w:rsidRPr="00546252">
        <w:rPr>
          <w:rFonts w:hint="cs"/>
          <w:rtl/>
        </w:rPr>
        <w:t xml:space="preserve"> </w:t>
      </w:r>
      <w:r w:rsidRPr="000E413E">
        <w:rPr>
          <w:rStyle w:val="a8"/>
          <w:rFonts w:hint="cs"/>
          <w:rtl/>
        </w:rPr>
        <w:t xml:space="preserve">דא"א לומר שכיון שאין דין שומר כזה, לא יהיה שומר כלל, דס"ל </w:t>
      </w:r>
      <w:r w:rsidRPr="000E413E">
        <w:rPr>
          <w:rStyle w:val="af9"/>
          <w:rFonts w:hint="cs"/>
          <w:rtl/>
        </w:rPr>
        <w:t>לרש"י</w:t>
      </w:r>
      <w:r w:rsidRPr="000E413E">
        <w:rPr>
          <w:rStyle w:val="a8"/>
          <w:rFonts w:hint="cs"/>
          <w:rtl/>
        </w:rPr>
        <w:t xml:space="preserve"> דכיון שמצינו בתורה כמה דרגות בדיני שומרים, יכול להיות שומר כפי ההתחייבות שלו.</w:t>
      </w:r>
    </w:p>
    <w:p w:rsidR="00123C83" w:rsidRDefault="00123C83" w:rsidP="00123C83">
      <w:pPr>
        <w:pStyle w:val="a3"/>
      </w:pPr>
      <w:bookmarkStart w:id="835" w:name="_Toc533972481"/>
      <w:r>
        <w:rPr>
          <w:rFonts w:hint="cs"/>
          <w:rtl/>
        </w:rPr>
        <w:t>קושית הגרד"פ ע"ד הרמב</w:t>
      </w:r>
      <w:r>
        <w:rPr>
          <w:rtl/>
        </w:rPr>
        <w:t>"</w:t>
      </w:r>
      <w:r>
        <w:rPr>
          <w:rFonts w:hint="cs"/>
          <w:rtl/>
        </w:rPr>
        <w:t>ם דבדבר שבממון א"צ תנאי</w:t>
      </w:r>
      <w:bookmarkEnd w:id="835"/>
    </w:p>
    <w:p w:rsidR="00123C83" w:rsidRDefault="00123C83" w:rsidP="006570B4">
      <w:pPr>
        <w:pStyle w:val="a1"/>
        <w:rPr>
          <w:rStyle w:val="a8"/>
          <w:rtl/>
        </w:rPr>
      </w:pPr>
      <w:r w:rsidRPr="000E413E">
        <w:rPr>
          <w:rStyle w:val="a8"/>
          <w:rFonts w:hint="cs"/>
          <w:rtl/>
        </w:rPr>
        <w:t xml:space="preserve">ובדברי </w:t>
      </w:r>
      <w:r w:rsidRPr="00A06C54">
        <w:rPr>
          <w:rStyle w:val="af9"/>
          <w:rFonts w:hint="cs"/>
          <w:rtl/>
        </w:rPr>
        <w:t>הרמב</w:t>
      </w:r>
      <w:r w:rsidRPr="00A06C54">
        <w:rPr>
          <w:rStyle w:val="af9"/>
          <w:rtl/>
        </w:rPr>
        <w:t>"</w:t>
      </w:r>
      <w:r w:rsidRPr="00A06C54">
        <w:rPr>
          <w:rStyle w:val="af9"/>
          <w:rFonts w:hint="cs"/>
          <w:rtl/>
        </w:rPr>
        <w:t>ם</w:t>
      </w:r>
      <w:r w:rsidRPr="000E413E">
        <w:rPr>
          <w:rStyle w:val="a8"/>
          <w:rFonts w:hint="cs"/>
          <w:rtl/>
        </w:rPr>
        <w:t xml:space="preserve"> שכתב דהא דלא בעי קנין הוא כיון שהוא דבר שבממון הקשה </w:t>
      </w:r>
      <w:r w:rsidRPr="00A06C54">
        <w:rPr>
          <w:rStyle w:val="af9"/>
          <w:rFonts w:hint="cs"/>
          <w:rtl/>
        </w:rPr>
        <w:t>רבי דוד</w:t>
      </w:r>
      <w:r w:rsidRPr="000E413E">
        <w:rPr>
          <w:rStyle w:val="a8"/>
          <w:rFonts w:hint="cs"/>
          <w:rtl/>
        </w:rPr>
        <w:t xml:space="preserve"> </w:t>
      </w:r>
      <w:r w:rsidRPr="000E413E">
        <w:rPr>
          <w:rStyle w:val="af7"/>
          <w:rFonts w:eastAsiaTheme="minorHAnsi" w:hint="cs"/>
          <w:rtl/>
        </w:rPr>
        <w:t>(רכא'</w:t>
      </w:r>
      <w:r w:rsidRPr="000E413E">
        <w:rPr>
          <w:rStyle w:val="af7"/>
          <w:rFonts w:eastAsiaTheme="minorHAnsi"/>
          <w:rtl/>
        </w:rPr>
        <w:t>)</w:t>
      </w:r>
      <w:r w:rsidRPr="000E413E">
        <w:rPr>
          <w:rStyle w:val="a8"/>
          <w:rFonts w:hint="cs"/>
          <w:rtl/>
        </w:rPr>
        <w:t xml:space="preserve"> דבגמ' מבואר דאף לריו"ח בעינן קנין, אלא דסגי בההיא הנאה לקנין. ותירץ</w:t>
      </w:r>
      <w:r w:rsidRPr="000E413E">
        <w:rPr>
          <w:rStyle w:val="a8"/>
          <w:rtl/>
        </w:rPr>
        <w:t xml:space="preserve"> </w:t>
      </w:r>
      <w:r w:rsidRPr="00A06C54">
        <w:rPr>
          <w:rStyle w:val="af9"/>
          <w:rFonts w:hint="cs"/>
          <w:rtl/>
        </w:rPr>
        <w:t>רבי דוד</w:t>
      </w:r>
      <w:r>
        <w:rPr>
          <w:rStyle w:val="a8"/>
          <w:rFonts w:hint="cs"/>
          <w:rtl/>
        </w:rPr>
        <w:t xml:space="preserve"> </w:t>
      </w:r>
      <w:r w:rsidRPr="000E413E">
        <w:rPr>
          <w:rStyle w:val="a8"/>
          <w:rFonts w:hint="cs"/>
          <w:rtl/>
        </w:rPr>
        <w:t>דיתכן</w:t>
      </w:r>
      <w:r w:rsidRPr="000E413E">
        <w:rPr>
          <w:rStyle w:val="a8"/>
          <w:rtl/>
        </w:rPr>
        <w:t xml:space="preserve"> </w:t>
      </w:r>
      <w:r w:rsidRPr="000E413E">
        <w:rPr>
          <w:rStyle w:val="a8"/>
          <w:rFonts w:hint="cs"/>
          <w:rtl/>
        </w:rPr>
        <w:t>דדברי</w:t>
      </w:r>
      <w:r w:rsidRPr="000E413E">
        <w:rPr>
          <w:rStyle w:val="a8"/>
          <w:rtl/>
        </w:rPr>
        <w:t xml:space="preserve"> </w:t>
      </w:r>
      <w:r w:rsidRPr="000E413E">
        <w:rPr>
          <w:rStyle w:val="a8"/>
          <w:rFonts w:hint="cs"/>
          <w:rtl/>
        </w:rPr>
        <w:t>ריו</w:t>
      </w:r>
      <w:r w:rsidRPr="000E413E">
        <w:rPr>
          <w:rStyle w:val="a8"/>
          <w:rtl/>
        </w:rPr>
        <w:t>"</w:t>
      </w:r>
      <w:r w:rsidRPr="000E413E">
        <w:rPr>
          <w:rStyle w:val="a8"/>
          <w:rFonts w:hint="cs"/>
          <w:rtl/>
        </w:rPr>
        <w:t>ח</w:t>
      </w:r>
      <w:r w:rsidRPr="000E413E">
        <w:rPr>
          <w:rStyle w:val="a8"/>
          <w:rtl/>
        </w:rPr>
        <w:t xml:space="preserve"> </w:t>
      </w:r>
      <w:r w:rsidRPr="000E413E">
        <w:rPr>
          <w:rStyle w:val="a8"/>
          <w:rFonts w:hint="cs"/>
          <w:rtl/>
        </w:rPr>
        <w:t>הם</w:t>
      </w:r>
      <w:r w:rsidRPr="000E413E">
        <w:rPr>
          <w:rStyle w:val="a8"/>
          <w:rtl/>
        </w:rPr>
        <w:t xml:space="preserve"> </w:t>
      </w:r>
      <w:r w:rsidRPr="000E413E">
        <w:rPr>
          <w:rStyle w:val="a8"/>
          <w:rFonts w:hint="cs"/>
          <w:rtl/>
        </w:rPr>
        <w:t>רק</w:t>
      </w:r>
      <w:r w:rsidRPr="000E413E">
        <w:rPr>
          <w:rStyle w:val="a8"/>
          <w:rtl/>
        </w:rPr>
        <w:t xml:space="preserve"> </w:t>
      </w:r>
      <w:r w:rsidRPr="000E413E">
        <w:rPr>
          <w:rStyle w:val="a8"/>
          <w:rFonts w:hint="cs"/>
          <w:rtl/>
        </w:rPr>
        <w:t>לגבי</w:t>
      </w:r>
      <w:r w:rsidRPr="000E413E">
        <w:rPr>
          <w:rStyle w:val="a8"/>
          <w:rtl/>
        </w:rPr>
        <w:t xml:space="preserve"> </w:t>
      </w:r>
      <w:r w:rsidRPr="000E413E">
        <w:rPr>
          <w:rStyle w:val="a8"/>
          <w:rFonts w:hint="cs"/>
          <w:rtl/>
        </w:rPr>
        <w:t>הא</w:t>
      </w:r>
      <w:r w:rsidRPr="000E413E">
        <w:rPr>
          <w:rStyle w:val="a8"/>
          <w:rtl/>
        </w:rPr>
        <w:t xml:space="preserve"> </w:t>
      </w:r>
      <w:r w:rsidRPr="000E413E">
        <w:rPr>
          <w:rStyle w:val="a8"/>
          <w:rFonts w:hint="cs"/>
          <w:rtl/>
        </w:rPr>
        <w:t>דשרח</w:t>
      </w:r>
      <w:r w:rsidRPr="000E413E">
        <w:rPr>
          <w:rStyle w:val="a8"/>
          <w:rtl/>
        </w:rPr>
        <w:t xml:space="preserve"> </w:t>
      </w:r>
      <w:r w:rsidRPr="000E413E">
        <w:rPr>
          <w:rStyle w:val="a8"/>
          <w:rFonts w:hint="cs"/>
          <w:rtl/>
        </w:rPr>
        <w:t>מתנה</w:t>
      </w:r>
      <w:r w:rsidRPr="000E413E">
        <w:rPr>
          <w:rStyle w:val="a8"/>
          <w:rtl/>
        </w:rPr>
        <w:t xml:space="preserve"> </w:t>
      </w:r>
      <w:r w:rsidRPr="000E413E">
        <w:rPr>
          <w:rStyle w:val="a8"/>
          <w:rFonts w:hint="cs"/>
          <w:rtl/>
        </w:rPr>
        <w:t>להיות</w:t>
      </w:r>
      <w:r w:rsidRPr="000E413E">
        <w:rPr>
          <w:rStyle w:val="a8"/>
          <w:rtl/>
        </w:rPr>
        <w:t xml:space="preserve"> </w:t>
      </w:r>
      <w:r w:rsidRPr="000E413E">
        <w:rPr>
          <w:rStyle w:val="a8"/>
          <w:rFonts w:hint="cs"/>
          <w:rtl/>
        </w:rPr>
        <w:t>כשואל</w:t>
      </w:r>
      <w:r w:rsidRPr="000E413E">
        <w:rPr>
          <w:rStyle w:val="a8"/>
          <w:rtl/>
        </w:rPr>
        <w:t xml:space="preserve">, </w:t>
      </w:r>
      <w:r w:rsidRPr="000E413E">
        <w:rPr>
          <w:rStyle w:val="a8"/>
          <w:rFonts w:hint="cs"/>
          <w:rtl/>
        </w:rPr>
        <w:t>דבזה</w:t>
      </w:r>
      <w:r w:rsidRPr="000E413E">
        <w:rPr>
          <w:rStyle w:val="a8"/>
          <w:rtl/>
        </w:rPr>
        <w:t xml:space="preserve"> </w:t>
      </w:r>
      <w:r w:rsidRPr="000E413E">
        <w:rPr>
          <w:rStyle w:val="a8"/>
          <w:rFonts w:hint="cs"/>
          <w:rtl/>
        </w:rPr>
        <w:t>יש</w:t>
      </w:r>
      <w:r w:rsidRPr="000E413E">
        <w:rPr>
          <w:rStyle w:val="a8"/>
          <w:rtl/>
        </w:rPr>
        <w:t xml:space="preserve"> </w:t>
      </w:r>
      <w:r w:rsidRPr="000E413E">
        <w:rPr>
          <w:rStyle w:val="a8"/>
          <w:rFonts w:hint="cs"/>
          <w:rtl/>
        </w:rPr>
        <w:t>הנאה</w:t>
      </w:r>
      <w:r w:rsidRPr="000E413E">
        <w:rPr>
          <w:rStyle w:val="a8"/>
          <w:rtl/>
        </w:rPr>
        <w:t xml:space="preserve"> </w:t>
      </w:r>
      <w:r w:rsidRPr="000E413E">
        <w:rPr>
          <w:rStyle w:val="a8"/>
          <w:rFonts w:hint="cs"/>
          <w:rtl/>
        </w:rPr>
        <w:t>דנפיק</w:t>
      </w:r>
      <w:r w:rsidRPr="000E413E">
        <w:rPr>
          <w:rStyle w:val="a8"/>
          <w:rtl/>
        </w:rPr>
        <w:t xml:space="preserve"> </w:t>
      </w:r>
      <w:r w:rsidRPr="000E413E">
        <w:rPr>
          <w:rStyle w:val="a8"/>
          <w:rFonts w:hint="cs"/>
          <w:rtl/>
        </w:rPr>
        <w:t>עליה</w:t>
      </w:r>
      <w:r w:rsidRPr="000E413E">
        <w:rPr>
          <w:rStyle w:val="a8"/>
          <w:rtl/>
        </w:rPr>
        <w:t xml:space="preserve"> </w:t>
      </w:r>
      <w:r w:rsidRPr="000E413E">
        <w:rPr>
          <w:rStyle w:val="a8"/>
          <w:rFonts w:hint="cs"/>
          <w:rtl/>
        </w:rPr>
        <w:t>קלא</w:t>
      </w:r>
      <w:r w:rsidRPr="000E413E">
        <w:rPr>
          <w:rStyle w:val="a8"/>
          <w:rtl/>
        </w:rPr>
        <w:t xml:space="preserve"> </w:t>
      </w:r>
      <w:r w:rsidRPr="000E413E">
        <w:rPr>
          <w:rStyle w:val="a8"/>
          <w:rFonts w:hint="cs"/>
          <w:rtl/>
        </w:rPr>
        <w:t>שהוא</w:t>
      </w:r>
      <w:r w:rsidRPr="000E413E">
        <w:rPr>
          <w:rStyle w:val="a8"/>
          <w:rtl/>
        </w:rPr>
        <w:t xml:space="preserve"> </w:t>
      </w:r>
      <w:r w:rsidRPr="000E413E">
        <w:rPr>
          <w:rStyle w:val="a8"/>
          <w:rFonts w:hint="cs"/>
          <w:rtl/>
        </w:rPr>
        <w:t>מהימן</w:t>
      </w:r>
      <w:r w:rsidRPr="000E413E">
        <w:rPr>
          <w:rStyle w:val="a8"/>
          <w:rtl/>
        </w:rPr>
        <w:t xml:space="preserve"> </w:t>
      </w:r>
      <w:r w:rsidRPr="000E413E">
        <w:rPr>
          <w:rStyle w:val="af7"/>
          <w:rFonts w:eastAsia="Guttman Hodes"/>
          <w:rtl/>
        </w:rPr>
        <w:t>(</w:t>
      </w:r>
      <w:r w:rsidRPr="000E413E">
        <w:rPr>
          <w:rStyle w:val="af7"/>
          <w:rFonts w:eastAsia="Guttman Hodes" w:hint="cs"/>
          <w:rtl/>
        </w:rPr>
        <w:t>עי</w:t>
      </w:r>
      <w:r w:rsidRPr="000E413E">
        <w:rPr>
          <w:rStyle w:val="af7"/>
          <w:rFonts w:eastAsia="Guttman Hodes"/>
          <w:rtl/>
        </w:rPr>
        <w:t xml:space="preserve">' </w:t>
      </w:r>
      <w:r w:rsidRPr="000E413E">
        <w:rPr>
          <w:rStyle w:val="af7"/>
          <w:rFonts w:eastAsia="Guttman Hodes" w:hint="cs"/>
          <w:rtl/>
        </w:rPr>
        <w:t>תוס</w:t>
      </w:r>
      <w:r w:rsidRPr="000E413E">
        <w:rPr>
          <w:rStyle w:val="af7"/>
          <w:rFonts w:eastAsia="Guttman Hodes"/>
          <w:rtl/>
        </w:rPr>
        <w:t xml:space="preserve">' </w:t>
      </w:r>
      <w:r w:rsidRPr="000E413E">
        <w:rPr>
          <w:rStyle w:val="af7"/>
          <w:rFonts w:eastAsia="Guttman Hodes" w:hint="cs"/>
          <w:rtl/>
        </w:rPr>
        <w:t>לעיל</w:t>
      </w:r>
      <w:r w:rsidRPr="000E413E">
        <w:rPr>
          <w:rStyle w:val="af7"/>
          <w:rFonts w:eastAsia="Guttman Hodes"/>
          <w:rtl/>
        </w:rPr>
        <w:t xml:space="preserve"> </w:t>
      </w:r>
      <w:r w:rsidRPr="000E413E">
        <w:rPr>
          <w:rStyle w:val="af7"/>
          <w:rFonts w:eastAsia="Guttman Hodes" w:hint="cs"/>
          <w:rtl/>
        </w:rPr>
        <w:t>נח</w:t>
      </w:r>
      <w:r w:rsidRPr="000E413E">
        <w:rPr>
          <w:rStyle w:val="af7"/>
          <w:rFonts w:eastAsia="Guttman Hodes"/>
          <w:rtl/>
        </w:rPr>
        <w:t>.)</w:t>
      </w:r>
      <w:r w:rsidRPr="000E413E">
        <w:rPr>
          <w:rStyle w:val="a8"/>
          <w:rtl/>
        </w:rPr>
        <w:t xml:space="preserve">, </w:t>
      </w:r>
      <w:r w:rsidRPr="000E413E">
        <w:rPr>
          <w:rStyle w:val="a8"/>
          <w:rFonts w:hint="cs"/>
          <w:rtl/>
        </w:rPr>
        <w:t>ואף</w:t>
      </w:r>
      <w:r w:rsidRPr="000E413E">
        <w:rPr>
          <w:rStyle w:val="a8"/>
          <w:rtl/>
        </w:rPr>
        <w:t xml:space="preserve"> </w:t>
      </w:r>
      <w:r w:rsidRPr="000E413E">
        <w:rPr>
          <w:rStyle w:val="a8"/>
          <w:rFonts w:hint="cs"/>
          <w:rtl/>
        </w:rPr>
        <w:t>שהגי</w:t>
      </w:r>
      <w:r w:rsidRPr="000E413E">
        <w:rPr>
          <w:rStyle w:val="a8"/>
          <w:rtl/>
        </w:rPr>
        <w:t xml:space="preserve">' </w:t>
      </w:r>
      <w:r w:rsidRPr="000E413E">
        <w:rPr>
          <w:rStyle w:val="a8"/>
          <w:rFonts w:hint="cs"/>
          <w:rtl/>
        </w:rPr>
        <w:t>בגמ</w:t>
      </w:r>
      <w:r w:rsidRPr="000E413E">
        <w:rPr>
          <w:rStyle w:val="a8"/>
          <w:rtl/>
        </w:rPr>
        <w:t xml:space="preserve">' </w:t>
      </w:r>
      <w:r w:rsidRPr="000E413E">
        <w:rPr>
          <w:rStyle w:val="a8"/>
          <w:rFonts w:hint="cs"/>
          <w:rtl/>
        </w:rPr>
        <w:t>היא</w:t>
      </w:r>
      <w:r w:rsidRPr="000E413E">
        <w:rPr>
          <w:rStyle w:val="a8"/>
          <w:rtl/>
        </w:rPr>
        <w:t xml:space="preserve"> </w:t>
      </w:r>
      <w:r w:rsidRPr="000E413E">
        <w:rPr>
          <w:rStyle w:val="a8"/>
          <w:rFonts w:hint="cs"/>
          <w:rtl/>
        </w:rPr>
        <w:t>מתנה</w:t>
      </w:r>
      <w:r w:rsidRPr="000E413E">
        <w:rPr>
          <w:rStyle w:val="a8"/>
          <w:rtl/>
        </w:rPr>
        <w:t xml:space="preserve"> </w:t>
      </w:r>
      <w:r w:rsidRPr="000E413E">
        <w:rPr>
          <w:rStyle w:val="a8"/>
          <w:rFonts w:hint="cs"/>
          <w:rtl/>
        </w:rPr>
        <w:t>ש</w:t>
      </w:r>
      <w:r w:rsidRPr="000E413E">
        <w:rPr>
          <w:rStyle w:val="a8"/>
          <w:rtl/>
        </w:rPr>
        <w:t>"</w:t>
      </w:r>
      <w:r w:rsidRPr="000E413E">
        <w:rPr>
          <w:rStyle w:val="a8"/>
          <w:rFonts w:hint="cs"/>
          <w:rtl/>
        </w:rPr>
        <w:t>ש</w:t>
      </w:r>
      <w:r w:rsidRPr="000E413E">
        <w:rPr>
          <w:rStyle w:val="a8"/>
          <w:rtl/>
        </w:rPr>
        <w:t xml:space="preserve"> </w:t>
      </w:r>
      <w:r w:rsidRPr="000E413E">
        <w:rPr>
          <w:rStyle w:val="a8"/>
          <w:rFonts w:hint="cs"/>
          <w:rtl/>
        </w:rPr>
        <w:t>להיות</w:t>
      </w:r>
      <w:r w:rsidRPr="000E413E">
        <w:rPr>
          <w:rStyle w:val="a8"/>
          <w:rtl/>
        </w:rPr>
        <w:t xml:space="preserve"> </w:t>
      </w:r>
      <w:r w:rsidRPr="000E413E">
        <w:rPr>
          <w:rStyle w:val="a8"/>
          <w:rFonts w:hint="cs"/>
          <w:rtl/>
        </w:rPr>
        <w:t>כשואל</w:t>
      </w:r>
      <w:r w:rsidRPr="000E413E">
        <w:rPr>
          <w:rStyle w:val="a8"/>
          <w:rtl/>
        </w:rPr>
        <w:t xml:space="preserve">, </w:t>
      </w:r>
      <w:r w:rsidRPr="000E413E">
        <w:rPr>
          <w:rStyle w:val="a8"/>
          <w:rFonts w:hint="cs"/>
          <w:rtl/>
        </w:rPr>
        <w:t>הא</w:t>
      </w:r>
      <w:r w:rsidRPr="000E413E">
        <w:rPr>
          <w:rStyle w:val="a8"/>
          <w:rtl/>
        </w:rPr>
        <w:t xml:space="preserve"> </w:t>
      </w:r>
      <w:r w:rsidRPr="00A06C54">
        <w:rPr>
          <w:rStyle w:val="af9"/>
          <w:rFonts w:hint="cs"/>
          <w:rtl/>
        </w:rPr>
        <w:t>בתוס</w:t>
      </w:r>
      <w:r w:rsidRPr="00A06C54">
        <w:rPr>
          <w:rStyle w:val="af9"/>
          <w:rtl/>
        </w:rPr>
        <w:t xml:space="preserve">' </w:t>
      </w:r>
      <w:r w:rsidRPr="00A06C54">
        <w:rPr>
          <w:rStyle w:val="af9"/>
          <w:rFonts w:hint="cs"/>
          <w:rtl/>
        </w:rPr>
        <w:t>לעיל</w:t>
      </w:r>
      <w:r w:rsidRPr="000E413E">
        <w:rPr>
          <w:rStyle w:val="a8"/>
          <w:rtl/>
        </w:rPr>
        <w:t xml:space="preserve"> </w:t>
      </w:r>
      <w:r w:rsidRPr="000E413E">
        <w:rPr>
          <w:rStyle w:val="af7"/>
          <w:rFonts w:eastAsia="Guttman Hodes"/>
          <w:rtl/>
        </w:rPr>
        <w:t>(</w:t>
      </w:r>
      <w:r w:rsidRPr="000E413E">
        <w:rPr>
          <w:rStyle w:val="af7"/>
          <w:rFonts w:eastAsia="Guttman Hodes" w:hint="cs"/>
          <w:rtl/>
        </w:rPr>
        <w:t>נח</w:t>
      </w:r>
      <w:r w:rsidRPr="000E413E">
        <w:rPr>
          <w:rStyle w:val="af7"/>
          <w:rFonts w:eastAsia="Guttman Hodes"/>
          <w:rtl/>
        </w:rPr>
        <w:t>.)</w:t>
      </w:r>
      <w:r w:rsidRPr="000E413E">
        <w:rPr>
          <w:rStyle w:val="a8"/>
          <w:rtl/>
        </w:rPr>
        <w:t xml:space="preserve"> </w:t>
      </w:r>
      <w:r w:rsidRPr="00A06C54">
        <w:rPr>
          <w:rStyle w:val="af9"/>
          <w:rFonts w:hint="cs"/>
          <w:rtl/>
        </w:rPr>
        <w:t>וברא</w:t>
      </w:r>
      <w:r w:rsidRPr="00A06C54">
        <w:rPr>
          <w:rStyle w:val="af9"/>
          <w:rtl/>
        </w:rPr>
        <w:t>"</w:t>
      </w:r>
      <w:r w:rsidRPr="00A06C54">
        <w:rPr>
          <w:rStyle w:val="af9"/>
          <w:rFonts w:hint="cs"/>
          <w:rtl/>
        </w:rPr>
        <w:t>ש</w:t>
      </w:r>
      <w:r w:rsidRPr="00A06C54">
        <w:rPr>
          <w:rStyle w:val="af9"/>
          <w:rtl/>
        </w:rPr>
        <w:t xml:space="preserve"> </w:t>
      </w:r>
      <w:r w:rsidRPr="00A06C54">
        <w:rPr>
          <w:rStyle w:val="af9"/>
          <w:rFonts w:hint="cs"/>
          <w:rtl/>
        </w:rPr>
        <w:t>ובשיטמ</w:t>
      </w:r>
      <w:r w:rsidRPr="00A06C54">
        <w:rPr>
          <w:rStyle w:val="af9"/>
          <w:rtl/>
        </w:rPr>
        <w:t>"</w:t>
      </w:r>
      <w:r w:rsidRPr="00A06C54">
        <w:rPr>
          <w:rStyle w:val="af9"/>
          <w:rFonts w:hint="cs"/>
          <w:rtl/>
        </w:rPr>
        <w:t>ק</w:t>
      </w:r>
      <w:r w:rsidRPr="000E413E">
        <w:rPr>
          <w:rStyle w:val="a8"/>
          <w:rtl/>
        </w:rPr>
        <w:t xml:space="preserve"> </w:t>
      </w:r>
      <w:r w:rsidRPr="000E413E">
        <w:rPr>
          <w:rStyle w:val="a8"/>
          <w:rFonts w:hint="cs"/>
          <w:rtl/>
        </w:rPr>
        <w:t>בסוגיין</w:t>
      </w:r>
      <w:r w:rsidRPr="000E413E">
        <w:rPr>
          <w:rStyle w:val="a8"/>
          <w:rtl/>
        </w:rPr>
        <w:t xml:space="preserve"> </w:t>
      </w:r>
      <w:r w:rsidRPr="000E413E">
        <w:rPr>
          <w:rStyle w:val="a8"/>
          <w:rFonts w:hint="cs"/>
          <w:rtl/>
        </w:rPr>
        <w:t>מוכח</w:t>
      </w:r>
      <w:r w:rsidRPr="000E413E">
        <w:rPr>
          <w:rStyle w:val="a8"/>
          <w:rtl/>
        </w:rPr>
        <w:t xml:space="preserve"> </w:t>
      </w:r>
      <w:r w:rsidRPr="000E413E">
        <w:rPr>
          <w:rStyle w:val="a8"/>
          <w:rFonts w:hint="cs"/>
          <w:rtl/>
        </w:rPr>
        <w:t>שגרסו</w:t>
      </w:r>
      <w:r w:rsidRPr="000E413E">
        <w:rPr>
          <w:rStyle w:val="a8"/>
          <w:rtl/>
        </w:rPr>
        <w:t xml:space="preserve"> </w:t>
      </w:r>
      <w:r w:rsidRPr="000E413E">
        <w:rPr>
          <w:rStyle w:val="a8"/>
          <w:rFonts w:hint="cs"/>
          <w:rtl/>
        </w:rPr>
        <w:t>מתנה</w:t>
      </w:r>
      <w:r w:rsidRPr="000E413E">
        <w:rPr>
          <w:rStyle w:val="a8"/>
          <w:rtl/>
        </w:rPr>
        <w:t xml:space="preserve"> </w:t>
      </w:r>
      <w:r w:rsidRPr="000E413E">
        <w:rPr>
          <w:rStyle w:val="a8"/>
          <w:rFonts w:hint="cs"/>
          <w:rtl/>
        </w:rPr>
        <w:t>ש</w:t>
      </w:r>
      <w:r w:rsidRPr="000E413E">
        <w:rPr>
          <w:rStyle w:val="a8"/>
          <w:rtl/>
        </w:rPr>
        <w:t>"</w:t>
      </w:r>
      <w:r w:rsidRPr="000E413E">
        <w:rPr>
          <w:rStyle w:val="a8"/>
          <w:rFonts w:hint="cs"/>
          <w:rtl/>
        </w:rPr>
        <w:t>ח</w:t>
      </w:r>
      <w:r w:rsidRPr="000E413E">
        <w:rPr>
          <w:rStyle w:val="a8"/>
          <w:rtl/>
        </w:rPr>
        <w:t xml:space="preserve">. </w:t>
      </w:r>
      <w:r w:rsidRPr="000E413E">
        <w:rPr>
          <w:rStyle w:val="a8"/>
          <w:rFonts w:hint="cs"/>
          <w:rtl/>
        </w:rPr>
        <w:t>אבל</w:t>
      </w:r>
      <w:r w:rsidRPr="000E413E">
        <w:rPr>
          <w:rStyle w:val="a8"/>
          <w:rtl/>
        </w:rPr>
        <w:t xml:space="preserve"> </w:t>
      </w:r>
      <w:r w:rsidRPr="00A06C54">
        <w:rPr>
          <w:rStyle w:val="af9"/>
          <w:rFonts w:hint="cs"/>
          <w:rtl/>
        </w:rPr>
        <w:t>הרמב</w:t>
      </w:r>
      <w:r w:rsidRPr="00A06C54">
        <w:rPr>
          <w:rStyle w:val="af9"/>
          <w:rtl/>
        </w:rPr>
        <w:t>"</w:t>
      </w:r>
      <w:r w:rsidRPr="00A06C54">
        <w:rPr>
          <w:rStyle w:val="af9"/>
          <w:rFonts w:hint="cs"/>
          <w:rtl/>
        </w:rPr>
        <w:t>ם</w:t>
      </w:r>
      <w:r w:rsidRPr="000E413E">
        <w:rPr>
          <w:rStyle w:val="a8"/>
          <w:rtl/>
        </w:rPr>
        <w:t xml:space="preserve"> </w:t>
      </w:r>
      <w:r w:rsidRPr="000E413E">
        <w:rPr>
          <w:rStyle w:val="a8"/>
          <w:rFonts w:hint="cs"/>
          <w:rtl/>
        </w:rPr>
        <w:t>כתב</w:t>
      </w:r>
      <w:r w:rsidRPr="000E413E">
        <w:rPr>
          <w:rStyle w:val="a8"/>
          <w:rtl/>
        </w:rPr>
        <w:t xml:space="preserve"> </w:t>
      </w:r>
      <w:r w:rsidRPr="000E413E">
        <w:rPr>
          <w:rStyle w:val="a8"/>
          <w:rFonts w:hint="cs"/>
          <w:rtl/>
        </w:rPr>
        <w:t>דין</w:t>
      </w:r>
      <w:r w:rsidRPr="000E413E">
        <w:rPr>
          <w:rStyle w:val="a8"/>
          <w:rtl/>
        </w:rPr>
        <w:t xml:space="preserve"> </w:t>
      </w:r>
      <w:r w:rsidRPr="000E413E">
        <w:rPr>
          <w:rStyle w:val="a8"/>
          <w:rFonts w:hint="cs"/>
          <w:rtl/>
        </w:rPr>
        <w:t>זה</w:t>
      </w:r>
      <w:r w:rsidRPr="000E413E">
        <w:rPr>
          <w:rStyle w:val="a8"/>
          <w:rtl/>
        </w:rPr>
        <w:t xml:space="preserve"> </w:t>
      </w:r>
      <w:r w:rsidRPr="000E413E">
        <w:rPr>
          <w:rStyle w:val="a8"/>
          <w:rFonts w:hint="cs"/>
          <w:rtl/>
        </w:rPr>
        <w:t>גם</w:t>
      </w:r>
      <w:r w:rsidRPr="000E413E">
        <w:rPr>
          <w:rStyle w:val="a8"/>
          <w:rtl/>
        </w:rPr>
        <w:t xml:space="preserve"> </w:t>
      </w:r>
      <w:r w:rsidRPr="000E413E">
        <w:rPr>
          <w:rStyle w:val="a8"/>
          <w:rFonts w:hint="cs"/>
          <w:rtl/>
        </w:rPr>
        <w:t>על</w:t>
      </w:r>
      <w:r w:rsidRPr="000E413E">
        <w:rPr>
          <w:rStyle w:val="a8"/>
          <w:rtl/>
        </w:rPr>
        <w:t xml:space="preserve"> </w:t>
      </w:r>
      <w:r w:rsidRPr="000E413E">
        <w:rPr>
          <w:rStyle w:val="a8"/>
          <w:rFonts w:hint="cs"/>
          <w:rtl/>
        </w:rPr>
        <w:t>ש</w:t>
      </w:r>
      <w:r w:rsidRPr="000E413E">
        <w:rPr>
          <w:rStyle w:val="a8"/>
          <w:rtl/>
        </w:rPr>
        <w:t>"</w:t>
      </w:r>
      <w:r w:rsidRPr="000E413E">
        <w:rPr>
          <w:rStyle w:val="a8"/>
          <w:rFonts w:hint="cs"/>
          <w:rtl/>
        </w:rPr>
        <w:t>ש</w:t>
      </w:r>
      <w:r w:rsidRPr="000E413E">
        <w:rPr>
          <w:rStyle w:val="a8"/>
          <w:rtl/>
        </w:rPr>
        <w:t xml:space="preserve"> </w:t>
      </w:r>
      <w:r w:rsidRPr="000E413E">
        <w:rPr>
          <w:rStyle w:val="a8"/>
          <w:rFonts w:hint="cs"/>
          <w:rtl/>
        </w:rPr>
        <w:t>ולכן</w:t>
      </w:r>
      <w:r w:rsidRPr="000E413E">
        <w:rPr>
          <w:rStyle w:val="a8"/>
          <w:rtl/>
        </w:rPr>
        <w:t xml:space="preserve"> </w:t>
      </w:r>
      <w:r w:rsidRPr="000E413E">
        <w:rPr>
          <w:rStyle w:val="a8"/>
          <w:rFonts w:hint="cs"/>
          <w:rtl/>
        </w:rPr>
        <w:t>כתב</w:t>
      </w:r>
      <w:r w:rsidRPr="000E413E">
        <w:rPr>
          <w:rStyle w:val="a8"/>
          <w:rtl/>
        </w:rPr>
        <w:t xml:space="preserve"> </w:t>
      </w:r>
      <w:r w:rsidRPr="000E413E">
        <w:rPr>
          <w:rStyle w:val="a8"/>
          <w:rFonts w:hint="cs"/>
          <w:rtl/>
        </w:rPr>
        <w:t>הוצרך</w:t>
      </w:r>
      <w:r w:rsidRPr="000E413E">
        <w:rPr>
          <w:rStyle w:val="a8"/>
          <w:rtl/>
        </w:rPr>
        <w:t xml:space="preserve"> </w:t>
      </w:r>
      <w:r w:rsidRPr="000E413E">
        <w:rPr>
          <w:rStyle w:val="a8"/>
          <w:rFonts w:hint="cs"/>
          <w:rtl/>
        </w:rPr>
        <w:t>לטעם</w:t>
      </w:r>
      <w:r w:rsidRPr="000E413E">
        <w:rPr>
          <w:rStyle w:val="a8"/>
          <w:rtl/>
        </w:rPr>
        <w:t xml:space="preserve"> </w:t>
      </w:r>
      <w:r w:rsidRPr="000E413E">
        <w:rPr>
          <w:rStyle w:val="a8"/>
          <w:rFonts w:hint="cs"/>
          <w:rtl/>
        </w:rPr>
        <w:t>דבדבר</w:t>
      </w:r>
      <w:r w:rsidRPr="000E413E">
        <w:rPr>
          <w:rStyle w:val="a8"/>
          <w:rtl/>
        </w:rPr>
        <w:t xml:space="preserve"> </w:t>
      </w:r>
      <w:r w:rsidRPr="000E413E">
        <w:rPr>
          <w:rStyle w:val="a8"/>
          <w:rFonts w:hint="cs"/>
          <w:rtl/>
        </w:rPr>
        <w:t>שבממון</w:t>
      </w:r>
      <w:r w:rsidRPr="000E413E">
        <w:rPr>
          <w:rStyle w:val="a8"/>
          <w:rtl/>
        </w:rPr>
        <w:t xml:space="preserve"> </w:t>
      </w:r>
      <w:r w:rsidRPr="000E413E">
        <w:rPr>
          <w:rStyle w:val="a8"/>
          <w:rFonts w:hint="cs"/>
          <w:rtl/>
        </w:rPr>
        <w:t>א</w:t>
      </w:r>
      <w:r w:rsidRPr="000E413E">
        <w:rPr>
          <w:rStyle w:val="a8"/>
          <w:rtl/>
        </w:rPr>
        <w:t>"</w:t>
      </w:r>
      <w:r w:rsidRPr="000E413E">
        <w:rPr>
          <w:rStyle w:val="a8"/>
          <w:rFonts w:hint="cs"/>
          <w:rtl/>
        </w:rPr>
        <w:t>צ</w:t>
      </w:r>
      <w:r w:rsidRPr="000E413E">
        <w:rPr>
          <w:rStyle w:val="a8"/>
          <w:rtl/>
        </w:rPr>
        <w:t xml:space="preserve"> </w:t>
      </w:r>
      <w:r w:rsidRPr="000E413E">
        <w:rPr>
          <w:rStyle w:val="a8"/>
          <w:rFonts w:hint="cs"/>
          <w:rtl/>
        </w:rPr>
        <w:t>קנין</w:t>
      </w:r>
      <w:r>
        <w:rPr>
          <w:rStyle w:val="a8"/>
          <w:rFonts w:hint="cs"/>
          <w:rtl/>
        </w:rPr>
        <w:t>.</w:t>
      </w:r>
    </w:p>
    <w:p w:rsidR="00123C83" w:rsidRPr="00123C83" w:rsidRDefault="00123C83" w:rsidP="00123C83">
      <w:pPr>
        <w:pStyle w:val="a3"/>
      </w:pPr>
      <w:bookmarkStart w:id="836" w:name="_Toc533972482"/>
      <w:r>
        <w:rPr>
          <w:rFonts w:hint="cs"/>
          <w:rtl/>
        </w:rPr>
        <w:t>דברי הגרד"פ דדעת הקצוה"ח דבמתנה הוא מתחייב בחיובי שואל</w:t>
      </w:r>
      <w:bookmarkEnd w:id="836"/>
    </w:p>
    <w:p w:rsidR="00123C83" w:rsidRDefault="00123C83" w:rsidP="006570B4">
      <w:pPr>
        <w:pStyle w:val="a1"/>
        <w:rPr>
          <w:rStyle w:val="a8"/>
          <w:rtl/>
        </w:rPr>
        <w:sectPr w:rsidR="00123C83" w:rsidSect="003938B8">
          <w:type w:val="continuous"/>
          <w:pgSz w:w="11906" w:h="16838"/>
          <w:pgMar w:top="720" w:right="720" w:bottom="720" w:left="720" w:header="283" w:footer="283" w:gutter="0"/>
          <w:cols w:num="2" w:space="567"/>
          <w:titlePg/>
          <w:bidi/>
          <w:rtlGutter/>
          <w:docGrid w:linePitch="299"/>
        </w:sectPr>
      </w:pPr>
      <w:r w:rsidRPr="00686D3D">
        <w:rPr>
          <w:rStyle w:val="a8"/>
          <w:rFonts w:hint="cs"/>
          <w:rtl/>
        </w:rPr>
        <w:t>ועיי"ש עוד דחקר</w:t>
      </w:r>
      <w:r w:rsidRPr="00581E43">
        <w:rPr>
          <w:rFonts w:hint="cs"/>
          <w:rtl/>
        </w:rPr>
        <w:t xml:space="preserve"> </w:t>
      </w:r>
      <w:r w:rsidRPr="00584AC5">
        <w:rPr>
          <w:rStyle w:val="af9"/>
          <w:rFonts w:hint="cs"/>
          <w:rtl/>
        </w:rPr>
        <w:t>רבי דוד</w:t>
      </w:r>
      <w:r w:rsidRPr="000B7FFD">
        <w:rPr>
          <w:rStyle w:val="af7"/>
          <w:rFonts w:eastAsiaTheme="minorHAnsi" w:hint="cs"/>
          <w:rtl/>
        </w:rPr>
        <w:t xml:space="preserve"> (רכה') </w:t>
      </w:r>
      <w:r w:rsidRPr="00686D3D">
        <w:rPr>
          <w:rStyle w:val="a8"/>
          <w:rFonts w:hint="cs"/>
          <w:rtl/>
        </w:rPr>
        <w:t>האם ע"י שמתנה להיות כשואל, חל עליו דין שואל, או שרק מתחייב בחיובי שואל, וכתב דמדברי</w:t>
      </w:r>
      <w:r w:rsidRPr="00581E43">
        <w:rPr>
          <w:rFonts w:hint="cs"/>
          <w:rtl/>
        </w:rPr>
        <w:t xml:space="preserve"> </w:t>
      </w:r>
      <w:r w:rsidRPr="00584AC5">
        <w:rPr>
          <w:rStyle w:val="af9"/>
          <w:rFonts w:hint="cs"/>
          <w:rtl/>
        </w:rPr>
        <w:t>הקצוה"ח</w:t>
      </w:r>
      <w:r w:rsidRPr="00581E43">
        <w:rPr>
          <w:rFonts w:hint="cs"/>
          <w:rtl/>
        </w:rPr>
        <w:t xml:space="preserve"> </w:t>
      </w:r>
      <w:r w:rsidRPr="00686D3D">
        <w:rPr>
          <w:rStyle w:val="a8"/>
          <w:rFonts w:hint="cs"/>
          <w:rtl/>
        </w:rPr>
        <w:t>[אות לו'] דכתב דכל שנתחייב לענין ממון ממילא חייל עליה חיוב השבועה,</w:t>
      </w:r>
      <w:r w:rsidRPr="00A06C54">
        <w:rPr>
          <w:rStyle w:val="a8"/>
          <w:rFonts w:hint="cs"/>
          <w:rtl/>
        </w:rPr>
        <w:t xml:space="preserve"> משמע דנעשה שואל ממש, עיי"ש במ"ש בזה באריכות. </w:t>
      </w:r>
      <w:r w:rsidRPr="00686D3D">
        <w:rPr>
          <w:rStyle w:val="a8"/>
          <w:rFonts w:hint="cs"/>
          <w:rtl/>
        </w:rPr>
        <w:t>ועי' בדברי</w:t>
      </w:r>
      <w:r w:rsidRPr="00581E43">
        <w:rPr>
          <w:rFonts w:hint="cs"/>
          <w:rtl/>
        </w:rPr>
        <w:t xml:space="preserve"> </w:t>
      </w:r>
      <w:r w:rsidRPr="00584AC5">
        <w:rPr>
          <w:rStyle w:val="af9"/>
          <w:rFonts w:hint="cs"/>
          <w:rtl/>
        </w:rPr>
        <w:t>הגרעק"א</w:t>
      </w:r>
      <w:r w:rsidRPr="00581E43">
        <w:rPr>
          <w:rFonts w:hint="cs"/>
          <w:rtl/>
        </w:rPr>
        <w:t xml:space="preserve"> </w:t>
      </w:r>
      <w:r w:rsidRPr="00686D3D">
        <w:rPr>
          <w:rStyle w:val="a8"/>
          <w:rFonts w:hint="cs"/>
          <w:rtl/>
        </w:rPr>
        <w:t>אות מא' ובדברי</w:t>
      </w:r>
      <w:r w:rsidRPr="00581E43">
        <w:rPr>
          <w:rFonts w:hint="cs"/>
          <w:rtl/>
        </w:rPr>
        <w:t xml:space="preserve"> </w:t>
      </w:r>
      <w:r w:rsidRPr="00584AC5">
        <w:rPr>
          <w:rStyle w:val="af9"/>
          <w:rFonts w:hint="cs"/>
          <w:rtl/>
        </w:rPr>
        <w:t>הגרש"ר</w:t>
      </w:r>
      <w:r w:rsidRPr="000E413E">
        <w:rPr>
          <w:rStyle w:val="a8"/>
          <w:rFonts w:hint="cs"/>
          <w:rtl/>
        </w:rPr>
        <w:t>.</w:t>
      </w:r>
    </w:p>
    <w:p w:rsidR="00123C83" w:rsidRDefault="00123C83" w:rsidP="006570B4">
      <w:pPr>
        <w:pStyle w:val="a1"/>
        <w:rPr>
          <w:rStyle w:val="a8"/>
          <w:rtl/>
        </w:rPr>
        <w:sectPr w:rsidR="00123C83" w:rsidSect="003938B8">
          <w:type w:val="continuous"/>
          <w:pgSz w:w="11906" w:h="16838"/>
          <w:pgMar w:top="720" w:right="720" w:bottom="720" w:left="720" w:header="283" w:footer="283" w:gutter="0"/>
          <w:cols w:num="2" w:space="567"/>
          <w:titlePg/>
          <w:bidi/>
          <w:rtlGutter/>
          <w:docGrid w:linePitch="299"/>
        </w:sectPr>
      </w:pPr>
    </w:p>
    <w:p w:rsidR="00686D3D" w:rsidRDefault="00686D3D" w:rsidP="00686D3D">
      <w:pPr>
        <w:pStyle w:val="afd"/>
        <w:rPr>
          <w:rtl/>
        </w:rPr>
      </w:pPr>
      <w:bookmarkStart w:id="837" w:name="_Toc534143402"/>
      <w:bookmarkStart w:id="838" w:name="_Toc534054505"/>
      <w:r>
        <w:rPr>
          <w:rFonts w:hint="cs"/>
          <w:rtl/>
        </w:rPr>
        <w:lastRenderedPageBreak/>
        <w:t>ס</w:t>
      </w:r>
      <w:r w:rsidR="003938B8" w:rsidRPr="00B2326D">
        <w:rPr>
          <w:rFonts w:hint="cs"/>
          <w:rtl/>
        </w:rPr>
        <w:t>ימן יד</w:t>
      </w:r>
      <w:bookmarkEnd w:id="837"/>
    </w:p>
    <w:p w:rsidR="003938B8" w:rsidRPr="00B2326D" w:rsidRDefault="003938B8" w:rsidP="00686D3D">
      <w:pPr>
        <w:pStyle w:val="afd"/>
        <w:rPr>
          <w:rtl/>
        </w:rPr>
      </w:pPr>
      <w:bookmarkStart w:id="839" w:name="_Toc534143403"/>
      <w:r w:rsidRPr="00B2326D">
        <w:rPr>
          <w:rFonts w:hint="cs"/>
          <w:rtl/>
        </w:rPr>
        <w:t xml:space="preserve">סוגיא דשליחות יד </w:t>
      </w:r>
      <w:r w:rsidRPr="00B2326D">
        <w:rPr>
          <w:rFonts w:hint="cs"/>
          <w:b/>
          <w:rtl/>
        </w:rPr>
        <w:t>(א')</w:t>
      </w:r>
      <w:bookmarkEnd w:id="838"/>
      <w:bookmarkEnd w:id="839"/>
    </w:p>
    <w:p w:rsidR="003938B8" w:rsidRPr="00B2326D" w:rsidRDefault="003938B8" w:rsidP="003938B8">
      <w:pPr>
        <w:pStyle w:val="afd"/>
      </w:pPr>
      <w:bookmarkStart w:id="840" w:name="_Toc534054506"/>
      <w:bookmarkStart w:id="841" w:name="_Toc534143404"/>
      <w:r w:rsidRPr="00B2326D">
        <w:rPr>
          <w:rFonts w:hint="cs"/>
          <w:rtl/>
        </w:rPr>
        <w:t>בביאור החילוק בין שליחות יד לגזילה</w:t>
      </w:r>
      <w:bookmarkEnd w:id="840"/>
      <w:bookmarkEnd w:id="841"/>
    </w:p>
    <w:p w:rsidR="003938B8" w:rsidRDefault="003938B8" w:rsidP="003938B8">
      <w:pPr>
        <w:spacing w:line="240" w:lineRule="auto"/>
        <w:ind w:left="0"/>
        <w:rPr>
          <w:rFonts w:cs="Guttman Vilna"/>
          <w:b/>
          <w:bCs/>
          <w:sz w:val="18"/>
          <w:szCs w:val="18"/>
          <w:rtl/>
        </w:rPr>
      </w:pPr>
    </w:p>
    <w:p w:rsidR="003938B8" w:rsidRPr="00B2326D" w:rsidRDefault="003938B8" w:rsidP="003938B8">
      <w:pPr>
        <w:spacing w:line="240" w:lineRule="auto"/>
        <w:ind w:left="0"/>
        <w:rPr>
          <w:rFonts w:cs="Guttman Vilna"/>
          <w:sz w:val="14"/>
          <w:szCs w:val="16"/>
          <w:rtl/>
        </w:rPr>
      </w:pPr>
      <w:r w:rsidRPr="00B2326D">
        <w:rPr>
          <w:rFonts w:cs="Guttman Vilna" w:hint="cs"/>
          <w:b/>
          <w:bCs/>
          <w:sz w:val="18"/>
          <w:szCs w:val="18"/>
          <w:rtl/>
        </w:rPr>
        <w:t>גמ' דף מא ע"א:</w:t>
      </w:r>
      <w:r w:rsidRPr="00B2326D">
        <w:rPr>
          <w:rFonts w:hint="cs"/>
          <w:rtl/>
        </w:rPr>
        <w:t xml:space="preserve"> </w:t>
      </w:r>
      <w:r w:rsidRPr="00B2326D">
        <w:rPr>
          <w:rFonts w:cs="Guttman Vilna" w:hint="cs"/>
          <w:sz w:val="14"/>
          <w:szCs w:val="16"/>
          <w:rtl/>
        </w:rPr>
        <w:t>תרגמה</w:t>
      </w:r>
      <w:r w:rsidRPr="00B2326D">
        <w:rPr>
          <w:rFonts w:cs="Guttman Vilna"/>
          <w:sz w:val="14"/>
          <w:szCs w:val="16"/>
          <w:rtl/>
        </w:rPr>
        <w:t xml:space="preserve"> </w:t>
      </w:r>
      <w:r w:rsidRPr="00B2326D">
        <w:rPr>
          <w:rFonts w:cs="Guttman Vilna" w:hint="cs"/>
          <w:sz w:val="14"/>
          <w:szCs w:val="16"/>
          <w:rtl/>
        </w:rPr>
        <w:t>רבי</w:t>
      </w:r>
      <w:r w:rsidRPr="00B2326D">
        <w:rPr>
          <w:rFonts w:cs="Guttman Vilna"/>
          <w:sz w:val="14"/>
          <w:szCs w:val="16"/>
          <w:rtl/>
        </w:rPr>
        <w:t xml:space="preserve"> </w:t>
      </w:r>
      <w:r w:rsidRPr="00B2326D">
        <w:rPr>
          <w:rFonts w:cs="Guttman Vilna" w:hint="cs"/>
          <w:sz w:val="14"/>
          <w:szCs w:val="16"/>
          <w:rtl/>
        </w:rPr>
        <w:t>יעקב</w:t>
      </w:r>
      <w:r w:rsidRPr="00B2326D">
        <w:rPr>
          <w:rFonts w:cs="Guttman Vilna"/>
          <w:sz w:val="14"/>
          <w:szCs w:val="16"/>
          <w:rtl/>
        </w:rPr>
        <w:t xml:space="preserve"> </w:t>
      </w:r>
      <w:r w:rsidRPr="00B2326D">
        <w:rPr>
          <w:rFonts w:cs="Guttman Vilna" w:hint="cs"/>
          <w:sz w:val="14"/>
          <w:szCs w:val="16"/>
          <w:rtl/>
        </w:rPr>
        <w:t>בר</w:t>
      </w:r>
      <w:r w:rsidRPr="00B2326D">
        <w:rPr>
          <w:rFonts w:cs="Guttman Vilna"/>
          <w:sz w:val="14"/>
          <w:szCs w:val="16"/>
          <w:rtl/>
        </w:rPr>
        <w:t xml:space="preserve"> </w:t>
      </w:r>
      <w:r w:rsidRPr="00B2326D">
        <w:rPr>
          <w:rFonts w:cs="Guttman Vilna" w:hint="cs"/>
          <w:sz w:val="14"/>
          <w:szCs w:val="16"/>
          <w:rtl/>
        </w:rPr>
        <w:t>אבא</w:t>
      </w:r>
      <w:r w:rsidRPr="00B2326D">
        <w:rPr>
          <w:rFonts w:cs="Guttman Vilna"/>
          <w:sz w:val="14"/>
          <w:szCs w:val="16"/>
          <w:rtl/>
        </w:rPr>
        <w:t xml:space="preserve"> </w:t>
      </w:r>
      <w:r w:rsidRPr="00B2326D">
        <w:rPr>
          <w:rFonts w:cs="Guttman Vilna" w:hint="cs"/>
          <w:sz w:val="14"/>
          <w:szCs w:val="16"/>
          <w:rtl/>
        </w:rPr>
        <w:t>קמיה</w:t>
      </w:r>
      <w:r w:rsidRPr="00B2326D">
        <w:rPr>
          <w:rFonts w:cs="Guttman Vilna"/>
          <w:sz w:val="14"/>
          <w:szCs w:val="16"/>
          <w:rtl/>
        </w:rPr>
        <w:t xml:space="preserve"> </w:t>
      </w:r>
      <w:r w:rsidRPr="00B2326D">
        <w:rPr>
          <w:rFonts w:cs="Guttman Vilna" w:hint="cs"/>
          <w:sz w:val="14"/>
          <w:szCs w:val="16"/>
          <w:rtl/>
        </w:rPr>
        <w:t>דרב</w:t>
      </w:r>
      <w:r w:rsidRPr="00B2326D">
        <w:rPr>
          <w:rFonts w:cs="Guttman Vilna"/>
          <w:sz w:val="14"/>
          <w:szCs w:val="16"/>
          <w:rtl/>
        </w:rPr>
        <w:t xml:space="preserve"> </w:t>
      </w:r>
      <w:r w:rsidRPr="00B2326D">
        <w:rPr>
          <w:rFonts w:cs="Guttman Vilna" w:hint="cs"/>
          <w:sz w:val="14"/>
          <w:szCs w:val="16"/>
          <w:rtl/>
        </w:rPr>
        <w:t>שנטלה</w:t>
      </w:r>
      <w:r w:rsidRPr="00B2326D">
        <w:rPr>
          <w:rFonts w:cs="Guttman Vilna"/>
          <w:sz w:val="14"/>
          <w:szCs w:val="16"/>
          <w:rtl/>
        </w:rPr>
        <w:t xml:space="preserve"> </w:t>
      </w:r>
      <w:r w:rsidRPr="00B2326D">
        <w:rPr>
          <w:rFonts w:cs="Guttman Vilna" w:hint="cs"/>
          <w:sz w:val="14"/>
          <w:szCs w:val="16"/>
          <w:rtl/>
        </w:rPr>
        <w:t>על</w:t>
      </w:r>
      <w:r w:rsidRPr="00B2326D">
        <w:rPr>
          <w:rFonts w:cs="Guttman Vilna"/>
          <w:sz w:val="14"/>
          <w:szCs w:val="16"/>
          <w:rtl/>
        </w:rPr>
        <w:t xml:space="preserve"> </w:t>
      </w:r>
      <w:r w:rsidRPr="00B2326D">
        <w:rPr>
          <w:rFonts w:cs="Guttman Vilna" w:hint="cs"/>
          <w:sz w:val="14"/>
          <w:szCs w:val="16"/>
          <w:rtl/>
        </w:rPr>
        <w:t>מנת</w:t>
      </w:r>
      <w:r w:rsidRPr="00B2326D">
        <w:rPr>
          <w:rFonts w:cs="Guttman Vilna"/>
          <w:sz w:val="14"/>
          <w:szCs w:val="16"/>
          <w:rtl/>
        </w:rPr>
        <w:t xml:space="preserve"> </w:t>
      </w:r>
      <w:r w:rsidRPr="00B2326D">
        <w:rPr>
          <w:rFonts w:cs="Guttman Vilna" w:hint="cs"/>
          <w:sz w:val="14"/>
          <w:szCs w:val="16"/>
          <w:rtl/>
        </w:rPr>
        <w:t>לגוזלה</w:t>
      </w:r>
      <w:r w:rsidRPr="00B2326D">
        <w:rPr>
          <w:rFonts w:cs="Guttman Vilna"/>
          <w:sz w:val="14"/>
          <w:szCs w:val="16"/>
          <w:rtl/>
        </w:rPr>
        <w:t xml:space="preserve"> </w:t>
      </w:r>
      <w:r w:rsidRPr="00B2326D">
        <w:rPr>
          <w:rFonts w:cs="Guttman Vilna" w:hint="cs"/>
          <w:sz w:val="14"/>
          <w:szCs w:val="16"/>
          <w:rtl/>
        </w:rPr>
        <w:t>תרגמה</w:t>
      </w:r>
      <w:r w:rsidRPr="00B2326D">
        <w:rPr>
          <w:rFonts w:cs="Guttman Vilna"/>
          <w:sz w:val="14"/>
          <w:szCs w:val="16"/>
          <w:rtl/>
        </w:rPr>
        <w:t xml:space="preserve"> </w:t>
      </w:r>
      <w:r w:rsidRPr="00B2326D">
        <w:rPr>
          <w:rFonts w:cs="Guttman Vilna" w:hint="cs"/>
          <w:sz w:val="14"/>
          <w:szCs w:val="16"/>
          <w:rtl/>
        </w:rPr>
        <w:t>רבי</w:t>
      </w:r>
      <w:r w:rsidRPr="00B2326D">
        <w:rPr>
          <w:rFonts w:cs="Guttman Vilna"/>
          <w:sz w:val="14"/>
          <w:szCs w:val="16"/>
          <w:rtl/>
        </w:rPr>
        <w:t xml:space="preserve"> </w:t>
      </w:r>
      <w:r w:rsidRPr="00B2326D">
        <w:rPr>
          <w:rFonts w:cs="Guttman Vilna" w:hint="cs"/>
          <w:sz w:val="14"/>
          <w:szCs w:val="16"/>
          <w:rtl/>
        </w:rPr>
        <w:t>נתן</w:t>
      </w:r>
      <w:r w:rsidRPr="00B2326D">
        <w:rPr>
          <w:rFonts w:cs="Guttman Vilna"/>
          <w:sz w:val="14"/>
          <w:szCs w:val="16"/>
          <w:rtl/>
        </w:rPr>
        <w:t xml:space="preserve"> </w:t>
      </w:r>
      <w:r w:rsidRPr="00B2326D">
        <w:rPr>
          <w:rFonts w:cs="Guttman Vilna" w:hint="cs"/>
          <w:sz w:val="14"/>
          <w:szCs w:val="16"/>
          <w:rtl/>
        </w:rPr>
        <w:t>בר</w:t>
      </w:r>
      <w:r w:rsidRPr="00B2326D">
        <w:rPr>
          <w:rFonts w:cs="Guttman Vilna"/>
          <w:sz w:val="14"/>
          <w:szCs w:val="16"/>
          <w:rtl/>
        </w:rPr>
        <w:t xml:space="preserve"> </w:t>
      </w:r>
      <w:r w:rsidRPr="00B2326D">
        <w:rPr>
          <w:rFonts w:cs="Guttman Vilna" w:hint="cs"/>
          <w:sz w:val="14"/>
          <w:szCs w:val="16"/>
          <w:rtl/>
        </w:rPr>
        <w:t>אבא</w:t>
      </w:r>
      <w:r w:rsidRPr="00B2326D">
        <w:rPr>
          <w:rFonts w:cs="Guttman Vilna"/>
          <w:sz w:val="14"/>
          <w:szCs w:val="16"/>
          <w:rtl/>
        </w:rPr>
        <w:t xml:space="preserve"> </w:t>
      </w:r>
      <w:r w:rsidRPr="00B2326D">
        <w:rPr>
          <w:rFonts w:cs="Guttman Vilna" w:hint="cs"/>
          <w:sz w:val="14"/>
          <w:szCs w:val="16"/>
          <w:rtl/>
        </w:rPr>
        <w:t>קמיה</w:t>
      </w:r>
      <w:r w:rsidRPr="00B2326D">
        <w:rPr>
          <w:rFonts w:cs="Guttman Vilna"/>
          <w:sz w:val="14"/>
          <w:szCs w:val="16"/>
          <w:rtl/>
        </w:rPr>
        <w:t xml:space="preserve"> </w:t>
      </w:r>
      <w:r w:rsidRPr="00B2326D">
        <w:rPr>
          <w:rFonts w:cs="Guttman Vilna" w:hint="cs"/>
          <w:sz w:val="14"/>
          <w:szCs w:val="16"/>
          <w:rtl/>
        </w:rPr>
        <w:t>דרב</w:t>
      </w:r>
      <w:r w:rsidRPr="00B2326D">
        <w:rPr>
          <w:rFonts w:cs="Guttman Vilna"/>
          <w:sz w:val="14"/>
          <w:szCs w:val="16"/>
          <w:rtl/>
        </w:rPr>
        <w:t xml:space="preserve"> </w:t>
      </w:r>
      <w:r w:rsidRPr="00B2326D">
        <w:rPr>
          <w:rFonts w:cs="Guttman Vilna" w:hint="cs"/>
          <w:sz w:val="14"/>
          <w:szCs w:val="16"/>
          <w:rtl/>
        </w:rPr>
        <w:t>שנטלה</w:t>
      </w:r>
      <w:r w:rsidRPr="00B2326D">
        <w:rPr>
          <w:rFonts w:cs="Guttman Vilna"/>
          <w:sz w:val="14"/>
          <w:szCs w:val="16"/>
          <w:rtl/>
        </w:rPr>
        <w:t xml:space="preserve"> </w:t>
      </w:r>
      <w:r w:rsidRPr="00B2326D">
        <w:rPr>
          <w:rFonts w:cs="Guttman Vilna" w:hint="cs"/>
          <w:sz w:val="14"/>
          <w:szCs w:val="16"/>
          <w:rtl/>
        </w:rPr>
        <w:t>על</w:t>
      </w:r>
      <w:r w:rsidRPr="00B2326D">
        <w:rPr>
          <w:rFonts w:cs="Guttman Vilna"/>
          <w:sz w:val="14"/>
          <w:szCs w:val="16"/>
          <w:rtl/>
        </w:rPr>
        <w:t xml:space="preserve"> </w:t>
      </w:r>
      <w:r w:rsidRPr="00B2326D">
        <w:rPr>
          <w:rFonts w:cs="Guttman Vilna" w:hint="cs"/>
          <w:sz w:val="14"/>
          <w:szCs w:val="16"/>
          <w:rtl/>
        </w:rPr>
        <w:t>מנת</w:t>
      </w:r>
      <w:r w:rsidRPr="00B2326D">
        <w:rPr>
          <w:rFonts w:cs="Guttman Vilna"/>
          <w:sz w:val="14"/>
          <w:szCs w:val="16"/>
          <w:rtl/>
        </w:rPr>
        <w:t xml:space="preserve"> </w:t>
      </w:r>
      <w:r w:rsidRPr="00B2326D">
        <w:rPr>
          <w:rFonts w:cs="Guttman Vilna" w:hint="cs"/>
          <w:sz w:val="14"/>
          <w:szCs w:val="16"/>
          <w:rtl/>
        </w:rPr>
        <w:t>לשלוח</w:t>
      </w:r>
      <w:r w:rsidRPr="00B2326D">
        <w:rPr>
          <w:rFonts w:cs="Guttman Vilna"/>
          <w:sz w:val="14"/>
          <w:szCs w:val="16"/>
          <w:rtl/>
        </w:rPr>
        <w:t xml:space="preserve"> </w:t>
      </w:r>
      <w:r w:rsidRPr="00B2326D">
        <w:rPr>
          <w:rFonts w:cs="Guttman Vilna" w:hint="cs"/>
          <w:sz w:val="14"/>
          <w:szCs w:val="16"/>
          <w:rtl/>
        </w:rPr>
        <w:t>בה</w:t>
      </w:r>
      <w:r w:rsidRPr="00B2326D">
        <w:rPr>
          <w:rFonts w:cs="Guttman Vilna"/>
          <w:sz w:val="14"/>
          <w:szCs w:val="16"/>
          <w:rtl/>
        </w:rPr>
        <w:t xml:space="preserve"> </w:t>
      </w:r>
      <w:r w:rsidRPr="00B2326D">
        <w:rPr>
          <w:rFonts w:cs="Guttman Vilna" w:hint="cs"/>
          <w:sz w:val="14"/>
          <w:szCs w:val="16"/>
          <w:rtl/>
        </w:rPr>
        <w:t>יד</w:t>
      </w:r>
      <w:r w:rsidRPr="00B2326D">
        <w:rPr>
          <w:rFonts w:cs="Guttman Vilna"/>
          <w:sz w:val="14"/>
          <w:szCs w:val="16"/>
          <w:rtl/>
        </w:rPr>
        <w:t xml:space="preserve"> </w:t>
      </w:r>
      <w:r w:rsidRPr="00B2326D">
        <w:rPr>
          <w:rFonts w:cs="Guttman Vilna" w:hint="cs"/>
          <w:sz w:val="14"/>
          <w:szCs w:val="16"/>
          <w:rtl/>
        </w:rPr>
        <w:t>במאי</w:t>
      </w:r>
      <w:r w:rsidRPr="00B2326D">
        <w:rPr>
          <w:rFonts w:cs="Guttman Vilna"/>
          <w:sz w:val="14"/>
          <w:szCs w:val="16"/>
          <w:rtl/>
        </w:rPr>
        <w:t xml:space="preserve"> </w:t>
      </w:r>
      <w:r w:rsidRPr="00B2326D">
        <w:rPr>
          <w:rFonts w:cs="Guttman Vilna" w:hint="cs"/>
          <w:sz w:val="14"/>
          <w:szCs w:val="16"/>
          <w:rtl/>
        </w:rPr>
        <w:t>קמיפלגי</w:t>
      </w:r>
      <w:r w:rsidRPr="00B2326D">
        <w:rPr>
          <w:rFonts w:cs="Guttman Vilna"/>
          <w:sz w:val="14"/>
          <w:szCs w:val="16"/>
          <w:rtl/>
        </w:rPr>
        <w:t xml:space="preserve"> </w:t>
      </w:r>
      <w:r w:rsidRPr="00B2326D">
        <w:rPr>
          <w:rFonts w:cs="Guttman Vilna" w:hint="cs"/>
          <w:sz w:val="14"/>
          <w:szCs w:val="16"/>
          <w:rtl/>
        </w:rPr>
        <w:t>בשליחות</w:t>
      </w:r>
      <w:r w:rsidRPr="00B2326D">
        <w:rPr>
          <w:rFonts w:cs="Guttman Vilna"/>
          <w:sz w:val="14"/>
          <w:szCs w:val="16"/>
          <w:rtl/>
        </w:rPr>
        <w:t xml:space="preserve"> </w:t>
      </w:r>
      <w:r w:rsidRPr="00B2326D">
        <w:rPr>
          <w:rFonts w:cs="Guttman Vilna" w:hint="cs"/>
          <w:sz w:val="14"/>
          <w:szCs w:val="16"/>
          <w:rtl/>
        </w:rPr>
        <w:t>יד</w:t>
      </w:r>
      <w:r w:rsidRPr="00B2326D">
        <w:rPr>
          <w:rFonts w:cs="Guttman Vilna"/>
          <w:sz w:val="14"/>
          <w:szCs w:val="16"/>
          <w:rtl/>
        </w:rPr>
        <w:t xml:space="preserve"> </w:t>
      </w:r>
      <w:r w:rsidRPr="00B2326D">
        <w:rPr>
          <w:rFonts w:cs="Guttman Vilna" w:hint="cs"/>
          <w:sz w:val="14"/>
          <w:szCs w:val="16"/>
          <w:rtl/>
        </w:rPr>
        <w:t>צריכה</w:t>
      </w:r>
      <w:r w:rsidRPr="00B2326D">
        <w:rPr>
          <w:rFonts w:cs="Guttman Vilna"/>
          <w:sz w:val="14"/>
          <w:szCs w:val="16"/>
          <w:rtl/>
        </w:rPr>
        <w:t xml:space="preserve"> </w:t>
      </w:r>
      <w:r w:rsidRPr="00B2326D">
        <w:rPr>
          <w:rFonts w:cs="Guttman Vilna" w:hint="cs"/>
          <w:sz w:val="14"/>
          <w:szCs w:val="16"/>
          <w:rtl/>
        </w:rPr>
        <w:t>חסרון</w:t>
      </w:r>
      <w:r w:rsidRPr="00B2326D">
        <w:rPr>
          <w:rFonts w:cs="Guttman Vilna"/>
          <w:sz w:val="14"/>
          <w:szCs w:val="16"/>
          <w:rtl/>
        </w:rPr>
        <w:t xml:space="preserve"> </w:t>
      </w:r>
      <w:r w:rsidRPr="00B2326D">
        <w:rPr>
          <w:rFonts w:cs="Guttman Vilna" w:hint="cs"/>
          <w:sz w:val="14"/>
          <w:szCs w:val="16"/>
          <w:rtl/>
        </w:rPr>
        <w:t>מאן</w:t>
      </w:r>
      <w:r w:rsidRPr="00B2326D">
        <w:rPr>
          <w:rFonts w:cs="Guttman Vilna"/>
          <w:sz w:val="14"/>
          <w:szCs w:val="16"/>
          <w:rtl/>
        </w:rPr>
        <w:t xml:space="preserve"> </w:t>
      </w:r>
      <w:r w:rsidRPr="00B2326D">
        <w:rPr>
          <w:rFonts w:cs="Guttman Vilna" w:hint="cs"/>
          <w:sz w:val="14"/>
          <w:szCs w:val="16"/>
          <w:rtl/>
        </w:rPr>
        <w:t>דאמר</w:t>
      </w:r>
      <w:r w:rsidRPr="00B2326D">
        <w:rPr>
          <w:rFonts w:cs="Guttman Vilna"/>
          <w:sz w:val="14"/>
          <w:szCs w:val="16"/>
          <w:rtl/>
        </w:rPr>
        <w:t xml:space="preserve"> </w:t>
      </w:r>
      <w:r w:rsidRPr="00B2326D">
        <w:rPr>
          <w:rFonts w:cs="Guttman Vilna" w:hint="cs"/>
          <w:sz w:val="14"/>
          <w:szCs w:val="16"/>
          <w:rtl/>
        </w:rPr>
        <w:t>לגוזלה</w:t>
      </w:r>
      <w:r w:rsidRPr="00B2326D">
        <w:rPr>
          <w:rFonts w:cs="Guttman Vilna"/>
          <w:sz w:val="14"/>
          <w:szCs w:val="16"/>
          <w:rtl/>
        </w:rPr>
        <w:t xml:space="preserve"> </w:t>
      </w:r>
      <w:r w:rsidRPr="00B2326D">
        <w:rPr>
          <w:rFonts w:cs="Guttman Vilna" w:hint="cs"/>
          <w:sz w:val="14"/>
          <w:szCs w:val="16"/>
          <w:rtl/>
        </w:rPr>
        <w:t>קסבר</w:t>
      </w:r>
      <w:r w:rsidRPr="00B2326D">
        <w:rPr>
          <w:rFonts w:cs="Guttman Vilna"/>
          <w:sz w:val="14"/>
          <w:szCs w:val="16"/>
          <w:rtl/>
        </w:rPr>
        <w:t xml:space="preserve"> </w:t>
      </w:r>
      <w:r w:rsidRPr="00B2326D">
        <w:rPr>
          <w:rFonts w:cs="Guttman Vilna" w:hint="cs"/>
          <w:sz w:val="14"/>
          <w:szCs w:val="16"/>
          <w:rtl/>
        </w:rPr>
        <w:t>שליחות</w:t>
      </w:r>
      <w:r w:rsidRPr="00B2326D">
        <w:rPr>
          <w:rFonts w:cs="Guttman Vilna"/>
          <w:sz w:val="14"/>
          <w:szCs w:val="16"/>
          <w:rtl/>
        </w:rPr>
        <w:t xml:space="preserve"> </w:t>
      </w:r>
      <w:r w:rsidRPr="00B2326D">
        <w:rPr>
          <w:rFonts w:cs="Guttman Vilna" w:hint="cs"/>
          <w:sz w:val="14"/>
          <w:szCs w:val="16"/>
          <w:rtl/>
        </w:rPr>
        <w:t>יד</w:t>
      </w:r>
      <w:r w:rsidRPr="00B2326D">
        <w:rPr>
          <w:rFonts w:cs="Guttman Vilna"/>
          <w:sz w:val="14"/>
          <w:szCs w:val="16"/>
          <w:rtl/>
        </w:rPr>
        <w:t xml:space="preserve"> </w:t>
      </w:r>
      <w:r w:rsidRPr="00B2326D">
        <w:rPr>
          <w:rFonts w:cs="Guttman Vilna" w:hint="cs"/>
          <w:sz w:val="14"/>
          <w:szCs w:val="16"/>
          <w:rtl/>
        </w:rPr>
        <w:t>צריכה</w:t>
      </w:r>
      <w:r w:rsidRPr="00B2326D">
        <w:rPr>
          <w:rFonts w:cs="Guttman Vilna"/>
          <w:sz w:val="14"/>
          <w:szCs w:val="16"/>
          <w:rtl/>
        </w:rPr>
        <w:t xml:space="preserve"> </w:t>
      </w:r>
      <w:r w:rsidRPr="00B2326D">
        <w:rPr>
          <w:rFonts w:cs="Guttman Vilna" w:hint="cs"/>
          <w:sz w:val="14"/>
          <w:szCs w:val="16"/>
          <w:rtl/>
        </w:rPr>
        <w:t>חסרון</w:t>
      </w:r>
      <w:r w:rsidRPr="00B2326D">
        <w:rPr>
          <w:rFonts w:cs="Guttman Vilna"/>
          <w:sz w:val="14"/>
          <w:szCs w:val="16"/>
          <w:rtl/>
        </w:rPr>
        <w:t xml:space="preserve"> </w:t>
      </w:r>
      <w:r w:rsidRPr="00B2326D">
        <w:rPr>
          <w:rFonts w:cs="Guttman Vilna" w:hint="cs"/>
          <w:sz w:val="14"/>
          <w:szCs w:val="16"/>
          <w:rtl/>
        </w:rPr>
        <w:t>ומאן</w:t>
      </w:r>
      <w:r w:rsidRPr="00B2326D">
        <w:rPr>
          <w:rFonts w:cs="Guttman Vilna"/>
          <w:sz w:val="14"/>
          <w:szCs w:val="16"/>
          <w:rtl/>
        </w:rPr>
        <w:t xml:space="preserve"> </w:t>
      </w:r>
      <w:r w:rsidRPr="00B2326D">
        <w:rPr>
          <w:rFonts w:cs="Guttman Vilna" w:hint="cs"/>
          <w:sz w:val="14"/>
          <w:szCs w:val="16"/>
          <w:rtl/>
        </w:rPr>
        <w:t>דאמר</w:t>
      </w:r>
      <w:r w:rsidRPr="00B2326D">
        <w:rPr>
          <w:rFonts w:cs="Guttman Vilna"/>
          <w:sz w:val="14"/>
          <w:szCs w:val="16"/>
          <w:rtl/>
        </w:rPr>
        <w:t xml:space="preserve"> </w:t>
      </w:r>
      <w:r w:rsidRPr="00B2326D">
        <w:rPr>
          <w:rFonts w:cs="Guttman Vilna" w:hint="cs"/>
          <w:sz w:val="14"/>
          <w:szCs w:val="16"/>
          <w:rtl/>
        </w:rPr>
        <w:t>לשלוח</w:t>
      </w:r>
      <w:r w:rsidRPr="00B2326D">
        <w:rPr>
          <w:rFonts w:cs="Guttman Vilna"/>
          <w:sz w:val="14"/>
          <w:szCs w:val="16"/>
          <w:rtl/>
        </w:rPr>
        <w:t xml:space="preserve"> </w:t>
      </w:r>
      <w:r w:rsidRPr="00B2326D">
        <w:rPr>
          <w:rFonts w:cs="Guttman Vilna" w:hint="cs"/>
          <w:sz w:val="14"/>
          <w:szCs w:val="16"/>
          <w:rtl/>
        </w:rPr>
        <w:t>בה</w:t>
      </w:r>
      <w:r w:rsidRPr="00B2326D">
        <w:rPr>
          <w:rFonts w:cs="Guttman Vilna"/>
          <w:sz w:val="14"/>
          <w:szCs w:val="16"/>
          <w:rtl/>
        </w:rPr>
        <w:t xml:space="preserve"> </w:t>
      </w:r>
      <w:r w:rsidRPr="00B2326D">
        <w:rPr>
          <w:rFonts w:cs="Guttman Vilna" w:hint="cs"/>
          <w:sz w:val="14"/>
          <w:szCs w:val="16"/>
          <w:rtl/>
        </w:rPr>
        <w:t>יד</w:t>
      </w:r>
      <w:r w:rsidRPr="00B2326D">
        <w:rPr>
          <w:rFonts w:cs="Guttman Vilna"/>
          <w:sz w:val="14"/>
          <w:szCs w:val="16"/>
          <w:rtl/>
        </w:rPr>
        <w:t xml:space="preserve"> </w:t>
      </w:r>
      <w:r w:rsidRPr="00B2326D">
        <w:rPr>
          <w:rFonts w:cs="Guttman Vilna" w:hint="cs"/>
          <w:sz w:val="14"/>
          <w:szCs w:val="16"/>
          <w:rtl/>
        </w:rPr>
        <w:t>קסבר</w:t>
      </w:r>
      <w:r w:rsidRPr="00B2326D">
        <w:rPr>
          <w:rFonts w:cs="Guttman Vilna"/>
          <w:sz w:val="14"/>
          <w:szCs w:val="16"/>
          <w:rtl/>
        </w:rPr>
        <w:t xml:space="preserve"> </w:t>
      </w:r>
      <w:r w:rsidRPr="00B2326D">
        <w:rPr>
          <w:rFonts w:cs="Guttman Vilna" w:hint="cs"/>
          <w:sz w:val="14"/>
          <w:szCs w:val="16"/>
          <w:rtl/>
        </w:rPr>
        <w:t>שליחות</w:t>
      </w:r>
      <w:r w:rsidRPr="00B2326D">
        <w:rPr>
          <w:rFonts w:cs="Guttman Vilna"/>
          <w:sz w:val="14"/>
          <w:szCs w:val="16"/>
          <w:rtl/>
        </w:rPr>
        <w:t xml:space="preserve"> </w:t>
      </w:r>
      <w:r w:rsidRPr="00B2326D">
        <w:rPr>
          <w:rFonts w:cs="Guttman Vilna" w:hint="cs"/>
          <w:sz w:val="14"/>
          <w:szCs w:val="16"/>
          <w:rtl/>
        </w:rPr>
        <w:t>יד</w:t>
      </w:r>
      <w:r w:rsidRPr="00B2326D">
        <w:rPr>
          <w:rFonts w:cs="Guttman Vilna"/>
          <w:sz w:val="14"/>
          <w:szCs w:val="16"/>
          <w:rtl/>
        </w:rPr>
        <w:t xml:space="preserve"> </w:t>
      </w:r>
      <w:r w:rsidRPr="00B2326D">
        <w:rPr>
          <w:rFonts w:cs="Guttman Vilna" w:hint="cs"/>
          <w:sz w:val="14"/>
          <w:szCs w:val="16"/>
          <w:rtl/>
        </w:rPr>
        <w:t>אינה</w:t>
      </w:r>
      <w:r w:rsidRPr="00B2326D">
        <w:rPr>
          <w:rFonts w:cs="Guttman Vilna"/>
          <w:sz w:val="14"/>
          <w:szCs w:val="16"/>
          <w:rtl/>
        </w:rPr>
        <w:t xml:space="preserve"> </w:t>
      </w:r>
      <w:r w:rsidRPr="00B2326D">
        <w:rPr>
          <w:rFonts w:cs="Guttman Vilna" w:hint="cs"/>
          <w:sz w:val="14"/>
          <w:szCs w:val="16"/>
          <w:rtl/>
        </w:rPr>
        <w:t>צריכה</w:t>
      </w:r>
      <w:r w:rsidRPr="00B2326D">
        <w:rPr>
          <w:rFonts w:cs="Guttman Vilna"/>
          <w:sz w:val="14"/>
          <w:szCs w:val="16"/>
          <w:rtl/>
        </w:rPr>
        <w:t xml:space="preserve"> </w:t>
      </w:r>
      <w:r w:rsidRPr="00B2326D">
        <w:rPr>
          <w:rFonts w:cs="Guttman Vilna" w:hint="cs"/>
          <w:sz w:val="14"/>
          <w:szCs w:val="16"/>
          <w:rtl/>
        </w:rPr>
        <w:t>חסרון</w:t>
      </w:r>
      <w:r w:rsidRPr="00B2326D">
        <w:rPr>
          <w:rFonts w:cs="Guttman Vilna"/>
          <w:sz w:val="14"/>
          <w:szCs w:val="16"/>
          <w:rtl/>
        </w:rPr>
        <w:t xml:space="preserve"> </w:t>
      </w:r>
      <w:r w:rsidRPr="00B2326D">
        <w:rPr>
          <w:rFonts w:cs="Guttman Vilna" w:hint="cs"/>
          <w:sz w:val="14"/>
          <w:szCs w:val="16"/>
          <w:rtl/>
        </w:rPr>
        <w:t>מתקיף</w:t>
      </w:r>
      <w:r w:rsidRPr="00B2326D">
        <w:rPr>
          <w:rFonts w:cs="Guttman Vilna"/>
          <w:sz w:val="14"/>
          <w:szCs w:val="16"/>
          <w:rtl/>
        </w:rPr>
        <w:t xml:space="preserve"> </w:t>
      </w:r>
      <w:r w:rsidRPr="00B2326D">
        <w:rPr>
          <w:rFonts w:cs="Guttman Vilna" w:hint="cs"/>
          <w:sz w:val="14"/>
          <w:szCs w:val="16"/>
          <w:rtl/>
        </w:rPr>
        <w:t>לה</w:t>
      </w:r>
      <w:r w:rsidRPr="00B2326D">
        <w:rPr>
          <w:rFonts w:cs="Guttman Vilna"/>
          <w:sz w:val="14"/>
          <w:szCs w:val="16"/>
          <w:rtl/>
        </w:rPr>
        <w:t xml:space="preserve"> </w:t>
      </w:r>
      <w:r w:rsidRPr="00B2326D">
        <w:rPr>
          <w:rFonts w:cs="Guttman Vilna" w:hint="cs"/>
          <w:sz w:val="14"/>
          <w:szCs w:val="16"/>
          <w:rtl/>
        </w:rPr>
        <w:t>רב</w:t>
      </w:r>
      <w:r w:rsidRPr="00B2326D">
        <w:rPr>
          <w:rFonts w:cs="Guttman Vilna"/>
          <w:sz w:val="14"/>
          <w:szCs w:val="16"/>
          <w:rtl/>
        </w:rPr>
        <w:t xml:space="preserve"> </w:t>
      </w:r>
      <w:r w:rsidRPr="00B2326D">
        <w:rPr>
          <w:rFonts w:cs="Guttman Vilna" w:hint="cs"/>
          <w:sz w:val="14"/>
          <w:szCs w:val="16"/>
          <w:rtl/>
        </w:rPr>
        <w:t>ששת</w:t>
      </w:r>
      <w:r w:rsidRPr="00B2326D">
        <w:rPr>
          <w:rFonts w:cs="Guttman Vilna"/>
          <w:sz w:val="14"/>
          <w:szCs w:val="16"/>
          <w:rtl/>
        </w:rPr>
        <w:t xml:space="preserve"> </w:t>
      </w:r>
      <w:r w:rsidRPr="00B2326D">
        <w:rPr>
          <w:rFonts w:cs="Guttman Vilna" w:hint="cs"/>
          <w:sz w:val="14"/>
          <w:szCs w:val="16"/>
          <w:rtl/>
        </w:rPr>
        <w:t>מידי</w:t>
      </w:r>
      <w:r w:rsidRPr="00B2326D">
        <w:rPr>
          <w:rFonts w:cs="Guttman Vilna"/>
          <w:sz w:val="14"/>
          <w:szCs w:val="16"/>
          <w:rtl/>
        </w:rPr>
        <w:t xml:space="preserve"> </w:t>
      </w:r>
      <w:r w:rsidRPr="00B2326D">
        <w:rPr>
          <w:rFonts w:cs="Guttman Vilna" w:hint="cs"/>
          <w:sz w:val="14"/>
          <w:szCs w:val="16"/>
          <w:rtl/>
        </w:rPr>
        <w:t>נטלה</w:t>
      </w:r>
      <w:r w:rsidRPr="00B2326D">
        <w:rPr>
          <w:rFonts w:cs="Guttman Vilna"/>
          <w:sz w:val="14"/>
          <w:szCs w:val="16"/>
          <w:rtl/>
        </w:rPr>
        <w:t xml:space="preserve"> </w:t>
      </w:r>
      <w:r w:rsidRPr="00B2326D">
        <w:rPr>
          <w:rFonts w:cs="Guttman Vilna" w:hint="cs"/>
          <w:sz w:val="14"/>
          <w:szCs w:val="16"/>
          <w:rtl/>
        </w:rPr>
        <w:t>קתני</w:t>
      </w:r>
      <w:r w:rsidRPr="00B2326D">
        <w:rPr>
          <w:rFonts w:cs="Guttman Vilna"/>
          <w:sz w:val="14"/>
          <w:szCs w:val="16"/>
          <w:rtl/>
        </w:rPr>
        <w:t xml:space="preserve"> </w:t>
      </w:r>
      <w:r w:rsidRPr="00B2326D">
        <w:rPr>
          <w:rFonts w:cs="Guttman Vilna" w:hint="cs"/>
          <w:sz w:val="14"/>
          <w:szCs w:val="16"/>
          <w:rtl/>
        </w:rPr>
        <w:t>טלטלה</w:t>
      </w:r>
      <w:r w:rsidRPr="00B2326D">
        <w:rPr>
          <w:rFonts w:cs="Guttman Vilna"/>
          <w:sz w:val="14"/>
          <w:szCs w:val="16"/>
          <w:rtl/>
        </w:rPr>
        <w:t xml:space="preserve"> </w:t>
      </w:r>
      <w:r w:rsidRPr="00B2326D">
        <w:rPr>
          <w:rFonts w:cs="Guttman Vilna" w:hint="cs"/>
          <w:sz w:val="14"/>
          <w:szCs w:val="16"/>
          <w:rtl/>
        </w:rPr>
        <w:t>קתני</w:t>
      </w:r>
      <w:r w:rsidRPr="00B2326D">
        <w:rPr>
          <w:rFonts w:cs="Guttman Vilna"/>
          <w:sz w:val="14"/>
          <w:szCs w:val="16"/>
          <w:rtl/>
        </w:rPr>
        <w:t xml:space="preserve"> </w:t>
      </w:r>
      <w:r w:rsidRPr="00B2326D">
        <w:rPr>
          <w:rFonts w:cs="Guttman Vilna" w:hint="cs"/>
          <w:sz w:val="14"/>
          <w:szCs w:val="16"/>
          <w:rtl/>
        </w:rPr>
        <w:t>אלא</w:t>
      </w:r>
      <w:r w:rsidRPr="00B2326D">
        <w:rPr>
          <w:rFonts w:cs="Guttman Vilna"/>
          <w:sz w:val="14"/>
          <w:szCs w:val="16"/>
          <w:rtl/>
        </w:rPr>
        <w:t xml:space="preserve"> </w:t>
      </w:r>
      <w:r w:rsidRPr="00B2326D">
        <w:rPr>
          <w:rFonts w:cs="Guttman Vilna" w:hint="cs"/>
          <w:sz w:val="14"/>
          <w:szCs w:val="16"/>
          <w:rtl/>
        </w:rPr>
        <w:t>אמר</w:t>
      </w:r>
      <w:r w:rsidRPr="00B2326D">
        <w:rPr>
          <w:rFonts w:cs="Guttman Vilna"/>
          <w:sz w:val="14"/>
          <w:szCs w:val="16"/>
          <w:rtl/>
        </w:rPr>
        <w:t xml:space="preserve"> </w:t>
      </w:r>
      <w:r w:rsidRPr="00B2326D">
        <w:rPr>
          <w:rFonts w:cs="Guttman Vilna" w:hint="cs"/>
          <w:sz w:val="14"/>
          <w:szCs w:val="16"/>
          <w:rtl/>
        </w:rPr>
        <w:t>רב</w:t>
      </w:r>
      <w:r w:rsidRPr="00B2326D">
        <w:rPr>
          <w:rFonts w:cs="Guttman Vilna"/>
          <w:sz w:val="14"/>
          <w:szCs w:val="16"/>
          <w:rtl/>
        </w:rPr>
        <w:t xml:space="preserve"> </w:t>
      </w:r>
      <w:r w:rsidRPr="00B2326D">
        <w:rPr>
          <w:rFonts w:cs="Guttman Vilna" w:hint="cs"/>
          <w:sz w:val="14"/>
          <w:szCs w:val="16"/>
          <w:rtl/>
        </w:rPr>
        <w:t>ששת</w:t>
      </w:r>
      <w:r w:rsidRPr="00B2326D">
        <w:rPr>
          <w:rFonts w:cs="Guttman Vilna"/>
          <w:sz w:val="14"/>
          <w:szCs w:val="16"/>
          <w:rtl/>
        </w:rPr>
        <w:t xml:space="preserve"> </w:t>
      </w:r>
      <w:r w:rsidRPr="00B2326D">
        <w:rPr>
          <w:rFonts w:cs="Guttman Vilna" w:hint="cs"/>
          <w:sz w:val="14"/>
          <w:szCs w:val="16"/>
          <w:rtl/>
        </w:rPr>
        <w:t>הכא</w:t>
      </w:r>
      <w:r w:rsidRPr="00B2326D">
        <w:rPr>
          <w:rFonts w:cs="Guttman Vilna"/>
          <w:sz w:val="14"/>
          <w:szCs w:val="16"/>
          <w:rtl/>
        </w:rPr>
        <w:t xml:space="preserve"> </w:t>
      </w:r>
      <w:r w:rsidRPr="00B2326D">
        <w:rPr>
          <w:rFonts w:cs="Guttman Vilna" w:hint="cs"/>
          <w:sz w:val="14"/>
          <w:szCs w:val="16"/>
          <w:rtl/>
        </w:rPr>
        <w:t>במאי</w:t>
      </w:r>
      <w:r w:rsidRPr="00B2326D">
        <w:rPr>
          <w:rFonts w:cs="Guttman Vilna"/>
          <w:sz w:val="14"/>
          <w:szCs w:val="16"/>
          <w:rtl/>
        </w:rPr>
        <w:t xml:space="preserve"> </w:t>
      </w:r>
      <w:r w:rsidRPr="00B2326D">
        <w:rPr>
          <w:rFonts w:cs="Guttman Vilna" w:hint="cs"/>
          <w:sz w:val="14"/>
          <w:szCs w:val="16"/>
          <w:rtl/>
        </w:rPr>
        <w:t>עסקינן</w:t>
      </w:r>
      <w:r w:rsidRPr="00B2326D">
        <w:rPr>
          <w:rFonts w:cs="Guttman Vilna"/>
          <w:sz w:val="14"/>
          <w:szCs w:val="16"/>
          <w:rtl/>
        </w:rPr>
        <w:t xml:space="preserve"> </w:t>
      </w:r>
      <w:r w:rsidRPr="00B2326D">
        <w:rPr>
          <w:rFonts w:cs="Guttman Vilna" w:hint="cs"/>
          <w:sz w:val="14"/>
          <w:szCs w:val="16"/>
          <w:rtl/>
        </w:rPr>
        <w:t>כגון</w:t>
      </w:r>
      <w:r w:rsidRPr="00B2326D">
        <w:rPr>
          <w:rFonts w:cs="Guttman Vilna"/>
          <w:sz w:val="14"/>
          <w:szCs w:val="16"/>
          <w:rtl/>
        </w:rPr>
        <w:t xml:space="preserve"> </w:t>
      </w:r>
      <w:r w:rsidRPr="00B2326D">
        <w:rPr>
          <w:rFonts w:cs="Guttman Vilna" w:hint="cs"/>
          <w:sz w:val="14"/>
          <w:szCs w:val="16"/>
          <w:rtl/>
        </w:rPr>
        <w:t>שטלטלה</w:t>
      </w:r>
      <w:r w:rsidRPr="00B2326D">
        <w:rPr>
          <w:rFonts w:cs="Guttman Vilna"/>
          <w:sz w:val="14"/>
          <w:szCs w:val="16"/>
          <w:rtl/>
        </w:rPr>
        <w:t xml:space="preserve"> </w:t>
      </w:r>
      <w:r w:rsidRPr="00B2326D">
        <w:rPr>
          <w:rFonts w:cs="Guttman Vilna" w:hint="cs"/>
          <w:sz w:val="14"/>
          <w:szCs w:val="16"/>
          <w:rtl/>
        </w:rPr>
        <w:t>להביא</w:t>
      </w:r>
      <w:r w:rsidRPr="00B2326D">
        <w:rPr>
          <w:rFonts w:cs="Guttman Vilna"/>
          <w:sz w:val="14"/>
          <w:szCs w:val="16"/>
          <w:rtl/>
        </w:rPr>
        <w:t xml:space="preserve"> </w:t>
      </w:r>
      <w:r w:rsidRPr="00B2326D">
        <w:rPr>
          <w:rFonts w:cs="Guttman Vilna" w:hint="cs"/>
          <w:sz w:val="14"/>
          <w:szCs w:val="16"/>
          <w:rtl/>
        </w:rPr>
        <w:t>עליה</w:t>
      </w:r>
      <w:r w:rsidRPr="00B2326D">
        <w:rPr>
          <w:rFonts w:cs="Guttman Vilna"/>
          <w:sz w:val="14"/>
          <w:szCs w:val="16"/>
          <w:rtl/>
        </w:rPr>
        <w:t xml:space="preserve"> </w:t>
      </w:r>
      <w:r w:rsidRPr="00B2326D">
        <w:rPr>
          <w:rFonts w:cs="Guttman Vilna" w:hint="cs"/>
          <w:sz w:val="14"/>
          <w:szCs w:val="16"/>
          <w:rtl/>
        </w:rPr>
        <w:t>גוזלות</w:t>
      </w:r>
      <w:r w:rsidRPr="00B2326D">
        <w:rPr>
          <w:rFonts w:cs="Guttman Vilna"/>
          <w:sz w:val="14"/>
          <w:szCs w:val="16"/>
          <w:rtl/>
        </w:rPr>
        <w:t xml:space="preserve"> </w:t>
      </w:r>
      <w:r w:rsidRPr="00B2326D">
        <w:rPr>
          <w:rFonts w:cs="Guttman Vilna" w:hint="cs"/>
          <w:sz w:val="14"/>
          <w:szCs w:val="16"/>
          <w:rtl/>
        </w:rPr>
        <w:t>וקא</w:t>
      </w:r>
      <w:r w:rsidRPr="00B2326D">
        <w:rPr>
          <w:rFonts w:cs="Guttman Vilna"/>
          <w:sz w:val="14"/>
          <w:szCs w:val="16"/>
          <w:rtl/>
        </w:rPr>
        <w:t xml:space="preserve"> </w:t>
      </w:r>
      <w:r w:rsidRPr="00B2326D">
        <w:rPr>
          <w:rFonts w:cs="Guttman Vilna" w:hint="cs"/>
          <w:sz w:val="14"/>
          <w:szCs w:val="16"/>
          <w:rtl/>
        </w:rPr>
        <w:t>סבר</w:t>
      </w:r>
      <w:r w:rsidRPr="00B2326D">
        <w:rPr>
          <w:rFonts w:cs="Guttman Vilna"/>
          <w:sz w:val="14"/>
          <w:szCs w:val="16"/>
          <w:rtl/>
        </w:rPr>
        <w:t xml:space="preserve"> </w:t>
      </w:r>
      <w:r w:rsidRPr="00B2326D">
        <w:rPr>
          <w:rFonts w:cs="Guttman Vilna" w:hint="cs"/>
          <w:sz w:val="14"/>
          <w:szCs w:val="16"/>
          <w:rtl/>
        </w:rPr>
        <w:t>שואל</w:t>
      </w:r>
      <w:r w:rsidRPr="00B2326D">
        <w:rPr>
          <w:rFonts w:cs="Guttman Vilna"/>
          <w:sz w:val="14"/>
          <w:szCs w:val="16"/>
          <w:rtl/>
        </w:rPr>
        <w:t xml:space="preserve"> </w:t>
      </w:r>
      <w:r w:rsidRPr="00B2326D">
        <w:rPr>
          <w:rFonts w:cs="Guttman Vilna" w:hint="cs"/>
          <w:sz w:val="14"/>
          <w:szCs w:val="16"/>
          <w:rtl/>
        </w:rPr>
        <w:t>שלא</w:t>
      </w:r>
      <w:r w:rsidRPr="00B2326D">
        <w:rPr>
          <w:rFonts w:cs="Guttman Vilna"/>
          <w:sz w:val="14"/>
          <w:szCs w:val="16"/>
          <w:rtl/>
        </w:rPr>
        <w:t xml:space="preserve"> </w:t>
      </w:r>
      <w:r w:rsidRPr="00B2326D">
        <w:rPr>
          <w:rFonts w:cs="Guttman Vilna" w:hint="cs"/>
          <w:sz w:val="14"/>
          <w:szCs w:val="16"/>
          <w:rtl/>
        </w:rPr>
        <w:t>מדעת</w:t>
      </w:r>
      <w:r w:rsidRPr="00B2326D">
        <w:rPr>
          <w:rFonts w:cs="Guttman Vilna"/>
          <w:sz w:val="14"/>
          <w:szCs w:val="16"/>
          <w:rtl/>
        </w:rPr>
        <w:t xml:space="preserve"> </w:t>
      </w:r>
      <w:r w:rsidRPr="00B2326D">
        <w:rPr>
          <w:rFonts w:cs="Guttman Vilna" w:hint="cs"/>
          <w:sz w:val="14"/>
          <w:szCs w:val="16"/>
          <w:rtl/>
        </w:rPr>
        <w:t>גזלן</w:t>
      </w:r>
      <w:r w:rsidRPr="00B2326D">
        <w:rPr>
          <w:rFonts w:cs="Guttman Vilna"/>
          <w:sz w:val="14"/>
          <w:szCs w:val="16"/>
          <w:rtl/>
        </w:rPr>
        <w:t xml:space="preserve"> </w:t>
      </w:r>
      <w:r w:rsidRPr="00B2326D">
        <w:rPr>
          <w:rFonts w:cs="Guttman Vilna" w:hint="cs"/>
          <w:sz w:val="14"/>
          <w:szCs w:val="16"/>
          <w:rtl/>
        </w:rPr>
        <w:t>הוי</w:t>
      </w:r>
      <w:r w:rsidRPr="00B2326D">
        <w:rPr>
          <w:rFonts w:cs="Guttman Vilna"/>
          <w:sz w:val="14"/>
          <w:szCs w:val="16"/>
          <w:rtl/>
        </w:rPr>
        <w:t xml:space="preserve"> </w:t>
      </w:r>
      <w:r w:rsidRPr="00B2326D">
        <w:rPr>
          <w:rFonts w:cs="Guttman Vilna" w:hint="cs"/>
          <w:sz w:val="14"/>
          <w:szCs w:val="16"/>
          <w:rtl/>
        </w:rPr>
        <w:t>וכולה</w:t>
      </w:r>
      <w:r w:rsidRPr="00B2326D">
        <w:rPr>
          <w:rFonts w:cs="Guttman Vilna"/>
          <w:sz w:val="14"/>
          <w:szCs w:val="16"/>
          <w:rtl/>
        </w:rPr>
        <w:t xml:space="preserve"> </w:t>
      </w:r>
      <w:r w:rsidRPr="00B2326D">
        <w:rPr>
          <w:rFonts w:cs="Guttman Vilna" w:hint="cs"/>
          <w:sz w:val="14"/>
          <w:szCs w:val="16"/>
          <w:rtl/>
        </w:rPr>
        <w:t>רבי</w:t>
      </w:r>
      <w:r w:rsidRPr="00B2326D">
        <w:rPr>
          <w:rFonts w:cs="Guttman Vilna"/>
          <w:sz w:val="14"/>
          <w:szCs w:val="16"/>
          <w:rtl/>
        </w:rPr>
        <w:t xml:space="preserve"> </w:t>
      </w:r>
      <w:r w:rsidRPr="00B2326D">
        <w:rPr>
          <w:rFonts w:cs="Guttman Vilna" w:hint="cs"/>
          <w:sz w:val="14"/>
          <w:szCs w:val="16"/>
          <w:rtl/>
        </w:rPr>
        <w:t>ישמעאל</w:t>
      </w:r>
      <w:r w:rsidRPr="00B2326D">
        <w:rPr>
          <w:rFonts w:cs="Guttman Vilna"/>
          <w:sz w:val="14"/>
          <w:szCs w:val="16"/>
          <w:rtl/>
        </w:rPr>
        <w:t xml:space="preserve"> </w:t>
      </w:r>
      <w:r w:rsidRPr="00B2326D">
        <w:rPr>
          <w:rFonts w:cs="Guttman Vilna" w:hint="cs"/>
          <w:sz w:val="14"/>
          <w:szCs w:val="16"/>
          <w:rtl/>
        </w:rPr>
        <w:t>היא</w:t>
      </w:r>
      <w:r w:rsidRPr="00B2326D">
        <w:rPr>
          <w:rFonts w:cs="Guttman Vilna"/>
          <w:sz w:val="14"/>
          <w:szCs w:val="16"/>
          <w:rtl/>
        </w:rPr>
        <w:t xml:space="preserve"> </w:t>
      </w:r>
      <w:r w:rsidRPr="00B2326D">
        <w:rPr>
          <w:rFonts w:cs="Guttman Vilna" w:hint="cs"/>
          <w:sz w:val="14"/>
          <w:szCs w:val="16"/>
          <w:rtl/>
        </w:rPr>
        <w:t>וסיפא</w:t>
      </w:r>
      <w:r w:rsidRPr="00B2326D">
        <w:rPr>
          <w:rFonts w:cs="Guttman Vilna"/>
          <w:sz w:val="14"/>
          <w:szCs w:val="16"/>
          <w:rtl/>
        </w:rPr>
        <w:t xml:space="preserve"> </w:t>
      </w:r>
      <w:r w:rsidRPr="00B2326D">
        <w:rPr>
          <w:rFonts w:cs="Guttman Vilna" w:hint="cs"/>
          <w:sz w:val="14"/>
          <w:szCs w:val="16"/>
          <w:rtl/>
        </w:rPr>
        <w:t>שהניחה</w:t>
      </w:r>
      <w:r w:rsidRPr="00B2326D">
        <w:rPr>
          <w:rFonts w:cs="Guttman Vilna"/>
          <w:sz w:val="14"/>
          <w:szCs w:val="16"/>
          <w:rtl/>
        </w:rPr>
        <w:t xml:space="preserve"> </w:t>
      </w:r>
      <w:r w:rsidRPr="00B2326D">
        <w:rPr>
          <w:rFonts w:cs="Guttman Vilna" w:hint="cs"/>
          <w:sz w:val="14"/>
          <w:szCs w:val="16"/>
          <w:rtl/>
        </w:rPr>
        <w:t>במקום</w:t>
      </w:r>
      <w:r w:rsidRPr="00B2326D">
        <w:rPr>
          <w:rFonts w:cs="Guttman Vilna"/>
          <w:sz w:val="14"/>
          <w:szCs w:val="16"/>
          <w:rtl/>
        </w:rPr>
        <w:t xml:space="preserve"> </w:t>
      </w:r>
      <w:r w:rsidRPr="00B2326D">
        <w:rPr>
          <w:rFonts w:cs="Guttman Vilna" w:hint="cs"/>
          <w:sz w:val="14"/>
          <w:szCs w:val="16"/>
          <w:rtl/>
        </w:rPr>
        <w:t>שאינה</w:t>
      </w:r>
      <w:r w:rsidRPr="00B2326D">
        <w:rPr>
          <w:rFonts w:cs="Guttman Vilna"/>
          <w:sz w:val="14"/>
          <w:szCs w:val="16"/>
          <w:rtl/>
        </w:rPr>
        <w:t xml:space="preserve"> </w:t>
      </w:r>
      <w:r w:rsidRPr="00B2326D">
        <w:rPr>
          <w:rFonts w:cs="Guttman Vilna" w:hint="cs"/>
          <w:sz w:val="14"/>
          <w:szCs w:val="16"/>
          <w:rtl/>
        </w:rPr>
        <w:t>מקומה</w:t>
      </w:r>
      <w:r w:rsidRPr="00B2326D">
        <w:rPr>
          <w:rFonts w:cs="Guttman Vilna"/>
          <w:sz w:val="14"/>
          <w:szCs w:val="16"/>
          <w:rtl/>
        </w:rPr>
        <w:t xml:space="preserve"> </w:t>
      </w:r>
      <w:r w:rsidRPr="00B2326D">
        <w:rPr>
          <w:rFonts w:cs="Guttman Vilna" w:hint="cs"/>
          <w:sz w:val="14"/>
          <w:szCs w:val="16"/>
          <w:rtl/>
        </w:rPr>
        <w:t>ורבי</w:t>
      </w:r>
      <w:r w:rsidRPr="00B2326D">
        <w:rPr>
          <w:rFonts w:cs="Guttman Vilna"/>
          <w:sz w:val="14"/>
          <w:szCs w:val="16"/>
          <w:rtl/>
        </w:rPr>
        <w:t xml:space="preserve"> </w:t>
      </w:r>
      <w:r w:rsidRPr="00B2326D">
        <w:rPr>
          <w:rFonts w:cs="Guttman Vilna" w:hint="cs"/>
          <w:sz w:val="14"/>
          <w:szCs w:val="16"/>
          <w:rtl/>
        </w:rPr>
        <w:t>יוחנן</w:t>
      </w:r>
      <w:r w:rsidRPr="00B2326D">
        <w:rPr>
          <w:rFonts w:cs="Guttman Vilna"/>
          <w:sz w:val="14"/>
          <w:szCs w:val="16"/>
          <w:rtl/>
        </w:rPr>
        <w:t xml:space="preserve"> </w:t>
      </w:r>
      <w:r w:rsidRPr="00B2326D">
        <w:rPr>
          <w:rFonts w:cs="Guttman Vilna" w:hint="cs"/>
          <w:sz w:val="14"/>
          <w:szCs w:val="16"/>
          <w:rtl/>
        </w:rPr>
        <w:t>הניחה</w:t>
      </w:r>
      <w:r w:rsidRPr="00B2326D">
        <w:rPr>
          <w:rFonts w:cs="Guttman Vilna"/>
          <w:sz w:val="14"/>
          <w:szCs w:val="16"/>
          <w:rtl/>
        </w:rPr>
        <w:t xml:space="preserve"> </w:t>
      </w:r>
      <w:r w:rsidRPr="00B2326D">
        <w:rPr>
          <w:rFonts w:cs="Guttman Vilna" w:hint="cs"/>
          <w:sz w:val="14"/>
          <w:szCs w:val="16"/>
          <w:rtl/>
        </w:rPr>
        <w:t>במקומה</w:t>
      </w:r>
      <w:r w:rsidRPr="00B2326D">
        <w:rPr>
          <w:rFonts w:cs="Guttman Vilna"/>
          <w:sz w:val="14"/>
          <w:szCs w:val="16"/>
          <w:rtl/>
        </w:rPr>
        <w:t xml:space="preserve"> </w:t>
      </w:r>
      <w:r w:rsidRPr="00B2326D">
        <w:rPr>
          <w:rFonts w:cs="Guttman Vilna" w:hint="cs"/>
          <w:sz w:val="14"/>
          <w:szCs w:val="16"/>
          <w:rtl/>
        </w:rPr>
        <w:t>משמע. איתמר</w:t>
      </w:r>
      <w:r w:rsidRPr="00B2326D">
        <w:rPr>
          <w:rFonts w:cs="Guttman Vilna"/>
          <w:sz w:val="14"/>
          <w:szCs w:val="16"/>
          <w:rtl/>
        </w:rPr>
        <w:t xml:space="preserve"> </w:t>
      </w:r>
      <w:r w:rsidRPr="00B2326D">
        <w:rPr>
          <w:rFonts w:cs="Guttman Vilna" w:hint="cs"/>
          <w:sz w:val="14"/>
          <w:szCs w:val="16"/>
          <w:rtl/>
        </w:rPr>
        <w:t>רב</w:t>
      </w:r>
      <w:r w:rsidRPr="00B2326D">
        <w:rPr>
          <w:rFonts w:cs="Guttman Vilna"/>
          <w:sz w:val="14"/>
          <w:szCs w:val="16"/>
          <w:rtl/>
        </w:rPr>
        <w:t xml:space="preserve"> </w:t>
      </w:r>
      <w:r w:rsidRPr="00B2326D">
        <w:rPr>
          <w:rFonts w:cs="Guttman Vilna" w:hint="cs"/>
          <w:sz w:val="14"/>
          <w:szCs w:val="16"/>
          <w:rtl/>
        </w:rPr>
        <w:t>ולוי</w:t>
      </w:r>
      <w:r w:rsidRPr="00B2326D">
        <w:rPr>
          <w:rFonts w:cs="Guttman Vilna"/>
          <w:sz w:val="14"/>
          <w:szCs w:val="16"/>
          <w:rtl/>
        </w:rPr>
        <w:t xml:space="preserve"> </w:t>
      </w:r>
      <w:r w:rsidRPr="00B2326D">
        <w:rPr>
          <w:rFonts w:cs="Guttman Vilna" w:hint="cs"/>
          <w:sz w:val="14"/>
          <w:szCs w:val="16"/>
          <w:rtl/>
        </w:rPr>
        <w:t>חד</w:t>
      </w:r>
      <w:r w:rsidRPr="00B2326D">
        <w:rPr>
          <w:rFonts w:cs="Guttman Vilna"/>
          <w:sz w:val="14"/>
          <w:szCs w:val="16"/>
          <w:rtl/>
        </w:rPr>
        <w:t xml:space="preserve"> </w:t>
      </w:r>
      <w:r w:rsidRPr="00B2326D">
        <w:rPr>
          <w:rFonts w:cs="Guttman Vilna" w:hint="cs"/>
          <w:sz w:val="14"/>
          <w:szCs w:val="16"/>
          <w:rtl/>
        </w:rPr>
        <w:t>אמר</w:t>
      </w:r>
      <w:r w:rsidRPr="00B2326D">
        <w:rPr>
          <w:rFonts w:cs="Guttman Vilna"/>
          <w:sz w:val="14"/>
          <w:szCs w:val="16"/>
          <w:rtl/>
        </w:rPr>
        <w:t xml:space="preserve"> </w:t>
      </w:r>
      <w:r w:rsidRPr="00B2326D">
        <w:rPr>
          <w:rFonts w:cs="Guttman Vilna" w:hint="cs"/>
          <w:sz w:val="14"/>
          <w:szCs w:val="16"/>
          <w:rtl/>
        </w:rPr>
        <w:t>שליחות</w:t>
      </w:r>
      <w:r w:rsidRPr="00B2326D">
        <w:rPr>
          <w:rFonts w:cs="Guttman Vilna"/>
          <w:sz w:val="14"/>
          <w:szCs w:val="16"/>
          <w:rtl/>
        </w:rPr>
        <w:t xml:space="preserve"> </w:t>
      </w:r>
      <w:r w:rsidRPr="00B2326D">
        <w:rPr>
          <w:rFonts w:cs="Guttman Vilna" w:hint="cs"/>
          <w:sz w:val="14"/>
          <w:szCs w:val="16"/>
          <w:rtl/>
        </w:rPr>
        <w:t>יד</w:t>
      </w:r>
      <w:r w:rsidRPr="00B2326D">
        <w:rPr>
          <w:rFonts w:cs="Guttman Vilna"/>
          <w:sz w:val="14"/>
          <w:szCs w:val="16"/>
          <w:rtl/>
        </w:rPr>
        <w:t xml:space="preserve"> </w:t>
      </w:r>
      <w:r w:rsidRPr="00B2326D">
        <w:rPr>
          <w:rFonts w:cs="Guttman Vilna" w:hint="cs"/>
          <w:sz w:val="14"/>
          <w:szCs w:val="16"/>
          <w:rtl/>
        </w:rPr>
        <w:t>צריכה</w:t>
      </w:r>
      <w:r w:rsidRPr="00B2326D">
        <w:rPr>
          <w:rFonts w:cs="Guttman Vilna"/>
          <w:sz w:val="14"/>
          <w:szCs w:val="16"/>
          <w:rtl/>
        </w:rPr>
        <w:t xml:space="preserve"> </w:t>
      </w:r>
      <w:r w:rsidRPr="00B2326D">
        <w:rPr>
          <w:rFonts w:cs="Guttman Vilna" w:hint="cs"/>
          <w:sz w:val="14"/>
          <w:szCs w:val="16"/>
          <w:rtl/>
        </w:rPr>
        <w:t>חסרון</w:t>
      </w:r>
      <w:r w:rsidRPr="00B2326D">
        <w:rPr>
          <w:rFonts w:cs="Guttman Vilna"/>
          <w:sz w:val="14"/>
          <w:szCs w:val="16"/>
          <w:rtl/>
        </w:rPr>
        <w:t xml:space="preserve"> </w:t>
      </w:r>
      <w:r w:rsidRPr="00B2326D">
        <w:rPr>
          <w:rFonts w:cs="Guttman Vilna" w:hint="cs"/>
          <w:sz w:val="14"/>
          <w:szCs w:val="16"/>
          <w:rtl/>
        </w:rPr>
        <w:t>וחד</w:t>
      </w:r>
      <w:r w:rsidRPr="00B2326D">
        <w:rPr>
          <w:rFonts w:cs="Guttman Vilna"/>
          <w:sz w:val="14"/>
          <w:szCs w:val="16"/>
          <w:rtl/>
        </w:rPr>
        <w:t xml:space="preserve"> </w:t>
      </w:r>
      <w:r w:rsidRPr="00B2326D">
        <w:rPr>
          <w:rFonts w:cs="Guttman Vilna" w:hint="cs"/>
          <w:sz w:val="14"/>
          <w:szCs w:val="16"/>
          <w:rtl/>
        </w:rPr>
        <w:t>אמר</w:t>
      </w:r>
      <w:r w:rsidRPr="00B2326D">
        <w:rPr>
          <w:rFonts w:cs="Guttman Vilna"/>
          <w:sz w:val="14"/>
          <w:szCs w:val="16"/>
          <w:rtl/>
        </w:rPr>
        <w:t xml:space="preserve"> </w:t>
      </w:r>
      <w:r w:rsidRPr="00B2326D">
        <w:rPr>
          <w:rFonts w:cs="Guttman Vilna" w:hint="cs"/>
          <w:sz w:val="14"/>
          <w:szCs w:val="16"/>
          <w:rtl/>
        </w:rPr>
        <w:t>שליחות</w:t>
      </w:r>
      <w:r w:rsidRPr="00B2326D">
        <w:rPr>
          <w:rFonts w:cs="Guttman Vilna"/>
          <w:sz w:val="14"/>
          <w:szCs w:val="16"/>
          <w:rtl/>
        </w:rPr>
        <w:t xml:space="preserve"> </w:t>
      </w:r>
      <w:r w:rsidRPr="00B2326D">
        <w:rPr>
          <w:rFonts w:cs="Guttman Vilna" w:hint="cs"/>
          <w:sz w:val="14"/>
          <w:szCs w:val="16"/>
          <w:rtl/>
        </w:rPr>
        <w:t>יד</w:t>
      </w:r>
      <w:r w:rsidRPr="00B2326D">
        <w:rPr>
          <w:rFonts w:cs="Guttman Vilna"/>
          <w:sz w:val="14"/>
          <w:szCs w:val="16"/>
          <w:rtl/>
        </w:rPr>
        <w:t xml:space="preserve"> </w:t>
      </w:r>
      <w:r w:rsidRPr="00B2326D">
        <w:rPr>
          <w:rFonts w:cs="Guttman Vilna" w:hint="cs"/>
          <w:sz w:val="14"/>
          <w:szCs w:val="16"/>
          <w:rtl/>
        </w:rPr>
        <w:t>אינה</w:t>
      </w:r>
      <w:r w:rsidRPr="00B2326D">
        <w:rPr>
          <w:rFonts w:cs="Guttman Vilna"/>
          <w:sz w:val="14"/>
          <w:szCs w:val="16"/>
          <w:rtl/>
        </w:rPr>
        <w:t xml:space="preserve"> </w:t>
      </w:r>
      <w:r w:rsidRPr="00B2326D">
        <w:rPr>
          <w:rFonts w:cs="Guttman Vilna" w:hint="cs"/>
          <w:sz w:val="14"/>
          <w:szCs w:val="16"/>
          <w:rtl/>
        </w:rPr>
        <w:t>צריכה</w:t>
      </w:r>
      <w:r w:rsidRPr="00B2326D">
        <w:rPr>
          <w:rFonts w:cs="Guttman Vilna"/>
          <w:sz w:val="14"/>
          <w:szCs w:val="16"/>
          <w:rtl/>
        </w:rPr>
        <w:t xml:space="preserve"> </w:t>
      </w:r>
      <w:r w:rsidRPr="00B2326D">
        <w:rPr>
          <w:rFonts w:cs="Guttman Vilna" w:hint="cs"/>
          <w:sz w:val="14"/>
          <w:szCs w:val="16"/>
          <w:rtl/>
        </w:rPr>
        <w:t>חסרון</w:t>
      </w:r>
      <w:r w:rsidRPr="00B2326D">
        <w:rPr>
          <w:rFonts w:cs="Guttman Vilna"/>
          <w:sz w:val="14"/>
          <w:szCs w:val="16"/>
          <w:rtl/>
        </w:rPr>
        <w:t xml:space="preserve"> </w:t>
      </w:r>
      <w:r w:rsidRPr="00B2326D">
        <w:rPr>
          <w:rFonts w:cs="Guttman Vilna" w:hint="cs"/>
          <w:sz w:val="14"/>
          <w:szCs w:val="16"/>
          <w:rtl/>
        </w:rPr>
        <w:t>תסתיים</w:t>
      </w:r>
      <w:r w:rsidRPr="00B2326D">
        <w:rPr>
          <w:rFonts w:cs="Guttman Vilna"/>
          <w:sz w:val="14"/>
          <w:szCs w:val="16"/>
          <w:rtl/>
        </w:rPr>
        <w:t xml:space="preserve"> </w:t>
      </w:r>
      <w:r w:rsidRPr="00B2326D">
        <w:rPr>
          <w:rFonts w:cs="Guttman Vilna" w:hint="cs"/>
          <w:sz w:val="14"/>
          <w:szCs w:val="16"/>
          <w:rtl/>
        </w:rPr>
        <w:t>דרב</w:t>
      </w:r>
      <w:r w:rsidRPr="00B2326D">
        <w:rPr>
          <w:rFonts w:cs="Guttman Vilna"/>
          <w:sz w:val="14"/>
          <w:szCs w:val="16"/>
          <w:rtl/>
        </w:rPr>
        <w:t xml:space="preserve"> </w:t>
      </w:r>
      <w:r w:rsidRPr="00B2326D">
        <w:rPr>
          <w:rFonts w:cs="Guttman Vilna" w:hint="cs"/>
          <w:sz w:val="14"/>
          <w:szCs w:val="16"/>
          <w:rtl/>
        </w:rPr>
        <w:t>הוא</w:t>
      </w:r>
      <w:r w:rsidRPr="00B2326D">
        <w:rPr>
          <w:rFonts w:cs="Guttman Vilna"/>
          <w:sz w:val="14"/>
          <w:szCs w:val="16"/>
          <w:rtl/>
        </w:rPr>
        <w:t xml:space="preserve"> </w:t>
      </w:r>
      <w:r w:rsidRPr="00B2326D">
        <w:rPr>
          <w:rFonts w:cs="Guttman Vilna" w:hint="cs"/>
          <w:sz w:val="14"/>
          <w:szCs w:val="16"/>
          <w:rtl/>
        </w:rPr>
        <w:t>דאמר</w:t>
      </w:r>
      <w:r w:rsidRPr="00B2326D">
        <w:rPr>
          <w:rFonts w:cs="Guttman Vilna"/>
          <w:sz w:val="14"/>
          <w:szCs w:val="16"/>
          <w:rtl/>
        </w:rPr>
        <w:t xml:space="preserve"> </w:t>
      </w:r>
      <w:r w:rsidRPr="00B2326D">
        <w:rPr>
          <w:rFonts w:cs="Guttman Vilna" w:hint="cs"/>
          <w:sz w:val="14"/>
          <w:szCs w:val="16"/>
          <w:rtl/>
        </w:rPr>
        <w:t>שליחות</w:t>
      </w:r>
      <w:r w:rsidRPr="00B2326D">
        <w:rPr>
          <w:rFonts w:cs="Guttman Vilna"/>
          <w:sz w:val="14"/>
          <w:szCs w:val="16"/>
          <w:rtl/>
        </w:rPr>
        <w:t xml:space="preserve"> </w:t>
      </w:r>
      <w:r w:rsidRPr="00B2326D">
        <w:rPr>
          <w:rFonts w:cs="Guttman Vilna" w:hint="cs"/>
          <w:sz w:val="14"/>
          <w:szCs w:val="16"/>
          <w:rtl/>
        </w:rPr>
        <w:t>יד</w:t>
      </w:r>
      <w:r w:rsidRPr="00B2326D">
        <w:rPr>
          <w:rFonts w:cs="Guttman Vilna"/>
          <w:sz w:val="14"/>
          <w:szCs w:val="16"/>
          <w:rtl/>
        </w:rPr>
        <w:t xml:space="preserve"> </w:t>
      </w:r>
      <w:r w:rsidRPr="00B2326D">
        <w:rPr>
          <w:rFonts w:cs="Guttman Vilna" w:hint="cs"/>
          <w:sz w:val="14"/>
          <w:szCs w:val="16"/>
          <w:rtl/>
        </w:rPr>
        <w:t>אינה</w:t>
      </w:r>
      <w:r w:rsidRPr="00B2326D">
        <w:rPr>
          <w:rFonts w:cs="Guttman Vilna"/>
          <w:sz w:val="14"/>
          <w:szCs w:val="16"/>
          <w:rtl/>
        </w:rPr>
        <w:t xml:space="preserve"> </w:t>
      </w:r>
      <w:r w:rsidRPr="00B2326D">
        <w:rPr>
          <w:rFonts w:cs="Guttman Vilna" w:hint="cs"/>
          <w:sz w:val="14"/>
          <w:szCs w:val="16"/>
          <w:rtl/>
        </w:rPr>
        <w:t>צריכה</w:t>
      </w:r>
      <w:r w:rsidRPr="00B2326D">
        <w:rPr>
          <w:rFonts w:cs="Guttman Vilna"/>
          <w:sz w:val="14"/>
          <w:szCs w:val="16"/>
          <w:rtl/>
        </w:rPr>
        <w:t xml:space="preserve"> </w:t>
      </w:r>
      <w:r w:rsidRPr="00B2326D">
        <w:rPr>
          <w:rFonts w:cs="Guttman Vilna" w:hint="cs"/>
          <w:sz w:val="14"/>
          <w:szCs w:val="16"/>
          <w:rtl/>
        </w:rPr>
        <w:t>חסרון</w:t>
      </w:r>
      <w:r w:rsidRPr="00B2326D">
        <w:rPr>
          <w:rFonts w:cs="Guttman Vilna"/>
          <w:sz w:val="14"/>
          <w:szCs w:val="16"/>
          <w:rtl/>
        </w:rPr>
        <w:t xml:space="preserve"> </w:t>
      </w:r>
      <w:r w:rsidRPr="00B2326D">
        <w:rPr>
          <w:rFonts w:cs="Guttman Vilna" w:hint="cs"/>
          <w:sz w:val="14"/>
          <w:szCs w:val="16"/>
          <w:rtl/>
        </w:rPr>
        <w:t>דתניא</w:t>
      </w:r>
      <w:r w:rsidRPr="00B2326D">
        <w:rPr>
          <w:rFonts w:cs="Guttman Vilna"/>
          <w:sz w:val="14"/>
          <w:szCs w:val="16"/>
          <w:rtl/>
        </w:rPr>
        <w:t xml:space="preserve"> </w:t>
      </w:r>
      <w:r w:rsidRPr="00B2326D">
        <w:rPr>
          <w:rFonts w:cs="Guttman Vilna" w:hint="cs"/>
          <w:sz w:val="14"/>
          <w:szCs w:val="16"/>
          <w:rtl/>
        </w:rPr>
        <w:t>רועה</w:t>
      </w:r>
      <w:r w:rsidRPr="00B2326D">
        <w:rPr>
          <w:rFonts w:cs="Guttman Vilna"/>
          <w:sz w:val="14"/>
          <w:szCs w:val="16"/>
          <w:rtl/>
        </w:rPr>
        <w:t xml:space="preserve"> </w:t>
      </w:r>
      <w:r w:rsidRPr="00B2326D">
        <w:rPr>
          <w:rFonts w:cs="Guttman Vilna" w:hint="cs"/>
          <w:sz w:val="14"/>
          <w:szCs w:val="16"/>
          <w:rtl/>
        </w:rPr>
        <w:t>שהיה</w:t>
      </w:r>
      <w:r w:rsidRPr="00B2326D">
        <w:rPr>
          <w:rFonts w:cs="Guttman Vilna"/>
          <w:sz w:val="14"/>
          <w:szCs w:val="16"/>
          <w:rtl/>
        </w:rPr>
        <w:t xml:space="preserve"> </w:t>
      </w:r>
      <w:r w:rsidRPr="00B2326D">
        <w:rPr>
          <w:rFonts w:cs="Guttman Vilna" w:hint="cs"/>
          <w:sz w:val="14"/>
          <w:szCs w:val="16"/>
          <w:rtl/>
        </w:rPr>
        <w:t>רועה</w:t>
      </w:r>
      <w:r w:rsidRPr="00B2326D">
        <w:rPr>
          <w:rFonts w:cs="Guttman Vilna"/>
          <w:sz w:val="14"/>
          <w:szCs w:val="16"/>
          <w:rtl/>
        </w:rPr>
        <w:t xml:space="preserve"> </w:t>
      </w:r>
      <w:r w:rsidRPr="00B2326D">
        <w:rPr>
          <w:rFonts w:cs="Guttman Vilna" w:hint="cs"/>
          <w:sz w:val="14"/>
          <w:szCs w:val="16"/>
          <w:rtl/>
        </w:rPr>
        <w:t>עדרו</w:t>
      </w:r>
      <w:r w:rsidRPr="00B2326D">
        <w:rPr>
          <w:rFonts w:cs="Guttman Vilna"/>
          <w:sz w:val="14"/>
          <w:szCs w:val="16"/>
          <w:rtl/>
        </w:rPr>
        <w:t xml:space="preserve"> </w:t>
      </w:r>
      <w:r w:rsidRPr="00B2326D">
        <w:rPr>
          <w:rFonts w:cs="Guttman Vilna" w:hint="cs"/>
          <w:sz w:val="14"/>
          <w:szCs w:val="16"/>
          <w:rtl/>
        </w:rPr>
        <w:t>והניח</w:t>
      </w:r>
      <w:r w:rsidRPr="00B2326D">
        <w:rPr>
          <w:rFonts w:cs="Guttman Vilna"/>
          <w:sz w:val="14"/>
          <w:szCs w:val="16"/>
          <w:rtl/>
        </w:rPr>
        <w:t xml:space="preserve"> </w:t>
      </w:r>
      <w:r w:rsidRPr="00B2326D">
        <w:rPr>
          <w:rFonts w:cs="Guttman Vilna" w:hint="cs"/>
          <w:sz w:val="14"/>
          <w:szCs w:val="16"/>
          <w:rtl/>
        </w:rPr>
        <w:t>עדרו</w:t>
      </w:r>
      <w:r w:rsidRPr="00B2326D">
        <w:rPr>
          <w:rFonts w:cs="Guttman Vilna"/>
          <w:sz w:val="14"/>
          <w:szCs w:val="16"/>
          <w:rtl/>
        </w:rPr>
        <w:t xml:space="preserve"> </w:t>
      </w:r>
      <w:r w:rsidRPr="00B2326D">
        <w:rPr>
          <w:rFonts w:cs="Guttman Vilna" w:hint="cs"/>
          <w:sz w:val="14"/>
          <w:szCs w:val="16"/>
          <w:rtl/>
        </w:rPr>
        <w:t>ובא</w:t>
      </w:r>
      <w:r w:rsidRPr="00B2326D">
        <w:rPr>
          <w:rFonts w:cs="Guttman Vilna"/>
          <w:sz w:val="14"/>
          <w:szCs w:val="16"/>
          <w:rtl/>
        </w:rPr>
        <w:t xml:space="preserve"> </w:t>
      </w:r>
      <w:r w:rsidRPr="00B2326D">
        <w:rPr>
          <w:rFonts w:cs="Guttman Vilna" w:hint="cs"/>
          <w:sz w:val="14"/>
          <w:szCs w:val="16"/>
          <w:rtl/>
        </w:rPr>
        <w:t>לעיר</w:t>
      </w:r>
      <w:r w:rsidRPr="00B2326D">
        <w:rPr>
          <w:rFonts w:cs="Guttman Vilna"/>
          <w:sz w:val="14"/>
          <w:szCs w:val="16"/>
          <w:rtl/>
        </w:rPr>
        <w:t xml:space="preserve"> </w:t>
      </w:r>
      <w:r w:rsidRPr="00B2326D">
        <w:rPr>
          <w:rFonts w:cs="Guttman Vilna" w:hint="cs"/>
          <w:sz w:val="14"/>
          <w:szCs w:val="16"/>
          <w:rtl/>
        </w:rPr>
        <w:t>ובא</w:t>
      </w:r>
      <w:r w:rsidRPr="00B2326D">
        <w:rPr>
          <w:rFonts w:cs="Guttman Vilna"/>
          <w:sz w:val="14"/>
          <w:szCs w:val="16"/>
          <w:rtl/>
        </w:rPr>
        <w:t xml:space="preserve"> </w:t>
      </w:r>
      <w:r w:rsidRPr="00B2326D">
        <w:rPr>
          <w:rFonts w:cs="Guttman Vilna" w:hint="cs"/>
          <w:sz w:val="14"/>
          <w:szCs w:val="16"/>
          <w:rtl/>
        </w:rPr>
        <w:t>זאב</w:t>
      </w:r>
      <w:r w:rsidRPr="00B2326D">
        <w:rPr>
          <w:rFonts w:cs="Guttman Vilna"/>
          <w:sz w:val="14"/>
          <w:szCs w:val="16"/>
          <w:rtl/>
        </w:rPr>
        <w:t xml:space="preserve"> </w:t>
      </w:r>
      <w:r w:rsidRPr="00B2326D">
        <w:rPr>
          <w:rFonts w:cs="Guttman Vilna" w:hint="cs"/>
          <w:sz w:val="14"/>
          <w:szCs w:val="16"/>
          <w:rtl/>
        </w:rPr>
        <w:t>וטרף</w:t>
      </w:r>
      <w:r w:rsidRPr="00B2326D">
        <w:rPr>
          <w:rFonts w:cs="Guttman Vilna"/>
          <w:sz w:val="14"/>
          <w:szCs w:val="16"/>
          <w:rtl/>
        </w:rPr>
        <w:t xml:space="preserve"> </w:t>
      </w:r>
      <w:r w:rsidRPr="00B2326D">
        <w:rPr>
          <w:rFonts w:cs="Guttman Vilna" w:hint="cs"/>
          <w:sz w:val="14"/>
          <w:szCs w:val="16"/>
          <w:rtl/>
        </w:rPr>
        <w:t>ובא</w:t>
      </w:r>
      <w:r w:rsidRPr="00B2326D">
        <w:rPr>
          <w:rFonts w:cs="Guttman Vilna"/>
          <w:sz w:val="14"/>
          <w:szCs w:val="16"/>
          <w:rtl/>
        </w:rPr>
        <w:t xml:space="preserve"> </w:t>
      </w:r>
      <w:r w:rsidRPr="00B2326D">
        <w:rPr>
          <w:rFonts w:cs="Guttman Vilna" w:hint="cs"/>
          <w:sz w:val="14"/>
          <w:szCs w:val="16"/>
          <w:rtl/>
        </w:rPr>
        <w:t>ארי</w:t>
      </w:r>
      <w:r w:rsidRPr="00B2326D">
        <w:rPr>
          <w:rFonts w:cs="Guttman Vilna"/>
          <w:sz w:val="14"/>
          <w:szCs w:val="16"/>
          <w:rtl/>
        </w:rPr>
        <w:t xml:space="preserve"> </w:t>
      </w:r>
      <w:r w:rsidRPr="00B2326D">
        <w:rPr>
          <w:rFonts w:cs="Guttman Vilna" w:hint="cs"/>
          <w:sz w:val="14"/>
          <w:szCs w:val="16"/>
          <w:rtl/>
        </w:rPr>
        <w:t>ודרס</w:t>
      </w:r>
      <w:r w:rsidRPr="00B2326D">
        <w:rPr>
          <w:rFonts w:cs="Guttman Vilna"/>
          <w:sz w:val="14"/>
          <w:szCs w:val="16"/>
          <w:rtl/>
        </w:rPr>
        <w:t xml:space="preserve"> </w:t>
      </w:r>
      <w:r w:rsidRPr="00B2326D">
        <w:rPr>
          <w:rFonts w:cs="Guttman Vilna" w:hint="cs"/>
          <w:sz w:val="14"/>
          <w:szCs w:val="16"/>
          <w:rtl/>
        </w:rPr>
        <w:t>פטור</w:t>
      </w:r>
      <w:r w:rsidRPr="00B2326D">
        <w:rPr>
          <w:rFonts w:cs="Guttman Vilna"/>
          <w:sz w:val="14"/>
          <w:szCs w:val="16"/>
          <w:rtl/>
        </w:rPr>
        <w:t xml:space="preserve"> </w:t>
      </w:r>
      <w:r w:rsidRPr="00B2326D">
        <w:rPr>
          <w:rFonts w:cs="Guttman Vilna" w:hint="cs"/>
          <w:sz w:val="14"/>
          <w:szCs w:val="16"/>
          <w:rtl/>
        </w:rPr>
        <w:t>הניח</w:t>
      </w:r>
      <w:r w:rsidRPr="00B2326D">
        <w:rPr>
          <w:rFonts w:cs="Guttman Vilna"/>
          <w:sz w:val="14"/>
          <w:szCs w:val="16"/>
          <w:rtl/>
        </w:rPr>
        <w:t xml:space="preserve"> </w:t>
      </w:r>
      <w:r w:rsidRPr="00B2326D">
        <w:rPr>
          <w:rFonts w:cs="Guttman Vilna" w:hint="cs"/>
          <w:sz w:val="14"/>
          <w:szCs w:val="16"/>
          <w:rtl/>
        </w:rPr>
        <w:t>מקלו</w:t>
      </w:r>
      <w:r w:rsidRPr="00B2326D">
        <w:rPr>
          <w:rFonts w:cs="Guttman Vilna"/>
          <w:sz w:val="14"/>
          <w:szCs w:val="16"/>
          <w:rtl/>
        </w:rPr>
        <w:t xml:space="preserve"> </w:t>
      </w:r>
      <w:r w:rsidRPr="00B2326D">
        <w:rPr>
          <w:rFonts w:cs="Guttman Vilna" w:hint="cs"/>
          <w:sz w:val="14"/>
          <w:szCs w:val="16"/>
          <w:rtl/>
        </w:rPr>
        <w:t>ותרמילו</w:t>
      </w:r>
      <w:r w:rsidRPr="00B2326D">
        <w:rPr>
          <w:rFonts w:cs="Guttman Vilna"/>
          <w:sz w:val="14"/>
          <w:szCs w:val="16"/>
          <w:rtl/>
        </w:rPr>
        <w:t xml:space="preserve"> </w:t>
      </w:r>
      <w:r w:rsidRPr="00B2326D">
        <w:rPr>
          <w:rFonts w:cs="Guttman Vilna" w:hint="cs"/>
          <w:sz w:val="14"/>
          <w:szCs w:val="16"/>
          <w:rtl/>
        </w:rPr>
        <w:t>עליה</w:t>
      </w:r>
      <w:r w:rsidRPr="00B2326D">
        <w:rPr>
          <w:rFonts w:cs="Guttman Vilna"/>
          <w:sz w:val="14"/>
          <w:szCs w:val="16"/>
          <w:rtl/>
        </w:rPr>
        <w:t xml:space="preserve"> </w:t>
      </w:r>
      <w:r w:rsidRPr="00B2326D">
        <w:rPr>
          <w:rFonts w:cs="Guttman Vilna" w:hint="cs"/>
          <w:sz w:val="14"/>
          <w:szCs w:val="16"/>
          <w:rtl/>
        </w:rPr>
        <w:t>חייב</w:t>
      </w:r>
      <w:r w:rsidRPr="00B2326D">
        <w:rPr>
          <w:rFonts w:cs="Guttman Vilna"/>
          <w:sz w:val="14"/>
          <w:szCs w:val="16"/>
          <w:rtl/>
        </w:rPr>
        <w:t xml:space="preserve"> </w:t>
      </w:r>
      <w:r w:rsidRPr="00B2326D">
        <w:rPr>
          <w:rFonts w:cs="Guttman Vilna" w:hint="cs"/>
          <w:sz w:val="14"/>
          <w:szCs w:val="16"/>
          <w:rtl/>
        </w:rPr>
        <w:t>והוינן</w:t>
      </w:r>
      <w:r w:rsidRPr="00B2326D">
        <w:rPr>
          <w:rFonts w:cs="Guttman Vilna"/>
          <w:sz w:val="14"/>
          <w:szCs w:val="16"/>
          <w:rtl/>
        </w:rPr>
        <w:t xml:space="preserve"> </w:t>
      </w:r>
      <w:r w:rsidRPr="00B2326D">
        <w:rPr>
          <w:rFonts w:cs="Guttman Vilna" w:hint="cs"/>
          <w:sz w:val="14"/>
          <w:szCs w:val="16"/>
          <w:rtl/>
        </w:rPr>
        <w:t>בה</w:t>
      </w:r>
      <w:r w:rsidRPr="00B2326D">
        <w:rPr>
          <w:rFonts w:cs="Guttman Vilna"/>
          <w:sz w:val="14"/>
          <w:szCs w:val="16"/>
          <w:rtl/>
        </w:rPr>
        <w:t xml:space="preserve"> </w:t>
      </w:r>
      <w:r w:rsidRPr="00B2326D">
        <w:rPr>
          <w:rFonts w:cs="Guttman Vilna" w:hint="cs"/>
          <w:sz w:val="14"/>
          <w:szCs w:val="16"/>
          <w:rtl/>
        </w:rPr>
        <w:t>משום</w:t>
      </w:r>
      <w:r w:rsidRPr="00B2326D">
        <w:rPr>
          <w:rFonts w:cs="Guttman Vilna"/>
          <w:sz w:val="14"/>
          <w:szCs w:val="16"/>
          <w:rtl/>
        </w:rPr>
        <w:t xml:space="preserve"> </w:t>
      </w:r>
      <w:r w:rsidRPr="00B2326D">
        <w:rPr>
          <w:rFonts w:cs="Guttman Vilna" w:hint="cs"/>
          <w:sz w:val="14"/>
          <w:szCs w:val="16"/>
          <w:rtl/>
        </w:rPr>
        <w:t>דהניח</w:t>
      </w:r>
      <w:r w:rsidRPr="00B2326D">
        <w:rPr>
          <w:rFonts w:cs="Guttman Vilna"/>
          <w:sz w:val="14"/>
          <w:szCs w:val="16"/>
          <w:rtl/>
        </w:rPr>
        <w:t xml:space="preserve"> </w:t>
      </w:r>
      <w:r w:rsidRPr="00B2326D">
        <w:rPr>
          <w:rFonts w:cs="Guttman Vilna" w:hint="cs"/>
          <w:sz w:val="14"/>
          <w:szCs w:val="16"/>
          <w:rtl/>
        </w:rPr>
        <w:t>מקלו</w:t>
      </w:r>
      <w:r w:rsidRPr="00B2326D">
        <w:rPr>
          <w:rFonts w:cs="Guttman Vilna"/>
          <w:sz w:val="14"/>
          <w:szCs w:val="16"/>
          <w:rtl/>
        </w:rPr>
        <w:t xml:space="preserve"> </w:t>
      </w:r>
      <w:r w:rsidRPr="00B2326D">
        <w:rPr>
          <w:rFonts w:cs="Guttman Vilna" w:hint="cs"/>
          <w:sz w:val="14"/>
          <w:szCs w:val="16"/>
          <w:rtl/>
        </w:rPr>
        <w:t>ותרמילו</w:t>
      </w:r>
      <w:r w:rsidRPr="00B2326D">
        <w:rPr>
          <w:rFonts w:cs="Guttman Vilna"/>
          <w:sz w:val="14"/>
          <w:szCs w:val="16"/>
          <w:rtl/>
        </w:rPr>
        <w:t xml:space="preserve"> </w:t>
      </w:r>
      <w:r w:rsidRPr="00B2326D">
        <w:rPr>
          <w:rFonts w:cs="Guttman Vilna" w:hint="cs"/>
          <w:sz w:val="14"/>
          <w:szCs w:val="16"/>
          <w:rtl/>
        </w:rPr>
        <w:t>עליה</w:t>
      </w:r>
      <w:r w:rsidRPr="00B2326D">
        <w:rPr>
          <w:rFonts w:cs="Guttman Vilna"/>
          <w:sz w:val="14"/>
          <w:szCs w:val="16"/>
          <w:rtl/>
        </w:rPr>
        <w:t xml:space="preserve"> </w:t>
      </w:r>
      <w:r w:rsidRPr="00B2326D">
        <w:rPr>
          <w:rFonts w:cs="Guttman Vilna" w:hint="cs"/>
          <w:sz w:val="14"/>
          <w:szCs w:val="16"/>
          <w:rtl/>
        </w:rPr>
        <w:t>חייב</w:t>
      </w:r>
      <w:r w:rsidRPr="00B2326D">
        <w:rPr>
          <w:rFonts w:cs="Guttman Vilna"/>
          <w:sz w:val="14"/>
          <w:szCs w:val="16"/>
          <w:rtl/>
        </w:rPr>
        <w:t xml:space="preserve"> </w:t>
      </w:r>
      <w:r w:rsidRPr="00B2326D">
        <w:rPr>
          <w:rFonts w:cs="Guttman Vilna" w:hint="cs"/>
          <w:sz w:val="14"/>
          <w:szCs w:val="16"/>
          <w:rtl/>
        </w:rPr>
        <w:t>הא</w:t>
      </w:r>
      <w:r w:rsidRPr="00B2326D">
        <w:rPr>
          <w:rFonts w:cs="Guttman Vilna"/>
          <w:sz w:val="14"/>
          <w:szCs w:val="16"/>
          <w:rtl/>
        </w:rPr>
        <w:t xml:space="preserve"> </w:t>
      </w:r>
      <w:r w:rsidRPr="00B2326D">
        <w:rPr>
          <w:rFonts w:cs="Guttman Vilna" w:hint="cs"/>
          <w:sz w:val="14"/>
          <w:szCs w:val="16"/>
          <w:rtl/>
        </w:rPr>
        <w:t>שקלינהו</w:t>
      </w:r>
      <w:r>
        <w:rPr>
          <w:rFonts w:cs="Guttman Vilna"/>
          <w:sz w:val="14"/>
          <w:szCs w:val="16"/>
          <w:rtl/>
        </w:rPr>
        <w:t xml:space="preserve"> </w:t>
      </w:r>
      <w:r w:rsidRPr="00B2326D">
        <w:rPr>
          <w:rFonts w:cs="Guttman Vilna" w:hint="cs"/>
          <w:sz w:val="14"/>
          <w:szCs w:val="16"/>
          <w:rtl/>
        </w:rPr>
        <w:t>אמר</w:t>
      </w:r>
      <w:r w:rsidRPr="00B2326D">
        <w:rPr>
          <w:rFonts w:cs="Guttman Vilna"/>
          <w:sz w:val="14"/>
          <w:szCs w:val="16"/>
          <w:rtl/>
        </w:rPr>
        <w:t xml:space="preserve"> </w:t>
      </w:r>
      <w:r w:rsidRPr="00B2326D">
        <w:rPr>
          <w:rFonts w:cs="Guttman Vilna" w:hint="cs"/>
          <w:sz w:val="14"/>
          <w:szCs w:val="16"/>
          <w:rtl/>
        </w:rPr>
        <w:t>רב</w:t>
      </w:r>
      <w:r w:rsidRPr="00B2326D">
        <w:rPr>
          <w:rFonts w:cs="Guttman Vilna"/>
          <w:sz w:val="14"/>
          <w:szCs w:val="16"/>
          <w:rtl/>
        </w:rPr>
        <w:t xml:space="preserve"> </w:t>
      </w:r>
      <w:r w:rsidRPr="00B2326D">
        <w:rPr>
          <w:rFonts w:cs="Guttman Vilna" w:hint="cs"/>
          <w:sz w:val="14"/>
          <w:szCs w:val="16"/>
          <w:rtl/>
        </w:rPr>
        <w:t>נחמן</w:t>
      </w:r>
      <w:r w:rsidRPr="00B2326D">
        <w:rPr>
          <w:rFonts w:cs="Guttman Vilna"/>
          <w:sz w:val="14"/>
          <w:szCs w:val="16"/>
          <w:rtl/>
        </w:rPr>
        <w:t xml:space="preserve"> </w:t>
      </w:r>
      <w:r w:rsidRPr="00B2326D">
        <w:rPr>
          <w:rFonts w:cs="Guttman Vilna" w:hint="cs"/>
          <w:sz w:val="14"/>
          <w:szCs w:val="16"/>
          <w:rtl/>
        </w:rPr>
        <w:t>אמר</w:t>
      </w:r>
      <w:r w:rsidRPr="00B2326D">
        <w:rPr>
          <w:rFonts w:cs="Guttman Vilna"/>
          <w:sz w:val="14"/>
          <w:szCs w:val="16"/>
          <w:rtl/>
        </w:rPr>
        <w:t xml:space="preserve"> </w:t>
      </w:r>
      <w:r w:rsidRPr="00B2326D">
        <w:rPr>
          <w:rFonts w:cs="Guttman Vilna" w:hint="cs"/>
          <w:sz w:val="14"/>
          <w:szCs w:val="16"/>
          <w:rtl/>
        </w:rPr>
        <w:t>רבה</w:t>
      </w:r>
      <w:r w:rsidRPr="00B2326D">
        <w:rPr>
          <w:rFonts w:cs="Guttman Vilna"/>
          <w:sz w:val="14"/>
          <w:szCs w:val="16"/>
          <w:rtl/>
        </w:rPr>
        <w:t xml:space="preserve"> </w:t>
      </w:r>
      <w:r w:rsidRPr="00B2326D">
        <w:rPr>
          <w:rFonts w:cs="Guttman Vilna" w:hint="cs"/>
          <w:sz w:val="14"/>
          <w:szCs w:val="16"/>
          <w:rtl/>
        </w:rPr>
        <w:t>בר</w:t>
      </w:r>
      <w:r w:rsidRPr="00B2326D">
        <w:rPr>
          <w:rFonts w:cs="Guttman Vilna"/>
          <w:sz w:val="14"/>
          <w:szCs w:val="16"/>
          <w:rtl/>
        </w:rPr>
        <w:t xml:space="preserve"> </w:t>
      </w:r>
      <w:r w:rsidRPr="00B2326D">
        <w:rPr>
          <w:rFonts w:cs="Guttman Vilna" w:hint="cs"/>
          <w:sz w:val="14"/>
          <w:szCs w:val="16"/>
          <w:rtl/>
        </w:rPr>
        <w:t>אבוה</w:t>
      </w:r>
      <w:r w:rsidRPr="00B2326D">
        <w:rPr>
          <w:rFonts w:cs="Guttman Vilna"/>
          <w:sz w:val="14"/>
          <w:szCs w:val="16"/>
          <w:rtl/>
        </w:rPr>
        <w:t xml:space="preserve"> </w:t>
      </w:r>
      <w:r w:rsidRPr="00B2326D">
        <w:rPr>
          <w:rFonts w:cs="Guttman Vilna" w:hint="cs"/>
          <w:sz w:val="14"/>
          <w:szCs w:val="16"/>
          <w:rtl/>
        </w:rPr>
        <w:t>אמר</w:t>
      </w:r>
      <w:r w:rsidRPr="00B2326D">
        <w:rPr>
          <w:rFonts w:cs="Guttman Vilna"/>
          <w:sz w:val="14"/>
          <w:szCs w:val="16"/>
          <w:rtl/>
        </w:rPr>
        <w:t xml:space="preserve"> </w:t>
      </w:r>
      <w:r w:rsidRPr="00B2326D">
        <w:rPr>
          <w:rFonts w:cs="Guttman Vilna" w:hint="cs"/>
          <w:sz w:val="14"/>
          <w:szCs w:val="16"/>
          <w:rtl/>
        </w:rPr>
        <w:t>רב</w:t>
      </w:r>
      <w:r w:rsidRPr="00B2326D">
        <w:rPr>
          <w:rFonts w:cs="Guttman Vilna"/>
          <w:sz w:val="14"/>
          <w:szCs w:val="16"/>
          <w:rtl/>
        </w:rPr>
        <w:t xml:space="preserve"> </w:t>
      </w:r>
      <w:r w:rsidRPr="00B2326D">
        <w:rPr>
          <w:rFonts w:cs="Guttman Vilna" w:hint="cs"/>
          <w:sz w:val="14"/>
          <w:szCs w:val="16"/>
          <w:rtl/>
        </w:rPr>
        <w:t>בעודן</w:t>
      </w:r>
      <w:r w:rsidRPr="00B2326D">
        <w:rPr>
          <w:rFonts w:cs="Guttman Vilna"/>
          <w:sz w:val="14"/>
          <w:szCs w:val="16"/>
          <w:rtl/>
        </w:rPr>
        <w:t xml:space="preserve"> </w:t>
      </w:r>
      <w:r w:rsidRPr="00B2326D">
        <w:rPr>
          <w:rFonts w:cs="Guttman Vilna" w:hint="cs"/>
          <w:sz w:val="14"/>
          <w:szCs w:val="16"/>
          <w:rtl/>
        </w:rPr>
        <w:t>עליה</w:t>
      </w:r>
      <w:r w:rsidRPr="00B2326D">
        <w:rPr>
          <w:rFonts w:cs="Guttman Vilna"/>
          <w:sz w:val="14"/>
          <w:szCs w:val="16"/>
          <w:rtl/>
        </w:rPr>
        <w:t xml:space="preserve"> </w:t>
      </w:r>
      <w:r w:rsidRPr="00B2326D">
        <w:rPr>
          <w:rFonts w:cs="Guttman Vilna" w:hint="cs"/>
          <w:sz w:val="14"/>
          <w:szCs w:val="16"/>
          <w:rtl/>
        </w:rPr>
        <w:t>וכי</w:t>
      </w:r>
      <w:r w:rsidRPr="00B2326D">
        <w:rPr>
          <w:rFonts w:cs="Guttman Vilna"/>
          <w:sz w:val="14"/>
          <w:szCs w:val="16"/>
          <w:rtl/>
        </w:rPr>
        <w:t xml:space="preserve"> </w:t>
      </w:r>
      <w:r w:rsidRPr="00B2326D">
        <w:rPr>
          <w:rFonts w:cs="Guttman Vilna" w:hint="cs"/>
          <w:sz w:val="14"/>
          <w:szCs w:val="16"/>
          <w:rtl/>
        </w:rPr>
        <w:t>עודן</w:t>
      </w:r>
      <w:r w:rsidRPr="00B2326D">
        <w:rPr>
          <w:rFonts w:cs="Guttman Vilna"/>
          <w:sz w:val="14"/>
          <w:szCs w:val="16"/>
          <w:rtl/>
        </w:rPr>
        <w:t xml:space="preserve"> </w:t>
      </w:r>
      <w:r w:rsidRPr="00B2326D">
        <w:rPr>
          <w:rFonts w:cs="Guttman Vilna" w:hint="cs"/>
          <w:sz w:val="14"/>
          <w:szCs w:val="16"/>
          <w:rtl/>
        </w:rPr>
        <w:t>עליה</w:t>
      </w:r>
      <w:r w:rsidRPr="00B2326D">
        <w:rPr>
          <w:rFonts w:cs="Guttman Vilna"/>
          <w:sz w:val="14"/>
          <w:szCs w:val="16"/>
          <w:rtl/>
        </w:rPr>
        <w:t xml:space="preserve"> </w:t>
      </w:r>
      <w:r w:rsidRPr="00B2326D">
        <w:rPr>
          <w:rFonts w:cs="Guttman Vilna" w:hint="cs"/>
          <w:sz w:val="14"/>
          <w:szCs w:val="16"/>
          <w:rtl/>
        </w:rPr>
        <w:t>מאי</w:t>
      </w:r>
      <w:r w:rsidRPr="00B2326D">
        <w:rPr>
          <w:rFonts w:cs="Guttman Vilna"/>
          <w:sz w:val="14"/>
          <w:szCs w:val="16"/>
          <w:rtl/>
        </w:rPr>
        <w:t xml:space="preserve"> </w:t>
      </w:r>
      <w:r w:rsidRPr="00B2326D">
        <w:rPr>
          <w:rFonts w:cs="Guttman Vilna" w:hint="cs"/>
          <w:sz w:val="14"/>
          <w:szCs w:val="16"/>
          <w:rtl/>
        </w:rPr>
        <w:t>הוי</w:t>
      </w:r>
      <w:r w:rsidRPr="00B2326D">
        <w:rPr>
          <w:rFonts w:cs="Guttman Vilna"/>
          <w:sz w:val="14"/>
          <w:szCs w:val="16"/>
          <w:rtl/>
        </w:rPr>
        <w:t xml:space="preserve"> </w:t>
      </w:r>
      <w:r w:rsidRPr="00B2326D">
        <w:rPr>
          <w:rFonts w:cs="Guttman Vilna" w:hint="cs"/>
          <w:sz w:val="14"/>
          <w:szCs w:val="16"/>
          <w:rtl/>
        </w:rPr>
        <w:t>הא</w:t>
      </w:r>
      <w:r w:rsidRPr="00B2326D">
        <w:rPr>
          <w:rFonts w:cs="Guttman Vilna"/>
          <w:sz w:val="14"/>
          <w:szCs w:val="16"/>
          <w:rtl/>
        </w:rPr>
        <w:t xml:space="preserve"> </w:t>
      </w:r>
      <w:r w:rsidRPr="00B2326D">
        <w:rPr>
          <w:rFonts w:cs="Guttman Vilna" w:hint="cs"/>
          <w:sz w:val="14"/>
          <w:szCs w:val="16"/>
          <w:rtl/>
        </w:rPr>
        <w:t>לא</w:t>
      </w:r>
      <w:r w:rsidRPr="00B2326D">
        <w:rPr>
          <w:rFonts w:cs="Guttman Vilna"/>
          <w:sz w:val="14"/>
          <w:szCs w:val="16"/>
          <w:rtl/>
        </w:rPr>
        <w:t xml:space="preserve"> </w:t>
      </w:r>
      <w:r w:rsidRPr="00B2326D">
        <w:rPr>
          <w:rFonts w:cs="Guttman Vilna" w:hint="cs"/>
          <w:sz w:val="14"/>
          <w:szCs w:val="16"/>
          <w:rtl/>
        </w:rPr>
        <w:t>משכה</w:t>
      </w:r>
      <w:r w:rsidRPr="00B2326D">
        <w:rPr>
          <w:rFonts w:cs="Guttman Vilna"/>
          <w:sz w:val="14"/>
          <w:szCs w:val="16"/>
          <w:rtl/>
        </w:rPr>
        <w:t xml:space="preserve"> </w:t>
      </w:r>
      <w:r w:rsidRPr="00B2326D">
        <w:rPr>
          <w:rFonts w:cs="Guttman Vilna" w:hint="cs"/>
          <w:sz w:val="14"/>
          <w:szCs w:val="16"/>
          <w:rtl/>
        </w:rPr>
        <w:t>ואמר</w:t>
      </w:r>
      <w:r w:rsidRPr="00B2326D">
        <w:rPr>
          <w:rFonts w:cs="Guttman Vilna"/>
          <w:sz w:val="14"/>
          <w:szCs w:val="16"/>
          <w:rtl/>
        </w:rPr>
        <w:t xml:space="preserve"> </w:t>
      </w:r>
      <w:r w:rsidRPr="00B2326D">
        <w:rPr>
          <w:rFonts w:cs="Guttman Vilna" w:hint="cs"/>
          <w:sz w:val="14"/>
          <w:szCs w:val="16"/>
          <w:rtl/>
        </w:rPr>
        <w:t>רב</w:t>
      </w:r>
      <w:r w:rsidRPr="00B2326D">
        <w:rPr>
          <w:rFonts w:cs="Guttman Vilna"/>
          <w:sz w:val="14"/>
          <w:szCs w:val="16"/>
          <w:rtl/>
        </w:rPr>
        <w:t xml:space="preserve"> </w:t>
      </w:r>
      <w:r w:rsidRPr="00B2326D">
        <w:rPr>
          <w:rFonts w:cs="Guttman Vilna" w:hint="cs"/>
          <w:sz w:val="14"/>
          <w:szCs w:val="16"/>
          <w:rtl/>
        </w:rPr>
        <w:t>שמואל</w:t>
      </w:r>
      <w:r w:rsidRPr="00B2326D">
        <w:rPr>
          <w:rFonts w:cs="Guttman Vilna"/>
          <w:sz w:val="14"/>
          <w:szCs w:val="16"/>
          <w:rtl/>
        </w:rPr>
        <w:t xml:space="preserve"> </w:t>
      </w:r>
      <w:r w:rsidRPr="00B2326D">
        <w:rPr>
          <w:rFonts w:cs="Guttman Vilna" w:hint="cs"/>
          <w:sz w:val="14"/>
          <w:szCs w:val="16"/>
          <w:rtl/>
        </w:rPr>
        <w:t>בר</w:t>
      </w:r>
      <w:r w:rsidRPr="00B2326D">
        <w:rPr>
          <w:rFonts w:cs="Guttman Vilna"/>
          <w:sz w:val="14"/>
          <w:szCs w:val="16"/>
          <w:rtl/>
        </w:rPr>
        <w:t xml:space="preserve"> </w:t>
      </w:r>
      <w:r w:rsidRPr="00B2326D">
        <w:rPr>
          <w:rFonts w:cs="Guttman Vilna" w:hint="cs"/>
          <w:sz w:val="14"/>
          <w:szCs w:val="16"/>
          <w:rtl/>
        </w:rPr>
        <w:t>רב</w:t>
      </w:r>
      <w:r w:rsidRPr="00B2326D">
        <w:rPr>
          <w:rFonts w:cs="Guttman Vilna"/>
          <w:sz w:val="14"/>
          <w:szCs w:val="16"/>
          <w:rtl/>
        </w:rPr>
        <w:t xml:space="preserve"> </w:t>
      </w:r>
      <w:r w:rsidRPr="00B2326D">
        <w:rPr>
          <w:rFonts w:cs="Guttman Vilna" w:hint="cs"/>
          <w:sz w:val="14"/>
          <w:szCs w:val="16"/>
          <w:rtl/>
        </w:rPr>
        <w:t>יצחק</w:t>
      </w:r>
      <w:r w:rsidRPr="00B2326D">
        <w:rPr>
          <w:rFonts w:cs="Guttman Vilna"/>
          <w:sz w:val="14"/>
          <w:szCs w:val="16"/>
          <w:rtl/>
        </w:rPr>
        <w:t xml:space="preserve"> </w:t>
      </w:r>
      <w:r w:rsidRPr="00B2326D">
        <w:rPr>
          <w:rFonts w:cs="Guttman Vilna" w:hint="cs"/>
          <w:sz w:val="14"/>
          <w:szCs w:val="16"/>
          <w:rtl/>
        </w:rPr>
        <w:t>אמר</w:t>
      </w:r>
      <w:r w:rsidRPr="00B2326D">
        <w:rPr>
          <w:rFonts w:cs="Guttman Vilna"/>
          <w:sz w:val="14"/>
          <w:szCs w:val="16"/>
          <w:rtl/>
        </w:rPr>
        <w:t xml:space="preserve"> </w:t>
      </w:r>
      <w:r w:rsidRPr="00B2326D">
        <w:rPr>
          <w:rFonts w:cs="Guttman Vilna" w:hint="cs"/>
          <w:sz w:val="14"/>
          <w:szCs w:val="16"/>
          <w:rtl/>
        </w:rPr>
        <w:t>רב</w:t>
      </w:r>
      <w:r w:rsidRPr="00B2326D">
        <w:rPr>
          <w:rFonts w:cs="Guttman Vilna"/>
          <w:sz w:val="14"/>
          <w:szCs w:val="16"/>
          <w:rtl/>
        </w:rPr>
        <w:t xml:space="preserve"> </w:t>
      </w:r>
      <w:r w:rsidRPr="00B2326D">
        <w:rPr>
          <w:rFonts w:cs="Guttman Vilna" w:hint="cs"/>
          <w:sz w:val="14"/>
          <w:szCs w:val="16"/>
          <w:rtl/>
        </w:rPr>
        <w:t>שהכישה</w:t>
      </w:r>
      <w:r w:rsidRPr="00B2326D">
        <w:rPr>
          <w:rFonts w:cs="Guttman Vilna"/>
          <w:sz w:val="14"/>
          <w:szCs w:val="16"/>
          <w:rtl/>
        </w:rPr>
        <w:t xml:space="preserve"> </w:t>
      </w:r>
      <w:r w:rsidRPr="00B2326D">
        <w:rPr>
          <w:rFonts w:cs="Guttman Vilna" w:hint="cs"/>
          <w:sz w:val="14"/>
          <w:szCs w:val="16"/>
          <w:rtl/>
        </w:rPr>
        <w:t>במקל</w:t>
      </w:r>
      <w:r w:rsidRPr="00B2326D">
        <w:rPr>
          <w:rFonts w:cs="Guttman Vilna"/>
          <w:sz w:val="14"/>
          <w:szCs w:val="16"/>
          <w:rtl/>
        </w:rPr>
        <w:t xml:space="preserve"> </w:t>
      </w:r>
      <w:r w:rsidRPr="00B2326D">
        <w:rPr>
          <w:rFonts w:cs="Guttman Vilna" w:hint="cs"/>
          <w:sz w:val="14"/>
          <w:szCs w:val="16"/>
          <w:rtl/>
        </w:rPr>
        <w:t>ורצתה</w:t>
      </w:r>
      <w:r w:rsidRPr="00B2326D">
        <w:rPr>
          <w:rFonts w:cs="Guttman Vilna"/>
          <w:sz w:val="14"/>
          <w:szCs w:val="16"/>
          <w:rtl/>
        </w:rPr>
        <w:t xml:space="preserve"> </w:t>
      </w:r>
      <w:r w:rsidRPr="00B2326D">
        <w:rPr>
          <w:rFonts w:cs="Guttman Vilna" w:hint="cs"/>
          <w:sz w:val="14"/>
          <w:szCs w:val="16"/>
          <w:rtl/>
        </w:rPr>
        <w:t>לפניו</w:t>
      </w:r>
      <w:r w:rsidRPr="00B2326D">
        <w:rPr>
          <w:rFonts w:cs="Guttman Vilna"/>
          <w:sz w:val="14"/>
          <w:szCs w:val="16"/>
          <w:rtl/>
        </w:rPr>
        <w:t xml:space="preserve"> </w:t>
      </w:r>
      <w:r w:rsidRPr="00B2326D">
        <w:rPr>
          <w:rFonts w:cs="Guttman Vilna" w:hint="cs"/>
          <w:sz w:val="14"/>
          <w:szCs w:val="16"/>
          <w:rtl/>
        </w:rPr>
        <w:t>והא</w:t>
      </w:r>
      <w:r w:rsidRPr="00B2326D">
        <w:rPr>
          <w:rFonts w:cs="Guttman Vilna"/>
          <w:sz w:val="14"/>
          <w:szCs w:val="16"/>
          <w:rtl/>
        </w:rPr>
        <w:t xml:space="preserve"> </w:t>
      </w:r>
      <w:r w:rsidRPr="00B2326D">
        <w:rPr>
          <w:rFonts w:cs="Guttman Vilna" w:hint="cs"/>
          <w:sz w:val="14"/>
          <w:szCs w:val="16"/>
          <w:rtl/>
        </w:rPr>
        <w:t>לא</w:t>
      </w:r>
      <w:r w:rsidRPr="00B2326D">
        <w:rPr>
          <w:rFonts w:cs="Guttman Vilna"/>
          <w:sz w:val="14"/>
          <w:szCs w:val="16"/>
          <w:rtl/>
        </w:rPr>
        <w:t xml:space="preserve"> </w:t>
      </w:r>
      <w:r w:rsidRPr="00B2326D">
        <w:rPr>
          <w:rFonts w:cs="Guttman Vilna" w:hint="cs"/>
          <w:sz w:val="14"/>
          <w:szCs w:val="16"/>
          <w:rtl/>
        </w:rPr>
        <w:t>חסרה</w:t>
      </w:r>
      <w:r w:rsidRPr="00B2326D">
        <w:rPr>
          <w:rFonts w:cs="Guttman Vilna"/>
          <w:sz w:val="14"/>
          <w:szCs w:val="16"/>
          <w:rtl/>
        </w:rPr>
        <w:t xml:space="preserve"> </w:t>
      </w:r>
      <w:r w:rsidRPr="00B2326D">
        <w:rPr>
          <w:rFonts w:cs="Guttman Vilna" w:hint="cs"/>
          <w:sz w:val="14"/>
          <w:szCs w:val="16"/>
          <w:rtl/>
        </w:rPr>
        <w:t>אלא</w:t>
      </w:r>
      <w:r w:rsidRPr="00B2326D">
        <w:rPr>
          <w:rFonts w:cs="Guttman Vilna"/>
          <w:sz w:val="14"/>
          <w:szCs w:val="16"/>
          <w:rtl/>
        </w:rPr>
        <w:t xml:space="preserve"> </w:t>
      </w:r>
      <w:r w:rsidRPr="00B2326D">
        <w:rPr>
          <w:rFonts w:cs="Guttman Vilna" w:hint="cs"/>
          <w:sz w:val="14"/>
          <w:szCs w:val="16"/>
          <w:rtl/>
        </w:rPr>
        <w:t>לאו</w:t>
      </w:r>
      <w:r w:rsidRPr="00B2326D">
        <w:rPr>
          <w:rFonts w:cs="Guttman Vilna"/>
          <w:sz w:val="14"/>
          <w:szCs w:val="16"/>
          <w:rtl/>
        </w:rPr>
        <w:t xml:space="preserve"> </w:t>
      </w:r>
      <w:r w:rsidRPr="00B2326D">
        <w:rPr>
          <w:rFonts w:cs="Guttman Vilna" w:hint="cs"/>
          <w:sz w:val="14"/>
          <w:szCs w:val="16"/>
          <w:rtl/>
        </w:rPr>
        <w:t>שמע</w:t>
      </w:r>
      <w:r w:rsidRPr="00B2326D">
        <w:rPr>
          <w:rFonts w:cs="Guttman Vilna"/>
          <w:sz w:val="14"/>
          <w:szCs w:val="16"/>
          <w:rtl/>
        </w:rPr>
        <w:t xml:space="preserve"> </w:t>
      </w:r>
      <w:r w:rsidRPr="00B2326D">
        <w:rPr>
          <w:rFonts w:cs="Guttman Vilna" w:hint="cs"/>
          <w:sz w:val="14"/>
          <w:szCs w:val="16"/>
          <w:rtl/>
        </w:rPr>
        <w:t>מינה</w:t>
      </w:r>
      <w:r w:rsidRPr="00B2326D">
        <w:rPr>
          <w:rFonts w:cs="Guttman Vilna"/>
          <w:sz w:val="14"/>
          <w:szCs w:val="16"/>
          <w:rtl/>
        </w:rPr>
        <w:t xml:space="preserve"> </w:t>
      </w:r>
      <w:r w:rsidRPr="00B2326D">
        <w:rPr>
          <w:rFonts w:cs="Guttman Vilna" w:hint="cs"/>
          <w:sz w:val="14"/>
          <w:szCs w:val="16"/>
          <w:rtl/>
        </w:rPr>
        <w:t>קסבר</w:t>
      </w:r>
      <w:r w:rsidRPr="00B2326D">
        <w:rPr>
          <w:rFonts w:cs="Guttman Vilna"/>
          <w:sz w:val="14"/>
          <w:szCs w:val="16"/>
          <w:rtl/>
        </w:rPr>
        <w:t xml:space="preserve"> </w:t>
      </w:r>
      <w:r w:rsidRPr="00B2326D">
        <w:rPr>
          <w:rFonts w:cs="Guttman Vilna" w:hint="cs"/>
          <w:sz w:val="14"/>
          <w:szCs w:val="16"/>
          <w:rtl/>
        </w:rPr>
        <w:t>שליחות</w:t>
      </w:r>
      <w:r w:rsidRPr="00B2326D">
        <w:rPr>
          <w:rFonts w:cs="Guttman Vilna"/>
          <w:sz w:val="14"/>
          <w:szCs w:val="16"/>
          <w:rtl/>
        </w:rPr>
        <w:t xml:space="preserve"> </w:t>
      </w:r>
      <w:r w:rsidRPr="00B2326D">
        <w:rPr>
          <w:rFonts w:cs="Guttman Vilna" w:hint="cs"/>
          <w:sz w:val="14"/>
          <w:szCs w:val="16"/>
          <w:rtl/>
        </w:rPr>
        <w:t>יד</w:t>
      </w:r>
      <w:r w:rsidRPr="00B2326D">
        <w:rPr>
          <w:rFonts w:cs="Guttman Vilna"/>
          <w:sz w:val="14"/>
          <w:szCs w:val="16"/>
          <w:rtl/>
        </w:rPr>
        <w:t xml:space="preserve"> </w:t>
      </w:r>
      <w:r w:rsidRPr="00B2326D">
        <w:rPr>
          <w:rFonts w:cs="Guttman Vilna" w:hint="cs"/>
          <w:sz w:val="14"/>
          <w:szCs w:val="16"/>
          <w:rtl/>
        </w:rPr>
        <w:t>אינה</w:t>
      </w:r>
      <w:r w:rsidRPr="00B2326D">
        <w:rPr>
          <w:rFonts w:cs="Guttman Vilna"/>
          <w:sz w:val="14"/>
          <w:szCs w:val="16"/>
          <w:rtl/>
        </w:rPr>
        <w:t xml:space="preserve"> </w:t>
      </w:r>
      <w:r w:rsidRPr="00B2326D">
        <w:rPr>
          <w:rFonts w:cs="Guttman Vilna" w:hint="cs"/>
          <w:sz w:val="14"/>
          <w:szCs w:val="16"/>
          <w:rtl/>
        </w:rPr>
        <w:t>צריכה</w:t>
      </w:r>
      <w:r w:rsidRPr="00B2326D">
        <w:rPr>
          <w:rFonts w:cs="Guttman Vilna"/>
          <w:sz w:val="14"/>
          <w:szCs w:val="16"/>
          <w:rtl/>
        </w:rPr>
        <w:t xml:space="preserve"> </w:t>
      </w:r>
      <w:r w:rsidRPr="00B2326D">
        <w:rPr>
          <w:rFonts w:cs="Guttman Vilna" w:hint="cs"/>
          <w:sz w:val="14"/>
          <w:szCs w:val="16"/>
          <w:rtl/>
        </w:rPr>
        <w:t>חסרון</w:t>
      </w:r>
      <w:r w:rsidRPr="00B2326D">
        <w:rPr>
          <w:rFonts w:cs="Guttman Vilna"/>
          <w:sz w:val="14"/>
          <w:szCs w:val="16"/>
          <w:rtl/>
        </w:rPr>
        <w:t xml:space="preserve"> </w:t>
      </w:r>
      <w:r w:rsidRPr="00B2326D">
        <w:rPr>
          <w:rFonts w:cs="Guttman Vilna" w:hint="cs"/>
          <w:sz w:val="14"/>
          <w:szCs w:val="16"/>
          <w:rtl/>
        </w:rPr>
        <w:t>אימא</w:t>
      </w:r>
      <w:r w:rsidRPr="00B2326D">
        <w:rPr>
          <w:rFonts w:cs="Guttman Vilna"/>
          <w:sz w:val="14"/>
          <w:szCs w:val="16"/>
          <w:rtl/>
        </w:rPr>
        <w:t xml:space="preserve"> </w:t>
      </w:r>
      <w:r w:rsidRPr="00B2326D">
        <w:rPr>
          <w:rFonts w:cs="Guttman Vilna" w:hint="cs"/>
          <w:sz w:val="14"/>
          <w:szCs w:val="16"/>
          <w:rtl/>
        </w:rPr>
        <w:t>שהכחישה</w:t>
      </w:r>
      <w:r w:rsidRPr="00B2326D">
        <w:rPr>
          <w:rFonts w:cs="Guttman Vilna"/>
          <w:sz w:val="14"/>
          <w:szCs w:val="16"/>
          <w:rtl/>
        </w:rPr>
        <w:t xml:space="preserve"> </w:t>
      </w:r>
      <w:r w:rsidRPr="00B2326D">
        <w:rPr>
          <w:rFonts w:cs="Guttman Vilna" w:hint="cs"/>
          <w:sz w:val="14"/>
          <w:szCs w:val="16"/>
          <w:rtl/>
        </w:rPr>
        <w:t>במקל</w:t>
      </w:r>
      <w:r>
        <w:rPr>
          <w:rFonts w:cs="Guttman Vilna"/>
          <w:sz w:val="14"/>
          <w:szCs w:val="16"/>
          <w:rtl/>
        </w:rPr>
        <w:t xml:space="preserve"> </w:t>
      </w:r>
      <w:r w:rsidRPr="00B2326D">
        <w:rPr>
          <w:rFonts w:cs="Guttman Vilna" w:hint="cs"/>
          <w:sz w:val="14"/>
          <w:szCs w:val="16"/>
          <w:rtl/>
        </w:rPr>
        <w:t>דיקא</w:t>
      </w:r>
      <w:r w:rsidRPr="00B2326D">
        <w:rPr>
          <w:rFonts w:cs="Guttman Vilna"/>
          <w:sz w:val="14"/>
          <w:szCs w:val="16"/>
          <w:rtl/>
        </w:rPr>
        <w:t xml:space="preserve"> </w:t>
      </w:r>
      <w:r w:rsidRPr="00B2326D">
        <w:rPr>
          <w:rFonts w:cs="Guttman Vilna" w:hint="cs"/>
          <w:sz w:val="14"/>
          <w:szCs w:val="16"/>
          <w:rtl/>
        </w:rPr>
        <w:t>נמי</w:t>
      </w:r>
      <w:r w:rsidRPr="00B2326D">
        <w:rPr>
          <w:rFonts w:cs="Guttman Vilna"/>
          <w:sz w:val="14"/>
          <w:szCs w:val="16"/>
          <w:rtl/>
        </w:rPr>
        <w:t xml:space="preserve"> </w:t>
      </w:r>
      <w:r w:rsidRPr="00B2326D">
        <w:rPr>
          <w:rFonts w:cs="Guttman Vilna" w:hint="cs"/>
          <w:sz w:val="14"/>
          <w:szCs w:val="16"/>
          <w:rtl/>
        </w:rPr>
        <w:t>דקתני</w:t>
      </w:r>
      <w:r w:rsidRPr="00B2326D">
        <w:rPr>
          <w:rFonts w:cs="Guttman Vilna"/>
          <w:sz w:val="14"/>
          <w:szCs w:val="16"/>
          <w:rtl/>
        </w:rPr>
        <w:t xml:space="preserve"> </w:t>
      </w:r>
      <w:r w:rsidRPr="00B2326D">
        <w:rPr>
          <w:rFonts w:cs="Guttman Vilna" w:hint="cs"/>
          <w:sz w:val="14"/>
          <w:szCs w:val="16"/>
          <w:rtl/>
        </w:rPr>
        <w:t>שהכישה</w:t>
      </w:r>
      <w:r w:rsidRPr="00B2326D">
        <w:rPr>
          <w:rFonts w:cs="Guttman Vilna"/>
          <w:sz w:val="14"/>
          <w:szCs w:val="16"/>
          <w:rtl/>
        </w:rPr>
        <w:t xml:space="preserve"> </w:t>
      </w:r>
      <w:r w:rsidRPr="00B2326D">
        <w:rPr>
          <w:rFonts w:cs="Guttman Vilna" w:hint="cs"/>
          <w:sz w:val="14"/>
          <w:szCs w:val="16"/>
          <w:rtl/>
        </w:rPr>
        <w:t>במקל</w:t>
      </w:r>
      <w:r w:rsidRPr="00B2326D">
        <w:rPr>
          <w:rFonts w:cs="Guttman Vilna"/>
          <w:sz w:val="14"/>
          <w:szCs w:val="16"/>
          <w:rtl/>
        </w:rPr>
        <w:t xml:space="preserve"> </w:t>
      </w:r>
      <w:r w:rsidRPr="00B2326D">
        <w:rPr>
          <w:rFonts w:cs="Guttman Vilna" w:hint="cs"/>
          <w:sz w:val="14"/>
          <w:szCs w:val="16"/>
          <w:rtl/>
        </w:rPr>
        <w:t>שמע</w:t>
      </w:r>
      <w:r w:rsidRPr="00B2326D">
        <w:rPr>
          <w:rFonts w:cs="Guttman Vilna"/>
          <w:sz w:val="14"/>
          <w:szCs w:val="16"/>
          <w:rtl/>
        </w:rPr>
        <w:t xml:space="preserve"> </w:t>
      </w:r>
      <w:r w:rsidRPr="00B2326D">
        <w:rPr>
          <w:rFonts w:cs="Guttman Vilna" w:hint="cs"/>
          <w:sz w:val="14"/>
          <w:szCs w:val="16"/>
          <w:rtl/>
        </w:rPr>
        <w:t>מינה.</w:t>
      </w:r>
    </w:p>
    <w:p w:rsidR="003938B8" w:rsidRPr="00B2326D" w:rsidRDefault="003938B8" w:rsidP="003938B8">
      <w:pPr>
        <w:spacing w:line="240" w:lineRule="auto"/>
        <w:ind w:left="0"/>
        <w:rPr>
          <w:rFonts w:cs="Guttman Vilna"/>
          <w:sz w:val="14"/>
          <w:szCs w:val="16"/>
          <w:rtl/>
        </w:rPr>
      </w:pPr>
      <w:r w:rsidRPr="00B2326D">
        <w:rPr>
          <w:rFonts w:cs="Guttman Vilna" w:hint="cs"/>
          <w:b/>
          <w:bCs/>
          <w:sz w:val="18"/>
          <w:szCs w:val="18"/>
          <w:rtl/>
        </w:rPr>
        <w:t>גמ' דף</w:t>
      </w:r>
      <w:r w:rsidRPr="00B2326D">
        <w:rPr>
          <w:rFonts w:cs="Guttman Vilna"/>
          <w:b/>
          <w:bCs/>
          <w:sz w:val="18"/>
          <w:szCs w:val="18"/>
          <w:rtl/>
        </w:rPr>
        <w:t xml:space="preserve"> </w:t>
      </w:r>
      <w:r w:rsidRPr="00B2326D">
        <w:rPr>
          <w:rFonts w:cs="Guttman Vilna" w:hint="cs"/>
          <w:b/>
          <w:bCs/>
          <w:sz w:val="18"/>
          <w:szCs w:val="18"/>
          <w:rtl/>
        </w:rPr>
        <w:t>מג</w:t>
      </w:r>
      <w:r w:rsidRPr="00B2326D">
        <w:rPr>
          <w:rFonts w:cs="Guttman Vilna"/>
          <w:b/>
          <w:bCs/>
          <w:sz w:val="18"/>
          <w:szCs w:val="18"/>
          <w:rtl/>
        </w:rPr>
        <w:t xml:space="preserve"> </w:t>
      </w:r>
      <w:r w:rsidRPr="00B2326D">
        <w:rPr>
          <w:rFonts w:cs="Guttman Vilna" w:hint="cs"/>
          <w:b/>
          <w:bCs/>
          <w:sz w:val="18"/>
          <w:szCs w:val="18"/>
          <w:rtl/>
        </w:rPr>
        <w:t xml:space="preserve">ע"ב: </w:t>
      </w:r>
      <w:r w:rsidRPr="00B2326D">
        <w:rPr>
          <w:rFonts w:cs="Guttman Vilna" w:hint="cs"/>
          <w:sz w:val="18"/>
          <w:szCs w:val="18"/>
          <w:rtl/>
        </w:rPr>
        <w:t>מתני'.</w:t>
      </w:r>
      <w:r w:rsidRPr="00B2326D">
        <w:rPr>
          <w:rFonts w:cs="Guttman Vilna" w:hint="cs"/>
          <w:b/>
          <w:bCs/>
          <w:sz w:val="18"/>
          <w:szCs w:val="18"/>
          <w:rtl/>
        </w:rPr>
        <w:t xml:space="preserve"> </w:t>
      </w:r>
      <w:r w:rsidRPr="00B2326D">
        <w:rPr>
          <w:rFonts w:cs="Guttman Vilna" w:hint="cs"/>
          <w:sz w:val="14"/>
          <w:szCs w:val="16"/>
          <w:rtl/>
        </w:rPr>
        <w:t>הטה</w:t>
      </w:r>
      <w:r w:rsidRPr="00B2326D">
        <w:rPr>
          <w:rFonts w:cs="Guttman Vilna"/>
          <w:sz w:val="14"/>
          <w:szCs w:val="16"/>
          <w:rtl/>
        </w:rPr>
        <w:t xml:space="preserve"> </w:t>
      </w:r>
      <w:r w:rsidRPr="00B2326D">
        <w:rPr>
          <w:rFonts w:cs="Guttman Vilna" w:hint="cs"/>
          <w:sz w:val="14"/>
          <w:szCs w:val="16"/>
          <w:rtl/>
        </w:rPr>
        <w:t>את</w:t>
      </w:r>
      <w:r w:rsidRPr="00B2326D">
        <w:rPr>
          <w:rFonts w:cs="Guttman Vilna"/>
          <w:sz w:val="14"/>
          <w:szCs w:val="16"/>
          <w:rtl/>
        </w:rPr>
        <w:t xml:space="preserve"> </w:t>
      </w:r>
      <w:r w:rsidRPr="00B2326D">
        <w:rPr>
          <w:rFonts w:cs="Guttman Vilna" w:hint="cs"/>
          <w:sz w:val="14"/>
          <w:szCs w:val="16"/>
          <w:rtl/>
        </w:rPr>
        <w:t>החבית</w:t>
      </w:r>
      <w:r w:rsidRPr="00B2326D">
        <w:rPr>
          <w:rFonts w:cs="Guttman Vilna"/>
          <w:sz w:val="14"/>
          <w:szCs w:val="16"/>
          <w:rtl/>
        </w:rPr>
        <w:t xml:space="preserve"> </w:t>
      </w:r>
      <w:r w:rsidRPr="00B2326D">
        <w:rPr>
          <w:rFonts w:cs="Guttman Vilna" w:hint="cs"/>
          <w:sz w:val="14"/>
          <w:szCs w:val="16"/>
          <w:rtl/>
        </w:rPr>
        <w:t>ונטל</w:t>
      </w:r>
      <w:r w:rsidRPr="00B2326D">
        <w:rPr>
          <w:rFonts w:cs="Guttman Vilna"/>
          <w:sz w:val="14"/>
          <w:szCs w:val="16"/>
          <w:rtl/>
        </w:rPr>
        <w:t xml:space="preserve"> </w:t>
      </w:r>
      <w:r w:rsidRPr="00B2326D">
        <w:rPr>
          <w:rFonts w:cs="Guttman Vilna" w:hint="cs"/>
          <w:sz w:val="14"/>
          <w:szCs w:val="16"/>
          <w:rtl/>
        </w:rPr>
        <w:t>הימנה</w:t>
      </w:r>
      <w:r w:rsidRPr="00B2326D">
        <w:rPr>
          <w:rFonts w:cs="Guttman Vilna"/>
          <w:sz w:val="14"/>
          <w:szCs w:val="16"/>
          <w:rtl/>
        </w:rPr>
        <w:t xml:space="preserve"> </w:t>
      </w:r>
      <w:r w:rsidRPr="00B2326D">
        <w:rPr>
          <w:rFonts w:cs="Guttman Vilna" w:hint="cs"/>
          <w:sz w:val="14"/>
          <w:szCs w:val="16"/>
          <w:rtl/>
        </w:rPr>
        <w:t>רביעית</w:t>
      </w:r>
      <w:r w:rsidRPr="00B2326D">
        <w:rPr>
          <w:rFonts w:cs="Guttman Vilna"/>
          <w:sz w:val="14"/>
          <w:szCs w:val="16"/>
          <w:rtl/>
        </w:rPr>
        <w:t xml:space="preserve"> </w:t>
      </w:r>
      <w:r w:rsidRPr="00B2326D">
        <w:rPr>
          <w:rFonts w:cs="Guttman Vilna" w:hint="cs"/>
          <w:sz w:val="14"/>
          <w:szCs w:val="16"/>
          <w:rtl/>
        </w:rPr>
        <w:t>ונשברה</w:t>
      </w:r>
      <w:r w:rsidRPr="00B2326D">
        <w:rPr>
          <w:rFonts w:cs="Guttman Vilna"/>
          <w:sz w:val="14"/>
          <w:szCs w:val="16"/>
          <w:rtl/>
        </w:rPr>
        <w:t xml:space="preserve"> </w:t>
      </w:r>
      <w:r w:rsidRPr="00B2326D">
        <w:rPr>
          <w:rFonts w:cs="Guttman Vilna" w:hint="cs"/>
          <w:sz w:val="14"/>
          <w:szCs w:val="16"/>
          <w:rtl/>
        </w:rPr>
        <w:t>אינו</w:t>
      </w:r>
      <w:r w:rsidRPr="00B2326D">
        <w:rPr>
          <w:rFonts w:cs="Guttman Vilna"/>
          <w:sz w:val="14"/>
          <w:szCs w:val="16"/>
          <w:rtl/>
        </w:rPr>
        <w:t xml:space="preserve"> </w:t>
      </w:r>
      <w:r w:rsidRPr="00B2326D">
        <w:rPr>
          <w:rFonts w:cs="Guttman Vilna" w:hint="cs"/>
          <w:sz w:val="14"/>
          <w:szCs w:val="16"/>
          <w:rtl/>
        </w:rPr>
        <w:t>משלם</w:t>
      </w:r>
      <w:r w:rsidRPr="00B2326D">
        <w:rPr>
          <w:rFonts w:cs="Guttman Vilna"/>
          <w:sz w:val="14"/>
          <w:szCs w:val="16"/>
          <w:rtl/>
        </w:rPr>
        <w:t xml:space="preserve"> </w:t>
      </w:r>
      <w:r w:rsidRPr="00B2326D">
        <w:rPr>
          <w:rFonts w:cs="Guttman Vilna" w:hint="cs"/>
          <w:sz w:val="14"/>
          <w:szCs w:val="16"/>
          <w:rtl/>
        </w:rPr>
        <w:t>אלא</w:t>
      </w:r>
      <w:r w:rsidRPr="00B2326D">
        <w:rPr>
          <w:rFonts w:cs="Guttman Vilna"/>
          <w:sz w:val="14"/>
          <w:szCs w:val="16"/>
          <w:rtl/>
        </w:rPr>
        <w:t xml:space="preserve"> </w:t>
      </w:r>
      <w:r w:rsidRPr="00B2326D">
        <w:rPr>
          <w:rFonts w:cs="Guttman Vilna" w:hint="cs"/>
          <w:sz w:val="14"/>
          <w:szCs w:val="16"/>
          <w:rtl/>
        </w:rPr>
        <w:t>רביעית</w:t>
      </w:r>
      <w:r w:rsidRPr="00B2326D">
        <w:rPr>
          <w:rFonts w:cs="Guttman Vilna"/>
          <w:sz w:val="14"/>
          <w:szCs w:val="16"/>
          <w:rtl/>
        </w:rPr>
        <w:t xml:space="preserve"> </w:t>
      </w:r>
      <w:r w:rsidRPr="00B2326D">
        <w:rPr>
          <w:rFonts w:cs="Guttman Vilna" w:hint="cs"/>
          <w:sz w:val="14"/>
          <w:szCs w:val="16"/>
          <w:rtl/>
        </w:rPr>
        <w:t>הגביהה</w:t>
      </w:r>
      <w:r w:rsidRPr="00B2326D">
        <w:rPr>
          <w:rFonts w:cs="Guttman Vilna"/>
          <w:sz w:val="14"/>
          <w:szCs w:val="16"/>
          <w:rtl/>
        </w:rPr>
        <w:t xml:space="preserve"> </w:t>
      </w:r>
      <w:r w:rsidRPr="00B2326D">
        <w:rPr>
          <w:rFonts w:cs="Guttman Vilna" w:hint="cs"/>
          <w:sz w:val="14"/>
          <w:szCs w:val="16"/>
          <w:rtl/>
        </w:rPr>
        <w:t>ונטל</w:t>
      </w:r>
      <w:r w:rsidRPr="00B2326D">
        <w:rPr>
          <w:rFonts w:cs="Guttman Vilna"/>
          <w:sz w:val="14"/>
          <w:szCs w:val="16"/>
          <w:rtl/>
        </w:rPr>
        <w:t xml:space="preserve"> </w:t>
      </w:r>
      <w:r w:rsidRPr="00B2326D">
        <w:rPr>
          <w:rFonts w:cs="Guttman Vilna" w:hint="cs"/>
          <w:sz w:val="14"/>
          <w:szCs w:val="16"/>
          <w:rtl/>
        </w:rPr>
        <w:t>הימנה</w:t>
      </w:r>
      <w:r w:rsidRPr="00B2326D">
        <w:rPr>
          <w:rFonts w:cs="Guttman Vilna"/>
          <w:sz w:val="14"/>
          <w:szCs w:val="16"/>
          <w:rtl/>
        </w:rPr>
        <w:t xml:space="preserve"> </w:t>
      </w:r>
      <w:r w:rsidRPr="00B2326D">
        <w:rPr>
          <w:rFonts w:cs="Guttman Vilna" w:hint="cs"/>
          <w:sz w:val="14"/>
          <w:szCs w:val="16"/>
          <w:rtl/>
        </w:rPr>
        <w:t>רביעית</w:t>
      </w:r>
      <w:r w:rsidRPr="00B2326D">
        <w:rPr>
          <w:rFonts w:cs="Guttman Vilna"/>
          <w:sz w:val="14"/>
          <w:szCs w:val="16"/>
          <w:rtl/>
        </w:rPr>
        <w:t xml:space="preserve"> </w:t>
      </w:r>
      <w:r w:rsidRPr="00B2326D">
        <w:rPr>
          <w:rFonts w:cs="Guttman Vilna" w:hint="cs"/>
          <w:sz w:val="14"/>
          <w:szCs w:val="16"/>
          <w:rtl/>
        </w:rPr>
        <w:t>ונשברה</w:t>
      </w:r>
      <w:r w:rsidRPr="00B2326D">
        <w:rPr>
          <w:rFonts w:cs="Guttman Vilna"/>
          <w:sz w:val="14"/>
          <w:szCs w:val="16"/>
          <w:rtl/>
        </w:rPr>
        <w:t xml:space="preserve"> </w:t>
      </w:r>
      <w:r w:rsidRPr="00B2326D">
        <w:rPr>
          <w:rFonts w:cs="Guttman Vilna" w:hint="cs"/>
          <w:sz w:val="14"/>
          <w:szCs w:val="16"/>
          <w:rtl/>
        </w:rPr>
        <w:t>משלם</w:t>
      </w:r>
      <w:r w:rsidRPr="00B2326D">
        <w:rPr>
          <w:rFonts w:cs="Guttman Vilna"/>
          <w:sz w:val="14"/>
          <w:szCs w:val="16"/>
          <w:rtl/>
        </w:rPr>
        <w:t xml:space="preserve"> </w:t>
      </w:r>
      <w:r w:rsidRPr="00B2326D">
        <w:rPr>
          <w:rFonts w:cs="Guttman Vilna" w:hint="cs"/>
          <w:sz w:val="14"/>
          <w:szCs w:val="16"/>
          <w:rtl/>
        </w:rPr>
        <w:t>דמי</w:t>
      </w:r>
      <w:r>
        <w:rPr>
          <w:rFonts w:cs="Guttman Vilna"/>
          <w:sz w:val="14"/>
          <w:szCs w:val="16"/>
          <w:rtl/>
        </w:rPr>
        <w:t xml:space="preserve"> </w:t>
      </w:r>
      <w:r w:rsidRPr="00B2326D">
        <w:rPr>
          <w:rFonts w:cs="Guttman Vilna" w:hint="cs"/>
          <w:b/>
          <w:bCs/>
          <w:sz w:val="18"/>
          <w:szCs w:val="18"/>
          <w:rtl/>
        </w:rPr>
        <w:t>[דף</w:t>
      </w:r>
      <w:r w:rsidRPr="00B2326D">
        <w:rPr>
          <w:rFonts w:cs="Guttman Vilna"/>
          <w:b/>
          <w:bCs/>
          <w:sz w:val="18"/>
          <w:szCs w:val="18"/>
          <w:rtl/>
        </w:rPr>
        <w:t xml:space="preserve"> </w:t>
      </w:r>
      <w:r w:rsidRPr="00B2326D">
        <w:rPr>
          <w:rFonts w:cs="Guttman Vilna" w:hint="cs"/>
          <w:b/>
          <w:bCs/>
          <w:sz w:val="18"/>
          <w:szCs w:val="18"/>
          <w:rtl/>
        </w:rPr>
        <w:t>מד</w:t>
      </w:r>
      <w:r w:rsidRPr="00B2326D">
        <w:rPr>
          <w:rFonts w:cs="Guttman Vilna"/>
          <w:b/>
          <w:bCs/>
          <w:sz w:val="18"/>
          <w:szCs w:val="18"/>
          <w:rtl/>
        </w:rPr>
        <w:t xml:space="preserve"> </w:t>
      </w:r>
      <w:r w:rsidRPr="00B2326D">
        <w:rPr>
          <w:rFonts w:cs="Guttman Vilna" w:hint="cs"/>
          <w:b/>
          <w:bCs/>
          <w:sz w:val="18"/>
          <w:szCs w:val="18"/>
          <w:rtl/>
        </w:rPr>
        <w:t xml:space="preserve">ע"א] </w:t>
      </w:r>
      <w:r w:rsidRPr="00B2326D">
        <w:rPr>
          <w:rFonts w:cs="Guttman Vilna" w:hint="cs"/>
          <w:sz w:val="18"/>
          <w:szCs w:val="18"/>
          <w:rtl/>
        </w:rPr>
        <w:t>גמ'</w:t>
      </w:r>
      <w:r w:rsidRPr="00B2326D">
        <w:rPr>
          <w:rFonts w:cs="Guttman Vilna" w:hint="cs"/>
          <w:b/>
          <w:bCs/>
          <w:sz w:val="18"/>
          <w:szCs w:val="18"/>
          <w:rtl/>
        </w:rPr>
        <w:t xml:space="preserve"> </w:t>
      </w:r>
      <w:r w:rsidRPr="00B2326D">
        <w:rPr>
          <w:rFonts w:cs="Guttman Vilna" w:hint="cs"/>
          <w:sz w:val="14"/>
          <w:szCs w:val="16"/>
          <w:rtl/>
        </w:rPr>
        <w:t>אמר</w:t>
      </w:r>
      <w:r w:rsidRPr="00B2326D">
        <w:rPr>
          <w:rFonts w:cs="Guttman Vilna"/>
          <w:sz w:val="14"/>
          <w:szCs w:val="16"/>
          <w:rtl/>
        </w:rPr>
        <w:t xml:space="preserve"> </w:t>
      </w:r>
      <w:r w:rsidRPr="00B2326D">
        <w:rPr>
          <w:rFonts w:cs="Guttman Vilna" w:hint="cs"/>
          <w:sz w:val="14"/>
          <w:szCs w:val="16"/>
          <w:rtl/>
        </w:rPr>
        <w:t>רבה</w:t>
      </w:r>
      <w:r w:rsidRPr="00B2326D">
        <w:rPr>
          <w:rFonts w:cs="Guttman Vilna"/>
          <w:sz w:val="14"/>
          <w:szCs w:val="16"/>
          <w:rtl/>
        </w:rPr>
        <w:t xml:space="preserve"> </w:t>
      </w:r>
      <w:r w:rsidRPr="00B2326D">
        <w:rPr>
          <w:rFonts w:cs="Guttman Vilna" w:hint="cs"/>
          <w:sz w:val="14"/>
          <w:szCs w:val="16"/>
          <w:rtl/>
        </w:rPr>
        <w:t>לא</w:t>
      </w:r>
      <w:r w:rsidRPr="00B2326D">
        <w:rPr>
          <w:rFonts w:cs="Guttman Vilna"/>
          <w:sz w:val="14"/>
          <w:szCs w:val="16"/>
          <w:rtl/>
        </w:rPr>
        <w:t xml:space="preserve"> </w:t>
      </w:r>
      <w:r w:rsidRPr="00B2326D">
        <w:rPr>
          <w:rFonts w:cs="Guttman Vilna" w:hint="cs"/>
          <w:sz w:val="14"/>
          <w:szCs w:val="16"/>
          <w:rtl/>
        </w:rPr>
        <w:t>שנו</w:t>
      </w:r>
      <w:r w:rsidRPr="00B2326D">
        <w:rPr>
          <w:rFonts w:cs="Guttman Vilna"/>
          <w:sz w:val="14"/>
          <w:szCs w:val="16"/>
          <w:rtl/>
        </w:rPr>
        <w:t xml:space="preserve"> </w:t>
      </w:r>
      <w:r w:rsidRPr="00B2326D">
        <w:rPr>
          <w:rFonts w:cs="Guttman Vilna" w:hint="cs"/>
          <w:sz w:val="14"/>
          <w:szCs w:val="16"/>
          <w:rtl/>
        </w:rPr>
        <w:t>אלא</w:t>
      </w:r>
      <w:r w:rsidRPr="00B2326D">
        <w:rPr>
          <w:rFonts w:cs="Guttman Vilna"/>
          <w:sz w:val="14"/>
          <w:szCs w:val="16"/>
          <w:rtl/>
        </w:rPr>
        <w:t xml:space="preserve"> </w:t>
      </w:r>
      <w:r w:rsidRPr="00B2326D">
        <w:rPr>
          <w:rFonts w:cs="Guttman Vilna" w:hint="cs"/>
          <w:sz w:val="14"/>
          <w:szCs w:val="16"/>
          <w:rtl/>
        </w:rPr>
        <w:t>נשברה</w:t>
      </w:r>
      <w:r w:rsidRPr="00B2326D">
        <w:rPr>
          <w:rFonts w:cs="Guttman Vilna"/>
          <w:sz w:val="14"/>
          <w:szCs w:val="16"/>
          <w:rtl/>
        </w:rPr>
        <w:t xml:space="preserve"> </w:t>
      </w:r>
      <w:r w:rsidRPr="00B2326D">
        <w:rPr>
          <w:rFonts w:cs="Guttman Vilna" w:hint="cs"/>
          <w:sz w:val="14"/>
          <w:szCs w:val="16"/>
          <w:rtl/>
        </w:rPr>
        <w:t>אבל</w:t>
      </w:r>
      <w:r w:rsidRPr="00B2326D">
        <w:rPr>
          <w:rFonts w:cs="Guttman Vilna"/>
          <w:sz w:val="14"/>
          <w:szCs w:val="16"/>
          <w:rtl/>
        </w:rPr>
        <w:t xml:space="preserve"> </w:t>
      </w:r>
      <w:r w:rsidRPr="00B2326D">
        <w:rPr>
          <w:rFonts w:cs="Guttman Vilna" w:hint="cs"/>
          <w:sz w:val="14"/>
          <w:szCs w:val="16"/>
          <w:rtl/>
        </w:rPr>
        <w:t>החמיצה</w:t>
      </w:r>
      <w:r w:rsidRPr="00B2326D">
        <w:rPr>
          <w:rFonts w:cs="Guttman Vilna"/>
          <w:sz w:val="14"/>
          <w:szCs w:val="16"/>
          <w:rtl/>
        </w:rPr>
        <w:t xml:space="preserve"> </w:t>
      </w:r>
      <w:r w:rsidRPr="00B2326D">
        <w:rPr>
          <w:rFonts w:cs="Guttman Vilna" w:hint="cs"/>
          <w:sz w:val="14"/>
          <w:szCs w:val="16"/>
          <w:rtl/>
        </w:rPr>
        <w:t>משלם</w:t>
      </w:r>
      <w:r w:rsidRPr="00B2326D">
        <w:rPr>
          <w:rFonts w:cs="Guttman Vilna"/>
          <w:sz w:val="14"/>
          <w:szCs w:val="16"/>
          <w:rtl/>
        </w:rPr>
        <w:t xml:space="preserve"> </w:t>
      </w:r>
      <w:r w:rsidRPr="00B2326D">
        <w:rPr>
          <w:rFonts w:cs="Guttman Vilna" w:hint="cs"/>
          <w:sz w:val="14"/>
          <w:szCs w:val="16"/>
          <w:rtl/>
        </w:rPr>
        <w:t>את</w:t>
      </w:r>
      <w:r w:rsidRPr="00B2326D">
        <w:rPr>
          <w:rFonts w:cs="Guttman Vilna"/>
          <w:sz w:val="14"/>
          <w:szCs w:val="16"/>
          <w:rtl/>
        </w:rPr>
        <w:t xml:space="preserve"> </w:t>
      </w:r>
      <w:r w:rsidRPr="00B2326D">
        <w:rPr>
          <w:rFonts w:cs="Guttman Vilna" w:hint="cs"/>
          <w:sz w:val="14"/>
          <w:szCs w:val="16"/>
          <w:rtl/>
        </w:rPr>
        <w:t>כולה</w:t>
      </w:r>
      <w:r w:rsidRPr="00B2326D">
        <w:rPr>
          <w:rFonts w:cs="Guttman Vilna"/>
          <w:sz w:val="14"/>
          <w:szCs w:val="16"/>
          <w:rtl/>
        </w:rPr>
        <w:t xml:space="preserve"> </w:t>
      </w:r>
      <w:r w:rsidRPr="00B2326D">
        <w:rPr>
          <w:rFonts w:cs="Guttman Vilna" w:hint="cs"/>
          <w:sz w:val="14"/>
          <w:szCs w:val="16"/>
          <w:rtl/>
        </w:rPr>
        <w:t>מאי</w:t>
      </w:r>
      <w:r w:rsidRPr="00B2326D">
        <w:rPr>
          <w:rFonts w:cs="Guttman Vilna"/>
          <w:sz w:val="14"/>
          <w:szCs w:val="16"/>
          <w:rtl/>
        </w:rPr>
        <w:t xml:space="preserve"> </w:t>
      </w:r>
      <w:r w:rsidRPr="00B2326D">
        <w:rPr>
          <w:rFonts w:cs="Guttman Vilna" w:hint="cs"/>
          <w:sz w:val="14"/>
          <w:szCs w:val="16"/>
          <w:rtl/>
        </w:rPr>
        <w:t>טעמא</w:t>
      </w:r>
      <w:r w:rsidRPr="00B2326D">
        <w:rPr>
          <w:rFonts w:cs="Guttman Vilna"/>
          <w:sz w:val="14"/>
          <w:szCs w:val="16"/>
          <w:rtl/>
        </w:rPr>
        <w:t xml:space="preserve"> </w:t>
      </w:r>
      <w:r w:rsidRPr="00B2326D">
        <w:rPr>
          <w:rFonts w:cs="Guttman Vilna" w:hint="cs"/>
          <w:sz w:val="14"/>
          <w:szCs w:val="16"/>
          <w:rtl/>
        </w:rPr>
        <w:t>גירי</w:t>
      </w:r>
      <w:r w:rsidRPr="00B2326D">
        <w:rPr>
          <w:rFonts w:cs="Guttman Vilna"/>
          <w:sz w:val="14"/>
          <w:szCs w:val="16"/>
          <w:rtl/>
        </w:rPr>
        <w:t xml:space="preserve"> </w:t>
      </w:r>
      <w:r w:rsidRPr="00B2326D">
        <w:rPr>
          <w:rFonts w:cs="Guttman Vilna" w:hint="cs"/>
          <w:sz w:val="14"/>
          <w:szCs w:val="16"/>
          <w:rtl/>
        </w:rPr>
        <w:t>דידיה</w:t>
      </w:r>
      <w:r w:rsidRPr="00B2326D">
        <w:rPr>
          <w:rFonts w:cs="Guttman Vilna"/>
          <w:sz w:val="14"/>
          <w:szCs w:val="16"/>
          <w:rtl/>
        </w:rPr>
        <w:t xml:space="preserve"> </w:t>
      </w:r>
      <w:r w:rsidRPr="00B2326D">
        <w:rPr>
          <w:rFonts w:cs="Guttman Vilna" w:hint="cs"/>
          <w:sz w:val="14"/>
          <w:szCs w:val="16"/>
          <w:rtl/>
        </w:rPr>
        <w:t>הוא</w:t>
      </w:r>
      <w:r w:rsidRPr="00B2326D">
        <w:rPr>
          <w:rFonts w:cs="Guttman Vilna"/>
          <w:sz w:val="14"/>
          <w:szCs w:val="16"/>
          <w:rtl/>
        </w:rPr>
        <w:t xml:space="preserve"> </w:t>
      </w:r>
      <w:r w:rsidRPr="00B2326D">
        <w:rPr>
          <w:rFonts w:cs="Guttman Vilna" w:hint="cs"/>
          <w:sz w:val="14"/>
          <w:szCs w:val="16"/>
          <w:rtl/>
        </w:rPr>
        <w:t>דאהנו</w:t>
      </w:r>
      <w:r w:rsidRPr="00B2326D">
        <w:rPr>
          <w:rFonts w:cs="Guttman Vilna"/>
          <w:sz w:val="14"/>
          <w:szCs w:val="16"/>
          <w:rtl/>
        </w:rPr>
        <w:t xml:space="preserve"> </w:t>
      </w:r>
      <w:r w:rsidRPr="00B2326D">
        <w:rPr>
          <w:rFonts w:cs="Guttman Vilna" w:hint="cs"/>
          <w:sz w:val="14"/>
          <w:szCs w:val="16"/>
          <w:rtl/>
        </w:rPr>
        <w:t>לה</w:t>
      </w:r>
      <w:r w:rsidRPr="00B2326D">
        <w:rPr>
          <w:rFonts w:cs="Guttman Vilna"/>
          <w:sz w:val="14"/>
          <w:szCs w:val="16"/>
          <w:rtl/>
        </w:rPr>
        <w:t xml:space="preserve"> </w:t>
      </w:r>
      <w:r w:rsidRPr="00B2326D">
        <w:rPr>
          <w:rFonts w:cs="Guttman Vilna" w:hint="cs"/>
          <w:sz w:val="14"/>
          <w:szCs w:val="16"/>
          <w:rtl/>
        </w:rPr>
        <w:t>הגביהה</w:t>
      </w:r>
      <w:r w:rsidRPr="00B2326D">
        <w:rPr>
          <w:rFonts w:cs="Guttman Vilna"/>
          <w:sz w:val="14"/>
          <w:szCs w:val="16"/>
          <w:rtl/>
        </w:rPr>
        <w:t xml:space="preserve"> </w:t>
      </w:r>
      <w:r w:rsidRPr="00B2326D">
        <w:rPr>
          <w:rFonts w:cs="Guttman Vilna" w:hint="cs"/>
          <w:sz w:val="14"/>
          <w:szCs w:val="16"/>
          <w:rtl/>
        </w:rPr>
        <w:t>ונטל</w:t>
      </w:r>
      <w:r w:rsidRPr="00B2326D">
        <w:rPr>
          <w:rFonts w:cs="Guttman Vilna"/>
          <w:sz w:val="14"/>
          <w:szCs w:val="16"/>
          <w:rtl/>
        </w:rPr>
        <w:t xml:space="preserve"> </w:t>
      </w:r>
      <w:r w:rsidRPr="00B2326D">
        <w:rPr>
          <w:rFonts w:cs="Guttman Vilna" w:hint="cs"/>
          <w:sz w:val="14"/>
          <w:szCs w:val="16"/>
          <w:rtl/>
        </w:rPr>
        <w:t>הימנה</w:t>
      </w:r>
      <w:r w:rsidRPr="00B2326D">
        <w:rPr>
          <w:rFonts w:cs="Guttman Vilna"/>
          <w:sz w:val="14"/>
          <w:szCs w:val="16"/>
          <w:rtl/>
        </w:rPr>
        <w:t xml:space="preserve"> </w:t>
      </w:r>
      <w:r w:rsidRPr="00B2326D">
        <w:rPr>
          <w:rFonts w:cs="Guttman Vilna" w:hint="cs"/>
          <w:sz w:val="14"/>
          <w:szCs w:val="16"/>
          <w:rtl/>
        </w:rPr>
        <w:t>כו</w:t>
      </w:r>
      <w:r w:rsidRPr="00B2326D">
        <w:rPr>
          <w:rFonts w:cs="Guttman Vilna"/>
          <w:sz w:val="14"/>
          <w:szCs w:val="16"/>
          <w:rtl/>
        </w:rPr>
        <w:t xml:space="preserve">' </w:t>
      </w:r>
      <w:r w:rsidRPr="00B2326D">
        <w:rPr>
          <w:rFonts w:cs="Guttman Vilna" w:hint="cs"/>
          <w:sz w:val="14"/>
          <w:szCs w:val="16"/>
          <w:rtl/>
        </w:rPr>
        <w:t>אמר</w:t>
      </w:r>
      <w:r w:rsidRPr="00B2326D">
        <w:rPr>
          <w:rFonts w:cs="Guttman Vilna"/>
          <w:sz w:val="14"/>
          <w:szCs w:val="16"/>
          <w:rtl/>
        </w:rPr>
        <w:t xml:space="preserve"> </w:t>
      </w:r>
      <w:r w:rsidRPr="00B2326D">
        <w:rPr>
          <w:rFonts w:cs="Guttman Vilna" w:hint="cs"/>
          <w:sz w:val="14"/>
          <w:szCs w:val="16"/>
          <w:rtl/>
        </w:rPr>
        <w:t>שמואל</w:t>
      </w:r>
      <w:r w:rsidRPr="00B2326D">
        <w:rPr>
          <w:rFonts w:cs="Guttman Vilna"/>
          <w:sz w:val="14"/>
          <w:szCs w:val="16"/>
          <w:rtl/>
        </w:rPr>
        <w:t xml:space="preserve"> </w:t>
      </w:r>
      <w:r w:rsidRPr="00B2326D">
        <w:rPr>
          <w:rFonts w:cs="Guttman Vilna" w:hint="cs"/>
          <w:sz w:val="14"/>
          <w:szCs w:val="16"/>
          <w:rtl/>
        </w:rPr>
        <w:t>לא</w:t>
      </w:r>
      <w:r w:rsidRPr="00B2326D">
        <w:rPr>
          <w:rFonts w:cs="Guttman Vilna"/>
          <w:sz w:val="14"/>
          <w:szCs w:val="16"/>
          <w:rtl/>
        </w:rPr>
        <w:t xml:space="preserve"> </w:t>
      </w:r>
      <w:r w:rsidRPr="00B2326D">
        <w:rPr>
          <w:rFonts w:cs="Guttman Vilna" w:hint="cs"/>
          <w:sz w:val="14"/>
          <w:szCs w:val="16"/>
          <w:rtl/>
        </w:rPr>
        <w:t>נטל</w:t>
      </w:r>
      <w:r w:rsidRPr="00B2326D">
        <w:rPr>
          <w:rFonts w:cs="Guttman Vilna"/>
          <w:sz w:val="14"/>
          <w:szCs w:val="16"/>
          <w:rtl/>
        </w:rPr>
        <w:t xml:space="preserve"> </w:t>
      </w:r>
      <w:r w:rsidRPr="00B2326D">
        <w:rPr>
          <w:rFonts w:cs="Guttman Vilna" w:hint="cs"/>
          <w:sz w:val="14"/>
          <w:szCs w:val="16"/>
          <w:rtl/>
        </w:rPr>
        <w:t>נטל</w:t>
      </w:r>
      <w:r w:rsidRPr="00B2326D">
        <w:rPr>
          <w:rFonts w:cs="Guttman Vilna"/>
          <w:sz w:val="14"/>
          <w:szCs w:val="16"/>
          <w:rtl/>
        </w:rPr>
        <w:t xml:space="preserve"> </w:t>
      </w:r>
      <w:r w:rsidRPr="00B2326D">
        <w:rPr>
          <w:rFonts w:cs="Guttman Vilna" w:hint="cs"/>
          <w:sz w:val="14"/>
          <w:szCs w:val="16"/>
          <w:rtl/>
        </w:rPr>
        <w:t>ממש</w:t>
      </w:r>
      <w:r w:rsidRPr="00B2326D">
        <w:rPr>
          <w:rFonts w:cs="Guttman Vilna"/>
          <w:sz w:val="14"/>
          <w:szCs w:val="16"/>
          <w:rtl/>
        </w:rPr>
        <w:t xml:space="preserve"> </w:t>
      </w:r>
      <w:r w:rsidRPr="00B2326D">
        <w:rPr>
          <w:rFonts w:cs="Guttman Vilna" w:hint="cs"/>
          <w:sz w:val="14"/>
          <w:szCs w:val="16"/>
          <w:rtl/>
        </w:rPr>
        <w:t>אלא</w:t>
      </w:r>
      <w:r w:rsidRPr="00B2326D">
        <w:rPr>
          <w:rFonts w:cs="Guttman Vilna"/>
          <w:sz w:val="14"/>
          <w:szCs w:val="16"/>
          <w:rtl/>
        </w:rPr>
        <w:t xml:space="preserve"> </w:t>
      </w:r>
      <w:r w:rsidRPr="00B2326D">
        <w:rPr>
          <w:rFonts w:cs="Guttman Vilna" w:hint="cs"/>
          <w:sz w:val="14"/>
          <w:szCs w:val="16"/>
          <w:rtl/>
        </w:rPr>
        <w:t>כיון</w:t>
      </w:r>
      <w:r w:rsidRPr="00B2326D">
        <w:rPr>
          <w:rFonts w:cs="Guttman Vilna"/>
          <w:sz w:val="14"/>
          <w:szCs w:val="16"/>
          <w:rtl/>
        </w:rPr>
        <w:t xml:space="preserve"> </w:t>
      </w:r>
      <w:r w:rsidRPr="00B2326D">
        <w:rPr>
          <w:rFonts w:cs="Guttman Vilna" w:hint="cs"/>
          <w:sz w:val="14"/>
          <w:szCs w:val="16"/>
          <w:rtl/>
        </w:rPr>
        <w:t>שהגביהה</w:t>
      </w:r>
      <w:r w:rsidRPr="00B2326D">
        <w:rPr>
          <w:rFonts w:cs="Guttman Vilna"/>
          <w:sz w:val="14"/>
          <w:szCs w:val="16"/>
          <w:rtl/>
        </w:rPr>
        <w:t xml:space="preserve"> </w:t>
      </w:r>
      <w:r w:rsidRPr="00B2326D">
        <w:rPr>
          <w:rFonts w:cs="Guttman Vilna" w:hint="cs"/>
          <w:sz w:val="14"/>
          <w:szCs w:val="16"/>
          <w:rtl/>
        </w:rPr>
        <w:t>ליטול</w:t>
      </w:r>
      <w:r w:rsidRPr="00B2326D">
        <w:rPr>
          <w:rFonts w:cs="Guttman Vilna"/>
          <w:sz w:val="14"/>
          <w:szCs w:val="16"/>
          <w:rtl/>
        </w:rPr>
        <w:t xml:space="preserve"> </w:t>
      </w:r>
      <w:r w:rsidRPr="00B2326D">
        <w:rPr>
          <w:rFonts w:cs="Guttman Vilna" w:hint="cs"/>
          <w:sz w:val="14"/>
          <w:szCs w:val="16"/>
          <w:rtl/>
        </w:rPr>
        <w:t>אף</w:t>
      </w:r>
      <w:r w:rsidRPr="00B2326D">
        <w:rPr>
          <w:rFonts w:cs="Guttman Vilna"/>
          <w:sz w:val="14"/>
          <w:szCs w:val="16"/>
          <w:rtl/>
        </w:rPr>
        <w:t xml:space="preserve"> </w:t>
      </w:r>
      <w:r w:rsidRPr="00B2326D">
        <w:rPr>
          <w:rFonts w:cs="Guttman Vilna" w:hint="cs"/>
          <w:sz w:val="14"/>
          <w:szCs w:val="16"/>
          <w:rtl/>
        </w:rPr>
        <w:t>על</w:t>
      </w:r>
      <w:r w:rsidRPr="00B2326D">
        <w:rPr>
          <w:rFonts w:cs="Guttman Vilna"/>
          <w:sz w:val="14"/>
          <w:szCs w:val="16"/>
          <w:rtl/>
        </w:rPr>
        <w:t xml:space="preserve"> </w:t>
      </w:r>
      <w:r w:rsidRPr="00B2326D">
        <w:rPr>
          <w:rFonts w:cs="Guttman Vilna" w:hint="cs"/>
          <w:sz w:val="14"/>
          <w:szCs w:val="16"/>
          <w:rtl/>
        </w:rPr>
        <w:t>פי</w:t>
      </w:r>
      <w:r w:rsidRPr="00B2326D">
        <w:rPr>
          <w:rFonts w:cs="Guttman Vilna"/>
          <w:sz w:val="14"/>
          <w:szCs w:val="16"/>
          <w:rtl/>
        </w:rPr>
        <w:t xml:space="preserve"> </w:t>
      </w:r>
      <w:r w:rsidRPr="00B2326D">
        <w:rPr>
          <w:rFonts w:cs="Guttman Vilna" w:hint="cs"/>
          <w:sz w:val="14"/>
          <w:szCs w:val="16"/>
          <w:rtl/>
        </w:rPr>
        <w:t>שלא</w:t>
      </w:r>
      <w:r w:rsidRPr="00B2326D">
        <w:rPr>
          <w:rFonts w:cs="Guttman Vilna"/>
          <w:sz w:val="14"/>
          <w:szCs w:val="16"/>
          <w:rtl/>
        </w:rPr>
        <w:t xml:space="preserve"> </w:t>
      </w:r>
      <w:r w:rsidRPr="00B2326D">
        <w:rPr>
          <w:rFonts w:cs="Guttman Vilna" w:hint="cs"/>
          <w:sz w:val="14"/>
          <w:szCs w:val="16"/>
          <w:rtl/>
        </w:rPr>
        <w:t>נטל</w:t>
      </w:r>
      <w:r w:rsidRPr="00B2326D">
        <w:rPr>
          <w:rFonts w:cs="Guttman Vilna"/>
          <w:sz w:val="14"/>
          <w:szCs w:val="16"/>
          <w:rtl/>
        </w:rPr>
        <w:t xml:space="preserve"> </w:t>
      </w:r>
      <w:r w:rsidRPr="00B2326D">
        <w:rPr>
          <w:rFonts w:cs="Guttman Vilna" w:hint="cs"/>
          <w:sz w:val="14"/>
          <w:szCs w:val="16"/>
          <w:rtl/>
        </w:rPr>
        <w:t>לימא</w:t>
      </w:r>
      <w:r w:rsidRPr="00B2326D">
        <w:rPr>
          <w:rFonts w:cs="Guttman Vilna"/>
          <w:sz w:val="14"/>
          <w:szCs w:val="16"/>
          <w:rtl/>
        </w:rPr>
        <w:t xml:space="preserve"> </w:t>
      </w:r>
      <w:r w:rsidRPr="00B2326D">
        <w:rPr>
          <w:rFonts w:cs="Guttman Vilna" w:hint="cs"/>
          <w:sz w:val="14"/>
          <w:szCs w:val="16"/>
          <w:rtl/>
        </w:rPr>
        <w:t>קא</w:t>
      </w:r>
      <w:r w:rsidRPr="00B2326D">
        <w:rPr>
          <w:rFonts w:cs="Guttman Vilna"/>
          <w:sz w:val="14"/>
          <w:szCs w:val="16"/>
          <w:rtl/>
        </w:rPr>
        <w:t xml:space="preserve"> </w:t>
      </w:r>
      <w:r w:rsidRPr="00B2326D">
        <w:rPr>
          <w:rFonts w:cs="Guttman Vilna" w:hint="cs"/>
          <w:sz w:val="14"/>
          <w:szCs w:val="16"/>
          <w:rtl/>
        </w:rPr>
        <w:t>סבר</w:t>
      </w:r>
      <w:r w:rsidRPr="00B2326D">
        <w:rPr>
          <w:rFonts w:cs="Guttman Vilna"/>
          <w:sz w:val="14"/>
          <w:szCs w:val="16"/>
          <w:rtl/>
        </w:rPr>
        <w:t xml:space="preserve"> </w:t>
      </w:r>
      <w:r w:rsidRPr="00B2326D">
        <w:rPr>
          <w:rFonts w:cs="Guttman Vilna" w:hint="cs"/>
          <w:sz w:val="14"/>
          <w:szCs w:val="16"/>
          <w:rtl/>
        </w:rPr>
        <w:t>שמואל</w:t>
      </w:r>
      <w:r w:rsidRPr="00B2326D">
        <w:rPr>
          <w:rFonts w:cs="Guttman Vilna"/>
          <w:sz w:val="14"/>
          <w:szCs w:val="16"/>
          <w:rtl/>
        </w:rPr>
        <w:t xml:space="preserve"> </w:t>
      </w:r>
      <w:r w:rsidRPr="00B2326D">
        <w:rPr>
          <w:rFonts w:cs="Guttman Vilna" w:hint="cs"/>
          <w:sz w:val="14"/>
          <w:szCs w:val="16"/>
          <w:rtl/>
        </w:rPr>
        <w:t>שליחות</w:t>
      </w:r>
      <w:r w:rsidRPr="00B2326D">
        <w:rPr>
          <w:rFonts w:cs="Guttman Vilna"/>
          <w:sz w:val="14"/>
          <w:szCs w:val="16"/>
          <w:rtl/>
        </w:rPr>
        <w:t xml:space="preserve"> </w:t>
      </w:r>
      <w:r w:rsidRPr="00B2326D">
        <w:rPr>
          <w:rFonts w:cs="Guttman Vilna" w:hint="cs"/>
          <w:sz w:val="14"/>
          <w:szCs w:val="16"/>
          <w:rtl/>
        </w:rPr>
        <w:t>יד</w:t>
      </w:r>
      <w:r w:rsidRPr="00B2326D">
        <w:rPr>
          <w:rFonts w:cs="Guttman Vilna"/>
          <w:sz w:val="14"/>
          <w:szCs w:val="16"/>
          <w:rtl/>
        </w:rPr>
        <w:t xml:space="preserve"> </w:t>
      </w:r>
      <w:r w:rsidRPr="00B2326D">
        <w:rPr>
          <w:rFonts w:cs="Guttman Vilna" w:hint="cs"/>
          <w:sz w:val="14"/>
          <w:szCs w:val="16"/>
          <w:rtl/>
        </w:rPr>
        <w:t>אינה</w:t>
      </w:r>
      <w:r w:rsidRPr="00B2326D">
        <w:rPr>
          <w:rFonts w:cs="Guttman Vilna"/>
          <w:sz w:val="14"/>
          <w:szCs w:val="16"/>
          <w:rtl/>
        </w:rPr>
        <w:t xml:space="preserve"> </w:t>
      </w:r>
      <w:r w:rsidRPr="00B2326D">
        <w:rPr>
          <w:rFonts w:cs="Guttman Vilna" w:hint="cs"/>
          <w:sz w:val="14"/>
          <w:szCs w:val="16"/>
          <w:rtl/>
        </w:rPr>
        <w:t>צריכה</w:t>
      </w:r>
      <w:r w:rsidRPr="00B2326D">
        <w:rPr>
          <w:rFonts w:cs="Guttman Vilna"/>
          <w:sz w:val="14"/>
          <w:szCs w:val="16"/>
          <w:rtl/>
        </w:rPr>
        <w:t xml:space="preserve"> </w:t>
      </w:r>
      <w:r w:rsidRPr="00B2326D">
        <w:rPr>
          <w:rFonts w:cs="Guttman Vilna" w:hint="cs"/>
          <w:sz w:val="14"/>
          <w:szCs w:val="16"/>
          <w:rtl/>
        </w:rPr>
        <w:t>חסרון</w:t>
      </w:r>
      <w:r w:rsidRPr="00B2326D">
        <w:rPr>
          <w:rFonts w:cs="Guttman Vilna"/>
          <w:sz w:val="14"/>
          <w:szCs w:val="16"/>
          <w:rtl/>
        </w:rPr>
        <w:t xml:space="preserve"> </w:t>
      </w:r>
      <w:r w:rsidRPr="00B2326D">
        <w:rPr>
          <w:rFonts w:cs="Guttman Vilna" w:hint="cs"/>
          <w:sz w:val="14"/>
          <w:szCs w:val="16"/>
          <w:rtl/>
        </w:rPr>
        <w:t>אמרי</w:t>
      </w:r>
      <w:r w:rsidRPr="00B2326D">
        <w:rPr>
          <w:rFonts w:cs="Guttman Vilna"/>
          <w:sz w:val="14"/>
          <w:szCs w:val="16"/>
          <w:rtl/>
        </w:rPr>
        <w:t xml:space="preserve"> </w:t>
      </w:r>
      <w:r w:rsidRPr="00B2326D">
        <w:rPr>
          <w:rFonts w:cs="Guttman Vilna" w:hint="cs"/>
          <w:sz w:val="14"/>
          <w:szCs w:val="16"/>
          <w:rtl/>
        </w:rPr>
        <w:t>לא</w:t>
      </w:r>
      <w:r w:rsidRPr="00B2326D">
        <w:rPr>
          <w:rFonts w:cs="Guttman Vilna"/>
          <w:sz w:val="14"/>
          <w:szCs w:val="16"/>
          <w:rtl/>
        </w:rPr>
        <w:t xml:space="preserve"> </w:t>
      </w:r>
      <w:r w:rsidRPr="00B2326D">
        <w:rPr>
          <w:rFonts w:cs="Guttman Vilna" w:hint="cs"/>
          <w:sz w:val="14"/>
          <w:szCs w:val="16"/>
          <w:rtl/>
        </w:rPr>
        <w:t>שאני</w:t>
      </w:r>
      <w:r w:rsidRPr="00B2326D">
        <w:rPr>
          <w:rFonts w:cs="Guttman Vilna"/>
          <w:sz w:val="14"/>
          <w:szCs w:val="16"/>
          <w:rtl/>
        </w:rPr>
        <w:t xml:space="preserve"> </w:t>
      </w:r>
      <w:r w:rsidRPr="00B2326D">
        <w:rPr>
          <w:rFonts w:cs="Guttman Vilna" w:hint="cs"/>
          <w:sz w:val="14"/>
          <w:szCs w:val="16"/>
          <w:rtl/>
        </w:rPr>
        <w:t>הכא</w:t>
      </w:r>
      <w:r w:rsidRPr="00B2326D">
        <w:rPr>
          <w:rFonts w:cs="Guttman Vilna"/>
          <w:sz w:val="14"/>
          <w:szCs w:val="16"/>
          <w:rtl/>
        </w:rPr>
        <w:t xml:space="preserve"> </w:t>
      </w:r>
      <w:r w:rsidRPr="00B2326D">
        <w:rPr>
          <w:rFonts w:cs="Guttman Vilna" w:hint="cs"/>
          <w:sz w:val="14"/>
          <w:szCs w:val="16"/>
          <w:rtl/>
        </w:rPr>
        <w:t>דניחא</w:t>
      </w:r>
      <w:r w:rsidRPr="00B2326D">
        <w:rPr>
          <w:rFonts w:cs="Guttman Vilna"/>
          <w:sz w:val="14"/>
          <w:szCs w:val="16"/>
          <w:rtl/>
        </w:rPr>
        <w:t xml:space="preserve"> </w:t>
      </w:r>
      <w:r w:rsidRPr="00B2326D">
        <w:rPr>
          <w:rFonts w:cs="Guttman Vilna" w:hint="cs"/>
          <w:sz w:val="14"/>
          <w:szCs w:val="16"/>
          <w:rtl/>
        </w:rPr>
        <w:t>ליה</w:t>
      </w:r>
      <w:r w:rsidRPr="00B2326D">
        <w:rPr>
          <w:rFonts w:cs="Guttman Vilna"/>
          <w:sz w:val="14"/>
          <w:szCs w:val="16"/>
          <w:rtl/>
        </w:rPr>
        <w:t xml:space="preserve"> </w:t>
      </w:r>
      <w:r w:rsidRPr="00B2326D">
        <w:rPr>
          <w:rFonts w:cs="Guttman Vilna" w:hint="cs"/>
          <w:sz w:val="14"/>
          <w:szCs w:val="16"/>
          <w:rtl/>
        </w:rPr>
        <w:t>דתיהוי</w:t>
      </w:r>
      <w:r w:rsidRPr="00B2326D">
        <w:rPr>
          <w:rFonts w:cs="Guttman Vilna"/>
          <w:sz w:val="14"/>
          <w:szCs w:val="16"/>
          <w:rtl/>
        </w:rPr>
        <w:t xml:space="preserve"> </w:t>
      </w:r>
      <w:r w:rsidRPr="00B2326D">
        <w:rPr>
          <w:rFonts w:cs="Guttman Vilna" w:hint="cs"/>
          <w:sz w:val="14"/>
          <w:szCs w:val="16"/>
          <w:rtl/>
        </w:rPr>
        <w:t>הא</w:t>
      </w:r>
      <w:r w:rsidRPr="00B2326D">
        <w:rPr>
          <w:rFonts w:cs="Guttman Vilna"/>
          <w:sz w:val="14"/>
          <w:szCs w:val="16"/>
          <w:rtl/>
        </w:rPr>
        <w:t xml:space="preserve"> </w:t>
      </w:r>
      <w:r w:rsidRPr="00B2326D">
        <w:rPr>
          <w:rFonts w:cs="Guttman Vilna" w:hint="cs"/>
          <w:sz w:val="14"/>
          <w:szCs w:val="16"/>
          <w:rtl/>
        </w:rPr>
        <w:t>חבית</w:t>
      </w:r>
      <w:r w:rsidRPr="00B2326D">
        <w:rPr>
          <w:rFonts w:cs="Guttman Vilna"/>
          <w:sz w:val="14"/>
          <w:szCs w:val="16"/>
          <w:rtl/>
        </w:rPr>
        <w:t xml:space="preserve"> </w:t>
      </w:r>
      <w:r w:rsidRPr="00B2326D">
        <w:rPr>
          <w:rFonts w:cs="Guttman Vilna" w:hint="cs"/>
          <w:sz w:val="14"/>
          <w:szCs w:val="16"/>
          <w:rtl/>
        </w:rPr>
        <w:t>כולה</w:t>
      </w:r>
      <w:r w:rsidRPr="00B2326D">
        <w:rPr>
          <w:rFonts w:cs="Guttman Vilna"/>
          <w:sz w:val="14"/>
          <w:szCs w:val="16"/>
          <w:rtl/>
        </w:rPr>
        <w:t xml:space="preserve"> </w:t>
      </w:r>
      <w:r w:rsidRPr="00B2326D">
        <w:rPr>
          <w:rFonts w:cs="Guttman Vilna" w:hint="cs"/>
          <w:sz w:val="14"/>
          <w:szCs w:val="16"/>
          <w:rtl/>
        </w:rPr>
        <w:t>בסיס</w:t>
      </w:r>
      <w:r w:rsidRPr="00B2326D">
        <w:rPr>
          <w:rFonts w:cs="Guttman Vilna"/>
          <w:sz w:val="14"/>
          <w:szCs w:val="16"/>
          <w:rtl/>
        </w:rPr>
        <w:t xml:space="preserve"> </w:t>
      </w:r>
      <w:r w:rsidRPr="00B2326D">
        <w:rPr>
          <w:rFonts w:cs="Guttman Vilna" w:hint="cs"/>
          <w:sz w:val="14"/>
          <w:szCs w:val="16"/>
          <w:rtl/>
        </w:rPr>
        <w:t>להא</w:t>
      </w:r>
      <w:r w:rsidRPr="00B2326D">
        <w:rPr>
          <w:rFonts w:cs="Guttman Vilna"/>
          <w:sz w:val="14"/>
          <w:szCs w:val="16"/>
          <w:rtl/>
        </w:rPr>
        <w:t xml:space="preserve"> </w:t>
      </w:r>
      <w:r w:rsidRPr="00B2326D">
        <w:rPr>
          <w:rFonts w:cs="Guttman Vilna" w:hint="cs"/>
          <w:sz w:val="14"/>
          <w:szCs w:val="16"/>
          <w:rtl/>
        </w:rPr>
        <w:t>רביעית</w:t>
      </w:r>
      <w:r w:rsidRPr="00B2326D">
        <w:rPr>
          <w:rFonts w:cs="Guttman Vilna"/>
          <w:sz w:val="14"/>
          <w:szCs w:val="16"/>
          <w:rtl/>
        </w:rPr>
        <w:t xml:space="preserve"> </w:t>
      </w:r>
      <w:r w:rsidRPr="00B2326D">
        <w:rPr>
          <w:rFonts w:cs="Guttman Vilna" w:hint="cs"/>
          <w:sz w:val="14"/>
          <w:szCs w:val="16"/>
          <w:rtl/>
        </w:rPr>
        <w:t>בעי</w:t>
      </w:r>
      <w:r w:rsidRPr="00B2326D">
        <w:rPr>
          <w:rFonts w:cs="Guttman Vilna"/>
          <w:sz w:val="14"/>
          <w:szCs w:val="16"/>
          <w:rtl/>
        </w:rPr>
        <w:t xml:space="preserve"> </w:t>
      </w:r>
      <w:r w:rsidRPr="00B2326D">
        <w:rPr>
          <w:rFonts w:cs="Guttman Vilna" w:hint="cs"/>
          <w:sz w:val="14"/>
          <w:szCs w:val="16"/>
          <w:rtl/>
        </w:rPr>
        <w:t>רב</w:t>
      </w:r>
      <w:r w:rsidRPr="00B2326D">
        <w:rPr>
          <w:rFonts w:cs="Guttman Vilna"/>
          <w:sz w:val="14"/>
          <w:szCs w:val="16"/>
          <w:rtl/>
        </w:rPr>
        <w:t xml:space="preserve"> </w:t>
      </w:r>
      <w:r w:rsidRPr="00B2326D">
        <w:rPr>
          <w:rFonts w:cs="Guttman Vilna" w:hint="cs"/>
          <w:sz w:val="14"/>
          <w:szCs w:val="16"/>
          <w:rtl/>
        </w:rPr>
        <w:t>אשי</w:t>
      </w:r>
      <w:r w:rsidRPr="00B2326D">
        <w:rPr>
          <w:rFonts w:cs="Guttman Vilna"/>
          <w:sz w:val="14"/>
          <w:szCs w:val="16"/>
          <w:rtl/>
        </w:rPr>
        <w:t xml:space="preserve"> </w:t>
      </w:r>
      <w:r w:rsidRPr="00B2326D">
        <w:rPr>
          <w:rFonts w:cs="Guttman Vilna" w:hint="cs"/>
          <w:sz w:val="14"/>
          <w:szCs w:val="16"/>
          <w:rtl/>
        </w:rPr>
        <w:t>הגביה</w:t>
      </w:r>
      <w:r w:rsidRPr="00B2326D">
        <w:rPr>
          <w:rFonts w:cs="Guttman Vilna"/>
          <w:sz w:val="14"/>
          <w:szCs w:val="16"/>
          <w:rtl/>
        </w:rPr>
        <w:t xml:space="preserve"> </w:t>
      </w:r>
      <w:r w:rsidRPr="00B2326D">
        <w:rPr>
          <w:rFonts w:cs="Guttman Vilna" w:hint="cs"/>
          <w:sz w:val="14"/>
          <w:szCs w:val="16"/>
          <w:rtl/>
        </w:rPr>
        <w:t>ארנקי</w:t>
      </w:r>
      <w:r w:rsidRPr="00B2326D">
        <w:rPr>
          <w:rFonts w:cs="Guttman Vilna"/>
          <w:sz w:val="14"/>
          <w:szCs w:val="16"/>
          <w:rtl/>
        </w:rPr>
        <w:t xml:space="preserve"> </w:t>
      </w:r>
      <w:r w:rsidRPr="00B2326D">
        <w:rPr>
          <w:rFonts w:cs="Guttman Vilna" w:hint="cs"/>
          <w:sz w:val="14"/>
          <w:szCs w:val="16"/>
          <w:rtl/>
        </w:rPr>
        <w:t>ליטול</w:t>
      </w:r>
      <w:r w:rsidRPr="00B2326D">
        <w:rPr>
          <w:rFonts w:cs="Guttman Vilna"/>
          <w:sz w:val="14"/>
          <w:szCs w:val="16"/>
          <w:rtl/>
        </w:rPr>
        <w:t xml:space="preserve"> </w:t>
      </w:r>
      <w:r w:rsidRPr="00B2326D">
        <w:rPr>
          <w:rFonts w:cs="Guttman Vilna" w:hint="cs"/>
          <w:sz w:val="14"/>
          <w:szCs w:val="16"/>
          <w:rtl/>
        </w:rPr>
        <w:t>הימנה</w:t>
      </w:r>
      <w:r w:rsidRPr="00B2326D">
        <w:rPr>
          <w:rFonts w:cs="Guttman Vilna"/>
          <w:sz w:val="14"/>
          <w:szCs w:val="16"/>
          <w:rtl/>
        </w:rPr>
        <w:t xml:space="preserve"> </w:t>
      </w:r>
      <w:r w:rsidRPr="00B2326D">
        <w:rPr>
          <w:rFonts w:cs="Guttman Vilna" w:hint="cs"/>
          <w:sz w:val="14"/>
          <w:szCs w:val="16"/>
          <w:rtl/>
        </w:rPr>
        <w:t>דינר</w:t>
      </w:r>
      <w:r w:rsidRPr="00B2326D">
        <w:rPr>
          <w:rFonts w:cs="Guttman Vilna"/>
          <w:sz w:val="14"/>
          <w:szCs w:val="16"/>
          <w:rtl/>
        </w:rPr>
        <w:t xml:space="preserve"> </w:t>
      </w:r>
      <w:r w:rsidRPr="00B2326D">
        <w:rPr>
          <w:rFonts w:cs="Guttman Vilna" w:hint="cs"/>
          <w:sz w:val="14"/>
          <w:szCs w:val="16"/>
          <w:rtl/>
        </w:rPr>
        <w:t>מהו</w:t>
      </w:r>
      <w:r w:rsidRPr="00B2326D">
        <w:rPr>
          <w:rFonts w:cs="Guttman Vilna"/>
          <w:sz w:val="14"/>
          <w:szCs w:val="16"/>
          <w:rtl/>
        </w:rPr>
        <w:t xml:space="preserve"> </w:t>
      </w:r>
      <w:r w:rsidRPr="00B2326D">
        <w:rPr>
          <w:rFonts w:cs="Guttman Vilna" w:hint="cs"/>
          <w:sz w:val="14"/>
          <w:szCs w:val="16"/>
          <w:rtl/>
        </w:rPr>
        <w:t>חמרא</w:t>
      </w:r>
      <w:r w:rsidRPr="00B2326D">
        <w:rPr>
          <w:rFonts w:cs="Guttman Vilna"/>
          <w:sz w:val="14"/>
          <w:szCs w:val="16"/>
          <w:rtl/>
        </w:rPr>
        <w:t xml:space="preserve"> </w:t>
      </w:r>
      <w:r w:rsidRPr="00B2326D">
        <w:rPr>
          <w:rFonts w:cs="Guttman Vilna" w:hint="cs"/>
          <w:sz w:val="14"/>
          <w:szCs w:val="16"/>
          <w:rtl/>
        </w:rPr>
        <w:t>הוא</w:t>
      </w:r>
      <w:r w:rsidRPr="00B2326D">
        <w:rPr>
          <w:rFonts w:cs="Guttman Vilna"/>
          <w:sz w:val="14"/>
          <w:szCs w:val="16"/>
          <w:rtl/>
        </w:rPr>
        <w:t xml:space="preserve"> </w:t>
      </w:r>
      <w:r w:rsidRPr="00B2326D">
        <w:rPr>
          <w:rFonts w:cs="Guttman Vilna" w:hint="cs"/>
          <w:sz w:val="14"/>
          <w:szCs w:val="16"/>
          <w:rtl/>
        </w:rPr>
        <w:t>דלא</w:t>
      </w:r>
      <w:r w:rsidRPr="00B2326D">
        <w:rPr>
          <w:rFonts w:cs="Guttman Vilna"/>
          <w:sz w:val="14"/>
          <w:szCs w:val="16"/>
          <w:rtl/>
        </w:rPr>
        <w:t xml:space="preserve"> </w:t>
      </w:r>
      <w:r w:rsidRPr="00B2326D">
        <w:rPr>
          <w:rFonts w:cs="Guttman Vilna" w:hint="cs"/>
          <w:sz w:val="14"/>
          <w:szCs w:val="16"/>
          <w:rtl/>
        </w:rPr>
        <w:t>מינטר</w:t>
      </w:r>
      <w:r w:rsidRPr="00B2326D">
        <w:rPr>
          <w:rFonts w:cs="Guttman Vilna"/>
          <w:sz w:val="14"/>
          <w:szCs w:val="16"/>
          <w:rtl/>
        </w:rPr>
        <w:t xml:space="preserve"> </w:t>
      </w:r>
      <w:r w:rsidRPr="00B2326D">
        <w:rPr>
          <w:rFonts w:cs="Guttman Vilna" w:hint="cs"/>
          <w:sz w:val="14"/>
          <w:szCs w:val="16"/>
          <w:rtl/>
        </w:rPr>
        <w:t>אלא</w:t>
      </w:r>
      <w:r w:rsidRPr="00B2326D">
        <w:rPr>
          <w:rFonts w:cs="Guttman Vilna"/>
          <w:sz w:val="14"/>
          <w:szCs w:val="16"/>
          <w:rtl/>
        </w:rPr>
        <w:t xml:space="preserve"> </w:t>
      </w:r>
      <w:r w:rsidRPr="00B2326D">
        <w:rPr>
          <w:rFonts w:cs="Guttman Vilna" w:hint="cs"/>
          <w:sz w:val="14"/>
          <w:szCs w:val="16"/>
          <w:rtl/>
        </w:rPr>
        <w:t>אגב</w:t>
      </w:r>
      <w:r w:rsidRPr="00B2326D">
        <w:rPr>
          <w:rFonts w:cs="Guttman Vilna"/>
          <w:sz w:val="14"/>
          <w:szCs w:val="16"/>
          <w:rtl/>
        </w:rPr>
        <w:t xml:space="preserve"> </w:t>
      </w:r>
      <w:r w:rsidRPr="00B2326D">
        <w:rPr>
          <w:rFonts w:cs="Guttman Vilna" w:hint="cs"/>
          <w:sz w:val="14"/>
          <w:szCs w:val="16"/>
          <w:rtl/>
        </w:rPr>
        <w:t>חמרא</w:t>
      </w:r>
      <w:r w:rsidRPr="00B2326D">
        <w:rPr>
          <w:rFonts w:cs="Guttman Vilna"/>
          <w:sz w:val="14"/>
          <w:szCs w:val="16"/>
          <w:rtl/>
        </w:rPr>
        <w:t xml:space="preserve"> </w:t>
      </w:r>
      <w:r w:rsidRPr="00B2326D">
        <w:rPr>
          <w:rFonts w:cs="Guttman Vilna" w:hint="cs"/>
          <w:sz w:val="14"/>
          <w:szCs w:val="16"/>
          <w:rtl/>
        </w:rPr>
        <w:t>אבל</w:t>
      </w:r>
      <w:r w:rsidRPr="00B2326D">
        <w:rPr>
          <w:rFonts w:cs="Guttman Vilna"/>
          <w:sz w:val="14"/>
          <w:szCs w:val="16"/>
          <w:rtl/>
        </w:rPr>
        <w:t xml:space="preserve"> </w:t>
      </w:r>
      <w:r w:rsidRPr="00B2326D">
        <w:rPr>
          <w:rFonts w:cs="Guttman Vilna" w:hint="cs"/>
          <w:sz w:val="14"/>
          <w:szCs w:val="16"/>
          <w:rtl/>
        </w:rPr>
        <w:t>זוזא</w:t>
      </w:r>
      <w:r>
        <w:rPr>
          <w:rFonts w:cs="Guttman Vilna"/>
          <w:sz w:val="14"/>
          <w:szCs w:val="16"/>
          <w:rtl/>
        </w:rPr>
        <w:t xml:space="preserve"> </w:t>
      </w:r>
      <w:r w:rsidRPr="00B2326D">
        <w:rPr>
          <w:rFonts w:cs="Guttman Vilna" w:hint="cs"/>
          <w:sz w:val="14"/>
          <w:szCs w:val="16"/>
          <w:rtl/>
        </w:rPr>
        <w:t>מינטר</w:t>
      </w:r>
      <w:r w:rsidRPr="00B2326D">
        <w:rPr>
          <w:rFonts w:cs="Guttman Vilna"/>
          <w:sz w:val="14"/>
          <w:szCs w:val="16"/>
          <w:rtl/>
        </w:rPr>
        <w:t xml:space="preserve"> </w:t>
      </w:r>
      <w:r w:rsidRPr="00B2326D">
        <w:rPr>
          <w:rFonts w:cs="Guttman Vilna" w:hint="cs"/>
          <w:sz w:val="14"/>
          <w:szCs w:val="16"/>
          <w:rtl/>
        </w:rPr>
        <w:t>או</w:t>
      </w:r>
      <w:r w:rsidRPr="00B2326D">
        <w:rPr>
          <w:rFonts w:cs="Guttman Vilna"/>
          <w:sz w:val="14"/>
          <w:szCs w:val="16"/>
          <w:rtl/>
        </w:rPr>
        <w:t xml:space="preserve"> </w:t>
      </w:r>
      <w:r w:rsidRPr="00B2326D">
        <w:rPr>
          <w:rFonts w:cs="Guttman Vilna" w:hint="cs"/>
          <w:sz w:val="14"/>
          <w:szCs w:val="16"/>
          <w:rtl/>
        </w:rPr>
        <w:t>דלמא</w:t>
      </w:r>
      <w:r w:rsidRPr="00B2326D">
        <w:rPr>
          <w:rFonts w:cs="Guttman Vilna"/>
          <w:sz w:val="14"/>
          <w:szCs w:val="16"/>
          <w:rtl/>
        </w:rPr>
        <w:t xml:space="preserve"> </w:t>
      </w:r>
      <w:r w:rsidRPr="00B2326D">
        <w:rPr>
          <w:rFonts w:cs="Guttman Vilna" w:hint="cs"/>
          <w:sz w:val="14"/>
          <w:szCs w:val="16"/>
          <w:rtl/>
        </w:rPr>
        <w:t>שאני</w:t>
      </w:r>
      <w:r w:rsidRPr="00B2326D">
        <w:rPr>
          <w:rFonts w:cs="Guttman Vilna"/>
          <w:sz w:val="14"/>
          <w:szCs w:val="16"/>
          <w:rtl/>
        </w:rPr>
        <w:t xml:space="preserve"> </w:t>
      </w:r>
      <w:r w:rsidRPr="00B2326D">
        <w:rPr>
          <w:rFonts w:cs="Guttman Vilna" w:hint="cs"/>
          <w:sz w:val="14"/>
          <w:szCs w:val="16"/>
          <w:rtl/>
        </w:rPr>
        <w:t>נטירותא</w:t>
      </w:r>
      <w:r w:rsidRPr="00B2326D">
        <w:rPr>
          <w:rFonts w:cs="Guttman Vilna"/>
          <w:sz w:val="14"/>
          <w:szCs w:val="16"/>
          <w:rtl/>
        </w:rPr>
        <w:t xml:space="preserve"> </w:t>
      </w:r>
      <w:r w:rsidRPr="00B2326D">
        <w:rPr>
          <w:rFonts w:cs="Guttman Vilna" w:hint="cs"/>
          <w:sz w:val="14"/>
          <w:szCs w:val="16"/>
          <w:rtl/>
        </w:rPr>
        <w:t>דארנקי.</w:t>
      </w:r>
    </w:p>
    <w:p w:rsidR="003938B8" w:rsidRPr="00B2326D" w:rsidRDefault="003938B8" w:rsidP="003938B8">
      <w:pPr>
        <w:spacing w:line="240" w:lineRule="auto"/>
        <w:ind w:left="0"/>
        <w:rPr>
          <w:rFonts w:cs="FrankRuehl"/>
          <w:sz w:val="20"/>
          <w:rtl/>
        </w:rPr>
      </w:pPr>
      <w:r w:rsidRPr="00B2326D">
        <w:rPr>
          <w:rFonts w:cs="FrankRuehl" w:hint="cs"/>
          <w:b/>
          <w:bCs/>
          <w:sz w:val="26"/>
          <w:szCs w:val="26"/>
          <w:rtl/>
        </w:rPr>
        <w:t>רמב</w:t>
      </w:r>
      <w:r w:rsidRPr="00B2326D">
        <w:rPr>
          <w:rFonts w:cs="FrankRuehl"/>
          <w:b/>
          <w:bCs/>
          <w:sz w:val="26"/>
          <w:szCs w:val="26"/>
          <w:rtl/>
        </w:rPr>
        <w:t>"</w:t>
      </w:r>
      <w:r w:rsidRPr="00B2326D">
        <w:rPr>
          <w:rFonts w:cs="FrankRuehl" w:hint="cs"/>
          <w:b/>
          <w:bCs/>
          <w:sz w:val="26"/>
          <w:szCs w:val="26"/>
          <w:rtl/>
        </w:rPr>
        <w:t>ם</w:t>
      </w:r>
      <w:r w:rsidRPr="00B2326D">
        <w:rPr>
          <w:rFonts w:cs="FrankRuehl"/>
          <w:b/>
          <w:bCs/>
          <w:sz w:val="26"/>
          <w:szCs w:val="26"/>
          <w:rtl/>
        </w:rPr>
        <w:t xml:space="preserve"> </w:t>
      </w:r>
      <w:r w:rsidRPr="00B2326D">
        <w:rPr>
          <w:rFonts w:cs="FrankRuehl" w:hint="cs"/>
          <w:b/>
          <w:bCs/>
          <w:sz w:val="26"/>
          <w:szCs w:val="26"/>
          <w:rtl/>
        </w:rPr>
        <w:t>גזלה</w:t>
      </w:r>
      <w:r w:rsidRPr="00B2326D">
        <w:rPr>
          <w:rFonts w:cs="FrankRuehl"/>
          <w:b/>
          <w:bCs/>
          <w:sz w:val="26"/>
          <w:szCs w:val="26"/>
          <w:rtl/>
        </w:rPr>
        <w:t xml:space="preserve"> </w:t>
      </w:r>
      <w:r w:rsidRPr="00B2326D">
        <w:rPr>
          <w:rFonts w:cs="FrankRuehl" w:hint="cs"/>
          <w:b/>
          <w:bCs/>
          <w:sz w:val="26"/>
          <w:szCs w:val="26"/>
          <w:rtl/>
        </w:rPr>
        <w:t>ואבדה</w:t>
      </w:r>
      <w:r w:rsidRPr="00B2326D">
        <w:rPr>
          <w:rFonts w:cs="FrankRuehl"/>
          <w:b/>
          <w:bCs/>
          <w:sz w:val="26"/>
          <w:szCs w:val="26"/>
          <w:rtl/>
        </w:rPr>
        <w:t xml:space="preserve"> </w:t>
      </w:r>
      <w:r w:rsidRPr="00B2326D">
        <w:rPr>
          <w:rFonts w:cs="FrankRuehl" w:hint="cs"/>
          <w:b/>
          <w:bCs/>
          <w:sz w:val="26"/>
          <w:szCs w:val="26"/>
          <w:rtl/>
        </w:rPr>
        <w:t>פ"ג</w:t>
      </w:r>
      <w:r w:rsidRPr="00B2326D">
        <w:rPr>
          <w:rFonts w:cs="FrankRuehl"/>
          <w:b/>
          <w:bCs/>
          <w:sz w:val="26"/>
          <w:szCs w:val="26"/>
          <w:rtl/>
        </w:rPr>
        <w:t xml:space="preserve"> </w:t>
      </w:r>
      <w:r w:rsidRPr="00B2326D">
        <w:rPr>
          <w:rFonts w:cs="FrankRuehl" w:hint="cs"/>
          <w:b/>
          <w:bCs/>
          <w:sz w:val="26"/>
          <w:szCs w:val="26"/>
          <w:rtl/>
        </w:rPr>
        <w:t xml:space="preserve">הי"א: </w:t>
      </w:r>
      <w:r w:rsidRPr="00B2326D">
        <w:rPr>
          <w:rFonts w:cs="FrankRuehl" w:hint="cs"/>
          <w:sz w:val="20"/>
          <w:rtl/>
        </w:rPr>
        <w:t>השולח</w:t>
      </w:r>
      <w:r w:rsidRPr="00B2326D">
        <w:rPr>
          <w:rFonts w:cs="FrankRuehl"/>
          <w:sz w:val="20"/>
          <w:rtl/>
        </w:rPr>
        <w:t xml:space="preserve"> </w:t>
      </w:r>
      <w:r w:rsidRPr="00B2326D">
        <w:rPr>
          <w:rFonts w:cs="FrankRuehl" w:hint="cs"/>
          <w:sz w:val="20"/>
          <w:rtl/>
        </w:rPr>
        <w:t>יד</w:t>
      </w:r>
      <w:r w:rsidRPr="00B2326D">
        <w:rPr>
          <w:rFonts w:cs="FrankRuehl"/>
          <w:sz w:val="20"/>
          <w:rtl/>
        </w:rPr>
        <w:t xml:space="preserve"> </w:t>
      </w:r>
      <w:r w:rsidRPr="00B2326D">
        <w:rPr>
          <w:rFonts w:cs="FrankRuehl" w:hint="cs"/>
          <w:sz w:val="20"/>
          <w:rtl/>
        </w:rPr>
        <w:t>בפקדון</w:t>
      </w:r>
      <w:r w:rsidRPr="00B2326D">
        <w:rPr>
          <w:rFonts w:cs="FrankRuehl"/>
          <w:sz w:val="20"/>
          <w:rtl/>
        </w:rPr>
        <w:t xml:space="preserve"> </w:t>
      </w:r>
      <w:r w:rsidRPr="00B2326D">
        <w:rPr>
          <w:rFonts w:cs="FrankRuehl" w:hint="cs"/>
          <w:sz w:val="20"/>
          <w:rtl/>
        </w:rPr>
        <w:t>בין</w:t>
      </w:r>
      <w:r w:rsidRPr="00B2326D">
        <w:rPr>
          <w:rFonts w:cs="FrankRuehl"/>
          <w:sz w:val="20"/>
          <w:rtl/>
        </w:rPr>
        <w:t xml:space="preserve"> </w:t>
      </w:r>
      <w:r w:rsidRPr="00B2326D">
        <w:rPr>
          <w:rFonts w:cs="FrankRuehl" w:hint="cs"/>
          <w:sz w:val="20"/>
          <w:rtl/>
        </w:rPr>
        <w:t>ששלח</w:t>
      </w:r>
      <w:r w:rsidRPr="00B2326D">
        <w:rPr>
          <w:rFonts w:cs="FrankRuehl"/>
          <w:sz w:val="20"/>
          <w:rtl/>
        </w:rPr>
        <w:t xml:space="preserve"> </w:t>
      </w:r>
      <w:r w:rsidRPr="00B2326D">
        <w:rPr>
          <w:rFonts w:cs="FrankRuehl" w:hint="cs"/>
          <w:sz w:val="20"/>
          <w:rtl/>
        </w:rPr>
        <w:t>יד</w:t>
      </w:r>
      <w:r w:rsidRPr="00B2326D">
        <w:rPr>
          <w:rFonts w:cs="FrankRuehl"/>
          <w:sz w:val="20"/>
          <w:rtl/>
        </w:rPr>
        <w:t xml:space="preserve"> </w:t>
      </w:r>
      <w:r w:rsidRPr="00B2326D">
        <w:rPr>
          <w:rFonts w:cs="FrankRuehl" w:hint="cs"/>
          <w:sz w:val="20"/>
          <w:rtl/>
        </w:rPr>
        <w:t>בעצמו</w:t>
      </w:r>
      <w:r w:rsidRPr="00B2326D">
        <w:rPr>
          <w:rFonts w:cs="FrankRuehl"/>
          <w:sz w:val="20"/>
          <w:rtl/>
        </w:rPr>
        <w:t xml:space="preserve"> </w:t>
      </w:r>
      <w:r w:rsidRPr="00B2326D">
        <w:rPr>
          <w:rFonts w:cs="FrankRuehl" w:hint="cs"/>
          <w:sz w:val="20"/>
          <w:rtl/>
        </w:rPr>
        <w:t>או</w:t>
      </w:r>
      <w:r w:rsidRPr="00B2326D">
        <w:rPr>
          <w:rFonts w:cs="FrankRuehl"/>
          <w:sz w:val="20"/>
          <w:rtl/>
        </w:rPr>
        <w:t xml:space="preserve"> </w:t>
      </w:r>
      <w:r w:rsidRPr="00B2326D">
        <w:rPr>
          <w:rFonts w:cs="FrankRuehl" w:hint="cs"/>
          <w:sz w:val="20"/>
          <w:rtl/>
        </w:rPr>
        <w:t>על</w:t>
      </w:r>
      <w:r w:rsidRPr="00B2326D">
        <w:rPr>
          <w:rFonts w:cs="FrankRuehl"/>
          <w:sz w:val="20"/>
          <w:rtl/>
        </w:rPr>
        <w:t xml:space="preserve"> </w:t>
      </w:r>
      <w:r w:rsidRPr="00B2326D">
        <w:rPr>
          <w:rFonts w:cs="FrankRuehl" w:hint="cs"/>
          <w:sz w:val="20"/>
          <w:rtl/>
        </w:rPr>
        <w:t>יד</w:t>
      </w:r>
      <w:r w:rsidRPr="00B2326D">
        <w:rPr>
          <w:rFonts w:cs="FrankRuehl"/>
          <w:sz w:val="20"/>
          <w:rtl/>
        </w:rPr>
        <w:t xml:space="preserve"> </w:t>
      </w:r>
      <w:r w:rsidRPr="00B2326D">
        <w:rPr>
          <w:rFonts w:cs="FrankRuehl" w:hint="cs"/>
          <w:sz w:val="20"/>
          <w:rtl/>
        </w:rPr>
        <w:t>בנו</w:t>
      </w:r>
      <w:r w:rsidRPr="00B2326D">
        <w:rPr>
          <w:rFonts w:cs="FrankRuehl"/>
          <w:sz w:val="20"/>
          <w:rtl/>
        </w:rPr>
        <w:t xml:space="preserve"> </w:t>
      </w:r>
      <w:r w:rsidRPr="00B2326D">
        <w:rPr>
          <w:rFonts w:cs="FrankRuehl" w:hint="cs"/>
          <w:sz w:val="20"/>
          <w:rtl/>
        </w:rPr>
        <w:t>ועבדו</w:t>
      </w:r>
      <w:r w:rsidRPr="00B2326D">
        <w:rPr>
          <w:rFonts w:cs="FrankRuehl"/>
          <w:sz w:val="20"/>
          <w:rtl/>
        </w:rPr>
        <w:t xml:space="preserve"> </w:t>
      </w:r>
      <w:r w:rsidRPr="00B2326D">
        <w:rPr>
          <w:rFonts w:cs="FrankRuehl" w:hint="cs"/>
          <w:sz w:val="20"/>
          <w:rtl/>
        </w:rPr>
        <w:t>ושלוחו</w:t>
      </w:r>
      <w:r w:rsidRPr="00B2326D">
        <w:rPr>
          <w:rFonts w:cs="FrankRuehl"/>
          <w:sz w:val="20"/>
          <w:rtl/>
        </w:rPr>
        <w:t xml:space="preserve"> </w:t>
      </w:r>
      <w:r w:rsidRPr="00B2326D">
        <w:rPr>
          <w:rFonts w:cs="FrankRuehl" w:hint="cs"/>
          <w:sz w:val="20"/>
          <w:rtl/>
        </w:rPr>
        <w:t>הרי</w:t>
      </w:r>
      <w:r w:rsidRPr="00B2326D">
        <w:rPr>
          <w:rFonts w:cs="FrankRuehl"/>
          <w:sz w:val="20"/>
          <w:rtl/>
        </w:rPr>
        <w:t xml:space="preserve"> </w:t>
      </w:r>
      <w:r w:rsidRPr="00B2326D">
        <w:rPr>
          <w:rFonts w:cs="FrankRuehl" w:hint="cs"/>
          <w:sz w:val="20"/>
          <w:rtl/>
        </w:rPr>
        <w:t>זה</w:t>
      </w:r>
      <w:r w:rsidRPr="00B2326D">
        <w:rPr>
          <w:rFonts w:cs="FrankRuehl"/>
          <w:sz w:val="20"/>
          <w:rtl/>
        </w:rPr>
        <w:t xml:space="preserve"> </w:t>
      </w:r>
      <w:r w:rsidRPr="00B2326D">
        <w:rPr>
          <w:rFonts w:cs="FrankRuehl" w:hint="cs"/>
          <w:sz w:val="20"/>
          <w:rtl/>
        </w:rPr>
        <w:t>גזלן</w:t>
      </w:r>
      <w:r w:rsidRPr="00B2326D">
        <w:rPr>
          <w:rFonts w:cs="FrankRuehl"/>
          <w:sz w:val="20"/>
          <w:rtl/>
        </w:rPr>
        <w:t xml:space="preserve"> </w:t>
      </w:r>
      <w:r w:rsidRPr="00B2326D">
        <w:rPr>
          <w:rFonts w:cs="FrankRuehl" w:hint="cs"/>
          <w:sz w:val="20"/>
          <w:rtl/>
        </w:rPr>
        <w:t>ונתחייב</w:t>
      </w:r>
      <w:r w:rsidRPr="00B2326D">
        <w:rPr>
          <w:rFonts w:cs="FrankRuehl"/>
          <w:sz w:val="20"/>
          <w:rtl/>
        </w:rPr>
        <w:t xml:space="preserve"> </w:t>
      </w:r>
      <w:r w:rsidRPr="00B2326D">
        <w:rPr>
          <w:rFonts w:cs="FrankRuehl" w:hint="cs"/>
          <w:sz w:val="20"/>
          <w:rtl/>
        </w:rPr>
        <w:t>באונסיו</w:t>
      </w:r>
      <w:r w:rsidRPr="00B2326D">
        <w:rPr>
          <w:rFonts w:cs="FrankRuehl"/>
          <w:sz w:val="20"/>
          <w:rtl/>
        </w:rPr>
        <w:t xml:space="preserve"> </w:t>
      </w:r>
      <w:r w:rsidRPr="00B2326D">
        <w:rPr>
          <w:rFonts w:cs="FrankRuehl" w:hint="cs"/>
          <w:sz w:val="20"/>
          <w:rtl/>
        </w:rPr>
        <w:t>ונעשית</w:t>
      </w:r>
      <w:r w:rsidRPr="00B2326D">
        <w:rPr>
          <w:rFonts w:cs="FrankRuehl"/>
          <w:sz w:val="20"/>
          <w:rtl/>
        </w:rPr>
        <w:t xml:space="preserve"> </w:t>
      </w:r>
      <w:r w:rsidRPr="00B2326D">
        <w:rPr>
          <w:rFonts w:cs="FrankRuehl" w:hint="cs"/>
          <w:sz w:val="20"/>
          <w:rtl/>
        </w:rPr>
        <w:t>הגזלה</w:t>
      </w:r>
      <w:r w:rsidRPr="00B2326D">
        <w:rPr>
          <w:rFonts w:cs="FrankRuehl"/>
          <w:sz w:val="20"/>
          <w:rtl/>
        </w:rPr>
        <w:t xml:space="preserve"> </w:t>
      </w:r>
      <w:r w:rsidRPr="00B2326D">
        <w:rPr>
          <w:rFonts w:cs="FrankRuehl" w:hint="cs"/>
          <w:sz w:val="20"/>
          <w:rtl/>
        </w:rPr>
        <w:t>ברשותו</w:t>
      </w:r>
      <w:r w:rsidRPr="00B2326D">
        <w:rPr>
          <w:rFonts w:cs="FrankRuehl"/>
          <w:sz w:val="20"/>
          <w:rtl/>
        </w:rPr>
        <w:t xml:space="preserve"> </w:t>
      </w:r>
      <w:r w:rsidRPr="00B2326D">
        <w:rPr>
          <w:rFonts w:cs="FrankRuehl" w:hint="cs"/>
          <w:sz w:val="20"/>
          <w:rtl/>
        </w:rPr>
        <w:t>כדין</w:t>
      </w:r>
      <w:r w:rsidRPr="00B2326D">
        <w:rPr>
          <w:rFonts w:cs="FrankRuehl"/>
          <w:sz w:val="20"/>
          <w:rtl/>
        </w:rPr>
        <w:t xml:space="preserve"> </w:t>
      </w:r>
      <w:r w:rsidRPr="00B2326D">
        <w:rPr>
          <w:rFonts w:cs="FrankRuehl" w:hint="cs"/>
          <w:sz w:val="20"/>
          <w:rtl/>
        </w:rPr>
        <w:t>כל</w:t>
      </w:r>
      <w:r w:rsidRPr="00B2326D">
        <w:rPr>
          <w:rFonts w:cs="FrankRuehl"/>
          <w:sz w:val="20"/>
          <w:rtl/>
        </w:rPr>
        <w:t xml:space="preserve"> </w:t>
      </w:r>
      <w:r w:rsidRPr="00B2326D">
        <w:rPr>
          <w:rFonts w:cs="FrankRuehl" w:hint="cs"/>
          <w:sz w:val="20"/>
          <w:rtl/>
        </w:rPr>
        <w:t>הגזלנים</w:t>
      </w:r>
      <w:r w:rsidRPr="00B2326D">
        <w:rPr>
          <w:rFonts w:cs="FrankRuehl"/>
          <w:sz w:val="20"/>
          <w:rtl/>
        </w:rPr>
        <w:t xml:space="preserve">. </w:t>
      </w:r>
      <w:r w:rsidRPr="00B2326D">
        <w:rPr>
          <w:rFonts w:cs="FrankRuehl" w:hint="cs"/>
          <w:sz w:val="20"/>
          <w:rtl/>
        </w:rPr>
        <w:t>חשב</w:t>
      </w:r>
      <w:r>
        <w:rPr>
          <w:rFonts w:cs="FrankRuehl"/>
          <w:sz w:val="20"/>
          <w:rtl/>
        </w:rPr>
        <w:t xml:space="preserve"> </w:t>
      </w:r>
      <w:r w:rsidRPr="00B2326D">
        <w:rPr>
          <w:rFonts w:cs="FrankRuehl" w:hint="cs"/>
          <w:sz w:val="20"/>
          <w:rtl/>
        </w:rPr>
        <w:t>לשלוח</w:t>
      </w:r>
      <w:r w:rsidRPr="00B2326D">
        <w:rPr>
          <w:rFonts w:cs="FrankRuehl"/>
          <w:sz w:val="20"/>
          <w:rtl/>
        </w:rPr>
        <w:t xml:space="preserve"> </w:t>
      </w:r>
      <w:r w:rsidRPr="00B2326D">
        <w:rPr>
          <w:rFonts w:cs="FrankRuehl" w:hint="cs"/>
          <w:sz w:val="20"/>
          <w:rtl/>
        </w:rPr>
        <w:t>יד</w:t>
      </w:r>
      <w:r w:rsidRPr="00B2326D">
        <w:rPr>
          <w:rFonts w:cs="FrankRuehl"/>
          <w:sz w:val="20"/>
          <w:rtl/>
        </w:rPr>
        <w:t xml:space="preserve"> </w:t>
      </w:r>
      <w:r w:rsidRPr="00B2326D">
        <w:rPr>
          <w:rFonts w:cs="FrankRuehl" w:hint="cs"/>
          <w:sz w:val="20"/>
          <w:rtl/>
        </w:rPr>
        <w:t>בפקדון</w:t>
      </w:r>
      <w:r w:rsidRPr="00B2326D">
        <w:rPr>
          <w:rFonts w:cs="FrankRuehl"/>
          <w:sz w:val="20"/>
          <w:rtl/>
        </w:rPr>
        <w:t xml:space="preserve"> </w:t>
      </w:r>
      <w:r w:rsidRPr="00B2326D">
        <w:rPr>
          <w:rFonts w:cs="FrankRuehl" w:hint="cs"/>
          <w:sz w:val="20"/>
          <w:rtl/>
        </w:rPr>
        <w:t>אינו</w:t>
      </w:r>
      <w:r w:rsidRPr="00B2326D">
        <w:rPr>
          <w:rFonts w:cs="FrankRuehl"/>
          <w:sz w:val="20"/>
          <w:rtl/>
        </w:rPr>
        <w:t xml:space="preserve"> </w:t>
      </w:r>
      <w:r w:rsidRPr="00B2326D">
        <w:rPr>
          <w:rFonts w:cs="FrankRuehl" w:hint="cs"/>
          <w:sz w:val="20"/>
          <w:rtl/>
        </w:rPr>
        <w:t>חייב</w:t>
      </w:r>
      <w:r w:rsidRPr="00B2326D">
        <w:rPr>
          <w:rFonts w:cs="FrankRuehl"/>
          <w:sz w:val="20"/>
          <w:rtl/>
        </w:rPr>
        <w:t xml:space="preserve"> </w:t>
      </w:r>
      <w:r w:rsidRPr="00B2326D">
        <w:rPr>
          <w:rFonts w:cs="FrankRuehl" w:hint="cs"/>
          <w:sz w:val="20"/>
          <w:rtl/>
        </w:rPr>
        <w:t>באחריותו</w:t>
      </w:r>
      <w:r w:rsidRPr="00B2326D">
        <w:rPr>
          <w:rFonts w:cs="FrankRuehl"/>
          <w:sz w:val="20"/>
          <w:rtl/>
        </w:rPr>
        <w:t xml:space="preserve"> </w:t>
      </w:r>
      <w:r w:rsidRPr="00B2326D">
        <w:rPr>
          <w:rFonts w:cs="FrankRuehl" w:hint="cs"/>
          <w:sz w:val="20"/>
          <w:rtl/>
        </w:rPr>
        <w:t>עד</w:t>
      </w:r>
      <w:r w:rsidRPr="00B2326D">
        <w:rPr>
          <w:rFonts w:cs="FrankRuehl"/>
          <w:sz w:val="20"/>
          <w:rtl/>
        </w:rPr>
        <w:t xml:space="preserve"> </w:t>
      </w:r>
      <w:r w:rsidRPr="00B2326D">
        <w:rPr>
          <w:rFonts w:cs="FrankRuehl" w:hint="cs"/>
          <w:sz w:val="20"/>
          <w:rtl/>
        </w:rPr>
        <w:t>שישלח</w:t>
      </w:r>
      <w:r w:rsidRPr="00B2326D">
        <w:rPr>
          <w:rFonts w:cs="FrankRuehl"/>
          <w:sz w:val="20"/>
          <w:rtl/>
        </w:rPr>
        <w:t xml:space="preserve"> </w:t>
      </w:r>
      <w:r w:rsidRPr="00B2326D">
        <w:rPr>
          <w:rFonts w:cs="FrankRuehl" w:hint="cs"/>
          <w:sz w:val="20"/>
          <w:rtl/>
        </w:rPr>
        <w:t>יד</w:t>
      </w:r>
      <w:r w:rsidRPr="00B2326D">
        <w:rPr>
          <w:rFonts w:cs="FrankRuehl"/>
          <w:sz w:val="20"/>
          <w:rtl/>
        </w:rPr>
        <w:t xml:space="preserve"> </w:t>
      </w:r>
      <w:r w:rsidRPr="00B2326D">
        <w:rPr>
          <w:rFonts w:cs="FrankRuehl" w:hint="cs"/>
          <w:sz w:val="20"/>
          <w:rtl/>
        </w:rPr>
        <w:t>ומששלח</w:t>
      </w:r>
      <w:r w:rsidRPr="00B2326D">
        <w:rPr>
          <w:rFonts w:cs="FrankRuehl"/>
          <w:sz w:val="20"/>
          <w:rtl/>
        </w:rPr>
        <w:t xml:space="preserve"> </w:t>
      </w:r>
      <w:r w:rsidRPr="00B2326D">
        <w:rPr>
          <w:rFonts w:cs="FrankRuehl" w:hint="cs"/>
          <w:sz w:val="20"/>
          <w:rtl/>
        </w:rPr>
        <w:t>יד</w:t>
      </w:r>
      <w:r w:rsidRPr="00B2326D">
        <w:rPr>
          <w:rFonts w:cs="FrankRuehl"/>
          <w:sz w:val="20"/>
          <w:rtl/>
        </w:rPr>
        <w:t xml:space="preserve"> </w:t>
      </w:r>
      <w:r w:rsidRPr="00B2326D">
        <w:rPr>
          <w:rFonts w:cs="FrankRuehl" w:hint="cs"/>
          <w:sz w:val="20"/>
          <w:rtl/>
        </w:rPr>
        <w:t>נתחייב</w:t>
      </w:r>
      <w:r w:rsidRPr="00B2326D">
        <w:rPr>
          <w:rFonts w:cs="FrankRuehl"/>
          <w:sz w:val="20"/>
          <w:rtl/>
        </w:rPr>
        <w:t xml:space="preserve"> </w:t>
      </w:r>
      <w:r w:rsidRPr="00B2326D">
        <w:rPr>
          <w:rFonts w:cs="FrankRuehl" w:hint="cs"/>
          <w:sz w:val="20"/>
          <w:rtl/>
        </w:rPr>
        <w:t>בו</w:t>
      </w:r>
      <w:r w:rsidRPr="00B2326D">
        <w:rPr>
          <w:rFonts w:cs="FrankRuehl"/>
          <w:sz w:val="20"/>
          <w:rtl/>
        </w:rPr>
        <w:t xml:space="preserve"> </w:t>
      </w:r>
      <w:r w:rsidRPr="00B2326D">
        <w:rPr>
          <w:rFonts w:cs="FrankRuehl" w:hint="cs"/>
          <w:sz w:val="20"/>
          <w:rtl/>
        </w:rPr>
        <w:t>אף</w:t>
      </w:r>
      <w:r w:rsidRPr="00B2326D">
        <w:rPr>
          <w:rFonts w:cs="FrankRuehl"/>
          <w:sz w:val="20"/>
          <w:rtl/>
        </w:rPr>
        <w:t xml:space="preserve"> </w:t>
      </w:r>
      <w:r w:rsidRPr="00B2326D">
        <w:rPr>
          <w:rFonts w:cs="FrankRuehl" w:hint="cs"/>
          <w:sz w:val="20"/>
          <w:rtl/>
        </w:rPr>
        <w:t>על</w:t>
      </w:r>
      <w:r w:rsidRPr="00B2326D">
        <w:rPr>
          <w:rFonts w:cs="FrankRuehl"/>
          <w:sz w:val="20"/>
          <w:rtl/>
        </w:rPr>
        <w:t xml:space="preserve"> </w:t>
      </w:r>
      <w:r w:rsidRPr="00B2326D">
        <w:rPr>
          <w:rFonts w:cs="FrankRuehl" w:hint="cs"/>
          <w:sz w:val="20"/>
          <w:rtl/>
        </w:rPr>
        <w:t>פי</w:t>
      </w:r>
      <w:r w:rsidRPr="00B2326D">
        <w:rPr>
          <w:rFonts w:cs="FrankRuehl"/>
          <w:sz w:val="20"/>
          <w:rtl/>
        </w:rPr>
        <w:t xml:space="preserve"> </w:t>
      </w:r>
      <w:r w:rsidRPr="00B2326D">
        <w:rPr>
          <w:rFonts w:cs="FrankRuehl" w:hint="cs"/>
          <w:sz w:val="20"/>
          <w:rtl/>
        </w:rPr>
        <w:t>שלא</w:t>
      </w:r>
      <w:r w:rsidRPr="00B2326D">
        <w:rPr>
          <w:rFonts w:cs="FrankRuehl"/>
          <w:sz w:val="20"/>
          <w:rtl/>
        </w:rPr>
        <w:t xml:space="preserve"> </w:t>
      </w:r>
      <w:r w:rsidRPr="00B2326D">
        <w:rPr>
          <w:rFonts w:cs="FrankRuehl" w:hint="cs"/>
          <w:sz w:val="20"/>
          <w:rtl/>
        </w:rPr>
        <w:t>חסר</w:t>
      </w:r>
      <w:r w:rsidRPr="00B2326D">
        <w:rPr>
          <w:rFonts w:cs="FrankRuehl"/>
          <w:sz w:val="20"/>
          <w:rtl/>
        </w:rPr>
        <w:t xml:space="preserve"> </w:t>
      </w:r>
      <w:r w:rsidRPr="00B2326D">
        <w:rPr>
          <w:rFonts w:cs="FrankRuehl" w:hint="cs"/>
          <w:sz w:val="20"/>
          <w:rtl/>
        </w:rPr>
        <w:t>ממנו</w:t>
      </w:r>
      <w:r w:rsidRPr="00B2326D">
        <w:rPr>
          <w:rFonts w:cs="FrankRuehl"/>
          <w:sz w:val="20"/>
          <w:rtl/>
        </w:rPr>
        <w:t xml:space="preserve"> </w:t>
      </w:r>
      <w:r w:rsidRPr="00B2326D">
        <w:rPr>
          <w:rFonts w:cs="FrankRuehl" w:hint="cs"/>
          <w:sz w:val="20"/>
          <w:rtl/>
        </w:rPr>
        <w:t>כלום</w:t>
      </w:r>
      <w:r w:rsidRPr="00B2326D">
        <w:rPr>
          <w:rFonts w:cs="FrankRuehl"/>
          <w:sz w:val="20"/>
          <w:rtl/>
        </w:rPr>
        <w:t xml:space="preserve"> </w:t>
      </w:r>
      <w:r w:rsidRPr="00B2326D">
        <w:rPr>
          <w:rFonts w:cs="FrankRuehl" w:hint="cs"/>
          <w:sz w:val="20"/>
          <w:rtl/>
        </w:rPr>
        <w:t>אלא</w:t>
      </w:r>
      <w:r w:rsidRPr="00B2326D">
        <w:rPr>
          <w:rFonts w:cs="FrankRuehl"/>
          <w:sz w:val="20"/>
          <w:rtl/>
        </w:rPr>
        <w:t xml:space="preserve"> </w:t>
      </w:r>
      <w:r w:rsidRPr="00B2326D">
        <w:rPr>
          <w:rFonts w:cs="FrankRuehl" w:hint="cs"/>
          <w:sz w:val="20"/>
          <w:rtl/>
        </w:rPr>
        <w:t>נטל</w:t>
      </w:r>
      <w:r w:rsidRPr="00B2326D">
        <w:rPr>
          <w:rFonts w:cs="FrankRuehl"/>
          <w:sz w:val="20"/>
          <w:rtl/>
        </w:rPr>
        <w:t xml:space="preserve"> </w:t>
      </w:r>
      <w:r w:rsidRPr="00B2326D">
        <w:rPr>
          <w:rFonts w:cs="FrankRuehl" w:hint="cs"/>
          <w:sz w:val="20"/>
          <w:rtl/>
        </w:rPr>
        <w:t>הפקדון</w:t>
      </w:r>
      <w:r w:rsidRPr="00B2326D">
        <w:rPr>
          <w:rFonts w:cs="FrankRuehl"/>
          <w:sz w:val="20"/>
          <w:rtl/>
        </w:rPr>
        <w:t xml:space="preserve"> </w:t>
      </w:r>
      <w:r w:rsidRPr="00B2326D">
        <w:rPr>
          <w:rFonts w:cs="FrankRuehl" w:hint="cs"/>
          <w:sz w:val="20"/>
          <w:rtl/>
        </w:rPr>
        <w:t>ממקום</w:t>
      </w:r>
      <w:r w:rsidRPr="00B2326D">
        <w:rPr>
          <w:rFonts w:cs="FrankRuehl"/>
          <w:sz w:val="20"/>
          <w:rtl/>
        </w:rPr>
        <w:t xml:space="preserve"> </w:t>
      </w:r>
      <w:r w:rsidRPr="00B2326D">
        <w:rPr>
          <w:rFonts w:cs="FrankRuehl" w:hint="cs"/>
          <w:sz w:val="20"/>
          <w:rtl/>
        </w:rPr>
        <w:t>למקום</w:t>
      </w:r>
      <w:r w:rsidRPr="00B2326D">
        <w:rPr>
          <w:rFonts w:cs="FrankRuehl"/>
          <w:sz w:val="20"/>
          <w:rtl/>
        </w:rPr>
        <w:t xml:space="preserve"> </w:t>
      </w:r>
      <w:r w:rsidRPr="00B2326D">
        <w:rPr>
          <w:rFonts w:cs="FrankRuehl" w:hint="cs"/>
          <w:sz w:val="20"/>
          <w:rtl/>
        </w:rPr>
        <w:t>ברשותו</w:t>
      </w:r>
      <w:r w:rsidRPr="00B2326D">
        <w:rPr>
          <w:rFonts w:cs="FrankRuehl"/>
          <w:sz w:val="20"/>
          <w:rtl/>
        </w:rPr>
        <w:t xml:space="preserve"> </w:t>
      </w:r>
      <w:r w:rsidRPr="00B2326D">
        <w:rPr>
          <w:rFonts w:cs="FrankRuehl" w:hint="cs"/>
          <w:sz w:val="20"/>
          <w:rtl/>
        </w:rPr>
        <w:t>כדי</w:t>
      </w:r>
      <w:r w:rsidRPr="00B2326D">
        <w:rPr>
          <w:rFonts w:cs="FrankRuehl"/>
          <w:sz w:val="20"/>
          <w:rtl/>
        </w:rPr>
        <w:t xml:space="preserve"> </w:t>
      </w:r>
      <w:r w:rsidRPr="00B2326D">
        <w:rPr>
          <w:rFonts w:cs="FrankRuehl" w:hint="cs"/>
          <w:sz w:val="20"/>
          <w:rtl/>
        </w:rPr>
        <w:t>לשלוח</w:t>
      </w:r>
      <w:r w:rsidRPr="00B2326D">
        <w:rPr>
          <w:rFonts w:cs="FrankRuehl"/>
          <w:sz w:val="20"/>
          <w:rtl/>
        </w:rPr>
        <w:t xml:space="preserve"> </w:t>
      </w:r>
      <w:r w:rsidRPr="00B2326D">
        <w:rPr>
          <w:rFonts w:cs="FrankRuehl" w:hint="cs"/>
          <w:sz w:val="20"/>
          <w:rtl/>
        </w:rPr>
        <w:t>בו</w:t>
      </w:r>
      <w:r w:rsidRPr="00B2326D">
        <w:rPr>
          <w:rFonts w:cs="FrankRuehl"/>
          <w:sz w:val="20"/>
          <w:rtl/>
        </w:rPr>
        <w:t xml:space="preserve"> </w:t>
      </w:r>
      <w:r w:rsidRPr="00B2326D">
        <w:rPr>
          <w:rFonts w:cs="FrankRuehl" w:hint="cs"/>
          <w:sz w:val="20"/>
          <w:rtl/>
        </w:rPr>
        <w:t>יד</w:t>
      </w:r>
      <w:r w:rsidRPr="00B2326D">
        <w:rPr>
          <w:rFonts w:cs="FrankRuehl"/>
          <w:sz w:val="20"/>
          <w:rtl/>
        </w:rPr>
        <w:t xml:space="preserve"> </w:t>
      </w:r>
      <w:r w:rsidRPr="00B2326D">
        <w:rPr>
          <w:rFonts w:cs="FrankRuehl" w:hint="cs"/>
          <w:sz w:val="20"/>
          <w:rtl/>
        </w:rPr>
        <w:t>הרי</w:t>
      </w:r>
      <w:r w:rsidRPr="00B2326D">
        <w:rPr>
          <w:rFonts w:cs="FrankRuehl"/>
          <w:sz w:val="20"/>
          <w:rtl/>
        </w:rPr>
        <w:t xml:space="preserve"> </w:t>
      </w:r>
      <w:r w:rsidRPr="00B2326D">
        <w:rPr>
          <w:rFonts w:cs="FrankRuehl" w:hint="cs"/>
          <w:sz w:val="20"/>
          <w:rtl/>
        </w:rPr>
        <w:t>זה</w:t>
      </w:r>
      <w:r w:rsidRPr="00B2326D">
        <w:rPr>
          <w:rFonts w:cs="FrankRuehl"/>
          <w:sz w:val="20"/>
          <w:rtl/>
        </w:rPr>
        <w:t xml:space="preserve"> </w:t>
      </w:r>
      <w:r w:rsidRPr="00B2326D">
        <w:rPr>
          <w:rFonts w:cs="FrankRuehl" w:hint="cs"/>
          <w:sz w:val="20"/>
          <w:rtl/>
        </w:rPr>
        <w:t>חייב</w:t>
      </w:r>
      <w:r w:rsidRPr="00B2326D">
        <w:rPr>
          <w:rFonts w:cs="FrankRuehl"/>
          <w:sz w:val="20"/>
          <w:rtl/>
        </w:rPr>
        <w:t xml:space="preserve">, </w:t>
      </w:r>
      <w:r w:rsidRPr="00B2326D">
        <w:rPr>
          <w:rFonts w:cs="FrankRuehl" w:hint="cs"/>
          <w:sz w:val="20"/>
          <w:rtl/>
        </w:rPr>
        <w:t>ששליחות</w:t>
      </w:r>
      <w:r w:rsidRPr="00B2326D">
        <w:rPr>
          <w:rFonts w:cs="FrankRuehl"/>
          <w:sz w:val="20"/>
          <w:rtl/>
        </w:rPr>
        <w:t xml:space="preserve"> </w:t>
      </w:r>
      <w:r w:rsidRPr="00B2326D">
        <w:rPr>
          <w:rFonts w:cs="FrankRuehl" w:hint="cs"/>
          <w:sz w:val="20"/>
          <w:rtl/>
        </w:rPr>
        <w:t>יד</w:t>
      </w:r>
      <w:r w:rsidRPr="00B2326D">
        <w:rPr>
          <w:rFonts w:cs="FrankRuehl"/>
          <w:sz w:val="20"/>
          <w:rtl/>
        </w:rPr>
        <w:t xml:space="preserve"> </w:t>
      </w:r>
      <w:r w:rsidRPr="00B2326D">
        <w:rPr>
          <w:rFonts w:cs="FrankRuehl" w:hint="cs"/>
          <w:sz w:val="20"/>
          <w:rtl/>
        </w:rPr>
        <w:t>אינה</w:t>
      </w:r>
      <w:r w:rsidRPr="00B2326D">
        <w:rPr>
          <w:rFonts w:cs="FrankRuehl"/>
          <w:sz w:val="20"/>
          <w:rtl/>
        </w:rPr>
        <w:t xml:space="preserve"> </w:t>
      </w:r>
      <w:r w:rsidRPr="00B2326D">
        <w:rPr>
          <w:rFonts w:cs="FrankRuehl" w:hint="cs"/>
          <w:sz w:val="20"/>
          <w:rtl/>
        </w:rPr>
        <w:t>צריכה</w:t>
      </w:r>
      <w:r w:rsidRPr="00B2326D">
        <w:rPr>
          <w:rFonts w:cs="FrankRuehl"/>
          <w:sz w:val="20"/>
          <w:rtl/>
        </w:rPr>
        <w:t xml:space="preserve"> </w:t>
      </w:r>
      <w:r w:rsidRPr="00B2326D">
        <w:rPr>
          <w:rFonts w:cs="FrankRuehl" w:hint="cs"/>
          <w:sz w:val="20"/>
          <w:rtl/>
        </w:rPr>
        <w:t>חסרון</w:t>
      </w:r>
      <w:r w:rsidRPr="00B2326D">
        <w:rPr>
          <w:rFonts w:cs="FrankRuehl"/>
          <w:sz w:val="20"/>
          <w:rtl/>
        </w:rPr>
        <w:t>.</w:t>
      </w:r>
      <w:r w:rsidRPr="00B2326D">
        <w:rPr>
          <w:rFonts w:hint="cs"/>
          <w:rtl/>
        </w:rPr>
        <w:t xml:space="preserve"> </w:t>
      </w:r>
    </w:p>
    <w:p w:rsidR="003938B8" w:rsidRDefault="003938B8" w:rsidP="003938B8">
      <w:pPr>
        <w:spacing w:line="240" w:lineRule="auto"/>
        <w:ind w:left="0"/>
        <w:rPr>
          <w:rFonts w:cs="FrankRuehl"/>
          <w:sz w:val="20"/>
          <w:rtl/>
        </w:rPr>
      </w:pPr>
      <w:r w:rsidRPr="00B2326D">
        <w:rPr>
          <w:rFonts w:cs="FrankRuehl" w:hint="cs"/>
          <w:b/>
          <w:bCs/>
          <w:sz w:val="26"/>
          <w:szCs w:val="26"/>
          <w:rtl/>
        </w:rPr>
        <w:t xml:space="preserve">הי"ב: </w:t>
      </w:r>
      <w:r w:rsidRPr="00B2326D">
        <w:rPr>
          <w:rFonts w:cs="FrankRuehl" w:hint="cs"/>
          <w:sz w:val="20"/>
          <w:rtl/>
        </w:rPr>
        <w:t>הגביה</w:t>
      </w:r>
      <w:r w:rsidRPr="00B2326D">
        <w:rPr>
          <w:rFonts w:cs="FrankRuehl"/>
          <w:sz w:val="20"/>
          <w:rtl/>
        </w:rPr>
        <w:t xml:space="preserve"> </w:t>
      </w:r>
      <w:r w:rsidRPr="00B2326D">
        <w:rPr>
          <w:rFonts w:cs="FrankRuehl" w:hint="cs"/>
          <w:sz w:val="20"/>
          <w:rtl/>
        </w:rPr>
        <w:t>את</w:t>
      </w:r>
      <w:r w:rsidRPr="00B2326D">
        <w:rPr>
          <w:rFonts w:cs="FrankRuehl"/>
          <w:sz w:val="20"/>
          <w:rtl/>
        </w:rPr>
        <w:t xml:space="preserve"> </w:t>
      </w:r>
      <w:r w:rsidRPr="00B2326D">
        <w:rPr>
          <w:rFonts w:cs="FrankRuehl" w:hint="cs"/>
          <w:sz w:val="20"/>
          <w:rtl/>
        </w:rPr>
        <w:t>החבית</w:t>
      </w:r>
      <w:r w:rsidRPr="00B2326D">
        <w:rPr>
          <w:rFonts w:cs="FrankRuehl"/>
          <w:sz w:val="20"/>
          <w:rtl/>
        </w:rPr>
        <w:t xml:space="preserve"> </w:t>
      </w:r>
      <w:r w:rsidRPr="00B2326D">
        <w:rPr>
          <w:rFonts w:cs="FrankRuehl" w:hint="cs"/>
          <w:sz w:val="20"/>
          <w:rtl/>
        </w:rPr>
        <w:t>ליטול</w:t>
      </w:r>
      <w:r w:rsidRPr="00B2326D">
        <w:rPr>
          <w:rFonts w:cs="FrankRuehl"/>
          <w:sz w:val="20"/>
          <w:rtl/>
        </w:rPr>
        <w:t xml:space="preserve"> </w:t>
      </w:r>
      <w:r w:rsidRPr="00B2326D">
        <w:rPr>
          <w:rFonts w:cs="FrankRuehl" w:hint="cs"/>
          <w:sz w:val="20"/>
          <w:rtl/>
        </w:rPr>
        <w:t>ממנה</w:t>
      </w:r>
      <w:r w:rsidRPr="00B2326D">
        <w:rPr>
          <w:rFonts w:cs="FrankRuehl"/>
          <w:sz w:val="20"/>
          <w:rtl/>
        </w:rPr>
        <w:t xml:space="preserve"> </w:t>
      </w:r>
      <w:r w:rsidRPr="00B2326D">
        <w:rPr>
          <w:rFonts w:cs="FrankRuehl" w:hint="cs"/>
          <w:sz w:val="20"/>
          <w:rtl/>
        </w:rPr>
        <w:t>רביעית</w:t>
      </w:r>
      <w:r w:rsidRPr="00B2326D">
        <w:rPr>
          <w:rFonts w:cs="FrankRuehl"/>
          <w:sz w:val="20"/>
          <w:rtl/>
        </w:rPr>
        <w:t xml:space="preserve"> </w:t>
      </w:r>
      <w:r w:rsidRPr="00B2326D">
        <w:rPr>
          <w:rFonts w:cs="FrankRuehl" w:hint="cs"/>
          <w:sz w:val="20"/>
          <w:rtl/>
        </w:rPr>
        <w:t>נתחייב</w:t>
      </w:r>
      <w:r w:rsidRPr="00B2326D">
        <w:rPr>
          <w:rFonts w:cs="FrankRuehl"/>
          <w:sz w:val="20"/>
          <w:rtl/>
        </w:rPr>
        <w:t xml:space="preserve"> </w:t>
      </w:r>
      <w:r w:rsidRPr="00B2326D">
        <w:rPr>
          <w:rFonts w:cs="FrankRuehl" w:hint="cs"/>
          <w:sz w:val="20"/>
          <w:rtl/>
        </w:rPr>
        <w:t>באונסיה</w:t>
      </w:r>
      <w:r w:rsidRPr="00B2326D">
        <w:rPr>
          <w:rFonts w:cs="FrankRuehl"/>
          <w:sz w:val="20"/>
          <w:rtl/>
        </w:rPr>
        <w:t xml:space="preserve"> </w:t>
      </w:r>
      <w:r w:rsidRPr="00B2326D">
        <w:rPr>
          <w:rFonts w:cs="FrankRuehl" w:hint="cs"/>
          <w:sz w:val="20"/>
          <w:rtl/>
        </w:rPr>
        <w:t>אף</w:t>
      </w:r>
      <w:r w:rsidRPr="00B2326D">
        <w:rPr>
          <w:rFonts w:cs="FrankRuehl"/>
          <w:sz w:val="20"/>
          <w:rtl/>
        </w:rPr>
        <w:t xml:space="preserve"> </w:t>
      </w:r>
      <w:r w:rsidRPr="00B2326D">
        <w:rPr>
          <w:rFonts w:cs="FrankRuehl" w:hint="cs"/>
          <w:sz w:val="20"/>
          <w:rtl/>
        </w:rPr>
        <w:t>על</w:t>
      </w:r>
      <w:r w:rsidRPr="00B2326D">
        <w:rPr>
          <w:rFonts w:cs="FrankRuehl"/>
          <w:sz w:val="20"/>
          <w:rtl/>
        </w:rPr>
        <w:t xml:space="preserve"> </w:t>
      </w:r>
      <w:r w:rsidRPr="00B2326D">
        <w:rPr>
          <w:rFonts w:cs="FrankRuehl" w:hint="cs"/>
          <w:sz w:val="20"/>
          <w:rtl/>
        </w:rPr>
        <w:t>פי</w:t>
      </w:r>
      <w:r w:rsidRPr="00B2326D">
        <w:rPr>
          <w:rFonts w:cs="FrankRuehl"/>
          <w:sz w:val="20"/>
          <w:rtl/>
        </w:rPr>
        <w:t xml:space="preserve"> </w:t>
      </w:r>
      <w:r w:rsidRPr="00B2326D">
        <w:rPr>
          <w:rFonts w:cs="FrankRuehl" w:hint="cs"/>
          <w:sz w:val="20"/>
          <w:rtl/>
        </w:rPr>
        <w:t>שלא</w:t>
      </w:r>
      <w:r w:rsidRPr="00B2326D">
        <w:rPr>
          <w:rFonts w:cs="FrankRuehl"/>
          <w:sz w:val="20"/>
          <w:rtl/>
        </w:rPr>
        <w:t xml:space="preserve"> </w:t>
      </w:r>
      <w:r w:rsidRPr="00B2326D">
        <w:rPr>
          <w:rFonts w:cs="FrankRuehl" w:hint="cs"/>
          <w:sz w:val="20"/>
          <w:rtl/>
        </w:rPr>
        <w:t>נטל</w:t>
      </w:r>
      <w:r w:rsidRPr="00B2326D">
        <w:rPr>
          <w:rFonts w:cs="FrankRuehl"/>
          <w:sz w:val="20"/>
          <w:rtl/>
        </w:rPr>
        <w:t xml:space="preserve">, </w:t>
      </w:r>
      <w:r w:rsidRPr="00B2326D">
        <w:rPr>
          <w:rFonts w:cs="FrankRuehl" w:hint="cs"/>
          <w:sz w:val="20"/>
          <w:rtl/>
        </w:rPr>
        <w:t>אבל</w:t>
      </w:r>
      <w:r w:rsidRPr="00B2326D">
        <w:rPr>
          <w:rFonts w:cs="FrankRuehl"/>
          <w:sz w:val="20"/>
          <w:rtl/>
        </w:rPr>
        <w:t xml:space="preserve"> </w:t>
      </w:r>
      <w:r w:rsidRPr="00B2326D">
        <w:rPr>
          <w:rFonts w:cs="FrankRuehl" w:hint="cs"/>
          <w:sz w:val="20"/>
          <w:rtl/>
        </w:rPr>
        <w:t>אם</w:t>
      </w:r>
      <w:r w:rsidRPr="00B2326D">
        <w:rPr>
          <w:rFonts w:cs="FrankRuehl"/>
          <w:sz w:val="20"/>
          <w:rtl/>
        </w:rPr>
        <w:t xml:space="preserve"> </w:t>
      </w:r>
      <w:r w:rsidRPr="00B2326D">
        <w:rPr>
          <w:rFonts w:cs="FrankRuehl" w:hint="cs"/>
          <w:sz w:val="20"/>
          <w:rtl/>
        </w:rPr>
        <w:t>הגביה</w:t>
      </w:r>
      <w:r w:rsidRPr="00B2326D">
        <w:rPr>
          <w:rFonts w:cs="FrankRuehl"/>
          <w:sz w:val="20"/>
          <w:rtl/>
        </w:rPr>
        <w:t xml:space="preserve"> </w:t>
      </w:r>
      <w:r w:rsidRPr="00B2326D">
        <w:rPr>
          <w:rFonts w:cs="FrankRuehl" w:hint="cs"/>
          <w:sz w:val="20"/>
          <w:rtl/>
        </w:rPr>
        <w:t>את</w:t>
      </w:r>
      <w:r w:rsidRPr="00B2326D">
        <w:rPr>
          <w:rFonts w:cs="FrankRuehl"/>
          <w:sz w:val="20"/>
          <w:rtl/>
        </w:rPr>
        <w:t xml:space="preserve"> </w:t>
      </w:r>
      <w:r w:rsidRPr="00B2326D">
        <w:rPr>
          <w:rFonts w:cs="FrankRuehl" w:hint="cs"/>
          <w:sz w:val="20"/>
          <w:rtl/>
        </w:rPr>
        <w:t>הכיס</w:t>
      </w:r>
      <w:r w:rsidRPr="00B2326D">
        <w:rPr>
          <w:rFonts w:cs="FrankRuehl"/>
          <w:sz w:val="20"/>
          <w:rtl/>
        </w:rPr>
        <w:t xml:space="preserve"> </w:t>
      </w:r>
      <w:r w:rsidRPr="00B2326D">
        <w:rPr>
          <w:rFonts w:cs="FrankRuehl" w:hint="cs"/>
          <w:sz w:val="20"/>
          <w:rtl/>
        </w:rPr>
        <w:t>ליטול</w:t>
      </w:r>
      <w:r w:rsidRPr="00B2326D">
        <w:rPr>
          <w:rFonts w:cs="FrankRuehl"/>
          <w:sz w:val="20"/>
          <w:rtl/>
        </w:rPr>
        <w:t xml:space="preserve"> </w:t>
      </w:r>
      <w:r w:rsidRPr="00B2326D">
        <w:rPr>
          <w:rFonts w:cs="FrankRuehl" w:hint="cs"/>
          <w:sz w:val="20"/>
          <w:rtl/>
        </w:rPr>
        <w:t>ממנו</w:t>
      </w:r>
      <w:r w:rsidRPr="00B2326D">
        <w:rPr>
          <w:rFonts w:cs="FrankRuehl"/>
          <w:sz w:val="20"/>
          <w:rtl/>
        </w:rPr>
        <w:t xml:space="preserve"> </w:t>
      </w:r>
      <w:r w:rsidRPr="00B2326D">
        <w:rPr>
          <w:rFonts w:cs="FrankRuehl" w:hint="cs"/>
          <w:sz w:val="20"/>
          <w:rtl/>
        </w:rPr>
        <w:t>דינר</w:t>
      </w:r>
      <w:r w:rsidRPr="00B2326D">
        <w:rPr>
          <w:rFonts w:cs="FrankRuehl"/>
          <w:sz w:val="20"/>
          <w:rtl/>
        </w:rPr>
        <w:t xml:space="preserve"> </w:t>
      </w:r>
      <w:r w:rsidRPr="00B2326D">
        <w:rPr>
          <w:rFonts w:cs="FrankRuehl" w:hint="cs"/>
          <w:sz w:val="20"/>
          <w:rtl/>
        </w:rPr>
        <w:t>וכיוצא</w:t>
      </w:r>
      <w:r w:rsidRPr="00B2326D">
        <w:rPr>
          <w:rFonts w:cs="FrankRuehl"/>
          <w:sz w:val="20"/>
          <w:rtl/>
        </w:rPr>
        <w:t xml:space="preserve"> </w:t>
      </w:r>
      <w:r w:rsidRPr="00B2326D">
        <w:rPr>
          <w:rFonts w:cs="FrankRuehl" w:hint="cs"/>
          <w:sz w:val="20"/>
          <w:rtl/>
        </w:rPr>
        <w:t>בכיס</w:t>
      </w:r>
      <w:r w:rsidRPr="00B2326D">
        <w:rPr>
          <w:rFonts w:cs="FrankRuehl"/>
          <w:sz w:val="20"/>
          <w:rtl/>
        </w:rPr>
        <w:t xml:space="preserve"> </w:t>
      </w:r>
      <w:r w:rsidRPr="00B2326D">
        <w:rPr>
          <w:rFonts w:cs="FrankRuehl" w:hint="cs"/>
          <w:sz w:val="20"/>
          <w:rtl/>
        </w:rPr>
        <w:t>מדברים</w:t>
      </w:r>
      <w:r w:rsidRPr="00B2326D">
        <w:rPr>
          <w:rFonts w:cs="FrankRuehl"/>
          <w:sz w:val="20"/>
          <w:rtl/>
        </w:rPr>
        <w:t xml:space="preserve"> </w:t>
      </w:r>
      <w:r w:rsidRPr="00B2326D">
        <w:rPr>
          <w:rFonts w:cs="FrankRuehl" w:hint="cs"/>
          <w:sz w:val="20"/>
          <w:rtl/>
        </w:rPr>
        <w:t>שאינן</w:t>
      </w:r>
      <w:r w:rsidRPr="00B2326D">
        <w:rPr>
          <w:rFonts w:cs="FrankRuehl"/>
          <w:sz w:val="20"/>
          <w:rtl/>
        </w:rPr>
        <w:t xml:space="preserve"> </w:t>
      </w:r>
      <w:r w:rsidRPr="00B2326D">
        <w:rPr>
          <w:rFonts w:cs="FrankRuehl" w:hint="cs"/>
          <w:sz w:val="20"/>
          <w:rtl/>
        </w:rPr>
        <w:t>גוף</w:t>
      </w:r>
      <w:r w:rsidRPr="00B2326D">
        <w:rPr>
          <w:rFonts w:cs="FrankRuehl"/>
          <w:sz w:val="20"/>
          <w:rtl/>
        </w:rPr>
        <w:t xml:space="preserve"> </w:t>
      </w:r>
      <w:r w:rsidRPr="00B2326D">
        <w:rPr>
          <w:rFonts w:cs="FrankRuehl" w:hint="cs"/>
          <w:sz w:val="20"/>
          <w:rtl/>
        </w:rPr>
        <w:t>אחד</w:t>
      </w:r>
      <w:r w:rsidRPr="00B2326D">
        <w:rPr>
          <w:rFonts w:cs="FrankRuehl"/>
          <w:sz w:val="20"/>
          <w:rtl/>
        </w:rPr>
        <w:t xml:space="preserve"> </w:t>
      </w:r>
      <w:r w:rsidRPr="00B2326D">
        <w:rPr>
          <w:rFonts w:cs="FrankRuehl" w:hint="cs"/>
          <w:sz w:val="20"/>
          <w:rtl/>
        </w:rPr>
        <w:t>הרי</w:t>
      </w:r>
      <w:r w:rsidRPr="00B2326D">
        <w:rPr>
          <w:rFonts w:cs="FrankRuehl"/>
          <w:sz w:val="20"/>
          <w:rtl/>
        </w:rPr>
        <w:t xml:space="preserve"> </w:t>
      </w:r>
      <w:r w:rsidRPr="00B2326D">
        <w:rPr>
          <w:rFonts w:cs="FrankRuehl" w:hint="cs"/>
          <w:sz w:val="20"/>
          <w:rtl/>
        </w:rPr>
        <w:t>זה</w:t>
      </w:r>
      <w:r w:rsidRPr="00B2326D">
        <w:rPr>
          <w:rFonts w:cs="FrankRuehl"/>
          <w:sz w:val="20"/>
          <w:rtl/>
        </w:rPr>
        <w:t xml:space="preserve"> </w:t>
      </w:r>
      <w:r w:rsidRPr="00B2326D">
        <w:rPr>
          <w:rFonts w:cs="FrankRuehl" w:hint="cs"/>
          <w:sz w:val="20"/>
          <w:rtl/>
        </w:rPr>
        <w:t>ספק</w:t>
      </w:r>
      <w:r w:rsidRPr="00B2326D">
        <w:rPr>
          <w:rFonts w:cs="FrankRuehl"/>
          <w:sz w:val="20"/>
          <w:rtl/>
        </w:rPr>
        <w:t xml:space="preserve"> </w:t>
      </w:r>
      <w:r w:rsidRPr="00B2326D">
        <w:rPr>
          <w:rFonts w:cs="FrankRuehl" w:hint="cs"/>
          <w:sz w:val="20"/>
          <w:rtl/>
        </w:rPr>
        <w:t>אם</w:t>
      </w:r>
      <w:r w:rsidRPr="00B2326D">
        <w:rPr>
          <w:rFonts w:cs="FrankRuehl"/>
          <w:sz w:val="20"/>
          <w:rtl/>
        </w:rPr>
        <w:t xml:space="preserve"> </w:t>
      </w:r>
      <w:r w:rsidRPr="00B2326D">
        <w:rPr>
          <w:rFonts w:cs="FrankRuehl" w:hint="cs"/>
          <w:sz w:val="20"/>
          <w:rtl/>
        </w:rPr>
        <w:t>נתחייב</w:t>
      </w:r>
      <w:r w:rsidRPr="00B2326D">
        <w:rPr>
          <w:rFonts w:cs="FrankRuehl"/>
          <w:sz w:val="20"/>
          <w:rtl/>
        </w:rPr>
        <w:t xml:space="preserve"> </w:t>
      </w:r>
      <w:r w:rsidRPr="00B2326D">
        <w:rPr>
          <w:rFonts w:cs="FrankRuehl" w:hint="cs"/>
          <w:sz w:val="20"/>
          <w:rtl/>
        </w:rPr>
        <w:t>בכל</w:t>
      </w:r>
      <w:r w:rsidRPr="00B2326D">
        <w:rPr>
          <w:rFonts w:cs="FrankRuehl"/>
          <w:sz w:val="20"/>
          <w:rtl/>
        </w:rPr>
        <w:t xml:space="preserve"> </w:t>
      </w:r>
      <w:r w:rsidRPr="00B2326D">
        <w:rPr>
          <w:rFonts w:cs="FrankRuehl" w:hint="cs"/>
          <w:sz w:val="20"/>
          <w:rtl/>
        </w:rPr>
        <w:t>הכיס</w:t>
      </w:r>
      <w:r w:rsidRPr="00B2326D">
        <w:rPr>
          <w:rFonts w:cs="FrankRuehl"/>
          <w:sz w:val="20"/>
          <w:rtl/>
        </w:rPr>
        <w:t xml:space="preserve"> </w:t>
      </w:r>
      <w:r w:rsidRPr="00B2326D">
        <w:rPr>
          <w:rFonts w:cs="FrankRuehl" w:hint="cs"/>
          <w:sz w:val="20"/>
          <w:rtl/>
        </w:rPr>
        <w:t>או</w:t>
      </w:r>
      <w:r w:rsidRPr="00B2326D">
        <w:rPr>
          <w:rFonts w:cs="FrankRuehl"/>
          <w:sz w:val="20"/>
          <w:rtl/>
        </w:rPr>
        <w:t xml:space="preserve"> </w:t>
      </w:r>
      <w:r w:rsidRPr="00B2326D">
        <w:rPr>
          <w:rFonts w:cs="FrankRuehl" w:hint="cs"/>
          <w:sz w:val="20"/>
          <w:rtl/>
        </w:rPr>
        <w:t>לא</w:t>
      </w:r>
      <w:r w:rsidRPr="00B2326D">
        <w:rPr>
          <w:rFonts w:cs="FrankRuehl"/>
          <w:sz w:val="20"/>
          <w:rtl/>
        </w:rPr>
        <w:t xml:space="preserve"> </w:t>
      </w:r>
      <w:r w:rsidRPr="00B2326D">
        <w:rPr>
          <w:rFonts w:cs="FrankRuehl" w:hint="cs"/>
          <w:sz w:val="20"/>
          <w:rtl/>
        </w:rPr>
        <w:t>נתחייב</w:t>
      </w:r>
      <w:r w:rsidRPr="00B2326D">
        <w:rPr>
          <w:rFonts w:cs="FrankRuehl"/>
          <w:sz w:val="20"/>
          <w:rtl/>
        </w:rPr>
        <w:t xml:space="preserve"> </w:t>
      </w:r>
      <w:r w:rsidRPr="00B2326D">
        <w:rPr>
          <w:rFonts w:cs="FrankRuehl" w:hint="cs"/>
          <w:sz w:val="20"/>
          <w:rtl/>
        </w:rPr>
        <w:t>אלא</w:t>
      </w:r>
      <w:r w:rsidRPr="00B2326D">
        <w:rPr>
          <w:rFonts w:cs="FrankRuehl"/>
          <w:sz w:val="20"/>
          <w:rtl/>
        </w:rPr>
        <w:t xml:space="preserve"> </w:t>
      </w:r>
      <w:r w:rsidRPr="00B2326D">
        <w:rPr>
          <w:rFonts w:cs="FrankRuehl" w:hint="cs"/>
          <w:sz w:val="20"/>
          <w:rtl/>
        </w:rPr>
        <w:t>בדינר</w:t>
      </w:r>
      <w:r w:rsidRPr="00B2326D">
        <w:rPr>
          <w:rFonts w:cs="FrankRuehl"/>
          <w:sz w:val="20"/>
          <w:rtl/>
        </w:rPr>
        <w:t xml:space="preserve"> </w:t>
      </w:r>
      <w:r w:rsidRPr="00B2326D">
        <w:rPr>
          <w:rFonts w:cs="FrankRuehl" w:hint="cs"/>
          <w:sz w:val="20"/>
          <w:rtl/>
        </w:rPr>
        <w:t>בלבד</w:t>
      </w:r>
      <w:r w:rsidRPr="00B2326D">
        <w:rPr>
          <w:rFonts w:cs="FrankRuehl"/>
          <w:sz w:val="20"/>
          <w:rtl/>
        </w:rPr>
        <w:t xml:space="preserve">. </w:t>
      </w:r>
      <w:r w:rsidRPr="00B2326D">
        <w:rPr>
          <w:rFonts w:cs="FrankRuehl" w:hint="cs"/>
          <w:b/>
          <w:bCs/>
          <w:sz w:val="20"/>
          <w:rtl/>
        </w:rPr>
        <w:t>השגת</w:t>
      </w:r>
      <w:r w:rsidRPr="00B2326D">
        <w:rPr>
          <w:rFonts w:cs="FrankRuehl"/>
          <w:b/>
          <w:bCs/>
          <w:sz w:val="20"/>
          <w:rtl/>
        </w:rPr>
        <w:t xml:space="preserve"> </w:t>
      </w:r>
      <w:r w:rsidRPr="00B2326D">
        <w:rPr>
          <w:rFonts w:cs="FrankRuehl" w:hint="cs"/>
          <w:b/>
          <w:bCs/>
          <w:sz w:val="20"/>
          <w:rtl/>
        </w:rPr>
        <w:t>הראב</w:t>
      </w:r>
      <w:r w:rsidRPr="00B2326D">
        <w:rPr>
          <w:rFonts w:cs="FrankRuehl"/>
          <w:b/>
          <w:bCs/>
          <w:sz w:val="20"/>
          <w:rtl/>
        </w:rPr>
        <w:t>"</w:t>
      </w:r>
      <w:r w:rsidRPr="00B2326D">
        <w:rPr>
          <w:rFonts w:cs="FrankRuehl" w:hint="cs"/>
          <w:b/>
          <w:bCs/>
          <w:sz w:val="20"/>
          <w:rtl/>
        </w:rPr>
        <w:t>ד:</w:t>
      </w:r>
      <w:r w:rsidRPr="00B2326D">
        <w:rPr>
          <w:rFonts w:cs="FrankRuehl"/>
          <w:sz w:val="20"/>
          <w:rtl/>
        </w:rPr>
        <w:t xml:space="preserve"> </w:t>
      </w:r>
      <w:r w:rsidRPr="00B2326D">
        <w:rPr>
          <w:rFonts w:cs="FrankRuehl" w:hint="cs"/>
          <w:sz w:val="20"/>
          <w:rtl/>
        </w:rPr>
        <w:t>א</w:t>
      </w:r>
      <w:r w:rsidRPr="00B2326D">
        <w:rPr>
          <w:rFonts w:cs="FrankRuehl"/>
          <w:sz w:val="20"/>
          <w:rtl/>
        </w:rPr>
        <w:t>"</w:t>
      </w:r>
      <w:r w:rsidRPr="00B2326D">
        <w:rPr>
          <w:rFonts w:cs="FrankRuehl" w:hint="cs"/>
          <w:sz w:val="20"/>
          <w:rtl/>
        </w:rPr>
        <w:t>א</w:t>
      </w:r>
      <w:r w:rsidRPr="00B2326D">
        <w:rPr>
          <w:rFonts w:cs="FrankRuehl"/>
          <w:sz w:val="20"/>
          <w:rtl/>
        </w:rPr>
        <w:t xml:space="preserve"> </w:t>
      </w:r>
      <w:r w:rsidRPr="00B2326D">
        <w:rPr>
          <w:rFonts w:cs="FrankRuehl" w:hint="cs"/>
          <w:sz w:val="20"/>
          <w:rtl/>
        </w:rPr>
        <w:t>לא</w:t>
      </w:r>
      <w:r w:rsidRPr="00B2326D">
        <w:rPr>
          <w:rFonts w:cs="FrankRuehl"/>
          <w:sz w:val="20"/>
          <w:rtl/>
        </w:rPr>
        <w:t xml:space="preserve"> </w:t>
      </w:r>
      <w:r w:rsidRPr="00B2326D">
        <w:rPr>
          <w:rFonts w:cs="FrankRuehl" w:hint="cs"/>
          <w:sz w:val="20"/>
          <w:rtl/>
        </w:rPr>
        <w:t>מיחוורא</w:t>
      </w:r>
      <w:r w:rsidRPr="00B2326D">
        <w:rPr>
          <w:rFonts w:cs="FrankRuehl"/>
          <w:sz w:val="20"/>
          <w:rtl/>
        </w:rPr>
        <w:t xml:space="preserve"> </w:t>
      </w:r>
      <w:r w:rsidRPr="00B2326D">
        <w:rPr>
          <w:rFonts w:cs="FrankRuehl" w:hint="cs"/>
          <w:sz w:val="20"/>
          <w:rtl/>
        </w:rPr>
        <w:t>גבן</w:t>
      </w:r>
      <w:r w:rsidRPr="00B2326D">
        <w:rPr>
          <w:rFonts w:cs="FrankRuehl"/>
          <w:sz w:val="20"/>
          <w:rtl/>
        </w:rPr>
        <w:t xml:space="preserve"> </w:t>
      </w:r>
      <w:r w:rsidRPr="00B2326D">
        <w:rPr>
          <w:rFonts w:cs="FrankRuehl" w:hint="cs"/>
          <w:sz w:val="20"/>
          <w:rtl/>
        </w:rPr>
        <w:t>הא</w:t>
      </w:r>
      <w:r w:rsidRPr="00B2326D">
        <w:rPr>
          <w:rFonts w:cs="FrankRuehl"/>
          <w:sz w:val="20"/>
          <w:rtl/>
        </w:rPr>
        <w:t xml:space="preserve"> </w:t>
      </w:r>
      <w:r w:rsidRPr="00B2326D">
        <w:rPr>
          <w:rFonts w:cs="FrankRuehl" w:hint="cs"/>
          <w:sz w:val="20"/>
          <w:rtl/>
        </w:rPr>
        <w:t>מילתא</w:t>
      </w:r>
      <w:r w:rsidRPr="00B2326D">
        <w:rPr>
          <w:rFonts w:cs="FrankRuehl"/>
          <w:sz w:val="20"/>
          <w:rtl/>
        </w:rPr>
        <w:t xml:space="preserve"> </w:t>
      </w:r>
      <w:r w:rsidRPr="00B2326D">
        <w:rPr>
          <w:rFonts w:cs="FrankRuehl" w:hint="cs"/>
          <w:sz w:val="20"/>
          <w:rtl/>
        </w:rPr>
        <w:t>דאם</w:t>
      </w:r>
      <w:r w:rsidRPr="00B2326D">
        <w:rPr>
          <w:rFonts w:cs="FrankRuehl"/>
          <w:sz w:val="20"/>
          <w:rtl/>
        </w:rPr>
        <w:t xml:space="preserve"> </w:t>
      </w:r>
      <w:r w:rsidRPr="00B2326D">
        <w:rPr>
          <w:rFonts w:cs="FrankRuehl" w:hint="cs"/>
          <w:sz w:val="20"/>
          <w:rtl/>
        </w:rPr>
        <w:t>לא</w:t>
      </w:r>
      <w:r w:rsidRPr="00B2326D">
        <w:rPr>
          <w:rFonts w:cs="FrankRuehl"/>
          <w:sz w:val="20"/>
          <w:rtl/>
        </w:rPr>
        <w:t xml:space="preserve"> </w:t>
      </w:r>
      <w:r w:rsidRPr="00B2326D">
        <w:rPr>
          <w:rFonts w:cs="FrankRuehl" w:hint="cs"/>
          <w:sz w:val="20"/>
          <w:rtl/>
        </w:rPr>
        <w:t>חשב</w:t>
      </w:r>
      <w:r w:rsidRPr="00B2326D">
        <w:rPr>
          <w:rFonts w:cs="FrankRuehl"/>
          <w:sz w:val="20"/>
          <w:rtl/>
        </w:rPr>
        <w:t xml:space="preserve"> </w:t>
      </w:r>
      <w:r w:rsidRPr="00B2326D">
        <w:rPr>
          <w:rFonts w:cs="FrankRuehl" w:hint="cs"/>
          <w:sz w:val="20"/>
          <w:rtl/>
        </w:rPr>
        <w:t>ליטול</w:t>
      </w:r>
      <w:r w:rsidRPr="00B2326D">
        <w:rPr>
          <w:rFonts w:cs="FrankRuehl"/>
          <w:sz w:val="20"/>
          <w:rtl/>
        </w:rPr>
        <w:t xml:space="preserve"> </w:t>
      </w:r>
      <w:r w:rsidRPr="00B2326D">
        <w:rPr>
          <w:rFonts w:cs="FrankRuehl" w:hint="cs"/>
          <w:sz w:val="20"/>
          <w:rtl/>
        </w:rPr>
        <w:t>ממנה</w:t>
      </w:r>
      <w:r w:rsidRPr="00B2326D">
        <w:rPr>
          <w:rFonts w:cs="FrankRuehl"/>
          <w:sz w:val="20"/>
          <w:rtl/>
        </w:rPr>
        <w:t xml:space="preserve"> </w:t>
      </w:r>
      <w:r w:rsidRPr="00B2326D">
        <w:rPr>
          <w:rFonts w:cs="FrankRuehl" w:hint="cs"/>
          <w:sz w:val="20"/>
          <w:rtl/>
        </w:rPr>
        <w:t>אלא</w:t>
      </w:r>
      <w:r w:rsidRPr="00B2326D">
        <w:rPr>
          <w:rFonts w:cs="FrankRuehl"/>
          <w:sz w:val="20"/>
          <w:rtl/>
        </w:rPr>
        <w:t xml:space="preserve"> </w:t>
      </w:r>
      <w:r w:rsidRPr="00B2326D">
        <w:rPr>
          <w:rFonts w:cs="FrankRuehl" w:hint="cs"/>
          <w:sz w:val="20"/>
          <w:rtl/>
        </w:rPr>
        <w:t>רביעית</w:t>
      </w:r>
      <w:r w:rsidRPr="00B2326D">
        <w:rPr>
          <w:rFonts w:cs="FrankRuehl"/>
          <w:sz w:val="20"/>
          <w:rtl/>
        </w:rPr>
        <w:t xml:space="preserve"> </w:t>
      </w:r>
      <w:r w:rsidRPr="00B2326D">
        <w:rPr>
          <w:rFonts w:cs="FrankRuehl" w:hint="cs"/>
          <w:sz w:val="20"/>
          <w:rtl/>
        </w:rPr>
        <w:t>שיהא</w:t>
      </w:r>
      <w:r w:rsidRPr="00B2326D">
        <w:rPr>
          <w:rFonts w:cs="FrankRuehl"/>
          <w:sz w:val="20"/>
          <w:rtl/>
        </w:rPr>
        <w:t xml:space="preserve"> </w:t>
      </w:r>
      <w:r w:rsidRPr="00B2326D">
        <w:rPr>
          <w:rFonts w:cs="FrankRuehl" w:hint="cs"/>
          <w:sz w:val="20"/>
          <w:rtl/>
        </w:rPr>
        <w:t>חייב</w:t>
      </w:r>
      <w:r w:rsidRPr="00B2326D">
        <w:rPr>
          <w:rFonts w:cs="FrankRuehl"/>
          <w:sz w:val="20"/>
          <w:rtl/>
        </w:rPr>
        <w:t xml:space="preserve"> </w:t>
      </w:r>
      <w:r w:rsidRPr="00B2326D">
        <w:rPr>
          <w:rFonts w:cs="FrankRuehl" w:hint="cs"/>
          <w:sz w:val="20"/>
          <w:rtl/>
        </w:rPr>
        <w:t>בכולה</w:t>
      </w:r>
      <w:r w:rsidRPr="00B2326D">
        <w:rPr>
          <w:rFonts w:cs="FrankRuehl"/>
          <w:sz w:val="20"/>
          <w:rtl/>
        </w:rPr>
        <w:t xml:space="preserve"> </w:t>
      </w:r>
      <w:r w:rsidRPr="00B2326D">
        <w:rPr>
          <w:rFonts w:cs="FrankRuehl" w:hint="cs"/>
          <w:sz w:val="20"/>
          <w:rtl/>
        </w:rPr>
        <w:t>ואפילו</w:t>
      </w:r>
      <w:r w:rsidRPr="00B2326D">
        <w:rPr>
          <w:rFonts w:cs="FrankRuehl"/>
          <w:sz w:val="20"/>
          <w:rtl/>
        </w:rPr>
        <w:t xml:space="preserve"> </w:t>
      </w:r>
      <w:r w:rsidRPr="00B2326D">
        <w:rPr>
          <w:rFonts w:cs="FrankRuehl" w:hint="cs"/>
          <w:sz w:val="20"/>
          <w:rtl/>
        </w:rPr>
        <w:t>נטל</w:t>
      </w:r>
      <w:r w:rsidRPr="00B2326D">
        <w:rPr>
          <w:rFonts w:cs="FrankRuehl"/>
          <w:sz w:val="20"/>
          <w:rtl/>
        </w:rPr>
        <w:t xml:space="preserve"> </w:t>
      </w:r>
      <w:r w:rsidRPr="00B2326D">
        <w:rPr>
          <w:rFonts w:cs="FrankRuehl" w:hint="cs"/>
          <w:sz w:val="20"/>
          <w:rtl/>
        </w:rPr>
        <w:t>אלא</w:t>
      </w:r>
      <w:r w:rsidRPr="00B2326D">
        <w:rPr>
          <w:rFonts w:cs="FrankRuehl"/>
          <w:sz w:val="20"/>
          <w:rtl/>
        </w:rPr>
        <w:t xml:space="preserve"> </w:t>
      </w:r>
      <w:r w:rsidRPr="00B2326D">
        <w:rPr>
          <w:rFonts w:cs="FrankRuehl" w:hint="cs"/>
          <w:sz w:val="20"/>
          <w:rtl/>
        </w:rPr>
        <w:t>מתני</w:t>
      </w:r>
      <w:r w:rsidRPr="00B2326D">
        <w:rPr>
          <w:rFonts w:cs="FrankRuehl"/>
          <w:sz w:val="20"/>
          <w:rtl/>
        </w:rPr>
        <w:t xml:space="preserve">' </w:t>
      </w:r>
      <w:r w:rsidRPr="00B2326D">
        <w:rPr>
          <w:rFonts w:cs="FrankRuehl" w:hint="cs"/>
          <w:sz w:val="20"/>
          <w:rtl/>
        </w:rPr>
        <w:t>שהגביהה</w:t>
      </w:r>
      <w:r w:rsidRPr="00B2326D">
        <w:rPr>
          <w:rFonts w:cs="FrankRuehl"/>
          <w:sz w:val="20"/>
          <w:rtl/>
        </w:rPr>
        <w:t xml:space="preserve"> </w:t>
      </w:r>
      <w:r w:rsidRPr="00B2326D">
        <w:rPr>
          <w:rFonts w:cs="FrankRuehl" w:hint="cs"/>
          <w:sz w:val="20"/>
          <w:rtl/>
        </w:rPr>
        <w:t>לגזול</w:t>
      </w:r>
      <w:r w:rsidRPr="00B2326D">
        <w:rPr>
          <w:rFonts w:cs="FrankRuehl"/>
          <w:sz w:val="20"/>
          <w:rtl/>
        </w:rPr>
        <w:t xml:space="preserve"> </w:t>
      </w:r>
      <w:r w:rsidRPr="00B2326D">
        <w:rPr>
          <w:rFonts w:cs="FrankRuehl" w:hint="cs"/>
          <w:sz w:val="20"/>
          <w:rtl/>
        </w:rPr>
        <w:t>את</w:t>
      </w:r>
      <w:r w:rsidRPr="00B2326D">
        <w:rPr>
          <w:rFonts w:cs="FrankRuehl"/>
          <w:sz w:val="20"/>
          <w:rtl/>
        </w:rPr>
        <w:t xml:space="preserve"> </w:t>
      </w:r>
      <w:r w:rsidRPr="00B2326D">
        <w:rPr>
          <w:rFonts w:cs="FrankRuehl" w:hint="cs"/>
          <w:sz w:val="20"/>
          <w:rtl/>
        </w:rPr>
        <w:t>כולה</w:t>
      </w:r>
      <w:r w:rsidRPr="00B2326D">
        <w:rPr>
          <w:rFonts w:cs="FrankRuehl"/>
          <w:sz w:val="20"/>
          <w:rtl/>
        </w:rPr>
        <w:t xml:space="preserve"> </w:t>
      </w:r>
      <w:r w:rsidRPr="00B2326D">
        <w:rPr>
          <w:rFonts w:cs="FrankRuehl" w:hint="cs"/>
          <w:sz w:val="20"/>
          <w:rtl/>
        </w:rPr>
        <w:t>ולא</w:t>
      </w:r>
      <w:r w:rsidRPr="00B2326D">
        <w:rPr>
          <w:rFonts w:cs="FrankRuehl"/>
          <w:sz w:val="20"/>
          <w:rtl/>
        </w:rPr>
        <w:t xml:space="preserve"> </w:t>
      </w:r>
      <w:r w:rsidRPr="00B2326D">
        <w:rPr>
          <w:rFonts w:cs="FrankRuehl" w:hint="cs"/>
          <w:sz w:val="20"/>
          <w:rtl/>
        </w:rPr>
        <w:t>נטל</w:t>
      </w:r>
      <w:r w:rsidRPr="00B2326D">
        <w:rPr>
          <w:rFonts w:cs="FrankRuehl"/>
          <w:sz w:val="20"/>
          <w:rtl/>
        </w:rPr>
        <w:t xml:space="preserve"> </w:t>
      </w:r>
      <w:r w:rsidRPr="00B2326D">
        <w:rPr>
          <w:rFonts w:cs="FrankRuehl" w:hint="cs"/>
          <w:sz w:val="20"/>
          <w:rtl/>
        </w:rPr>
        <w:t>עכשיו</w:t>
      </w:r>
      <w:r w:rsidRPr="00B2326D">
        <w:rPr>
          <w:rFonts w:cs="FrankRuehl"/>
          <w:sz w:val="20"/>
          <w:rtl/>
        </w:rPr>
        <w:t xml:space="preserve"> </w:t>
      </w:r>
      <w:r w:rsidRPr="00B2326D">
        <w:rPr>
          <w:rFonts w:cs="FrankRuehl" w:hint="cs"/>
          <w:sz w:val="20"/>
          <w:rtl/>
        </w:rPr>
        <w:t>אלא</w:t>
      </w:r>
      <w:r w:rsidRPr="00B2326D">
        <w:rPr>
          <w:rFonts w:cs="FrankRuehl"/>
          <w:sz w:val="20"/>
          <w:rtl/>
        </w:rPr>
        <w:t xml:space="preserve"> </w:t>
      </w:r>
      <w:r w:rsidRPr="00B2326D">
        <w:rPr>
          <w:rFonts w:cs="FrankRuehl" w:hint="cs"/>
          <w:sz w:val="20"/>
          <w:rtl/>
        </w:rPr>
        <w:t>רביעית</w:t>
      </w:r>
      <w:r w:rsidRPr="00B2326D">
        <w:rPr>
          <w:rFonts w:cs="FrankRuehl"/>
          <w:sz w:val="20"/>
          <w:rtl/>
        </w:rPr>
        <w:t xml:space="preserve"> </w:t>
      </w:r>
      <w:r w:rsidRPr="00B2326D">
        <w:rPr>
          <w:rFonts w:cs="FrankRuehl" w:hint="cs"/>
          <w:sz w:val="20"/>
          <w:rtl/>
        </w:rPr>
        <w:t>שהוא</w:t>
      </w:r>
      <w:r w:rsidRPr="00B2326D">
        <w:rPr>
          <w:rFonts w:cs="FrankRuehl"/>
          <w:sz w:val="20"/>
          <w:rtl/>
        </w:rPr>
        <w:t xml:space="preserve"> </w:t>
      </w:r>
      <w:r w:rsidRPr="00B2326D">
        <w:rPr>
          <w:rFonts w:cs="FrankRuehl" w:hint="cs"/>
          <w:sz w:val="20"/>
          <w:rtl/>
        </w:rPr>
        <w:t>חייב</w:t>
      </w:r>
      <w:r w:rsidRPr="00B2326D">
        <w:rPr>
          <w:rFonts w:cs="FrankRuehl"/>
          <w:sz w:val="20"/>
          <w:rtl/>
        </w:rPr>
        <w:t xml:space="preserve"> </w:t>
      </w:r>
      <w:r w:rsidRPr="00B2326D">
        <w:rPr>
          <w:rFonts w:cs="FrankRuehl" w:hint="cs"/>
          <w:sz w:val="20"/>
          <w:rtl/>
        </w:rPr>
        <w:t>בכולה</w:t>
      </w:r>
      <w:r w:rsidRPr="00B2326D">
        <w:rPr>
          <w:rFonts w:cs="FrankRuehl"/>
          <w:sz w:val="20"/>
          <w:rtl/>
        </w:rPr>
        <w:t xml:space="preserve"> </w:t>
      </w:r>
      <w:r w:rsidRPr="00B2326D">
        <w:rPr>
          <w:rFonts w:cs="FrankRuehl" w:hint="cs"/>
          <w:sz w:val="20"/>
          <w:rtl/>
        </w:rPr>
        <w:t>ואמר</w:t>
      </w:r>
      <w:r w:rsidRPr="00B2326D">
        <w:rPr>
          <w:rFonts w:cs="FrankRuehl"/>
          <w:sz w:val="20"/>
          <w:rtl/>
        </w:rPr>
        <w:t xml:space="preserve"> </w:t>
      </w:r>
      <w:r w:rsidRPr="00B2326D">
        <w:rPr>
          <w:rFonts w:cs="FrankRuehl" w:hint="cs"/>
          <w:sz w:val="20"/>
          <w:rtl/>
        </w:rPr>
        <w:t>שמואל</w:t>
      </w:r>
      <w:r w:rsidRPr="00B2326D">
        <w:rPr>
          <w:rFonts w:cs="FrankRuehl"/>
          <w:sz w:val="20"/>
          <w:rtl/>
        </w:rPr>
        <w:t xml:space="preserve"> </w:t>
      </w:r>
      <w:r w:rsidRPr="00B2326D">
        <w:rPr>
          <w:rFonts w:cs="FrankRuehl" w:hint="cs"/>
          <w:sz w:val="20"/>
          <w:rtl/>
        </w:rPr>
        <w:t>לא</w:t>
      </w:r>
      <w:r w:rsidRPr="00B2326D">
        <w:rPr>
          <w:rFonts w:cs="FrankRuehl"/>
          <w:sz w:val="20"/>
          <w:rtl/>
        </w:rPr>
        <w:t xml:space="preserve"> </w:t>
      </w:r>
      <w:r w:rsidRPr="00B2326D">
        <w:rPr>
          <w:rFonts w:cs="FrankRuehl" w:hint="cs"/>
          <w:sz w:val="20"/>
          <w:rtl/>
        </w:rPr>
        <w:t>נטל</w:t>
      </w:r>
      <w:r w:rsidRPr="00B2326D">
        <w:rPr>
          <w:rFonts w:cs="FrankRuehl"/>
          <w:sz w:val="20"/>
          <w:rtl/>
        </w:rPr>
        <w:t xml:space="preserve"> </w:t>
      </w:r>
      <w:r w:rsidRPr="00B2326D">
        <w:rPr>
          <w:rFonts w:cs="FrankRuehl" w:hint="cs"/>
          <w:sz w:val="20"/>
          <w:rtl/>
        </w:rPr>
        <w:t>נטל</w:t>
      </w:r>
      <w:r w:rsidRPr="00B2326D">
        <w:rPr>
          <w:rFonts w:cs="FrankRuehl"/>
          <w:sz w:val="20"/>
          <w:rtl/>
        </w:rPr>
        <w:t xml:space="preserve"> </w:t>
      </w:r>
      <w:r w:rsidRPr="00B2326D">
        <w:rPr>
          <w:rFonts w:cs="FrankRuehl" w:hint="cs"/>
          <w:sz w:val="20"/>
          <w:rtl/>
        </w:rPr>
        <w:t>ממש</w:t>
      </w:r>
      <w:r w:rsidRPr="00B2326D">
        <w:rPr>
          <w:rFonts w:cs="FrankRuehl"/>
          <w:sz w:val="20"/>
          <w:rtl/>
        </w:rPr>
        <w:t xml:space="preserve"> </w:t>
      </w:r>
      <w:r w:rsidRPr="00B2326D">
        <w:rPr>
          <w:rFonts w:cs="FrankRuehl" w:hint="cs"/>
          <w:sz w:val="20"/>
          <w:rtl/>
        </w:rPr>
        <w:t>אלא</w:t>
      </w:r>
      <w:r w:rsidRPr="00B2326D">
        <w:rPr>
          <w:rFonts w:cs="FrankRuehl"/>
          <w:sz w:val="20"/>
          <w:rtl/>
        </w:rPr>
        <w:t xml:space="preserve"> </w:t>
      </w:r>
      <w:r w:rsidRPr="00B2326D">
        <w:rPr>
          <w:rFonts w:cs="FrankRuehl" w:hint="cs"/>
          <w:sz w:val="20"/>
          <w:rtl/>
        </w:rPr>
        <w:t>אפילו</w:t>
      </w:r>
      <w:r w:rsidRPr="00B2326D">
        <w:rPr>
          <w:rFonts w:cs="FrankRuehl"/>
          <w:sz w:val="20"/>
          <w:rtl/>
        </w:rPr>
        <w:t xml:space="preserve"> </w:t>
      </w:r>
      <w:r w:rsidRPr="00B2326D">
        <w:rPr>
          <w:rFonts w:cs="FrankRuehl" w:hint="cs"/>
          <w:sz w:val="20"/>
          <w:rtl/>
        </w:rPr>
        <w:t>לא</w:t>
      </w:r>
      <w:r w:rsidRPr="00B2326D">
        <w:rPr>
          <w:rFonts w:cs="FrankRuehl"/>
          <w:sz w:val="20"/>
          <w:rtl/>
        </w:rPr>
        <w:t xml:space="preserve"> </w:t>
      </w:r>
      <w:r w:rsidRPr="00B2326D">
        <w:rPr>
          <w:rFonts w:cs="FrankRuehl" w:hint="cs"/>
          <w:sz w:val="20"/>
          <w:rtl/>
        </w:rPr>
        <w:t>נטל</w:t>
      </w:r>
      <w:r w:rsidRPr="00B2326D">
        <w:rPr>
          <w:rFonts w:cs="FrankRuehl"/>
          <w:sz w:val="20"/>
          <w:rtl/>
        </w:rPr>
        <w:t xml:space="preserve"> </w:t>
      </w:r>
      <w:r w:rsidRPr="00B2326D">
        <w:rPr>
          <w:rFonts w:cs="FrankRuehl" w:hint="cs"/>
          <w:sz w:val="20"/>
          <w:rtl/>
        </w:rPr>
        <w:t>ואפילו</w:t>
      </w:r>
      <w:r w:rsidRPr="00B2326D">
        <w:rPr>
          <w:rFonts w:cs="FrankRuehl"/>
          <w:sz w:val="20"/>
          <w:rtl/>
        </w:rPr>
        <w:t xml:space="preserve"> </w:t>
      </w:r>
      <w:r w:rsidRPr="00B2326D">
        <w:rPr>
          <w:rFonts w:cs="FrankRuehl" w:hint="cs"/>
          <w:sz w:val="20"/>
          <w:rtl/>
        </w:rPr>
        <w:t>למ</w:t>
      </w:r>
      <w:r w:rsidRPr="00B2326D">
        <w:rPr>
          <w:rFonts w:cs="FrankRuehl"/>
          <w:sz w:val="20"/>
          <w:rtl/>
        </w:rPr>
        <w:t>"</w:t>
      </w:r>
      <w:r w:rsidRPr="00B2326D">
        <w:rPr>
          <w:rFonts w:cs="FrankRuehl" w:hint="cs"/>
          <w:sz w:val="20"/>
          <w:rtl/>
        </w:rPr>
        <w:t>ד</w:t>
      </w:r>
      <w:r w:rsidRPr="00B2326D">
        <w:rPr>
          <w:rFonts w:cs="FrankRuehl"/>
          <w:sz w:val="20"/>
          <w:rtl/>
        </w:rPr>
        <w:t xml:space="preserve"> </w:t>
      </w:r>
      <w:r w:rsidRPr="00B2326D">
        <w:rPr>
          <w:rFonts w:cs="FrankRuehl" w:hint="cs"/>
          <w:sz w:val="20"/>
          <w:rtl/>
        </w:rPr>
        <w:t>שליחות</w:t>
      </w:r>
      <w:r w:rsidRPr="00B2326D">
        <w:rPr>
          <w:rFonts w:cs="FrankRuehl"/>
          <w:sz w:val="20"/>
          <w:rtl/>
        </w:rPr>
        <w:t xml:space="preserve"> </w:t>
      </w:r>
      <w:r w:rsidRPr="00B2326D">
        <w:rPr>
          <w:rFonts w:cs="FrankRuehl" w:hint="cs"/>
          <w:sz w:val="20"/>
          <w:rtl/>
        </w:rPr>
        <w:t>יד</w:t>
      </w:r>
      <w:r w:rsidRPr="00B2326D">
        <w:rPr>
          <w:rFonts w:cs="FrankRuehl"/>
          <w:sz w:val="20"/>
          <w:rtl/>
        </w:rPr>
        <w:t xml:space="preserve"> </w:t>
      </w:r>
      <w:r w:rsidRPr="00B2326D">
        <w:rPr>
          <w:rFonts w:cs="FrankRuehl" w:hint="cs"/>
          <w:sz w:val="20"/>
          <w:rtl/>
        </w:rPr>
        <w:t>צריכה</w:t>
      </w:r>
      <w:r w:rsidRPr="00B2326D">
        <w:rPr>
          <w:rFonts w:cs="FrankRuehl"/>
          <w:sz w:val="20"/>
          <w:rtl/>
        </w:rPr>
        <w:t xml:space="preserve"> </w:t>
      </w:r>
      <w:r w:rsidRPr="00B2326D">
        <w:rPr>
          <w:rFonts w:cs="FrankRuehl" w:hint="cs"/>
          <w:sz w:val="20"/>
          <w:rtl/>
        </w:rPr>
        <w:t>חסרון</w:t>
      </w:r>
      <w:r w:rsidRPr="00B2326D">
        <w:rPr>
          <w:rFonts w:cs="FrankRuehl"/>
          <w:sz w:val="20"/>
          <w:rtl/>
        </w:rPr>
        <w:t xml:space="preserve"> </w:t>
      </w:r>
      <w:r w:rsidRPr="00B2326D">
        <w:rPr>
          <w:rFonts w:cs="FrankRuehl" w:hint="cs"/>
          <w:sz w:val="20"/>
          <w:rtl/>
        </w:rPr>
        <w:t>ונטל</w:t>
      </w:r>
      <w:r w:rsidRPr="00B2326D">
        <w:rPr>
          <w:rFonts w:cs="FrankRuehl"/>
          <w:sz w:val="20"/>
          <w:rtl/>
        </w:rPr>
        <w:t xml:space="preserve"> </w:t>
      </w:r>
      <w:r w:rsidRPr="00B2326D">
        <w:rPr>
          <w:rFonts w:cs="FrankRuehl" w:hint="cs"/>
          <w:sz w:val="20"/>
          <w:rtl/>
        </w:rPr>
        <w:t>רביעית</w:t>
      </w:r>
      <w:r w:rsidRPr="00B2326D">
        <w:rPr>
          <w:rFonts w:cs="FrankRuehl"/>
          <w:sz w:val="20"/>
          <w:rtl/>
        </w:rPr>
        <w:t xml:space="preserve"> </w:t>
      </w:r>
      <w:r w:rsidRPr="00B2326D">
        <w:rPr>
          <w:rFonts w:cs="FrankRuehl" w:hint="cs"/>
          <w:sz w:val="20"/>
          <w:rtl/>
        </w:rPr>
        <w:t>דקתני</w:t>
      </w:r>
      <w:r w:rsidRPr="00B2326D">
        <w:rPr>
          <w:rFonts w:cs="FrankRuehl"/>
          <w:sz w:val="20"/>
          <w:rtl/>
        </w:rPr>
        <w:t xml:space="preserve"> </w:t>
      </w:r>
      <w:r w:rsidRPr="00B2326D">
        <w:rPr>
          <w:rFonts w:cs="FrankRuehl" w:hint="cs"/>
          <w:sz w:val="20"/>
          <w:rtl/>
        </w:rPr>
        <w:t>רבותא</w:t>
      </w:r>
      <w:r w:rsidRPr="00B2326D">
        <w:rPr>
          <w:rFonts w:cs="FrankRuehl"/>
          <w:sz w:val="20"/>
          <w:rtl/>
        </w:rPr>
        <w:t xml:space="preserve"> </w:t>
      </w:r>
      <w:r w:rsidRPr="00B2326D">
        <w:rPr>
          <w:rFonts w:cs="FrankRuehl" w:hint="cs"/>
          <w:sz w:val="20"/>
          <w:rtl/>
        </w:rPr>
        <w:t>קאמר</w:t>
      </w:r>
      <w:r w:rsidRPr="00B2326D">
        <w:rPr>
          <w:rFonts w:cs="FrankRuehl"/>
          <w:sz w:val="20"/>
          <w:rtl/>
        </w:rPr>
        <w:t xml:space="preserve"> </w:t>
      </w:r>
      <w:r w:rsidRPr="00B2326D">
        <w:rPr>
          <w:rFonts w:cs="FrankRuehl" w:hint="cs"/>
          <w:sz w:val="20"/>
          <w:rtl/>
        </w:rPr>
        <w:t>דסד</w:t>
      </w:r>
      <w:r w:rsidRPr="00B2326D">
        <w:rPr>
          <w:rFonts w:cs="FrankRuehl"/>
          <w:sz w:val="20"/>
          <w:rtl/>
        </w:rPr>
        <w:t>"</w:t>
      </w:r>
      <w:r w:rsidRPr="00B2326D">
        <w:rPr>
          <w:rFonts w:cs="FrankRuehl" w:hint="cs"/>
          <w:sz w:val="20"/>
          <w:rtl/>
        </w:rPr>
        <w:t>א</w:t>
      </w:r>
      <w:r w:rsidRPr="00B2326D">
        <w:rPr>
          <w:rFonts w:cs="FrankRuehl"/>
          <w:sz w:val="20"/>
          <w:rtl/>
        </w:rPr>
        <w:t xml:space="preserve"> </w:t>
      </w:r>
      <w:r w:rsidRPr="00B2326D">
        <w:rPr>
          <w:rFonts w:cs="FrankRuehl" w:hint="cs"/>
          <w:sz w:val="20"/>
          <w:rtl/>
        </w:rPr>
        <w:t>כיון</w:t>
      </w:r>
      <w:r w:rsidRPr="00B2326D">
        <w:rPr>
          <w:rFonts w:cs="FrankRuehl"/>
          <w:sz w:val="20"/>
          <w:rtl/>
        </w:rPr>
        <w:t xml:space="preserve"> </w:t>
      </w:r>
      <w:r w:rsidRPr="00B2326D">
        <w:rPr>
          <w:rFonts w:cs="FrankRuehl" w:hint="cs"/>
          <w:sz w:val="20"/>
          <w:rtl/>
        </w:rPr>
        <w:t>דלא</w:t>
      </w:r>
      <w:r w:rsidRPr="00B2326D">
        <w:rPr>
          <w:rFonts w:cs="FrankRuehl"/>
          <w:sz w:val="20"/>
          <w:rtl/>
        </w:rPr>
        <w:t xml:space="preserve"> </w:t>
      </w:r>
      <w:r w:rsidRPr="00B2326D">
        <w:rPr>
          <w:rFonts w:cs="FrankRuehl" w:hint="cs"/>
          <w:sz w:val="20"/>
          <w:rtl/>
        </w:rPr>
        <w:t>נטל</w:t>
      </w:r>
      <w:r w:rsidRPr="00B2326D">
        <w:rPr>
          <w:rFonts w:cs="FrankRuehl"/>
          <w:sz w:val="20"/>
          <w:rtl/>
        </w:rPr>
        <w:t xml:space="preserve"> </w:t>
      </w:r>
      <w:r w:rsidRPr="00B2326D">
        <w:rPr>
          <w:rFonts w:cs="FrankRuehl" w:hint="cs"/>
          <w:sz w:val="20"/>
          <w:rtl/>
        </w:rPr>
        <w:t>אלא</w:t>
      </w:r>
      <w:r w:rsidRPr="00B2326D">
        <w:rPr>
          <w:rFonts w:cs="FrankRuehl"/>
          <w:sz w:val="20"/>
          <w:rtl/>
        </w:rPr>
        <w:t xml:space="preserve"> </w:t>
      </w:r>
      <w:r w:rsidRPr="00B2326D">
        <w:rPr>
          <w:rFonts w:cs="FrankRuehl" w:hint="cs"/>
          <w:sz w:val="20"/>
          <w:rtl/>
        </w:rPr>
        <w:t>רביעית</w:t>
      </w:r>
      <w:r w:rsidRPr="00B2326D">
        <w:rPr>
          <w:rFonts w:cs="FrankRuehl"/>
          <w:sz w:val="20"/>
          <w:rtl/>
        </w:rPr>
        <w:t xml:space="preserve"> </w:t>
      </w:r>
      <w:r w:rsidRPr="00B2326D">
        <w:rPr>
          <w:rFonts w:cs="FrankRuehl" w:hint="cs"/>
          <w:sz w:val="20"/>
          <w:rtl/>
        </w:rPr>
        <w:t>בטלה</w:t>
      </w:r>
      <w:r w:rsidRPr="00B2326D">
        <w:rPr>
          <w:rFonts w:cs="FrankRuehl"/>
          <w:sz w:val="20"/>
          <w:rtl/>
        </w:rPr>
        <w:t xml:space="preserve"> </w:t>
      </w:r>
      <w:r w:rsidRPr="00B2326D">
        <w:rPr>
          <w:rFonts w:cs="FrankRuehl" w:hint="cs"/>
          <w:sz w:val="20"/>
          <w:rtl/>
        </w:rPr>
        <w:t>ליה</w:t>
      </w:r>
      <w:r w:rsidRPr="00B2326D">
        <w:rPr>
          <w:rFonts w:cs="FrankRuehl"/>
          <w:sz w:val="20"/>
          <w:rtl/>
        </w:rPr>
        <w:t xml:space="preserve"> </w:t>
      </w:r>
      <w:r w:rsidRPr="00B2326D">
        <w:rPr>
          <w:rFonts w:cs="FrankRuehl" w:hint="cs"/>
          <w:sz w:val="20"/>
          <w:rtl/>
        </w:rPr>
        <w:t>מחשבתו</w:t>
      </w:r>
      <w:r w:rsidRPr="00B2326D">
        <w:rPr>
          <w:rFonts w:cs="FrankRuehl"/>
          <w:sz w:val="20"/>
          <w:rtl/>
        </w:rPr>
        <w:t xml:space="preserve"> </w:t>
      </w:r>
      <w:r w:rsidRPr="00B2326D">
        <w:rPr>
          <w:rFonts w:cs="FrankRuehl" w:hint="cs"/>
          <w:sz w:val="20"/>
          <w:rtl/>
        </w:rPr>
        <w:t>קמייתא</w:t>
      </w:r>
      <w:r w:rsidRPr="00B2326D">
        <w:rPr>
          <w:rFonts w:cs="FrankRuehl"/>
          <w:sz w:val="20"/>
          <w:rtl/>
        </w:rPr>
        <w:t xml:space="preserve"> </w:t>
      </w:r>
      <w:r w:rsidRPr="00B2326D">
        <w:rPr>
          <w:rFonts w:cs="FrankRuehl" w:hint="cs"/>
          <w:sz w:val="20"/>
          <w:rtl/>
        </w:rPr>
        <w:t>ולא</w:t>
      </w:r>
      <w:r w:rsidRPr="00B2326D">
        <w:rPr>
          <w:rFonts w:cs="FrankRuehl"/>
          <w:sz w:val="20"/>
          <w:rtl/>
        </w:rPr>
        <w:t xml:space="preserve"> </w:t>
      </w:r>
      <w:r w:rsidRPr="00B2326D">
        <w:rPr>
          <w:rFonts w:cs="FrankRuehl" w:hint="cs"/>
          <w:sz w:val="20"/>
          <w:rtl/>
        </w:rPr>
        <w:t>מיחייב</w:t>
      </w:r>
      <w:r w:rsidRPr="00B2326D">
        <w:rPr>
          <w:rFonts w:cs="FrankRuehl"/>
          <w:sz w:val="20"/>
          <w:rtl/>
        </w:rPr>
        <w:t xml:space="preserve"> </w:t>
      </w:r>
      <w:r w:rsidRPr="00B2326D">
        <w:rPr>
          <w:rFonts w:cs="FrankRuehl" w:hint="cs"/>
          <w:sz w:val="20"/>
          <w:rtl/>
        </w:rPr>
        <w:t>אלא</w:t>
      </w:r>
      <w:r w:rsidRPr="00B2326D">
        <w:rPr>
          <w:rFonts w:cs="FrankRuehl"/>
          <w:sz w:val="20"/>
          <w:rtl/>
        </w:rPr>
        <w:t xml:space="preserve"> </w:t>
      </w:r>
      <w:r w:rsidRPr="00B2326D">
        <w:rPr>
          <w:rFonts w:cs="FrankRuehl" w:hint="cs"/>
          <w:sz w:val="20"/>
          <w:rtl/>
        </w:rPr>
        <w:t>ברביעית</w:t>
      </w:r>
      <w:r w:rsidRPr="00B2326D">
        <w:rPr>
          <w:rFonts w:cs="FrankRuehl"/>
          <w:sz w:val="20"/>
          <w:rtl/>
        </w:rPr>
        <w:t xml:space="preserve"> </w:t>
      </w:r>
      <w:r w:rsidRPr="00B2326D">
        <w:rPr>
          <w:rFonts w:cs="FrankRuehl" w:hint="cs"/>
          <w:sz w:val="20"/>
          <w:rtl/>
        </w:rPr>
        <w:t>קמ</w:t>
      </w:r>
      <w:r w:rsidRPr="00B2326D">
        <w:rPr>
          <w:rFonts w:cs="FrankRuehl"/>
          <w:sz w:val="20"/>
          <w:rtl/>
        </w:rPr>
        <w:t>"</w:t>
      </w:r>
      <w:r w:rsidRPr="00B2326D">
        <w:rPr>
          <w:rFonts w:cs="FrankRuehl" w:hint="cs"/>
          <w:sz w:val="20"/>
          <w:rtl/>
        </w:rPr>
        <w:t>ל</w:t>
      </w:r>
      <w:r w:rsidRPr="00B2326D">
        <w:rPr>
          <w:rFonts w:cs="FrankRuehl"/>
          <w:sz w:val="20"/>
          <w:rtl/>
        </w:rPr>
        <w:t xml:space="preserve"> </w:t>
      </w:r>
      <w:r w:rsidRPr="00B2326D">
        <w:rPr>
          <w:rFonts w:cs="FrankRuehl" w:hint="cs"/>
          <w:sz w:val="20"/>
          <w:rtl/>
        </w:rPr>
        <w:t>ובעיא</w:t>
      </w:r>
      <w:r w:rsidRPr="00B2326D">
        <w:rPr>
          <w:rFonts w:cs="FrankRuehl"/>
          <w:sz w:val="20"/>
          <w:rtl/>
        </w:rPr>
        <w:t xml:space="preserve"> </w:t>
      </w:r>
      <w:r w:rsidRPr="00B2326D">
        <w:rPr>
          <w:rFonts w:cs="FrankRuehl" w:hint="cs"/>
          <w:sz w:val="20"/>
          <w:rtl/>
        </w:rPr>
        <w:t>דרב</w:t>
      </w:r>
      <w:r w:rsidRPr="00B2326D">
        <w:rPr>
          <w:rFonts w:cs="FrankRuehl"/>
          <w:sz w:val="20"/>
          <w:rtl/>
        </w:rPr>
        <w:t xml:space="preserve"> </w:t>
      </w:r>
      <w:r w:rsidRPr="00B2326D">
        <w:rPr>
          <w:rFonts w:cs="FrankRuehl" w:hint="cs"/>
          <w:sz w:val="20"/>
          <w:rtl/>
        </w:rPr>
        <w:t>אשי</w:t>
      </w:r>
      <w:r w:rsidRPr="00B2326D">
        <w:rPr>
          <w:rFonts w:cs="FrankRuehl"/>
          <w:sz w:val="20"/>
          <w:rtl/>
        </w:rPr>
        <w:t xml:space="preserve"> </w:t>
      </w:r>
      <w:r w:rsidRPr="00B2326D">
        <w:rPr>
          <w:rFonts w:cs="FrankRuehl" w:hint="cs"/>
          <w:sz w:val="20"/>
          <w:rtl/>
        </w:rPr>
        <w:t>בארנקי</w:t>
      </w:r>
      <w:r w:rsidRPr="00B2326D">
        <w:rPr>
          <w:rFonts w:cs="FrankRuehl"/>
          <w:sz w:val="20"/>
          <w:rtl/>
        </w:rPr>
        <w:t xml:space="preserve"> </w:t>
      </w:r>
      <w:r w:rsidRPr="00B2326D">
        <w:rPr>
          <w:rFonts w:cs="FrankRuehl" w:hint="cs"/>
          <w:sz w:val="20"/>
          <w:rtl/>
        </w:rPr>
        <w:t>נמי</w:t>
      </w:r>
      <w:r w:rsidRPr="00B2326D">
        <w:rPr>
          <w:rFonts w:cs="FrankRuehl"/>
          <w:sz w:val="20"/>
          <w:rtl/>
        </w:rPr>
        <w:t xml:space="preserve"> </w:t>
      </w:r>
      <w:r w:rsidRPr="00B2326D">
        <w:rPr>
          <w:rFonts w:cs="FrankRuehl" w:hint="cs"/>
          <w:sz w:val="20"/>
          <w:rtl/>
        </w:rPr>
        <w:t>בשהגביהו</w:t>
      </w:r>
      <w:r w:rsidRPr="00B2326D">
        <w:rPr>
          <w:rFonts w:cs="FrankRuehl"/>
          <w:sz w:val="20"/>
          <w:rtl/>
        </w:rPr>
        <w:t xml:space="preserve"> </w:t>
      </w:r>
      <w:r w:rsidRPr="00B2326D">
        <w:rPr>
          <w:rFonts w:cs="FrankRuehl" w:hint="cs"/>
          <w:sz w:val="20"/>
          <w:rtl/>
        </w:rPr>
        <w:t>ליטול</w:t>
      </w:r>
      <w:r w:rsidRPr="00B2326D">
        <w:rPr>
          <w:rFonts w:cs="FrankRuehl"/>
          <w:sz w:val="20"/>
          <w:rtl/>
        </w:rPr>
        <w:t xml:space="preserve"> </w:t>
      </w:r>
      <w:r w:rsidRPr="00B2326D">
        <w:rPr>
          <w:rFonts w:cs="FrankRuehl" w:hint="cs"/>
          <w:sz w:val="20"/>
          <w:rtl/>
        </w:rPr>
        <w:t>את</w:t>
      </w:r>
      <w:r w:rsidRPr="00B2326D">
        <w:rPr>
          <w:rFonts w:cs="FrankRuehl"/>
          <w:sz w:val="20"/>
          <w:rtl/>
        </w:rPr>
        <w:t xml:space="preserve"> </w:t>
      </w:r>
      <w:r w:rsidRPr="00B2326D">
        <w:rPr>
          <w:rFonts w:cs="FrankRuehl" w:hint="cs"/>
          <w:sz w:val="20"/>
          <w:rtl/>
        </w:rPr>
        <w:t>כולו</w:t>
      </w:r>
      <w:r w:rsidRPr="00B2326D">
        <w:rPr>
          <w:rFonts w:cs="FrankRuehl"/>
          <w:sz w:val="20"/>
          <w:rtl/>
        </w:rPr>
        <w:t xml:space="preserve"> </w:t>
      </w:r>
      <w:r w:rsidRPr="00B2326D">
        <w:rPr>
          <w:rFonts w:cs="FrankRuehl" w:hint="cs"/>
          <w:sz w:val="20"/>
          <w:rtl/>
        </w:rPr>
        <w:t>ואליבא</w:t>
      </w:r>
      <w:r w:rsidRPr="00B2326D">
        <w:rPr>
          <w:rFonts w:cs="FrankRuehl"/>
          <w:sz w:val="20"/>
          <w:rtl/>
        </w:rPr>
        <w:t xml:space="preserve"> </w:t>
      </w:r>
      <w:r w:rsidRPr="00B2326D">
        <w:rPr>
          <w:rFonts w:cs="FrankRuehl" w:hint="cs"/>
          <w:sz w:val="20"/>
          <w:rtl/>
        </w:rPr>
        <w:t>דמ</w:t>
      </w:r>
      <w:r w:rsidRPr="00B2326D">
        <w:rPr>
          <w:rFonts w:cs="FrankRuehl"/>
          <w:sz w:val="20"/>
          <w:rtl/>
        </w:rPr>
        <w:t>"</w:t>
      </w:r>
      <w:r w:rsidRPr="00B2326D">
        <w:rPr>
          <w:rFonts w:cs="FrankRuehl" w:hint="cs"/>
          <w:sz w:val="20"/>
          <w:rtl/>
        </w:rPr>
        <w:t>ד</w:t>
      </w:r>
      <w:r w:rsidRPr="00B2326D">
        <w:rPr>
          <w:rFonts w:cs="FrankRuehl"/>
          <w:sz w:val="20"/>
          <w:rtl/>
        </w:rPr>
        <w:t xml:space="preserve"> </w:t>
      </w:r>
      <w:r w:rsidRPr="00B2326D">
        <w:rPr>
          <w:rFonts w:cs="FrankRuehl" w:hint="cs"/>
          <w:sz w:val="20"/>
          <w:rtl/>
        </w:rPr>
        <w:t>צריכה</w:t>
      </w:r>
      <w:r w:rsidRPr="00B2326D">
        <w:rPr>
          <w:rFonts w:cs="FrankRuehl"/>
          <w:sz w:val="20"/>
          <w:rtl/>
        </w:rPr>
        <w:t xml:space="preserve"> </w:t>
      </w:r>
      <w:r w:rsidRPr="00B2326D">
        <w:rPr>
          <w:rFonts w:cs="FrankRuehl" w:hint="cs"/>
          <w:sz w:val="20"/>
          <w:rtl/>
        </w:rPr>
        <w:t>חסרון</w:t>
      </w:r>
      <w:r w:rsidRPr="00B2326D">
        <w:rPr>
          <w:rFonts w:cs="FrankRuehl"/>
          <w:sz w:val="20"/>
          <w:rtl/>
        </w:rPr>
        <w:t xml:space="preserve"> </w:t>
      </w:r>
      <w:r w:rsidRPr="00B2326D">
        <w:rPr>
          <w:rFonts w:cs="FrankRuehl" w:hint="cs"/>
          <w:sz w:val="20"/>
          <w:rtl/>
        </w:rPr>
        <w:t>מיהו</w:t>
      </w:r>
      <w:r w:rsidRPr="00B2326D">
        <w:rPr>
          <w:rFonts w:cs="FrankRuehl"/>
          <w:sz w:val="20"/>
          <w:rtl/>
        </w:rPr>
        <w:t xml:space="preserve"> </w:t>
      </w:r>
      <w:r w:rsidRPr="00B2326D">
        <w:rPr>
          <w:rFonts w:cs="FrankRuehl" w:hint="cs"/>
          <w:sz w:val="20"/>
          <w:rtl/>
        </w:rPr>
        <w:t>קיימא</w:t>
      </w:r>
      <w:r w:rsidRPr="00B2326D">
        <w:rPr>
          <w:rFonts w:cs="FrankRuehl"/>
          <w:sz w:val="20"/>
          <w:rtl/>
        </w:rPr>
        <w:t xml:space="preserve"> </w:t>
      </w:r>
      <w:r w:rsidRPr="00B2326D">
        <w:rPr>
          <w:rFonts w:cs="FrankRuehl" w:hint="cs"/>
          <w:sz w:val="20"/>
          <w:rtl/>
        </w:rPr>
        <w:t>לן</w:t>
      </w:r>
      <w:r w:rsidRPr="00B2326D">
        <w:rPr>
          <w:rFonts w:cs="FrankRuehl"/>
          <w:sz w:val="20"/>
          <w:rtl/>
        </w:rPr>
        <w:t xml:space="preserve"> </w:t>
      </w:r>
      <w:r w:rsidRPr="00B2326D">
        <w:rPr>
          <w:rFonts w:cs="FrankRuehl" w:hint="cs"/>
          <w:sz w:val="20"/>
          <w:rtl/>
        </w:rPr>
        <w:t>דאינה</w:t>
      </w:r>
      <w:r w:rsidRPr="00B2326D">
        <w:rPr>
          <w:rFonts w:cs="FrankRuehl"/>
          <w:sz w:val="20"/>
          <w:rtl/>
        </w:rPr>
        <w:t xml:space="preserve"> </w:t>
      </w:r>
      <w:r w:rsidRPr="00B2326D">
        <w:rPr>
          <w:rFonts w:cs="FrankRuehl" w:hint="cs"/>
          <w:sz w:val="20"/>
          <w:rtl/>
        </w:rPr>
        <w:t>צריכה</w:t>
      </w:r>
      <w:r w:rsidRPr="00B2326D">
        <w:rPr>
          <w:rFonts w:cs="FrankRuehl"/>
          <w:sz w:val="20"/>
          <w:rtl/>
        </w:rPr>
        <w:t xml:space="preserve"> </w:t>
      </w:r>
      <w:r w:rsidRPr="00B2326D">
        <w:rPr>
          <w:rFonts w:cs="FrankRuehl" w:hint="cs"/>
          <w:sz w:val="20"/>
          <w:rtl/>
        </w:rPr>
        <w:t>חסרון</w:t>
      </w:r>
      <w:r w:rsidRPr="00B2326D">
        <w:rPr>
          <w:rFonts w:cs="FrankRuehl"/>
          <w:sz w:val="20"/>
          <w:rtl/>
        </w:rPr>
        <w:t xml:space="preserve"> </w:t>
      </w:r>
      <w:r w:rsidRPr="00B2326D">
        <w:rPr>
          <w:rFonts w:cs="FrankRuehl" w:hint="cs"/>
          <w:sz w:val="20"/>
          <w:rtl/>
        </w:rPr>
        <w:t>וחייב</w:t>
      </w:r>
      <w:r w:rsidRPr="00B2326D">
        <w:rPr>
          <w:rFonts w:cs="FrankRuehl"/>
          <w:sz w:val="20"/>
          <w:rtl/>
        </w:rPr>
        <w:t xml:space="preserve"> </w:t>
      </w:r>
      <w:r w:rsidRPr="00B2326D">
        <w:rPr>
          <w:rFonts w:cs="FrankRuehl" w:hint="cs"/>
          <w:sz w:val="20"/>
          <w:rtl/>
        </w:rPr>
        <w:t>בכל</w:t>
      </w:r>
      <w:r w:rsidRPr="00B2326D">
        <w:rPr>
          <w:rFonts w:cs="FrankRuehl"/>
          <w:sz w:val="20"/>
          <w:rtl/>
        </w:rPr>
        <w:t xml:space="preserve"> </w:t>
      </w:r>
      <w:r w:rsidRPr="00B2326D">
        <w:rPr>
          <w:rFonts w:cs="FrankRuehl" w:hint="cs"/>
          <w:sz w:val="20"/>
          <w:rtl/>
        </w:rPr>
        <w:t>הכיס</w:t>
      </w:r>
      <w:r w:rsidRPr="00B2326D">
        <w:rPr>
          <w:rFonts w:cs="FrankRuehl"/>
          <w:sz w:val="20"/>
          <w:rtl/>
        </w:rPr>
        <w:t xml:space="preserve">, </w:t>
      </w:r>
      <w:r w:rsidRPr="00B2326D">
        <w:rPr>
          <w:rFonts w:cs="FrankRuehl" w:hint="cs"/>
          <w:sz w:val="20"/>
          <w:rtl/>
        </w:rPr>
        <w:t>וכל</w:t>
      </w:r>
      <w:r w:rsidRPr="00B2326D">
        <w:rPr>
          <w:rFonts w:cs="FrankRuehl"/>
          <w:sz w:val="20"/>
          <w:rtl/>
        </w:rPr>
        <w:t xml:space="preserve"> </w:t>
      </w:r>
      <w:r w:rsidRPr="00B2326D">
        <w:rPr>
          <w:rFonts w:cs="FrankRuehl" w:hint="cs"/>
          <w:sz w:val="20"/>
          <w:rtl/>
        </w:rPr>
        <w:t>מה</w:t>
      </w:r>
      <w:r w:rsidRPr="00B2326D">
        <w:rPr>
          <w:rFonts w:cs="FrankRuehl"/>
          <w:sz w:val="20"/>
          <w:rtl/>
        </w:rPr>
        <w:t xml:space="preserve"> </w:t>
      </w:r>
      <w:r w:rsidRPr="00B2326D">
        <w:rPr>
          <w:rFonts w:cs="FrankRuehl" w:hint="cs"/>
          <w:sz w:val="20"/>
          <w:rtl/>
        </w:rPr>
        <w:t>שבפנים</w:t>
      </w:r>
      <w:r w:rsidRPr="00B2326D">
        <w:rPr>
          <w:rFonts w:cs="FrankRuehl"/>
          <w:sz w:val="20"/>
          <w:rtl/>
        </w:rPr>
        <w:t xml:space="preserve"> </w:t>
      </w:r>
      <w:r w:rsidRPr="00B2326D">
        <w:rPr>
          <w:rFonts w:cs="FrankRuehl" w:hint="cs"/>
          <w:sz w:val="20"/>
          <w:rtl/>
        </w:rPr>
        <w:t>שבוש</w:t>
      </w:r>
      <w:r w:rsidRPr="00B2326D">
        <w:rPr>
          <w:rFonts w:cs="FrankRuehl"/>
          <w:sz w:val="20"/>
          <w:rtl/>
        </w:rPr>
        <w:t xml:space="preserve"> </w:t>
      </w:r>
      <w:r w:rsidRPr="00B2326D">
        <w:rPr>
          <w:rFonts w:cs="FrankRuehl" w:hint="cs"/>
          <w:sz w:val="20"/>
          <w:rtl/>
        </w:rPr>
        <w:t>הוא</w:t>
      </w:r>
      <w:r w:rsidRPr="00B2326D">
        <w:rPr>
          <w:rFonts w:cs="FrankRuehl"/>
          <w:sz w:val="20"/>
          <w:rtl/>
        </w:rPr>
        <w:t>.</w:t>
      </w:r>
      <w:r w:rsidRPr="00B2326D">
        <w:rPr>
          <w:rFonts w:cs="FrankRuehl" w:hint="cs"/>
          <w:sz w:val="20"/>
          <w:rtl/>
        </w:rPr>
        <w:t xml:space="preserve"> </w:t>
      </w:r>
    </w:p>
    <w:p w:rsidR="003938B8" w:rsidRPr="00A52E8E" w:rsidRDefault="003938B8" w:rsidP="003938B8">
      <w:pPr>
        <w:spacing w:line="240" w:lineRule="auto"/>
        <w:ind w:left="0"/>
        <w:rPr>
          <w:rFonts w:cs="FrankRuehl"/>
          <w:sz w:val="20"/>
          <w:rtl/>
        </w:rPr>
      </w:pPr>
    </w:p>
    <w:p w:rsidR="003938B8" w:rsidRPr="00B2326D" w:rsidRDefault="003938B8" w:rsidP="003938B8">
      <w:pPr>
        <w:spacing w:line="240" w:lineRule="auto"/>
        <w:ind w:left="0"/>
        <w:rPr>
          <w:rFonts w:ascii="Arial" w:eastAsia="Times New Roman" w:hAnsi="Arial" w:cs="Guttman Adii-Light"/>
          <w:b/>
          <w:bCs/>
          <w:sz w:val="24"/>
          <w:szCs w:val="24"/>
          <w:rtl/>
        </w:rPr>
        <w:sectPr w:rsidR="003938B8" w:rsidRPr="00B2326D" w:rsidSect="00686D3D">
          <w:headerReference w:type="default" r:id="rId84"/>
          <w:footerReference w:type="default" r:id="rId85"/>
          <w:pgSz w:w="11906" w:h="16838"/>
          <w:pgMar w:top="720" w:right="720" w:bottom="720" w:left="720" w:header="170" w:footer="283" w:gutter="0"/>
          <w:cols w:space="567"/>
          <w:bidi/>
          <w:rtlGutter/>
          <w:docGrid w:linePitch="360"/>
        </w:sectPr>
      </w:pPr>
    </w:p>
    <w:p w:rsidR="003938B8" w:rsidRPr="00850AE2" w:rsidRDefault="00ED0E44" w:rsidP="003938B8">
      <w:pPr>
        <w:pStyle w:val="2"/>
        <w:rPr>
          <w:rStyle w:val="aff0"/>
          <w:rtl/>
        </w:rPr>
      </w:pPr>
      <w:r>
        <w:rPr>
          <w:rFonts w:hint="cs"/>
          <w:rtl/>
        </w:rPr>
        <w:t>מפתח הסוגיא</w:t>
      </w:r>
    </w:p>
    <w:p w:rsidR="003938B8" w:rsidRPr="00B2326D" w:rsidRDefault="003938B8" w:rsidP="003938B8">
      <w:pPr>
        <w:pStyle w:val="2"/>
        <w:rPr>
          <w:rtl/>
        </w:rPr>
        <w:sectPr w:rsidR="003938B8" w:rsidRPr="00B2326D" w:rsidSect="008B219C">
          <w:type w:val="continuous"/>
          <w:pgSz w:w="11906" w:h="16838"/>
          <w:pgMar w:top="720" w:right="720" w:bottom="720" w:left="720" w:header="283" w:footer="283" w:gutter="0"/>
          <w:cols w:space="567"/>
          <w:bidi/>
          <w:rtlGutter/>
          <w:docGrid w:linePitch="360"/>
        </w:sectPr>
      </w:pPr>
    </w:p>
    <w:p w:rsidR="003938B8" w:rsidRDefault="003938B8" w:rsidP="003938B8">
      <w:pPr>
        <w:pStyle w:val="2"/>
        <w:rPr>
          <w:rFonts w:eastAsiaTheme="minorEastAsia" w:cstheme="minorBidi"/>
          <w:i/>
          <w:iCs/>
          <w:noProof/>
          <w:sz w:val="22"/>
          <w:szCs w:val="22"/>
          <w:rtl/>
        </w:rPr>
      </w:pPr>
      <w:r>
        <w:rPr>
          <w:rtl/>
        </w:rPr>
        <w:fldChar w:fldCharType="begin"/>
      </w:r>
      <w:r>
        <w:rPr>
          <w:rtl/>
        </w:rPr>
        <w:instrText xml:space="preserve"> </w:instrText>
      </w:r>
      <w:r>
        <w:rPr>
          <w:rFonts w:hint="cs"/>
        </w:rPr>
        <w:instrText>TOC</w:instrText>
      </w:r>
      <w:r>
        <w:rPr>
          <w:rFonts w:hint="cs"/>
          <w:rtl/>
        </w:rPr>
        <w:instrText xml:space="preserve"> \</w:instrText>
      </w:r>
      <w:r>
        <w:rPr>
          <w:rFonts w:hint="cs"/>
        </w:rPr>
        <w:instrText>o "1-9" \n \p " " \z \t</w:instrText>
      </w:r>
      <w:r>
        <w:rPr>
          <w:rFonts w:hint="cs"/>
          <w:rtl/>
        </w:rPr>
        <w:instrText xml:space="preserve"> "כותרת 1,2,כות קט,3,כות מקטע,1"</w:instrText>
      </w:r>
      <w:r>
        <w:rPr>
          <w:rtl/>
        </w:rPr>
        <w:instrText xml:space="preserve"> </w:instrText>
      </w:r>
      <w:r>
        <w:rPr>
          <w:rtl/>
        </w:rPr>
        <w:fldChar w:fldCharType="separate"/>
      </w:r>
      <w:r>
        <w:rPr>
          <w:noProof/>
          <w:rtl/>
        </w:rPr>
        <w:t>מראי מקומות וביאורים</w:t>
      </w:r>
    </w:p>
    <w:p w:rsidR="003938B8" w:rsidRDefault="003938B8" w:rsidP="003938B8">
      <w:pPr>
        <w:pStyle w:val="aff4"/>
        <w:rPr>
          <w:rFonts w:eastAsiaTheme="minorEastAsia" w:cstheme="minorBidi"/>
          <w:i/>
          <w:iCs/>
          <w:noProof/>
          <w:sz w:val="22"/>
          <w:szCs w:val="22"/>
          <w:rtl/>
        </w:rPr>
      </w:pPr>
      <w:r>
        <w:rPr>
          <w:noProof/>
          <w:rtl/>
        </w:rPr>
        <w:t>ביאורי הראשונים בחידוש דשליחו"י</w:t>
      </w:r>
    </w:p>
    <w:p w:rsidR="003938B8" w:rsidRPr="00E62763" w:rsidRDefault="003938B8" w:rsidP="001B4B6F">
      <w:pPr>
        <w:pStyle w:val="a"/>
        <w:numPr>
          <w:ilvl w:val="0"/>
          <w:numId w:val="36"/>
        </w:numPr>
        <w:rPr>
          <w:rFonts w:eastAsiaTheme="minorEastAsia" w:cstheme="minorBidi"/>
          <w:noProof/>
          <w:sz w:val="22"/>
          <w:szCs w:val="22"/>
          <w:rtl/>
        </w:rPr>
      </w:pPr>
      <w:r>
        <w:rPr>
          <w:noProof/>
          <w:rtl/>
        </w:rPr>
        <w:t>הוקשה לראשונים מ"ש שליחו"י מגזילה</w:t>
      </w:r>
    </w:p>
    <w:p w:rsidR="003938B8" w:rsidRDefault="003938B8" w:rsidP="00E62763">
      <w:pPr>
        <w:pStyle w:val="a"/>
        <w:rPr>
          <w:rFonts w:eastAsiaTheme="minorEastAsia" w:cstheme="minorBidi"/>
          <w:noProof/>
          <w:sz w:val="22"/>
          <w:szCs w:val="22"/>
          <w:rtl/>
        </w:rPr>
      </w:pPr>
      <w:r>
        <w:rPr>
          <w:noProof/>
          <w:rtl/>
        </w:rPr>
        <w:t>ביאור המהר"א ששון בדעת רש"י</w:t>
      </w:r>
    </w:p>
    <w:p w:rsidR="003938B8" w:rsidRDefault="003938B8" w:rsidP="00E62763">
      <w:pPr>
        <w:pStyle w:val="a"/>
        <w:rPr>
          <w:rFonts w:eastAsiaTheme="minorEastAsia" w:cstheme="minorBidi"/>
          <w:noProof/>
          <w:sz w:val="22"/>
          <w:szCs w:val="22"/>
          <w:rtl/>
        </w:rPr>
      </w:pPr>
      <w:r>
        <w:rPr>
          <w:noProof/>
          <w:rtl/>
        </w:rPr>
        <w:t>ביאור התרוה"כ ברש"י בסוגיא דחבית</w:t>
      </w:r>
    </w:p>
    <w:p w:rsidR="003938B8" w:rsidRDefault="003938B8" w:rsidP="00E62763">
      <w:pPr>
        <w:pStyle w:val="a"/>
        <w:rPr>
          <w:rFonts w:eastAsiaTheme="minorEastAsia" w:cstheme="minorBidi"/>
          <w:noProof/>
          <w:sz w:val="22"/>
          <w:szCs w:val="22"/>
          <w:rtl/>
        </w:rPr>
      </w:pPr>
      <w:r>
        <w:rPr>
          <w:noProof/>
          <w:rtl/>
        </w:rPr>
        <w:t>ביאור הריטב"א ברש"י בסוגיא דחבית</w:t>
      </w:r>
    </w:p>
    <w:p w:rsidR="003938B8" w:rsidRDefault="003938B8" w:rsidP="00E62763">
      <w:pPr>
        <w:pStyle w:val="a"/>
        <w:rPr>
          <w:rFonts w:eastAsiaTheme="minorEastAsia" w:cstheme="minorBidi"/>
          <w:noProof/>
          <w:sz w:val="22"/>
          <w:szCs w:val="22"/>
          <w:rtl/>
        </w:rPr>
      </w:pPr>
      <w:r>
        <w:rPr>
          <w:noProof/>
          <w:rtl/>
        </w:rPr>
        <w:t>דעת הרמב"ן והר"ן בחידוש בשליחו"י</w:t>
      </w:r>
    </w:p>
    <w:p w:rsidR="003938B8" w:rsidRDefault="003938B8" w:rsidP="00E62763">
      <w:pPr>
        <w:pStyle w:val="a"/>
        <w:rPr>
          <w:rFonts w:eastAsiaTheme="minorEastAsia" w:cstheme="minorBidi"/>
          <w:noProof/>
          <w:sz w:val="22"/>
          <w:szCs w:val="22"/>
          <w:rtl/>
        </w:rPr>
      </w:pPr>
      <w:r>
        <w:rPr>
          <w:noProof/>
          <w:rtl/>
        </w:rPr>
        <w:t>דעת הרשב"א והריטב"א בחידוש בשליחו"י</w:t>
      </w:r>
    </w:p>
    <w:p w:rsidR="003938B8" w:rsidRDefault="003938B8" w:rsidP="003938B8">
      <w:pPr>
        <w:pStyle w:val="aff4"/>
        <w:rPr>
          <w:rFonts w:eastAsiaTheme="minorEastAsia" w:cstheme="minorBidi"/>
          <w:i/>
          <w:iCs/>
          <w:noProof/>
          <w:sz w:val="22"/>
          <w:szCs w:val="22"/>
          <w:rtl/>
        </w:rPr>
      </w:pPr>
      <w:r>
        <w:rPr>
          <w:noProof/>
          <w:rtl/>
        </w:rPr>
        <w:t>פלוגתת הרמב"ם והראב"ד בשליחו"י</w:t>
      </w:r>
    </w:p>
    <w:p w:rsidR="003938B8" w:rsidRDefault="003938B8" w:rsidP="00E62763">
      <w:pPr>
        <w:pStyle w:val="a"/>
        <w:rPr>
          <w:rFonts w:eastAsiaTheme="minorEastAsia" w:cstheme="minorBidi"/>
          <w:noProof/>
          <w:sz w:val="22"/>
          <w:szCs w:val="22"/>
          <w:rtl/>
        </w:rPr>
      </w:pPr>
      <w:r>
        <w:rPr>
          <w:noProof/>
          <w:rtl/>
        </w:rPr>
        <w:t>ביאור הגר"ח בדעת הרמב"ם</w:t>
      </w:r>
    </w:p>
    <w:p w:rsidR="003938B8" w:rsidRDefault="003938B8" w:rsidP="00E62763">
      <w:pPr>
        <w:pStyle w:val="a"/>
        <w:rPr>
          <w:rFonts w:eastAsiaTheme="minorEastAsia" w:cstheme="minorBidi"/>
          <w:noProof/>
          <w:sz w:val="22"/>
          <w:szCs w:val="22"/>
          <w:rtl/>
        </w:rPr>
      </w:pPr>
      <w:r>
        <w:rPr>
          <w:noProof/>
          <w:rtl/>
        </w:rPr>
        <w:t>ביאור הגר"ח בדעת הראב"ד</w:t>
      </w:r>
    </w:p>
    <w:p w:rsidR="003938B8" w:rsidRDefault="003938B8" w:rsidP="00E62763">
      <w:pPr>
        <w:pStyle w:val="a"/>
        <w:rPr>
          <w:rFonts w:eastAsiaTheme="minorEastAsia" w:cstheme="minorBidi"/>
          <w:noProof/>
          <w:sz w:val="22"/>
          <w:szCs w:val="22"/>
          <w:rtl/>
        </w:rPr>
      </w:pPr>
      <w:r>
        <w:rPr>
          <w:noProof/>
          <w:rtl/>
        </w:rPr>
        <w:t>ביאור המהר"א ששון בדעת הרמב"ם</w:t>
      </w:r>
    </w:p>
    <w:p w:rsidR="003938B8" w:rsidRDefault="003938B8" w:rsidP="00E62763">
      <w:pPr>
        <w:pStyle w:val="a"/>
        <w:rPr>
          <w:rFonts w:eastAsiaTheme="minorEastAsia" w:cstheme="minorBidi"/>
          <w:noProof/>
          <w:sz w:val="22"/>
          <w:szCs w:val="22"/>
          <w:rtl/>
        </w:rPr>
      </w:pPr>
      <w:r>
        <w:rPr>
          <w:noProof/>
          <w:rtl/>
        </w:rPr>
        <w:t>קושית המהר"א ששון על הרמב"ם</w:t>
      </w:r>
    </w:p>
    <w:p w:rsidR="003938B8" w:rsidRDefault="003938B8" w:rsidP="00E62763">
      <w:pPr>
        <w:pStyle w:val="a"/>
        <w:rPr>
          <w:rFonts w:eastAsiaTheme="minorEastAsia" w:cstheme="minorBidi"/>
          <w:noProof/>
          <w:sz w:val="22"/>
          <w:szCs w:val="22"/>
          <w:rtl/>
        </w:rPr>
      </w:pPr>
      <w:r>
        <w:rPr>
          <w:noProof/>
          <w:rtl/>
        </w:rPr>
        <w:t>ביאור המהר"א ששון בדעת הרמב"ם בסוגיין</w:t>
      </w:r>
    </w:p>
    <w:p w:rsidR="003938B8" w:rsidRDefault="003938B8" w:rsidP="00E62763">
      <w:pPr>
        <w:pStyle w:val="a"/>
        <w:rPr>
          <w:rFonts w:eastAsiaTheme="minorEastAsia" w:cstheme="minorBidi"/>
          <w:noProof/>
          <w:sz w:val="22"/>
          <w:szCs w:val="22"/>
          <w:rtl/>
        </w:rPr>
      </w:pPr>
      <w:r>
        <w:rPr>
          <w:noProof/>
          <w:rtl/>
        </w:rPr>
        <w:t>ביאור הנתיה"מ בדעת הרמב"ם</w:t>
      </w:r>
    </w:p>
    <w:p w:rsidR="003938B8" w:rsidRDefault="003938B8" w:rsidP="00E62763">
      <w:pPr>
        <w:pStyle w:val="a"/>
        <w:rPr>
          <w:rFonts w:eastAsiaTheme="minorEastAsia" w:cstheme="minorBidi"/>
          <w:noProof/>
          <w:sz w:val="22"/>
          <w:szCs w:val="22"/>
          <w:rtl/>
        </w:rPr>
      </w:pPr>
      <w:r>
        <w:rPr>
          <w:noProof/>
          <w:rtl/>
        </w:rPr>
        <w:t>ביאור הנתיה"מ בדעת הרמב"ם בסוגיא דחבית</w:t>
      </w:r>
    </w:p>
    <w:p w:rsidR="003938B8" w:rsidRDefault="003938B8" w:rsidP="00E62763">
      <w:pPr>
        <w:pStyle w:val="a"/>
        <w:rPr>
          <w:rFonts w:eastAsiaTheme="minorEastAsia" w:cstheme="minorBidi"/>
          <w:noProof/>
          <w:sz w:val="22"/>
          <w:szCs w:val="22"/>
          <w:rtl/>
        </w:rPr>
      </w:pPr>
      <w:r>
        <w:rPr>
          <w:noProof/>
          <w:rtl/>
        </w:rPr>
        <w:t>דברי הנתיה"מ דהכא א"א להעמיד בחבית</w:t>
      </w:r>
    </w:p>
    <w:p w:rsidR="003938B8" w:rsidRDefault="003938B8" w:rsidP="003938B8">
      <w:pPr>
        <w:pStyle w:val="aff4"/>
        <w:rPr>
          <w:rFonts w:eastAsiaTheme="minorEastAsia" w:cstheme="minorBidi"/>
          <w:i/>
          <w:iCs/>
          <w:noProof/>
          <w:sz w:val="22"/>
          <w:szCs w:val="22"/>
          <w:rtl/>
        </w:rPr>
      </w:pPr>
      <w:r>
        <w:rPr>
          <w:noProof/>
          <w:rtl/>
        </w:rPr>
        <w:t>דעת התוס' והבעה"מ והראב"ד דשומר א"י לגזול</w:t>
      </w:r>
    </w:p>
    <w:p w:rsidR="003938B8" w:rsidRDefault="003938B8" w:rsidP="00E62763">
      <w:pPr>
        <w:pStyle w:val="a"/>
        <w:rPr>
          <w:rFonts w:eastAsiaTheme="minorEastAsia" w:cstheme="minorBidi"/>
          <w:noProof/>
          <w:sz w:val="22"/>
          <w:szCs w:val="22"/>
          <w:rtl/>
        </w:rPr>
      </w:pPr>
      <w:r>
        <w:rPr>
          <w:noProof/>
          <w:rtl/>
        </w:rPr>
        <w:t>דברי התוס' בנטלה ע"מ לגוזלה</w:t>
      </w:r>
    </w:p>
    <w:p w:rsidR="003938B8" w:rsidRDefault="003938B8" w:rsidP="00E62763">
      <w:pPr>
        <w:pStyle w:val="a"/>
        <w:rPr>
          <w:rFonts w:eastAsiaTheme="minorEastAsia" w:cstheme="minorBidi"/>
          <w:noProof/>
          <w:sz w:val="22"/>
          <w:szCs w:val="22"/>
          <w:rtl/>
        </w:rPr>
      </w:pPr>
      <w:r>
        <w:rPr>
          <w:noProof/>
          <w:rtl/>
        </w:rPr>
        <w:t>ביאור התרוה"כ בשיטת התוס' בשליחו"י</w:t>
      </w:r>
    </w:p>
    <w:p w:rsidR="003938B8" w:rsidRDefault="003938B8" w:rsidP="00E62763">
      <w:pPr>
        <w:pStyle w:val="a"/>
        <w:rPr>
          <w:rFonts w:eastAsiaTheme="minorEastAsia" w:cstheme="minorBidi"/>
          <w:noProof/>
          <w:sz w:val="22"/>
          <w:szCs w:val="22"/>
          <w:rtl/>
        </w:rPr>
      </w:pPr>
      <w:r>
        <w:rPr>
          <w:noProof/>
          <w:rtl/>
        </w:rPr>
        <w:t>דעת הבעה"מ בשליחו"י</w:t>
      </w:r>
    </w:p>
    <w:p w:rsidR="003938B8" w:rsidRDefault="003938B8" w:rsidP="00E62763">
      <w:pPr>
        <w:pStyle w:val="a"/>
        <w:rPr>
          <w:rFonts w:eastAsiaTheme="minorEastAsia" w:cstheme="minorBidi"/>
          <w:noProof/>
          <w:sz w:val="22"/>
          <w:szCs w:val="22"/>
          <w:rtl/>
        </w:rPr>
      </w:pPr>
      <w:r>
        <w:rPr>
          <w:noProof/>
          <w:rtl/>
        </w:rPr>
        <w:t>ביאור התרוה"כ בדעת הבעה"מ</w:t>
      </w:r>
    </w:p>
    <w:p w:rsidR="003938B8" w:rsidRDefault="003938B8" w:rsidP="00E62763">
      <w:pPr>
        <w:pStyle w:val="a"/>
        <w:rPr>
          <w:rFonts w:eastAsiaTheme="minorEastAsia" w:cstheme="minorBidi"/>
          <w:noProof/>
          <w:sz w:val="22"/>
          <w:szCs w:val="22"/>
          <w:rtl/>
        </w:rPr>
      </w:pPr>
      <w:r>
        <w:rPr>
          <w:noProof/>
          <w:rtl/>
        </w:rPr>
        <w:t>דעת הראב"ד בשיטמ"ק בשליחו"י</w:t>
      </w:r>
    </w:p>
    <w:p w:rsidR="003938B8" w:rsidRDefault="003938B8" w:rsidP="00E62763">
      <w:pPr>
        <w:pStyle w:val="a"/>
        <w:rPr>
          <w:rFonts w:eastAsiaTheme="minorEastAsia" w:cstheme="minorBidi"/>
          <w:noProof/>
          <w:sz w:val="22"/>
          <w:szCs w:val="22"/>
          <w:rtl/>
        </w:rPr>
      </w:pPr>
      <w:r>
        <w:rPr>
          <w:noProof/>
          <w:rtl/>
        </w:rPr>
        <w:t>ביאור החזו"א בדעת הבעה"מ</w:t>
      </w:r>
    </w:p>
    <w:p w:rsidR="003938B8" w:rsidRDefault="003938B8" w:rsidP="00E62763">
      <w:pPr>
        <w:pStyle w:val="a"/>
        <w:rPr>
          <w:rFonts w:eastAsiaTheme="minorEastAsia" w:cstheme="minorBidi"/>
          <w:noProof/>
          <w:sz w:val="22"/>
          <w:szCs w:val="22"/>
          <w:rtl/>
        </w:rPr>
      </w:pPr>
      <w:r>
        <w:rPr>
          <w:noProof/>
          <w:rtl/>
        </w:rPr>
        <w:t>פלוגתת הרמב"ם והראב"ד בשומר שגונב מרשותו</w:t>
      </w:r>
    </w:p>
    <w:p w:rsidR="003938B8" w:rsidRDefault="003938B8" w:rsidP="00E62763">
      <w:pPr>
        <w:pStyle w:val="a"/>
        <w:rPr>
          <w:rFonts w:eastAsiaTheme="minorEastAsia" w:cstheme="minorBidi"/>
          <w:noProof/>
          <w:sz w:val="22"/>
          <w:szCs w:val="22"/>
          <w:rtl/>
        </w:rPr>
      </w:pPr>
      <w:r>
        <w:rPr>
          <w:noProof/>
          <w:rtl/>
        </w:rPr>
        <w:t>ביאור המ"מ בדעת הראב"ד והרמב"ם</w:t>
      </w:r>
    </w:p>
    <w:p w:rsidR="003938B8" w:rsidRDefault="003938B8" w:rsidP="00E62763">
      <w:pPr>
        <w:pStyle w:val="a"/>
        <w:rPr>
          <w:rFonts w:eastAsiaTheme="minorEastAsia" w:cstheme="minorBidi"/>
          <w:noProof/>
          <w:sz w:val="22"/>
          <w:szCs w:val="22"/>
          <w:rtl/>
        </w:rPr>
      </w:pPr>
      <w:r>
        <w:rPr>
          <w:noProof/>
          <w:rtl/>
        </w:rPr>
        <w:t>ביאור הכס"מ בדעת הרמב"ם</w:t>
      </w:r>
    </w:p>
    <w:p w:rsidR="003938B8" w:rsidRDefault="003938B8" w:rsidP="00E62763">
      <w:pPr>
        <w:pStyle w:val="a"/>
        <w:rPr>
          <w:rFonts w:eastAsiaTheme="minorEastAsia" w:cstheme="minorBidi"/>
          <w:noProof/>
          <w:sz w:val="22"/>
          <w:szCs w:val="22"/>
          <w:rtl/>
        </w:rPr>
      </w:pPr>
      <w:r>
        <w:rPr>
          <w:noProof/>
          <w:rtl/>
        </w:rPr>
        <w:t>ביאור האחרונים בפלוגתת הרמב"ם והראב"ד</w:t>
      </w:r>
    </w:p>
    <w:p w:rsidR="003938B8" w:rsidRDefault="003938B8" w:rsidP="003938B8">
      <w:pPr>
        <w:pStyle w:val="aff4"/>
        <w:rPr>
          <w:rFonts w:eastAsiaTheme="minorEastAsia" w:cstheme="minorBidi"/>
          <w:i/>
          <w:iCs/>
          <w:noProof/>
          <w:sz w:val="22"/>
          <w:szCs w:val="22"/>
          <w:rtl/>
        </w:rPr>
      </w:pPr>
      <w:r>
        <w:rPr>
          <w:noProof/>
          <w:rtl/>
        </w:rPr>
        <w:t>בסברת הריטב"א דבשליחו"י חייב בע"מ לשלם</w:t>
      </w:r>
    </w:p>
    <w:p w:rsidR="003938B8" w:rsidRDefault="003938B8" w:rsidP="00E62763">
      <w:pPr>
        <w:pStyle w:val="a"/>
        <w:rPr>
          <w:rFonts w:eastAsiaTheme="minorEastAsia" w:cstheme="minorBidi"/>
          <w:noProof/>
          <w:sz w:val="22"/>
          <w:szCs w:val="22"/>
          <w:rtl/>
        </w:rPr>
      </w:pPr>
      <w:r>
        <w:rPr>
          <w:noProof/>
          <w:rtl/>
        </w:rPr>
        <w:t>דברי הקצוה"ח בדעת הריטב"א</w:t>
      </w:r>
    </w:p>
    <w:p w:rsidR="003938B8" w:rsidRDefault="003938B8" w:rsidP="00E62763">
      <w:pPr>
        <w:pStyle w:val="a"/>
        <w:rPr>
          <w:rFonts w:eastAsiaTheme="minorEastAsia" w:cstheme="minorBidi"/>
          <w:noProof/>
          <w:sz w:val="22"/>
          <w:szCs w:val="22"/>
          <w:rtl/>
        </w:rPr>
      </w:pPr>
      <w:r>
        <w:rPr>
          <w:noProof/>
          <w:rtl/>
        </w:rPr>
        <w:t>קושית התרוה"כ על הריטב"א</w:t>
      </w:r>
    </w:p>
    <w:p w:rsidR="003938B8" w:rsidRDefault="003938B8" w:rsidP="00E62763">
      <w:pPr>
        <w:pStyle w:val="a"/>
        <w:rPr>
          <w:rFonts w:eastAsiaTheme="minorEastAsia" w:cstheme="minorBidi"/>
          <w:noProof/>
          <w:sz w:val="22"/>
          <w:szCs w:val="22"/>
          <w:rtl/>
        </w:rPr>
      </w:pPr>
      <w:r>
        <w:rPr>
          <w:noProof/>
          <w:rtl/>
        </w:rPr>
        <w:t>קושית החזו"א על הריטב"א</w:t>
      </w:r>
    </w:p>
    <w:p w:rsidR="003938B8" w:rsidRDefault="003938B8" w:rsidP="00E62763">
      <w:pPr>
        <w:pStyle w:val="a"/>
        <w:rPr>
          <w:rFonts w:eastAsiaTheme="minorEastAsia" w:cstheme="minorBidi"/>
          <w:noProof/>
          <w:sz w:val="22"/>
          <w:szCs w:val="22"/>
          <w:rtl/>
        </w:rPr>
      </w:pPr>
      <w:r>
        <w:rPr>
          <w:noProof/>
          <w:rtl/>
        </w:rPr>
        <w:t>ביאור החזו"א בדעת הריטב"א</w:t>
      </w:r>
    </w:p>
    <w:p w:rsidR="003938B8" w:rsidRDefault="003938B8" w:rsidP="003938B8">
      <w:pPr>
        <w:pStyle w:val="aff4"/>
        <w:rPr>
          <w:rFonts w:eastAsiaTheme="minorEastAsia" w:cstheme="minorBidi"/>
          <w:i/>
          <w:iCs/>
          <w:noProof/>
          <w:sz w:val="22"/>
          <w:szCs w:val="22"/>
          <w:rtl/>
        </w:rPr>
      </w:pPr>
      <w:r>
        <w:rPr>
          <w:noProof/>
          <w:rtl/>
        </w:rPr>
        <w:t>דעת רש"י בחידוש בשליחו"י</w:t>
      </w:r>
    </w:p>
    <w:p w:rsidR="003938B8" w:rsidRDefault="003938B8" w:rsidP="00E62763">
      <w:pPr>
        <w:pStyle w:val="a"/>
        <w:rPr>
          <w:rFonts w:eastAsiaTheme="minorEastAsia" w:cstheme="minorBidi"/>
          <w:noProof/>
          <w:sz w:val="22"/>
          <w:szCs w:val="22"/>
          <w:rtl/>
        </w:rPr>
      </w:pPr>
      <w:r>
        <w:rPr>
          <w:noProof/>
          <w:rtl/>
        </w:rPr>
        <w:t>ביאור המהר"א ששון בדעת רש"י</w:t>
      </w:r>
    </w:p>
    <w:p w:rsidR="003938B8" w:rsidRDefault="003938B8" w:rsidP="00E62763">
      <w:pPr>
        <w:pStyle w:val="a"/>
        <w:rPr>
          <w:rFonts w:eastAsiaTheme="minorEastAsia" w:cstheme="minorBidi"/>
          <w:noProof/>
          <w:sz w:val="22"/>
          <w:szCs w:val="22"/>
          <w:rtl/>
        </w:rPr>
      </w:pPr>
      <w:r>
        <w:rPr>
          <w:noProof/>
          <w:rtl/>
        </w:rPr>
        <w:t>ביאור המהר"א ששון בדעת רש"י בסוגיין</w:t>
      </w:r>
    </w:p>
    <w:p w:rsidR="003938B8" w:rsidRDefault="003938B8" w:rsidP="00E62763">
      <w:pPr>
        <w:pStyle w:val="a"/>
        <w:rPr>
          <w:rFonts w:eastAsiaTheme="minorEastAsia" w:cstheme="minorBidi"/>
          <w:noProof/>
          <w:sz w:val="22"/>
          <w:szCs w:val="22"/>
          <w:rtl/>
        </w:rPr>
      </w:pPr>
      <w:r>
        <w:rPr>
          <w:noProof/>
          <w:rtl/>
        </w:rPr>
        <w:t>דברי רש"י בחבית</w:t>
      </w:r>
    </w:p>
    <w:p w:rsidR="003938B8" w:rsidRDefault="003938B8" w:rsidP="00E62763">
      <w:pPr>
        <w:pStyle w:val="a"/>
        <w:rPr>
          <w:rFonts w:eastAsiaTheme="minorEastAsia" w:cstheme="minorBidi"/>
          <w:noProof/>
          <w:sz w:val="22"/>
          <w:szCs w:val="22"/>
          <w:rtl/>
        </w:rPr>
      </w:pPr>
      <w:r>
        <w:rPr>
          <w:noProof/>
          <w:rtl/>
        </w:rPr>
        <w:t>ביאור הריטב"א ברש"י</w:t>
      </w:r>
    </w:p>
    <w:p w:rsidR="003938B8" w:rsidRDefault="003938B8" w:rsidP="00E62763">
      <w:pPr>
        <w:pStyle w:val="a"/>
        <w:rPr>
          <w:rFonts w:eastAsiaTheme="minorEastAsia" w:cstheme="minorBidi"/>
          <w:noProof/>
          <w:sz w:val="22"/>
          <w:szCs w:val="22"/>
          <w:rtl/>
        </w:rPr>
      </w:pPr>
      <w:r>
        <w:rPr>
          <w:noProof/>
          <w:rtl/>
        </w:rPr>
        <w:t>קושית הריטב"א על רש"י מרועה</w:t>
      </w:r>
    </w:p>
    <w:p w:rsidR="003938B8" w:rsidRDefault="003938B8" w:rsidP="00E62763">
      <w:pPr>
        <w:pStyle w:val="a"/>
        <w:rPr>
          <w:rFonts w:eastAsiaTheme="minorEastAsia" w:cstheme="minorBidi"/>
          <w:noProof/>
          <w:sz w:val="22"/>
          <w:szCs w:val="22"/>
          <w:rtl/>
        </w:rPr>
      </w:pPr>
      <w:r>
        <w:rPr>
          <w:noProof/>
          <w:rtl/>
        </w:rPr>
        <w:t>קושית הריטב"א על רש"י ממתני' דחבית</w:t>
      </w:r>
    </w:p>
    <w:p w:rsidR="003938B8" w:rsidRDefault="003938B8" w:rsidP="00E62763">
      <w:pPr>
        <w:pStyle w:val="a"/>
        <w:rPr>
          <w:rFonts w:eastAsiaTheme="minorEastAsia" w:cstheme="minorBidi"/>
          <w:noProof/>
          <w:sz w:val="22"/>
          <w:szCs w:val="22"/>
          <w:rtl/>
        </w:rPr>
      </w:pPr>
      <w:r>
        <w:rPr>
          <w:noProof/>
          <w:rtl/>
        </w:rPr>
        <w:t>ביאור הריטב"א בסברת בסיס</w:t>
      </w:r>
    </w:p>
    <w:p w:rsidR="003938B8" w:rsidRDefault="003938B8" w:rsidP="00E62763">
      <w:pPr>
        <w:pStyle w:val="a"/>
        <w:rPr>
          <w:rFonts w:eastAsiaTheme="minorEastAsia" w:cstheme="minorBidi"/>
          <w:noProof/>
          <w:sz w:val="22"/>
          <w:szCs w:val="22"/>
          <w:rtl/>
        </w:rPr>
      </w:pPr>
      <w:r>
        <w:rPr>
          <w:noProof/>
          <w:rtl/>
        </w:rPr>
        <w:t>ישוב המהר"א ששון בדברי רש"י בחבית</w:t>
      </w:r>
    </w:p>
    <w:p w:rsidR="003938B8" w:rsidRDefault="003938B8" w:rsidP="00E62763">
      <w:pPr>
        <w:pStyle w:val="a"/>
        <w:rPr>
          <w:rFonts w:eastAsiaTheme="minorEastAsia" w:cstheme="minorBidi"/>
          <w:noProof/>
          <w:sz w:val="22"/>
          <w:szCs w:val="22"/>
          <w:rtl/>
        </w:rPr>
      </w:pPr>
      <w:r>
        <w:rPr>
          <w:noProof/>
          <w:rtl/>
        </w:rPr>
        <w:t>קושית המהר"א ששון על רש"י בחבית</w:t>
      </w:r>
    </w:p>
    <w:p w:rsidR="003938B8" w:rsidRDefault="003938B8" w:rsidP="00E62763">
      <w:pPr>
        <w:pStyle w:val="a"/>
        <w:rPr>
          <w:rFonts w:eastAsiaTheme="minorEastAsia" w:cstheme="minorBidi"/>
          <w:noProof/>
          <w:sz w:val="22"/>
          <w:szCs w:val="22"/>
          <w:rtl/>
        </w:rPr>
      </w:pPr>
      <w:r>
        <w:rPr>
          <w:noProof/>
          <w:rtl/>
        </w:rPr>
        <w:t>ביאור התרוה"כ ברש"י בחבית</w:t>
      </w:r>
    </w:p>
    <w:p w:rsidR="003938B8" w:rsidRDefault="003938B8" w:rsidP="00E62763">
      <w:pPr>
        <w:pStyle w:val="a"/>
        <w:rPr>
          <w:rFonts w:eastAsiaTheme="minorEastAsia" w:cstheme="minorBidi"/>
          <w:noProof/>
          <w:sz w:val="22"/>
          <w:szCs w:val="22"/>
          <w:rtl/>
        </w:rPr>
      </w:pPr>
      <w:r>
        <w:rPr>
          <w:noProof/>
          <w:rtl/>
        </w:rPr>
        <w:t>דיוק התרוה"כ בלשון רש"י</w:t>
      </w:r>
    </w:p>
    <w:p w:rsidR="003938B8" w:rsidRDefault="003938B8" w:rsidP="00E62763">
      <w:pPr>
        <w:pStyle w:val="a"/>
        <w:rPr>
          <w:rFonts w:eastAsiaTheme="minorEastAsia" w:cstheme="minorBidi"/>
          <w:noProof/>
          <w:sz w:val="22"/>
          <w:szCs w:val="22"/>
          <w:rtl/>
        </w:rPr>
      </w:pPr>
      <w:r>
        <w:rPr>
          <w:noProof/>
          <w:rtl/>
        </w:rPr>
        <w:t>ביאור רמ"ש בדעת רש"י</w:t>
      </w:r>
    </w:p>
    <w:p w:rsidR="003938B8" w:rsidRDefault="003938B8" w:rsidP="003938B8">
      <w:pPr>
        <w:pStyle w:val="2"/>
        <w:rPr>
          <w:rFonts w:eastAsiaTheme="minorEastAsia" w:cstheme="minorBidi"/>
          <w:i/>
          <w:iCs/>
          <w:noProof/>
          <w:sz w:val="22"/>
          <w:szCs w:val="22"/>
          <w:rtl/>
        </w:rPr>
      </w:pPr>
      <w:r>
        <w:rPr>
          <w:noProof/>
          <w:rtl/>
        </w:rPr>
        <w:t>ביאורי ראשי הישיבות</w:t>
      </w:r>
    </w:p>
    <w:p w:rsidR="003938B8" w:rsidRDefault="003938B8" w:rsidP="003938B8">
      <w:pPr>
        <w:pStyle w:val="aff4"/>
        <w:rPr>
          <w:rFonts w:eastAsiaTheme="minorEastAsia" w:cstheme="minorBidi"/>
          <w:i/>
          <w:iCs/>
          <w:noProof/>
          <w:sz w:val="22"/>
          <w:szCs w:val="22"/>
          <w:rtl/>
        </w:rPr>
      </w:pPr>
      <w:r>
        <w:rPr>
          <w:noProof/>
          <w:rtl/>
        </w:rPr>
        <w:t>בפלוגתת הרמב"ם והראב"ד בחיוב כפל בשומר שגנב מרשותו</w:t>
      </w:r>
    </w:p>
    <w:p w:rsidR="003938B8" w:rsidRDefault="003938B8" w:rsidP="00E62763">
      <w:pPr>
        <w:pStyle w:val="a"/>
        <w:rPr>
          <w:rFonts w:eastAsiaTheme="minorEastAsia" w:cstheme="minorBidi"/>
          <w:noProof/>
          <w:sz w:val="22"/>
          <w:szCs w:val="22"/>
          <w:rtl/>
        </w:rPr>
      </w:pPr>
      <w:r>
        <w:rPr>
          <w:noProof/>
          <w:rtl/>
        </w:rPr>
        <w:t>ביאור הגר"ח והאמרי משה בדעת הראב"ד</w:t>
      </w:r>
    </w:p>
    <w:p w:rsidR="003938B8" w:rsidRDefault="003938B8" w:rsidP="00E62763">
      <w:pPr>
        <w:pStyle w:val="a"/>
        <w:rPr>
          <w:rFonts w:eastAsiaTheme="minorEastAsia" w:cstheme="minorBidi"/>
          <w:noProof/>
          <w:sz w:val="22"/>
          <w:szCs w:val="22"/>
          <w:rtl/>
        </w:rPr>
      </w:pPr>
      <w:r>
        <w:rPr>
          <w:noProof/>
          <w:rtl/>
        </w:rPr>
        <w:t>ביאור האמרי משה בדעת הרמב"ם</w:t>
      </w:r>
    </w:p>
    <w:p w:rsidR="003938B8" w:rsidRDefault="003938B8" w:rsidP="00E62763">
      <w:pPr>
        <w:pStyle w:val="a"/>
        <w:rPr>
          <w:rFonts w:eastAsiaTheme="minorEastAsia" w:cstheme="minorBidi"/>
          <w:noProof/>
          <w:sz w:val="22"/>
          <w:szCs w:val="22"/>
          <w:rtl/>
        </w:rPr>
      </w:pPr>
      <w:r>
        <w:rPr>
          <w:noProof/>
          <w:rtl/>
        </w:rPr>
        <w:t>ביאור הגר"ח בדעת הרמב"ם</w:t>
      </w:r>
    </w:p>
    <w:p w:rsidR="003938B8" w:rsidRDefault="003938B8" w:rsidP="00E62763">
      <w:pPr>
        <w:pStyle w:val="a"/>
        <w:rPr>
          <w:rFonts w:eastAsiaTheme="minorEastAsia" w:cstheme="minorBidi"/>
          <w:noProof/>
          <w:sz w:val="22"/>
          <w:szCs w:val="22"/>
          <w:rtl/>
        </w:rPr>
      </w:pPr>
      <w:r>
        <w:rPr>
          <w:noProof/>
          <w:rtl/>
        </w:rPr>
        <w:t>קושית האבאה"ז על המ"מ</w:t>
      </w:r>
    </w:p>
    <w:p w:rsidR="003938B8" w:rsidRDefault="003938B8" w:rsidP="00E62763">
      <w:pPr>
        <w:pStyle w:val="a"/>
        <w:rPr>
          <w:rFonts w:eastAsiaTheme="minorEastAsia" w:cstheme="minorBidi"/>
          <w:noProof/>
          <w:sz w:val="22"/>
          <w:szCs w:val="22"/>
          <w:rtl/>
        </w:rPr>
      </w:pPr>
      <w:r>
        <w:rPr>
          <w:noProof/>
          <w:rtl/>
        </w:rPr>
        <w:t>ביאור האבאה"ז בדברי המ"מ</w:t>
      </w:r>
    </w:p>
    <w:p w:rsidR="003938B8" w:rsidRDefault="003938B8" w:rsidP="00E62763">
      <w:pPr>
        <w:pStyle w:val="a"/>
        <w:rPr>
          <w:rFonts w:eastAsiaTheme="minorEastAsia" w:cstheme="minorBidi"/>
          <w:noProof/>
          <w:sz w:val="22"/>
          <w:szCs w:val="22"/>
          <w:rtl/>
        </w:rPr>
      </w:pPr>
      <w:r>
        <w:rPr>
          <w:noProof/>
          <w:rtl/>
        </w:rPr>
        <w:t>ביאור האבהא"ז בדעת הרמב"ם</w:t>
      </w:r>
    </w:p>
    <w:p w:rsidR="003938B8" w:rsidRDefault="003938B8" w:rsidP="00E62763">
      <w:pPr>
        <w:pStyle w:val="a"/>
        <w:rPr>
          <w:rFonts w:eastAsiaTheme="minorEastAsia" w:cstheme="minorBidi"/>
          <w:noProof/>
          <w:sz w:val="22"/>
          <w:szCs w:val="22"/>
          <w:rtl/>
        </w:rPr>
      </w:pPr>
      <w:r>
        <w:rPr>
          <w:noProof/>
          <w:rtl/>
        </w:rPr>
        <w:lastRenderedPageBreak/>
        <w:t>ביאור האבי עזרי בדעת הבעה"מ והראב"ד</w:t>
      </w:r>
    </w:p>
    <w:p w:rsidR="003938B8" w:rsidRDefault="003938B8" w:rsidP="00E62763">
      <w:pPr>
        <w:pStyle w:val="a"/>
        <w:rPr>
          <w:rFonts w:eastAsiaTheme="minorEastAsia" w:cstheme="minorBidi"/>
          <w:noProof/>
          <w:sz w:val="22"/>
          <w:szCs w:val="22"/>
          <w:rtl/>
        </w:rPr>
      </w:pPr>
      <w:r>
        <w:rPr>
          <w:noProof/>
          <w:rtl/>
        </w:rPr>
        <w:t>ביאור האבי עזרי בדעת הרמב"ם והראב"ד</w:t>
      </w:r>
    </w:p>
    <w:p w:rsidR="003938B8" w:rsidRDefault="003938B8" w:rsidP="00E62763">
      <w:pPr>
        <w:pStyle w:val="a"/>
        <w:rPr>
          <w:rFonts w:eastAsiaTheme="minorEastAsia" w:cstheme="minorBidi"/>
          <w:noProof/>
          <w:sz w:val="22"/>
          <w:szCs w:val="22"/>
          <w:rtl/>
        </w:rPr>
      </w:pPr>
      <w:r>
        <w:rPr>
          <w:noProof/>
          <w:rtl/>
        </w:rPr>
        <w:t>ביאור האבי עזרי דהגניבה אינה על התשלומין</w:t>
      </w:r>
    </w:p>
    <w:p w:rsidR="003938B8" w:rsidRDefault="003938B8" w:rsidP="003938B8">
      <w:pPr>
        <w:pStyle w:val="aff4"/>
        <w:rPr>
          <w:rFonts w:eastAsiaTheme="minorEastAsia" w:cstheme="minorBidi"/>
          <w:i/>
          <w:iCs/>
          <w:noProof/>
          <w:sz w:val="22"/>
          <w:szCs w:val="22"/>
          <w:rtl/>
        </w:rPr>
      </w:pPr>
      <w:r>
        <w:rPr>
          <w:noProof/>
          <w:rtl/>
        </w:rPr>
        <w:t>בדברי הריטב"א דהחידוש בשליחו"י דחייב אף בע"מ לשלם</w:t>
      </w:r>
    </w:p>
    <w:p w:rsidR="003938B8" w:rsidRDefault="003938B8" w:rsidP="00E62763">
      <w:pPr>
        <w:pStyle w:val="a"/>
        <w:rPr>
          <w:rFonts w:eastAsiaTheme="minorEastAsia" w:cstheme="minorBidi"/>
          <w:noProof/>
          <w:sz w:val="22"/>
          <w:szCs w:val="22"/>
          <w:rtl/>
        </w:rPr>
      </w:pPr>
      <w:r>
        <w:rPr>
          <w:noProof/>
          <w:rtl/>
        </w:rPr>
        <w:t>קושית הגרב"ב על הריטב"א</w:t>
      </w:r>
    </w:p>
    <w:p w:rsidR="003938B8" w:rsidRDefault="003938B8" w:rsidP="00E62763">
      <w:pPr>
        <w:pStyle w:val="a"/>
        <w:rPr>
          <w:rFonts w:eastAsiaTheme="minorEastAsia" w:cstheme="minorBidi"/>
          <w:noProof/>
          <w:sz w:val="22"/>
          <w:szCs w:val="22"/>
          <w:rtl/>
        </w:rPr>
      </w:pPr>
      <w:r>
        <w:rPr>
          <w:noProof/>
          <w:rtl/>
        </w:rPr>
        <w:t>דברי הברכ"ש דיש ב' גדרים גזילה</w:t>
      </w:r>
    </w:p>
    <w:p w:rsidR="003938B8" w:rsidRDefault="003938B8" w:rsidP="00E62763">
      <w:pPr>
        <w:pStyle w:val="a"/>
        <w:rPr>
          <w:rFonts w:eastAsiaTheme="minorEastAsia" w:cstheme="minorBidi"/>
          <w:noProof/>
          <w:sz w:val="22"/>
          <w:szCs w:val="22"/>
          <w:rtl/>
        </w:rPr>
      </w:pPr>
      <w:r>
        <w:rPr>
          <w:noProof/>
          <w:rtl/>
        </w:rPr>
        <w:t>ישוב הגרב"ב בדעת הריטב"א</w:t>
      </w:r>
    </w:p>
    <w:p w:rsidR="003938B8" w:rsidRDefault="003938B8" w:rsidP="00E62763">
      <w:pPr>
        <w:pStyle w:val="a"/>
        <w:rPr>
          <w:rFonts w:eastAsiaTheme="minorEastAsia" w:cstheme="minorBidi"/>
          <w:noProof/>
          <w:sz w:val="22"/>
          <w:szCs w:val="22"/>
          <w:rtl/>
        </w:rPr>
      </w:pPr>
      <w:r>
        <w:rPr>
          <w:noProof/>
          <w:rtl/>
        </w:rPr>
        <w:t>ביאור הגרש"ר בדעת הריטב"א</w:t>
      </w:r>
    </w:p>
    <w:p w:rsidR="003938B8" w:rsidRDefault="003938B8" w:rsidP="00E62763">
      <w:pPr>
        <w:pStyle w:val="a"/>
        <w:rPr>
          <w:rFonts w:eastAsiaTheme="minorEastAsia" w:cstheme="minorBidi"/>
          <w:noProof/>
          <w:sz w:val="22"/>
          <w:szCs w:val="22"/>
          <w:rtl/>
        </w:rPr>
      </w:pPr>
      <w:r>
        <w:rPr>
          <w:noProof/>
          <w:rtl/>
        </w:rPr>
        <w:t>דברי הגרש"ר דהשבה אינו כע"מ לשלם</w:t>
      </w:r>
    </w:p>
    <w:p w:rsidR="003938B8" w:rsidRDefault="003938B8" w:rsidP="00E62763">
      <w:pPr>
        <w:pStyle w:val="a"/>
        <w:rPr>
          <w:rFonts w:eastAsiaTheme="minorEastAsia" w:cstheme="minorBidi"/>
          <w:noProof/>
          <w:sz w:val="22"/>
          <w:szCs w:val="22"/>
          <w:rtl/>
        </w:rPr>
      </w:pPr>
      <w:r>
        <w:rPr>
          <w:noProof/>
          <w:rtl/>
        </w:rPr>
        <w:t>דברי הגרש"ר בדעת הקצוה"ח</w:t>
      </w:r>
    </w:p>
    <w:p w:rsidR="003938B8" w:rsidRDefault="003938B8" w:rsidP="003938B8">
      <w:pPr>
        <w:pStyle w:val="aff4"/>
        <w:rPr>
          <w:rFonts w:eastAsiaTheme="minorEastAsia" w:cstheme="minorBidi"/>
          <w:i/>
          <w:iCs/>
          <w:noProof/>
          <w:sz w:val="22"/>
          <w:szCs w:val="22"/>
          <w:rtl/>
        </w:rPr>
      </w:pPr>
      <w:r>
        <w:rPr>
          <w:noProof/>
          <w:rtl/>
        </w:rPr>
        <w:t>בביאור דעת רש"י ותוס'</w:t>
      </w:r>
    </w:p>
    <w:p w:rsidR="003938B8" w:rsidRDefault="003938B8" w:rsidP="00E62763">
      <w:pPr>
        <w:pStyle w:val="a"/>
        <w:rPr>
          <w:rFonts w:eastAsiaTheme="minorEastAsia" w:cstheme="minorBidi"/>
          <w:noProof/>
          <w:sz w:val="22"/>
          <w:szCs w:val="22"/>
          <w:rtl/>
        </w:rPr>
      </w:pPr>
      <w:r>
        <w:rPr>
          <w:noProof/>
          <w:rtl/>
        </w:rPr>
        <w:t>דברי הגרנ"פ דבגזילה א"צ חסרון</w:t>
      </w:r>
    </w:p>
    <w:p w:rsidR="003938B8" w:rsidRDefault="003938B8" w:rsidP="00E62763">
      <w:pPr>
        <w:pStyle w:val="a"/>
        <w:rPr>
          <w:rFonts w:eastAsiaTheme="minorEastAsia" w:cstheme="minorBidi"/>
          <w:noProof/>
          <w:sz w:val="22"/>
          <w:szCs w:val="22"/>
          <w:rtl/>
        </w:rPr>
      </w:pPr>
      <w:r>
        <w:rPr>
          <w:noProof/>
          <w:rtl/>
        </w:rPr>
        <w:t>דברי הגרנ"פ דהחידוש בשליחו"י דאתא לידיה בהיתרא</w:t>
      </w:r>
    </w:p>
    <w:p w:rsidR="003938B8" w:rsidRDefault="003938B8" w:rsidP="00E62763">
      <w:pPr>
        <w:pStyle w:val="a"/>
        <w:rPr>
          <w:rFonts w:eastAsiaTheme="minorEastAsia" w:cstheme="minorBidi"/>
          <w:noProof/>
          <w:sz w:val="22"/>
          <w:szCs w:val="22"/>
          <w:rtl/>
        </w:rPr>
      </w:pPr>
      <w:r>
        <w:rPr>
          <w:noProof/>
          <w:rtl/>
        </w:rPr>
        <w:t>ביאור הגרנ"פ בשואל שלא מדעת</w:t>
      </w:r>
    </w:p>
    <w:p w:rsidR="003938B8" w:rsidRDefault="003938B8" w:rsidP="00E62763">
      <w:pPr>
        <w:pStyle w:val="a"/>
        <w:rPr>
          <w:rFonts w:eastAsiaTheme="minorEastAsia" w:cstheme="minorBidi"/>
          <w:noProof/>
          <w:sz w:val="22"/>
          <w:szCs w:val="22"/>
          <w:rtl/>
        </w:rPr>
      </w:pPr>
      <w:r>
        <w:rPr>
          <w:noProof/>
          <w:rtl/>
        </w:rPr>
        <w:t>קושית הגרנ"פ בסתירת דברי רש"י</w:t>
      </w:r>
    </w:p>
    <w:p w:rsidR="003938B8" w:rsidRDefault="003938B8" w:rsidP="00E62763">
      <w:pPr>
        <w:pStyle w:val="a"/>
        <w:rPr>
          <w:rFonts w:eastAsiaTheme="minorEastAsia" w:cstheme="minorBidi"/>
          <w:noProof/>
          <w:sz w:val="22"/>
          <w:szCs w:val="22"/>
          <w:rtl/>
        </w:rPr>
      </w:pPr>
      <w:r>
        <w:rPr>
          <w:noProof/>
          <w:rtl/>
        </w:rPr>
        <w:t>ביאור הגרנ"פ בדעת רש"י</w:t>
      </w:r>
    </w:p>
    <w:p w:rsidR="003938B8" w:rsidRDefault="003938B8" w:rsidP="00E62763">
      <w:pPr>
        <w:pStyle w:val="a"/>
        <w:rPr>
          <w:rFonts w:eastAsiaTheme="minorEastAsia" w:cstheme="minorBidi"/>
          <w:noProof/>
          <w:sz w:val="22"/>
          <w:szCs w:val="22"/>
          <w:rtl/>
        </w:rPr>
      </w:pPr>
      <w:r>
        <w:rPr>
          <w:noProof/>
          <w:rtl/>
        </w:rPr>
        <w:t>ביאור הגרנ"פ בדעת התוס'</w:t>
      </w:r>
    </w:p>
    <w:p w:rsidR="003938B8" w:rsidRDefault="003938B8" w:rsidP="00E62763">
      <w:pPr>
        <w:pStyle w:val="a"/>
        <w:rPr>
          <w:rFonts w:eastAsiaTheme="minorEastAsia" w:cstheme="minorBidi"/>
          <w:noProof/>
          <w:sz w:val="22"/>
          <w:szCs w:val="22"/>
          <w:rtl/>
        </w:rPr>
      </w:pPr>
      <w:r>
        <w:rPr>
          <w:noProof/>
          <w:rtl/>
        </w:rPr>
        <w:t>דברי הגרנ"פ בפלוגתת רש"י ותוס'</w:t>
      </w:r>
    </w:p>
    <w:p w:rsidR="003938B8" w:rsidRDefault="003938B8" w:rsidP="003938B8">
      <w:pPr>
        <w:pStyle w:val="aff4"/>
        <w:rPr>
          <w:rFonts w:eastAsiaTheme="minorEastAsia" w:cstheme="minorBidi"/>
          <w:i/>
          <w:iCs/>
          <w:noProof/>
          <w:sz w:val="22"/>
          <w:szCs w:val="22"/>
          <w:rtl/>
        </w:rPr>
      </w:pPr>
      <w:r>
        <w:rPr>
          <w:noProof/>
          <w:rtl/>
        </w:rPr>
        <w:t>בדעת הראב"ד דחייב בשליחו"י רק במתכוין ליטול את כולה</w:t>
      </w:r>
    </w:p>
    <w:p w:rsidR="003938B8" w:rsidRDefault="003938B8" w:rsidP="00E62763">
      <w:pPr>
        <w:pStyle w:val="a"/>
        <w:rPr>
          <w:rFonts w:eastAsiaTheme="minorEastAsia" w:cstheme="minorBidi"/>
          <w:noProof/>
          <w:sz w:val="22"/>
          <w:szCs w:val="22"/>
          <w:rtl/>
        </w:rPr>
      </w:pPr>
      <w:r>
        <w:rPr>
          <w:noProof/>
          <w:rtl/>
        </w:rPr>
        <w:t>דברי הגרש"ר דהראב"ד פליג על התוס'</w:t>
      </w:r>
    </w:p>
    <w:p w:rsidR="003938B8" w:rsidRDefault="003938B8" w:rsidP="00E62763">
      <w:pPr>
        <w:pStyle w:val="a"/>
        <w:rPr>
          <w:rFonts w:eastAsiaTheme="minorEastAsia" w:cstheme="minorBidi"/>
          <w:noProof/>
          <w:sz w:val="22"/>
          <w:szCs w:val="22"/>
          <w:rtl/>
        </w:rPr>
      </w:pPr>
      <w:r>
        <w:rPr>
          <w:noProof/>
          <w:rtl/>
        </w:rPr>
        <w:t>קושית הגרש"ר על דברי התרוה"כ</w:t>
      </w:r>
    </w:p>
    <w:p w:rsidR="003938B8" w:rsidRDefault="003938B8" w:rsidP="00E62763">
      <w:pPr>
        <w:pStyle w:val="a"/>
        <w:rPr>
          <w:rFonts w:eastAsiaTheme="minorEastAsia" w:cstheme="minorBidi"/>
          <w:noProof/>
          <w:sz w:val="22"/>
          <w:szCs w:val="22"/>
          <w:rtl/>
        </w:rPr>
      </w:pPr>
      <w:r>
        <w:rPr>
          <w:noProof/>
          <w:rtl/>
        </w:rPr>
        <w:t>ביאור הגרנ"ט בדברי הראב"ד</w:t>
      </w:r>
    </w:p>
    <w:p w:rsidR="003938B8" w:rsidRDefault="003938B8" w:rsidP="00E62763">
      <w:pPr>
        <w:pStyle w:val="a"/>
        <w:rPr>
          <w:rFonts w:eastAsiaTheme="minorEastAsia" w:cstheme="minorBidi"/>
          <w:noProof/>
          <w:sz w:val="22"/>
          <w:szCs w:val="22"/>
          <w:rtl/>
        </w:rPr>
      </w:pPr>
      <w:r>
        <w:rPr>
          <w:noProof/>
          <w:rtl/>
        </w:rPr>
        <w:t>הוכחת הגרנ"ט דהראב"ד פליג על תוס'</w:t>
      </w:r>
    </w:p>
    <w:p w:rsidR="003938B8" w:rsidRDefault="003938B8" w:rsidP="00E62763">
      <w:pPr>
        <w:pStyle w:val="a"/>
        <w:rPr>
          <w:rFonts w:eastAsiaTheme="minorEastAsia" w:cstheme="minorBidi"/>
          <w:noProof/>
          <w:sz w:val="22"/>
          <w:szCs w:val="22"/>
          <w:rtl/>
        </w:rPr>
      </w:pPr>
      <w:r>
        <w:rPr>
          <w:noProof/>
          <w:rtl/>
        </w:rPr>
        <w:t>דברי הגרנ"ט בביאור פלוגתת תוס' והראב"ד</w:t>
      </w:r>
    </w:p>
    <w:p w:rsidR="003938B8" w:rsidRDefault="003938B8" w:rsidP="00E62763">
      <w:pPr>
        <w:pStyle w:val="a"/>
        <w:rPr>
          <w:rFonts w:eastAsiaTheme="minorEastAsia" w:cstheme="minorBidi"/>
          <w:noProof/>
          <w:sz w:val="22"/>
          <w:szCs w:val="22"/>
          <w:rtl/>
        </w:rPr>
      </w:pPr>
      <w:r>
        <w:rPr>
          <w:noProof/>
          <w:rtl/>
        </w:rPr>
        <w:t>ביאור הקה"י בדעת הראב"ד</w:t>
      </w:r>
    </w:p>
    <w:p w:rsidR="003938B8" w:rsidRDefault="003938B8" w:rsidP="00E62763">
      <w:pPr>
        <w:pStyle w:val="a"/>
        <w:rPr>
          <w:rFonts w:eastAsiaTheme="minorEastAsia" w:cstheme="minorBidi"/>
          <w:noProof/>
          <w:sz w:val="22"/>
          <w:szCs w:val="22"/>
          <w:rtl/>
        </w:rPr>
      </w:pPr>
      <w:r>
        <w:rPr>
          <w:noProof/>
          <w:rtl/>
        </w:rPr>
        <w:t>קושית הקה"י על המהר"א ששון</w:t>
      </w:r>
    </w:p>
    <w:p w:rsidR="003938B8" w:rsidRDefault="003938B8" w:rsidP="00E62763">
      <w:pPr>
        <w:pStyle w:val="a"/>
        <w:rPr>
          <w:rFonts w:eastAsiaTheme="minorEastAsia" w:cstheme="minorBidi"/>
          <w:noProof/>
          <w:sz w:val="22"/>
          <w:szCs w:val="22"/>
          <w:rtl/>
        </w:rPr>
      </w:pPr>
      <w:r>
        <w:rPr>
          <w:noProof/>
          <w:rtl/>
        </w:rPr>
        <w:t>קושית הקה"י על הראב"ד</w:t>
      </w:r>
    </w:p>
    <w:p w:rsidR="003938B8" w:rsidRDefault="003938B8" w:rsidP="00E62763">
      <w:pPr>
        <w:pStyle w:val="a"/>
        <w:rPr>
          <w:rFonts w:eastAsiaTheme="minorEastAsia" w:cstheme="minorBidi"/>
          <w:noProof/>
          <w:sz w:val="22"/>
          <w:szCs w:val="22"/>
          <w:rtl/>
        </w:rPr>
      </w:pPr>
      <w:r>
        <w:rPr>
          <w:noProof/>
          <w:rtl/>
        </w:rPr>
        <w:t>ביאור הקה"י דהראב"ד ס"ל כתוס'</w:t>
      </w:r>
    </w:p>
    <w:p w:rsidR="003938B8" w:rsidRDefault="003938B8" w:rsidP="00E62763">
      <w:pPr>
        <w:pStyle w:val="a"/>
        <w:rPr>
          <w:rFonts w:eastAsiaTheme="minorEastAsia" w:cstheme="minorBidi"/>
          <w:noProof/>
          <w:sz w:val="22"/>
          <w:szCs w:val="22"/>
          <w:rtl/>
        </w:rPr>
      </w:pPr>
      <w:r>
        <w:rPr>
          <w:noProof/>
          <w:rtl/>
        </w:rPr>
        <w:t>ביאור הקה"י דבמגביה כולה לגוזלה מוציאה מרשות השמירה</w:t>
      </w:r>
    </w:p>
    <w:p w:rsidR="003938B8" w:rsidRDefault="003938B8" w:rsidP="00E62763">
      <w:pPr>
        <w:pStyle w:val="a"/>
        <w:rPr>
          <w:rFonts w:eastAsiaTheme="minorEastAsia" w:cstheme="minorBidi"/>
          <w:noProof/>
          <w:sz w:val="22"/>
          <w:szCs w:val="22"/>
          <w:rtl/>
        </w:rPr>
      </w:pPr>
      <w:r>
        <w:rPr>
          <w:noProof/>
          <w:rtl/>
        </w:rPr>
        <w:t>ביאור הקה"י בדברי הראב"ד בשיטמ"ק</w:t>
      </w:r>
    </w:p>
    <w:p w:rsidR="003938B8" w:rsidRDefault="003938B8" w:rsidP="003938B8">
      <w:pPr>
        <w:pStyle w:val="aff4"/>
        <w:rPr>
          <w:rtl/>
        </w:rPr>
        <w:sectPr w:rsidR="003938B8" w:rsidSect="003938B8">
          <w:type w:val="continuous"/>
          <w:pgSz w:w="11906" w:h="16838"/>
          <w:pgMar w:top="720" w:right="720" w:bottom="720" w:left="720" w:header="283" w:footer="283" w:gutter="0"/>
          <w:cols w:num="2" w:space="567"/>
          <w:bidi/>
          <w:rtlGutter/>
          <w:docGrid w:linePitch="360"/>
        </w:sectPr>
      </w:pPr>
      <w:r>
        <w:rPr>
          <w:rtl/>
        </w:rPr>
        <w:fldChar w:fldCharType="end"/>
      </w:r>
    </w:p>
    <w:p w:rsidR="003938B8" w:rsidRPr="00B2326D" w:rsidRDefault="003938B8" w:rsidP="003938B8">
      <w:pPr>
        <w:tabs>
          <w:tab w:val="left" w:pos="1163"/>
        </w:tabs>
        <w:spacing w:line="240" w:lineRule="auto"/>
        <w:ind w:left="0"/>
        <w:rPr>
          <w:rFonts w:ascii="Calibri" w:eastAsia="Times New Roman" w:hAnsi="Calibri" w:cs="Guttman Hodes"/>
          <w:sz w:val="16"/>
          <w:szCs w:val="18"/>
        </w:rPr>
        <w:sectPr w:rsidR="003938B8" w:rsidRPr="00B2326D" w:rsidSect="003938B8">
          <w:headerReference w:type="default" r:id="rId86"/>
          <w:footerReference w:type="default" r:id="rId87"/>
          <w:type w:val="continuous"/>
          <w:pgSz w:w="11906" w:h="16838"/>
          <w:pgMar w:top="720" w:right="720" w:bottom="720" w:left="720" w:header="283" w:footer="283" w:gutter="0"/>
          <w:cols w:num="2" w:space="567"/>
          <w:bidi/>
          <w:rtlGutter/>
          <w:docGrid w:linePitch="360"/>
        </w:sectPr>
      </w:pPr>
    </w:p>
    <w:p w:rsidR="003938B8" w:rsidRPr="00B2326D" w:rsidRDefault="00521FE9" w:rsidP="003938B8">
      <w:pPr>
        <w:tabs>
          <w:tab w:val="left" w:pos="1163"/>
        </w:tabs>
        <w:spacing w:line="240" w:lineRule="auto"/>
        <w:ind w:left="0"/>
        <w:jc w:val="center"/>
      </w:pPr>
      <w:r>
        <w:rPr>
          <w:rFonts w:ascii="Arial" w:eastAsia="Times New Roman" w:hAnsi="Arial" w:cs="Narkisim"/>
          <w:sz w:val="24"/>
        </w:rPr>
        <w:pict>
          <v:shape id="_x0000_i1113" type="#_x0000_t75" style="width:409.4pt;height:4.45pt" o:hrpct="0" o:hralign="center" o:hr="t">
            <v:imagedata r:id="rId26" o:title="BD14845_"/>
          </v:shape>
        </w:pict>
      </w:r>
    </w:p>
    <w:p w:rsidR="003938B8" w:rsidRPr="00B2326D" w:rsidRDefault="003938B8" w:rsidP="003938B8">
      <w:pPr>
        <w:pStyle w:val="afe"/>
        <w:rPr>
          <w:rFonts w:ascii="Arial" w:eastAsia="Times New Roman" w:hAnsi="Arial" w:cs="FrankRuehl"/>
          <w:sz w:val="36"/>
          <w:rtl/>
        </w:rPr>
      </w:pPr>
      <w:bookmarkStart w:id="842" w:name="_Toc534054592"/>
      <w:r w:rsidRPr="00B2326D">
        <w:rPr>
          <w:rFonts w:hint="cs"/>
          <w:rtl/>
        </w:rPr>
        <w:t>אסופת מקורות</w:t>
      </w:r>
      <w:bookmarkEnd w:id="842"/>
    </w:p>
    <w:p w:rsidR="003938B8" w:rsidRPr="00B2326D" w:rsidRDefault="003938B8" w:rsidP="001B4B6F">
      <w:pPr>
        <w:numPr>
          <w:ilvl w:val="0"/>
          <w:numId w:val="7"/>
        </w:numPr>
        <w:spacing w:line="240" w:lineRule="auto"/>
        <w:rPr>
          <w:rFonts w:ascii="Arial" w:eastAsia="Times New Roman" w:hAnsi="Arial" w:cs="FrankRuehl"/>
          <w:b/>
          <w:bCs/>
          <w:sz w:val="36"/>
          <w:szCs w:val="28"/>
          <w:rtl/>
        </w:rPr>
        <w:sectPr w:rsidR="003938B8" w:rsidRPr="00B2326D" w:rsidSect="00344E87">
          <w:type w:val="continuous"/>
          <w:pgSz w:w="11906" w:h="16838"/>
          <w:pgMar w:top="720" w:right="720" w:bottom="720" w:left="720" w:header="283" w:footer="283" w:gutter="0"/>
          <w:cols w:space="567"/>
          <w:bidi/>
          <w:rtlGutter/>
          <w:docGrid w:linePitch="360"/>
        </w:sectPr>
      </w:pPr>
    </w:p>
    <w:p w:rsidR="003938B8" w:rsidRPr="00226D20" w:rsidRDefault="003938B8" w:rsidP="001B4B6F">
      <w:pPr>
        <w:numPr>
          <w:ilvl w:val="0"/>
          <w:numId w:val="7"/>
        </w:numPr>
        <w:spacing w:line="240" w:lineRule="auto"/>
      </w:pPr>
      <w:r w:rsidRPr="00226D20">
        <w:rPr>
          <w:rFonts w:ascii="Arial" w:eastAsia="Times New Roman" w:hAnsi="Arial" w:cs="FrankRuehl" w:hint="cs"/>
          <w:b/>
          <w:bCs/>
          <w:sz w:val="28"/>
          <w:rtl/>
        </w:rPr>
        <w:t>רמב"ם שאילה פ"ז ה"ט:</w:t>
      </w:r>
      <w:r w:rsidRPr="00226D20">
        <w:rPr>
          <w:rFonts w:cs="FrankRuehl" w:hint="cs"/>
          <w:b/>
          <w:bCs/>
          <w:sz w:val="24"/>
          <w:szCs w:val="28"/>
          <w:rtl/>
        </w:rPr>
        <w:t xml:space="preserve"> </w:t>
      </w:r>
      <w:r w:rsidRPr="00226D20">
        <w:rPr>
          <w:rFonts w:cs="FrankRuehl" w:hint="cs"/>
          <w:sz w:val="20"/>
          <w:rtl/>
        </w:rPr>
        <w:t>המפקיד</w:t>
      </w:r>
      <w:r w:rsidRPr="00226D20">
        <w:rPr>
          <w:rFonts w:cs="FrankRuehl"/>
          <w:sz w:val="20"/>
          <w:rtl/>
        </w:rPr>
        <w:t xml:space="preserve"> </w:t>
      </w:r>
      <w:r w:rsidRPr="00226D20">
        <w:rPr>
          <w:rFonts w:cs="FrankRuehl" w:hint="cs"/>
          <w:sz w:val="20"/>
          <w:rtl/>
        </w:rPr>
        <w:t>חבית</w:t>
      </w:r>
      <w:r w:rsidRPr="00226D20">
        <w:rPr>
          <w:rFonts w:cs="FrankRuehl"/>
          <w:sz w:val="20"/>
          <w:rtl/>
        </w:rPr>
        <w:t xml:space="preserve"> </w:t>
      </w:r>
      <w:r w:rsidRPr="00226D20">
        <w:rPr>
          <w:rFonts w:cs="FrankRuehl" w:hint="cs"/>
          <w:sz w:val="20"/>
          <w:rtl/>
        </w:rPr>
        <w:t>אצל</w:t>
      </w:r>
      <w:r w:rsidRPr="00226D20">
        <w:rPr>
          <w:rFonts w:cs="FrankRuehl"/>
          <w:sz w:val="20"/>
          <w:rtl/>
        </w:rPr>
        <w:t xml:space="preserve"> </w:t>
      </w:r>
      <w:r w:rsidRPr="00226D20">
        <w:rPr>
          <w:rFonts w:cs="FrankRuehl" w:hint="cs"/>
          <w:sz w:val="20"/>
          <w:rtl/>
        </w:rPr>
        <w:t>חבירו</w:t>
      </w:r>
      <w:r w:rsidRPr="00226D20">
        <w:rPr>
          <w:rFonts w:cs="FrankRuehl"/>
          <w:sz w:val="20"/>
          <w:rtl/>
        </w:rPr>
        <w:t xml:space="preserve"> </w:t>
      </w:r>
      <w:r w:rsidRPr="00226D20">
        <w:rPr>
          <w:rFonts w:cs="FrankRuehl" w:hint="cs"/>
          <w:sz w:val="20"/>
          <w:rtl/>
        </w:rPr>
        <w:t>בין</w:t>
      </w:r>
      <w:r w:rsidRPr="00226D20">
        <w:rPr>
          <w:rFonts w:cs="FrankRuehl"/>
          <w:sz w:val="20"/>
          <w:rtl/>
        </w:rPr>
        <w:t xml:space="preserve"> </w:t>
      </w:r>
      <w:r w:rsidRPr="00226D20">
        <w:rPr>
          <w:rFonts w:cs="FrankRuehl" w:hint="cs"/>
          <w:sz w:val="20"/>
          <w:rtl/>
        </w:rPr>
        <w:t>שייחדו</w:t>
      </w:r>
      <w:r w:rsidRPr="00226D20">
        <w:rPr>
          <w:rFonts w:cs="FrankRuehl"/>
          <w:sz w:val="20"/>
          <w:rtl/>
        </w:rPr>
        <w:t xml:space="preserve"> </w:t>
      </w:r>
      <w:r w:rsidRPr="00226D20">
        <w:rPr>
          <w:rFonts w:cs="FrankRuehl" w:hint="cs"/>
          <w:sz w:val="20"/>
          <w:rtl/>
        </w:rPr>
        <w:t>לה</w:t>
      </w:r>
      <w:r w:rsidRPr="00226D20">
        <w:rPr>
          <w:rFonts w:cs="FrankRuehl"/>
          <w:sz w:val="20"/>
          <w:rtl/>
        </w:rPr>
        <w:t xml:space="preserve"> </w:t>
      </w:r>
      <w:r w:rsidRPr="00226D20">
        <w:rPr>
          <w:rFonts w:cs="FrankRuehl" w:hint="cs"/>
          <w:sz w:val="20"/>
          <w:rtl/>
        </w:rPr>
        <w:t>הבעלים</w:t>
      </w:r>
      <w:r w:rsidRPr="00226D20">
        <w:rPr>
          <w:rFonts w:cs="FrankRuehl"/>
          <w:sz w:val="20"/>
          <w:rtl/>
        </w:rPr>
        <w:t xml:space="preserve"> </w:t>
      </w:r>
      <w:r w:rsidRPr="00226D20">
        <w:rPr>
          <w:rFonts w:cs="FrankRuehl" w:hint="cs"/>
          <w:sz w:val="20"/>
          <w:rtl/>
        </w:rPr>
        <w:t>מקום</w:t>
      </w:r>
      <w:r w:rsidRPr="00226D20">
        <w:rPr>
          <w:rFonts w:cs="FrankRuehl"/>
          <w:sz w:val="20"/>
          <w:rtl/>
        </w:rPr>
        <w:t xml:space="preserve"> </w:t>
      </w:r>
      <w:r w:rsidRPr="00226D20">
        <w:rPr>
          <w:rFonts w:cs="FrankRuehl" w:hint="cs"/>
          <w:sz w:val="20"/>
          <w:rtl/>
        </w:rPr>
        <w:t>בין</w:t>
      </w:r>
      <w:r w:rsidRPr="00226D20">
        <w:rPr>
          <w:rFonts w:cs="FrankRuehl"/>
          <w:sz w:val="20"/>
          <w:rtl/>
        </w:rPr>
        <w:t xml:space="preserve"> </w:t>
      </w:r>
      <w:r w:rsidRPr="00226D20">
        <w:rPr>
          <w:rFonts w:cs="FrankRuehl" w:hint="cs"/>
          <w:sz w:val="20"/>
          <w:rtl/>
        </w:rPr>
        <w:t>לא</w:t>
      </w:r>
      <w:r w:rsidRPr="00226D20">
        <w:rPr>
          <w:rFonts w:cs="FrankRuehl"/>
          <w:sz w:val="20"/>
          <w:rtl/>
        </w:rPr>
        <w:t xml:space="preserve"> </w:t>
      </w:r>
      <w:r w:rsidRPr="00226D20">
        <w:rPr>
          <w:rFonts w:cs="FrankRuehl" w:hint="cs"/>
          <w:sz w:val="20"/>
          <w:rtl/>
        </w:rPr>
        <w:t>ייחדו</w:t>
      </w:r>
      <w:r w:rsidRPr="00226D20">
        <w:rPr>
          <w:rFonts w:cs="FrankRuehl"/>
          <w:sz w:val="20"/>
          <w:rtl/>
        </w:rPr>
        <w:t xml:space="preserve"> </w:t>
      </w:r>
      <w:r w:rsidRPr="00226D20">
        <w:rPr>
          <w:rFonts w:cs="FrankRuehl" w:hint="cs"/>
          <w:sz w:val="20"/>
          <w:rtl/>
        </w:rPr>
        <w:t>לה</w:t>
      </w:r>
      <w:r w:rsidRPr="00226D20">
        <w:rPr>
          <w:rFonts w:cs="FrankRuehl"/>
          <w:sz w:val="20"/>
          <w:rtl/>
        </w:rPr>
        <w:t xml:space="preserve"> </w:t>
      </w:r>
      <w:r w:rsidRPr="00226D20">
        <w:rPr>
          <w:rFonts w:cs="FrankRuehl" w:hint="cs"/>
          <w:sz w:val="20"/>
          <w:rtl/>
        </w:rPr>
        <w:t>מקום</w:t>
      </w:r>
      <w:r w:rsidRPr="00226D20">
        <w:rPr>
          <w:rFonts w:cs="FrankRuehl"/>
          <w:sz w:val="20"/>
          <w:rtl/>
        </w:rPr>
        <w:t xml:space="preserve"> </w:t>
      </w:r>
      <w:r w:rsidRPr="00226D20">
        <w:rPr>
          <w:rFonts w:cs="FrankRuehl" w:hint="cs"/>
          <w:sz w:val="20"/>
          <w:rtl/>
        </w:rPr>
        <w:t>וטלטלה</w:t>
      </w:r>
      <w:r w:rsidRPr="00226D20">
        <w:rPr>
          <w:rFonts w:cs="FrankRuehl"/>
          <w:sz w:val="20"/>
          <w:rtl/>
        </w:rPr>
        <w:t xml:space="preserve"> </w:t>
      </w:r>
      <w:r w:rsidRPr="00226D20">
        <w:rPr>
          <w:rFonts w:cs="FrankRuehl" w:hint="cs"/>
          <w:sz w:val="20"/>
          <w:rtl/>
        </w:rPr>
        <w:t>לצרכו</w:t>
      </w:r>
      <w:r w:rsidRPr="00226D20">
        <w:rPr>
          <w:rFonts w:cs="FrankRuehl"/>
          <w:sz w:val="20"/>
          <w:rtl/>
        </w:rPr>
        <w:t xml:space="preserve"> </w:t>
      </w:r>
      <w:r w:rsidRPr="00226D20">
        <w:rPr>
          <w:rFonts w:cs="FrankRuehl" w:hint="cs"/>
          <w:sz w:val="20"/>
          <w:rtl/>
        </w:rPr>
        <w:t>ונשברה</w:t>
      </w:r>
      <w:r w:rsidRPr="00226D20">
        <w:rPr>
          <w:rFonts w:cs="FrankRuehl"/>
          <w:sz w:val="20"/>
          <w:rtl/>
        </w:rPr>
        <w:t xml:space="preserve"> </w:t>
      </w:r>
      <w:r w:rsidRPr="00226D20">
        <w:rPr>
          <w:rFonts w:cs="FrankRuehl" w:hint="cs"/>
          <w:sz w:val="20"/>
          <w:rtl/>
        </w:rPr>
        <w:t>בין</w:t>
      </w:r>
      <w:r w:rsidRPr="00226D20">
        <w:rPr>
          <w:rFonts w:cs="FrankRuehl"/>
          <w:sz w:val="20"/>
          <w:rtl/>
        </w:rPr>
        <w:t xml:space="preserve"> </w:t>
      </w:r>
      <w:r w:rsidRPr="00226D20">
        <w:rPr>
          <w:rFonts w:cs="FrankRuehl" w:hint="cs"/>
          <w:sz w:val="20"/>
          <w:rtl/>
        </w:rPr>
        <w:t>מתוך</w:t>
      </w:r>
      <w:r w:rsidRPr="00226D20">
        <w:rPr>
          <w:rFonts w:cs="FrankRuehl"/>
          <w:sz w:val="20"/>
          <w:rtl/>
        </w:rPr>
        <w:t xml:space="preserve"> </w:t>
      </w:r>
      <w:r w:rsidRPr="00226D20">
        <w:rPr>
          <w:rFonts w:cs="FrankRuehl" w:hint="cs"/>
          <w:sz w:val="20"/>
          <w:rtl/>
        </w:rPr>
        <w:t>ידו</w:t>
      </w:r>
      <w:r w:rsidRPr="00226D20">
        <w:rPr>
          <w:rFonts w:cs="FrankRuehl"/>
          <w:sz w:val="20"/>
          <w:rtl/>
        </w:rPr>
        <w:t xml:space="preserve"> </w:t>
      </w:r>
      <w:r w:rsidRPr="00226D20">
        <w:rPr>
          <w:rFonts w:cs="FrankRuehl" w:hint="cs"/>
          <w:sz w:val="20"/>
          <w:rtl/>
        </w:rPr>
        <w:t>נשברה</w:t>
      </w:r>
      <w:r w:rsidRPr="00226D20">
        <w:rPr>
          <w:rFonts w:cs="FrankRuehl"/>
          <w:sz w:val="20"/>
          <w:rtl/>
        </w:rPr>
        <w:t xml:space="preserve"> </w:t>
      </w:r>
      <w:r w:rsidRPr="00226D20">
        <w:rPr>
          <w:rFonts w:cs="FrankRuehl" w:hint="cs"/>
          <w:sz w:val="20"/>
          <w:rtl/>
        </w:rPr>
        <w:t>בין</w:t>
      </w:r>
      <w:r w:rsidRPr="00226D20">
        <w:rPr>
          <w:rFonts w:cs="FrankRuehl"/>
          <w:sz w:val="20"/>
          <w:rtl/>
        </w:rPr>
        <w:t xml:space="preserve"> </w:t>
      </w:r>
      <w:r w:rsidRPr="00226D20">
        <w:rPr>
          <w:rFonts w:cs="FrankRuehl" w:hint="cs"/>
          <w:sz w:val="20"/>
          <w:rtl/>
        </w:rPr>
        <w:t>אחר</w:t>
      </w:r>
      <w:r w:rsidRPr="00226D20">
        <w:rPr>
          <w:rFonts w:cs="FrankRuehl"/>
          <w:sz w:val="20"/>
          <w:rtl/>
        </w:rPr>
        <w:t xml:space="preserve"> </w:t>
      </w:r>
      <w:r w:rsidRPr="00226D20">
        <w:rPr>
          <w:rFonts w:cs="FrankRuehl" w:hint="cs"/>
          <w:sz w:val="20"/>
          <w:rtl/>
        </w:rPr>
        <w:t>שהחזירה</w:t>
      </w:r>
      <w:r w:rsidRPr="00226D20">
        <w:rPr>
          <w:rFonts w:cs="FrankRuehl"/>
          <w:sz w:val="20"/>
          <w:rtl/>
        </w:rPr>
        <w:t xml:space="preserve"> </w:t>
      </w:r>
      <w:r w:rsidRPr="00226D20">
        <w:rPr>
          <w:rFonts w:cs="FrankRuehl" w:hint="cs"/>
          <w:sz w:val="20"/>
          <w:rtl/>
        </w:rPr>
        <w:t>למקום</w:t>
      </w:r>
      <w:r w:rsidRPr="00226D20">
        <w:rPr>
          <w:rFonts w:cs="FrankRuehl"/>
          <w:sz w:val="20"/>
          <w:rtl/>
        </w:rPr>
        <w:t xml:space="preserve"> </w:t>
      </w:r>
      <w:r w:rsidRPr="00226D20">
        <w:rPr>
          <w:rFonts w:cs="FrankRuehl" w:hint="cs"/>
          <w:sz w:val="20"/>
          <w:rtl/>
        </w:rPr>
        <w:t>שייחדו</w:t>
      </w:r>
      <w:r w:rsidRPr="00226D20">
        <w:rPr>
          <w:rFonts w:cs="FrankRuehl"/>
          <w:sz w:val="20"/>
          <w:rtl/>
        </w:rPr>
        <w:t xml:space="preserve"> </w:t>
      </w:r>
      <w:r w:rsidRPr="00226D20">
        <w:rPr>
          <w:rFonts w:cs="FrankRuehl" w:hint="cs"/>
          <w:sz w:val="20"/>
          <w:rtl/>
        </w:rPr>
        <w:t>לה</w:t>
      </w:r>
      <w:r w:rsidRPr="00226D20">
        <w:rPr>
          <w:rFonts w:cs="FrankRuehl"/>
          <w:sz w:val="20"/>
          <w:rtl/>
        </w:rPr>
        <w:t xml:space="preserve"> </w:t>
      </w:r>
      <w:r w:rsidRPr="00226D20">
        <w:rPr>
          <w:rFonts w:cs="FrankRuehl" w:hint="cs"/>
          <w:sz w:val="20"/>
          <w:rtl/>
        </w:rPr>
        <w:t>נשברה</w:t>
      </w:r>
      <w:r w:rsidRPr="00226D20">
        <w:rPr>
          <w:rFonts w:cs="FrankRuehl"/>
          <w:sz w:val="20"/>
          <w:rtl/>
        </w:rPr>
        <w:t xml:space="preserve"> </w:t>
      </w:r>
      <w:r w:rsidRPr="00226D20">
        <w:rPr>
          <w:rFonts w:cs="FrankRuehl" w:hint="cs"/>
          <w:sz w:val="20"/>
          <w:rtl/>
        </w:rPr>
        <w:t>חייב</w:t>
      </w:r>
      <w:r w:rsidRPr="00226D20">
        <w:rPr>
          <w:rFonts w:cs="FrankRuehl"/>
          <w:sz w:val="20"/>
          <w:rtl/>
        </w:rPr>
        <w:t xml:space="preserve"> </w:t>
      </w:r>
      <w:r w:rsidRPr="00226D20">
        <w:rPr>
          <w:rFonts w:cs="FrankRuehl" w:hint="cs"/>
          <w:sz w:val="20"/>
          <w:rtl/>
        </w:rPr>
        <w:t>לשלם</w:t>
      </w:r>
      <w:r w:rsidRPr="00226D20">
        <w:rPr>
          <w:rFonts w:cs="FrankRuehl"/>
          <w:sz w:val="20"/>
          <w:rtl/>
        </w:rPr>
        <w:t xml:space="preserve">, </w:t>
      </w:r>
      <w:r w:rsidRPr="00226D20">
        <w:rPr>
          <w:rFonts w:cs="FrankRuehl" w:hint="cs"/>
          <w:sz w:val="20"/>
          <w:rtl/>
        </w:rPr>
        <w:t>טלטלה</w:t>
      </w:r>
      <w:r w:rsidRPr="00226D20">
        <w:rPr>
          <w:rFonts w:cs="FrankRuehl"/>
          <w:sz w:val="20"/>
          <w:rtl/>
        </w:rPr>
        <w:t xml:space="preserve"> </w:t>
      </w:r>
      <w:r w:rsidRPr="00226D20">
        <w:rPr>
          <w:rFonts w:cs="FrankRuehl" w:hint="cs"/>
          <w:sz w:val="20"/>
          <w:rtl/>
        </w:rPr>
        <w:t>לצרכה</w:t>
      </w:r>
      <w:r w:rsidRPr="00226D20">
        <w:rPr>
          <w:rFonts w:cs="FrankRuehl"/>
          <w:sz w:val="20"/>
          <w:rtl/>
        </w:rPr>
        <w:t xml:space="preserve"> </w:t>
      </w:r>
      <w:r w:rsidRPr="00226D20">
        <w:rPr>
          <w:rFonts w:cs="FrankRuehl" w:hint="cs"/>
          <w:sz w:val="20"/>
          <w:rtl/>
        </w:rPr>
        <w:t>בין</w:t>
      </w:r>
      <w:r w:rsidRPr="00226D20">
        <w:rPr>
          <w:rFonts w:cs="FrankRuehl"/>
          <w:sz w:val="20"/>
          <w:rtl/>
        </w:rPr>
        <w:t xml:space="preserve"> </w:t>
      </w:r>
      <w:r w:rsidRPr="00226D20">
        <w:rPr>
          <w:rFonts w:cs="FrankRuehl" w:hint="cs"/>
          <w:sz w:val="20"/>
          <w:rtl/>
        </w:rPr>
        <w:t>שנשברה</w:t>
      </w:r>
      <w:r w:rsidRPr="00226D20">
        <w:rPr>
          <w:rFonts w:cs="FrankRuehl"/>
          <w:sz w:val="20"/>
          <w:rtl/>
        </w:rPr>
        <w:t xml:space="preserve"> </w:t>
      </w:r>
      <w:r w:rsidRPr="00226D20">
        <w:rPr>
          <w:rFonts w:cs="FrankRuehl" w:hint="cs"/>
          <w:sz w:val="20"/>
          <w:rtl/>
        </w:rPr>
        <w:t>מתוך</w:t>
      </w:r>
      <w:r w:rsidRPr="00226D20">
        <w:rPr>
          <w:rFonts w:cs="FrankRuehl"/>
          <w:sz w:val="20"/>
          <w:rtl/>
        </w:rPr>
        <w:t xml:space="preserve"> </w:t>
      </w:r>
      <w:r w:rsidRPr="00226D20">
        <w:rPr>
          <w:rFonts w:cs="FrankRuehl" w:hint="cs"/>
          <w:sz w:val="20"/>
          <w:rtl/>
        </w:rPr>
        <w:t>ידו</w:t>
      </w:r>
      <w:r w:rsidRPr="00226D20">
        <w:rPr>
          <w:rFonts w:cs="FrankRuehl"/>
          <w:sz w:val="20"/>
          <w:rtl/>
        </w:rPr>
        <w:t xml:space="preserve"> </w:t>
      </w:r>
      <w:r w:rsidRPr="00226D20">
        <w:rPr>
          <w:rFonts w:cs="FrankRuehl" w:hint="cs"/>
          <w:sz w:val="20"/>
          <w:rtl/>
        </w:rPr>
        <w:t>בין</w:t>
      </w:r>
      <w:r w:rsidRPr="00226D20">
        <w:rPr>
          <w:rFonts w:cs="FrankRuehl"/>
          <w:sz w:val="20"/>
          <w:rtl/>
        </w:rPr>
        <w:t xml:space="preserve"> </w:t>
      </w:r>
      <w:r w:rsidRPr="00226D20">
        <w:rPr>
          <w:rFonts w:cs="FrankRuehl" w:hint="cs"/>
          <w:sz w:val="20"/>
          <w:rtl/>
        </w:rPr>
        <w:t>שנשברה</w:t>
      </w:r>
      <w:r w:rsidRPr="00226D20">
        <w:rPr>
          <w:rFonts w:cs="FrankRuehl"/>
          <w:sz w:val="20"/>
          <w:rtl/>
        </w:rPr>
        <w:t xml:space="preserve"> </w:t>
      </w:r>
      <w:r w:rsidRPr="00226D20">
        <w:rPr>
          <w:rFonts w:cs="FrankRuehl" w:hint="cs"/>
          <w:sz w:val="20"/>
          <w:rtl/>
        </w:rPr>
        <w:t>משהניחה</w:t>
      </w:r>
      <w:r w:rsidRPr="00226D20">
        <w:rPr>
          <w:rFonts w:cs="FrankRuehl"/>
          <w:sz w:val="20"/>
          <w:rtl/>
        </w:rPr>
        <w:t xml:space="preserve"> </w:t>
      </w:r>
      <w:r w:rsidRPr="00226D20">
        <w:rPr>
          <w:rFonts w:cs="FrankRuehl" w:hint="cs"/>
          <w:sz w:val="20"/>
          <w:rtl/>
        </w:rPr>
        <w:t>במקום</w:t>
      </w:r>
      <w:r w:rsidRPr="00226D20">
        <w:rPr>
          <w:rFonts w:cs="FrankRuehl"/>
          <w:sz w:val="20"/>
          <w:rtl/>
        </w:rPr>
        <w:t xml:space="preserve"> </w:t>
      </w:r>
      <w:r w:rsidRPr="00226D20">
        <w:rPr>
          <w:rFonts w:cs="FrankRuehl" w:hint="cs"/>
          <w:sz w:val="20"/>
          <w:rtl/>
        </w:rPr>
        <w:t>אחר</w:t>
      </w:r>
      <w:r w:rsidRPr="00226D20">
        <w:rPr>
          <w:rFonts w:cs="FrankRuehl"/>
          <w:sz w:val="20"/>
          <w:rtl/>
        </w:rPr>
        <w:t xml:space="preserve"> </w:t>
      </w:r>
      <w:r w:rsidRPr="00226D20">
        <w:rPr>
          <w:rFonts w:cs="FrankRuehl" w:hint="cs"/>
          <w:sz w:val="20"/>
          <w:rtl/>
        </w:rPr>
        <w:t>פטור</w:t>
      </w:r>
      <w:r w:rsidRPr="00226D20">
        <w:rPr>
          <w:rFonts w:cs="FrankRuehl"/>
          <w:sz w:val="20"/>
          <w:rtl/>
        </w:rPr>
        <w:t>.</w:t>
      </w:r>
    </w:p>
    <w:p w:rsidR="003938B8" w:rsidRPr="00A52E8E" w:rsidRDefault="003938B8" w:rsidP="001B4B6F">
      <w:pPr>
        <w:numPr>
          <w:ilvl w:val="0"/>
          <w:numId w:val="7"/>
        </w:numPr>
        <w:spacing w:line="240" w:lineRule="auto"/>
      </w:pPr>
      <w:r w:rsidRPr="00226D20">
        <w:rPr>
          <w:rFonts w:ascii="Arial" w:eastAsia="Times New Roman" w:hAnsi="Arial" w:cs="FrankRuehl" w:hint="cs"/>
          <w:b/>
          <w:bCs/>
          <w:sz w:val="28"/>
          <w:rtl/>
        </w:rPr>
        <w:t>רמב"ם גניבה פ"ד ה"י:</w:t>
      </w:r>
      <w:r w:rsidRPr="00226D20">
        <w:rPr>
          <w:rFonts w:cs="FrankRuehl" w:hint="cs"/>
          <w:b/>
          <w:bCs/>
          <w:sz w:val="26"/>
          <w:szCs w:val="26"/>
          <w:rtl/>
        </w:rPr>
        <w:t xml:space="preserve"> </w:t>
      </w:r>
      <w:r w:rsidRPr="00226D20">
        <w:rPr>
          <w:rFonts w:cs="FrankRuehl" w:hint="cs"/>
          <w:sz w:val="20"/>
          <w:rtl/>
        </w:rPr>
        <w:t xml:space="preserve">שומר שגנב מרשותו כגון שגנב טלה מעדר שהופקד אצלו וסלע מכיס שהופקד אצלו אם יש עליו עדים חייב בכפל ואף על פי שהחזיר הסלע למקומו והטלה לעדרו הרי זה חייב באחריותו עד שיודיע הבעלים, שהרי כלתה שמירתו וכאילו לא החזיר כלום עד שיודיע בעליו. אבל הגונב סלע מכיס חבירו או כלי מביתו והחזיר דבר הגנוב למקומו אם ידעו הבעלים בגניבתו ולא ידעו בחזירתו עדיין הגנב חייב באחריותו עד שימנה את מעותיו. </w:t>
      </w:r>
      <w:r w:rsidRPr="00226D20">
        <w:rPr>
          <w:rFonts w:cs="FrankRuehl" w:hint="cs"/>
          <w:b/>
          <w:bCs/>
          <w:sz w:val="20"/>
          <w:rtl/>
        </w:rPr>
        <w:t>השגת הראב"ד:</w:t>
      </w:r>
      <w:r w:rsidRPr="00226D20">
        <w:rPr>
          <w:rFonts w:cs="FrankRuehl" w:hint="cs"/>
          <w:sz w:val="20"/>
          <w:rtl/>
        </w:rPr>
        <w:t xml:space="preserve"> שומר שגנב מרשותו וכו' אם יש עליו עדים חייב בכפל. א"א זה אינו כלום.</w:t>
      </w:r>
    </w:p>
    <w:p w:rsidR="003938B8" w:rsidRPr="00593E16" w:rsidRDefault="003938B8" w:rsidP="001B4B6F">
      <w:pPr>
        <w:numPr>
          <w:ilvl w:val="0"/>
          <w:numId w:val="7"/>
        </w:numPr>
        <w:spacing w:line="240" w:lineRule="auto"/>
        <w:rPr>
          <w:rtl/>
        </w:rPr>
      </w:pPr>
      <w:r w:rsidRPr="00226D20">
        <w:rPr>
          <w:rFonts w:cs="FrankRuehl" w:hint="cs"/>
          <w:b/>
          <w:bCs/>
          <w:sz w:val="20"/>
          <w:rtl/>
        </w:rPr>
        <w:t>השגת הראב"ד:</w:t>
      </w:r>
      <w:r w:rsidRPr="00226D20">
        <w:rPr>
          <w:rFonts w:cs="FrankRuehl" w:hint="cs"/>
          <w:sz w:val="20"/>
          <w:rtl/>
        </w:rPr>
        <w:t xml:space="preserve"> עד שיודיע בעליו. א"א או שיחזיר הכיס לבעליו וימנה מעותיו.</w:t>
      </w:r>
    </w:p>
    <w:p w:rsidR="003938B8" w:rsidRDefault="003938B8" w:rsidP="003938B8">
      <w:pPr>
        <w:pStyle w:val="aff4"/>
        <w:rPr>
          <w:rtl/>
        </w:rPr>
        <w:sectPr w:rsidR="003938B8" w:rsidSect="00FF665E">
          <w:type w:val="continuous"/>
          <w:pgSz w:w="11906" w:h="16838"/>
          <w:pgMar w:top="720" w:right="720" w:bottom="720" w:left="720" w:header="283" w:footer="283" w:gutter="0"/>
          <w:cols w:space="567"/>
          <w:bidi/>
          <w:rtlGutter/>
          <w:docGrid w:linePitch="360"/>
        </w:sectPr>
      </w:pPr>
    </w:p>
    <w:p w:rsidR="003938B8" w:rsidRPr="00B2326D" w:rsidRDefault="003938B8" w:rsidP="003938B8">
      <w:pPr>
        <w:pStyle w:val="afe"/>
        <w:rPr>
          <w:rFonts w:ascii="Arial" w:eastAsia="Times New Roman" w:hAnsi="Arial"/>
          <w:sz w:val="20"/>
          <w:szCs w:val="20"/>
          <w:rtl/>
        </w:rPr>
      </w:pPr>
      <w:bookmarkStart w:id="843" w:name="_Toc534054508"/>
      <w:r w:rsidRPr="00B2326D">
        <w:rPr>
          <w:rFonts w:hint="cs"/>
          <w:rtl/>
        </w:rPr>
        <w:lastRenderedPageBreak/>
        <w:t>מראי מקומות וביאורים</w:t>
      </w:r>
      <w:bookmarkEnd w:id="843"/>
    </w:p>
    <w:p w:rsidR="003938B8" w:rsidRPr="00B2326D" w:rsidRDefault="003938B8" w:rsidP="003938B8">
      <w:pPr>
        <w:pStyle w:val="1"/>
        <w:rPr>
          <w:rtl/>
        </w:rPr>
        <w:sectPr w:rsidR="003938B8" w:rsidRPr="00B2326D" w:rsidSect="003938B8">
          <w:footerReference w:type="default" r:id="rId88"/>
          <w:pgSz w:w="11906" w:h="16838"/>
          <w:pgMar w:top="720" w:right="720" w:bottom="720" w:left="720" w:header="283" w:footer="283" w:gutter="0"/>
          <w:cols w:space="567"/>
          <w:bidi/>
          <w:rtlGutter/>
          <w:docGrid w:linePitch="360"/>
        </w:sectPr>
      </w:pPr>
    </w:p>
    <w:p w:rsidR="003938B8" w:rsidRPr="00B2326D" w:rsidRDefault="003938B8" w:rsidP="003938B8">
      <w:pPr>
        <w:pStyle w:val="1"/>
        <w:rPr>
          <w:rtl/>
        </w:rPr>
      </w:pPr>
      <w:bookmarkStart w:id="844" w:name="_Toc534054509"/>
      <w:r w:rsidRPr="00B2326D">
        <w:rPr>
          <w:rFonts w:hint="cs"/>
          <w:rtl/>
        </w:rPr>
        <w:t>ביאורי הראשונים בחידוש דשליחו"י</w:t>
      </w:r>
      <w:bookmarkEnd w:id="844"/>
    </w:p>
    <w:p w:rsidR="003938B8" w:rsidRPr="00584AC5" w:rsidRDefault="003938B8" w:rsidP="003938B8">
      <w:pPr>
        <w:pStyle w:val="a3"/>
      </w:pPr>
      <w:bookmarkStart w:id="845" w:name="_Toc534054510"/>
      <w:r w:rsidRPr="00B2326D">
        <w:rPr>
          <w:rFonts w:hint="cs"/>
          <w:rtl/>
        </w:rPr>
        <w:t>הוקשה לראשונים מ"ש שליחו"י מגזילה</w:t>
      </w:r>
      <w:bookmarkEnd w:id="845"/>
    </w:p>
    <w:p w:rsidR="003938B8" w:rsidRPr="00B5042E" w:rsidRDefault="003938B8" w:rsidP="006570B4">
      <w:pPr>
        <w:pStyle w:val="a1"/>
        <w:numPr>
          <w:ilvl w:val="0"/>
          <w:numId w:val="35"/>
        </w:numPr>
        <w:rPr>
          <w:rStyle w:val="a8"/>
        </w:rPr>
      </w:pPr>
      <w:r w:rsidRPr="009A04BC">
        <w:rPr>
          <w:rStyle w:val="af9"/>
          <w:rFonts w:hint="cs"/>
          <w:rtl/>
        </w:rPr>
        <w:t xml:space="preserve">הראשונים </w:t>
      </w:r>
      <w:r w:rsidRPr="00B5042E">
        <w:rPr>
          <w:rStyle w:val="a8"/>
          <w:rFonts w:hint="cs"/>
          <w:rtl/>
        </w:rPr>
        <w:t>כתבו כמה חילוקים בין שליחו"י לגזילה,</w:t>
      </w:r>
      <w:r w:rsidRPr="009A04BC">
        <w:rPr>
          <w:rStyle w:val="af9"/>
          <w:rFonts w:hint="cs"/>
          <w:rtl/>
        </w:rPr>
        <w:t xml:space="preserve"> ובתרוה"כ</w:t>
      </w:r>
      <w:r w:rsidRPr="006570B4">
        <w:rPr>
          <w:rStyle w:val="af7"/>
          <w:rFonts w:eastAsiaTheme="minorHAnsi" w:hint="cs"/>
          <w:rtl/>
        </w:rPr>
        <w:t xml:space="preserve"> (רצב' ב') </w:t>
      </w:r>
      <w:r w:rsidRPr="00B5042E">
        <w:rPr>
          <w:rStyle w:val="a8"/>
          <w:rFonts w:hint="cs"/>
          <w:rtl/>
        </w:rPr>
        <w:t>ביאר דהוקשה לראשונים מה נתחדש בדין שליחו"י בשומר, הא כל המגביה דבר של חבירו לגוזלו חייב באונסין משעת הגבהה, ושולח יד הוא ג"כ מתכוין לגזול, [ולא משמע בגמ' שהחידוש הוא לענין שבועה, אלא דהוא חיוב בפנ"ע מדין שליחו"י ולא מדין גזילה].</w:t>
      </w:r>
    </w:p>
    <w:p w:rsidR="003938B8" w:rsidRPr="00584AC5" w:rsidRDefault="003938B8" w:rsidP="003938B8">
      <w:pPr>
        <w:pStyle w:val="a3"/>
      </w:pPr>
      <w:bookmarkStart w:id="846" w:name="_Toc534054511"/>
      <w:r w:rsidRPr="00B2326D">
        <w:rPr>
          <w:rFonts w:hint="cs"/>
          <w:rtl/>
        </w:rPr>
        <w:t>ביאור המהר"א ששון בדעת רש"י</w:t>
      </w:r>
      <w:bookmarkEnd w:id="846"/>
    </w:p>
    <w:p w:rsidR="003938B8" w:rsidRPr="00B5042E" w:rsidRDefault="003938B8" w:rsidP="00F31556">
      <w:pPr>
        <w:numPr>
          <w:ilvl w:val="0"/>
          <w:numId w:val="2"/>
        </w:numPr>
        <w:tabs>
          <w:tab w:val="left" w:pos="1163"/>
        </w:tabs>
        <w:spacing w:line="240" w:lineRule="auto"/>
        <w:rPr>
          <w:rStyle w:val="a8"/>
        </w:rPr>
      </w:pPr>
      <w:r w:rsidRPr="009A04BC">
        <w:rPr>
          <w:rStyle w:val="af9"/>
          <w:rFonts w:hint="cs"/>
          <w:rtl/>
        </w:rPr>
        <w:t>רש"י</w:t>
      </w:r>
      <w:r w:rsidRPr="000B7FFD">
        <w:rPr>
          <w:rStyle w:val="af7"/>
          <w:rFonts w:eastAsiaTheme="minorHAnsi" w:hint="cs"/>
          <w:rtl/>
        </w:rPr>
        <w:t xml:space="preserve"> (בד"ה ור"נ תרגמה) </w:t>
      </w:r>
      <w:r w:rsidRPr="00B5042E">
        <w:rPr>
          <w:rStyle w:val="a8"/>
          <w:rFonts w:hint="cs"/>
          <w:rtl/>
        </w:rPr>
        <w:t xml:space="preserve">כתב דר"נ העמיד במתכוין ליטול את מקצתה ובשליחו"י אף שנטל מקצתה חייב בכולה, ובזה פליג על רב יעקב דהעמיד במתכוין ליטול את כולה וחייב מדין גזילה. והרבה </w:t>
      </w:r>
      <w:r w:rsidRPr="009A04BC">
        <w:rPr>
          <w:rStyle w:val="af9"/>
          <w:rFonts w:hint="cs"/>
          <w:rtl/>
        </w:rPr>
        <w:t>אחרונים</w:t>
      </w:r>
      <w:r w:rsidRPr="00B5042E">
        <w:rPr>
          <w:rStyle w:val="a8"/>
          <w:rFonts w:hint="cs"/>
          <w:rtl/>
        </w:rPr>
        <w:t xml:space="preserve"> ציינו לדברי </w:t>
      </w:r>
      <w:r w:rsidRPr="009A04BC">
        <w:rPr>
          <w:rStyle w:val="af9"/>
          <w:rFonts w:hint="cs"/>
          <w:rtl/>
        </w:rPr>
        <w:t>המהר"א ששון</w:t>
      </w:r>
      <w:r w:rsidRPr="000B7FFD">
        <w:rPr>
          <w:rStyle w:val="af7"/>
          <w:rFonts w:eastAsiaTheme="minorHAnsi" w:hint="cs"/>
          <w:rtl/>
        </w:rPr>
        <w:t xml:space="preserve"> (שו"ת תורת אמת קב' ד"ה ומיהו קשיא) </w:t>
      </w:r>
      <w:r w:rsidRPr="00B5042E">
        <w:rPr>
          <w:rStyle w:val="a8"/>
          <w:rFonts w:hint="cs"/>
          <w:rtl/>
        </w:rPr>
        <w:t>שכתב דלדעת</w:t>
      </w:r>
      <w:r w:rsidRPr="009A04BC">
        <w:rPr>
          <w:rStyle w:val="af9"/>
          <w:rFonts w:hint="cs"/>
          <w:rtl/>
        </w:rPr>
        <w:t xml:space="preserve"> רש"י</w:t>
      </w:r>
      <w:r w:rsidRPr="00B5042E">
        <w:rPr>
          <w:rStyle w:val="a8"/>
          <w:rFonts w:hint="cs"/>
          <w:rtl/>
        </w:rPr>
        <w:t xml:space="preserve"> זהו החידוש בשליחו"י שאינו בגזילה, [ועי' אות כט' במה שביאר המהר"א ששון את מחלוקת ר"נ ור"י לדעת רש"י].</w:t>
      </w:r>
    </w:p>
    <w:p w:rsidR="003938B8" w:rsidRPr="00584AC5" w:rsidRDefault="003938B8" w:rsidP="003938B8">
      <w:pPr>
        <w:pStyle w:val="a3"/>
      </w:pPr>
      <w:bookmarkStart w:id="847" w:name="_Toc534054512"/>
      <w:r w:rsidRPr="00B2326D">
        <w:rPr>
          <w:rFonts w:hint="cs"/>
          <w:rtl/>
        </w:rPr>
        <w:t>ביאור התרוה"כ ברש"י בסוגיא דחבית</w:t>
      </w:r>
      <w:bookmarkEnd w:id="847"/>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וכן ביאר </w:t>
      </w:r>
      <w:r w:rsidRPr="009A04BC">
        <w:rPr>
          <w:rStyle w:val="af9"/>
          <w:rFonts w:hint="cs"/>
          <w:rtl/>
        </w:rPr>
        <w:t>בתרוה"כ</w:t>
      </w:r>
      <w:r w:rsidRPr="000B7FFD">
        <w:rPr>
          <w:rStyle w:val="af7"/>
          <w:rFonts w:eastAsiaTheme="minorHAnsi" w:hint="cs"/>
          <w:rtl/>
        </w:rPr>
        <w:t xml:space="preserve"> (רצב' ב') </w:t>
      </w:r>
      <w:r w:rsidRPr="00B5042E">
        <w:rPr>
          <w:rStyle w:val="a8"/>
          <w:rFonts w:hint="cs"/>
          <w:rtl/>
        </w:rPr>
        <w:t xml:space="preserve">את דברי </w:t>
      </w:r>
      <w:r w:rsidRPr="009A04BC">
        <w:rPr>
          <w:rStyle w:val="af9"/>
          <w:rFonts w:hint="cs"/>
          <w:rtl/>
        </w:rPr>
        <w:t>רש"י</w:t>
      </w:r>
      <w:r w:rsidRPr="00B5042E">
        <w:rPr>
          <w:rStyle w:val="a8"/>
          <w:rFonts w:hint="cs"/>
          <w:rtl/>
        </w:rPr>
        <w:t xml:space="preserve"> לקמן</w:t>
      </w:r>
      <w:r w:rsidRPr="000B7FFD">
        <w:rPr>
          <w:rStyle w:val="af7"/>
          <w:rFonts w:eastAsiaTheme="minorHAnsi" w:hint="cs"/>
          <w:rtl/>
        </w:rPr>
        <w:t xml:space="preserve"> (מד. ד"ה דניחא)</w:t>
      </w:r>
      <w:r w:rsidRPr="00B5042E">
        <w:rPr>
          <w:rStyle w:val="a8"/>
          <w:rFonts w:hint="cs"/>
          <w:rtl/>
        </w:rPr>
        <w:t xml:space="preserve"> [עי' אות לח'], והוסיף התרוה"כ דלפי"ז על המקצת שנטל א"צ לחידוש דשליחו"י וחייב בו ככל גזלן, ורק על השאר יש דין שליחו"י.</w:t>
      </w:r>
    </w:p>
    <w:p w:rsidR="003938B8" w:rsidRPr="00584AC5" w:rsidRDefault="003938B8" w:rsidP="003938B8">
      <w:pPr>
        <w:pStyle w:val="a3"/>
      </w:pPr>
      <w:bookmarkStart w:id="848" w:name="_Toc534054513"/>
      <w:r w:rsidRPr="00B2326D">
        <w:rPr>
          <w:rFonts w:hint="cs"/>
          <w:rtl/>
        </w:rPr>
        <w:t>ביאור הריטב"א ברש"י בסוגיא דחבית</w:t>
      </w:r>
      <w:bookmarkEnd w:id="848"/>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אבל </w:t>
      </w:r>
      <w:r w:rsidRPr="009A04BC">
        <w:rPr>
          <w:rStyle w:val="af9"/>
          <w:rFonts w:hint="cs"/>
          <w:rtl/>
        </w:rPr>
        <w:t>הריטב"א</w:t>
      </w:r>
      <w:r w:rsidRPr="00B5042E">
        <w:rPr>
          <w:rStyle w:val="a8"/>
          <w:rFonts w:hint="cs"/>
          <w:rtl/>
        </w:rPr>
        <w:t xml:space="preserve"> </w:t>
      </w:r>
      <w:r w:rsidRPr="000B7FFD">
        <w:rPr>
          <w:rStyle w:val="af7"/>
          <w:rFonts w:eastAsiaTheme="minorHAnsi" w:hint="cs"/>
          <w:rtl/>
        </w:rPr>
        <w:t xml:space="preserve">(מד.) </w:t>
      </w:r>
      <w:r w:rsidRPr="00B5042E">
        <w:rPr>
          <w:rStyle w:val="a8"/>
          <w:rFonts w:hint="cs"/>
          <w:rtl/>
        </w:rPr>
        <w:t xml:space="preserve">כתב דמדברי </w:t>
      </w:r>
      <w:r w:rsidRPr="009A04BC">
        <w:rPr>
          <w:rStyle w:val="af9"/>
          <w:rFonts w:hint="cs"/>
          <w:rtl/>
        </w:rPr>
        <w:t>רש"י</w:t>
      </w:r>
      <w:r w:rsidRPr="00B5042E">
        <w:rPr>
          <w:rStyle w:val="a8"/>
          <w:rFonts w:hint="cs"/>
          <w:rtl/>
        </w:rPr>
        <w:t xml:space="preserve"> לקמן </w:t>
      </w:r>
      <w:r w:rsidRPr="000B7FFD">
        <w:rPr>
          <w:rStyle w:val="af7"/>
          <w:rFonts w:eastAsiaTheme="minorHAnsi" w:hint="cs"/>
          <w:rtl/>
        </w:rPr>
        <w:t>(מד. ד"ה דניחא)</w:t>
      </w:r>
      <w:r w:rsidRPr="00B5042E">
        <w:rPr>
          <w:rStyle w:val="a8"/>
          <w:rFonts w:hint="cs"/>
          <w:rtl/>
        </w:rPr>
        <w:t xml:space="preserve"> משמע להיפך, דבשליחו"י במקצת אינו חייב על הכל, ורק בחבית יין איתא בגמ' שם דחייב על הכל מדין שואל, מכח סברת בסיס, ועי' אות לב' במ"ש הריטב"א בדעת רש"י באריכות, ובמה שישבו </w:t>
      </w:r>
      <w:r w:rsidRPr="009A04BC">
        <w:rPr>
          <w:rStyle w:val="af9"/>
          <w:rFonts w:hint="cs"/>
          <w:rtl/>
        </w:rPr>
        <w:t xml:space="preserve">האחרונים </w:t>
      </w:r>
      <w:r w:rsidRPr="00B5042E">
        <w:rPr>
          <w:rStyle w:val="a8"/>
          <w:rFonts w:hint="cs"/>
          <w:rtl/>
        </w:rPr>
        <w:t>בזה.</w:t>
      </w:r>
    </w:p>
    <w:p w:rsidR="003938B8" w:rsidRPr="00584AC5" w:rsidRDefault="003938B8" w:rsidP="003938B8">
      <w:pPr>
        <w:pStyle w:val="a3"/>
      </w:pPr>
      <w:bookmarkStart w:id="849" w:name="_Toc534054514"/>
      <w:r w:rsidRPr="00B2326D">
        <w:rPr>
          <w:rFonts w:hint="cs"/>
          <w:rtl/>
        </w:rPr>
        <w:t>דעת הרמב"ן והר"ן בחידוש בשליחו"י</w:t>
      </w:r>
      <w:bookmarkEnd w:id="849"/>
    </w:p>
    <w:p w:rsidR="003938B8" w:rsidRPr="00B5042E" w:rsidRDefault="003938B8" w:rsidP="00F31556">
      <w:pPr>
        <w:numPr>
          <w:ilvl w:val="0"/>
          <w:numId w:val="2"/>
        </w:numPr>
        <w:tabs>
          <w:tab w:val="left" w:pos="1163"/>
        </w:tabs>
        <w:spacing w:line="240" w:lineRule="auto"/>
        <w:rPr>
          <w:rStyle w:val="a8"/>
        </w:rPr>
      </w:pPr>
      <w:r w:rsidRPr="009A04BC">
        <w:rPr>
          <w:rStyle w:val="af9"/>
          <w:rFonts w:hint="cs"/>
          <w:rtl/>
        </w:rPr>
        <w:t>הרמב"ן והר"ן</w:t>
      </w:r>
      <w:r w:rsidRPr="00B5042E">
        <w:rPr>
          <w:rStyle w:val="a8"/>
          <w:rFonts w:hint="cs"/>
          <w:rtl/>
        </w:rPr>
        <w:t xml:space="preserve"> כתבו כמשמעות דברי רש"י בסוגיין, דהחידוש בשליחו"י שחייב על כולה, ובהמשך הסוגיא הוסיף </w:t>
      </w:r>
      <w:r w:rsidRPr="009A04BC">
        <w:rPr>
          <w:rStyle w:val="af9"/>
          <w:rFonts w:hint="cs"/>
          <w:rtl/>
        </w:rPr>
        <w:t>הר"ן</w:t>
      </w:r>
      <w:r w:rsidRPr="00B5042E">
        <w:rPr>
          <w:rStyle w:val="a8"/>
          <w:rFonts w:hint="cs"/>
          <w:rtl/>
        </w:rPr>
        <w:t xml:space="preserve"> </w:t>
      </w:r>
      <w:r w:rsidRPr="000B7FFD">
        <w:rPr>
          <w:rStyle w:val="af7"/>
          <w:rFonts w:eastAsiaTheme="minorHAnsi" w:hint="cs"/>
          <w:rtl/>
        </w:rPr>
        <w:t>(בד"ה ויש לי)</w:t>
      </w:r>
      <w:r w:rsidRPr="00B5042E">
        <w:rPr>
          <w:rStyle w:val="a8"/>
          <w:rFonts w:hint="cs"/>
          <w:rtl/>
        </w:rPr>
        <w:t xml:space="preserve"> דבזה נחלקו אם שליחו"י צריכה חסרון, דלמ"ד דצריכה חסרון ס"ל דכיון שהוא חידוש דבגוזל את מקצתה חייב על כולה, אין לך בו אלא חידושו, ולכן דוקא בחסר ממש חייב על כולה, ומ"ד דא"צ חסרון ס"ל דאף אם לא חסרה ממש ג"כ חידשה בה תורה דין שליחו"י בכולה.</w:t>
      </w:r>
    </w:p>
    <w:p w:rsidR="003938B8" w:rsidRPr="00584AC5" w:rsidRDefault="003938B8" w:rsidP="003938B8">
      <w:pPr>
        <w:pStyle w:val="a3"/>
      </w:pPr>
      <w:bookmarkStart w:id="850" w:name="_Toc534054515"/>
      <w:r w:rsidRPr="00B2326D">
        <w:rPr>
          <w:rFonts w:hint="cs"/>
          <w:rtl/>
        </w:rPr>
        <w:t>דעת הרשב"א והריטב"א בחידוש בשליחו"י</w:t>
      </w:r>
      <w:bookmarkEnd w:id="850"/>
    </w:p>
    <w:p w:rsidR="003938B8" w:rsidRDefault="003938B8" w:rsidP="003938B8">
      <w:pPr>
        <w:numPr>
          <w:ilvl w:val="0"/>
          <w:numId w:val="2"/>
        </w:numPr>
        <w:tabs>
          <w:tab w:val="left" w:pos="1163"/>
        </w:tabs>
        <w:spacing w:line="240" w:lineRule="auto"/>
        <w:outlineLvl w:val="2"/>
        <w:rPr>
          <w:rStyle w:val="a8"/>
        </w:rPr>
      </w:pPr>
      <w:r w:rsidRPr="009A04BC">
        <w:rPr>
          <w:rStyle w:val="af9"/>
          <w:rFonts w:hint="cs"/>
          <w:rtl/>
        </w:rPr>
        <w:t>הריטב"א והנימוק"י</w:t>
      </w:r>
      <w:r w:rsidRPr="00B5042E">
        <w:rPr>
          <w:rStyle w:val="a8"/>
          <w:rFonts w:hint="cs"/>
          <w:rtl/>
        </w:rPr>
        <w:t xml:space="preserve"> כתבו דהחידוש בשליחו"י הוא דנוטלה כולה או מקצתה ע"מ לשלם חייב, ואילו בגזילה נוטל שלא ע"מ לשלם. ו</w:t>
      </w:r>
      <w:r w:rsidRPr="009A04BC">
        <w:rPr>
          <w:rStyle w:val="af9"/>
          <w:rFonts w:hint="cs"/>
          <w:rtl/>
        </w:rPr>
        <w:t>הרשב"א</w:t>
      </w:r>
      <w:r w:rsidRPr="00B5042E">
        <w:rPr>
          <w:rStyle w:val="a8"/>
          <w:rFonts w:hint="cs"/>
          <w:rtl/>
        </w:rPr>
        <w:t xml:space="preserve"> כתב דבשליחו"י יש ב' חידושים, דחייב על הכל, ודחייב אף בנטל ע"מ לשלם. אבל </w:t>
      </w:r>
      <w:r w:rsidRPr="009A04BC">
        <w:rPr>
          <w:rStyle w:val="af9"/>
          <w:rFonts w:hint="cs"/>
          <w:rtl/>
        </w:rPr>
        <w:t>הריטב"א</w:t>
      </w:r>
      <w:r w:rsidRPr="00B5042E">
        <w:rPr>
          <w:rStyle w:val="a8"/>
          <w:rFonts w:hint="cs"/>
          <w:rtl/>
        </w:rPr>
        <w:t xml:space="preserve"> כתב בפירוש דאף בגזילה היכא דנטל את כולה, ע"ד ליטול או לחסר את מקצתה חייב על הכל.</w:t>
      </w:r>
    </w:p>
    <w:p w:rsidR="003938B8" w:rsidRDefault="003938B8" w:rsidP="003938B8">
      <w:pPr>
        <w:pStyle w:val="a3"/>
        <w:rPr>
          <w:rStyle w:val="a8"/>
          <w:rtl/>
        </w:rPr>
      </w:pPr>
    </w:p>
    <w:p w:rsidR="003938B8" w:rsidRDefault="003938B8" w:rsidP="006570B4">
      <w:pPr>
        <w:pStyle w:val="a0"/>
        <w:numPr>
          <w:ilvl w:val="0"/>
          <w:numId w:val="0"/>
        </w:numPr>
        <w:rPr>
          <w:rtl/>
        </w:rPr>
      </w:pPr>
    </w:p>
    <w:p w:rsidR="003938B8" w:rsidRPr="00B2326D" w:rsidRDefault="003938B8" w:rsidP="003938B8">
      <w:pPr>
        <w:pStyle w:val="1"/>
        <w:rPr>
          <w:rtl/>
        </w:rPr>
      </w:pPr>
      <w:bookmarkStart w:id="851" w:name="_Toc534054516"/>
      <w:r w:rsidRPr="00B2326D">
        <w:rPr>
          <w:rFonts w:hint="cs"/>
          <w:rtl/>
        </w:rPr>
        <w:t xml:space="preserve">פלוגתת </w:t>
      </w:r>
      <w:r>
        <w:rPr>
          <w:rFonts w:hint="cs"/>
          <w:rtl/>
        </w:rPr>
        <w:t>הרמב</w:t>
      </w:r>
      <w:r>
        <w:rPr>
          <w:rtl/>
        </w:rPr>
        <w:t>"</w:t>
      </w:r>
      <w:r>
        <w:rPr>
          <w:rFonts w:hint="cs"/>
          <w:rtl/>
        </w:rPr>
        <w:t>ם</w:t>
      </w:r>
      <w:r w:rsidRPr="00B2326D">
        <w:rPr>
          <w:rFonts w:hint="cs"/>
          <w:rtl/>
        </w:rPr>
        <w:t xml:space="preserve"> והראב"ד בשליחו"י</w:t>
      </w:r>
      <w:bookmarkEnd w:id="851"/>
    </w:p>
    <w:p w:rsidR="003938B8" w:rsidRPr="00584AC5" w:rsidRDefault="003938B8" w:rsidP="003938B8">
      <w:pPr>
        <w:pStyle w:val="a3"/>
      </w:pPr>
      <w:bookmarkStart w:id="852" w:name="_Toc534054517"/>
      <w:r w:rsidRPr="00B2326D">
        <w:rPr>
          <w:rFonts w:hint="cs"/>
          <w:rtl/>
        </w:rPr>
        <w:t xml:space="preserve">ביאור הגר"ח בדעת </w:t>
      </w:r>
      <w:r>
        <w:rPr>
          <w:rFonts w:hint="cs"/>
          <w:rtl/>
        </w:rPr>
        <w:t>הרמב</w:t>
      </w:r>
      <w:r>
        <w:rPr>
          <w:rtl/>
        </w:rPr>
        <w:t>"</w:t>
      </w:r>
      <w:r>
        <w:rPr>
          <w:rFonts w:hint="cs"/>
          <w:rtl/>
        </w:rPr>
        <w:t>ם</w:t>
      </w:r>
      <w:bookmarkEnd w:id="852"/>
    </w:p>
    <w:p w:rsidR="003938B8" w:rsidRPr="00B5042E" w:rsidRDefault="003938B8" w:rsidP="00F31556">
      <w:pPr>
        <w:numPr>
          <w:ilvl w:val="0"/>
          <w:numId w:val="2"/>
        </w:numPr>
        <w:tabs>
          <w:tab w:val="left" w:pos="1163"/>
        </w:tabs>
        <w:spacing w:line="240" w:lineRule="auto"/>
        <w:rPr>
          <w:rStyle w:val="a8"/>
        </w:rPr>
      </w:pPr>
      <w:r w:rsidRPr="00B5042E">
        <w:rPr>
          <w:rStyle w:val="a8"/>
          <w:rFonts w:hint="cs"/>
          <w:rtl/>
        </w:rPr>
        <w:t xml:space="preserve">ובדעת </w:t>
      </w:r>
      <w:r>
        <w:rPr>
          <w:rStyle w:val="af9"/>
          <w:rFonts w:hint="cs"/>
          <w:rtl/>
        </w:rPr>
        <w:t>הרמב</w:t>
      </w:r>
      <w:r>
        <w:rPr>
          <w:rStyle w:val="af9"/>
          <w:rtl/>
        </w:rPr>
        <w:t>"</w:t>
      </w:r>
      <w:r>
        <w:rPr>
          <w:rStyle w:val="af9"/>
          <w:rFonts w:hint="cs"/>
          <w:rtl/>
        </w:rPr>
        <w:t>ם</w:t>
      </w:r>
      <w:r w:rsidRPr="00B5042E">
        <w:rPr>
          <w:rStyle w:val="a8"/>
          <w:rFonts w:hint="cs"/>
          <w:rtl/>
        </w:rPr>
        <w:t xml:space="preserve"> </w:t>
      </w:r>
      <w:r w:rsidRPr="000B7FFD">
        <w:rPr>
          <w:rStyle w:val="af7"/>
          <w:rFonts w:eastAsiaTheme="minorHAnsi" w:hint="cs"/>
          <w:rtl/>
        </w:rPr>
        <w:t xml:space="preserve">(גזו"א ג' י"ב) </w:t>
      </w:r>
      <w:r w:rsidRPr="00B5042E">
        <w:rPr>
          <w:rStyle w:val="a8"/>
          <w:rFonts w:hint="cs"/>
          <w:rtl/>
        </w:rPr>
        <w:t xml:space="preserve">משמע בדברי </w:t>
      </w:r>
      <w:r w:rsidRPr="009A04BC">
        <w:rPr>
          <w:rStyle w:val="af9"/>
          <w:rFonts w:hint="cs"/>
          <w:rtl/>
        </w:rPr>
        <w:t>האחרונים</w:t>
      </w:r>
      <w:r w:rsidRPr="00B5042E">
        <w:rPr>
          <w:rStyle w:val="a8"/>
          <w:rFonts w:hint="cs"/>
          <w:rtl/>
        </w:rPr>
        <w:t xml:space="preserve"> וכן ביאר </w:t>
      </w:r>
      <w:r w:rsidRPr="009A04BC">
        <w:rPr>
          <w:rStyle w:val="af9"/>
          <w:rFonts w:hint="cs"/>
          <w:rtl/>
        </w:rPr>
        <w:t>הגר"ח</w:t>
      </w:r>
      <w:r w:rsidRPr="000B7FFD">
        <w:rPr>
          <w:rStyle w:val="af7"/>
          <w:rFonts w:eastAsiaTheme="minorHAnsi" w:hint="cs"/>
          <w:rtl/>
        </w:rPr>
        <w:t xml:space="preserve"> (גנזי הגר"ח סו"ס נב') </w:t>
      </w:r>
      <w:r w:rsidRPr="00B5042E">
        <w:rPr>
          <w:rStyle w:val="a8"/>
          <w:rFonts w:hint="cs"/>
          <w:rtl/>
        </w:rPr>
        <w:t>דעיקר החידוש בשליחו"י הוא דכל שנטל מקצתה חייב בכולה. אבל על אותו המקצת שנתכוון לגזול א"צ לחידוש דשליחו"י, והוא ככל גזלן. [וע"ע אות מג']</w:t>
      </w:r>
    </w:p>
    <w:p w:rsidR="003938B8" w:rsidRPr="00584AC5" w:rsidRDefault="003938B8" w:rsidP="003938B8">
      <w:pPr>
        <w:pStyle w:val="a3"/>
      </w:pPr>
      <w:bookmarkStart w:id="853" w:name="_Toc534054518"/>
      <w:r w:rsidRPr="00B2326D">
        <w:rPr>
          <w:rFonts w:hint="cs"/>
          <w:rtl/>
        </w:rPr>
        <w:t>ביאור הגר"ח בדעת הראב"ד</w:t>
      </w:r>
      <w:bookmarkEnd w:id="853"/>
    </w:p>
    <w:p w:rsidR="003938B8" w:rsidRPr="00B5042E" w:rsidRDefault="003938B8" w:rsidP="00F31556">
      <w:pPr>
        <w:numPr>
          <w:ilvl w:val="0"/>
          <w:numId w:val="2"/>
        </w:numPr>
        <w:tabs>
          <w:tab w:val="left" w:pos="1163"/>
        </w:tabs>
        <w:spacing w:line="240" w:lineRule="auto"/>
        <w:rPr>
          <w:rStyle w:val="a8"/>
        </w:rPr>
      </w:pPr>
      <w:r w:rsidRPr="009A04BC">
        <w:rPr>
          <w:rStyle w:val="af9"/>
          <w:rFonts w:hint="cs"/>
          <w:rtl/>
        </w:rPr>
        <w:t>והראב"ד</w:t>
      </w:r>
      <w:r w:rsidRPr="00B5042E">
        <w:rPr>
          <w:rStyle w:val="a8"/>
          <w:rFonts w:hint="cs"/>
          <w:rtl/>
        </w:rPr>
        <w:t xml:space="preserve"> </w:t>
      </w:r>
      <w:r w:rsidRPr="000B7FFD">
        <w:rPr>
          <w:rStyle w:val="af7"/>
          <w:rFonts w:eastAsiaTheme="minorHAnsi" w:hint="cs"/>
          <w:rtl/>
        </w:rPr>
        <w:t xml:space="preserve">(גזו"א ג' י"ב) </w:t>
      </w:r>
      <w:r w:rsidRPr="00B5042E">
        <w:rPr>
          <w:rStyle w:val="a8"/>
          <w:rFonts w:hint="cs"/>
          <w:rtl/>
        </w:rPr>
        <w:t xml:space="preserve">פליג וכתב דבשלחו"י חייב רק בנתכוון לגזול את כולה, וכתב </w:t>
      </w:r>
      <w:r w:rsidRPr="009A04BC">
        <w:rPr>
          <w:rStyle w:val="af9"/>
          <w:rFonts w:hint="cs"/>
          <w:rtl/>
        </w:rPr>
        <w:t>הגר"ח</w:t>
      </w:r>
      <w:r w:rsidRPr="000B7FFD">
        <w:rPr>
          <w:rStyle w:val="af7"/>
          <w:rFonts w:eastAsiaTheme="minorHAnsi" w:hint="cs"/>
          <w:rtl/>
        </w:rPr>
        <w:t xml:space="preserve"> (גנזי הגר"ח סו"ס נב') </w:t>
      </w:r>
      <w:r w:rsidRPr="00B5042E">
        <w:rPr>
          <w:rStyle w:val="a8"/>
          <w:rFonts w:hint="cs"/>
          <w:rtl/>
        </w:rPr>
        <w:t xml:space="preserve">דס"ל דאף על מה שנטל חייב מדין שלחו"י. [וכן הפשטות בהרבה </w:t>
      </w:r>
      <w:r w:rsidRPr="009A04BC">
        <w:rPr>
          <w:rStyle w:val="af9"/>
          <w:rFonts w:hint="cs"/>
          <w:rtl/>
        </w:rPr>
        <w:t>אחרונים</w:t>
      </w:r>
      <w:r w:rsidRPr="00B5042E">
        <w:rPr>
          <w:rStyle w:val="a8"/>
          <w:rFonts w:hint="cs"/>
          <w:rtl/>
        </w:rPr>
        <w:t xml:space="preserve"> </w:t>
      </w:r>
      <w:r w:rsidRPr="009A04BC">
        <w:rPr>
          <w:rStyle w:val="af9"/>
          <w:rFonts w:hint="cs"/>
          <w:rtl/>
        </w:rPr>
        <w:t>דלהראב"ד</w:t>
      </w:r>
      <w:r w:rsidRPr="00B5042E">
        <w:rPr>
          <w:rStyle w:val="a8"/>
          <w:rFonts w:hint="cs"/>
          <w:rtl/>
        </w:rPr>
        <w:t xml:space="preserve"> חייב בשליחו"י רק במתכוין ליטול את כולה </w:t>
      </w:r>
      <w:r w:rsidRPr="009A04BC">
        <w:rPr>
          <w:rStyle w:val="af9"/>
          <w:rFonts w:hint="cs"/>
          <w:rtl/>
        </w:rPr>
        <w:t>ול</w:t>
      </w:r>
      <w:r>
        <w:rPr>
          <w:rStyle w:val="af9"/>
          <w:rFonts w:hint="cs"/>
          <w:rtl/>
        </w:rPr>
        <w:t>הרמב</w:t>
      </w:r>
      <w:r>
        <w:rPr>
          <w:rStyle w:val="af9"/>
          <w:rtl/>
        </w:rPr>
        <w:t>"</w:t>
      </w:r>
      <w:r>
        <w:rPr>
          <w:rStyle w:val="af9"/>
          <w:rFonts w:hint="cs"/>
          <w:rtl/>
        </w:rPr>
        <w:t>ם</w:t>
      </w:r>
      <w:r w:rsidRPr="00B5042E">
        <w:rPr>
          <w:rStyle w:val="a8"/>
          <w:rFonts w:hint="cs"/>
          <w:rtl/>
        </w:rPr>
        <w:t xml:space="preserve"> אף במקצתה וע"ע אות סט' במ"ש </w:t>
      </w:r>
      <w:r w:rsidRPr="009A04BC">
        <w:rPr>
          <w:rStyle w:val="af9"/>
          <w:rFonts w:hint="cs"/>
          <w:rtl/>
        </w:rPr>
        <w:t>הקה"י</w:t>
      </w:r>
      <w:r w:rsidRPr="00B5042E">
        <w:rPr>
          <w:rStyle w:val="a8"/>
          <w:rFonts w:hint="cs"/>
          <w:rtl/>
        </w:rPr>
        <w:t xml:space="preserve"> בדעת הראב"ד]. אבל </w:t>
      </w:r>
      <w:r w:rsidRPr="009A04BC">
        <w:rPr>
          <w:rStyle w:val="af9"/>
          <w:rFonts w:hint="cs"/>
          <w:rtl/>
        </w:rPr>
        <w:t>השיטמ"ק</w:t>
      </w:r>
      <w:r w:rsidRPr="00B5042E">
        <w:rPr>
          <w:rStyle w:val="a8"/>
          <w:rFonts w:hint="cs"/>
          <w:rtl/>
        </w:rPr>
        <w:t xml:space="preserve"> בשם </w:t>
      </w:r>
      <w:r w:rsidRPr="009A04BC">
        <w:rPr>
          <w:rStyle w:val="af9"/>
          <w:rFonts w:hint="cs"/>
          <w:rtl/>
        </w:rPr>
        <w:t>הראב"ד</w:t>
      </w:r>
      <w:r w:rsidRPr="00B5042E">
        <w:rPr>
          <w:rStyle w:val="a8"/>
          <w:rFonts w:hint="cs"/>
          <w:rtl/>
        </w:rPr>
        <w:t xml:space="preserve"> כתב להיפך, דהחידוש בשליחו"י הוא דאף בשלח יד במקצת חייב על הכל. [וע"ע אות מא'].</w:t>
      </w:r>
    </w:p>
    <w:p w:rsidR="003938B8" w:rsidRPr="00584AC5" w:rsidRDefault="003938B8" w:rsidP="003938B8">
      <w:pPr>
        <w:pStyle w:val="a3"/>
      </w:pPr>
      <w:bookmarkStart w:id="854" w:name="_Toc534054519"/>
      <w:r w:rsidRPr="00B2326D">
        <w:rPr>
          <w:rFonts w:hint="cs"/>
          <w:rtl/>
        </w:rPr>
        <w:t xml:space="preserve">ביאור המהר"א ששון בדעת </w:t>
      </w:r>
      <w:r>
        <w:rPr>
          <w:rFonts w:hint="cs"/>
          <w:rtl/>
        </w:rPr>
        <w:t>הרמב</w:t>
      </w:r>
      <w:r>
        <w:rPr>
          <w:rtl/>
        </w:rPr>
        <w:t>"</w:t>
      </w:r>
      <w:r>
        <w:rPr>
          <w:rFonts w:hint="cs"/>
          <w:rtl/>
        </w:rPr>
        <w:t>ם</w:t>
      </w:r>
      <w:bookmarkEnd w:id="854"/>
    </w:p>
    <w:p w:rsidR="003938B8" w:rsidRPr="00B5042E" w:rsidRDefault="003938B8" w:rsidP="003938B8">
      <w:pPr>
        <w:numPr>
          <w:ilvl w:val="0"/>
          <w:numId w:val="2"/>
        </w:numPr>
        <w:tabs>
          <w:tab w:val="left" w:pos="1163"/>
        </w:tabs>
        <w:spacing w:line="240" w:lineRule="auto"/>
        <w:rPr>
          <w:rStyle w:val="a8"/>
        </w:rPr>
      </w:pPr>
      <w:r w:rsidRPr="009A04BC">
        <w:rPr>
          <w:rStyle w:val="af9"/>
          <w:rFonts w:hint="cs"/>
          <w:rtl/>
        </w:rPr>
        <w:t>והש"ך</w:t>
      </w:r>
      <w:r w:rsidRPr="000B7FFD">
        <w:rPr>
          <w:rStyle w:val="af7"/>
          <w:rFonts w:eastAsiaTheme="minorHAnsi" w:hint="cs"/>
          <w:rtl/>
        </w:rPr>
        <w:t xml:space="preserve"> (רצב' ג') </w:t>
      </w:r>
      <w:r w:rsidRPr="00B5042E">
        <w:rPr>
          <w:rStyle w:val="a8"/>
          <w:rFonts w:hint="cs"/>
          <w:rtl/>
        </w:rPr>
        <w:t xml:space="preserve">[על </w:t>
      </w:r>
      <w:r w:rsidRPr="009A04BC">
        <w:rPr>
          <w:rStyle w:val="af9"/>
          <w:rFonts w:hint="cs"/>
          <w:rtl/>
        </w:rPr>
        <w:t>השו"ע</w:t>
      </w:r>
      <w:r w:rsidRPr="00B5042E">
        <w:rPr>
          <w:rStyle w:val="a8"/>
          <w:rFonts w:hint="cs"/>
          <w:rtl/>
        </w:rPr>
        <w:t xml:space="preserve"> שהעתיק את לשון </w:t>
      </w:r>
      <w:r>
        <w:rPr>
          <w:rStyle w:val="af9"/>
          <w:rFonts w:hint="cs"/>
          <w:rtl/>
        </w:rPr>
        <w:t>הרמב</w:t>
      </w:r>
      <w:r>
        <w:rPr>
          <w:rStyle w:val="af9"/>
          <w:rtl/>
        </w:rPr>
        <w:t>"</w:t>
      </w:r>
      <w:r>
        <w:rPr>
          <w:rStyle w:val="af9"/>
          <w:rFonts w:hint="cs"/>
          <w:rtl/>
        </w:rPr>
        <w:t>ם</w:t>
      </w:r>
      <w:r w:rsidRPr="00B5042E">
        <w:rPr>
          <w:rStyle w:val="a8"/>
          <w:rFonts w:hint="cs"/>
          <w:rtl/>
        </w:rPr>
        <w:t xml:space="preserve">] ציין לדברי </w:t>
      </w:r>
      <w:r w:rsidRPr="009A04BC">
        <w:rPr>
          <w:rStyle w:val="af9"/>
          <w:rFonts w:hint="cs"/>
          <w:rtl/>
        </w:rPr>
        <w:t>המהר"א ששון</w:t>
      </w:r>
      <w:r w:rsidRPr="000B7FFD">
        <w:rPr>
          <w:rStyle w:val="af7"/>
          <w:rFonts w:eastAsiaTheme="minorHAnsi" w:hint="cs"/>
          <w:rtl/>
        </w:rPr>
        <w:t xml:space="preserve"> (שו"ת תורת אמת קב' ד"ה א"כ למדנו) </w:t>
      </w:r>
      <w:r w:rsidRPr="00B5042E">
        <w:rPr>
          <w:rStyle w:val="a8"/>
          <w:rFonts w:hint="cs"/>
          <w:rtl/>
        </w:rPr>
        <w:t xml:space="preserve">דכתב דלדעת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במתכוין למקצתה ולא נטל, אינו חייב על כולה, אף למ"ד דשליחו"י א"צ חסרון. [ומ"ש דחייב על כולה, הוא רק בחבית ומסברת בסיס, </w:t>
      </w:r>
      <w:r w:rsidRPr="009A04BC">
        <w:rPr>
          <w:rStyle w:val="af9"/>
          <w:rFonts w:hint="cs"/>
          <w:rtl/>
        </w:rPr>
        <w:t>עי' בסי' טו' אות ז' במה שביאר בזה</w:t>
      </w:r>
      <w:r w:rsidRPr="00B5042E">
        <w:rPr>
          <w:rStyle w:val="a8"/>
          <w:rFonts w:hint="cs"/>
          <w:rtl/>
        </w:rPr>
        <w:t>]. ואם נטל לבסוף חייב על כולה. ובמתכוין ליטול את כולה חייב אעפ"י שלא נטל כלל.</w:t>
      </w:r>
    </w:p>
    <w:p w:rsidR="003938B8" w:rsidRPr="00584AC5" w:rsidRDefault="003938B8" w:rsidP="003938B8">
      <w:pPr>
        <w:pStyle w:val="a3"/>
      </w:pPr>
      <w:bookmarkStart w:id="855" w:name="_Toc534054520"/>
      <w:r w:rsidRPr="00B2326D">
        <w:rPr>
          <w:rFonts w:hint="cs"/>
          <w:rtl/>
        </w:rPr>
        <w:t xml:space="preserve">קושית המהר"א ששון על </w:t>
      </w:r>
      <w:r>
        <w:rPr>
          <w:rFonts w:hint="cs"/>
          <w:rtl/>
        </w:rPr>
        <w:t>הרמב</w:t>
      </w:r>
      <w:r>
        <w:rPr>
          <w:rtl/>
        </w:rPr>
        <w:t>"</w:t>
      </w:r>
      <w:r>
        <w:rPr>
          <w:rFonts w:hint="cs"/>
          <w:rtl/>
        </w:rPr>
        <w:t>ם</w:t>
      </w:r>
      <w:bookmarkEnd w:id="855"/>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והקשה </w:t>
      </w:r>
      <w:r w:rsidRPr="009A04BC">
        <w:rPr>
          <w:rStyle w:val="af9"/>
          <w:rFonts w:hint="cs"/>
          <w:rtl/>
        </w:rPr>
        <w:t xml:space="preserve">המהר"א ששון </w:t>
      </w:r>
      <w:r w:rsidRPr="00B5042E">
        <w:rPr>
          <w:rStyle w:val="a8"/>
          <w:rFonts w:hint="cs"/>
          <w:rtl/>
        </w:rPr>
        <w:t>על</w:t>
      </w:r>
      <w:r w:rsidRPr="009A04BC">
        <w:rPr>
          <w:rStyle w:val="af9"/>
          <w:rFonts w:hint="cs"/>
          <w:rtl/>
        </w:rPr>
        <w:t xml:space="preserve"> </w:t>
      </w:r>
      <w:r>
        <w:rPr>
          <w:rStyle w:val="af9"/>
          <w:rFonts w:hint="cs"/>
          <w:rtl/>
        </w:rPr>
        <w:t>הרמב</w:t>
      </w:r>
      <w:r>
        <w:rPr>
          <w:rStyle w:val="af9"/>
          <w:rtl/>
        </w:rPr>
        <w:t>"</w:t>
      </w:r>
      <w:r>
        <w:rPr>
          <w:rStyle w:val="af9"/>
          <w:rFonts w:hint="cs"/>
          <w:rtl/>
        </w:rPr>
        <w:t>ם</w:t>
      </w:r>
      <w:r w:rsidRPr="009A04BC">
        <w:rPr>
          <w:rStyle w:val="af9"/>
          <w:rFonts w:hint="cs"/>
          <w:rtl/>
        </w:rPr>
        <w:t xml:space="preserve"> </w:t>
      </w:r>
      <w:r w:rsidRPr="00B5042E">
        <w:rPr>
          <w:rStyle w:val="a8"/>
          <w:rFonts w:hint="cs"/>
          <w:rtl/>
        </w:rPr>
        <w:t>דכיון דס"ל דבמתכיון לשלוח יד במקצתה ל"ה שליחו"י אם לא נטל לבסוף, אף למ"ד שליחו"י א"צ חסרון, א"כ היאך יפרש בסוגיין את דברי ר"נ, דא"א להעמיד במתכיון ליטול את מקצתה [כדפרש"י] דאי"ז שליחו"י, כיון דמתני' איירי בלא נטל, ואי איירי במתכוין לשלוח יד בכולה במה נחלק על רב יעקב.</w:t>
      </w:r>
    </w:p>
    <w:p w:rsidR="003938B8" w:rsidRPr="00584AC5" w:rsidRDefault="003938B8" w:rsidP="003938B8">
      <w:pPr>
        <w:pStyle w:val="a3"/>
      </w:pPr>
      <w:bookmarkStart w:id="856" w:name="_Toc534054521"/>
      <w:r w:rsidRPr="00B2326D">
        <w:rPr>
          <w:rFonts w:hint="cs"/>
          <w:rtl/>
        </w:rPr>
        <w:t xml:space="preserve">ביאור המהר"א ששון בדעת </w:t>
      </w:r>
      <w:r>
        <w:rPr>
          <w:rFonts w:hint="cs"/>
          <w:rtl/>
        </w:rPr>
        <w:t>הרמב</w:t>
      </w:r>
      <w:r>
        <w:rPr>
          <w:rtl/>
        </w:rPr>
        <w:t>"</w:t>
      </w:r>
      <w:r>
        <w:rPr>
          <w:rFonts w:hint="cs"/>
          <w:rtl/>
        </w:rPr>
        <w:t>ם</w:t>
      </w:r>
      <w:r w:rsidRPr="00B2326D">
        <w:rPr>
          <w:rFonts w:hint="cs"/>
          <w:rtl/>
        </w:rPr>
        <w:t xml:space="preserve"> בסוגיין</w:t>
      </w:r>
      <w:bookmarkEnd w:id="856"/>
    </w:p>
    <w:p w:rsidR="003938B8" w:rsidRPr="00B5042E" w:rsidRDefault="003938B8" w:rsidP="00F31556">
      <w:pPr>
        <w:numPr>
          <w:ilvl w:val="0"/>
          <w:numId w:val="2"/>
        </w:numPr>
        <w:tabs>
          <w:tab w:val="left" w:pos="1163"/>
        </w:tabs>
        <w:spacing w:line="240" w:lineRule="auto"/>
        <w:rPr>
          <w:rStyle w:val="a8"/>
        </w:rPr>
      </w:pPr>
      <w:r w:rsidRPr="00B5042E">
        <w:rPr>
          <w:rStyle w:val="a8"/>
          <w:rFonts w:hint="cs"/>
          <w:rtl/>
        </w:rPr>
        <w:t xml:space="preserve">ולכך כתב </w:t>
      </w:r>
      <w:r w:rsidRPr="009A04BC">
        <w:rPr>
          <w:rStyle w:val="af9"/>
          <w:rFonts w:hint="cs"/>
          <w:rtl/>
        </w:rPr>
        <w:t>המהר"א ששון ד</w:t>
      </w:r>
      <w:r>
        <w:rPr>
          <w:rStyle w:val="af9"/>
          <w:rFonts w:hint="cs"/>
          <w:rtl/>
        </w:rPr>
        <w:t>הרמב</w:t>
      </w:r>
      <w:r>
        <w:rPr>
          <w:rStyle w:val="af9"/>
          <w:rtl/>
        </w:rPr>
        <w:t>"</w:t>
      </w:r>
      <w:r>
        <w:rPr>
          <w:rStyle w:val="af9"/>
          <w:rFonts w:hint="cs"/>
          <w:rtl/>
        </w:rPr>
        <w:t>ם</w:t>
      </w:r>
      <w:r w:rsidRPr="00B5042E">
        <w:rPr>
          <w:rStyle w:val="a8"/>
          <w:rFonts w:hint="cs"/>
          <w:rtl/>
        </w:rPr>
        <w:t xml:space="preserve"> ביאר את מחלוקת רב יעקב ור"נ כביאור </w:t>
      </w:r>
      <w:r w:rsidRPr="009A04BC">
        <w:rPr>
          <w:rStyle w:val="af9"/>
          <w:rFonts w:hint="cs"/>
          <w:rtl/>
        </w:rPr>
        <w:t>הריטב"א והנימוק"י</w:t>
      </w:r>
      <w:r w:rsidRPr="00B5042E">
        <w:rPr>
          <w:rStyle w:val="a8"/>
          <w:rFonts w:hint="cs"/>
          <w:rtl/>
        </w:rPr>
        <w:t xml:space="preserve"> [אות ו'], דלכו"ע איירי במתכוין לשלוח יד בכולה, והמחלוקת היא בשליחו"י ע"מ לשלם, דרב יעקב ס"ל דשליחו"י א"צ חסרון ואי הוא ע"מ לשלם כל שלא חיסר לא שלח יד דהא לא עשה כל מעשה וכל קנין, ולכך העמיד בע"מ לגוזלה דקנה מדין גזלן. ור"נ סבר דחשיב שליחו"י אף בלא חסרון ואף שדעתו לשלם, כיון שמתכוין ליטול את כולה.</w:t>
      </w:r>
    </w:p>
    <w:p w:rsidR="003938B8" w:rsidRPr="00584AC5" w:rsidRDefault="003938B8" w:rsidP="003938B8">
      <w:pPr>
        <w:pStyle w:val="a3"/>
      </w:pPr>
      <w:bookmarkStart w:id="857" w:name="_Toc534054522"/>
      <w:r w:rsidRPr="00B2326D">
        <w:rPr>
          <w:rFonts w:hint="cs"/>
          <w:rtl/>
        </w:rPr>
        <w:t xml:space="preserve">ביאור הנתיה"מ בדעת </w:t>
      </w:r>
      <w:r>
        <w:rPr>
          <w:rFonts w:hint="cs"/>
          <w:rtl/>
        </w:rPr>
        <w:t>הרמב</w:t>
      </w:r>
      <w:r>
        <w:rPr>
          <w:rtl/>
        </w:rPr>
        <w:t>"</w:t>
      </w:r>
      <w:r>
        <w:rPr>
          <w:rFonts w:hint="cs"/>
          <w:rtl/>
        </w:rPr>
        <w:t>ם</w:t>
      </w:r>
      <w:bookmarkEnd w:id="857"/>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ו</w:t>
      </w:r>
      <w:r w:rsidRPr="009A04BC">
        <w:rPr>
          <w:rStyle w:val="af9"/>
          <w:rFonts w:hint="cs"/>
          <w:rtl/>
        </w:rPr>
        <w:t>בנתיה"מ</w:t>
      </w:r>
      <w:r w:rsidRPr="00B5042E">
        <w:rPr>
          <w:rStyle w:val="a8"/>
          <w:rFonts w:hint="cs"/>
          <w:rtl/>
        </w:rPr>
        <w:t xml:space="preserve"> </w:t>
      </w:r>
      <w:r w:rsidRPr="000B7FFD">
        <w:rPr>
          <w:rStyle w:val="af7"/>
          <w:rFonts w:eastAsiaTheme="minorHAnsi" w:hint="cs"/>
          <w:rtl/>
        </w:rPr>
        <w:t xml:space="preserve">(רצב' ד' בד"ה ופירש דברי המ"מ) </w:t>
      </w:r>
      <w:r w:rsidRPr="00B5042E">
        <w:rPr>
          <w:rStyle w:val="a8"/>
          <w:rFonts w:hint="cs"/>
          <w:rtl/>
        </w:rPr>
        <w:t xml:space="preserve">ביאר עפי"ד </w:t>
      </w:r>
      <w:r w:rsidRPr="009A04BC">
        <w:rPr>
          <w:rStyle w:val="af9"/>
          <w:rFonts w:hint="cs"/>
          <w:rtl/>
        </w:rPr>
        <w:t>המהר"א ששון</w:t>
      </w:r>
      <w:r w:rsidRPr="00B5042E">
        <w:rPr>
          <w:rStyle w:val="a8"/>
          <w:rFonts w:hint="cs"/>
          <w:rtl/>
        </w:rPr>
        <w:t xml:space="preserve"> דדעת </w:t>
      </w:r>
      <w:r>
        <w:rPr>
          <w:rStyle w:val="af9"/>
          <w:rFonts w:hint="cs"/>
          <w:rtl/>
        </w:rPr>
        <w:t>הרמב</w:t>
      </w:r>
      <w:r>
        <w:rPr>
          <w:rStyle w:val="af9"/>
          <w:rtl/>
        </w:rPr>
        <w:t>"</w:t>
      </w:r>
      <w:r>
        <w:rPr>
          <w:rStyle w:val="af9"/>
          <w:rFonts w:hint="cs"/>
          <w:rtl/>
        </w:rPr>
        <w:t>ם</w:t>
      </w:r>
      <w:r w:rsidRPr="00B5042E">
        <w:rPr>
          <w:rStyle w:val="a8"/>
          <w:rFonts w:hint="cs"/>
          <w:rtl/>
        </w:rPr>
        <w:t xml:space="preserve"> דמ"ד שליחו"י צריכה חסרון ס"ל דכיון שלא נטל לבסוף חשיב שחוזר בו כדכתב </w:t>
      </w:r>
      <w:r w:rsidRPr="009A04BC">
        <w:rPr>
          <w:rStyle w:val="af9"/>
          <w:rFonts w:hint="cs"/>
          <w:rtl/>
        </w:rPr>
        <w:t>השיטמ"ק</w:t>
      </w:r>
      <w:r w:rsidRPr="00B5042E">
        <w:rPr>
          <w:rStyle w:val="a8"/>
          <w:rFonts w:hint="cs"/>
          <w:rtl/>
        </w:rPr>
        <w:t>, דאף מעיקרא היה דעתו ליטול ע"מ לשלם וס"ל דאי"ז שליחו"י. ולמ"ד דשליחו"י צריכה חסרון, אף בדעתו לשלם חשיב שליחו"י.</w:t>
      </w:r>
    </w:p>
    <w:p w:rsidR="003938B8" w:rsidRPr="00584AC5" w:rsidRDefault="003938B8" w:rsidP="003938B8">
      <w:pPr>
        <w:pStyle w:val="a3"/>
      </w:pPr>
      <w:bookmarkStart w:id="858" w:name="_Toc534054523"/>
      <w:r w:rsidRPr="00B2326D">
        <w:rPr>
          <w:rFonts w:hint="cs"/>
          <w:rtl/>
        </w:rPr>
        <w:t xml:space="preserve">ביאור הנתיה"מ בדעת </w:t>
      </w:r>
      <w:r>
        <w:rPr>
          <w:rFonts w:hint="cs"/>
          <w:rtl/>
        </w:rPr>
        <w:t>הרמב</w:t>
      </w:r>
      <w:r>
        <w:rPr>
          <w:rtl/>
        </w:rPr>
        <w:t>"</w:t>
      </w:r>
      <w:r>
        <w:rPr>
          <w:rFonts w:hint="cs"/>
          <w:rtl/>
        </w:rPr>
        <w:t>ם</w:t>
      </w:r>
      <w:r w:rsidRPr="00B2326D">
        <w:rPr>
          <w:rFonts w:hint="cs"/>
          <w:rtl/>
        </w:rPr>
        <w:t xml:space="preserve"> בסוגיא דחבית</w:t>
      </w:r>
      <w:bookmarkEnd w:id="858"/>
    </w:p>
    <w:p w:rsidR="003938B8" w:rsidRPr="00115DBC" w:rsidRDefault="003938B8" w:rsidP="003938B8">
      <w:pPr>
        <w:numPr>
          <w:ilvl w:val="0"/>
          <w:numId w:val="2"/>
        </w:numPr>
        <w:tabs>
          <w:tab w:val="left" w:pos="1163"/>
        </w:tabs>
        <w:spacing w:line="240" w:lineRule="auto"/>
        <w:rPr>
          <w:rStyle w:val="a8"/>
        </w:rPr>
      </w:pPr>
      <w:r w:rsidRPr="00B5042E">
        <w:rPr>
          <w:rStyle w:val="a8"/>
          <w:rFonts w:hint="cs"/>
          <w:rtl/>
        </w:rPr>
        <w:t xml:space="preserve">והא דבחבית פסק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דחייב </w:t>
      </w:r>
      <w:r w:rsidRPr="009A04BC">
        <w:rPr>
          <w:rStyle w:val="af9"/>
          <w:rFonts w:hint="cs"/>
          <w:rtl/>
        </w:rPr>
        <w:t>עי' בסי' טו' אות ט' במה שביאר בזה בנתיה"מ באריכות</w:t>
      </w:r>
      <w:r w:rsidRPr="00B5042E">
        <w:rPr>
          <w:rStyle w:val="a8"/>
          <w:rFonts w:hint="cs"/>
          <w:rtl/>
        </w:rPr>
        <w:t xml:space="preserve"> דבחבית אף למ"ד דצריכה חסרון הוי שליחו"י על כולה, דמחמת סברת בסיס אמרינן דאי"ז נחשב שחזר בו, אלא כאילו נטלה וחזר ושפך </w:t>
      </w:r>
      <w:r w:rsidRPr="00115DBC">
        <w:rPr>
          <w:rStyle w:val="a8"/>
          <w:rFonts w:hint="cs"/>
          <w:rtl/>
        </w:rPr>
        <w:t>לתוכה. ועיי"ש עוד במה שהקשה ע"ד</w:t>
      </w:r>
      <w:r w:rsidRPr="009A04BC">
        <w:rPr>
          <w:rStyle w:val="af9"/>
          <w:rFonts w:hint="cs"/>
          <w:rtl/>
        </w:rPr>
        <w:t xml:space="preserve"> המהר"א ששון </w:t>
      </w:r>
      <w:r w:rsidRPr="00115DBC">
        <w:rPr>
          <w:rStyle w:val="a8"/>
          <w:rFonts w:hint="cs"/>
          <w:rtl/>
        </w:rPr>
        <w:t>ובמה שביאר בזה.</w:t>
      </w:r>
    </w:p>
    <w:p w:rsidR="003938B8" w:rsidRPr="00584AC5" w:rsidRDefault="003938B8" w:rsidP="003938B8">
      <w:pPr>
        <w:pStyle w:val="a3"/>
      </w:pPr>
      <w:bookmarkStart w:id="859" w:name="_Toc534054524"/>
      <w:r w:rsidRPr="00B2326D">
        <w:rPr>
          <w:rFonts w:hint="cs"/>
          <w:rtl/>
        </w:rPr>
        <w:t>דברי הנתיה"מ דהכא א"א להעמיד בחבית</w:t>
      </w:r>
      <w:bookmarkEnd w:id="859"/>
    </w:p>
    <w:p w:rsidR="003938B8" w:rsidRPr="00B5042E" w:rsidRDefault="003938B8" w:rsidP="003938B8">
      <w:pPr>
        <w:numPr>
          <w:ilvl w:val="0"/>
          <w:numId w:val="2"/>
        </w:numPr>
        <w:tabs>
          <w:tab w:val="left" w:pos="1163"/>
        </w:tabs>
        <w:spacing w:line="240" w:lineRule="auto"/>
        <w:outlineLvl w:val="2"/>
        <w:rPr>
          <w:rStyle w:val="a8"/>
        </w:rPr>
      </w:pPr>
      <w:r w:rsidRPr="00B5042E">
        <w:rPr>
          <w:rStyle w:val="a8"/>
          <w:rFonts w:hint="cs"/>
          <w:rtl/>
        </w:rPr>
        <w:t xml:space="preserve">והוסיף </w:t>
      </w:r>
      <w:r w:rsidRPr="009A04BC">
        <w:rPr>
          <w:rStyle w:val="af9"/>
          <w:rFonts w:hint="cs"/>
          <w:rtl/>
        </w:rPr>
        <w:t xml:space="preserve">הנתיה"מ </w:t>
      </w:r>
      <w:r w:rsidRPr="00B5042E">
        <w:rPr>
          <w:rStyle w:val="a8"/>
          <w:rFonts w:hint="cs"/>
          <w:rtl/>
        </w:rPr>
        <w:t xml:space="preserve">דהא דלא העמידה הגמ' בסוגיין את מתני' בחבית, ובמתכוין למקצתה דחייב על כולה לכו"ע. הוא כיון דבמתני' משמע דאף בחבית של שמן כדכתבו </w:t>
      </w:r>
      <w:r w:rsidRPr="009A04BC">
        <w:rPr>
          <w:rStyle w:val="af9"/>
          <w:rFonts w:hint="cs"/>
          <w:rtl/>
        </w:rPr>
        <w:t xml:space="preserve">התוס' </w:t>
      </w:r>
      <w:r w:rsidRPr="00B5042E">
        <w:rPr>
          <w:rStyle w:val="a8"/>
          <w:rFonts w:hint="cs"/>
          <w:rtl/>
        </w:rPr>
        <w:t>שאין בה את סברת בסיס, ועוד דבמשנה משמע דמתכוין ליטול את כולה.</w:t>
      </w:r>
    </w:p>
    <w:p w:rsidR="003938B8" w:rsidRPr="00B2326D" w:rsidRDefault="003938B8" w:rsidP="003938B8">
      <w:pPr>
        <w:pStyle w:val="1"/>
        <w:rPr>
          <w:rtl/>
        </w:rPr>
      </w:pPr>
      <w:bookmarkStart w:id="860" w:name="_Toc534054525"/>
      <w:r w:rsidRPr="00B2326D">
        <w:rPr>
          <w:rFonts w:hint="cs"/>
          <w:rtl/>
        </w:rPr>
        <w:t>דעת התוס' והבעה"מ והראב"ד דשומר א"י לגזול</w:t>
      </w:r>
      <w:bookmarkEnd w:id="860"/>
    </w:p>
    <w:p w:rsidR="003938B8" w:rsidRPr="00584AC5" w:rsidRDefault="003938B8" w:rsidP="003938B8">
      <w:pPr>
        <w:pStyle w:val="a3"/>
      </w:pPr>
      <w:bookmarkStart w:id="861" w:name="_Toc534054526"/>
      <w:r w:rsidRPr="00B2326D">
        <w:rPr>
          <w:rFonts w:hint="cs"/>
          <w:rtl/>
        </w:rPr>
        <w:t>דברי התוס' בנטלה ע"מ לגוזלה</w:t>
      </w:r>
      <w:bookmarkEnd w:id="861"/>
    </w:p>
    <w:p w:rsidR="003938B8" w:rsidRPr="00B5042E" w:rsidRDefault="003938B8" w:rsidP="003938B8">
      <w:pPr>
        <w:numPr>
          <w:ilvl w:val="0"/>
          <w:numId w:val="2"/>
        </w:numPr>
        <w:tabs>
          <w:tab w:val="left" w:pos="1163"/>
        </w:tabs>
        <w:spacing w:line="240" w:lineRule="auto"/>
        <w:rPr>
          <w:rStyle w:val="a8"/>
        </w:rPr>
      </w:pPr>
      <w:r w:rsidRPr="009A04BC">
        <w:rPr>
          <w:rStyle w:val="af9"/>
          <w:rFonts w:hint="cs"/>
          <w:rtl/>
        </w:rPr>
        <w:lastRenderedPageBreak/>
        <w:t>ובתוס'</w:t>
      </w:r>
      <w:r w:rsidRPr="000B7FFD">
        <w:rPr>
          <w:rStyle w:val="af7"/>
          <w:rFonts w:eastAsiaTheme="minorHAnsi" w:hint="cs"/>
          <w:rtl/>
        </w:rPr>
        <w:t xml:space="preserve"> (ד"ה שנטלה) </w:t>
      </w:r>
      <w:r w:rsidRPr="00B5042E">
        <w:rPr>
          <w:rStyle w:val="a8"/>
          <w:rFonts w:hint="cs"/>
          <w:rtl/>
        </w:rPr>
        <w:t xml:space="preserve">כתבו דבנטלה והגביה ע"מ לגוזלה, החסרון הוא מה שנוטלה לצורך עצמו. והקשה </w:t>
      </w:r>
      <w:r w:rsidRPr="009A04BC">
        <w:rPr>
          <w:rStyle w:val="af9"/>
          <w:rFonts w:hint="eastAsia"/>
          <w:rtl/>
        </w:rPr>
        <w:t>בתרוה"כ</w:t>
      </w:r>
      <w:r w:rsidRPr="000B7FFD">
        <w:rPr>
          <w:rStyle w:val="af7"/>
          <w:rFonts w:eastAsiaTheme="minorHAnsi" w:hint="cs"/>
          <w:rtl/>
        </w:rPr>
        <w:t xml:space="preserve"> (רצב' ב') </w:t>
      </w:r>
      <w:r w:rsidRPr="00B5042E">
        <w:rPr>
          <w:rStyle w:val="a8"/>
          <w:rFonts w:hint="cs"/>
          <w:rtl/>
        </w:rPr>
        <w:t>אמאי הוצרכו לבאר שיש בו חסרון וחייב מדין שליחו"י, הא כיון שנוטל ע"מ לגזול את כולה אינו שומר אלא גזלן.</w:t>
      </w:r>
    </w:p>
    <w:p w:rsidR="003938B8" w:rsidRPr="00584AC5" w:rsidRDefault="003938B8" w:rsidP="003938B8">
      <w:pPr>
        <w:pStyle w:val="a3"/>
      </w:pPr>
      <w:bookmarkStart w:id="862" w:name="_Toc534054527"/>
      <w:r w:rsidRPr="00B2326D">
        <w:rPr>
          <w:rFonts w:hint="cs"/>
          <w:rtl/>
        </w:rPr>
        <w:t>ביאור התרוה"כ בשיטת התוס' בשליחו"י</w:t>
      </w:r>
      <w:bookmarkEnd w:id="862"/>
    </w:p>
    <w:p w:rsidR="003938B8" w:rsidRPr="00B5042E" w:rsidRDefault="003938B8" w:rsidP="00F31556">
      <w:pPr>
        <w:numPr>
          <w:ilvl w:val="0"/>
          <w:numId w:val="2"/>
        </w:numPr>
        <w:tabs>
          <w:tab w:val="left" w:pos="1163"/>
        </w:tabs>
        <w:spacing w:line="240" w:lineRule="auto"/>
        <w:rPr>
          <w:rStyle w:val="a8"/>
        </w:rPr>
      </w:pPr>
      <w:r w:rsidRPr="00B5042E">
        <w:rPr>
          <w:rStyle w:val="a8"/>
          <w:rFonts w:hint="cs"/>
          <w:rtl/>
        </w:rPr>
        <w:t xml:space="preserve">וכתב </w:t>
      </w:r>
      <w:r w:rsidRPr="009A04BC">
        <w:rPr>
          <w:rStyle w:val="af9"/>
          <w:rFonts w:hint="cs"/>
          <w:rtl/>
        </w:rPr>
        <w:t>התרוה"כ</w:t>
      </w:r>
      <w:r w:rsidRPr="00B5042E">
        <w:rPr>
          <w:rStyle w:val="a8"/>
          <w:rFonts w:hint="cs"/>
          <w:rtl/>
        </w:rPr>
        <w:t xml:space="preserve"> דמבואר מדבריהם חידוש דשומר אינו יכול לגזול מרשות הבעלים כיון שידו כיד הבעלים, ורק מדין שליחו"י אפשר לחייבו.</w:t>
      </w:r>
    </w:p>
    <w:p w:rsidR="003938B8" w:rsidRPr="00584AC5" w:rsidRDefault="003938B8" w:rsidP="003938B8">
      <w:pPr>
        <w:pStyle w:val="a3"/>
      </w:pPr>
      <w:bookmarkStart w:id="863" w:name="_Toc534054528"/>
      <w:r w:rsidRPr="00B2326D">
        <w:rPr>
          <w:rFonts w:hint="cs"/>
          <w:rtl/>
        </w:rPr>
        <w:t>דעת הבעה"מ בשליחו"י</w:t>
      </w:r>
      <w:bookmarkEnd w:id="863"/>
    </w:p>
    <w:p w:rsidR="003938B8" w:rsidRPr="00B5042E" w:rsidRDefault="003938B8" w:rsidP="00F31556">
      <w:pPr>
        <w:numPr>
          <w:ilvl w:val="0"/>
          <w:numId w:val="2"/>
        </w:numPr>
        <w:tabs>
          <w:tab w:val="left" w:pos="1163"/>
        </w:tabs>
        <w:spacing w:line="240" w:lineRule="auto"/>
        <w:rPr>
          <w:rStyle w:val="a8"/>
        </w:rPr>
      </w:pPr>
      <w:r w:rsidRPr="00B5042E">
        <w:rPr>
          <w:rStyle w:val="a8"/>
          <w:rFonts w:hint="cs"/>
          <w:rtl/>
        </w:rPr>
        <w:t xml:space="preserve">והוסיף </w:t>
      </w:r>
      <w:r w:rsidRPr="009A04BC">
        <w:rPr>
          <w:rStyle w:val="af9"/>
          <w:rFonts w:hint="cs"/>
          <w:rtl/>
        </w:rPr>
        <w:t>התרוה"כ</w:t>
      </w:r>
      <w:r w:rsidRPr="000B7FFD">
        <w:rPr>
          <w:rStyle w:val="af7"/>
          <w:rFonts w:eastAsiaTheme="minorHAnsi" w:hint="cs"/>
          <w:rtl/>
        </w:rPr>
        <w:t xml:space="preserve"> (רצב' ב') </w:t>
      </w:r>
      <w:r w:rsidRPr="00B5042E">
        <w:rPr>
          <w:rStyle w:val="a8"/>
          <w:rFonts w:hint="cs"/>
          <w:rtl/>
        </w:rPr>
        <w:t xml:space="preserve">שכן מבואר </w:t>
      </w:r>
      <w:r w:rsidRPr="009A04BC">
        <w:rPr>
          <w:rStyle w:val="af9"/>
          <w:rFonts w:hint="cs"/>
          <w:rtl/>
        </w:rPr>
        <w:t>בבעה"מ</w:t>
      </w:r>
      <w:r w:rsidRPr="00B5042E">
        <w:rPr>
          <w:rStyle w:val="a8"/>
          <w:rFonts w:hint="cs"/>
          <w:rtl/>
        </w:rPr>
        <w:t xml:space="preserve"> דכתב דמדין שומר שחייב בשואל שלא מדעת מוכח דשליחו"י א"צ חסרון, דבלא דין שואל שלא מדעת היה אפש"ל דשליחו"י הוא דוקא במתכיון לגזול ולא במתכוין לשאול, ומהא דשואל שלא מדעת חייב מוכח דשליחו"י חייב אף כשלא חסר.</w:t>
      </w:r>
    </w:p>
    <w:p w:rsidR="003938B8" w:rsidRPr="00584AC5" w:rsidRDefault="003938B8" w:rsidP="003938B8">
      <w:pPr>
        <w:pStyle w:val="a3"/>
      </w:pPr>
      <w:bookmarkStart w:id="864" w:name="_Toc534054529"/>
      <w:r w:rsidRPr="00B2326D">
        <w:rPr>
          <w:rFonts w:hint="cs"/>
          <w:rtl/>
        </w:rPr>
        <w:t>ביאור התרוה"כ בדעת הבעה"מ</w:t>
      </w:r>
      <w:bookmarkEnd w:id="864"/>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וביאר </w:t>
      </w:r>
      <w:r w:rsidRPr="009A04BC">
        <w:rPr>
          <w:rStyle w:val="af9"/>
          <w:rFonts w:hint="cs"/>
          <w:rtl/>
        </w:rPr>
        <w:t>התרוה"כ</w:t>
      </w:r>
      <w:r w:rsidRPr="00B5042E">
        <w:rPr>
          <w:rStyle w:val="a8"/>
          <w:rFonts w:hint="cs"/>
          <w:rtl/>
        </w:rPr>
        <w:t xml:space="preserve"> דכוונת </w:t>
      </w:r>
      <w:r w:rsidRPr="009A04BC">
        <w:rPr>
          <w:rStyle w:val="af9"/>
          <w:rFonts w:hint="cs"/>
          <w:rtl/>
        </w:rPr>
        <w:t>הבעה"מ</w:t>
      </w:r>
      <w:r w:rsidRPr="00B5042E">
        <w:rPr>
          <w:rStyle w:val="a8"/>
          <w:rFonts w:hint="cs"/>
          <w:rtl/>
        </w:rPr>
        <w:t xml:space="preserve"> לומר דשומר אינו יכול להוציא מרשות בעלים בלא דינא דשליחו"י, ואי שליחו"י צריכה חסרון א"א לחייב בשומר שואל שלא מדעת. [אמנם בסו"ד כתב </w:t>
      </w:r>
      <w:r w:rsidRPr="009A04BC">
        <w:rPr>
          <w:rStyle w:val="af9"/>
          <w:rFonts w:hint="cs"/>
          <w:rtl/>
        </w:rPr>
        <w:t>התרוה"כ</w:t>
      </w:r>
      <w:r w:rsidRPr="00B5042E">
        <w:rPr>
          <w:rStyle w:val="a8"/>
          <w:rFonts w:hint="cs"/>
          <w:rtl/>
        </w:rPr>
        <w:t xml:space="preserve"> דאפשר לדחות ולומר דדעת </w:t>
      </w:r>
      <w:r w:rsidRPr="009A04BC">
        <w:rPr>
          <w:rStyle w:val="af9"/>
          <w:rFonts w:hint="cs"/>
          <w:rtl/>
        </w:rPr>
        <w:t xml:space="preserve">התוס' והבעה"מ </w:t>
      </w:r>
      <w:r w:rsidRPr="00B5042E">
        <w:rPr>
          <w:rStyle w:val="a8"/>
          <w:rFonts w:hint="cs"/>
          <w:rtl/>
        </w:rPr>
        <w:t>דאף שומר יכול להתחייב מדין שואל או גזלן ולא רק ע"י שליחו"י, אלא דכיון דבברייתא דרועה איירי בשומר משמע דהכא חיובו מדין שליחו"י בשומר].</w:t>
      </w:r>
    </w:p>
    <w:p w:rsidR="003938B8" w:rsidRPr="00584AC5" w:rsidRDefault="003938B8" w:rsidP="003938B8">
      <w:pPr>
        <w:pStyle w:val="a3"/>
      </w:pPr>
      <w:bookmarkStart w:id="865" w:name="_Toc534054530"/>
      <w:r w:rsidRPr="00B2326D">
        <w:rPr>
          <w:rFonts w:hint="cs"/>
          <w:rtl/>
        </w:rPr>
        <w:t>דעת הראב"ד בשיטמ"ק בשליחו"י</w:t>
      </w:r>
      <w:bookmarkEnd w:id="865"/>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והביאו האחרונים דכן מבואר </w:t>
      </w:r>
      <w:r w:rsidRPr="009A04BC">
        <w:rPr>
          <w:rStyle w:val="af9"/>
          <w:rFonts w:hint="cs"/>
          <w:rtl/>
        </w:rPr>
        <w:t>בשיטמ"ק</w:t>
      </w:r>
      <w:r w:rsidRPr="00B5042E">
        <w:rPr>
          <w:rStyle w:val="a8"/>
          <w:rFonts w:hint="cs"/>
          <w:rtl/>
        </w:rPr>
        <w:t xml:space="preserve"> בשם </w:t>
      </w:r>
      <w:r w:rsidRPr="009A04BC">
        <w:rPr>
          <w:rStyle w:val="af9"/>
          <w:rFonts w:hint="cs"/>
          <w:rtl/>
        </w:rPr>
        <w:t>הראב"ד</w:t>
      </w:r>
      <w:r w:rsidRPr="00B5042E">
        <w:rPr>
          <w:rStyle w:val="a8"/>
          <w:rFonts w:hint="cs"/>
          <w:rtl/>
        </w:rPr>
        <w:t xml:space="preserve"> שכתב דהדין דשואל שלא מדעת כגזלן היינו מדין שליחו"י, וכן רב ששת שהעמיד את המשנה שטלטלה להביא עליה גוזלות, חייב מדין שליחו"י, וס"ל דא"צ חסרון, ואף אם לא התכוין ליטול ממנה כלום אלא להשתמש בה חשיב שליחו"י. ומבואר דס"ל כדברי </w:t>
      </w:r>
      <w:r w:rsidRPr="009A04BC">
        <w:rPr>
          <w:rStyle w:val="af9"/>
          <w:rFonts w:hint="cs"/>
          <w:rtl/>
        </w:rPr>
        <w:t>התרוה"כ</w:t>
      </w:r>
      <w:r w:rsidRPr="00B5042E">
        <w:rPr>
          <w:rStyle w:val="a8"/>
          <w:rFonts w:hint="cs"/>
          <w:rtl/>
        </w:rPr>
        <w:t xml:space="preserve"> דשומר אינו יכול לגזול מהבעלים, וכל חיובו הוא רק מדין שליחו"י.</w:t>
      </w:r>
    </w:p>
    <w:p w:rsidR="003938B8" w:rsidRPr="00584AC5" w:rsidRDefault="003938B8" w:rsidP="003938B8">
      <w:pPr>
        <w:pStyle w:val="a3"/>
      </w:pPr>
      <w:bookmarkStart w:id="866" w:name="_Toc534054531"/>
      <w:r w:rsidRPr="00B2326D">
        <w:rPr>
          <w:rFonts w:hint="cs"/>
          <w:rtl/>
        </w:rPr>
        <w:t>ביאור החזו"א בדעת הבעה"מ</w:t>
      </w:r>
      <w:bookmarkEnd w:id="866"/>
    </w:p>
    <w:p w:rsidR="003938B8" w:rsidRPr="00B5042E" w:rsidRDefault="003938B8" w:rsidP="003938B8">
      <w:pPr>
        <w:numPr>
          <w:ilvl w:val="0"/>
          <w:numId w:val="2"/>
        </w:numPr>
        <w:tabs>
          <w:tab w:val="left" w:pos="1163"/>
        </w:tabs>
        <w:spacing w:line="240" w:lineRule="auto"/>
        <w:rPr>
          <w:rStyle w:val="a8"/>
        </w:rPr>
      </w:pPr>
      <w:r w:rsidRPr="009A04BC">
        <w:rPr>
          <w:rStyle w:val="af9"/>
          <w:rFonts w:hint="cs"/>
          <w:rtl/>
        </w:rPr>
        <w:t>ובחזו"א</w:t>
      </w:r>
      <w:r w:rsidRPr="000B7FFD">
        <w:rPr>
          <w:rStyle w:val="af7"/>
          <w:rFonts w:eastAsiaTheme="minorHAnsi" w:hint="cs"/>
          <w:rtl/>
        </w:rPr>
        <w:t xml:space="preserve"> (ליקוטים ב"מ כ' עמ' רמד: ד"ה הקשו הראשונים)</w:t>
      </w:r>
      <w:r w:rsidRPr="00B5042E">
        <w:rPr>
          <w:rStyle w:val="a8"/>
          <w:rFonts w:hint="cs"/>
          <w:rtl/>
        </w:rPr>
        <w:t xml:space="preserve"> כתב בדעת </w:t>
      </w:r>
      <w:r w:rsidRPr="009A04BC">
        <w:rPr>
          <w:rStyle w:val="af9"/>
          <w:rFonts w:hint="cs"/>
          <w:rtl/>
        </w:rPr>
        <w:t>הבעה"מ</w:t>
      </w:r>
      <w:r w:rsidRPr="00B5042E">
        <w:rPr>
          <w:rStyle w:val="a8"/>
          <w:rFonts w:hint="cs"/>
          <w:rtl/>
        </w:rPr>
        <w:t xml:space="preserve"> דהמח' אם שליחו"י צריכה חסרון, היא מחלוקת בתרתי, דבהגביה ע"מ ליטול רביעית ולא נטל, פליגי אם החידוש דבשליחו"י בנטל מקצת חייב על הכל הוא רק בנטל את המקצת, אבל כל שלא נטלו אף שכבר הגביה את החבית לא נקבע הנטילה, או דהיא נקבעה בשעת ההגבהה, ואף שלא נטל את המקצת חייב על הכל. ופליגי גם בנטלה ע"מ להביא עליה גוזלות, דאין דעתו לחסר כלום אם חייב עליה מדין שליחו"י. ובזה נחלקו גם לענין גזל ושואל שלא מדעת. וזה הביאה הגמ' ראיה מדין שואל שלא מדעת למ"ד דשליחו"י א"צ חסרון.</w:t>
      </w:r>
    </w:p>
    <w:p w:rsidR="003938B8" w:rsidRPr="00584AC5" w:rsidRDefault="003938B8" w:rsidP="003938B8">
      <w:pPr>
        <w:pStyle w:val="a3"/>
      </w:pPr>
      <w:bookmarkStart w:id="867" w:name="_Toc534054532"/>
      <w:r w:rsidRPr="00B2326D">
        <w:rPr>
          <w:rFonts w:hint="cs"/>
          <w:rtl/>
        </w:rPr>
        <w:t xml:space="preserve">פלוגתת </w:t>
      </w:r>
      <w:r>
        <w:rPr>
          <w:rFonts w:hint="cs"/>
          <w:rtl/>
        </w:rPr>
        <w:t>הרמב</w:t>
      </w:r>
      <w:r>
        <w:rPr>
          <w:rtl/>
        </w:rPr>
        <w:t>"</w:t>
      </w:r>
      <w:r>
        <w:rPr>
          <w:rFonts w:hint="cs"/>
          <w:rtl/>
        </w:rPr>
        <w:t>ם</w:t>
      </w:r>
      <w:r w:rsidRPr="00B2326D">
        <w:rPr>
          <w:rFonts w:hint="cs"/>
          <w:rtl/>
        </w:rPr>
        <w:t xml:space="preserve"> והראב"ד בשומר שגונב מרשותו</w:t>
      </w:r>
      <w:bookmarkEnd w:id="867"/>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ובאחרונים ציינו בזה לפלוגתת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והראב"ד דכתב </w:t>
      </w:r>
      <w:r>
        <w:rPr>
          <w:rStyle w:val="af9"/>
          <w:rFonts w:hint="cs"/>
          <w:rtl/>
        </w:rPr>
        <w:t>הרמב</w:t>
      </w:r>
      <w:r>
        <w:rPr>
          <w:rStyle w:val="af9"/>
          <w:rtl/>
        </w:rPr>
        <w:t>"</w:t>
      </w:r>
      <w:r>
        <w:rPr>
          <w:rStyle w:val="af9"/>
          <w:rFonts w:hint="cs"/>
          <w:rtl/>
        </w:rPr>
        <w:t>ם</w:t>
      </w:r>
      <w:r>
        <w:rPr>
          <w:rStyle w:val="a8"/>
          <w:rFonts w:hint="cs"/>
          <w:rtl/>
        </w:rPr>
        <w:t xml:space="preserve"> </w:t>
      </w:r>
      <w:r w:rsidRPr="000B7FFD">
        <w:rPr>
          <w:rStyle w:val="af7"/>
          <w:rFonts w:eastAsiaTheme="minorHAnsi"/>
          <w:rtl/>
        </w:rPr>
        <w:t>(</w:t>
      </w:r>
      <w:r w:rsidRPr="000B7FFD">
        <w:rPr>
          <w:rStyle w:val="af7"/>
          <w:rFonts w:eastAsiaTheme="minorHAnsi" w:hint="cs"/>
          <w:rtl/>
        </w:rPr>
        <w:t>גניבה</w:t>
      </w:r>
      <w:r w:rsidRPr="000B7FFD">
        <w:rPr>
          <w:rStyle w:val="af7"/>
          <w:rFonts w:eastAsiaTheme="minorHAnsi"/>
          <w:rtl/>
        </w:rPr>
        <w:t xml:space="preserve"> </w:t>
      </w:r>
      <w:r w:rsidRPr="000B7FFD">
        <w:rPr>
          <w:rStyle w:val="af7"/>
          <w:rFonts w:eastAsiaTheme="minorHAnsi" w:hint="cs"/>
          <w:rtl/>
        </w:rPr>
        <w:t>ד</w:t>
      </w:r>
      <w:r w:rsidRPr="000B7FFD">
        <w:rPr>
          <w:rStyle w:val="af7"/>
          <w:rFonts w:eastAsiaTheme="minorHAnsi"/>
          <w:rtl/>
        </w:rPr>
        <w:t xml:space="preserve">' </w:t>
      </w:r>
      <w:r w:rsidRPr="000B7FFD">
        <w:rPr>
          <w:rStyle w:val="af7"/>
          <w:rFonts w:eastAsiaTheme="minorHAnsi" w:hint="cs"/>
          <w:rtl/>
        </w:rPr>
        <w:t>י</w:t>
      </w:r>
      <w:r w:rsidRPr="000B7FFD">
        <w:rPr>
          <w:rStyle w:val="af7"/>
          <w:rFonts w:eastAsiaTheme="minorHAnsi"/>
          <w:rtl/>
        </w:rPr>
        <w:t>')</w:t>
      </w:r>
      <w:r w:rsidRPr="00B5042E">
        <w:rPr>
          <w:rStyle w:val="a8"/>
          <w:rtl/>
        </w:rPr>
        <w:t xml:space="preserve"> </w:t>
      </w:r>
      <w:r w:rsidRPr="00B5042E">
        <w:rPr>
          <w:rStyle w:val="a8"/>
          <w:rFonts w:hint="cs"/>
          <w:rtl/>
        </w:rPr>
        <w:t xml:space="preserve">דשומר שגנב מרשותו כגון שלקח טלה מהעדר שהופקד אצלו חייב בכפל. </w:t>
      </w:r>
      <w:r w:rsidRPr="009A04BC">
        <w:rPr>
          <w:rStyle w:val="af9"/>
          <w:rFonts w:hint="cs"/>
          <w:rtl/>
        </w:rPr>
        <w:t>והראב"ד</w:t>
      </w:r>
      <w:r w:rsidRPr="00B5042E">
        <w:rPr>
          <w:rStyle w:val="a8"/>
          <w:rFonts w:hint="cs"/>
          <w:rtl/>
        </w:rPr>
        <w:t xml:space="preserve"> השיג עליו דאינו חייב בכפל.</w:t>
      </w:r>
    </w:p>
    <w:p w:rsidR="003938B8" w:rsidRPr="00B2326D" w:rsidRDefault="003938B8" w:rsidP="003938B8">
      <w:pPr>
        <w:pStyle w:val="a3"/>
      </w:pPr>
      <w:bookmarkStart w:id="868" w:name="_Toc534054533"/>
      <w:r w:rsidRPr="00B2326D">
        <w:rPr>
          <w:rFonts w:hint="cs"/>
          <w:rtl/>
        </w:rPr>
        <w:t>ביאור המ"מ בדעת הראב"ד ו</w:t>
      </w:r>
      <w:r>
        <w:rPr>
          <w:rFonts w:hint="cs"/>
          <w:rtl/>
        </w:rPr>
        <w:t>הרמב</w:t>
      </w:r>
      <w:r>
        <w:rPr>
          <w:rtl/>
        </w:rPr>
        <w:t>"</w:t>
      </w:r>
      <w:r>
        <w:rPr>
          <w:rFonts w:hint="cs"/>
          <w:rtl/>
        </w:rPr>
        <w:t>ם</w:t>
      </w:r>
      <w:bookmarkEnd w:id="868"/>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וביאר </w:t>
      </w:r>
      <w:r w:rsidRPr="009A04BC">
        <w:rPr>
          <w:rStyle w:val="af9"/>
          <w:rFonts w:hint="cs"/>
          <w:rtl/>
        </w:rPr>
        <w:t>המ"מ</w:t>
      </w:r>
      <w:r w:rsidRPr="00B5042E">
        <w:rPr>
          <w:rStyle w:val="a8"/>
          <w:rFonts w:hint="cs"/>
          <w:rtl/>
        </w:rPr>
        <w:t xml:space="preserve"> </w:t>
      </w:r>
      <w:r w:rsidRPr="000B7FFD">
        <w:rPr>
          <w:rStyle w:val="af7"/>
          <w:rFonts w:eastAsiaTheme="minorHAnsi"/>
          <w:rtl/>
        </w:rPr>
        <w:t>(</w:t>
      </w:r>
      <w:r w:rsidRPr="000B7FFD">
        <w:rPr>
          <w:rStyle w:val="af7"/>
          <w:rFonts w:eastAsiaTheme="minorHAnsi" w:hint="cs"/>
          <w:rtl/>
        </w:rPr>
        <w:t>גניבה</w:t>
      </w:r>
      <w:r w:rsidRPr="000B7FFD">
        <w:rPr>
          <w:rStyle w:val="af7"/>
          <w:rFonts w:eastAsiaTheme="minorHAnsi"/>
          <w:rtl/>
        </w:rPr>
        <w:t xml:space="preserve"> </w:t>
      </w:r>
      <w:r w:rsidRPr="000B7FFD">
        <w:rPr>
          <w:rStyle w:val="af7"/>
          <w:rFonts w:eastAsiaTheme="minorHAnsi" w:hint="cs"/>
          <w:rtl/>
        </w:rPr>
        <w:t>ד</w:t>
      </w:r>
      <w:r w:rsidRPr="000B7FFD">
        <w:rPr>
          <w:rStyle w:val="af7"/>
          <w:rFonts w:eastAsiaTheme="minorHAnsi"/>
          <w:rtl/>
        </w:rPr>
        <w:t xml:space="preserve">' </w:t>
      </w:r>
      <w:r w:rsidRPr="000B7FFD">
        <w:rPr>
          <w:rStyle w:val="af7"/>
          <w:rFonts w:eastAsiaTheme="minorHAnsi" w:hint="cs"/>
          <w:rtl/>
        </w:rPr>
        <w:t>י</w:t>
      </w:r>
      <w:r w:rsidRPr="000B7FFD">
        <w:rPr>
          <w:rStyle w:val="af7"/>
          <w:rFonts w:eastAsiaTheme="minorHAnsi"/>
          <w:rtl/>
        </w:rPr>
        <w:t>')</w:t>
      </w:r>
      <w:r w:rsidRPr="00B5042E">
        <w:rPr>
          <w:rStyle w:val="a8"/>
          <w:rtl/>
        </w:rPr>
        <w:t xml:space="preserve"> </w:t>
      </w:r>
      <w:r w:rsidRPr="00B5042E">
        <w:rPr>
          <w:rStyle w:val="a8"/>
          <w:rFonts w:hint="cs"/>
          <w:rtl/>
        </w:rPr>
        <w:t xml:space="preserve">דכוונת </w:t>
      </w:r>
      <w:r w:rsidRPr="009A04BC">
        <w:rPr>
          <w:rStyle w:val="af9"/>
          <w:rFonts w:hint="cs"/>
          <w:rtl/>
        </w:rPr>
        <w:t>הראב"ד</w:t>
      </w:r>
      <w:r w:rsidRPr="00B5042E">
        <w:rPr>
          <w:rStyle w:val="a8"/>
          <w:rFonts w:hint="cs"/>
          <w:rtl/>
        </w:rPr>
        <w:t xml:space="preserve"> לומר דשומר אינו משלם כפל בנטל מרשות הבעלים אא"כ הוא טוט"ג, אעפ"י שאם אחר היה גונב מהשומר חשיב שגנב מרשות הבעלים וחייב בכפל, </w:t>
      </w:r>
      <w:r w:rsidRPr="009A04BC">
        <w:rPr>
          <w:rStyle w:val="af9"/>
          <w:rFonts w:hint="cs"/>
          <w:rtl/>
        </w:rPr>
        <w:t>ו</w:t>
      </w:r>
      <w:r>
        <w:rPr>
          <w:rStyle w:val="af9"/>
          <w:rFonts w:hint="cs"/>
          <w:rtl/>
        </w:rPr>
        <w:t>הרמב</w:t>
      </w:r>
      <w:r>
        <w:rPr>
          <w:rStyle w:val="af9"/>
          <w:rtl/>
        </w:rPr>
        <w:t>"</w:t>
      </w:r>
      <w:r>
        <w:rPr>
          <w:rStyle w:val="af9"/>
          <w:rFonts w:hint="cs"/>
          <w:rtl/>
        </w:rPr>
        <w:t>ם</w:t>
      </w:r>
      <w:r w:rsidRPr="00B5042E">
        <w:rPr>
          <w:rStyle w:val="a8"/>
          <w:rFonts w:hint="cs"/>
          <w:rtl/>
        </w:rPr>
        <w:t xml:space="preserve"> ס"ל דאי"ז נחשב שליחו"י שפוטר מכפל, כיון ששליחו"י הוא כשמשתמש במה שמופקד אצלו, אך הוסיף המ"מ דעדיין דברי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צ"ע.</w:t>
      </w:r>
    </w:p>
    <w:p w:rsidR="003938B8" w:rsidRPr="00584AC5" w:rsidRDefault="003938B8" w:rsidP="003938B8">
      <w:pPr>
        <w:pStyle w:val="a3"/>
      </w:pPr>
      <w:bookmarkStart w:id="869" w:name="_Toc534054534"/>
      <w:r w:rsidRPr="00B2326D">
        <w:rPr>
          <w:rFonts w:hint="cs"/>
          <w:rtl/>
        </w:rPr>
        <w:t xml:space="preserve">ביאור הכס"מ בדעת </w:t>
      </w:r>
      <w:r>
        <w:rPr>
          <w:rFonts w:hint="cs"/>
          <w:rtl/>
        </w:rPr>
        <w:t>הרמב</w:t>
      </w:r>
      <w:r>
        <w:rPr>
          <w:rtl/>
        </w:rPr>
        <w:t>"</w:t>
      </w:r>
      <w:r>
        <w:rPr>
          <w:rFonts w:hint="cs"/>
          <w:rtl/>
        </w:rPr>
        <w:t>ם</w:t>
      </w:r>
      <w:bookmarkEnd w:id="869"/>
    </w:p>
    <w:p w:rsidR="003938B8" w:rsidRPr="00B5042E" w:rsidRDefault="003938B8" w:rsidP="003938B8">
      <w:pPr>
        <w:numPr>
          <w:ilvl w:val="0"/>
          <w:numId w:val="2"/>
        </w:numPr>
        <w:tabs>
          <w:tab w:val="left" w:pos="1163"/>
        </w:tabs>
        <w:spacing w:line="240" w:lineRule="auto"/>
        <w:rPr>
          <w:rStyle w:val="a8"/>
        </w:rPr>
      </w:pPr>
      <w:r w:rsidRPr="009A04BC">
        <w:rPr>
          <w:rStyle w:val="af9"/>
          <w:rFonts w:hint="cs"/>
          <w:rtl/>
        </w:rPr>
        <w:t>והכס"מ</w:t>
      </w:r>
      <w:r w:rsidRPr="00B5042E">
        <w:rPr>
          <w:rStyle w:val="a8"/>
          <w:rFonts w:hint="cs"/>
          <w:rtl/>
        </w:rPr>
        <w:t xml:space="preserve"> </w:t>
      </w:r>
      <w:r w:rsidRPr="000B7FFD">
        <w:rPr>
          <w:rStyle w:val="af7"/>
          <w:rFonts w:eastAsiaTheme="minorHAnsi"/>
          <w:rtl/>
        </w:rPr>
        <w:t>(</w:t>
      </w:r>
      <w:r w:rsidRPr="000B7FFD">
        <w:rPr>
          <w:rStyle w:val="af7"/>
          <w:rFonts w:eastAsiaTheme="minorHAnsi" w:hint="cs"/>
          <w:rtl/>
        </w:rPr>
        <w:t>גניבה</w:t>
      </w:r>
      <w:r w:rsidRPr="000B7FFD">
        <w:rPr>
          <w:rStyle w:val="af7"/>
          <w:rFonts w:eastAsiaTheme="minorHAnsi"/>
          <w:rtl/>
        </w:rPr>
        <w:t xml:space="preserve"> </w:t>
      </w:r>
      <w:r w:rsidRPr="000B7FFD">
        <w:rPr>
          <w:rStyle w:val="af7"/>
          <w:rFonts w:eastAsiaTheme="minorHAnsi" w:hint="cs"/>
          <w:rtl/>
        </w:rPr>
        <w:t>ד</w:t>
      </w:r>
      <w:r w:rsidRPr="000B7FFD">
        <w:rPr>
          <w:rStyle w:val="af7"/>
          <w:rFonts w:eastAsiaTheme="minorHAnsi"/>
          <w:rtl/>
        </w:rPr>
        <w:t xml:space="preserve">' </w:t>
      </w:r>
      <w:r w:rsidRPr="000B7FFD">
        <w:rPr>
          <w:rStyle w:val="af7"/>
          <w:rFonts w:eastAsiaTheme="minorHAnsi" w:hint="cs"/>
          <w:rtl/>
        </w:rPr>
        <w:t>י</w:t>
      </w:r>
      <w:r w:rsidRPr="000B7FFD">
        <w:rPr>
          <w:rStyle w:val="af7"/>
          <w:rFonts w:eastAsiaTheme="minorHAnsi"/>
          <w:rtl/>
        </w:rPr>
        <w:t>')</w:t>
      </w:r>
      <w:r w:rsidRPr="00B5042E">
        <w:rPr>
          <w:rStyle w:val="a8"/>
          <w:rtl/>
        </w:rPr>
        <w:t xml:space="preserve"> </w:t>
      </w:r>
      <w:r w:rsidRPr="00B5042E">
        <w:rPr>
          <w:rStyle w:val="a8"/>
          <w:rFonts w:hint="cs"/>
          <w:rtl/>
        </w:rPr>
        <w:t xml:space="preserve">ביאר דדעת </w:t>
      </w:r>
      <w:r>
        <w:rPr>
          <w:rStyle w:val="af9"/>
          <w:rFonts w:hint="cs"/>
          <w:rtl/>
        </w:rPr>
        <w:t>הרמב</w:t>
      </w:r>
      <w:r>
        <w:rPr>
          <w:rStyle w:val="af9"/>
          <w:rtl/>
        </w:rPr>
        <w:t>"</w:t>
      </w:r>
      <w:r>
        <w:rPr>
          <w:rStyle w:val="af9"/>
          <w:rFonts w:hint="cs"/>
          <w:rtl/>
        </w:rPr>
        <w:t>ם</w:t>
      </w:r>
      <w:r w:rsidRPr="00B5042E">
        <w:rPr>
          <w:rStyle w:val="a8"/>
          <w:rFonts w:hint="cs"/>
          <w:rtl/>
        </w:rPr>
        <w:t xml:space="preserve"> דדוקא כשהשומר מניח הפקדון ברשותו וטוען שנגנב חייב כפל רק בטוט"ג, אבל אם לקח קצת מהפקדון בדרך גניבה כגון התם שלקח טלה מתוך העדר דינו כגנב דחייב כפל.</w:t>
      </w:r>
    </w:p>
    <w:p w:rsidR="003938B8" w:rsidRPr="00584AC5" w:rsidRDefault="003938B8" w:rsidP="003938B8">
      <w:pPr>
        <w:pStyle w:val="a3"/>
      </w:pPr>
      <w:bookmarkStart w:id="870" w:name="_Toc534054535"/>
      <w:r w:rsidRPr="00B2326D">
        <w:rPr>
          <w:rFonts w:hint="cs"/>
          <w:rtl/>
        </w:rPr>
        <w:t xml:space="preserve">ביאור האחרונים בפלוגתת </w:t>
      </w:r>
      <w:r>
        <w:rPr>
          <w:rFonts w:hint="cs"/>
          <w:rtl/>
        </w:rPr>
        <w:t>הרמב</w:t>
      </w:r>
      <w:r>
        <w:rPr>
          <w:rtl/>
        </w:rPr>
        <w:t>"</w:t>
      </w:r>
      <w:r>
        <w:rPr>
          <w:rFonts w:hint="cs"/>
          <w:rtl/>
        </w:rPr>
        <w:t>ם</w:t>
      </w:r>
      <w:r w:rsidRPr="00B2326D">
        <w:rPr>
          <w:rFonts w:hint="cs"/>
          <w:rtl/>
        </w:rPr>
        <w:t xml:space="preserve"> והראב"ד</w:t>
      </w:r>
      <w:bookmarkEnd w:id="870"/>
    </w:p>
    <w:p w:rsidR="003938B8" w:rsidRPr="00B5042E" w:rsidRDefault="003938B8" w:rsidP="003938B8">
      <w:pPr>
        <w:numPr>
          <w:ilvl w:val="0"/>
          <w:numId w:val="2"/>
        </w:numPr>
        <w:spacing w:line="240" w:lineRule="auto"/>
        <w:rPr>
          <w:rStyle w:val="a8"/>
        </w:rPr>
      </w:pPr>
      <w:r w:rsidRPr="00B5042E">
        <w:rPr>
          <w:rStyle w:val="a8"/>
          <w:rFonts w:hint="cs"/>
          <w:rtl/>
        </w:rPr>
        <w:t xml:space="preserve">וכתבו </w:t>
      </w:r>
      <w:r w:rsidRPr="009A04BC">
        <w:rPr>
          <w:rStyle w:val="af9"/>
          <w:rFonts w:hint="cs"/>
          <w:rtl/>
        </w:rPr>
        <w:t>האחרונים</w:t>
      </w:r>
      <w:r w:rsidRPr="00B5042E">
        <w:rPr>
          <w:rStyle w:val="a8"/>
          <w:rFonts w:hint="cs"/>
          <w:rtl/>
        </w:rPr>
        <w:t xml:space="preserve"> דמשמע </w:t>
      </w:r>
      <w:r w:rsidRPr="009A04BC">
        <w:rPr>
          <w:rStyle w:val="af9"/>
          <w:rFonts w:hint="cs"/>
          <w:rtl/>
        </w:rPr>
        <w:t>דל</w:t>
      </w:r>
      <w:r>
        <w:rPr>
          <w:rStyle w:val="af9"/>
          <w:rFonts w:hint="cs"/>
          <w:rtl/>
        </w:rPr>
        <w:t>הרמב</w:t>
      </w:r>
      <w:r>
        <w:rPr>
          <w:rStyle w:val="af9"/>
          <w:rtl/>
        </w:rPr>
        <w:t>"</w:t>
      </w:r>
      <w:r>
        <w:rPr>
          <w:rStyle w:val="af9"/>
          <w:rFonts w:hint="cs"/>
          <w:rtl/>
        </w:rPr>
        <w:t>ם</w:t>
      </w:r>
      <w:r w:rsidRPr="00B5042E">
        <w:rPr>
          <w:rStyle w:val="a8"/>
          <w:rFonts w:hint="cs"/>
          <w:rtl/>
        </w:rPr>
        <w:t xml:space="preserve"> שומר יכול לגנוב מרשות הבעלים, ולדעת </w:t>
      </w:r>
      <w:r w:rsidRPr="009A04BC">
        <w:rPr>
          <w:rStyle w:val="af9"/>
          <w:rFonts w:hint="cs"/>
          <w:rtl/>
        </w:rPr>
        <w:t>הראב"ד</w:t>
      </w:r>
      <w:r w:rsidRPr="00B5042E">
        <w:rPr>
          <w:rStyle w:val="a8"/>
          <w:rFonts w:hint="cs"/>
          <w:rtl/>
        </w:rPr>
        <w:t xml:space="preserve"> אין לשומר יד לגנוב מהבעלים, וכל חיובו הוא רק מדין שליחו"י דהוי גזלן ופטור מכפל, [וכדכתב </w:t>
      </w:r>
      <w:r w:rsidRPr="009A04BC">
        <w:rPr>
          <w:rStyle w:val="af9"/>
          <w:rFonts w:hint="cs"/>
          <w:rtl/>
        </w:rPr>
        <w:t>השיטמ"ק</w:t>
      </w:r>
      <w:r w:rsidRPr="00B5042E">
        <w:rPr>
          <w:rStyle w:val="a8"/>
          <w:rFonts w:hint="cs"/>
          <w:rtl/>
        </w:rPr>
        <w:t xml:space="preserve"> בשם </w:t>
      </w:r>
      <w:r w:rsidRPr="009A04BC">
        <w:rPr>
          <w:rStyle w:val="af9"/>
          <w:rFonts w:hint="cs"/>
          <w:rtl/>
        </w:rPr>
        <w:t>הראב"ד</w:t>
      </w:r>
      <w:r w:rsidRPr="00B5042E">
        <w:rPr>
          <w:rStyle w:val="a8"/>
          <w:rFonts w:hint="cs"/>
          <w:rtl/>
        </w:rPr>
        <w:t xml:space="preserve"> בסוגיין]. אמנם </w:t>
      </w:r>
      <w:r w:rsidRPr="009A04BC">
        <w:rPr>
          <w:rStyle w:val="af9"/>
          <w:rFonts w:hint="cs"/>
          <w:rtl/>
        </w:rPr>
        <w:t>באו"ש</w:t>
      </w:r>
      <w:r w:rsidRPr="000B7FFD">
        <w:rPr>
          <w:rStyle w:val="af7"/>
          <w:rFonts w:eastAsiaTheme="minorHAnsi" w:hint="cs"/>
          <w:rtl/>
        </w:rPr>
        <w:t xml:space="preserve"> </w:t>
      </w:r>
      <w:r w:rsidRPr="000B7FFD">
        <w:rPr>
          <w:rStyle w:val="af7"/>
          <w:rFonts w:eastAsiaTheme="minorHAnsi"/>
          <w:rtl/>
        </w:rPr>
        <w:t>(</w:t>
      </w:r>
      <w:r w:rsidRPr="000B7FFD">
        <w:rPr>
          <w:rStyle w:val="af7"/>
          <w:rFonts w:eastAsiaTheme="minorHAnsi" w:hint="cs"/>
          <w:rtl/>
        </w:rPr>
        <w:t>גניבה</w:t>
      </w:r>
      <w:r w:rsidRPr="000B7FFD">
        <w:rPr>
          <w:rStyle w:val="af7"/>
          <w:rFonts w:eastAsiaTheme="minorHAnsi"/>
          <w:rtl/>
        </w:rPr>
        <w:t xml:space="preserve"> </w:t>
      </w:r>
      <w:r w:rsidRPr="000B7FFD">
        <w:rPr>
          <w:rStyle w:val="af7"/>
          <w:rFonts w:eastAsiaTheme="minorHAnsi" w:hint="cs"/>
          <w:rtl/>
        </w:rPr>
        <w:t>ד</w:t>
      </w:r>
      <w:r w:rsidRPr="000B7FFD">
        <w:rPr>
          <w:rStyle w:val="af7"/>
          <w:rFonts w:eastAsiaTheme="minorHAnsi"/>
          <w:rtl/>
        </w:rPr>
        <w:t xml:space="preserve">' </w:t>
      </w:r>
      <w:r w:rsidRPr="000B7FFD">
        <w:rPr>
          <w:rStyle w:val="af7"/>
          <w:rFonts w:eastAsiaTheme="minorHAnsi" w:hint="cs"/>
          <w:rtl/>
        </w:rPr>
        <w:t>י</w:t>
      </w:r>
      <w:r w:rsidRPr="000B7FFD">
        <w:rPr>
          <w:rStyle w:val="af7"/>
          <w:rFonts w:eastAsiaTheme="minorHAnsi"/>
          <w:rtl/>
        </w:rPr>
        <w:t xml:space="preserve">') </w:t>
      </w:r>
      <w:r w:rsidRPr="00B5042E">
        <w:rPr>
          <w:rStyle w:val="a8"/>
          <w:rFonts w:hint="cs"/>
          <w:rtl/>
        </w:rPr>
        <w:t xml:space="preserve">כתב ביאור אחר בפלוגתת </w:t>
      </w:r>
      <w:r>
        <w:rPr>
          <w:rStyle w:val="af9"/>
          <w:rFonts w:hint="cs"/>
          <w:rtl/>
        </w:rPr>
        <w:t>הרמב</w:t>
      </w:r>
      <w:r>
        <w:rPr>
          <w:rStyle w:val="af9"/>
          <w:rtl/>
        </w:rPr>
        <w:t>"</w:t>
      </w:r>
      <w:r>
        <w:rPr>
          <w:rStyle w:val="af9"/>
          <w:rFonts w:hint="cs"/>
          <w:rtl/>
        </w:rPr>
        <w:t>ם</w:t>
      </w:r>
      <w:r w:rsidRPr="009A04BC">
        <w:rPr>
          <w:rStyle w:val="af9"/>
          <w:rFonts w:hint="cs"/>
          <w:rtl/>
        </w:rPr>
        <w:t xml:space="preserve"> והראב"ד</w:t>
      </w:r>
      <w:r w:rsidRPr="00B5042E">
        <w:rPr>
          <w:rStyle w:val="a8"/>
          <w:rFonts w:hint="cs"/>
          <w:rtl/>
        </w:rPr>
        <w:t xml:space="preserve"> שאינו שייך לסוגיין. [ועי' בזה בביאורי ראשי הישיבות אות מא'].</w:t>
      </w:r>
    </w:p>
    <w:p w:rsidR="003938B8" w:rsidRPr="00B2326D" w:rsidRDefault="003938B8" w:rsidP="003938B8">
      <w:pPr>
        <w:pStyle w:val="1"/>
        <w:rPr>
          <w:rtl/>
        </w:rPr>
      </w:pPr>
      <w:bookmarkStart w:id="871" w:name="_Toc534054536"/>
      <w:r w:rsidRPr="00B2326D">
        <w:rPr>
          <w:rFonts w:hint="cs"/>
          <w:rtl/>
        </w:rPr>
        <w:t>בסברת הריטב"א דבשליחו"י חייב בע"מ לשלם</w:t>
      </w:r>
      <w:bookmarkEnd w:id="871"/>
    </w:p>
    <w:p w:rsidR="003938B8" w:rsidRPr="00584AC5" w:rsidRDefault="003938B8" w:rsidP="003938B8">
      <w:pPr>
        <w:pStyle w:val="a3"/>
      </w:pPr>
      <w:bookmarkStart w:id="872" w:name="_Toc534054537"/>
      <w:r w:rsidRPr="00B2326D">
        <w:rPr>
          <w:rFonts w:hint="cs"/>
          <w:rtl/>
        </w:rPr>
        <w:t>דברי הקצוה"ח בדעת הריטב"א</w:t>
      </w:r>
      <w:bookmarkEnd w:id="872"/>
    </w:p>
    <w:p w:rsidR="003938B8" w:rsidRPr="00B5042E" w:rsidRDefault="003938B8" w:rsidP="003938B8">
      <w:pPr>
        <w:numPr>
          <w:ilvl w:val="0"/>
          <w:numId w:val="2"/>
        </w:numPr>
        <w:tabs>
          <w:tab w:val="left" w:pos="1163"/>
        </w:tabs>
        <w:spacing w:line="240" w:lineRule="auto"/>
        <w:rPr>
          <w:rStyle w:val="a8"/>
        </w:rPr>
      </w:pPr>
      <w:r w:rsidRPr="009A04BC">
        <w:rPr>
          <w:rStyle w:val="af9"/>
          <w:rFonts w:hint="cs"/>
          <w:rtl/>
        </w:rPr>
        <w:t>בקצוה"ח</w:t>
      </w:r>
      <w:r w:rsidRPr="000B7FFD">
        <w:rPr>
          <w:rStyle w:val="af7"/>
          <w:rFonts w:eastAsiaTheme="minorHAnsi" w:hint="cs"/>
          <w:rtl/>
        </w:rPr>
        <w:t xml:space="preserve"> (שמח' א) </w:t>
      </w:r>
      <w:r w:rsidRPr="00B5042E">
        <w:rPr>
          <w:rStyle w:val="a8"/>
          <w:rFonts w:hint="cs"/>
          <w:rtl/>
        </w:rPr>
        <w:t xml:space="preserve">הוכיח מדברי </w:t>
      </w:r>
      <w:r w:rsidRPr="009A04BC">
        <w:rPr>
          <w:rStyle w:val="af9"/>
          <w:rFonts w:hint="cs"/>
          <w:rtl/>
        </w:rPr>
        <w:t>הריטב"א</w:t>
      </w:r>
      <w:r w:rsidRPr="00B5042E">
        <w:rPr>
          <w:rStyle w:val="a8"/>
          <w:rFonts w:hint="cs"/>
          <w:rtl/>
        </w:rPr>
        <w:t xml:space="preserve"> דדוקא בשליחו"י חייב באונסין בנטל ע"מ לשלם, אבל בגזלן דעלמא שאינו שומר ואין בו חיוב בע"מ לשלם פטור מאונסין בע"מ לשלם. וכ"כ </w:t>
      </w:r>
      <w:r w:rsidRPr="009A04BC">
        <w:rPr>
          <w:rStyle w:val="af9"/>
          <w:rFonts w:hint="cs"/>
          <w:rtl/>
        </w:rPr>
        <w:t>בתרוה"כ</w:t>
      </w:r>
      <w:r w:rsidRPr="00B5042E">
        <w:rPr>
          <w:rStyle w:val="a8"/>
          <w:rFonts w:hint="cs"/>
          <w:rtl/>
        </w:rPr>
        <w:t xml:space="preserve"> </w:t>
      </w:r>
      <w:r w:rsidRPr="000B7FFD">
        <w:rPr>
          <w:rStyle w:val="af7"/>
          <w:rFonts w:eastAsiaTheme="minorHAnsi" w:hint="cs"/>
          <w:rtl/>
        </w:rPr>
        <w:t xml:space="preserve">(רצב' ב') </w:t>
      </w:r>
      <w:r w:rsidRPr="00B5042E">
        <w:rPr>
          <w:rStyle w:val="a8"/>
          <w:rFonts w:hint="cs"/>
          <w:rtl/>
        </w:rPr>
        <w:t xml:space="preserve">בשם </w:t>
      </w:r>
      <w:r w:rsidRPr="009A04BC">
        <w:rPr>
          <w:rStyle w:val="af9"/>
          <w:rFonts w:hint="cs"/>
          <w:rtl/>
        </w:rPr>
        <w:t>מהר"א ששון</w:t>
      </w:r>
      <w:r w:rsidRPr="00B5042E">
        <w:rPr>
          <w:rStyle w:val="a8"/>
          <w:rFonts w:hint="cs"/>
          <w:rtl/>
        </w:rPr>
        <w:t xml:space="preserve"> שהוציא כן מדברי </w:t>
      </w:r>
      <w:r w:rsidRPr="009A04BC">
        <w:rPr>
          <w:rStyle w:val="af9"/>
          <w:rFonts w:hint="cs"/>
          <w:rtl/>
        </w:rPr>
        <w:t>הנימוק"י</w:t>
      </w:r>
      <w:r w:rsidRPr="00B5042E">
        <w:rPr>
          <w:rStyle w:val="a8"/>
          <w:rFonts w:hint="cs"/>
          <w:rtl/>
        </w:rPr>
        <w:t>.</w:t>
      </w:r>
    </w:p>
    <w:p w:rsidR="003938B8" w:rsidRPr="00584AC5" w:rsidRDefault="003938B8" w:rsidP="003938B8">
      <w:pPr>
        <w:pStyle w:val="a3"/>
      </w:pPr>
      <w:bookmarkStart w:id="873" w:name="_Toc534054538"/>
      <w:r w:rsidRPr="00B2326D">
        <w:rPr>
          <w:rFonts w:hint="cs"/>
          <w:rtl/>
        </w:rPr>
        <w:t>קושית התרוה"כ על הריטב"א</w:t>
      </w:r>
      <w:bookmarkEnd w:id="873"/>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והקשה </w:t>
      </w:r>
      <w:r w:rsidRPr="009A04BC">
        <w:rPr>
          <w:rStyle w:val="af9"/>
          <w:rFonts w:hint="eastAsia"/>
          <w:rtl/>
        </w:rPr>
        <w:t>התרוה"כ</w:t>
      </w:r>
      <w:r w:rsidRPr="002F088B">
        <w:rPr>
          <w:rStyle w:val="af7"/>
          <w:rFonts w:eastAsiaTheme="minorHAnsi" w:hint="cs"/>
          <w:rtl/>
        </w:rPr>
        <w:t xml:space="preserve"> </w:t>
      </w:r>
      <w:r w:rsidRPr="009A04BC">
        <w:rPr>
          <w:rStyle w:val="af9"/>
          <w:rFonts w:hint="cs"/>
          <w:rtl/>
        </w:rPr>
        <w:t>דבתרוה"ד</w:t>
      </w:r>
      <w:r w:rsidRPr="000B7FFD">
        <w:rPr>
          <w:rStyle w:val="af7"/>
          <w:rFonts w:eastAsiaTheme="minorHAnsi" w:hint="cs"/>
          <w:rtl/>
        </w:rPr>
        <w:t xml:space="preserve"> (שט"ז) </w:t>
      </w:r>
      <w:r w:rsidRPr="00B5042E">
        <w:rPr>
          <w:rStyle w:val="a8"/>
          <w:rFonts w:hint="cs"/>
          <w:rtl/>
        </w:rPr>
        <w:t xml:space="preserve">כתב דדהשוכר ע"מ לשלם הוא גזלן, ומבואר דאף בגזלן דעלמא חייב בע"מ לשלם. </w:t>
      </w:r>
      <w:r w:rsidRPr="009A04BC">
        <w:rPr>
          <w:rStyle w:val="af9"/>
          <w:rFonts w:hint="cs"/>
          <w:rtl/>
        </w:rPr>
        <w:t>ובחו"ש הגרב"ב</w:t>
      </w:r>
      <w:r w:rsidRPr="000B7FFD">
        <w:rPr>
          <w:rStyle w:val="af7"/>
          <w:rFonts w:eastAsiaTheme="minorHAnsi" w:hint="cs"/>
          <w:rtl/>
        </w:rPr>
        <w:t xml:space="preserve"> (ב"ק יט')</w:t>
      </w:r>
      <w:r>
        <w:rPr>
          <w:rStyle w:val="af7"/>
          <w:rFonts w:eastAsiaTheme="minorHAnsi" w:hint="cs"/>
          <w:rtl/>
        </w:rPr>
        <w:t xml:space="preserve"> </w:t>
      </w:r>
      <w:r w:rsidRPr="009A04BC">
        <w:rPr>
          <w:rStyle w:val="af9"/>
          <w:rFonts w:hint="cs"/>
          <w:rtl/>
        </w:rPr>
        <w:t>והגרש"ר</w:t>
      </w:r>
      <w:r w:rsidRPr="00B5042E">
        <w:rPr>
          <w:rStyle w:val="a8"/>
          <w:rFonts w:hint="cs"/>
          <w:rtl/>
        </w:rPr>
        <w:t xml:space="preserve"> הוסיפו </w:t>
      </w:r>
      <w:r w:rsidRPr="009A04BC">
        <w:rPr>
          <w:rStyle w:val="af9"/>
          <w:rFonts w:hint="cs"/>
          <w:rtl/>
        </w:rPr>
        <w:t>דהריטב"א</w:t>
      </w:r>
      <w:r>
        <w:rPr>
          <w:rStyle w:val="a8"/>
          <w:rFonts w:hint="cs"/>
          <w:rtl/>
        </w:rPr>
        <w:t xml:space="preserve"> </w:t>
      </w:r>
      <w:r w:rsidRPr="00B5042E">
        <w:rPr>
          <w:rStyle w:val="a8"/>
          <w:rFonts w:hint="cs"/>
          <w:rtl/>
        </w:rPr>
        <w:t>עצמו כתב בסו"ד דשואל שלא מדעת בדבר הראוי לשכר דעתו לשלם, ואפ"ה חשיב שואל שלא מדעת שהוא גזלן.</w:t>
      </w:r>
      <w:r>
        <w:rPr>
          <w:rStyle w:val="a8"/>
          <w:rFonts w:hint="cs"/>
          <w:rtl/>
        </w:rPr>
        <w:t xml:space="preserve"> </w:t>
      </w:r>
      <w:r w:rsidRPr="00B5042E">
        <w:rPr>
          <w:rStyle w:val="a8"/>
          <w:rFonts w:hint="cs"/>
          <w:rtl/>
        </w:rPr>
        <w:t>ועי' ביאורי ראשי הישיבות אות</w:t>
      </w:r>
      <w:r>
        <w:rPr>
          <w:rStyle w:val="a8"/>
          <w:rFonts w:hint="cs"/>
          <w:rtl/>
        </w:rPr>
        <w:t xml:space="preserve"> </w:t>
      </w:r>
      <w:r w:rsidRPr="00B5042E">
        <w:rPr>
          <w:rStyle w:val="a8"/>
          <w:rFonts w:hint="cs"/>
          <w:rtl/>
        </w:rPr>
        <w:t>נ'.</w:t>
      </w:r>
    </w:p>
    <w:p w:rsidR="003938B8" w:rsidRPr="00584AC5" w:rsidRDefault="003938B8" w:rsidP="003938B8">
      <w:pPr>
        <w:pStyle w:val="a3"/>
      </w:pPr>
      <w:bookmarkStart w:id="874" w:name="_Toc534054539"/>
      <w:r w:rsidRPr="00B2326D">
        <w:rPr>
          <w:rFonts w:hint="cs"/>
          <w:rtl/>
        </w:rPr>
        <w:t>קושית החזו"א על הריטב"א</w:t>
      </w:r>
      <w:bookmarkEnd w:id="874"/>
    </w:p>
    <w:p w:rsidR="003938B8" w:rsidRPr="00B5042E" w:rsidRDefault="003938B8" w:rsidP="003938B8">
      <w:pPr>
        <w:numPr>
          <w:ilvl w:val="0"/>
          <w:numId w:val="2"/>
        </w:numPr>
        <w:tabs>
          <w:tab w:val="left" w:pos="1163"/>
        </w:tabs>
        <w:spacing w:line="240" w:lineRule="auto"/>
        <w:rPr>
          <w:rStyle w:val="a8"/>
        </w:rPr>
      </w:pPr>
      <w:r w:rsidRPr="009A04BC">
        <w:rPr>
          <w:rStyle w:val="af9"/>
          <w:rFonts w:hint="cs"/>
          <w:rtl/>
        </w:rPr>
        <w:t>ובחזו"א</w:t>
      </w:r>
      <w:r w:rsidRPr="00B5042E">
        <w:rPr>
          <w:rStyle w:val="a8"/>
          <w:rFonts w:hint="cs"/>
          <w:rtl/>
        </w:rPr>
        <w:t xml:space="preserve"> </w:t>
      </w:r>
      <w:r w:rsidRPr="000B7FFD">
        <w:rPr>
          <w:rStyle w:val="af7"/>
          <w:rFonts w:eastAsiaTheme="minorHAnsi" w:hint="cs"/>
          <w:rtl/>
        </w:rPr>
        <w:t>(ליקוטים ב"מ כ' עמ' רמה, 'ד"ה אבל בש"מ)</w:t>
      </w:r>
      <w:r w:rsidRPr="00B5042E">
        <w:rPr>
          <w:rStyle w:val="a8"/>
          <w:rFonts w:hint="cs"/>
          <w:rtl/>
        </w:rPr>
        <w:t xml:space="preserve"> כתב דא"א לומר דכוונת </w:t>
      </w:r>
      <w:r w:rsidRPr="009A04BC">
        <w:rPr>
          <w:rStyle w:val="af9"/>
          <w:rFonts w:hint="cs"/>
          <w:rtl/>
        </w:rPr>
        <w:t>הרשב"א והריטב"א</w:t>
      </w:r>
      <w:r w:rsidRPr="00B5042E">
        <w:rPr>
          <w:rStyle w:val="a8"/>
          <w:rFonts w:hint="cs"/>
          <w:rtl/>
        </w:rPr>
        <w:t xml:space="preserve"> לומר דהחידוש בשליחו"י דחייב אף בנוטל ע"מ לשלם, דאף בגזילה חייב בנוטל ע"מ לשלם, כדמוכח בכמה מקומות [עיי"ש בדבריו]. ועוד דאמרינן בגמ' דשליחו"י נלמד משואל, ואי עיקר החידוש הוא דחייב בע"מ לשלם א"א ללומדו משואל.</w:t>
      </w:r>
    </w:p>
    <w:p w:rsidR="002328B8" w:rsidRDefault="002328B8" w:rsidP="003938B8">
      <w:pPr>
        <w:pStyle w:val="a3"/>
        <w:rPr>
          <w:rtl/>
        </w:rPr>
      </w:pPr>
      <w:bookmarkStart w:id="875" w:name="_Toc534054540"/>
    </w:p>
    <w:p w:rsidR="003938B8" w:rsidRPr="00584AC5" w:rsidRDefault="003938B8" w:rsidP="003938B8">
      <w:pPr>
        <w:pStyle w:val="a3"/>
      </w:pPr>
      <w:r w:rsidRPr="00B2326D">
        <w:rPr>
          <w:rFonts w:hint="cs"/>
          <w:rtl/>
        </w:rPr>
        <w:t>ביאור החזו"א בדעת הריטב"א</w:t>
      </w:r>
      <w:bookmarkEnd w:id="875"/>
    </w:p>
    <w:p w:rsidR="003938B8" w:rsidRPr="00B5042E" w:rsidRDefault="003938B8" w:rsidP="003938B8">
      <w:pPr>
        <w:numPr>
          <w:ilvl w:val="0"/>
          <w:numId w:val="2"/>
        </w:numPr>
        <w:tabs>
          <w:tab w:val="left" w:pos="1163"/>
        </w:tabs>
        <w:spacing w:line="240" w:lineRule="auto"/>
        <w:outlineLvl w:val="2"/>
        <w:rPr>
          <w:rStyle w:val="a8"/>
        </w:rPr>
      </w:pPr>
      <w:r w:rsidRPr="00B5042E">
        <w:rPr>
          <w:rStyle w:val="a8"/>
          <w:rFonts w:hint="cs"/>
          <w:rtl/>
        </w:rPr>
        <w:t xml:space="preserve">ולכך ביאר </w:t>
      </w:r>
      <w:r w:rsidRPr="009A04BC">
        <w:rPr>
          <w:rStyle w:val="af9"/>
          <w:rFonts w:hint="cs"/>
          <w:rtl/>
        </w:rPr>
        <w:t>החזו"א</w:t>
      </w:r>
      <w:r w:rsidRPr="00B5042E">
        <w:rPr>
          <w:rStyle w:val="a8"/>
          <w:rFonts w:hint="cs"/>
          <w:rtl/>
        </w:rPr>
        <w:t xml:space="preserve"> דכוונת </w:t>
      </w:r>
      <w:r w:rsidRPr="009A04BC">
        <w:rPr>
          <w:rStyle w:val="af9"/>
          <w:rFonts w:hint="cs"/>
          <w:rtl/>
        </w:rPr>
        <w:t>הרשב"א והריטב"א</w:t>
      </w:r>
      <w:r w:rsidRPr="00B5042E">
        <w:rPr>
          <w:rStyle w:val="a8"/>
          <w:rFonts w:hint="cs"/>
          <w:rtl/>
        </w:rPr>
        <w:t xml:space="preserve"> כמ"ש </w:t>
      </w:r>
      <w:r w:rsidRPr="009A04BC">
        <w:rPr>
          <w:rStyle w:val="af9"/>
          <w:rFonts w:hint="cs"/>
          <w:rtl/>
        </w:rPr>
        <w:t>הר"ן</w:t>
      </w:r>
      <w:r w:rsidRPr="00B5042E">
        <w:rPr>
          <w:rStyle w:val="a8"/>
          <w:rFonts w:hint="cs"/>
          <w:rtl/>
        </w:rPr>
        <w:t xml:space="preserve"> דהחידוש הוא שאף במתכוין ליטול את מקצתה חייב על כולה, ומ"ש הרשב"א והריטב"א דחייב בשליחו"י אף בנטל ע"מ לשלם, כוונתם לפרש את לשון הגמ' דרב יעקב שאמר שנטלה ע"מ לגוזלה כוונתו שלא ע"מ לשלם כסתם גזילה, אך אין בזה כל נ"מ לדינא. ועיי"ש בחזו"א במ"ש למה הוצרכו לבאר כן את לשון הגמ'. [אמנם לכאורה דבריו צ"ב טובא דבריטב"א כתב להדיא דבין בשליחו"י ובין בגזל חייב על כולה, וא"כ א"א לומר דזהו החידוש בשליחו"י].</w:t>
      </w:r>
    </w:p>
    <w:p w:rsidR="003938B8" w:rsidRPr="00B2326D" w:rsidRDefault="003938B8" w:rsidP="003938B8">
      <w:pPr>
        <w:pStyle w:val="1"/>
        <w:rPr>
          <w:rtl/>
        </w:rPr>
      </w:pPr>
      <w:bookmarkStart w:id="876" w:name="_Toc534054541"/>
      <w:r w:rsidRPr="00B2326D">
        <w:rPr>
          <w:rFonts w:hint="cs"/>
          <w:rtl/>
        </w:rPr>
        <w:t>דעת רש"י בחידוש בשליחו"י</w:t>
      </w:r>
      <w:bookmarkEnd w:id="876"/>
    </w:p>
    <w:p w:rsidR="003938B8" w:rsidRPr="00584AC5" w:rsidRDefault="003938B8" w:rsidP="003938B8">
      <w:pPr>
        <w:pStyle w:val="a3"/>
      </w:pPr>
      <w:bookmarkStart w:id="877" w:name="_Toc534054542"/>
      <w:r w:rsidRPr="00B2326D">
        <w:rPr>
          <w:rFonts w:hint="cs"/>
          <w:rtl/>
        </w:rPr>
        <w:t>ביאור המהר"א ששון בדעת רש"י</w:t>
      </w:r>
      <w:bookmarkEnd w:id="877"/>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בדעת </w:t>
      </w:r>
      <w:r w:rsidRPr="009A04BC">
        <w:rPr>
          <w:rStyle w:val="af9"/>
          <w:rFonts w:hint="cs"/>
          <w:rtl/>
        </w:rPr>
        <w:t>רש"י</w:t>
      </w:r>
      <w:r w:rsidRPr="00B5042E">
        <w:rPr>
          <w:rStyle w:val="a8"/>
          <w:rFonts w:hint="cs"/>
          <w:rtl/>
        </w:rPr>
        <w:t xml:space="preserve"> הרבה </w:t>
      </w:r>
      <w:r w:rsidRPr="009A04BC">
        <w:rPr>
          <w:rStyle w:val="af9"/>
          <w:rFonts w:hint="cs"/>
          <w:rtl/>
        </w:rPr>
        <w:t>אחרונים</w:t>
      </w:r>
      <w:r w:rsidRPr="00B5042E">
        <w:rPr>
          <w:rStyle w:val="a8"/>
          <w:rFonts w:hint="cs"/>
          <w:rtl/>
        </w:rPr>
        <w:t xml:space="preserve"> ציינו לדברי </w:t>
      </w:r>
      <w:r w:rsidRPr="009A04BC">
        <w:rPr>
          <w:rStyle w:val="af9"/>
          <w:rFonts w:hint="cs"/>
          <w:rtl/>
        </w:rPr>
        <w:t>המהר"א ששון</w:t>
      </w:r>
      <w:r w:rsidRPr="000B7FFD">
        <w:rPr>
          <w:rStyle w:val="af7"/>
          <w:rFonts w:eastAsiaTheme="minorHAnsi" w:hint="cs"/>
          <w:rtl/>
        </w:rPr>
        <w:t xml:space="preserve"> (שו"ת תורת אמת קב' ד"ה ומיהו קשיא) </w:t>
      </w:r>
      <w:r w:rsidRPr="00B5042E">
        <w:rPr>
          <w:rStyle w:val="a8"/>
          <w:rFonts w:hint="cs"/>
          <w:rtl/>
        </w:rPr>
        <w:t xml:space="preserve">שביאר </w:t>
      </w:r>
      <w:r w:rsidRPr="009A04BC">
        <w:rPr>
          <w:rStyle w:val="af9"/>
          <w:rFonts w:hint="cs"/>
          <w:rtl/>
        </w:rPr>
        <w:t>דלרש"י</w:t>
      </w:r>
      <w:r w:rsidRPr="00B5042E">
        <w:rPr>
          <w:rStyle w:val="a8"/>
          <w:rFonts w:hint="cs"/>
          <w:rtl/>
        </w:rPr>
        <w:t xml:space="preserve"> במתני' מבואר דאיירי אף בלא נטל, ורב אבא ס"ל דבע"מ ליטול את מקצתה צריכה חסרון, ולכך העמיד בע"מ ליטול את כולה ומדין גזילה. ור"נ ס"ל דאף בע"מ ליטול את מקצתה לא בעי חסרון, ולכן אף דמתני' איירי בלא נטל, אפשר להעמיד בע"מ ליטול את מקצתה ומדין שליחו"י.</w:t>
      </w:r>
    </w:p>
    <w:p w:rsidR="003938B8" w:rsidRPr="00584AC5" w:rsidRDefault="003938B8" w:rsidP="003938B8">
      <w:pPr>
        <w:pStyle w:val="a3"/>
      </w:pPr>
      <w:bookmarkStart w:id="878" w:name="_Toc534054543"/>
      <w:r w:rsidRPr="00B2326D">
        <w:rPr>
          <w:rFonts w:hint="cs"/>
          <w:rtl/>
        </w:rPr>
        <w:t>ביאור המהר"א ששון בדעת רש"י בסוגיין</w:t>
      </w:r>
      <w:bookmarkEnd w:id="878"/>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וכתב </w:t>
      </w:r>
      <w:r w:rsidRPr="009A04BC">
        <w:rPr>
          <w:rStyle w:val="af9"/>
          <w:rFonts w:hint="cs"/>
          <w:rtl/>
        </w:rPr>
        <w:t>המהר"א ששון</w:t>
      </w:r>
      <w:r w:rsidRPr="00B5042E">
        <w:rPr>
          <w:rStyle w:val="a8"/>
          <w:rFonts w:hint="cs"/>
          <w:rtl/>
        </w:rPr>
        <w:t xml:space="preserve"> דלכן העמיד רב אבא בנטלה כולה ע"מ לגוזלה, וחייב מדין גזילה ולא מדין שליחו"י כיון דס"ל דשליחו"י במקצתה צריכה חסרון. ור"נ העמיד בע"מ ליטול את מקצתה דאף דמתני' איירי בלא נטל, מ"מ ס"ל דשליחו"י במקצתה א"צ חסרון.</w:t>
      </w:r>
    </w:p>
    <w:p w:rsidR="003938B8" w:rsidRPr="00584AC5" w:rsidRDefault="003938B8" w:rsidP="003938B8">
      <w:pPr>
        <w:pStyle w:val="a3"/>
      </w:pPr>
      <w:bookmarkStart w:id="879" w:name="_Toc534054544"/>
      <w:r w:rsidRPr="00B2326D">
        <w:rPr>
          <w:rFonts w:hint="cs"/>
          <w:rtl/>
        </w:rPr>
        <w:t>דברי רש"י בחבית</w:t>
      </w:r>
      <w:bookmarkEnd w:id="879"/>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lastRenderedPageBreak/>
        <w:t xml:space="preserve">אבל </w:t>
      </w:r>
      <w:r w:rsidRPr="009A04BC">
        <w:rPr>
          <w:rStyle w:val="af9"/>
          <w:rFonts w:hint="cs"/>
          <w:rtl/>
        </w:rPr>
        <w:t>ברש"י</w:t>
      </w:r>
      <w:r w:rsidRPr="00B5042E">
        <w:rPr>
          <w:rStyle w:val="a8"/>
          <w:rFonts w:hint="cs"/>
          <w:rtl/>
        </w:rPr>
        <w:t xml:space="preserve"> לקמן</w:t>
      </w:r>
      <w:r w:rsidRPr="000B7FFD">
        <w:rPr>
          <w:rStyle w:val="af7"/>
          <w:rFonts w:eastAsiaTheme="minorHAnsi" w:hint="cs"/>
          <w:rtl/>
        </w:rPr>
        <w:t xml:space="preserve"> (מד.)</w:t>
      </w:r>
      <w:r w:rsidRPr="00B5042E">
        <w:rPr>
          <w:rStyle w:val="a8"/>
          <w:rFonts w:hint="cs"/>
          <w:rtl/>
        </w:rPr>
        <w:t xml:space="preserve"> מבואר דשליחו"י במקצת לא חשיב שליחו"י על הכל, ודוקא בחבית שכל החבית נעשית בסיס לרביעית דניחא ליה שלא תחמיץ ונעשה שואל על כל החבית, חשיב שליחו"י על הכל.</w:t>
      </w:r>
    </w:p>
    <w:p w:rsidR="003938B8" w:rsidRPr="00584AC5" w:rsidRDefault="003938B8" w:rsidP="003938B8">
      <w:pPr>
        <w:pStyle w:val="a3"/>
      </w:pPr>
      <w:bookmarkStart w:id="880" w:name="_Toc534054545"/>
      <w:r w:rsidRPr="00B2326D">
        <w:rPr>
          <w:rFonts w:hint="cs"/>
          <w:rtl/>
        </w:rPr>
        <w:t>ביאור הריטב"א ברש"י</w:t>
      </w:r>
      <w:bookmarkEnd w:id="880"/>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וכ"כ </w:t>
      </w:r>
      <w:r w:rsidRPr="009A04BC">
        <w:rPr>
          <w:rStyle w:val="af9"/>
          <w:rFonts w:hint="cs"/>
          <w:rtl/>
        </w:rPr>
        <w:t>הריטב"א</w:t>
      </w:r>
      <w:r w:rsidRPr="00B5042E">
        <w:rPr>
          <w:rStyle w:val="a8"/>
          <w:rFonts w:hint="cs"/>
          <w:rtl/>
        </w:rPr>
        <w:t xml:space="preserve"> שם בדעת </w:t>
      </w:r>
      <w:r w:rsidRPr="009A04BC">
        <w:rPr>
          <w:rStyle w:val="af9"/>
          <w:rFonts w:hint="cs"/>
          <w:rtl/>
        </w:rPr>
        <w:t>רש"י</w:t>
      </w:r>
      <w:r w:rsidRPr="00B5042E">
        <w:rPr>
          <w:rStyle w:val="a8"/>
          <w:rFonts w:hint="cs"/>
          <w:rtl/>
        </w:rPr>
        <w:t xml:space="preserve"> דרק על הרביעית חייב מדין שליחו"י, ועל שאר החבית חייב מדין שואל שלא מדעת. והוסיף </w:t>
      </w:r>
      <w:r w:rsidRPr="009A04BC">
        <w:rPr>
          <w:rStyle w:val="af9"/>
          <w:rFonts w:hint="cs"/>
          <w:rtl/>
        </w:rPr>
        <w:t>הריטב"א</w:t>
      </w:r>
      <w:r w:rsidRPr="00B5042E">
        <w:rPr>
          <w:rStyle w:val="a8"/>
          <w:rFonts w:hint="cs"/>
          <w:rtl/>
        </w:rPr>
        <w:t xml:space="preserve"> דמבואר מרש"י דבכל שליחו"י היכא דשלח יד במקצת ואין בה את סברת בסיס, הוי שליחו"י רק על המקצת ולא על הכל</w:t>
      </w:r>
      <w:r>
        <w:rPr>
          <w:rStyle w:val="a8"/>
          <w:rFonts w:hint="cs"/>
          <w:rtl/>
        </w:rPr>
        <w:t xml:space="preserve"> </w:t>
      </w:r>
      <w:r w:rsidRPr="00B5042E">
        <w:rPr>
          <w:rStyle w:val="a8"/>
          <w:rFonts w:hint="cs"/>
          <w:rtl/>
        </w:rPr>
        <w:t>אעפ"י שהוא גוף אחד.</w:t>
      </w:r>
    </w:p>
    <w:p w:rsidR="003938B8" w:rsidRPr="00B2326D" w:rsidRDefault="003938B8" w:rsidP="003938B8">
      <w:pPr>
        <w:pStyle w:val="a3"/>
      </w:pPr>
      <w:bookmarkStart w:id="881" w:name="_Toc534054546"/>
      <w:r w:rsidRPr="00B2326D">
        <w:rPr>
          <w:rFonts w:hint="cs"/>
          <w:rtl/>
        </w:rPr>
        <w:t>קושית הריטב"א על רש"י מרועה</w:t>
      </w:r>
      <w:bookmarkEnd w:id="881"/>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והקשה </w:t>
      </w:r>
      <w:r w:rsidRPr="009A04BC">
        <w:rPr>
          <w:rStyle w:val="af9"/>
          <w:rFonts w:hint="cs"/>
          <w:rtl/>
        </w:rPr>
        <w:t>הריטב"א</w:t>
      </w:r>
      <w:r w:rsidRPr="00B5042E">
        <w:rPr>
          <w:rStyle w:val="a8"/>
          <w:rFonts w:hint="cs"/>
          <w:rtl/>
        </w:rPr>
        <w:t xml:space="preserve"> על </w:t>
      </w:r>
      <w:r w:rsidRPr="009A04BC">
        <w:rPr>
          <w:rStyle w:val="af9"/>
          <w:rFonts w:hint="cs"/>
          <w:rtl/>
        </w:rPr>
        <w:t>רש"י</w:t>
      </w:r>
      <w:r w:rsidRPr="00B5042E">
        <w:rPr>
          <w:rStyle w:val="a8"/>
          <w:rFonts w:hint="cs"/>
          <w:rtl/>
        </w:rPr>
        <w:t xml:space="preserve"> דברועה שהניח מקלו ותרמילו חיב מדין שליחו"י אף שלא נתכוין לשלוח יד בכל הבהמה, וסגי במה שמחסרה במקצת, ותירץ </w:t>
      </w:r>
      <w:r w:rsidRPr="009A04BC">
        <w:rPr>
          <w:rStyle w:val="af9"/>
          <w:rFonts w:hint="cs"/>
          <w:rtl/>
        </w:rPr>
        <w:t>הריטב"א</w:t>
      </w:r>
      <w:r w:rsidRPr="00B5042E">
        <w:rPr>
          <w:rStyle w:val="a8"/>
          <w:rFonts w:hint="cs"/>
          <w:rtl/>
        </w:rPr>
        <w:t xml:space="preserve"> דכיון דבההמה הוא דבר שאינו ראוי להחלק חייב על הכל, משא"כ בחבית וארנקי דהוא ראוי להחלק.</w:t>
      </w:r>
    </w:p>
    <w:p w:rsidR="003938B8" w:rsidRPr="00584AC5" w:rsidRDefault="003938B8" w:rsidP="003938B8">
      <w:pPr>
        <w:pStyle w:val="a3"/>
      </w:pPr>
      <w:bookmarkStart w:id="882" w:name="_Toc534054547"/>
      <w:r w:rsidRPr="00B2326D">
        <w:rPr>
          <w:rFonts w:hint="cs"/>
          <w:rtl/>
        </w:rPr>
        <w:t>קושית הריטב"א על רש"י ממתני' דחבית</w:t>
      </w:r>
      <w:bookmarkEnd w:id="882"/>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ועוד הקשה </w:t>
      </w:r>
      <w:r w:rsidRPr="009A04BC">
        <w:rPr>
          <w:rStyle w:val="af9"/>
          <w:rFonts w:hint="cs"/>
          <w:rtl/>
        </w:rPr>
        <w:t>הריטב"א</w:t>
      </w:r>
      <w:r w:rsidRPr="00B5042E">
        <w:rPr>
          <w:rStyle w:val="a8"/>
          <w:rFonts w:hint="cs"/>
          <w:rtl/>
        </w:rPr>
        <w:t xml:space="preserve"> דבמשנה שם איירי בלא נטל את הרביעית, ומשמע דכ"ש אם נטלה לבסוף דחייב על דמי כולה, והתם הרי אינו שואל על שאר החבית, ולא משמע דאיירי בנטל והחזיר, </w:t>
      </w:r>
      <w:r w:rsidRPr="009A04BC">
        <w:rPr>
          <w:rStyle w:val="af9"/>
          <w:rFonts w:hint="cs"/>
          <w:rtl/>
        </w:rPr>
        <w:t>ובתרוה"כ</w:t>
      </w:r>
      <w:r w:rsidRPr="000B7FFD">
        <w:rPr>
          <w:rStyle w:val="af7"/>
          <w:rFonts w:eastAsiaTheme="minorHAnsi" w:hint="cs"/>
          <w:rtl/>
        </w:rPr>
        <w:t xml:space="preserve"> (רצב' ב') </w:t>
      </w:r>
      <w:r w:rsidRPr="00B5042E">
        <w:rPr>
          <w:rStyle w:val="a8"/>
          <w:rFonts w:hint="cs"/>
          <w:rtl/>
        </w:rPr>
        <w:t xml:space="preserve">הביא דכעי"ז הקשה </w:t>
      </w:r>
      <w:r w:rsidRPr="009A04BC">
        <w:rPr>
          <w:rStyle w:val="af9"/>
          <w:rFonts w:hint="cs"/>
          <w:rtl/>
        </w:rPr>
        <w:t>המהר"א ששון</w:t>
      </w:r>
      <w:r w:rsidRPr="000B7FFD">
        <w:rPr>
          <w:rStyle w:val="af7"/>
          <w:rFonts w:eastAsiaTheme="minorHAnsi" w:hint="cs"/>
          <w:rtl/>
        </w:rPr>
        <w:t xml:space="preserve"> (שו"ת תורת אמת קב' ד"ה ויש לי)</w:t>
      </w:r>
      <w:r w:rsidRPr="00B5042E">
        <w:rPr>
          <w:rStyle w:val="a8"/>
          <w:rFonts w:hint="cs"/>
          <w:rtl/>
        </w:rPr>
        <w:t xml:space="preserve"> עיי"ש בדבריו.</w:t>
      </w:r>
    </w:p>
    <w:p w:rsidR="003938B8" w:rsidRPr="00584AC5" w:rsidRDefault="003938B8" w:rsidP="003938B8">
      <w:pPr>
        <w:pStyle w:val="a3"/>
      </w:pPr>
      <w:bookmarkStart w:id="883" w:name="_Toc534054548"/>
      <w:r w:rsidRPr="00B2326D">
        <w:rPr>
          <w:rFonts w:hint="cs"/>
          <w:rtl/>
        </w:rPr>
        <w:t>ביאור הריטב"א בסברת בסיס</w:t>
      </w:r>
      <w:bookmarkEnd w:id="883"/>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ולכן ביאר </w:t>
      </w:r>
      <w:r w:rsidRPr="009A04BC">
        <w:rPr>
          <w:rStyle w:val="af9"/>
          <w:rFonts w:hint="cs"/>
          <w:rtl/>
        </w:rPr>
        <w:t>הריטב"א</w:t>
      </w:r>
      <w:r w:rsidRPr="00B5042E">
        <w:rPr>
          <w:rStyle w:val="a8"/>
          <w:rFonts w:hint="cs"/>
          <w:rtl/>
        </w:rPr>
        <w:t xml:space="preserve"> דסברת בסיס היא דה"ל כאילו נטל וחסר וכמ"ד דשליחו"י צריכה חסרון, וכיון ששלח יד במקצתה חייב על הכל. אבל להלכה דשליחו"י א"צ חסרון, בכל שליחו"י חייב על כולה אף בלא סברת בסיס. והוסיף הריטב"א דכן דעת </w:t>
      </w:r>
      <w:r w:rsidRPr="009A04BC">
        <w:rPr>
          <w:rStyle w:val="af9"/>
          <w:rFonts w:hint="cs"/>
          <w:rtl/>
        </w:rPr>
        <w:t>התוס'</w:t>
      </w:r>
      <w:r w:rsidRPr="00B5042E">
        <w:rPr>
          <w:rStyle w:val="a8"/>
          <w:rFonts w:hint="cs"/>
          <w:rtl/>
        </w:rPr>
        <w:t>.</w:t>
      </w:r>
    </w:p>
    <w:p w:rsidR="003938B8" w:rsidRPr="00584AC5" w:rsidRDefault="003938B8" w:rsidP="003938B8">
      <w:pPr>
        <w:pStyle w:val="a3"/>
      </w:pPr>
      <w:bookmarkStart w:id="884" w:name="_Toc534054549"/>
      <w:r w:rsidRPr="00B2326D">
        <w:rPr>
          <w:rFonts w:hint="cs"/>
          <w:rtl/>
        </w:rPr>
        <w:t>ישוב המהר"א ששון בדברי רש"י בחבית</w:t>
      </w:r>
      <w:bookmarkEnd w:id="884"/>
    </w:p>
    <w:p w:rsidR="003938B8" w:rsidRPr="00B5042E" w:rsidRDefault="003938B8" w:rsidP="003938B8">
      <w:pPr>
        <w:numPr>
          <w:ilvl w:val="0"/>
          <w:numId w:val="2"/>
        </w:numPr>
        <w:tabs>
          <w:tab w:val="left" w:pos="1163"/>
        </w:tabs>
        <w:spacing w:line="240" w:lineRule="auto"/>
        <w:outlineLvl w:val="2"/>
        <w:rPr>
          <w:rStyle w:val="a8"/>
        </w:rPr>
      </w:pPr>
      <w:r w:rsidRPr="009A04BC">
        <w:rPr>
          <w:rStyle w:val="af9"/>
          <w:rFonts w:hint="cs"/>
          <w:rtl/>
        </w:rPr>
        <w:t>והמהר"א ששון</w:t>
      </w:r>
      <w:r w:rsidRPr="000B7FFD">
        <w:rPr>
          <w:rStyle w:val="af7"/>
          <w:rFonts w:eastAsiaTheme="minorHAnsi" w:hint="cs"/>
          <w:rtl/>
        </w:rPr>
        <w:t xml:space="preserve"> (ד"ה וכל זה) </w:t>
      </w:r>
      <w:r w:rsidRPr="00B5042E">
        <w:rPr>
          <w:rStyle w:val="a8"/>
          <w:rFonts w:hint="cs"/>
          <w:rtl/>
        </w:rPr>
        <w:t xml:space="preserve">כתב ליישב את דברי </w:t>
      </w:r>
      <w:r w:rsidRPr="009A04BC">
        <w:rPr>
          <w:rStyle w:val="af9"/>
          <w:rFonts w:hint="cs"/>
          <w:rtl/>
        </w:rPr>
        <w:t>רש"י</w:t>
      </w:r>
      <w:r w:rsidRPr="00B5042E">
        <w:rPr>
          <w:rStyle w:val="a8"/>
          <w:rFonts w:hint="cs"/>
          <w:rtl/>
        </w:rPr>
        <w:t xml:space="preserve"> שם דלולי דברי שמואל היה אפשר לבאר את המשנה שם דהגביה ע"מ ליטול את כולה ונטל רביעית, דחייב אף למ"ד דצריכה חסרון. אבל לשמואל דאמר דאעפ"י שלא נטל חייב א"כ נתכוין ליטול רק רביעית </w:t>
      </w:r>
      <w:r w:rsidRPr="00B5042E">
        <w:rPr>
          <w:rStyle w:val="a8"/>
          <w:rFonts w:hint="cs"/>
          <w:rtl/>
        </w:rPr>
        <w:t>ולא נטלו חייב על כולה, ולכן קשה למ"ד צריכה חסרון דאף על הרביעית אינו מתחייב, ותירצה הגמ' דמכח סברת בסיס חשיב כאילו נטל את הרביעית וחשיב חסרון, ועל השאר מתחייב מדין שואל.</w:t>
      </w:r>
    </w:p>
    <w:p w:rsidR="003938B8" w:rsidRPr="00584AC5" w:rsidRDefault="003938B8" w:rsidP="003938B8">
      <w:pPr>
        <w:pStyle w:val="a3"/>
      </w:pPr>
      <w:bookmarkStart w:id="885" w:name="_Toc534054550"/>
      <w:r w:rsidRPr="00B2326D">
        <w:rPr>
          <w:rFonts w:hint="cs"/>
          <w:rtl/>
        </w:rPr>
        <w:t>קושית המהר"א ששון על רש"י בחבית</w:t>
      </w:r>
      <w:bookmarkEnd w:id="885"/>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אך עדיין הקשה </w:t>
      </w:r>
      <w:r w:rsidRPr="009A04BC">
        <w:rPr>
          <w:rStyle w:val="af9"/>
          <w:rFonts w:hint="cs"/>
          <w:rtl/>
        </w:rPr>
        <w:t>המהר"א ששון</w:t>
      </w:r>
      <w:r w:rsidRPr="00B5042E">
        <w:rPr>
          <w:rStyle w:val="a8"/>
          <w:rFonts w:hint="cs"/>
          <w:rtl/>
        </w:rPr>
        <w:t xml:space="preserve"> דאי למ"ד שליחו"י צריכה חסרון אינו מתחייב על השאר מדין שליחו"י, א"כ יקשה עליו מסוגיין דמבואר </w:t>
      </w:r>
      <w:r w:rsidRPr="009A04BC">
        <w:rPr>
          <w:rStyle w:val="af9"/>
          <w:rFonts w:hint="cs"/>
          <w:rtl/>
        </w:rPr>
        <w:t>ברש"י</w:t>
      </w:r>
      <w:r w:rsidRPr="00B5042E">
        <w:rPr>
          <w:rStyle w:val="a8"/>
          <w:rFonts w:hint="cs"/>
          <w:rtl/>
        </w:rPr>
        <w:t xml:space="preserve"> דהחידוש בדין שליחו"י הוא דאף במתכוין ליטול מקצת דחייב על הכל.</w:t>
      </w:r>
    </w:p>
    <w:p w:rsidR="003938B8" w:rsidRPr="00584AC5" w:rsidRDefault="003938B8" w:rsidP="003938B8">
      <w:pPr>
        <w:pStyle w:val="a3"/>
      </w:pPr>
      <w:bookmarkStart w:id="886" w:name="_Toc534054551"/>
      <w:r w:rsidRPr="00B2326D">
        <w:rPr>
          <w:rFonts w:hint="cs"/>
          <w:rtl/>
        </w:rPr>
        <w:t>ביאור התרוה"כ ברש"י בחבית</w:t>
      </w:r>
      <w:bookmarkEnd w:id="886"/>
    </w:p>
    <w:p w:rsidR="003938B8" w:rsidRPr="00B5042E" w:rsidRDefault="003938B8" w:rsidP="003938B8">
      <w:pPr>
        <w:numPr>
          <w:ilvl w:val="0"/>
          <w:numId w:val="2"/>
        </w:numPr>
        <w:tabs>
          <w:tab w:val="left" w:pos="1163"/>
        </w:tabs>
        <w:spacing w:line="240" w:lineRule="auto"/>
        <w:rPr>
          <w:rStyle w:val="a8"/>
        </w:rPr>
      </w:pPr>
      <w:r w:rsidRPr="009A04BC">
        <w:rPr>
          <w:rStyle w:val="af9"/>
          <w:rFonts w:hint="cs"/>
          <w:rtl/>
        </w:rPr>
        <w:t>ובתרוה"כ</w:t>
      </w:r>
      <w:r w:rsidRPr="00B5042E">
        <w:rPr>
          <w:rStyle w:val="a8"/>
          <w:rFonts w:hint="cs"/>
          <w:rtl/>
        </w:rPr>
        <w:t xml:space="preserve"> ישב את דברי </w:t>
      </w:r>
      <w:r w:rsidRPr="009A04BC">
        <w:rPr>
          <w:rStyle w:val="af9"/>
          <w:rFonts w:hint="cs"/>
          <w:rtl/>
        </w:rPr>
        <w:t>רש"י</w:t>
      </w:r>
      <w:r w:rsidRPr="00B5042E">
        <w:rPr>
          <w:rStyle w:val="a8"/>
          <w:rFonts w:hint="cs"/>
          <w:rtl/>
        </w:rPr>
        <w:t xml:space="preserve"> עפי"ד </w:t>
      </w:r>
      <w:r w:rsidRPr="009A04BC">
        <w:rPr>
          <w:rStyle w:val="af9"/>
          <w:rFonts w:hint="cs"/>
          <w:rtl/>
        </w:rPr>
        <w:t>הר"ן</w:t>
      </w:r>
      <w:r w:rsidRPr="00B5042E">
        <w:rPr>
          <w:rStyle w:val="a8"/>
          <w:rFonts w:hint="cs"/>
          <w:rtl/>
        </w:rPr>
        <w:t xml:space="preserve"> בסוגיין דכתב דהא דבנטל מקצתה חייב מדין שליחו"י על כולה, היינו דעל אותו המקצת חייב מדין גזלן, ועל השאר חייב מדין שליחו"י. ולפי"ז בגמ' שם דאמר שמואל שנתכוין ליטול רביעית ולא נטל, א"כ למ"ד שליחו"י צריכה חסרון א"א לחייבו על כולה מדין שליחו"י, אלא דעל המקצת חייב מדין גזילה, וא"כ קשה אמאי חייב על כולה הא בגזלן חייב רק על מה שגזל, וע"ז תירצה הגמ' דאף למ"ד צריכה חסרון שאין שם שליחו"י אלא גזילה בעלמא, מ"מ חייב על כולה מסברת בסיס. אבל בכל שליחו"י מודה רש"י דבשלח יד במקצתה חייב על אותו המקצת מדין גזל ועל השאר מדין שליחו"י.</w:t>
      </w:r>
    </w:p>
    <w:p w:rsidR="003938B8" w:rsidRPr="00584AC5" w:rsidRDefault="003938B8" w:rsidP="003938B8">
      <w:pPr>
        <w:pStyle w:val="a3"/>
      </w:pPr>
      <w:bookmarkStart w:id="887" w:name="_Toc534054552"/>
      <w:r w:rsidRPr="00B2326D">
        <w:rPr>
          <w:rFonts w:hint="cs"/>
          <w:rtl/>
        </w:rPr>
        <w:t>דיוק התרוה"כ בלשון רש"י</w:t>
      </w:r>
      <w:bookmarkEnd w:id="887"/>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והוסיף </w:t>
      </w:r>
      <w:r w:rsidRPr="009A04BC">
        <w:rPr>
          <w:rStyle w:val="af9"/>
          <w:rFonts w:hint="cs"/>
          <w:rtl/>
        </w:rPr>
        <w:t>התרוה"כ</w:t>
      </w:r>
      <w:r w:rsidRPr="00B5042E">
        <w:rPr>
          <w:rStyle w:val="a8"/>
          <w:rFonts w:hint="cs"/>
          <w:rtl/>
        </w:rPr>
        <w:t xml:space="preserve"> דכן מדויק בלשון </w:t>
      </w:r>
      <w:r w:rsidRPr="009A04BC">
        <w:rPr>
          <w:rStyle w:val="af9"/>
          <w:rFonts w:hint="cs"/>
          <w:rtl/>
        </w:rPr>
        <w:t>רש"י</w:t>
      </w:r>
      <w:r w:rsidRPr="00B5042E">
        <w:rPr>
          <w:rStyle w:val="a8"/>
          <w:rFonts w:hint="cs"/>
          <w:rtl/>
        </w:rPr>
        <w:t xml:space="preserve"> שם שכתב בתו"ד שנטלה ע"מ לגזול את כולה, ומה הוצרך רש"י להזכיר דהוא ע"מ לגוזלה, אלא דכוונתו לומר דעל מה שרוצה ליטול א"צ לחידוש דשליחו"י וחייב מדין גזלן, ועל השאר חייב מדין שואלה.</w:t>
      </w:r>
    </w:p>
    <w:p w:rsidR="003938B8" w:rsidRPr="00584AC5" w:rsidRDefault="003938B8" w:rsidP="003938B8">
      <w:pPr>
        <w:pStyle w:val="a3"/>
      </w:pPr>
      <w:bookmarkStart w:id="888" w:name="_Toc534054553"/>
      <w:r w:rsidRPr="00B2326D">
        <w:rPr>
          <w:rFonts w:hint="cs"/>
          <w:rtl/>
        </w:rPr>
        <w:t>ביאור רמ"ש בדעת רש"י</w:t>
      </w:r>
      <w:bookmarkEnd w:id="888"/>
    </w:p>
    <w:p w:rsidR="003938B8" w:rsidRPr="00B5042E" w:rsidRDefault="003938B8" w:rsidP="003938B8">
      <w:pPr>
        <w:numPr>
          <w:ilvl w:val="0"/>
          <w:numId w:val="2"/>
        </w:numPr>
        <w:tabs>
          <w:tab w:val="left" w:pos="1163"/>
        </w:tabs>
        <w:spacing w:line="240" w:lineRule="auto"/>
        <w:rPr>
          <w:rStyle w:val="a8"/>
        </w:rPr>
      </w:pPr>
      <w:r w:rsidRPr="009A04BC">
        <w:rPr>
          <w:rStyle w:val="af9"/>
          <w:rFonts w:hint="cs"/>
          <w:rtl/>
        </w:rPr>
        <w:t>ובחי' רמ"ש</w:t>
      </w:r>
      <w:r w:rsidRPr="00B5042E">
        <w:rPr>
          <w:rStyle w:val="a8"/>
          <w:rFonts w:hint="cs"/>
          <w:rtl/>
        </w:rPr>
        <w:t xml:space="preserve"> ישב את דברי </w:t>
      </w:r>
      <w:r w:rsidRPr="009A04BC">
        <w:rPr>
          <w:rStyle w:val="af9"/>
          <w:rFonts w:hint="cs"/>
          <w:rtl/>
        </w:rPr>
        <w:t>רש"י</w:t>
      </w:r>
      <w:r w:rsidRPr="00B5042E">
        <w:rPr>
          <w:rStyle w:val="a8"/>
          <w:rFonts w:hint="cs"/>
          <w:rtl/>
        </w:rPr>
        <w:t xml:space="preserve"> דלעולם ס"ל דהשולח יד במקצת חייב על הכל, ומה שכתב בסוגיא דחבית, כוונתו לומר דמכח סברת בסיס נעשה שואל על כל החבית שמתכוין ליטול ממנה רביעית. וא"כ הרביעית עצמה היא ברשותו, דאף שהיא עדיין מעורבת עם שאר היין שבחבית, מ"מ גם שאר היין הוא ברשותו מדין שואל דכל הנאה שלו, ולכן חשיב כאילו נטל את הרביעית ושפכה לחבית שלו, וממילא חייב על כל החביות מדין שליחו"י, דכיון ששלח יד במקצתה נתחייב בכולה.</w:t>
      </w:r>
    </w:p>
    <w:p w:rsidR="003938B8" w:rsidRPr="00B2326D" w:rsidRDefault="003938B8" w:rsidP="003938B8">
      <w:pPr>
        <w:numPr>
          <w:ilvl w:val="0"/>
          <w:numId w:val="2"/>
        </w:numPr>
        <w:tabs>
          <w:tab w:val="left" w:pos="1163"/>
        </w:tabs>
        <w:spacing w:line="240" w:lineRule="auto"/>
        <w:rPr>
          <w:rFonts w:ascii="Calibri" w:eastAsia="Times New Roman" w:hAnsi="Calibri" w:cs="FrankRuehl"/>
          <w:szCs w:val="24"/>
          <w:rtl/>
        </w:rPr>
        <w:sectPr w:rsidR="003938B8" w:rsidRPr="00B2326D" w:rsidSect="00344E87">
          <w:headerReference w:type="even" r:id="rId89"/>
          <w:footerReference w:type="even" r:id="rId90"/>
          <w:footerReference w:type="default" r:id="rId91"/>
          <w:headerReference w:type="first" r:id="rId92"/>
          <w:footerReference w:type="first" r:id="rId93"/>
          <w:type w:val="continuous"/>
          <w:pgSz w:w="11906" w:h="16838"/>
          <w:pgMar w:top="720" w:right="720" w:bottom="720" w:left="720" w:header="283" w:footer="283" w:gutter="0"/>
          <w:cols w:num="2" w:space="567"/>
          <w:bidi/>
          <w:rtlGutter/>
          <w:docGrid w:linePitch="360"/>
        </w:sectPr>
      </w:pPr>
    </w:p>
    <w:p w:rsidR="003938B8" w:rsidRPr="00B2326D" w:rsidRDefault="003938B8" w:rsidP="003938B8">
      <w:pPr>
        <w:bidi w:val="0"/>
        <w:spacing w:line="240" w:lineRule="auto"/>
        <w:ind w:left="0"/>
        <w:jc w:val="left"/>
        <w:rPr>
          <w:rFonts w:ascii="Calibri" w:eastAsia="Times New Roman" w:hAnsi="Calibri" w:cs="Guttman Hodes"/>
          <w:sz w:val="16"/>
          <w:szCs w:val="18"/>
          <w:rtl/>
        </w:rPr>
        <w:sectPr w:rsidR="003938B8" w:rsidRPr="00B2326D" w:rsidSect="007D2359">
          <w:type w:val="continuous"/>
          <w:pgSz w:w="11906" w:h="16838"/>
          <w:pgMar w:top="720" w:right="720" w:bottom="720" w:left="720" w:header="283" w:footer="283" w:gutter="0"/>
          <w:cols w:num="2" w:space="567"/>
          <w:bidi/>
          <w:rtlGutter/>
        </w:sectPr>
      </w:pPr>
    </w:p>
    <w:p w:rsidR="00D63D0D" w:rsidRDefault="00D63D0D" w:rsidP="003938B8">
      <w:pPr>
        <w:tabs>
          <w:tab w:val="left" w:pos="1163"/>
        </w:tabs>
        <w:spacing w:line="240" w:lineRule="auto"/>
        <w:ind w:left="0"/>
        <w:jc w:val="center"/>
        <w:rPr>
          <w:rFonts w:ascii="Arial" w:eastAsia="Times New Roman" w:hAnsi="Arial" w:cs="Narkisim"/>
          <w:sz w:val="24"/>
        </w:rPr>
        <w:sectPr w:rsidR="00D63D0D" w:rsidSect="007D2359">
          <w:type w:val="continuous"/>
          <w:pgSz w:w="11906" w:h="16838"/>
          <w:pgMar w:top="720" w:right="720" w:bottom="720" w:left="720" w:header="283" w:footer="283" w:gutter="0"/>
          <w:cols w:space="567"/>
          <w:bidi/>
          <w:rtlGutter/>
          <w:docGrid w:linePitch="360"/>
        </w:sectPr>
      </w:pPr>
    </w:p>
    <w:p w:rsidR="003938B8" w:rsidRPr="00B2326D" w:rsidRDefault="00521FE9" w:rsidP="003938B8">
      <w:pPr>
        <w:tabs>
          <w:tab w:val="left" w:pos="1163"/>
        </w:tabs>
        <w:spacing w:line="240" w:lineRule="auto"/>
        <w:ind w:left="0"/>
        <w:jc w:val="center"/>
      </w:pPr>
      <w:r>
        <w:rPr>
          <w:rFonts w:ascii="Arial" w:eastAsia="Times New Roman" w:hAnsi="Arial" w:cs="Narkisim"/>
          <w:sz w:val="24"/>
        </w:rPr>
        <w:lastRenderedPageBreak/>
        <w:pict>
          <v:shape id="_x0000_i1114" type="#_x0000_t75" style="width:409.4pt;height:4.45pt" o:hrpct="0" o:hralign="center" o:hr="t">
            <v:imagedata r:id="rId26" o:title="BD14845_"/>
          </v:shape>
        </w:pict>
      </w:r>
    </w:p>
    <w:p w:rsidR="003938B8" w:rsidRPr="00B2326D" w:rsidRDefault="003938B8" w:rsidP="003938B8">
      <w:pPr>
        <w:pStyle w:val="afe"/>
        <w:rPr>
          <w:rFonts w:ascii="Arial" w:eastAsia="Times New Roman" w:hAnsi="Arial" w:cs="Guttman Hodes"/>
          <w:sz w:val="18"/>
          <w:szCs w:val="18"/>
          <w:rtl/>
        </w:rPr>
      </w:pPr>
      <w:bookmarkStart w:id="889" w:name="_Toc534054554"/>
      <w:r w:rsidRPr="00B2326D">
        <w:rPr>
          <w:rFonts w:hint="cs"/>
          <w:rtl/>
        </w:rPr>
        <w:t>ביאורי ראשי הישיבות</w:t>
      </w:r>
      <w:bookmarkEnd w:id="889"/>
    </w:p>
    <w:p w:rsidR="003938B8" w:rsidRPr="00B2326D" w:rsidRDefault="003938B8" w:rsidP="003938B8">
      <w:pPr>
        <w:tabs>
          <w:tab w:val="left" w:pos="1163"/>
        </w:tabs>
        <w:spacing w:line="300" w:lineRule="exact"/>
        <w:ind w:left="0"/>
        <w:jc w:val="center"/>
        <w:outlineLvl w:val="2"/>
        <w:rPr>
          <w:rFonts w:ascii="Arial" w:eastAsia="Times New Roman" w:hAnsi="Arial" w:cs="Guttman Hodes"/>
          <w:sz w:val="18"/>
          <w:szCs w:val="18"/>
          <w:rtl/>
        </w:rPr>
        <w:sectPr w:rsidR="003938B8" w:rsidRPr="00B2326D" w:rsidSect="00D63D0D">
          <w:pgSz w:w="11906" w:h="16838"/>
          <w:pgMar w:top="720" w:right="720" w:bottom="720" w:left="720" w:header="283" w:footer="283" w:gutter="0"/>
          <w:cols w:space="567"/>
          <w:bidi/>
          <w:rtlGutter/>
          <w:docGrid w:linePitch="360"/>
        </w:sectPr>
      </w:pPr>
    </w:p>
    <w:p w:rsidR="003938B8" w:rsidRPr="00B2326D" w:rsidRDefault="003938B8" w:rsidP="003938B8">
      <w:pPr>
        <w:pStyle w:val="1"/>
        <w:rPr>
          <w:rtl/>
        </w:rPr>
      </w:pPr>
      <w:bookmarkStart w:id="890" w:name="_Toc534054555"/>
      <w:r w:rsidRPr="00B2326D">
        <w:rPr>
          <w:rFonts w:hint="cs"/>
          <w:rtl/>
        </w:rPr>
        <w:t xml:space="preserve">בפלוגתת </w:t>
      </w:r>
      <w:r>
        <w:rPr>
          <w:rFonts w:hint="cs"/>
          <w:rtl/>
        </w:rPr>
        <w:t>הרמב</w:t>
      </w:r>
      <w:r>
        <w:rPr>
          <w:rtl/>
        </w:rPr>
        <w:t>"</w:t>
      </w:r>
      <w:r>
        <w:rPr>
          <w:rFonts w:hint="cs"/>
          <w:rtl/>
        </w:rPr>
        <w:t>ם</w:t>
      </w:r>
      <w:r w:rsidRPr="00B2326D">
        <w:rPr>
          <w:rFonts w:hint="cs"/>
          <w:rtl/>
        </w:rPr>
        <w:t xml:space="preserve"> והראב"ד בחיוב כפל בשומר שגנב מרשותו</w:t>
      </w:r>
      <w:bookmarkEnd w:id="890"/>
    </w:p>
    <w:p w:rsidR="003938B8" w:rsidRPr="00B2326D" w:rsidRDefault="003938B8" w:rsidP="003938B8">
      <w:pPr>
        <w:pStyle w:val="a3"/>
        <w:rPr>
          <w:rFonts w:ascii="Calibri" w:hAnsi="Calibri"/>
          <w:sz w:val="20"/>
          <w:rtl/>
        </w:rPr>
      </w:pPr>
      <w:bookmarkStart w:id="891" w:name="_Toc534054556"/>
      <w:r w:rsidRPr="00B2326D">
        <w:rPr>
          <w:rFonts w:hint="cs"/>
          <w:rtl/>
        </w:rPr>
        <w:t>ביאור הגר"ח והאמרי משה בדעת הראב"ד</w:t>
      </w:r>
      <w:bookmarkEnd w:id="891"/>
    </w:p>
    <w:p w:rsidR="003938B8" w:rsidRPr="00B5042E" w:rsidRDefault="003938B8" w:rsidP="00D63D0D">
      <w:pPr>
        <w:numPr>
          <w:ilvl w:val="0"/>
          <w:numId w:val="2"/>
        </w:numPr>
        <w:tabs>
          <w:tab w:val="left" w:pos="1163"/>
        </w:tabs>
        <w:spacing w:line="240" w:lineRule="auto"/>
        <w:rPr>
          <w:rStyle w:val="a8"/>
        </w:rPr>
      </w:pPr>
      <w:r w:rsidRPr="00B5042E">
        <w:rPr>
          <w:rStyle w:val="a8"/>
          <w:rFonts w:hint="cs"/>
          <w:rtl/>
        </w:rPr>
        <w:t xml:space="preserve">בדעת </w:t>
      </w:r>
      <w:r w:rsidRPr="00327572">
        <w:rPr>
          <w:rStyle w:val="af9"/>
          <w:rFonts w:hint="cs"/>
          <w:rtl/>
        </w:rPr>
        <w:t>הראב"ד</w:t>
      </w:r>
      <w:r w:rsidRPr="00B5042E">
        <w:rPr>
          <w:rStyle w:val="a8"/>
          <w:rFonts w:hint="cs"/>
          <w:rtl/>
        </w:rPr>
        <w:t xml:space="preserve"> </w:t>
      </w:r>
      <w:r w:rsidRPr="000B7FFD">
        <w:rPr>
          <w:rStyle w:val="af7"/>
          <w:rFonts w:eastAsiaTheme="minorHAnsi"/>
          <w:rtl/>
        </w:rPr>
        <w:t>(</w:t>
      </w:r>
      <w:r w:rsidRPr="000B7FFD">
        <w:rPr>
          <w:rStyle w:val="af7"/>
          <w:rFonts w:eastAsiaTheme="minorHAnsi" w:hint="cs"/>
          <w:rtl/>
        </w:rPr>
        <w:t>גניבה</w:t>
      </w:r>
      <w:r w:rsidRPr="000B7FFD">
        <w:rPr>
          <w:rStyle w:val="af7"/>
          <w:rFonts w:eastAsiaTheme="minorHAnsi"/>
          <w:rtl/>
        </w:rPr>
        <w:t xml:space="preserve"> </w:t>
      </w:r>
      <w:r w:rsidRPr="000B7FFD">
        <w:rPr>
          <w:rStyle w:val="af7"/>
          <w:rFonts w:eastAsiaTheme="minorHAnsi" w:hint="cs"/>
          <w:rtl/>
        </w:rPr>
        <w:t>ד</w:t>
      </w:r>
      <w:r w:rsidRPr="000B7FFD">
        <w:rPr>
          <w:rStyle w:val="af7"/>
          <w:rFonts w:eastAsiaTheme="minorHAnsi"/>
          <w:rtl/>
        </w:rPr>
        <w:t xml:space="preserve">' </w:t>
      </w:r>
      <w:r w:rsidRPr="000B7FFD">
        <w:rPr>
          <w:rStyle w:val="af7"/>
          <w:rFonts w:eastAsiaTheme="minorHAnsi" w:hint="cs"/>
          <w:rtl/>
        </w:rPr>
        <w:t>י</w:t>
      </w:r>
      <w:r w:rsidRPr="000B7FFD">
        <w:rPr>
          <w:rStyle w:val="af7"/>
          <w:rFonts w:eastAsiaTheme="minorHAnsi"/>
          <w:rtl/>
        </w:rPr>
        <w:t>')</w:t>
      </w:r>
      <w:r w:rsidRPr="00B5042E">
        <w:rPr>
          <w:rStyle w:val="a8"/>
          <w:rtl/>
        </w:rPr>
        <w:t xml:space="preserve"> </w:t>
      </w:r>
      <w:r w:rsidRPr="00B5042E">
        <w:rPr>
          <w:rStyle w:val="a8"/>
          <w:rFonts w:hint="cs"/>
          <w:rtl/>
        </w:rPr>
        <w:t>דכתב</w:t>
      </w:r>
      <w:r w:rsidRPr="00B5042E">
        <w:rPr>
          <w:rStyle w:val="a8"/>
          <w:rtl/>
        </w:rPr>
        <w:t xml:space="preserve"> </w:t>
      </w:r>
      <w:r w:rsidRPr="00B5042E">
        <w:rPr>
          <w:rStyle w:val="a8"/>
          <w:rFonts w:hint="cs"/>
          <w:rtl/>
        </w:rPr>
        <w:t>דשומר</w:t>
      </w:r>
      <w:r w:rsidRPr="00B5042E">
        <w:rPr>
          <w:rStyle w:val="a8"/>
          <w:rtl/>
        </w:rPr>
        <w:t xml:space="preserve"> </w:t>
      </w:r>
      <w:r w:rsidRPr="00B5042E">
        <w:rPr>
          <w:rStyle w:val="a8"/>
          <w:rFonts w:hint="cs"/>
          <w:rtl/>
        </w:rPr>
        <w:t>שגנב</w:t>
      </w:r>
      <w:r w:rsidRPr="00B5042E">
        <w:rPr>
          <w:rStyle w:val="a8"/>
          <w:rtl/>
        </w:rPr>
        <w:t xml:space="preserve"> </w:t>
      </w:r>
      <w:r w:rsidRPr="00B5042E">
        <w:rPr>
          <w:rStyle w:val="a8"/>
          <w:rFonts w:hint="cs"/>
          <w:rtl/>
        </w:rPr>
        <w:t>מרשות</w:t>
      </w:r>
      <w:r w:rsidRPr="00B5042E">
        <w:rPr>
          <w:rStyle w:val="a8"/>
          <w:rtl/>
        </w:rPr>
        <w:t xml:space="preserve"> </w:t>
      </w:r>
      <w:r w:rsidRPr="00B5042E">
        <w:rPr>
          <w:rStyle w:val="a8"/>
          <w:rFonts w:hint="cs"/>
          <w:rtl/>
        </w:rPr>
        <w:t>הבעלים</w:t>
      </w:r>
      <w:r w:rsidRPr="00B5042E">
        <w:rPr>
          <w:rStyle w:val="a8"/>
          <w:rtl/>
        </w:rPr>
        <w:t xml:space="preserve"> </w:t>
      </w:r>
      <w:r w:rsidRPr="00B5042E">
        <w:rPr>
          <w:rStyle w:val="a8"/>
          <w:rFonts w:hint="cs"/>
          <w:rtl/>
        </w:rPr>
        <w:t>פטור</w:t>
      </w:r>
      <w:r w:rsidRPr="00B5042E">
        <w:rPr>
          <w:rStyle w:val="a8"/>
          <w:rtl/>
        </w:rPr>
        <w:t xml:space="preserve"> </w:t>
      </w:r>
      <w:r w:rsidRPr="00B5042E">
        <w:rPr>
          <w:rStyle w:val="a8"/>
          <w:rFonts w:hint="cs"/>
          <w:rtl/>
        </w:rPr>
        <w:t>מכפל</w:t>
      </w:r>
      <w:r w:rsidRPr="00B5042E">
        <w:rPr>
          <w:rStyle w:val="a8"/>
          <w:rtl/>
        </w:rPr>
        <w:t xml:space="preserve">, </w:t>
      </w:r>
      <w:r w:rsidRPr="00B5042E">
        <w:rPr>
          <w:rStyle w:val="a8"/>
          <w:rFonts w:hint="cs"/>
          <w:rtl/>
        </w:rPr>
        <w:t xml:space="preserve">ביאר </w:t>
      </w:r>
      <w:r w:rsidRPr="00327572">
        <w:rPr>
          <w:rStyle w:val="af9"/>
          <w:rFonts w:hint="cs"/>
          <w:rtl/>
        </w:rPr>
        <w:t>הגר"ח</w:t>
      </w:r>
      <w:r w:rsidRPr="000B7FFD">
        <w:rPr>
          <w:rStyle w:val="af7"/>
          <w:rFonts w:eastAsiaTheme="minorHAnsi" w:hint="cs"/>
          <w:rtl/>
        </w:rPr>
        <w:t xml:space="preserve"> (גנזי הגר"ח נ</w:t>
      </w:r>
      <w:r w:rsidR="00D63D0D">
        <w:rPr>
          <w:rStyle w:val="af7"/>
          <w:rFonts w:eastAsiaTheme="minorHAnsi" w:hint="cs"/>
          <w:rtl/>
        </w:rPr>
        <w:t>"</w:t>
      </w:r>
      <w:r w:rsidRPr="000B7FFD">
        <w:rPr>
          <w:rStyle w:val="af7"/>
          <w:rFonts w:eastAsiaTheme="minorHAnsi" w:hint="cs"/>
          <w:rtl/>
        </w:rPr>
        <w:t>ב</w:t>
      </w:r>
      <w:r w:rsidR="00D63D0D" w:rsidRPr="00D63D0D">
        <w:rPr>
          <w:rStyle w:val="a8"/>
          <w:vertAlign w:val="superscript"/>
          <w:rtl/>
        </w:rPr>
        <w:fldChar w:fldCharType="begin"/>
      </w:r>
      <w:r w:rsidR="00D63D0D" w:rsidRPr="00D63D0D">
        <w:rPr>
          <w:rStyle w:val="a8"/>
          <w:vertAlign w:val="superscript"/>
          <w:rtl/>
        </w:rPr>
        <w:instrText xml:space="preserve"> </w:instrText>
      </w:r>
      <w:r w:rsidR="00D63D0D" w:rsidRPr="00D63D0D">
        <w:rPr>
          <w:rStyle w:val="a8"/>
          <w:rFonts w:hint="cs"/>
          <w:vertAlign w:val="superscript"/>
        </w:rPr>
        <w:instrText>NOTEREF</w:instrText>
      </w:r>
      <w:r w:rsidR="00D63D0D" w:rsidRPr="00D63D0D">
        <w:rPr>
          <w:rStyle w:val="a8"/>
          <w:rFonts w:hint="cs"/>
          <w:vertAlign w:val="superscript"/>
          <w:rtl/>
        </w:rPr>
        <w:instrText xml:space="preserve"> _</w:instrText>
      </w:r>
      <w:r w:rsidR="00D63D0D" w:rsidRPr="00D63D0D">
        <w:rPr>
          <w:rStyle w:val="a8"/>
          <w:rFonts w:hint="cs"/>
          <w:vertAlign w:val="superscript"/>
        </w:rPr>
        <w:instrText>Ref534055184 \h</w:instrText>
      </w:r>
      <w:r w:rsidR="00D63D0D" w:rsidRPr="00D63D0D">
        <w:rPr>
          <w:rStyle w:val="a8"/>
          <w:vertAlign w:val="superscript"/>
          <w:rtl/>
        </w:rPr>
        <w:instrText xml:space="preserve">  \* </w:instrText>
      </w:r>
      <w:r w:rsidR="00D63D0D" w:rsidRPr="00D63D0D">
        <w:rPr>
          <w:rStyle w:val="a8"/>
          <w:vertAlign w:val="superscript"/>
        </w:rPr>
        <w:instrText>MERGEFORMAT</w:instrText>
      </w:r>
      <w:r w:rsidR="00D63D0D" w:rsidRPr="00D63D0D">
        <w:rPr>
          <w:rStyle w:val="a8"/>
          <w:vertAlign w:val="superscript"/>
          <w:rtl/>
        </w:rPr>
        <w:instrText xml:space="preserve"> </w:instrText>
      </w:r>
      <w:r w:rsidR="00D63D0D" w:rsidRPr="00D63D0D">
        <w:rPr>
          <w:rStyle w:val="a8"/>
          <w:vertAlign w:val="superscript"/>
          <w:rtl/>
        </w:rPr>
        <w:fldChar w:fldCharType="separate"/>
      </w:r>
      <w:r w:rsidR="000806F6">
        <w:rPr>
          <w:rStyle w:val="a8"/>
          <w:rFonts w:hint="cs"/>
          <w:vertAlign w:val="superscript"/>
          <w:rtl/>
        </w:rPr>
        <w:t>שגיאה! הסימניה אינה מוגדרת.</w:t>
      </w:r>
      <w:r w:rsidR="00D63D0D" w:rsidRPr="00D63D0D">
        <w:rPr>
          <w:rStyle w:val="a8"/>
          <w:vertAlign w:val="superscript"/>
          <w:rtl/>
        </w:rPr>
        <w:fldChar w:fldCharType="end"/>
      </w:r>
      <w:r w:rsidRPr="00D63D0D">
        <w:rPr>
          <w:rStyle w:val="af7"/>
          <w:rFonts w:eastAsiaTheme="minorHAnsi" w:hint="cs"/>
          <w:rtl/>
        </w:rPr>
        <w:t>)</w:t>
      </w:r>
      <w:r w:rsidRPr="000B7FFD">
        <w:rPr>
          <w:rStyle w:val="af7"/>
          <w:rFonts w:eastAsiaTheme="minorHAnsi" w:hint="cs"/>
          <w:rtl/>
        </w:rPr>
        <w:t xml:space="preserve"> </w:t>
      </w:r>
      <w:r w:rsidRPr="00B5042E">
        <w:rPr>
          <w:rStyle w:val="a8"/>
          <w:rFonts w:hint="cs"/>
          <w:rtl/>
        </w:rPr>
        <w:t xml:space="preserve">[כעין סברת </w:t>
      </w:r>
      <w:r w:rsidRPr="00327572">
        <w:rPr>
          <w:rStyle w:val="af9"/>
          <w:rFonts w:hint="cs"/>
          <w:rtl/>
        </w:rPr>
        <w:t xml:space="preserve">התרוה"כ </w:t>
      </w:r>
      <w:r w:rsidRPr="00B5042E">
        <w:rPr>
          <w:rStyle w:val="a8"/>
          <w:rFonts w:hint="cs"/>
          <w:rtl/>
        </w:rPr>
        <w:t xml:space="preserve">אות טז'] דכיון שהפקדון בא לידי השומר בהיתר, אינו נעשה גנב, דיש חילוק בין גנב לגזלן, דגנב חייב רק בלקיחת איסור, וכל שבא לידו בהיתר אי"ז לקיחת איסור ולא קרינן ביה וגונב מבית האיש, ואף דשומר חייב בשליחו"י הוא גזיה"כ דחייב בזה, דהא דעת </w:t>
      </w:r>
      <w:r w:rsidRPr="00327572">
        <w:rPr>
          <w:rStyle w:val="af9"/>
          <w:rFonts w:hint="cs"/>
          <w:rtl/>
        </w:rPr>
        <w:t>הראב"ד</w:t>
      </w:r>
      <w:r w:rsidRPr="000B7FFD">
        <w:rPr>
          <w:rStyle w:val="af7"/>
          <w:rFonts w:eastAsiaTheme="minorHAnsi" w:hint="cs"/>
          <w:rtl/>
        </w:rPr>
        <w:t xml:space="preserve"> (גזו"א ג' יב') </w:t>
      </w:r>
      <w:r w:rsidRPr="00B5042E">
        <w:rPr>
          <w:rStyle w:val="a8"/>
          <w:rFonts w:hint="cs"/>
          <w:rtl/>
        </w:rPr>
        <w:t xml:space="preserve">דשליחו"י חייב רק במתכוין ליטול את כולה [אות ח'], ומבואר דאף על מה שנטל אינו חייב מדין גזלן [ודלא כדעת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דעל המקצת א"צ לחידוש דשליחו"י], ומבואר דשומר אינו מתחייב מדין גזילה כיון שבא לידו בהיתר. וכעי"ז כתב </w:t>
      </w:r>
      <w:r w:rsidRPr="00327572">
        <w:rPr>
          <w:rStyle w:val="af9"/>
          <w:rFonts w:hint="cs"/>
          <w:rtl/>
        </w:rPr>
        <w:t>האמרי משה</w:t>
      </w:r>
      <w:r w:rsidRPr="000B7FFD">
        <w:rPr>
          <w:rStyle w:val="af7"/>
          <w:rFonts w:eastAsiaTheme="minorHAnsi" w:hint="cs"/>
          <w:rtl/>
        </w:rPr>
        <w:t xml:space="preserve"> (לה' ו')</w:t>
      </w:r>
      <w:r w:rsidRPr="00B5042E">
        <w:rPr>
          <w:rStyle w:val="a8"/>
          <w:rFonts w:hint="cs"/>
          <w:rtl/>
        </w:rPr>
        <w:t>.</w:t>
      </w:r>
    </w:p>
    <w:p w:rsidR="003938B8" w:rsidRPr="00B2326D" w:rsidRDefault="003938B8" w:rsidP="003938B8">
      <w:pPr>
        <w:pStyle w:val="a3"/>
      </w:pPr>
      <w:bookmarkStart w:id="892" w:name="_Toc534054557"/>
      <w:r w:rsidRPr="00B2326D">
        <w:rPr>
          <w:rFonts w:hint="cs"/>
          <w:rtl/>
        </w:rPr>
        <w:t xml:space="preserve">ביאור האמרי משה בדעת </w:t>
      </w:r>
      <w:r>
        <w:rPr>
          <w:rFonts w:hint="cs"/>
          <w:rtl/>
        </w:rPr>
        <w:t>הרמב</w:t>
      </w:r>
      <w:r>
        <w:rPr>
          <w:rtl/>
        </w:rPr>
        <w:t>"</w:t>
      </w:r>
      <w:r>
        <w:rPr>
          <w:rFonts w:hint="cs"/>
          <w:rtl/>
        </w:rPr>
        <w:t>ם</w:t>
      </w:r>
      <w:bookmarkEnd w:id="892"/>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ובדעת </w:t>
      </w:r>
      <w:r>
        <w:rPr>
          <w:rStyle w:val="af9"/>
          <w:rFonts w:hint="cs"/>
          <w:rtl/>
        </w:rPr>
        <w:t>הרמב</w:t>
      </w:r>
      <w:r>
        <w:rPr>
          <w:rStyle w:val="af9"/>
          <w:rtl/>
        </w:rPr>
        <w:t>"</w:t>
      </w:r>
      <w:r>
        <w:rPr>
          <w:rStyle w:val="af9"/>
          <w:rFonts w:hint="cs"/>
          <w:rtl/>
        </w:rPr>
        <w:t>ם</w:t>
      </w:r>
      <w:r w:rsidRPr="00B5042E">
        <w:rPr>
          <w:rStyle w:val="a8"/>
          <w:rFonts w:hint="cs"/>
          <w:rtl/>
        </w:rPr>
        <w:t xml:space="preserve"> שפסק </w:t>
      </w:r>
      <w:r w:rsidRPr="000B7FFD">
        <w:rPr>
          <w:rStyle w:val="af7"/>
          <w:rFonts w:eastAsiaTheme="minorHAnsi"/>
          <w:rtl/>
        </w:rPr>
        <w:t>(</w:t>
      </w:r>
      <w:r w:rsidRPr="000B7FFD">
        <w:rPr>
          <w:rStyle w:val="af7"/>
          <w:rFonts w:eastAsiaTheme="minorHAnsi" w:hint="cs"/>
          <w:rtl/>
        </w:rPr>
        <w:t>גניבה</w:t>
      </w:r>
      <w:r w:rsidRPr="000B7FFD">
        <w:rPr>
          <w:rStyle w:val="af7"/>
          <w:rFonts w:eastAsiaTheme="minorHAnsi"/>
          <w:rtl/>
        </w:rPr>
        <w:t xml:space="preserve"> </w:t>
      </w:r>
      <w:r w:rsidRPr="000B7FFD">
        <w:rPr>
          <w:rStyle w:val="af7"/>
          <w:rFonts w:eastAsiaTheme="minorHAnsi" w:hint="cs"/>
          <w:rtl/>
        </w:rPr>
        <w:t>ד</w:t>
      </w:r>
      <w:r w:rsidRPr="000B7FFD">
        <w:rPr>
          <w:rStyle w:val="af7"/>
          <w:rFonts w:eastAsiaTheme="minorHAnsi"/>
          <w:rtl/>
        </w:rPr>
        <w:t xml:space="preserve">' </w:t>
      </w:r>
      <w:r w:rsidRPr="000B7FFD">
        <w:rPr>
          <w:rStyle w:val="af7"/>
          <w:rFonts w:eastAsiaTheme="minorHAnsi" w:hint="cs"/>
          <w:rtl/>
        </w:rPr>
        <w:t>י</w:t>
      </w:r>
      <w:r w:rsidRPr="000B7FFD">
        <w:rPr>
          <w:rStyle w:val="af7"/>
          <w:rFonts w:eastAsiaTheme="minorHAnsi"/>
          <w:rtl/>
        </w:rPr>
        <w:t>')</w:t>
      </w:r>
      <w:r w:rsidRPr="00B5042E">
        <w:rPr>
          <w:rStyle w:val="a8"/>
          <w:rtl/>
        </w:rPr>
        <w:t xml:space="preserve"> </w:t>
      </w:r>
      <w:r w:rsidRPr="00B5042E">
        <w:rPr>
          <w:rStyle w:val="a8"/>
          <w:rFonts w:hint="cs"/>
          <w:rtl/>
        </w:rPr>
        <w:t xml:space="preserve">דשומר שגנב מרשותו חייב כפל, ביאר </w:t>
      </w:r>
      <w:r w:rsidRPr="00327572">
        <w:rPr>
          <w:rStyle w:val="af9"/>
          <w:rFonts w:hint="cs"/>
          <w:rtl/>
        </w:rPr>
        <w:t>האמרי משה</w:t>
      </w:r>
      <w:r w:rsidRPr="000B7FFD">
        <w:rPr>
          <w:rStyle w:val="af7"/>
          <w:rFonts w:eastAsiaTheme="minorHAnsi" w:hint="cs"/>
          <w:rtl/>
        </w:rPr>
        <w:t xml:space="preserve"> (לה' א') </w:t>
      </w:r>
      <w:r w:rsidRPr="00B5042E">
        <w:rPr>
          <w:rStyle w:val="a8"/>
          <w:rFonts w:hint="cs"/>
          <w:rtl/>
        </w:rPr>
        <w:t xml:space="preserve">עפ"י דברי </w:t>
      </w:r>
      <w:r w:rsidRPr="00327572">
        <w:rPr>
          <w:rStyle w:val="af9"/>
          <w:rFonts w:hint="cs"/>
          <w:rtl/>
        </w:rPr>
        <w:t>הכס"מ</w:t>
      </w:r>
      <w:r w:rsidRPr="00B5042E">
        <w:rPr>
          <w:rStyle w:val="a8"/>
          <w:rFonts w:hint="cs"/>
          <w:rtl/>
        </w:rPr>
        <w:t xml:space="preserve"> </w:t>
      </w:r>
      <w:r w:rsidRPr="000B7FFD">
        <w:rPr>
          <w:rStyle w:val="af7"/>
          <w:rFonts w:eastAsiaTheme="minorHAnsi"/>
          <w:rtl/>
        </w:rPr>
        <w:t>(</w:t>
      </w:r>
      <w:r w:rsidRPr="000B7FFD">
        <w:rPr>
          <w:rStyle w:val="af7"/>
          <w:rFonts w:eastAsiaTheme="minorHAnsi" w:hint="cs"/>
          <w:rtl/>
        </w:rPr>
        <w:t>גניבה</w:t>
      </w:r>
      <w:r w:rsidRPr="000B7FFD">
        <w:rPr>
          <w:rStyle w:val="af7"/>
          <w:rFonts w:eastAsiaTheme="minorHAnsi"/>
          <w:rtl/>
        </w:rPr>
        <w:t xml:space="preserve"> </w:t>
      </w:r>
      <w:r w:rsidRPr="000B7FFD">
        <w:rPr>
          <w:rStyle w:val="af7"/>
          <w:rFonts w:eastAsiaTheme="minorHAnsi" w:hint="cs"/>
          <w:rtl/>
        </w:rPr>
        <w:t>ד</w:t>
      </w:r>
      <w:r w:rsidRPr="000B7FFD">
        <w:rPr>
          <w:rStyle w:val="af7"/>
          <w:rFonts w:eastAsiaTheme="minorHAnsi"/>
          <w:rtl/>
        </w:rPr>
        <w:t xml:space="preserve">' </w:t>
      </w:r>
      <w:r w:rsidRPr="000B7FFD">
        <w:rPr>
          <w:rStyle w:val="af7"/>
          <w:rFonts w:eastAsiaTheme="minorHAnsi" w:hint="cs"/>
          <w:rtl/>
        </w:rPr>
        <w:t>י</w:t>
      </w:r>
      <w:r w:rsidRPr="000B7FFD">
        <w:rPr>
          <w:rStyle w:val="af7"/>
          <w:rFonts w:eastAsiaTheme="minorHAnsi"/>
          <w:rtl/>
        </w:rPr>
        <w:t>')</w:t>
      </w:r>
      <w:r w:rsidRPr="00B5042E">
        <w:rPr>
          <w:rStyle w:val="a8"/>
          <w:rtl/>
        </w:rPr>
        <w:t xml:space="preserve"> </w:t>
      </w:r>
      <w:r w:rsidRPr="00B5042E">
        <w:rPr>
          <w:rStyle w:val="a8"/>
          <w:rFonts w:hint="cs"/>
          <w:rtl/>
        </w:rPr>
        <w:t xml:space="preserve">דשומר יכול להתחייב בגניבה כשעשה מעשה לקיחה דגניבה, כגון התם שלקח טלה מתוך העדר שהופקד אצלו, [ועיי"ש באמרי משה </w:t>
      </w:r>
      <w:r w:rsidRPr="000B7FFD">
        <w:rPr>
          <w:rStyle w:val="af7"/>
          <w:rFonts w:eastAsiaTheme="minorHAnsi"/>
          <w:rtl/>
        </w:rPr>
        <w:t>(</w:t>
      </w:r>
      <w:r w:rsidRPr="000B7FFD">
        <w:rPr>
          <w:rStyle w:val="af7"/>
          <w:rFonts w:eastAsiaTheme="minorHAnsi" w:hint="cs"/>
          <w:rtl/>
        </w:rPr>
        <w:t>אות ג'</w:t>
      </w:r>
      <w:r w:rsidRPr="000B7FFD">
        <w:rPr>
          <w:rStyle w:val="af7"/>
          <w:rFonts w:eastAsiaTheme="minorHAnsi"/>
          <w:rtl/>
        </w:rPr>
        <w:t>)</w:t>
      </w:r>
      <w:r w:rsidRPr="00B5042E">
        <w:rPr>
          <w:rStyle w:val="a8"/>
          <w:rtl/>
        </w:rPr>
        <w:t xml:space="preserve"> </w:t>
      </w:r>
      <w:r w:rsidRPr="00B5042E">
        <w:rPr>
          <w:rStyle w:val="a8"/>
          <w:rFonts w:hint="cs"/>
          <w:rtl/>
        </w:rPr>
        <w:t>במה שדחה סברא זו].</w:t>
      </w:r>
    </w:p>
    <w:p w:rsidR="003938B8" w:rsidRPr="00B2326D" w:rsidRDefault="003938B8" w:rsidP="003938B8">
      <w:pPr>
        <w:pStyle w:val="a3"/>
      </w:pPr>
      <w:bookmarkStart w:id="893" w:name="_Toc534054558"/>
      <w:r w:rsidRPr="00B2326D">
        <w:rPr>
          <w:rFonts w:hint="cs"/>
          <w:rtl/>
        </w:rPr>
        <w:t xml:space="preserve">ביאור הגר"ח בדעת </w:t>
      </w:r>
      <w:r>
        <w:rPr>
          <w:rFonts w:hint="cs"/>
          <w:rtl/>
        </w:rPr>
        <w:t>הרמב</w:t>
      </w:r>
      <w:r>
        <w:rPr>
          <w:rtl/>
        </w:rPr>
        <w:t>"</w:t>
      </w:r>
      <w:r>
        <w:rPr>
          <w:rFonts w:hint="cs"/>
          <w:rtl/>
        </w:rPr>
        <w:t>ם</w:t>
      </w:r>
      <w:bookmarkEnd w:id="893"/>
    </w:p>
    <w:p w:rsidR="003938B8" w:rsidRPr="00B5042E" w:rsidRDefault="003938B8" w:rsidP="00F31556">
      <w:pPr>
        <w:numPr>
          <w:ilvl w:val="0"/>
          <w:numId w:val="2"/>
        </w:numPr>
        <w:tabs>
          <w:tab w:val="left" w:pos="1163"/>
        </w:tabs>
        <w:spacing w:line="240" w:lineRule="auto"/>
        <w:rPr>
          <w:rStyle w:val="a8"/>
        </w:rPr>
      </w:pPr>
      <w:r w:rsidRPr="00B5042E">
        <w:rPr>
          <w:rStyle w:val="a8"/>
          <w:rFonts w:hint="cs"/>
          <w:rtl/>
        </w:rPr>
        <w:t>וביתר ביאור כתב</w:t>
      </w:r>
      <w:r w:rsidRPr="00327572">
        <w:rPr>
          <w:rStyle w:val="af9"/>
          <w:rFonts w:hint="cs"/>
          <w:rtl/>
        </w:rPr>
        <w:t xml:space="preserve"> הגר"ח</w:t>
      </w:r>
      <w:r w:rsidRPr="000B7FFD">
        <w:rPr>
          <w:rStyle w:val="af7"/>
          <w:rFonts w:eastAsiaTheme="minorHAnsi" w:hint="cs"/>
          <w:rtl/>
        </w:rPr>
        <w:t xml:space="preserve"> (גנזי הגר"ח נב') </w:t>
      </w:r>
      <w:r w:rsidRPr="00327572">
        <w:rPr>
          <w:rStyle w:val="af9"/>
          <w:rFonts w:hint="cs"/>
          <w:rtl/>
        </w:rPr>
        <w:t>דל</w:t>
      </w:r>
      <w:r>
        <w:rPr>
          <w:rStyle w:val="af9"/>
          <w:rFonts w:hint="cs"/>
          <w:rtl/>
        </w:rPr>
        <w:t>הרמב</w:t>
      </w:r>
      <w:r>
        <w:rPr>
          <w:rStyle w:val="af9"/>
          <w:rtl/>
        </w:rPr>
        <w:t>"</w:t>
      </w:r>
      <w:r>
        <w:rPr>
          <w:rStyle w:val="af9"/>
          <w:rFonts w:hint="cs"/>
          <w:rtl/>
        </w:rPr>
        <w:t>ם</w:t>
      </w:r>
      <w:r w:rsidRPr="00B5042E">
        <w:rPr>
          <w:rStyle w:val="a8"/>
          <w:rFonts w:hint="cs"/>
          <w:rtl/>
        </w:rPr>
        <w:t xml:space="preserve"> אף שבאה לידו בהיתר, אם עשה מעשה קנין מחדש חשיב לקיחה באיסור, ונעשה גנב, ואף שהוא שומר ובאה לידו בהיתר, הא דעת </w:t>
      </w:r>
      <w:r>
        <w:rPr>
          <w:rStyle w:val="af9"/>
          <w:rFonts w:hint="cs"/>
          <w:rtl/>
        </w:rPr>
        <w:t>הרמב</w:t>
      </w:r>
      <w:r>
        <w:rPr>
          <w:rStyle w:val="af9"/>
          <w:rtl/>
        </w:rPr>
        <w:t>"</w:t>
      </w:r>
      <w:r>
        <w:rPr>
          <w:rStyle w:val="af9"/>
          <w:rFonts w:hint="cs"/>
          <w:rtl/>
        </w:rPr>
        <w:t>ם</w:t>
      </w:r>
      <w:r w:rsidRPr="000B7FFD">
        <w:rPr>
          <w:rStyle w:val="af7"/>
          <w:rFonts w:eastAsiaTheme="minorHAnsi" w:hint="cs"/>
          <w:rtl/>
        </w:rPr>
        <w:t xml:space="preserve"> (גזו"א ג' יב') </w:t>
      </w:r>
      <w:r w:rsidRPr="00B5042E">
        <w:rPr>
          <w:rStyle w:val="a8"/>
          <w:rFonts w:hint="cs"/>
          <w:rtl/>
        </w:rPr>
        <w:t>[אות ז'] דאף שומר יכול להתחייב מדין גזלן, דהא ס"ל דהחידוש בנטל מקצתה דחייב על כולה, אבל על המקצת חייב מדין גזלן בעלמא.</w:t>
      </w:r>
    </w:p>
    <w:p w:rsidR="003938B8" w:rsidRPr="00B2326D" w:rsidRDefault="003938B8" w:rsidP="003938B8">
      <w:pPr>
        <w:pStyle w:val="a3"/>
      </w:pPr>
      <w:bookmarkStart w:id="894" w:name="_Toc534054559"/>
      <w:r w:rsidRPr="00B2326D">
        <w:rPr>
          <w:rFonts w:hint="cs"/>
          <w:rtl/>
        </w:rPr>
        <w:t>קושית האבאה"ז על המ"מ</w:t>
      </w:r>
      <w:bookmarkEnd w:id="894"/>
    </w:p>
    <w:p w:rsidR="003938B8" w:rsidRPr="00B5042E" w:rsidRDefault="003938B8" w:rsidP="003938B8">
      <w:pPr>
        <w:numPr>
          <w:ilvl w:val="0"/>
          <w:numId w:val="2"/>
        </w:numPr>
        <w:tabs>
          <w:tab w:val="left" w:pos="1163"/>
        </w:tabs>
        <w:spacing w:line="240" w:lineRule="auto"/>
        <w:rPr>
          <w:rStyle w:val="a8"/>
        </w:rPr>
      </w:pPr>
      <w:r w:rsidRPr="00327572">
        <w:rPr>
          <w:rStyle w:val="af9"/>
          <w:rFonts w:hint="cs"/>
          <w:rtl/>
        </w:rPr>
        <w:t>באבהא"ז</w:t>
      </w:r>
      <w:r w:rsidRPr="00B5042E">
        <w:rPr>
          <w:rStyle w:val="a8"/>
          <w:rFonts w:hint="cs"/>
          <w:rtl/>
        </w:rPr>
        <w:t xml:space="preserve"> </w:t>
      </w:r>
      <w:r w:rsidRPr="000B7FFD">
        <w:rPr>
          <w:rStyle w:val="af7"/>
          <w:rFonts w:eastAsiaTheme="minorHAnsi" w:hint="cs"/>
          <w:rtl/>
        </w:rPr>
        <w:t>(גניבה ד' י')</w:t>
      </w:r>
      <w:r w:rsidRPr="00B5042E">
        <w:rPr>
          <w:rStyle w:val="a8"/>
          <w:rFonts w:hint="cs"/>
          <w:rtl/>
        </w:rPr>
        <w:t xml:space="preserve"> הביא את דברי </w:t>
      </w:r>
      <w:r w:rsidRPr="00327572">
        <w:rPr>
          <w:rStyle w:val="af9"/>
          <w:rFonts w:hint="cs"/>
          <w:rtl/>
        </w:rPr>
        <w:t>המ"מ</w:t>
      </w:r>
      <w:r w:rsidRPr="00B5042E">
        <w:rPr>
          <w:rStyle w:val="a8"/>
          <w:rFonts w:hint="cs"/>
          <w:rtl/>
        </w:rPr>
        <w:t xml:space="preserve"> </w:t>
      </w:r>
      <w:r w:rsidRPr="000B7FFD">
        <w:rPr>
          <w:rStyle w:val="af7"/>
          <w:rFonts w:eastAsiaTheme="minorHAnsi" w:hint="cs"/>
          <w:rtl/>
        </w:rPr>
        <w:t>(גניבה ד' י')</w:t>
      </w:r>
      <w:r w:rsidRPr="00B5042E">
        <w:rPr>
          <w:rStyle w:val="a8"/>
          <w:rFonts w:hint="cs"/>
          <w:rtl/>
        </w:rPr>
        <w:t xml:space="preserve"> דלדעת </w:t>
      </w:r>
      <w:r>
        <w:rPr>
          <w:rStyle w:val="af9"/>
          <w:rFonts w:hint="cs"/>
          <w:rtl/>
        </w:rPr>
        <w:t>הרמב</w:t>
      </w:r>
      <w:r>
        <w:rPr>
          <w:rStyle w:val="af9"/>
          <w:rtl/>
        </w:rPr>
        <w:t>"</w:t>
      </w:r>
      <w:r>
        <w:rPr>
          <w:rStyle w:val="af9"/>
          <w:rFonts w:hint="cs"/>
          <w:rtl/>
        </w:rPr>
        <w:t>ם</w:t>
      </w:r>
      <w:r w:rsidRPr="00B5042E">
        <w:rPr>
          <w:rStyle w:val="a8"/>
          <w:rFonts w:hint="cs"/>
          <w:rtl/>
        </w:rPr>
        <w:t xml:space="preserve"> שליחו"י הוא רק כשמשתמש במה שהופקד אצלו, והקשה עליו מדברי </w:t>
      </w:r>
      <w:r w:rsidRPr="00640BEF">
        <w:rPr>
          <w:rStyle w:val="af9"/>
          <w:rFonts w:hint="cs"/>
          <w:rtl/>
        </w:rPr>
        <w:t>הרמב</w:t>
      </w:r>
      <w:r w:rsidRPr="00640BEF">
        <w:rPr>
          <w:rStyle w:val="af9"/>
          <w:rtl/>
        </w:rPr>
        <w:t>"</w:t>
      </w:r>
      <w:r w:rsidRPr="00640BEF">
        <w:rPr>
          <w:rStyle w:val="af9"/>
          <w:rFonts w:hint="cs"/>
          <w:rtl/>
        </w:rPr>
        <w:t>ם</w:t>
      </w:r>
      <w:r>
        <w:rPr>
          <w:rStyle w:val="a8"/>
          <w:rFonts w:hint="cs"/>
          <w:rtl/>
        </w:rPr>
        <w:t xml:space="preserve"> </w:t>
      </w:r>
      <w:r w:rsidRPr="000B7FFD">
        <w:rPr>
          <w:rStyle w:val="af7"/>
          <w:rFonts w:eastAsiaTheme="minorHAnsi" w:hint="cs"/>
          <w:rtl/>
        </w:rPr>
        <w:t>(גזו"א ג' יב')</w:t>
      </w:r>
      <w:r w:rsidRPr="00B5042E">
        <w:rPr>
          <w:rStyle w:val="a8"/>
          <w:rFonts w:hint="cs"/>
          <w:rtl/>
        </w:rPr>
        <w:t xml:space="preserve"> דכתב בפירוש דאם הגביה את החבית ליטול את מקצתה הוי שליחו"י, וכ"ש אם הגביה ליטול את כולה, [וכתב האבהא"ז דזו כוונת המ"מ שהניח בצ"ע].</w:t>
      </w:r>
    </w:p>
    <w:p w:rsidR="003938B8" w:rsidRPr="00B2326D" w:rsidRDefault="003938B8" w:rsidP="003938B8">
      <w:pPr>
        <w:pStyle w:val="a3"/>
      </w:pPr>
      <w:bookmarkStart w:id="895" w:name="_Toc534054560"/>
      <w:r w:rsidRPr="00B2326D">
        <w:rPr>
          <w:rFonts w:hint="cs"/>
          <w:rtl/>
        </w:rPr>
        <w:t>ביאור האבאה"ז בדברי המ"מ</w:t>
      </w:r>
      <w:bookmarkEnd w:id="895"/>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ובסברת </w:t>
      </w:r>
      <w:r w:rsidRPr="00327572">
        <w:rPr>
          <w:rStyle w:val="af9"/>
          <w:rFonts w:hint="cs"/>
          <w:rtl/>
        </w:rPr>
        <w:t>המ"מ</w:t>
      </w:r>
      <w:r w:rsidRPr="00B5042E">
        <w:rPr>
          <w:rStyle w:val="a8"/>
          <w:rFonts w:hint="cs"/>
          <w:rtl/>
        </w:rPr>
        <w:t xml:space="preserve"> בדעת </w:t>
      </w:r>
      <w:r w:rsidRPr="00327572">
        <w:rPr>
          <w:rStyle w:val="af9"/>
          <w:rFonts w:hint="cs"/>
          <w:rtl/>
        </w:rPr>
        <w:t>הראב"ד</w:t>
      </w:r>
      <w:r w:rsidRPr="00B5042E">
        <w:rPr>
          <w:rStyle w:val="a8"/>
          <w:rFonts w:hint="cs"/>
          <w:rtl/>
        </w:rPr>
        <w:t xml:space="preserve"> ביאר </w:t>
      </w:r>
      <w:r w:rsidRPr="00327572">
        <w:rPr>
          <w:rStyle w:val="af9"/>
          <w:rFonts w:hint="cs"/>
          <w:rtl/>
        </w:rPr>
        <w:t>האבהא"ז</w:t>
      </w:r>
      <w:r w:rsidRPr="00B5042E">
        <w:rPr>
          <w:rStyle w:val="a8"/>
          <w:rFonts w:hint="cs"/>
          <w:rtl/>
        </w:rPr>
        <w:t xml:space="preserve"> דמהא דחייבה תורה כפל רק בטוט"ג, מוכח דשומר שגונב מרשותו אינו גנב, דאף שאם היה אחר גונב מרשות השומר היה חייב כפל, דחשיב שגנב מרשות הבעלים דיד השומר כיד הבעלים, מ"מ כשהשומר גונב מרשות עצמו לא שייך שיהיה באותו הרגע גם גנב וגם שומר, ולכן אין ידו כיד הבעלים ואי"ז</w:t>
      </w:r>
      <w:r w:rsidRPr="00B5042E">
        <w:rPr>
          <w:rStyle w:val="a8"/>
          <w:rtl/>
        </w:rPr>
        <w:t xml:space="preserve"> </w:t>
      </w:r>
      <w:r w:rsidRPr="00B5042E">
        <w:rPr>
          <w:rStyle w:val="a8"/>
          <w:rFonts w:hint="cs"/>
          <w:rtl/>
        </w:rPr>
        <w:t>וגונב</w:t>
      </w:r>
      <w:r w:rsidRPr="00B5042E">
        <w:rPr>
          <w:rStyle w:val="a8"/>
          <w:rtl/>
        </w:rPr>
        <w:t xml:space="preserve"> </w:t>
      </w:r>
      <w:r w:rsidRPr="00B5042E">
        <w:rPr>
          <w:rStyle w:val="a8"/>
          <w:rFonts w:hint="cs"/>
          <w:rtl/>
        </w:rPr>
        <w:t>מבית</w:t>
      </w:r>
      <w:r w:rsidRPr="00B5042E">
        <w:rPr>
          <w:rStyle w:val="a8"/>
          <w:rtl/>
        </w:rPr>
        <w:t xml:space="preserve"> </w:t>
      </w:r>
      <w:r w:rsidRPr="00B5042E">
        <w:rPr>
          <w:rStyle w:val="a8"/>
          <w:rFonts w:hint="cs"/>
          <w:rtl/>
        </w:rPr>
        <w:t>האיש.</w:t>
      </w:r>
    </w:p>
    <w:p w:rsidR="003938B8" w:rsidRPr="00B2326D" w:rsidRDefault="003938B8" w:rsidP="003938B8">
      <w:pPr>
        <w:pStyle w:val="a3"/>
      </w:pPr>
      <w:bookmarkStart w:id="896" w:name="_Toc534054561"/>
      <w:r w:rsidRPr="00B2326D">
        <w:rPr>
          <w:rFonts w:hint="cs"/>
          <w:rtl/>
        </w:rPr>
        <w:t xml:space="preserve">ביאור האבהא"ז בדעת </w:t>
      </w:r>
      <w:r>
        <w:rPr>
          <w:rFonts w:hint="cs"/>
          <w:rtl/>
        </w:rPr>
        <w:t>הרמב</w:t>
      </w:r>
      <w:r>
        <w:rPr>
          <w:rtl/>
        </w:rPr>
        <w:t>"</w:t>
      </w:r>
      <w:r>
        <w:rPr>
          <w:rFonts w:hint="cs"/>
          <w:rtl/>
        </w:rPr>
        <w:t>ם</w:t>
      </w:r>
      <w:bookmarkEnd w:id="896"/>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ובדעת </w:t>
      </w:r>
      <w:r>
        <w:rPr>
          <w:rStyle w:val="af9"/>
          <w:rFonts w:hint="cs"/>
          <w:rtl/>
        </w:rPr>
        <w:t>הרמב</w:t>
      </w:r>
      <w:r>
        <w:rPr>
          <w:rStyle w:val="af9"/>
          <w:rtl/>
        </w:rPr>
        <w:t>"</w:t>
      </w:r>
      <w:r>
        <w:rPr>
          <w:rStyle w:val="af9"/>
          <w:rFonts w:hint="cs"/>
          <w:rtl/>
        </w:rPr>
        <w:t>ם</w:t>
      </w:r>
      <w:r w:rsidRPr="00B5042E">
        <w:rPr>
          <w:rStyle w:val="a8"/>
          <w:rFonts w:hint="cs"/>
          <w:rtl/>
        </w:rPr>
        <w:t xml:space="preserve"> </w:t>
      </w:r>
      <w:r w:rsidRPr="000B7FFD">
        <w:rPr>
          <w:rStyle w:val="af7"/>
          <w:rFonts w:eastAsiaTheme="minorHAnsi" w:hint="cs"/>
          <w:rtl/>
        </w:rPr>
        <w:t>(גניבה ד' י')</w:t>
      </w:r>
      <w:r w:rsidRPr="00B5042E">
        <w:rPr>
          <w:rStyle w:val="a8"/>
          <w:rFonts w:hint="cs"/>
          <w:rtl/>
        </w:rPr>
        <w:t xml:space="preserve"> ביאר </w:t>
      </w:r>
      <w:r w:rsidRPr="00327572">
        <w:rPr>
          <w:rStyle w:val="af9"/>
          <w:rFonts w:hint="cs"/>
          <w:rtl/>
        </w:rPr>
        <w:t>האבהא"ז</w:t>
      </w:r>
      <w:r w:rsidRPr="00B5042E">
        <w:rPr>
          <w:rStyle w:val="a8"/>
          <w:rFonts w:hint="cs"/>
          <w:rtl/>
        </w:rPr>
        <w:t xml:space="preserve"> דכיון דיד שומר כיד בעלים לפני שגנב, לא מהני מחשבת גניבתו להוציאו מדין שומר, ועדיין חשיב וגונב מבית האיש.</w:t>
      </w:r>
    </w:p>
    <w:p w:rsidR="003938B8" w:rsidRDefault="003938B8" w:rsidP="003938B8">
      <w:pPr>
        <w:pStyle w:val="a3"/>
        <w:rPr>
          <w:rtl/>
        </w:rPr>
      </w:pPr>
      <w:bookmarkStart w:id="897" w:name="_Toc534054562"/>
    </w:p>
    <w:p w:rsidR="003938B8" w:rsidRPr="00B2326D" w:rsidRDefault="003938B8" w:rsidP="003938B8">
      <w:pPr>
        <w:pStyle w:val="a3"/>
      </w:pPr>
      <w:r w:rsidRPr="00B2326D">
        <w:rPr>
          <w:rFonts w:hint="cs"/>
          <w:rtl/>
        </w:rPr>
        <w:t>ביאור האבי עזרי בדעת הבעה"מ והראב"ד</w:t>
      </w:r>
      <w:bookmarkEnd w:id="897"/>
    </w:p>
    <w:p w:rsidR="003938B8" w:rsidRPr="00B5042E" w:rsidRDefault="003938B8" w:rsidP="003938B8">
      <w:pPr>
        <w:numPr>
          <w:ilvl w:val="0"/>
          <w:numId w:val="2"/>
        </w:numPr>
        <w:tabs>
          <w:tab w:val="left" w:pos="1163"/>
        </w:tabs>
        <w:spacing w:line="240" w:lineRule="auto"/>
        <w:rPr>
          <w:rStyle w:val="a8"/>
        </w:rPr>
      </w:pPr>
      <w:r w:rsidRPr="00327572">
        <w:rPr>
          <w:rStyle w:val="af9"/>
          <w:rFonts w:hint="cs"/>
          <w:rtl/>
        </w:rPr>
        <w:t>ובאבי עזרי</w:t>
      </w:r>
      <w:r w:rsidRPr="00B5042E">
        <w:rPr>
          <w:rStyle w:val="a8"/>
          <w:rFonts w:hint="cs"/>
          <w:rtl/>
        </w:rPr>
        <w:t xml:space="preserve"> </w:t>
      </w:r>
      <w:r w:rsidRPr="000B7FFD">
        <w:rPr>
          <w:rStyle w:val="af7"/>
          <w:rFonts w:eastAsiaTheme="minorHAnsi" w:hint="cs"/>
          <w:rtl/>
        </w:rPr>
        <w:t>(גזו"א ג' יא')</w:t>
      </w:r>
      <w:r w:rsidRPr="00B5042E">
        <w:rPr>
          <w:rStyle w:val="a8"/>
          <w:rFonts w:hint="cs"/>
          <w:rtl/>
        </w:rPr>
        <w:t xml:space="preserve"> ביאר את דברי </w:t>
      </w:r>
      <w:r w:rsidRPr="00327572">
        <w:rPr>
          <w:rStyle w:val="af9"/>
          <w:rFonts w:hint="cs"/>
          <w:rtl/>
        </w:rPr>
        <w:t>הבעה"מ והראב"ד</w:t>
      </w:r>
      <w:r w:rsidRPr="00B5042E">
        <w:rPr>
          <w:rStyle w:val="a8"/>
          <w:rFonts w:hint="cs"/>
          <w:rtl/>
        </w:rPr>
        <w:t xml:space="preserve"> שכתבו דשואל שלא מדעת חייב רק מדין שליחו"י. דכל שואל מתחייב במשיכה שהיא מעשה קנין מדעת הבעלים, ובשואל שלא מדעת המשיכה לא מהני לקנין כיון שאין דעת אחרת מקנה, ומה שמתכוין להשתמש אי"ז קנין אלא כוונה בעלמא. ולכן כ"מ שאפשר לחייבו הוא מחידוש התורה דשומר חייב בשליחו"י.</w:t>
      </w:r>
    </w:p>
    <w:p w:rsidR="003938B8" w:rsidRPr="00B2326D" w:rsidRDefault="003938B8" w:rsidP="003938B8">
      <w:pPr>
        <w:pStyle w:val="a3"/>
      </w:pPr>
      <w:bookmarkStart w:id="898" w:name="_Toc534054563"/>
      <w:r w:rsidRPr="00B2326D">
        <w:rPr>
          <w:rFonts w:hint="cs"/>
          <w:rtl/>
        </w:rPr>
        <w:t xml:space="preserve">ביאור האבי עזרי בדעת </w:t>
      </w:r>
      <w:r>
        <w:rPr>
          <w:rFonts w:hint="cs"/>
          <w:rtl/>
        </w:rPr>
        <w:t>הרמב</w:t>
      </w:r>
      <w:r>
        <w:rPr>
          <w:rtl/>
        </w:rPr>
        <w:t>"</w:t>
      </w:r>
      <w:r>
        <w:rPr>
          <w:rFonts w:hint="cs"/>
          <w:rtl/>
        </w:rPr>
        <w:t>ם</w:t>
      </w:r>
      <w:r w:rsidRPr="00B2326D">
        <w:rPr>
          <w:rFonts w:hint="cs"/>
          <w:rtl/>
        </w:rPr>
        <w:t xml:space="preserve"> והראב"ד</w:t>
      </w:r>
      <w:bookmarkEnd w:id="898"/>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וביאר </w:t>
      </w:r>
      <w:r w:rsidRPr="00327572">
        <w:rPr>
          <w:rStyle w:val="af9"/>
          <w:rFonts w:hint="cs"/>
          <w:rtl/>
        </w:rPr>
        <w:t>האבי עזרי</w:t>
      </w:r>
      <w:r w:rsidRPr="00B5042E">
        <w:rPr>
          <w:rStyle w:val="a8"/>
          <w:rFonts w:hint="cs"/>
          <w:rtl/>
        </w:rPr>
        <w:t xml:space="preserve"> דבזה נחלקו </w:t>
      </w:r>
      <w:r>
        <w:rPr>
          <w:rStyle w:val="af9"/>
          <w:rFonts w:hint="cs"/>
          <w:rtl/>
        </w:rPr>
        <w:t>הרמב</w:t>
      </w:r>
      <w:r>
        <w:rPr>
          <w:rStyle w:val="af9"/>
          <w:rtl/>
        </w:rPr>
        <w:t>"</w:t>
      </w:r>
      <w:r>
        <w:rPr>
          <w:rStyle w:val="af9"/>
          <w:rFonts w:hint="cs"/>
          <w:rtl/>
        </w:rPr>
        <w:t>ם</w:t>
      </w:r>
      <w:r w:rsidRPr="00327572">
        <w:rPr>
          <w:rStyle w:val="af9"/>
          <w:rFonts w:hint="cs"/>
          <w:rtl/>
        </w:rPr>
        <w:t xml:space="preserve"> והראב"ד</w:t>
      </w:r>
      <w:r w:rsidRPr="00B5042E">
        <w:rPr>
          <w:rStyle w:val="a8"/>
          <w:rFonts w:hint="cs"/>
          <w:rtl/>
        </w:rPr>
        <w:t xml:space="preserve"> </w:t>
      </w:r>
      <w:r w:rsidRPr="000B7FFD">
        <w:rPr>
          <w:rStyle w:val="af7"/>
          <w:rFonts w:eastAsiaTheme="minorHAnsi"/>
          <w:rtl/>
        </w:rPr>
        <w:t>(</w:t>
      </w:r>
      <w:r w:rsidRPr="000B7FFD">
        <w:rPr>
          <w:rStyle w:val="af7"/>
          <w:rFonts w:eastAsiaTheme="minorHAnsi" w:hint="cs"/>
          <w:rtl/>
        </w:rPr>
        <w:t>גניבה</w:t>
      </w:r>
      <w:r w:rsidRPr="000B7FFD">
        <w:rPr>
          <w:rStyle w:val="af7"/>
          <w:rFonts w:eastAsiaTheme="minorHAnsi"/>
          <w:rtl/>
        </w:rPr>
        <w:t xml:space="preserve"> </w:t>
      </w:r>
      <w:r w:rsidRPr="000B7FFD">
        <w:rPr>
          <w:rStyle w:val="af7"/>
          <w:rFonts w:eastAsiaTheme="minorHAnsi" w:hint="cs"/>
          <w:rtl/>
        </w:rPr>
        <w:t>ד</w:t>
      </w:r>
      <w:r w:rsidRPr="000B7FFD">
        <w:rPr>
          <w:rStyle w:val="af7"/>
          <w:rFonts w:eastAsiaTheme="minorHAnsi"/>
          <w:rtl/>
        </w:rPr>
        <w:t xml:space="preserve">' </w:t>
      </w:r>
      <w:r w:rsidRPr="000B7FFD">
        <w:rPr>
          <w:rStyle w:val="af7"/>
          <w:rFonts w:eastAsiaTheme="minorHAnsi" w:hint="cs"/>
          <w:rtl/>
        </w:rPr>
        <w:t>י</w:t>
      </w:r>
      <w:r w:rsidRPr="000B7FFD">
        <w:rPr>
          <w:rStyle w:val="af7"/>
          <w:rFonts w:eastAsiaTheme="minorHAnsi"/>
          <w:rtl/>
        </w:rPr>
        <w:t>')</w:t>
      </w:r>
      <w:r w:rsidRPr="00B5042E">
        <w:rPr>
          <w:rStyle w:val="a8"/>
          <w:rtl/>
        </w:rPr>
        <w:t xml:space="preserve"> </w:t>
      </w:r>
      <w:r w:rsidRPr="00B5042E">
        <w:rPr>
          <w:rStyle w:val="a8"/>
          <w:rFonts w:hint="cs"/>
          <w:rtl/>
        </w:rPr>
        <w:t>בגונב טלה מהעדר, דל</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שומר חייב בכפל כמו דאם אחר היה גונב מרשות השומר היה חייב, ולהראב"ד אין במשיכת השומר מעשה גזילה כיון שאין כאן קנין דליכא דעת אחרת.</w:t>
      </w:r>
    </w:p>
    <w:p w:rsidR="003938B8" w:rsidRPr="00B2326D" w:rsidRDefault="003938B8" w:rsidP="003938B8">
      <w:pPr>
        <w:pStyle w:val="a3"/>
      </w:pPr>
      <w:bookmarkStart w:id="899" w:name="_Toc534054564"/>
      <w:r w:rsidRPr="00B2326D">
        <w:rPr>
          <w:rFonts w:hint="cs"/>
          <w:rtl/>
        </w:rPr>
        <w:t>ביאור האבי עזרי דהגניבה אינה על התשלומין</w:t>
      </w:r>
      <w:bookmarkEnd w:id="899"/>
    </w:p>
    <w:p w:rsidR="003938B8" w:rsidRPr="00B5042E" w:rsidRDefault="003938B8" w:rsidP="003938B8">
      <w:pPr>
        <w:numPr>
          <w:ilvl w:val="0"/>
          <w:numId w:val="2"/>
        </w:numPr>
        <w:spacing w:line="240" w:lineRule="auto"/>
        <w:rPr>
          <w:rStyle w:val="a8"/>
        </w:rPr>
      </w:pPr>
      <w:r w:rsidRPr="00B5042E">
        <w:rPr>
          <w:rStyle w:val="a8"/>
          <w:rFonts w:hint="cs"/>
          <w:rtl/>
        </w:rPr>
        <w:t xml:space="preserve">ועוד כתב </w:t>
      </w:r>
      <w:r w:rsidRPr="00327572">
        <w:rPr>
          <w:rStyle w:val="af9"/>
          <w:rFonts w:hint="cs"/>
          <w:rtl/>
        </w:rPr>
        <w:t xml:space="preserve">האבי עזרי </w:t>
      </w:r>
      <w:r w:rsidRPr="00B5042E">
        <w:rPr>
          <w:rStyle w:val="a8"/>
          <w:rFonts w:hint="cs"/>
          <w:rtl/>
        </w:rPr>
        <w:t xml:space="preserve">לבאר בדעת </w:t>
      </w:r>
      <w:r w:rsidRPr="00327572">
        <w:rPr>
          <w:rStyle w:val="af9"/>
          <w:rFonts w:hint="cs"/>
          <w:rtl/>
        </w:rPr>
        <w:t>הראב"ד</w:t>
      </w:r>
      <w:r w:rsidRPr="00B5042E">
        <w:rPr>
          <w:rStyle w:val="a8"/>
          <w:rFonts w:hint="cs"/>
          <w:rtl/>
        </w:rPr>
        <w:t xml:space="preserve"> דכיון ששומר חייב בתשלומין, א"כ מעשה הגניבה שלו הוא רק על גוף החפץ, אבל על דמיו לא היה כל גניבה דנשאר חייב בהם, ולכן אינו חייב בכפל, [וכמבואר בריטב"א דהגוזל ע"מ לשלם חייב רק בשליחו"י, ואף אם נימא דאף בגזילה חייב בע"מ לשלם, זהו רק אם אין עליו חיוב תשלומין מעיקרא]. ועיי"ש במה שביאר בזה את דברי </w:t>
      </w:r>
      <w:r w:rsidRPr="00327572">
        <w:rPr>
          <w:rStyle w:val="af9"/>
          <w:rFonts w:hint="cs"/>
          <w:rtl/>
        </w:rPr>
        <w:t>המ"מ</w:t>
      </w:r>
      <w:r w:rsidRPr="00B5042E">
        <w:rPr>
          <w:rStyle w:val="a8"/>
          <w:rFonts w:hint="cs"/>
          <w:rtl/>
        </w:rPr>
        <w:t xml:space="preserve"> </w:t>
      </w:r>
      <w:r w:rsidRPr="000B7FFD">
        <w:rPr>
          <w:rStyle w:val="af7"/>
          <w:rFonts w:eastAsiaTheme="minorHAnsi"/>
          <w:rtl/>
        </w:rPr>
        <w:t>(</w:t>
      </w:r>
      <w:r w:rsidRPr="000B7FFD">
        <w:rPr>
          <w:rStyle w:val="af7"/>
          <w:rFonts w:eastAsiaTheme="minorHAnsi" w:hint="cs"/>
          <w:rtl/>
        </w:rPr>
        <w:t>גניבה</w:t>
      </w:r>
      <w:r w:rsidRPr="000B7FFD">
        <w:rPr>
          <w:rStyle w:val="af7"/>
          <w:rFonts w:eastAsiaTheme="minorHAnsi"/>
          <w:rtl/>
        </w:rPr>
        <w:t xml:space="preserve"> </w:t>
      </w:r>
      <w:r w:rsidRPr="000B7FFD">
        <w:rPr>
          <w:rStyle w:val="af7"/>
          <w:rFonts w:eastAsiaTheme="minorHAnsi" w:hint="cs"/>
          <w:rtl/>
        </w:rPr>
        <w:t>ד</w:t>
      </w:r>
      <w:r w:rsidRPr="000B7FFD">
        <w:rPr>
          <w:rStyle w:val="af7"/>
          <w:rFonts w:eastAsiaTheme="minorHAnsi"/>
          <w:rtl/>
        </w:rPr>
        <w:t xml:space="preserve">' </w:t>
      </w:r>
      <w:r w:rsidRPr="000B7FFD">
        <w:rPr>
          <w:rStyle w:val="af7"/>
          <w:rFonts w:eastAsiaTheme="minorHAnsi" w:hint="cs"/>
          <w:rtl/>
        </w:rPr>
        <w:t>י</w:t>
      </w:r>
      <w:r w:rsidRPr="000B7FFD">
        <w:rPr>
          <w:rStyle w:val="af7"/>
          <w:rFonts w:eastAsiaTheme="minorHAnsi"/>
          <w:rtl/>
        </w:rPr>
        <w:t>')</w:t>
      </w:r>
      <w:r w:rsidRPr="00B5042E">
        <w:rPr>
          <w:rStyle w:val="a8"/>
          <w:rtl/>
        </w:rPr>
        <w:t xml:space="preserve"> </w:t>
      </w:r>
      <w:r w:rsidRPr="00B5042E">
        <w:rPr>
          <w:rStyle w:val="a8"/>
          <w:rFonts w:hint="cs"/>
          <w:rtl/>
        </w:rPr>
        <w:t>דשליחו"י הוא רק כשמשתמש בדבר.</w:t>
      </w:r>
    </w:p>
    <w:p w:rsidR="003938B8" w:rsidRPr="00B2326D" w:rsidRDefault="003938B8" w:rsidP="003938B8">
      <w:pPr>
        <w:pStyle w:val="1"/>
        <w:rPr>
          <w:rtl/>
        </w:rPr>
      </w:pPr>
      <w:bookmarkStart w:id="900" w:name="_Toc534054565"/>
      <w:r w:rsidRPr="00B2326D">
        <w:rPr>
          <w:rFonts w:hint="cs"/>
          <w:rtl/>
        </w:rPr>
        <w:t>בביאור דברי הריטב"א דהחידוש בשליחו"י דחייב אף בע"מ לשלם</w:t>
      </w:r>
      <w:bookmarkEnd w:id="900"/>
    </w:p>
    <w:p w:rsidR="003938B8" w:rsidRPr="00B2326D" w:rsidRDefault="003938B8" w:rsidP="003938B8">
      <w:pPr>
        <w:pStyle w:val="a3"/>
        <w:rPr>
          <w:rFonts w:ascii="Calibri" w:hAnsi="Calibri"/>
          <w:sz w:val="20"/>
          <w:rtl/>
        </w:rPr>
      </w:pPr>
      <w:bookmarkStart w:id="901" w:name="_Toc534054566"/>
      <w:r w:rsidRPr="00B2326D">
        <w:rPr>
          <w:rFonts w:hint="cs"/>
          <w:rtl/>
        </w:rPr>
        <w:t>קושית הגרב"ב על הריטב"א</w:t>
      </w:r>
      <w:bookmarkEnd w:id="901"/>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במה שהק' </w:t>
      </w:r>
      <w:r w:rsidRPr="00327572">
        <w:rPr>
          <w:rStyle w:val="af9"/>
          <w:rFonts w:hint="cs"/>
          <w:rtl/>
        </w:rPr>
        <w:t>התרוה"כ</w:t>
      </w:r>
      <w:r w:rsidRPr="00B5042E">
        <w:rPr>
          <w:rStyle w:val="a8"/>
          <w:rFonts w:hint="cs"/>
          <w:rtl/>
        </w:rPr>
        <w:t xml:space="preserve"> על </w:t>
      </w:r>
      <w:r w:rsidRPr="00327572">
        <w:rPr>
          <w:rStyle w:val="af9"/>
          <w:rFonts w:hint="cs"/>
          <w:rtl/>
        </w:rPr>
        <w:t>הריטב"א</w:t>
      </w:r>
      <w:r w:rsidRPr="00B5042E">
        <w:rPr>
          <w:rStyle w:val="a8"/>
          <w:rFonts w:hint="cs"/>
          <w:rtl/>
        </w:rPr>
        <w:t xml:space="preserve"> מדברי </w:t>
      </w:r>
      <w:r w:rsidRPr="00327572">
        <w:rPr>
          <w:rStyle w:val="af9"/>
          <w:rFonts w:hint="cs"/>
          <w:rtl/>
        </w:rPr>
        <w:t>התרוה"ד</w:t>
      </w:r>
      <w:r w:rsidRPr="00B5042E">
        <w:rPr>
          <w:rStyle w:val="a8"/>
          <w:rFonts w:hint="cs"/>
          <w:rtl/>
        </w:rPr>
        <w:t xml:space="preserve"> דשוכר שלא מדעת הוי גזלן אף שדעתו לשלם. כתב </w:t>
      </w:r>
      <w:r w:rsidRPr="00327572">
        <w:rPr>
          <w:rStyle w:val="af9"/>
          <w:rFonts w:hint="cs"/>
          <w:rtl/>
        </w:rPr>
        <w:t>בחו"ש הגרב"ב</w:t>
      </w:r>
      <w:r w:rsidRPr="000B7FFD">
        <w:rPr>
          <w:rStyle w:val="af7"/>
          <w:rFonts w:eastAsiaTheme="minorHAnsi" w:hint="cs"/>
          <w:rtl/>
        </w:rPr>
        <w:t xml:space="preserve"> (סי' נה, </w:t>
      </w:r>
      <w:r w:rsidRPr="002F088B">
        <w:rPr>
          <w:rStyle w:val="af7"/>
          <w:rFonts w:eastAsiaTheme="minorHAnsi" w:hint="cs"/>
          <w:rtl/>
        </w:rPr>
        <w:t>מכתי"ק</w:t>
      </w:r>
      <w:r w:rsidRPr="000B7FFD">
        <w:rPr>
          <w:rStyle w:val="af7"/>
          <w:rFonts w:eastAsiaTheme="minorHAnsi" w:hint="cs"/>
          <w:rtl/>
        </w:rPr>
        <w:t xml:space="preserve">, וביתר ביאור בחו"ש הגרב"ב בב"ק סי' יט) </w:t>
      </w:r>
      <w:r w:rsidRPr="00B5042E">
        <w:rPr>
          <w:rStyle w:val="a8"/>
          <w:rFonts w:hint="cs"/>
          <w:rtl/>
        </w:rPr>
        <w:t xml:space="preserve">דקשה כן מדברי </w:t>
      </w:r>
      <w:r w:rsidRPr="00327572">
        <w:rPr>
          <w:rStyle w:val="af9"/>
          <w:rFonts w:hint="cs"/>
          <w:rtl/>
        </w:rPr>
        <w:t>הריטב"א</w:t>
      </w:r>
      <w:r w:rsidRPr="00B2326D">
        <w:rPr>
          <w:rFonts w:ascii="Calibri" w:eastAsia="Times New Roman" w:hAnsi="Calibri" w:cs="Guttman Hodes"/>
          <w:szCs w:val="18"/>
          <w:vertAlign w:val="superscript"/>
          <w:rtl/>
        </w:rPr>
        <w:footnoteReference w:id="60"/>
      </w:r>
      <w:r w:rsidRPr="00B5042E">
        <w:rPr>
          <w:rStyle w:val="a8"/>
          <w:rFonts w:hint="cs"/>
          <w:rtl/>
        </w:rPr>
        <w:t xml:space="preserve"> גופיה דכתב בסו"ד דשואל שלא מדעת שהוא גזלן חייב אף בנטל ע"מ לשלם, וסותר למ"ש בתחילת דבריו דבגזילה ל"ש לחייב בע"מ לשלם.</w:t>
      </w:r>
    </w:p>
    <w:p w:rsidR="003938B8" w:rsidRPr="00B2326D" w:rsidRDefault="003938B8" w:rsidP="003938B8">
      <w:pPr>
        <w:pStyle w:val="a3"/>
      </w:pPr>
      <w:bookmarkStart w:id="902" w:name="_Toc534054567"/>
      <w:r w:rsidRPr="00B2326D">
        <w:rPr>
          <w:rFonts w:hint="cs"/>
          <w:rtl/>
        </w:rPr>
        <w:t>דברי הברכ"ש דיש ב' גדרים גזילה</w:t>
      </w:r>
      <w:bookmarkEnd w:id="902"/>
    </w:p>
    <w:p w:rsidR="003938B8" w:rsidRPr="00B5042E" w:rsidRDefault="003938B8" w:rsidP="003938B8">
      <w:pPr>
        <w:numPr>
          <w:ilvl w:val="0"/>
          <w:numId w:val="2"/>
        </w:numPr>
        <w:tabs>
          <w:tab w:val="left" w:pos="1163"/>
        </w:tabs>
        <w:spacing w:line="240" w:lineRule="auto"/>
        <w:rPr>
          <w:rStyle w:val="a8"/>
        </w:rPr>
      </w:pPr>
      <w:r w:rsidRPr="00327572">
        <w:rPr>
          <w:rStyle w:val="af9"/>
          <w:rFonts w:hint="cs"/>
          <w:rtl/>
        </w:rPr>
        <w:t>ובברכ"ש</w:t>
      </w:r>
      <w:r w:rsidRPr="000B7FFD">
        <w:rPr>
          <w:rStyle w:val="af7"/>
          <w:rFonts w:eastAsiaTheme="minorHAnsi" w:hint="cs"/>
          <w:rtl/>
        </w:rPr>
        <w:t xml:space="preserve"> (לה' ב') </w:t>
      </w:r>
      <w:r w:rsidRPr="00B5042E">
        <w:rPr>
          <w:rStyle w:val="a8"/>
          <w:rFonts w:hint="cs"/>
          <w:rtl/>
        </w:rPr>
        <w:t xml:space="preserve">[וביתר ביאור </w:t>
      </w:r>
      <w:r w:rsidRPr="00327572">
        <w:rPr>
          <w:rStyle w:val="af9"/>
          <w:rFonts w:hint="cs"/>
          <w:rtl/>
        </w:rPr>
        <w:t>בחו"ש הגרב"ב</w:t>
      </w:r>
      <w:r w:rsidRPr="00B5042E">
        <w:rPr>
          <w:rStyle w:val="a8"/>
          <w:rFonts w:hint="cs"/>
          <w:rtl/>
        </w:rPr>
        <w:t>] כתב דיש ב' אופנים בגזילה, הא' כשגוזל ע"י קנין דמגביה את החפץ ומחשבתו לגוזלו, דבזה לא שייך לחייבו בע"מ לשלם, דכיון דכל חיובו הוא מחמת מחשבת הגזילה, היכא דדעתו לשלם חסר במחשבת הגזילה. והאופן הב' כשגוזל ע"י מעשה, כגון אומן ששינה מדעת הבעלים [לד' ר"מ], וכן בתברא או שתיה [לד' רבה], ובזה אף בדעתו לשלם נעשה גזל, כיון שהגזילה ע"י מעשה אף אם דעתו לשלם נעשה גזלן, דמחשבתו לא מהני לבטל את המעשה גזילה.</w:t>
      </w:r>
    </w:p>
    <w:p w:rsidR="003938B8" w:rsidRPr="00B2326D" w:rsidRDefault="003938B8" w:rsidP="003938B8">
      <w:pPr>
        <w:pStyle w:val="a3"/>
      </w:pPr>
      <w:bookmarkStart w:id="903" w:name="_Toc534054568"/>
      <w:r w:rsidRPr="00B2326D">
        <w:rPr>
          <w:rFonts w:hint="cs"/>
          <w:rtl/>
        </w:rPr>
        <w:t>ישוב הגרב"ב בדעת הריטב"א</w:t>
      </w:r>
      <w:bookmarkEnd w:id="903"/>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ובזה ישב</w:t>
      </w:r>
      <w:r w:rsidRPr="00327572">
        <w:rPr>
          <w:rStyle w:val="af9"/>
          <w:rFonts w:hint="cs"/>
          <w:rtl/>
        </w:rPr>
        <w:t xml:space="preserve"> בחו"ש הגרב"ב </w:t>
      </w:r>
      <w:r w:rsidRPr="00B5042E">
        <w:rPr>
          <w:rStyle w:val="a8"/>
          <w:rFonts w:hint="cs"/>
          <w:rtl/>
        </w:rPr>
        <w:t>את קושית</w:t>
      </w:r>
      <w:r w:rsidRPr="00327572">
        <w:rPr>
          <w:rStyle w:val="af9"/>
          <w:rFonts w:hint="cs"/>
          <w:rtl/>
        </w:rPr>
        <w:t xml:space="preserve"> התרוה"כ </w:t>
      </w:r>
      <w:r w:rsidRPr="00B5042E">
        <w:rPr>
          <w:rStyle w:val="a8"/>
          <w:rFonts w:hint="cs"/>
          <w:rtl/>
        </w:rPr>
        <w:t xml:space="preserve">על </w:t>
      </w:r>
      <w:r w:rsidRPr="00327572">
        <w:rPr>
          <w:rStyle w:val="af9"/>
          <w:rFonts w:hint="cs"/>
          <w:rtl/>
        </w:rPr>
        <w:t>הריטב"א</w:t>
      </w:r>
      <w:r w:rsidRPr="00B5042E">
        <w:rPr>
          <w:rStyle w:val="a8"/>
          <w:rFonts w:hint="cs"/>
          <w:rtl/>
        </w:rPr>
        <w:t xml:space="preserve">, דמ"ש הריטב"א בתחילת דבריו דבע"מ לשלם אינו מתחייב מדין גזלן, איירי בגזילה רק ע"י קנין שמגביה לגוזלה, שבזה אינו חייב בע"מ לשלם. ומ"ש הריטב"א בסו"ד דבשואל שלא מדעת נעשה </w:t>
      </w:r>
      <w:r w:rsidRPr="00B5042E">
        <w:rPr>
          <w:rStyle w:val="a8"/>
          <w:rFonts w:hint="cs"/>
          <w:rtl/>
        </w:rPr>
        <w:lastRenderedPageBreak/>
        <w:t xml:space="preserve">גזלן, אף כשדעתו לשלם, זהו גזילה ע"י מעשה דע"י שמשתמש בו נעשה גזלן, ובזה חייב אף בע"מ לשלם. [אך </w:t>
      </w:r>
      <w:r w:rsidRPr="00327572">
        <w:rPr>
          <w:rStyle w:val="af9"/>
          <w:rFonts w:hint="cs"/>
          <w:rtl/>
        </w:rPr>
        <w:t>בחו"ש הגרב"ב</w:t>
      </w:r>
      <w:r w:rsidRPr="00B5042E">
        <w:rPr>
          <w:rStyle w:val="a8"/>
          <w:rFonts w:hint="cs"/>
          <w:rtl/>
        </w:rPr>
        <w:t xml:space="preserve"> בב"ק </w:t>
      </w:r>
      <w:r w:rsidRPr="000B7FFD">
        <w:rPr>
          <w:rStyle w:val="af7"/>
          <w:rFonts w:eastAsiaTheme="minorHAnsi" w:hint="cs"/>
          <w:rtl/>
        </w:rPr>
        <w:t>(יט')</w:t>
      </w:r>
      <w:r w:rsidRPr="00B5042E">
        <w:rPr>
          <w:rStyle w:val="a8"/>
          <w:rFonts w:hint="cs"/>
          <w:rtl/>
        </w:rPr>
        <w:t xml:space="preserve"> הביא </w:t>
      </w:r>
      <w:r w:rsidRPr="00327572">
        <w:rPr>
          <w:rStyle w:val="af9"/>
          <w:rFonts w:hint="cs"/>
          <w:rtl/>
        </w:rPr>
        <w:t>דהגר"ח</w:t>
      </w:r>
      <w:r w:rsidRPr="00B5042E">
        <w:rPr>
          <w:rStyle w:val="a8"/>
          <w:rFonts w:hint="cs"/>
          <w:rtl/>
        </w:rPr>
        <w:t xml:space="preserve"> ביאר בתברא או שתיה באופ"א, ולפי ביאורו שואל שלא מדעת לא חשיב גזילה ע"י מעשה, עיי"ש].</w:t>
      </w:r>
    </w:p>
    <w:p w:rsidR="003938B8" w:rsidRPr="00B2326D" w:rsidRDefault="003938B8" w:rsidP="003938B8">
      <w:pPr>
        <w:pStyle w:val="a3"/>
      </w:pPr>
      <w:bookmarkStart w:id="904" w:name="_Toc534054569"/>
      <w:r w:rsidRPr="00B2326D">
        <w:rPr>
          <w:rFonts w:hint="cs"/>
          <w:rtl/>
        </w:rPr>
        <w:t>ביאור הגרש"ר בדעת הריטב"א</w:t>
      </w:r>
      <w:bookmarkEnd w:id="904"/>
    </w:p>
    <w:p w:rsidR="003938B8" w:rsidRPr="00B5042E" w:rsidRDefault="003938B8" w:rsidP="003938B8">
      <w:pPr>
        <w:numPr>
          <w:ilvl w:val="0"/>
          <w:numId w:val="2"/>
        </w:numPr>
        <w:tabs>
          <w:tab w:val="left" w:pos="1163"/>
        </w:tabs>
        <w:spacing w:line="240" w:lineRule="auto"/>
        <w:rPr>
          <w:rStyle w:val="a8"/>
        </w:rPr>
      </w:pPr>
      <w:r w:rsidRPr="00327572">
        <w:rPr>
          <w:rStyle w:val="af9"/>
          <w:rFonts w:hint="cs"/>
          <w:rtl/>
        </w:rPr>
        <w:t>והגרש"ר</w:t>
      </w:r>
      <w:r w:rsidRPr="000B7FFD">
        <w:rPr>
          <w:rStyle w:val="af7"/>
          <w:rFonts w:eastAsiaTheme="minorHAnsi" w:hint="cs"/>
          <w:rtl/>
        </w:rPr>
        <w:t xml:space="preserve"> (רפה') </w:t>
      </w:r>
      <w:r w:rsidRPr="00B5042E">
        <w:rPr>
          <w:rStyle w:val="a8"/>
          <w:rFonts w:hint="cs"/>
          <w:rtl/>
        </w:rPr>
        <w:t xml:space="preserve">כתב דמהא דבסו"ד כתב </w:t>
      </w:r>
      <w:r w:rsidRPr="00327572">
        <w:rPr>
          <w:rStyle w:val="af9"/>
          <w:rFonts w:hint="cs"/>
          <w:rtl/>
        </w:rPr>
        <w:t>הריטב"א</w:t>
      </w:r>
      <w:r w:rsidRPr="00B5042E">
        <w:rPr>
          <w:rStyle w:val="a8"/>
          <w:rFonts w:hint="cs"/>
          <w:rtl/>
        </w:rPr>
        <w:t xml:space="preserve"> דבשואל שלא מדעת חייב אף בדעתו לשלם, מוכח דבכה"ג לא חשיב ע"מ לשלם. וביאר </w:t>
      </w:r>
      <w:r w:rsidRPr="00327572">
        <w:rPr>
          <w:rStyle w:val="af9"/>
          <w:rFonts w:hint="cs"/>
          <w:rtl/>
        </w:rPr>
        <w:t>הגרש"ר</w:t>
      </w:r>
      <w:r w:rsidRPr="00B5042E">
        <w:rPr>
          <w:rStyle w:val="a8"/>
          <w:rFonts w:hint="cs"/>
          <w:rtl/>
        </w:rPr>
        <w:t xml:space="preserve"> דשואל שלא מדעת הוא כגזלן על כל החפץ ולא רק על השימוש בו, וממילא מה שדעתו לשלם על השימוש, אי"ז כגוזל ע"מ לשלם, דחיובו הוא על כל החפץ שמוציא מרשות הבעלים. ולכן גם שוכר שלא מדעת אי"ז ע"מ לשלם במה שדעתו לשלם על השכירות.</w:t>
      </w:r>
    </w:p>
    <w:p w:rsidR="003938B8" w:rsidRPr="00B2326D" w:rsidRDefault="003938B8" w:rsidP="003938B8">
      <w:pPr>
        <w:pStyle w:val="a3"/>
      </w:pPr>
      <w:bookmarkStart w:id="905" w:name="_Toc534054570"/>
      <w:r w:rsidRPr="00B2326D">
        <w:rPr>
          <w:rFonts w:hint="cs"/>
          <w:rtl/>
        </w:rPr>
        <w:t>דברי הגרש"ר דהשבה אינו כע"מ לשלם</w:t>
      </w:r>
      <w:bookmarkEnd w:id="905"/>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והוסיף </w:t>
      </w:r>
      <w:r w:rsidRPr="00327572">
        <w:rPr>
          <w:rStyle w:val="af9"/>
          <w:rFonts w:hint="cs"/>
          <w:rtl/>
        </w:rPr>
        <w:t>הגרש"ר</w:t>
      </w:r>
      <w:r w:rsidRPr="00B5042E">
        <w:rPr>
          <w:rStyle w:val="a8"/>
          <w:rFonts w:hint="cs"/>
          <w:rtl/>
        </w:rPr>
        <w:t xml:space="preserve"> דמה שדעתו להשיב את החפץ אי"ז חשיב ע"מ לשלם, כדמוכח מהא דכל שואל שלא מדעת יחשב כע"מ לשלם. והטעם בזה הוא דכיון שאין דעתו לשלם כשעת הגזילה, ואם יוזל החפץ ישיבנו בעין אי"ז ע"מ לשלם.</w:t>
      </w:r>
    </w:p>
    <w:p w:rsidR="003938B8" w:rsidRPr="00B2326D" w:rsidRDefault="003938B8" w:rsidP="003938B8">
      <w:pPr>
        <w:pStyle w:val="a3"/>
      </w:pPr>
      <w:bookmarkStart w:id="906" w:name="_Toc534054571"/>
      <w:r w:rsidRPr="00B2326D">
        <w:rPr>
          <w:rFonts w:hint="cs"/>
          <w:rtl/>
        </w:rPr>
        <w:t>דברי הגרש"ר בדעת הקצוה"ח</w:t>
      </w:r>
      <w:bookmarkEnd w:id="906"/>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והביא </w:t>
      </w:r>
      <w:r w:rsidRPr="00327572">
        <w:rPr>
          <w:rStyle w:val="af9"/>
          <w:rFonts w:hint="cs"/>
          <w:rtl/>
        </w:rPr>
        <w:t>הגרש"ר</w:t>
      </w:r>
      <w:r w:rsidRPr="00B5042E">
        <w:rPr>
          <w:rStyle w:val="a8"/>
          <w:rFonts w:hint="cs"/>
          <w:rtl/>
        </w:rPr>
        <w:t xml:space="preserve"> את דברי </w:t>
      </w:r>
      <w:r w:rsidRPr="00327572">
        <w:rPr>
          <w:rStyle w:val="af9"/>
          <w:rFonts w:hint="cs"/>
          <w:rtl/>
        </w:rPr>
        <w:t>הקצוה"ח</w:t>
      </w:r>
      <w:r w:rsidRPr="000B7FFD">
        <w:rPr>
          <w:rStyle w:val="af7"/>
          <w:rFonts w:eastAsiaTheme="minorHAnsi" w:hint="cs"/>
          <w:rtl/>
        </w:rPr>
        <w:t xml:space="preserve"> (שמח' א') </w:t>
      </w:r>
      <w:r w:rsidRPr="00B5042E">
        <w:rPr>
          <w:rStyle w:val="a8"/>
          <w:rFonts w:hint="cs"/>
          <w:rtl/>
        </w:rPr>
        <w:t xml:space="preserve">שהוכיח מדברי </w:t>
      </w:r>
      <w:r w:rsidRPr="00327572">
        <w:rPr>
          <w:rStyle w:val="af9"/>
          <w:rFonts w:hint="cs"/>
          <w:rtl/>
        </w:rPr>
        <w:t>הריטב"א</w:t>
      </w:r>
      <w:r w:rsidRPr="00B5042E">
        <w:rPr>
          <w:rStyle w:val="a8"/>
          <w:rFonts w:hint="cs"/>
          <w:rtl/>
        </w:rPr>
        <w:t xml:space="preserve"> דהגונב ע"מ למיקט, אינו חייב באונסין דאי בע"מ לשלם אינו מתחייב [כשאינו שומר] כ"ש בע"מ למיקט. וכתב הגרש"ר דלפי דבריו אפשר לחלק דע"מ למיקט לא חשיב כע"מ לשלם כיון דדעתו להשיבו בעין אף אם יוזל.</w:t>
      </w:r>
    </w:p>
    <w:p w:rsidR="003938B8" w:rsidRPr="00B2326D" w:rsidRDefault="003938B8" w:rsidP="003938B8">
      <w:pPr>
        <w:pStyle w:val="1"/>
      </w:pPr>
      <w:bookmarkStart w:id="907" w:name="_Toc534054572"/>
      <w:r w:rsidRPr="00B2326D">
        <w:rPr>
          <w:rFonts w:hint="cs"/>
          <w:rtl/>
        </w:rPr>
        <w:t>בביאור דעת רש"י ותוס'</w:t>
      </w:r>
      <w:bookmarkEnd w:id="907"/>
    </w:p>
    <w:p w:rsidR="003938B8" w:rsidRPr="00B2326D" w:rsidRDefault="003938B8" w:rsidP="003938B8">
      <w:pPr>
        <w:pStyle w:val="a3"/>
      </w:pPr>
      <w:bookmarkStart w:id="908" w:name="_Toc534054573"/>
      <w:r w:rsidRPr="00B2326D">
        <w:rPr>
          <w:rFonts w:hint="cs"/>
          <w:rtl/>
        </w:rPr>
        <w:t>דברי הגרנ"פ דבגזילה א"צ חסרון</w:t>
      </w:r>
      <w:bookmarkEnd w:id="908"/>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כתב </w:t>
      </w:r>
      <w:r w:rsidRPr="00327572">
        <w:rPr>
          <w:rStyle w:val="af9"/>
          <w:rFonts w:hint="cs"/>
          <w:rtl/>
        </w:rPr>
        <w:t>הגרנ"פ</w:t>
      </w:r>
      <w:r w:rsidRPr="000B7FFD">
        <w:rPr>
          <w:rStyle w:val="af7"/>
          <w:rFonts w:eastAsiaTheme="minorHAnsi" w:hint="cs"/>
          <w:rtl/>
        </w:rPr>
        <w:t xml:space="preserve"> (קלט') </w:t>
      </w:r>
      <w:r w:rsidRPr="00B5042E">
        <w:rPr>
          <w:rStyle w:val="a8"/>
          <w:rFonts w:hint="cs"/>
          <w:rtl/>
        </w:rPr>
        <w:t xml:space="preserve">דמדברי </w:t>
      </w:r>
      <w:r w:rsidRPr="00327572">
        <w:rPr>
          <w:rStyle w:val="af9"/>
          <w:rFonts w:hint="cs"/>
          <w:rtl/>
        </w:rPr>
        <w:t>רש"י</w:t>
      </w:r>
      <w:r w:rsidRPr="00B5042E">
        <w:rPr>
          <w:rStyle w:val="a8"/>
          <w:rFonts w:hint="cs"/>
          <w:rtl/>
        </w:rPr>
        <w:t xml:space="preserve"> משמע דרב יעקב שפירש דנטלה ע"ד לגוזלה הוא אף בדליכא חסרון [ודלא כתוס'], אך לא ביאר את הטעם. ומדברי </w:t>
      </w:r>
      <w:r w:rsidRPr="00327572">
        <w:rPr>
          <w:rStyle w:val="af9"/>
          <w:rFonts w:hint="cs"/>
          <w:rtl/>
        </w:rPr>
        <w:t>רש"י</w:t>
      </w:r>
      <w:r w:rsidRPr="00B5042E">
        <w:rPr>
          <w:rStyle w:val="a8"/>
          <w:rFonts w:hint="cs"/>
          <w:rtl/>
        </w:rPr>
        <w:t xml:space="preserve"> בסוגיא דחבית</w:t>
      </w:r>
      <w:r w:rsidRPr="000B7FFD">
        <w:rPr>
          <w:rStyle w:val="af7"/>
          <w:rFonts w:eastAsiaTheme="minorHAnsi" w:hint="cs"/>
          <w:rtl/>
        </w:rPr>
        <w:t xml:space="preserve"> (מד. ד"ה דניחא) </w:t>
      </w:r>
      <w:r w:rsidRPr="00B5042E">
        <w:rPr>
          <w:rStyle w:val="a8"/>
          <w:rFonts w:hint="cs"/>
          <w:rtl/>
        </w:rPr>
        <w:t>מבואר דהנדון אי שליחו"י צריכה חסרון אינו שייך בגזל, והוא פשיטא דבגזל א"צ חסרון.</w:t>
      </w:r>
    </w:p>
    <w:p w:rsidR="003938B8" w:rsidRPr="00B2326D" w:rsidRDefault="003938B8" w:rsidP="003938B8">
      <w:pPr>
        <w:pStyle w:val="a3"/>
        <w:rPr>
          <w:rFonts w:ascii="Calibri" w:hAnsi="Calibri"/>
          <w:sz w:val="20"/>
          <w:rtl/>
        </w:rPr>
      </w:pPr>
      <w:bookmarkStart w:id="909" w:name="_Toc534054574"/>
      <w:r w:rsidRPr="00B2326D">
        <w:rPr>
          <w:rFonts w:hint="cs"/>
          <w:rtl/>
        </w:rPr>
        <w:t>דברי הגרנ"פ דהחידוש בשליחו"י דאתא לידיה בהיתרא</w:t>
      </w:r>
      <w:bookmarkEnd w:id="909"/>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במ"ש </w:t>
      </w:r>
      <w:r w:rsidRPr="00327572">
        <w:rPr>
          <w:rStyle w:val="af9"/>
          <w:rFonts w:hint="cs"/>
          <w:rtl/>
        </w:rPr>
        <w:t>התרוה"כ</w:t>
      </w:r>
      <w:r w:rsidRPr="00B5042E">
        <w:rPr>
          <w:rStyle w:val="a8"/>
          <w:rFonts w:hint="cs"/>
          <w:rtl/>
        </w:rPr>
        <w:t xml:space="preserve"> בדעת </w:t>
      </w:r>
      <w:r w:rsidRPr="00327572">
        <w:rPr>
          <w:rStyle w:val="af9"/>
          <w:rFonts w:hint="cs"/>
          <w:rtl/>
        </w:rPr>
        <w:t>רש"י</w:t>
      </w:r>
      <w:r w:rsidRPr="00B5042E">
        <w:rPr>
          <w:rStyle w:val="a8"/>
          <w:rFonts w:hint="cs"/>
          <w:rtl/>
        </w:rPr>
        <w:t xml:space="preserve"> דס"ל </w:t>
      </w:r>
      <w:r w:rsidRPr="00327572">
        <w:rPr>
          <w:rStyle w:val="af9"/>
          <w:rFonts w:hint="cs"/>
          <w:rtl/>
        </w:rPr>
        <w:t>כהר"ן</w:t>
      </w:r>
      <w:r w:rsidRPr="00B5042E">
        <w:rPr>
          <w:rStyle w:val="a8"/>
          <w:rFonts w:hint="cs"/>
          <w:rtl/>
        </w:rPr>
        <w:t xml:space="preserve"> דהחידוש בשליחו"י הוא דבמתכוין ליטול את מקצתה חייב בכולה, הקשה </w:t>
      </w:r>
      <w:r w:rsidRPr="00327572">
        <w:rPr>
          <w:rStyle w:val="af9"/>
          <w:rFonts w:hint="cs"/>
          <w:rtl/>
        </w:rPr>
        <w:t>הגרנ"פ</w:t>
      </w:r>
      <w:r w:rsidRPr="00B5042E">
        <w:rPr>
          <w:rStyle w:val="a8"/>
          <w:rFonts w:hint="cs"/>
          <w:rtl/>
        </w:rPr>
        <w:t xml:space="preserve"> </w:t>
      </w:r>
      <w:r w:rsidRPr="00327572">
        <w:rPr>
          <w:rStyle w:val="af9"/>
          <w:rFonts w:hint="cs"/>
          <w:rtl/>
        </w:rPr>
        <w:t>דברש"י</w:t>
      </w:r>
      <w:r w:rsidRPr="00B5042E">
        <w:rPr>
          <w:rStyle w:val="a8"/>
          <w:rFonts w:hint="cs"/>
          <w:rtl/>
        </w:rPr>
        <w:t xml:space="preserve"> לקמן</w:t>
      </w:r>
      <w:r w:rsidRPr="000B7FFD">
        <w:rPr>
          <w:rStyle w:val="af7"/>
          <w:rFonts w:eastAsiaTheme="minorHAnsi" w:hint="cs"/>
          <w:rtl/>
        </w:rPr>
        <w:t xml:space="preserve"> (מג: ד"ה כי) </w:t>
      </w:r>
      <w:r w:rsidRPr="00B5042E">
        <w:rPr>
          <w:rStyle w:val="a8"/>
          <w:rFonts w:hint="cs"/>
          <w:rtl/>
        </w:rPr>
        <w:t xml:space="preserve">מבואר דהחידוש בשליחו"י הוא דאף שבהיתירא לידיה, ואילו מדין גזל א"א לחייב היכא דאתא לידיה בהיתר. אלא ביאר </w:t>
      </w:r>
      <w:r w:rsidRPr="00327572">
        <w:rPr>
          <w:rStyle w:val="af9"/>
          <w:rFonts w:hint="cs"/>
          <w:rtl/>
        </w:rPr>
        <w:t>הגרנ"פ</w:t>
      </w:r>
      <w:r w:rsidRPr="00B5042E">
        <w:rPr>
          <w:rStyle w:val="a8"/>
          <w:rFonts w:hint="cs"/>
          <w:rtl/>
        </w:rPr>
        <w:t xml:space="preserve"> דס"ל לרש"י דהא דחייב על כולה אי"ז חידוש בשליחו"י דאף גזלן חייב בכה"ג [וכמפורש </w:t>
      </w:r>
      <w:r w:rsidRPr="00327572">
        <w:rPr>
          <w:rStyle w:val="af9"/>
          <w:rFonts w:hint="cs"/>
          <w:rtl/>
        </w:rPr>
        <w:t>בריטב"א</w:t>
      </w:r>
      <w:r w:rsidRPr="00B5042E">
        <w:rPr>
          <w:rStyle w:val="a8"/>
          <w:rFonts w:hint="cs"/>
          <w:rtl/>
        </w:rPr>
        <w:t>], ולכך ביאר רש"י דהחידוש הוא דאף באתא לידיה בהיתרא חייב.</w:t>
      </w:r>
    </w:p>
    <w:p w:rsidR="003938B8" w:rsidRPr="00B2326D" w:rsidRDefault="003938B8" w:rsidP="003938B8">
      <w:pPr>
        <w:pStyle w:val="a3"/>
      </w:pPr>
      <w:bookmarkStart w:id="910" w:name="_Toc534054575"/>
      <w:r w:rsidRPr="00B2326D">
        <w:rPr>
          <w:rFonts w:hint="cs"/>
          <w:rtl/>
        </w:rPr>
        <w:t>ביאור הגרנ"פ בשואל שלא מדעת</w:t>
      </w:r>
      <w:bookmarkEnd w:id="910"/>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והוסיף </w:t>
      </w:r>
      <w:r w:rsidRPr="00327572">
        <w:rPr>
          <w:rStyle w:val="af9"/>
          <w:rFonts w:hint="cs"/>
          <w:rtl/>
        </w:rPr>
        <w:t>הגרנ"פ</w:t>
      </w:r>
      <w:r w:rsidRPr="00B5042E">
        <w:rPr>
          <w:rStyle w:val="a8"/>
          <w:rFonts w:hint="cs"/>
          <w:rtl/>
        </w:rPr>
        <w:t xml:space="preserve"> דזהו הביאור גם בשואל שלא מדעת דחייב על כולה אף במתכוין ליטול את מקצתה, דהוא כגזלן ואף גזלן חייב בזה. אבל לדברי </w:t>
      </w:r>
      <w:r w:rsidRPr="00327572">
        <w:rPr>
          <w:rStyle w:val="af9"/>
          <w:rFonts w:hint="cs"/>
          <w:rtl/>
        </w:rPr>
        <w:t>התרוה"כ</w:t>
      </w:r>
      <w:r w:rsidRPr="00B5042E">
        <w:rPr>
          <w:rStyle w:val="a8"/>
          <w:rFonts w:hint="cs"/>
          <w:rtl/>
        </w:rPr>
        <w:t xml:space="preserve"> דהוא חידוש בשליחו"י, קשה אמאי חייב בשואל שלא מדעת שאינו מדין שליחו"י [לרש"י].</w:t>
      </w:r>
    </w:p>
    <w:p w:rsidR="003938B8" w:rsidRPr="00B2326D" w:rsidRDefault="003938B8" w:rsidP="003938B8">
      <w:pPr>
        <w:pStyle w:val="a3"/>
      </w:pPr>
      <w:bookmarkStart w:id="911" w:name="_Toc534054576"/>
      <w:r w:rsidRPr="00B2326D">
        <w:rPr>
          <w:rFonts w:hint="cs"/>
          <w:rtl/>
        </w:rPr>
        <w:t>קושית הגרנ"פ בסתירת דברי רש"י</w:t>
      </w:r>
      <w:bookmarkEnd w:id="911"/>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אך הקשה </w:t>
      </w:r>
      <w:r w:rsidRPr="00327572">
        <w:rPr>
          <w:rStyle w:val="af9"/>
          <w:rFonts w:hint="cs"/>
          <w:rtl/>
        </w:rPr>
        <w:t>הגרנ"פ דברש"י</w:t>
      </w:r>
      <w:r w:rsidRPr="00B5042E">
        <w:rPr>
          <w:rStyle w:val="a8"/>
          <w:rFonts w:hint="cs"/>
          <w:rtl/>
        </w:rPr>
        <w:t xml:space="preserve"> בסוגיין דכתב דבנטלה ע"מ לגוזלה חייב בלא חסרון, מבואר דאף שומר דבהיתרא אתא לידיה חייב מדין גזלן, וא"כ מוכח </w:t>
      </w:r>
      <w:r w:rsidRPr="00327572">
        <w:rPr>
          <w:rStyle w:val="af9"/>
          <w:rFonts w:hint="cs"/>
          <w:rtl/>
        </w:rPr>
        <w:t>כהתרוה"כ</w:t>
      </w:r>
      <w:r w:rsidRPr="00B5042E">
        <w:rPr>
          <w:rStyle w:val="a8"/>
          <w:rFonts w:hint="cs"/>
          <w:rtl/>
        </w:rPr>
        <w:t xml:space="preserve"> דהחידוש בשליחו"י הוא דחייב בכולה.</w:t>
      </w:r>
    </w:p>
    <w:p w:rsidR="00686D3D" w:rsidRDefault="00686D3D" w:rsidP="003938B8">
      <w:pPr>
        <w:pStyle w:val="a3"/>
        <w:rPr>
          <w:rtl/>
        </w:rPr>
      </w:pPr>
      <w:bookmarkStart w:id="912" w:name="_Toc534054577"/>
    </w:p>
    <w:p w:rsidR="00686D3D" w:rsidRDefault="00686D3D" w:rsidP="003938B8">
      <w:pPr>
        <w:pStyle w:val="a3"/>
        <w:rPr>
          <w:rtl/>
        </w:rPr>
      </w:pPr>
    </w:p>
    <w:p w:rsidR="003938B8" w:rsidRPr="00B2326D" w:rsidRDefault="003938B8" w:rsidP="003938B8">
      <w:pPr>
        <w:pStyle w:val="a3"/>
      </w:pPr>
      <w:r w:rsidRPr="00B2326D">
        <w:rPr>
          <w:rFonts w:hint="cs"/>
          <w:rtl/>
        </w:rPr>
        <w:t>ביאור הגרנ"פ בדעת רש"י</w:t>
      </w:r>
      <w:bookmarkEnd w:id="912"/>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ולכן ביאר </w:t>
      </w:r>
      <w:r w:rsidRPr="00327572">
        <w:rPr>
          <w:rStyle w:val="af9"/>
          <w:rFonts w:hint="cs"/>
          <w:rtl/>
        </w:rPr>
        <w:t>הגרנ"פ</w:t>
      </w:r>
      <w:r w:rsidRPr="00B5042E">
        <w:rPr>
          <w:rStyle w:val="a8"/>
          <w:rFonts w:hint="cs"/>
          <w:rtl/>
        </w:rPr>
        <w:t xml:space="preserve"> דהסברא דכתב </w:t>
      </w:r>
      <w:r w:rsidRPr="00327572">
        <w:rPr>
          <w:rStyle w:val="af9"/>
          <w:rFonts w:hint="cs"/>
          <w:rtl/>
        </w:rPr>
        <w:t>רש"י</w:t>
      </w:r>
      <w:r w:rsidRPr="00B5042E">
        <w:rPr>
          <w:rStyle w:val="a8"/>
          <w:rFonts w:hint="cs"/>
          <w:rtl/>
        </w:rPr>
        <w:t xml:space="preserve"> דבהיתרא אתא לידיה שייכא רק בשליחו"י ולא בגזילה, דבנטלה לגוזלה משעת הנטילה כבר אינה ברשותו בהיתרא, וממילא אפשר לחייבו מדין גזלן.</w:t>
      </w:r>
    </w:p>
    <w:p w:rsidR="003938B8" w:rsidRPr="00B2326D" w:rsidRDefault="003938B8" w:rsidP="003938B8">
      <w:pPr>
        <w:pStyle w:val="a3"/>
      </w:pPr>
      <w:bookmarkStart w:id="913" w:name="_Toc534054578"/>
      <w:r w:rsidRPr="00B2326D">
        <w:rPr>
          <w:rFonts w:hint="cs"/>
          <w:rtl/>
        </w:rPr>
        <w:t>ביאור הגרנ"פ בדעת התוס'</w:t>
      </w:r>
      <w:bookmarkEnd w:id="913"/>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ובמ"ש </w:t>
      </w:r>
      <w:r w:rsidRPr="00327572">
        <w:rPr>
          <w:rStyle w:val="af9"/>
          <w:rFonts w:hint="cs"/>
          <w:rtl/>
        </w:rPr>
        <w:t>התרוה"כ</w:t>
      </w:r>
      <w:r w:rsidRPr="00B5042E">
        <w:rPr>
          <w:rStyle w:val="a8"/>
          <w:rFonts w:hint="cs"/>
          <w:rtl/>
        </w:rPr>
        <w:t xml:space="preserve"> בדעת </w:t>
      </w:r>
      <w:r w:rsidRPr="00327572">
        <w:rPr>
          <w:rStyle w:val="af9"/>
          <w:rFonts w:hint="cs"/>
          <w:rtl/>
        </w:rPr>
        <w:t>התוס'</w:t>
      </w:r>
      <w:r w:rsidRPr="00B5042E">
        <w:rPr>
          <w:rStyle w:val="a8"/>
          <w:rFonts w:hint="cs"/>
          <w:rtl/>
        </w:rPr>
        <w:t xml:space="preserve"> במה שביארו דנטלה ע"מ לגוזלה זהו גופא החסרון, דס"ל אינו יכול לגזול מהבעלים דידו כידם, ורק מדין שליחו"י אפשר לחייבו. כתב </w:t>
      </w:r>
      <w:r w:rsidRPr="00327572">
        <w:rPr>
          <w:rStyle w:val="af9"/>
          <w:rFonts w:hint="cs"/>
          <w:rtl/>
        </w:rPr>
        <w:t>הגרנ"פ</w:t>
      </w:r>
      <w:r w:rsidRPr="000B7FFD">
        <w:rPr>
          <w:rStyle w:val="af7"/>
          <w:rFonts w:eastAsiaTheme="minorHAnsi" w:hint="cs"/>
          <w:rtl/>
        </w:rPr>
        <w:t xml:space="preserve"> (קמ') </w:t>
      </w:r>
      <w:r w:rsidRPr="00B5042E">
        <w:rPr>
          <w:rStyle w:val="a8"/>
          <w:rFonts w:hint="cs"/>
          <w:rtl/>
        </w:rPr>
        <w:t xml:space="preserve">דאפשר לבאר את דעת </w:t>
      </w:r>
      <w:r w:rsidRPr="00327572">
        <w:rPr>
          <w:rStyle w:val="af9"/>
          <w:rFonts w:hint="cs"/>
          <w:rtl/>
        </w:rPr>
        <w:t xml:space="preserve">התוס' </w:t>
      </w:r>
      <w:r w:rsidRPr="00B5042E">
        <w:rPr>
          <w:rStyle w:val="a8"/>
          <w:rFonts w:hint="cs"/>
          <w:rtl/>
        </w:rPr>
        <w:t xml:space="preserve">באופ"א, דס"ל להתוס' כדכתב רש"י לקמן </w:t>
      </w:r>
      <w:r w:rsidRPr="000B7FFD">
        <w:rPr>
          <w:rStyle w:val="af7"/>
          <w:rFonts w:eastAsiaTheme="minorHAnsi" w:hint="cs"/>
          <w:rtl/>
        </w:rPr>
        <w:t>(מג:)</w:t>
      </w:r>
      <w:r w:rsidRPr="00B5042E">
        <w:rPr>
          <w:rStyle w:val="a8"/>
          <w:rFonts w:hint="cs"/>
          <w:rtl/>
        </w:rPr>
        <w:t xml:space="preserve"> דהיכא דאתא לידיה בהיתרא א"א לחייבו מדין גזילה, אלא רק מדין שליחו"י. ואף דברש"י מבואר [אות סג'] דבגזילה לא שייכא סברא זו, בזה פליגי </w:t>
      </w:r>
      <w:r w:rsidRPr="00327572">
        <w:rPr>
          <w:rStyle w:val="af9"/>
          <w:rFonts w:hint="cs"/>
          <w:rtl/>
        </w:rPr>
        <w:t>התוס'</w:t>
      </w:r>
      <w:r w:rsidRPr="00B5042E">
        <w:rPr>
          <w:rStyle w:val="a8"/>
          <w:rFonts w:hint="cs"/>
          <w:rtl/>
        </w:rPr>
        <w:t xml:space="preserve"> על </w:t>
      </w:r>
      <w:r w:rsidRPr="00327572">
        <w:rPr>
          <w:rStyle w:val="af9"/>
          <w:rFonts w:hint="cs"/>
          <w:rtl/>
        </w:rPr>
        <w:t>רש"י</w:t>
      </w:r>
      <w:r w:rsidRPr="00B5042E">
        <w:rPr>
          <w:rStyle w:val="a8"/>
          <w:rFonts w:hint="cs"/>
          <w:rtl/>
        </w:rPr>
        <w:t xml:space="preserve"> וס"ל דכל שהגיע לידו בהיתר, אף אם השתא נטלה ע"מ לגוזלה, אפשר לחייבו רק מדין שליחו"י. [ועיי"ש שהביא ראיה לזה מדברי התוס' בב"ק].</w:t>
      </w:r>
    </w:p>
    <w:p w:rsidR="003938B8" w:rsidRPr="00B2326D" w:rsidRDefault="003938B8" w:rsidP="003938B8">
      <w:pPr>
        <w:pStyle w:val="a3"/>
      </w:pPr>
      <w:bookmarkStart w:id="914" w:name="_Toc534054579"/>
      <w:r w:rsidRPr="00B2326D">
        <w:rPr>
          <w:rFonts w:hint="cs"/>
          <w:rtl/>
        </w:rPr>
        <w:t>דברי הגרנ"פ בפלוגתת רש"י ותוס'</w:t>
      </w:r>
      <w:bookmarkEnd w:id="914"/>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ובעיקר סברת </w:t>
      </w:r>
      <w:r w:rsidRPr="00327572">
        <w:rPr>
          <w:rStyle w:val="af9"/>
          <w:rFonts w:hint="cs"/>
          <w:rtl/>
        </w:rPr>
        <w:t>התוס'</w:t>
      </w:r>
      <w:r w:rsidRPr="00B5042E">
        <w:rPr>
          <w:rStyle w:val="a8"/>
          <w:rFonts w:hint="cs"/>
          <w:rtl/>
        </w:rPr>
        <w:t xml:space="preserve"> דמה שנטלה לגוזלה חשיב חסרון, כתב </w:t>
      </w:r>
      <w:r w:rsidRPr="00327572">
        <w:rPr>
          <w:rStyle w:val="af9"/>
          <w:rFonts w:hint="cs"/>
          <w:rtl/>
        </w:rPr>
        <w:t>הגרנ"פ</w:t>
      </w:r>
      <w:r w:rsidRPr="000B7FFD">
        <w:rPr>
          <w:rStyle w:val="af7"/>
          <w:rFonts w:eastAsiaTheme="minorHAnsi" w:hint="cs"/>
          <w:rtl/>
        </w:rPr>
        <w:t xml:space="preserve"> (קמא')</w:t>
      </w:r>
      <w:r w:rsidRPr="00B5042E">
        <w:rPr>
          <w:rStyle w:val="a8"/>
          <w:rFonts w:hint="cs"/>
          <w:rtl/>
        </w:rPr>
        <w:t xml:space="preserve"> </w:t>
      </w:r>
      <w:r w:rsidRPr="00327572">
        <w:rPr>
          <w:rStyle w:val="af9"/>
          <w:rFonts w:hint="cs"/>
          <w:rtl/>
        </w:rPr>
        <w:t>דברש"י</w:t>
      </w:r>
      <w:r w:rsidRPr="00B5042E">
        <w:rPr>
          <w:rStyle w:val="a8"/>
          <w:rFonts w:hint="cs"/>
          <w:rtl/>
        </w:rPr>
        <w:t xml:space="preserve"> משמע דפליג על סברא זו, והאריך לבאר דנחלקו בביאור הגדר דשליחו"י צריכה חסרון, עיי"ש.</w:t>
      </w:r>
    </w:p>
    <w:p w:rsidR="003938B8" w:rsidRPr="00B2326D" w:rsidRDefault="003938B8" w:rsidP="003938B8">
      <w:pPr>
        <w:pStyle w:val="1"/>
        <w:rPr>
          <w:rtl/>
        </w:rPr>
      </w:pPr>
      <w:bookmarkStart w:id="915" w:name="_Toc534054580"/>
      <w:r w:rsidRPr="00B2326D">
        <w:rPr>
          <w:rFonts w:hint="cs"/>
          <w:rtl/>
        </w:rPr>
        <w:t>בדעת הראב"ד דחייב בשליחו"י רק במתכוין ליטול את כולה</w:t>
      </w:r>
      <w:bookmarkEnd w:id="915"/>
    </w:p>
    <w:p w:rsidR="003938B8" w:rsidRPr="00B2326D" w:rsidRDefault="003938B8" w:rsidP="003938B8">
      <w:pPr>
        <w:pStyle w:val="a3"/>
        <w:rPr>
          <w:rFonts w:ascii="Calibri" w:hAnsi="Calibri"/>
          <w:sz w:val="20"/>
          <w:rtl/>
        </w:rPr>
      </w:pPr>
      <w:bookmarkStart w:id="916" w:name="_Toc534054581"/>
      <w:r w:rsidRPr="00B2326D">
        <w:rPr>
          <w:rFonts w:hint="cs"/>
          <w:rtl/>
        </w:rPr>
        <w:t>דברי הגרש"ר דהראב"ד פליג על התוס'</w:t>
      </w:r>
      <w:bookmarkEnd w:id="916"/>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בדעת </w:t>
      </w:r>
      <w:r w:rsidRPr="00327572">
        <w:rPr>
          <w:rStyle w:val="af9"/>
          <w:rFonts w:hint="cs"/>
          <w:rtl/>
        </w:rPr>
        <w:t>הראב"ד</w:t>
      </w:r>
      <w:r w:rsidRPr="000B7FFD">
        <w:rPr>
          <w:rStyle w:val="af7"/>
          <w:rFonts w:eastAsiaTheme="minorHAnsi" w:hint="cs"/>
          <w:rtl/>
        </w:rPr>
        <w:t xml:space="preserve"> (גזו"א ג' יב') </w:t>
      </w:r>
      <w:r w:rsidRPr="00B5042E">
        <w:rPr>
          <w:rStyle w:val="a8"/>
          <w:rFonts w:hint="cs"/>
          <w:rtl/>
        </w:rPr>
        <w:t xml:space="preserve">דבשליחו"י מתחייב רק בדעתו ליטול את כולה, כתב </w:t>
      </w:r>
      <w:r w:rsidRPr="00327572">
        <w:rPr>
          <w:rStyle w:val="af9"/>
          <w:rFonts w:hint="cs"/>
          <w:rtl/>
        </w:rPr>
        <w:t>הגרש"ר</w:t>
      </w:r>
      <w:r w:rsidRPr="000B7FFD">
        <w:rPr>
          <w:rStyle w:val="af7"/>
          <w:rFonts w:eastAsiaTheme="minorHAnsi" w:hint="cs"/>
          <w:rtl/>
        </w:rPr>
        <w:t xml:space="preserve"> (רפו') </w:t>
      </w:r>
      <w:r w:rsidRPr="00B5042E">
        <w:rPr>
          <w:rStyle w:val="a8"/>
          <w:rFonts w:hint="cs"/>
          <w:rtl/>
        </w:rPr>
        <w:t xml:space="preserve">דלפי"ז למ"ד שליחו"י צריכה חסרון, הוא אף בדעתו ליטול את כולה, והיינו דצריכה חסרון הוא דין בשליחו"י שצריך שינוי בפקדון. וזהו דלא </w:t>
      </w:r>
      <w:r w:rsidRPr="00327572">
        <w:rPr>
          <w:rStyle w:val="af9"/>
          <w:rFonts w:hint="cs"/>
          <w:rtl/>
        </w:rPr>
        <w:t>כתוס'</w:t>
      </w:r>
      <w:r w:rsidRPr="00B5042E">
        <w:rPr>
          <w:rStyle w:val="a8"/>
          <w:rFonts w:hint="cs"/>
          <w:rtl/>
        </w:rPr>
        <w:t xml:space="preserve"> דכתבו דמה שנוטלה כולה היינו החסרון. וא"כ צ"ל </w:t>
      </w:r>
      <w:r w:rsidRPr="00327572">
        <w:rPr>
          <w:rStyle w:val="af9"/>
          <w:rFonts w:hint="cs"/>
          <w:rtl/>
        </w:rPr>
        <w:t>דהראב"ד</w:t>
      </w:r>
      <w:r w:rsidRPr="00B5042E">
        <w:rPr>
          <w:rStyle w:val="a8"/>
          <w:rFonts w:hint="cs"/>
          <w:rtl/>
        </w:rPr>
        <w:t xml:space="preserve"> ס"ל </w:t>
      </w:r>
      <w:r w:rsidRPr="00327572">
        <w:rPr>
          <w:rStyle w:val="af9"/>
          <w:rFonts w:hint="cs"/>
          <w:rtl/>
        </w:rPr>
        <w:t>כהריטב"א</w:t>
      </w:r>
      <w:r w:rsidRPr="00B5042E">
        <w:rPr>
          <w:rStyle w:val="a8"/>
          <w:rFonts w:hint="cs"/>
          <w:rtl/>
        </w:rPr>
        <w:t xml:space="preserve"> דע"מ לשלם אינו חייב מדין גזלן, דאל"ה אמאי צריך להגיע לדין שליחו"י.</w:t>
      </w:r>
    </w:p>
    <w:p w:rsidR="003938B8" w:rsidRPr="00B2326D" w:rsidRDefault="003938B8" w:rsidP="003938B8">
      <w:pPr>
        <w:pStyle w:val="a3"/>
      </w:pPr>
      <w:bookmarkStart w:id="917" w:name="_Toc534054582"/>
      <w:r w:rsidRPr="00B2326D">
        <w:rPr>
          <w:rFonts w:hint="cs"/>
          <w:rtl/>
        </w:rPr>
        <w:t>קושית הגרש"ר על דברי התרוה"כ</w:t>
      </w:r>
      <w:bookmarkEnd w:id="917"/>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במה שביאר </w:t>
      </w:r>
      <w:r w:rsidRPr="00327572">
        <w:rPr>
          <w:rStyle w:val="af9"/>
          <w:rFonts w:hint="cs"/>
          <w:rtl/>
        </w:rPr>
        <w:t>המהר"א ששון</w:t>
      </w:r>
      <w:r w:rsidRPr="00B5042E">
        <w:rPr>
          <w:rStyle w:val="a8"/>
          <w:rFonts w:hint="cs"/>
          <w:rtl/>
        </w:rPr>
        <w:t xml:space="preserve"> בדעת </w:t>
      </w:r>
      <w:r w:rsidRPr="00327572">
        <w:rPr>
          <w:rStyle w:val="af9"/>
          <w:rFonts w:hint="cs"/>
          <w:rtl/>
        </w:rPr>
        <w:t>הראב"ד</w:t>
      </w:r>
      <w:r w:rsidRPr="00B5042E">
        <w:rPr>
          <w:rStyle w:val="a8"/>
          <w:rFonts w:hint="cs"/>
          <w:rtl/>
        </w:rPr>
        <w:t xml:space="preserve"> [עי' הערה 3] דס"ל </w:t>
      </w:r>
      <w:r w:rsidRPr="00327572">
        <w:rPr>
          <w:rStyle w:val="af9"/>
          <w:rFonts w:hint="cs"/>
          <w:rtl/>
        </w:rPr>
        <w:t>כהריטב"א</w:t>
      </w:r>
      <w:r w:rsidRPr="00B5042E">
        <w:rPr>
          <w:rStyle w:val="a8"/>
          <w:rFonts w:hint="cs"/>
          <w:rtl/>
        </w:rPr>
        <w:t xml:space="preserve"> דהחידוש בשליחו"י הוא דאף בע"מ לשלם חייב. הקשה </w:t>
      </w:r>
      <w:r w:rsidRPr="00327572">
        <w:rPr>
          <w:rStyle w:val="af9"/>
          <w:rFonts w:hint="cs"/>
          <w:rtl/>
        </w:rPr>
        <w:t>הגרש"ר</w:t>
      </w:r>
      <w:r w:rsidRPr="000B7FFD">
        <w:rPr>
          <w:rStyle w:val="af7"/>
          <w:rFonts w:eastAsiaTheme="minorHAnsi" w:hint="cs"/>
          <w:rtl/>
        </w:rPr>
        <w:t xml:space="preserve"> (רפו') </w:t>
      </w:r>
      <w:r w:rsidRPr="00B5042E">
        <w:rPr>
          <w:rStyle w:val="a8"/>
          <w:rFonts w:hint="cs"/>
          <w:rtl/>
        </w:rPr>
        <w:t xml:space="preserve">דעפ"י מה שביאר </w:t>
      </w:r>
      <w:r w:rsidRPr="00327572">
        <w:rPr>
          <w:rStyle w:val="af9"/>
          <w:rFonts w:hint="cs"/>
          <w:rtl/>
        </w:rPr>
        <w:t>התרוה"כ</w:t>
      </w:r>
      <w:r w:rsidRPr="00B5042E">
        <w:rPr>
          <w:rStyle w:val="a8"/>
          <w:rFonts w:hint="cs"/>
          <w:rtl/>
        </w:rPr>
        <w:t xml:space="preserve"> בדעת </w:t>
      </w:r>
      <w:r w:rsidRPr="00327572">
        <w:rPr>
          <w:rStyle w:val="af9"/>
          <w:rFonts w:hint="cs"/>
          <w:rtl/>
        </w:rPr>
        <w:t>הראב"ד</w:t>
      </w:r>
      <w:r w:rsidRPr="00B5042E">
        <w:rPr>
          <w:rStyle w:val="a8"/>
          <w:rFonts w:hint="cs"/>
          <w:rtl/>
        </w:rPr>
        <w:t xml:space="preserve"> </w:t>
      </w:r>
      <w:r w:rsidRPr="000B7FFD">
        <w:rPr>
          <w:rStyle w:val="af7"/>
          <w:rFonts w:eastAsiaTheme="minorHAnsi" w:hint="cs"/>
          <w:rtl/>
        </w:rPr>
        <w:t>(גניבה ד' י')</w:t>
      </w:r>
      <w:r w:rsidRPr="00B5042E">
        <w:rPr>
          <w:rStyle w:val="a8"/>
          <w:rFonts w:hint="cs"/>
          <w:rtl/>
        </w:rPr>
        <w:t xml:space="preserve"> דשומר אינו יכול לגנוב מרשות הבעלים, כיון שידו כיד הבעלים, ורק מדין שליחו"י אפשר לחייבו. א"כ אין כל נ"מ בין נטלה ע"מ לשלם ללא ע"מ לשלם, דלעולם יכול להתחייב רק מדין שליחו"י.</w:t>
      </w:r>
    </w:p>
    <w:p w:rsidR="003938B8" w:rsidRPr="00B2326D" w:rsidRDefault="003938B8" w:rsidP="003938B8">
      <w:pPr>
        <w:pStyle w:val="a3"/>
      </w:pPr>
      <w:bookmarkStart w:id="918" w:name="_Toc534054583"/>
      <w:r w:rsidRPr="00B2326D">
        <w:rPr>
          <w:rFonts w:hint="cs"/>
          <w:rtl/>
        </w:rPr>
        <w:t>ביאור הגרנ"ט בדברי הראב"ד</w:t>
      </w:r>
      <w:bookmarkEnd w:id="918"/>
    </w:p>
    <w:p w:rsidR="003938B8" w:rsidRPr="00B5042E" w:rsidRDefault="003938B8" w:rsidP="003938B8">
      <w:pPr>
        <w:numPr>
          <w:ilvl w:val="0"/>
          <w:numId w:val="2"/>
        </w:numPr>
        <w:tabs>
          <w:tab w:val="left" w:pos="1163"/>
        </w:tabs>
        <w:spacing w:line="240" w:lineRule="auto"/>
        <w:rPr>
          <w:rStyle w:val="a8"/>
        </w:rPr>
      </w:pPr>
      <w:r w:rsidRPr="00B2326D">
        <w:rPr>
          <w:rFonts w:cs="Guttman Hodes" w:hint="cs"/>
          <w:b/>
          <w:bCs/>
          <w:sz w:val="18"/>
          <w:szCs w:val="18"/>
          <w:rtl/>
        </w:rPr>
        <w:t>הגרנ"ט</w:t>
      </w:r>
      <w:r w:rsidRPr="000C49E6">
        <w:rPr>
          <w:rStyle w:val="a8"/>
          <w:rFonts w:hint="cs"/>
          <w:rtl/>
        </w:rPr>
        <w:t xml:space="preserve"> הביא את דברי </w:t>
      </w:r>
      <w:r w:rsidRPr="00B2326D">
        <w:rPr>
          <w:rFonts w:cs="Guttman Hodes" w:hint="cs"/>
          <w:b/>
          <w:bCs/>
          <w:sz w:val="18"/>
          <w:szCs w:val="18"/>
          <w:rtl/>
        </w:rPr>
        <w:t>הראב"ד</w:t>
      </w:r>
      <w:r w:rsidRPr="000B7FFD">
        <w:rPr>
          <w:rStyle w:val="af7"/>
          <w:rFonts w:eastAsiaTheme="minorHAnsi" w:hint="cs"/>
          <w:rtl/>
        </w:rPr>
        <w:t xml:space="preserve"> (גזו"א ג' יב') </w:t>
      </w:r>
      <w:r w:rsidRPr="000C49E6">
        <w:rPr>
          <w:rStyle w:val="a8"/>
          <w:rFonts w:hint="cs"/>
          <w:rtl/>
        </w:rPr>
        <w:t xml:space="preserve">[וביארו עפי"ד </w:t>
      </w:r>
      <w:r w:rsidRPr="00B2326D">
        <w:rPr>
          <w:rFonts w:cs="Guttman Hodes" w:hint="cs"/>
          <w:b/>
          <w:bCs/>
          <w:sz w:val="18"/>
          <w:szCs w:val="18"/>
          <w:rtl/>
        </w:rPr>
        <w:t>הנתיה"מ</w:t>
      </w:r>
      <w:r w:rsidRPr="000C49E6">
        <w:rPr>
          <w:rStyle w:val="a8"/>
          <w:rFonts w:hint="cs"/>
          <w:rtl/>
        </w:rPr>
        <w:t xml:space="preserve"> עי 'סי' טו' אות יד'] דהגמ' בחבית איירי דנתכוין ליטול את כולה ובזה חייב מסברת בסיס, אבל אם דעתו על מקצתה ודאי שאינו חייב בכולה דאינו גוף אחד</w:t>
      </w:r>
      <w:r w:rsidRPr="00B5042E">
        <w:rPr>
          <w:rStyle w:val="a8"/>
          <w:rFonts w:hint="cs"/>
          <w:rtl/>
        </w:rPr>
        <w:t>.</w:t>
      </w:r>
    </w:p>
    <w:p w:rsidR="003938B8" w:rsidRPr="00B2326D" w:rsidRDefault="003938B8" w:rsidP="003938B8">
      <w:pPr>
        <w:pStyle w:val="a3"/>
      </w:pPr>
      <w:bookmarkStart w:id="919" w:name="_Toc534054584"/>
      <w:r w:rsidRPr="00B2326D">
        <w:rPr>
          <w:rFonts w:hint="cs"/>
          <w:rtl/>
        </w:rPr>
        <w:t>הוכחת הגרנ"ט דהראב"ד פליג על תוס'</w:t>
      </w:r>
      <w:bookmarkEnd w:id="919"/>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וכתב </w:t>
      </w:r>
      <w:r w:rsidRPr="00327572">
        <w:rPr>
          <w:rStyle w:val="af9"/>
          <w:rFonts w:hint="cs"/>
          <w:rtl/>
        </w:rPr>
        <w:t>הגרנ"ט</w:t>
      </w:r>
      <w:r w:rsidRPr="00B5042E">
        <w:rPr>
          <w:rStyle w:val="a8"/>
          <w:rFonts w:hint="cs"/>
          <w:rtl/>
        </w:rPr>
        <w:t xml:space="preserve"> דמדברי </w:t>
      </w:r>
      <w:r w:rsidRPr="00327572">
        <w:rPr>
          <w:rStyle w:val="af9"/>
          <w:rFonts w:hint="cs"/>
          <w:rtl/>
        </w:rPr>
        <w:t>הראב"ד</w:t>
      </w:r>
      <w:r w:rsidRPr="00B5042E">
        <w:rPr>
          <w:rStyle w:val="a8"/>
          <w:rFonts w:hint="cs"/>
          <w:rtl/>
        </w:rPr>
        <w:t xml:space="preserve"> מבואר דס"ל </w:t>
      </w:r>
      <w:r w:rsidRPr="00327572">
        <w:rPr>
          <w:rStyle w:val="af9"/>
          <w:rFonts w:hint="cs"/>
          <w:rtl/>
        </w:rPr>
        <w:t>כריטב"א</w:t>
      </w:r>
      <w:r w:rsidRPr="00B5042E">
        <w:rPr>
          <w:rStyle w:val="a8"/>
          <w:rFonts w:hint="cs"/>
          <w:rtl/>
        </w:rPr>
        <w:t xml:space="preserve"> דהחידוש בשליחו"י הוא דחייב אף שהוא ע"מ לשלם [כדביאר </w:t>
      </w:r>
      <w:r w:rsidRPr="00327572">
        <w:rPr>
          <w:rStyle w:val="af9"/>
          <w:rFonts w:hint="cs"/>
          <w:rtl/>
        </w:rPr>
        <w:t>המהר"א ששון</w:t>
      </w:r>
      <w:r w:rsidRPr="00B5042E">
        <w:rPr>
          <w:rStyle w:val="a8"/>
          <w:rFonts w:hint="cs"/>
          <w:rtl/>
        </w:rPr>
        <w:t xml:space="preserve"> עי' הערה 3], ופליג </w:t>
      </w:r>
      <w:r w:rsidRPr="00327572">
        <w:rPr>
          <w:rStyle w:val="af9"/>
          <w:rFonts w:hint="cs"/>
          <w:rtl/>
        </w:rPr>
        <w:t>הראב"ד</w:t>
      </w:r>
      <w:r w:rsidRPr="00B5042E">
        <w:rPr>
          <w:rStyle w:val="a8"/>
          <w:rFonts w:hint="cs"/>
          <w:rtl/>
        </w:rPr>
        <w:t xml:space="preserve"> עמ"ש </w:t>
      </w:r>
      <w:r w:rsidRPr="00327572">
        <w:rPr>
          <w:rStyle w:val="af9"/>
          <w:rFonts w:hint="cs"/>
          <w:rtl/>
        </w:rPr>
        <w:t>התוס'</w:t>
      </w:r>
      <w:r w:rsidRPr="00B5042E">
        <w:rPr>
          <w:rStyle w:val="a8"/>
          <w:rFonts w:hint="cs"/>
          <w:rtl/>
        </w:rPr>
        <w:t xml:space="preserve"> בביאור דברי רב יעקב דמה שנוטל לצורך עצמו זהו החסרון, דאי ס"ל להראב"ד כתוס' א"כ למה הוצרך שמואל לסברת בסיס, הא איירי במגביה ע"מ ליטול את כולה.</w:t>
      </w:r>
    </w:p>
    <w:p w:rsidR="003938B8" w:rsidRPr="00B2326D" w:rsidRDefault="003938B8" w:rsidP="003938B8">
      <w:pPr>
        <w:pStyle w:val="a3"/>
      </w:pPr>
      <w:bookmarkStart w:id="920" w:name="_Toc534054585"/>
      <w:r w:rsidRPr="00B2326D">
        <w:rPr>
          <w:rFonts w:hint="cs"/>
          <w:rtl/>
        </w:rPr>
        <w:t>דברי הגרנ"ט בביאור פלוגתת תוס' והראב"ד</w:t>
      </w:r>
      <w:bookmarkEnd w:id="920"/>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והוסיף </w:t>
      </w:r>
      <w:r w:rsidRPr="00327572">
        <w:rPr>
          <w:rStyle w:val="af9"/>
          <w:rFonts w:hint="cs"/>
          <w:rtl/>
        </w:rPr>
        <w:t>הגרנ"ט</w:t>
      </w:r>
      <w:r w:rsidRPr="000B7FFD">
        <w:rPr>
          <w:rStyle w:val="af7"/>
          <w:rFonts w:eastAsiaTheme="minorHAnsi" w:hint="cs"/>
          <w:rtl/>
        </w:rPr>
        <w:t xml:space="preserve"> (קנח') </w:t>
      </w:r>
      <w:r w:rsidRPr="00B5042E">
        <w:rPr>
          <w:rStyle w:val="a8"/>
          <w:rFonts w:hint="cs"/>
          <w:rtl/>
        </w:rPr>
        <w:t xml:space="preserve">דלפי"ז הראב"ד והתוס' נחלקו בתרתי, </w:t>
      </w:r>
      <w:r w:rsidRPr="00327572">
        <w:rPr>
          <w:rStyle w:val="af9"/>
          <w:rFonts w:hint="cs"/>
          <w:rtl/>
        </w:rPr>
        <w:t>דלהראב"ד</w:t>
      </w:r>
      <w:r w:rsidRPr="00B5042E">
        <w:rPr>
          <w:rStyle w:val="a8"/>
          <w:rFonts w:hint="cs"/>
          <w:rtl/>
        </w:rPr>
        <w:t xml:space="preserve"> גדר החסרון הוא שיחסרהו מהעולם, </w:t>
      </w:r>
      <w:r w:rsidRPr="00327572">
        <w:rPr>
          <w:rStyle w:val="af9"/>
          <w:rFonts w:hint="cs"/>
          <w:rtl/>
        </w:rPr>
        <w:t>ולתוס'</w:t>
      </w:r>
      <w:r w:rsidRPr="00B5042E">
        <w:rPr>
          <w:rStyle w:val="a8"/>
          <w:rFonts w:hint="cs"/>
          <w:rtl/>
        </w:rPr>
        <w:t xml:space="preserve"> סגי במה שמוציאה מרשות הבעלים בכדי שיחשב חסרון. ועוד נחלקו בנוטל ע"מ לגזול את כולה, </w:t>
      </w:r>
      <w:r w:rsidRPr="00327572">
        <w:rPr>
          <w:rStyle w:val="af9"/>
          <w:rFonts w:hint="cs"/>
          <w:rtl/>
        </w:rPr>
        <w:t>דלתוס'</w:t>
      </w:r>
      <w:r w:rsidRPr="00B5042E">
        <w:rPr>
          <w:rStyle w:val="a8"/>
          <w:rFonts w:hint="cs"/>
          <w:rtl/>
        </w:rPr>
        <w:t xml:space="preserve"> חייב מדין שליחו"י ולמ"ד דצריכה חסרון צ"ל שעצם הגזילה הוא החסרון, ואינו חייב מדין גזילה כדביאר </w:t>
      </w:r>
      <w:r w:rsidRPr="00327572">
        <w:rPr>
          <w:rStyle w:val="af9"/>
          <w:rFonts w:hint="cs"/>
          <w:rtl/>
        </w:rPr>
        <w:t>התרוה"כ</w:t>
      </w:r>
      <w:r w:rsidRPr="00B5042E">
        <w:rPr>
          <w:rStyle w:val="a8"/>
          <w:rFonts w:hint="cs"/>
          <w:rtl/>
        </w:rPr>
        <w:t xml:space="preserve"> דשומר אינו יכול לגזול מהבעלים דידו כיד הבעלים. </w:t>
      </w:r>
      <w:r w:rsidRPr="00327572">
        <w:rPr>
          <w:rStyle w:val="af9"/>
          <w:rFonts w:hint="cs"/>
          <w:rtl/>
        </w:rPr>
        <w:t>ולהראב"ד</w:t>
      </w:r>
      <w:r w:rsidRPr="00B5042E">
        <w:rPr>
          <w:rStyle w:val="a8"/>
          <w:rFonts w:hint="cs"/>
          <w:rtl/>
        </w:rPr>
        <w:t xml:space="preserve"> בנטל לגזול את כולה חייב ככל גזלן, ורק בנוטל ע"מ לשלם או בנוטל מקצתה חייב על השאר מדין שליחו"י.</w:t>
      </w:r>
    </w:p>
    <w:p w:rsidR="003938B8" w:rsidRPr="00B2326D" w:rsidRDefault="003938B8" w:rsidP="003938B8">
      <w:pPr>
        <w:pStyle w:val="a3"/>
      </w:pPr>
      <w:bookmarkStart w:id="921" w:name="_Toc534054586"/>
      <w:r w:rsidRPr="00B2326D">
        <w:rPr>
          <w:rFonts w:hint="cs"/>
          <w:rtl/>
        </w:rPr>
        <w:lastRenderedPageBreak/>
        <w:t>ביאור הקה"י בדעת הראב"ד</w:t>
      </w:r>
      <w:bookmarkEnd w:id="921"/>
    </w:p>
    <w:p w:rsidR="003938B8" w:rsidRPr="00B5042E" w:rsidRDefault="003938B8" w:rsidP="003938B8">
      <w:pPr>
        <w:numPr>
          <w:ilvl w:val="0"/>
          <w:numId w:val="2"/>
        </w:numPr>
        <w:tabs>
          <w:tab w:val="left" w:pos="1163"/>
        </w:tabs>
        <w:spacing w:line="240" w:lineRule="auto"/>
        <w:rPr>
          <w:rStyle w:val="a8"/>
        </w:rPr>
      </w:pPr>
      <w:r w:rsidRPr="00327572">
        <w:rPr>
          <w:rStyle w:val="af9"/>
          <w:rFonts w:hint="cs"/>
          <w:rtl/>
        </w:rPr>
        <w:t>בקה"י</w:t>
      </w:r>
      <w:r w:rsidRPr="000B7FFD">
        <w:rPr>
          <w:rStyle w:val="af7"/>
          <w:rFonts w:eastAsiaTheme="minorHAnsi" w:hint="cs"/>
          <w:rtl/>
        </w:rPr>
        <w:t xml:space="preserve"> (מ') </w:t>
      </w:r>
      <w:r w:rsidRPr="00B5042E">
        <w:rPr>
          <w:rStyle w:val="a8"/>
          <w:rFonts w:hint="cs"/>
          <w:rtl/>
        </w:rPr>
        <w:t xml:space="preserve">כתב בביאור דברי </w:t>
      </w:r>
      <w:r w:rsidRPr="00327572">
        <w:rPr>
          <w:rStyle w:val="af9"/>
          <w:rFonts w:hint="cs"/>
          <w:rtl/>
        </w:rPr>
        <w:t>הראב"ד</w:t>
      </w:r>
      <w:r w:rsidRPr="00B5042E">
        <w:rPr>
          <w:rStyle w:val="a8"/>
          <w:rFonts w:hint="cs"/>
          <w:rtl/>
        </w:rPr>
        <w:t xml:space="preserve"> דהיכא דנתכוין ליטול את מקצתה לכו"ע אינו מתחייב בכולה, וכל הדין דבשליחו"י חייב בכולה הוא רק במתכוין ליטול את כולה, ובזה נחלקו אי צריכה חסרון, וחידש שמואל דבחבית יין לכו"ע חייב מסברת בסיס.</w:t>
      </w:r>
    </w:p>
    <w:p w:rsidR="003938B8" w:rsidRPr="00B2326D" w:rsidRDefault="003938B8" w:rsidP="003938B8">
      <w:pPr>
        <w:pStyle w:val="a3"/>
      </w:pPr>
      <w:bookmarkStart w:id="922" w:name="_Toc534054587"/>
      <w:r w:rsidRPr="00B2326D">
        <w:rPr>
          <w:rFonts w:hint="cs"/>
          <w:rtl/>
        </w:rPr>
        <w:t>קושית הקה"י על המהר"א ששון</w:t>
      </w:r>
      <w:bookmarkEnd w:id="922"/>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והקשה </w:t>
      </w:r>
      <w:r w:rsidRPr="00327572">
        <w:rPr>
          <w:rStyle w:val="af9"/>
          <w:rFonts w:hint="cs"/>
          <w:rtl/>
        </w:rPr>
        <w:t>הקה"י</w:t>
      </w:r>
      <w:r w:rsidRPr="00B5042E">
        <w:rPr>
          <w:rStyle w:val="a8"/>
          <w:rFonts w:hint="cs"/>
          <w:rtl/>
        </w:rPr>
        <w:t xml:space="preserve"> את קושית </w:t>
      </w:r>
      <w:r w:rsidRPr="00327572">
        <w:rPr>
          <w:rStyle w:val="af9"/>
          <w:rFonts w:hint="cs"/>
          <w:rtl/>
        </w:rPr>
        <w:t>המהר"א ששון</w:t>
      </w:r>
      <w:r w:rsidRPr="00B5042E">
        <w:rPr>
          <w:rStyle w:val="a8"/>
          <w:rFonts w:hint="cs"/>
          <w:rtl/>
        </w:rPr>
        <w:t xml:space="preserve"> [עי' הערה 3] היאך יבאר </w:t>
      </w:r>
      <w:r w:rsidRPr="00327572">
        <w:rPr>
          <w:rStyle w:val="af9"/>
          <w:rFonts w:hint="cs"/>
          <w:rtl/>
        </w:rPr>
        <w:t>הראב"ד</w:t>
      </w:r>
      <w:r w:rsidRPr="00B5042E">
        <w:rPr>
          <w:rStyle w:val="a8"/>
          <w:rFonts w:hint="cs"/>
          <w:rtl/>
        </w:rPr>
        <w:t xml:space="preserve"> את דברי ר"נ, וכתב דתירוץ המהר"א ששון דס"ל </w:t>
      </w:r>
      <w:r w:rsidRPr="00327572">
        <w:rPr>
          <w:rStyle w:val="af9"/>
          <w:rFonts w:hint="cs"/>
          <w:rtl/>
        </w:rPr>
        <w:t>כהריטב"א</w:t>
      </w:r>
      <w:r w:rsidRPr="00B5042E">
        <w:rPr>
          <w:rStyle w:val="a8"/>
          <w:rFonts w:hint="cs"/>
          <w:rtl/>
        </w:rPr>
        <w:t xml:space="preserve"> דשליחו"י חייב רק בע"מ לשלם. הוא דוחק דהא לא הזכיר הראב"ד כלל דשליחו"י הוא דוקא בע"מ לשלם, ורק כתב הראב"ד בסתמא דדוקא בע"מ לגזול את כולה שייך דין שליחו"י.</w:t>
      </w:r>
    </w:p>
    <w:p w:rsidR="003938B8" w:rsidRPr="00B2326D" w:rsidRDefault="003938B8" w:rsidP="003938B8">
      <w:pPr>
        <w:pStyle w:val="a3"/>
      </w:pPr>
      <w:bookmarkStart w:id="923" w:name="_Toc534054588"/>
      <w:r w:rsidRPr="00B2326D">
        <w:rPr>
          <w:rFonts w:hint="cs"/>
          <w:rtl/>
        </w:rPr>
        <w:t>קושית הקה"י על הראב"ד</w:t>
      </w:r>
      <w:bookmarkEnd w:id="923"/>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ובעיקר דברי </w:t>
      </w:r>
      <w:r w:rsidRPr="00327572">
        <w:rPr>
          <w:rStyle w:val="af9"/>
          <w:rFonts w:hint="cs"/>
          <w:rtl/>
        </w:rPr>
        <w:t>הראב"ד</w:t>
      </w:r>
      <w:r w:rsidRPr="00B5042E">
        <w:rPr>
          <w:rStyle w:val="a8"/>
          <w:rFonts w:hint="cs"/>
          <w:rtl/>
        </w:rPr>
        <w:t xml:space="preserve"> דחייב בשליחו"י רק במתכוין ליטול את כולה הקשה </w:t>
      </w:r>
      <w:r w:rsidRPr="00327572">
        <w:rPr>
          <w:rStyle w:val="af9"/>
          <w:rFonts w:hint="cs"/>
          <w:rtl/>
        </w:rPr>
        <w:t>הקה"י</w:t>
      </w:r>
      <w:r>
        <w:rPr>
          <w:rStyle w:val="a8"/>
          <w:rFonts w:hint="cs"/>
          <w:rtl/>
        </w:rPr>
        <w:t xml:space="preserve"> </w:t>
      </w:r>
      <w:r w:rsidRPr="00B5042E">
        <w:rPr>
          <w:rStyle w:val="a8"/>
          <w:rFonts w:hint="cs"/>
          <w:rtl/>
        </w:rPr>
        <w:t xml:space="preserve">[כקושית </w:t>
      </w:r>
      <w:r w:rsidRPr="00327572">
        <w:rPr>
          <w:rStyle w:val="af9"/>
          <w:rFonts w:hint="cs"/>
          <w:rtl/>
        </w:rPr>
        <w:t>התרוה"כ</w:t>
      </w:r>
      <w:r w:rsidRPr="00B5042E">
        <w:rPr>
          <w:rStyle w:val="a8"/>
          <w:rFonts w:hint="cs"/>
          <w:rtl/>
        </w:rPr>
        <w:t>] דאינו מובן מסברא, דמ"ש שליחו"י מכל גזילה שמתכוין לגזול את כולה.</w:t>
      </w:r>
    </w:p>
    <w:p w:rsidR="003938B8" w:rsidRPr="00B2326D" w:rsidRDefault="003938B8" w:rsidP="003938B8">
      <w:pPr>
        <w:pStyle w:val="a3"/>
      </w:pPr>
      <w:bookmarkStart w:id="924" w:name="_Toc534054589"/>
      <w:r w:rsidRPr="00B2326D">
        <w:rPr>
          <w:rFonts w:hint="cs"/>
          <w:rtl/>
        </w:rPr>
        <w:t>ביאור הקה"י דהראב"ד ס"ל כתוס'</w:t>
      </w:r>
      <w:bookmarkEnd w:id="924"/>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וביאר </w:t>
      </w:r>
      <w:r w:rsidRPr="00327572">
        <w:rPr>
          <w:rStyle w:val="af9"/>
          <w:rFonts w:hint="cs"/>
          <w:rtl/>
        </w:rPr>
        <w:t>הקה"י</w:t>
      </w:r>
      <w:r w:rsidRPr="000B7FFD">
        <w:rPr>
          <w:rStyle w:val="af7"/>
          <w:rFonts w:eastAsiaTheme="minorHAnsi" w:hint="cs"/>
          <w:rtl/>
        </w:rPr>
        <w:t xml:space="preserve"> (ד"ה ומעתה י"ל) </w:t>
      </w:r>
      <w:r w:rsidRPr="00B5042E">
        <w:rPr>
          <w:rStyle w:val="a8"/>
          <w:rFonts w:hint="cs"/>
          <w:rtl/>
        </w:rPr>
        <w:t xml:space="preserve">דס"ל </w:t>
      </w:r>
      <w:r w:rsidRPr="00327572">
        <w:rPr>
          <w:rStyle w:val="af9"/>
          <w:rFonts w:hint="cs"/>
          <w:rtl/>
        </w:rPr>
        <w:t>להראב"ד</w:t>
      </w:r>
      <w:r w:rsidRPr="00B5042E">
        <w:rPr>
          <w:rStyle w:val="a8"/>
          <w:rFonts w:hint="cs"/>
          <w:rtl/>
        </w:rPr>
        <w:t xml:space="preserve"> כדעת </w:t>
      </w:r>
      <w:r w:rsidRPr="00327572">
        <w:rPr>
          <w:rStyle w:val="af9"/>
          <w:rFonts w:hint="cs"/>
          <w:rtl/>
        </w:rPr>
        <w:t xml:space="preserve">התוס' </w:t>
      </w:r>
      <w:r w:rsidRPr="00B5042E">
        <w:rPr>
          <w:rStyle w:val="a8"/>
          <w:rFonts w:hint="cs"/>
          <w:rtl/>
        </w:rPr>
        <w:t xml:space="preserve">דהשומר אינו יכול לגזול מרשות הבעלים, כיון שרשותו משועבד להם, אך כשמגביה בידו ע"מ לגוזלה ולהוציאה מרשות הבעלים לגמרי כגון </w:t>
      </w:r>
      <w:r w:rsidRPr="00B5042E">
        <w:rPr>
          <w:rStyle w:val="a8"/>
          <w:rFonts w:hint="cs"/>
          <w:rtl/>
        </w:rPr>
        <w:t xml:space="preserve">למוכרה או לשתות את כולה, מהני הגזילה דכיון שכולה בידו הוי מעשה קנין גזילה דידו אינה משועבדת לבעלים, ובזה חייב ככל גזלן בלא חסרון. אבל במקום שמגביה לגוזלה ודעתו להחזיקה ברשותו המשועבדת למפקיד, ועכשיו דעתו ליטול רק רביעית, א"כ א"א לחייבו מדי גזלן וחייב רק מדין שליחו"י, ובזה נחלקו אם צריכה חסרון. [ועי' לעיל בדברי </w:t>
      </w:r>
      <w:r w:rsidRPr="00327572">
        <w:rPr>
          <w:rStyle w:val="af9"/>
          <w:rFonts w:hint="cs"/>
          <w:rtl/>
        </w:rPr>
        <w:t>הגרנ"ט והגרש"ר</w:t>
      </w:r>
      <w:r w:rsidRPr="00B5042E">
        <w:rPr>
          <w:rStyle w:val="a8"/>
          <w:rFonts w:hint="cs"/>
          <w:rtl/>
        </w:rPr>
        <w:t xml:space="preserve"> דכתבו להיפך].</w:t>
      </w:r>
    </w:p>
    <w:p w:rsidR="003938B8" w:rsidRPr="00B2326D" w:rsidRDefault="003938B8" w:rsidP="003938B8">
      <w:pPr>
        <w:pStyle w:val="a3"/>
      </w:pPr>
      <w:bookmarkStart w:id="925" w:name="_Toc534054590"/>
      <w:r w:rsidRPr="00B2326D">
        <w:rPr>
          <w:rFonts w:hint="cs"/>
          <w:rtl/>
        </w:rPr>
        <w:t>ביאור הקה"י דבמגביה כולה לגוזלה מוציאה מרשות השמירה</w:t>
      </w:r>
      <w:bookmarkEnd w:id="925"/>
    </w:p>
    <w:p w:rsidR="003938B8" w:rsidRPr="00B5042E" w:rsidRDefault="003938B8" w:rsidP="003938B8">
      <w:pPr>
        <w:numPr>
          <w:ilvl w:val="0"/>
          <w:numId w:val="2"/>
        </w:numPr>
        <w:tabs>
          <w:tab w:val="left" w:pos="1163"/>
        </w:tabs>
        <w:spacing w:line="240" w:lineRule="auto"/>
        <w:rPr>
          <w:rStyle w:val="a8"/>
        </w:rPr>
      </w:pPr>
      <w:r w:rsidRPr="00B5042E">
        <w:rPr>
          <w:rStyle w:val="a8"/>
          <w:rFonts w:hint="cs"/>
          <w:rtl/>
        </w:rPr>
        <w:t xml:space="preserve">ובזה ביאר </w:t>
      </w:r>
      <w:r w:rsidRPr="00327572">
        <w:rPr>
          <w:rStyle w:val="af9"/>
          <w:rFonts w:hint="cs"/>
          <w:rtl/>
        </w:rPr>
        <w:t>הקה"י</w:t>
      </w:r>
      <w:r w:rsidRPr="00B5042E">
        <w:rPr>
          <w:rStyle w:val="a8"/>
          <w:rFonts w:hint="cs"/>
          <w:rtl/>
        </w:rPr>
        <w:t xml:space="preserve"> את דעת </w:t>
      </w:r>
      <w:r w:rsidRPr="00327572">
        <w:rPr>
          <w:rStyle w:val="af9"/>
          <w:rFonts w:hint="cs"/>
          <w:rtl/>
        </w:rPr>
        <w:t>הראב"ד</w:t>
      </w:r>
      <w:r w:rsidRPr="00B5042E">
        <w:rPr>
          <w:rStyle w:val="a8"/>
          <w:rFonts w:hint="cs"/>
          <w:rtl/>
        </w:rPr>
        <w:t xml:space="preserve"> בפלוגתת רב יעקב ור"נ, דלרב יעקב שהעמיד ע"מ לגוזלה, היינו להוציאה לגמרי מרשות הבעלים כגון לשתותה או למוכרה, דחייב מדין גזלן. ולר"נ איירי דמתכוין לגזול את כולה, אך דעתו להניחה ברשותו וליטול עכשיו רק את מקצתה, דבזה אינו מוציאה מרשותו וחייב רק מדין שליחו"י. אבל במתכוין ליטול רק את מקצתה, ולא לשלוח יד בשאר כלל, ס"ל להראב"ד דאף מדין שליחו"י א"א לחייבו.</w:t>
      </w:r>
    </w:p>
    <w:p w:rsidR="003938B8" w:rsidRPr="00B2326D" w:rsidRDefault="003938B8" w:rsidP="003938B8">
      <w:pPr>
        <w:pStyle w:val="a3"/>
      </w:pPr>
      <w:bookmarkStart w:id="926" w:name="_Toc534054591"/>
      <w:r w:rsidRPr="00B2326D">
        <w:rPr>
          <w:rFonts w:hint="cs"/>
          <w:rtl/>
        </w:rPr>
        <w:t>ביאור הקה"י בדברי הראב"ד בשיטמ"ק</w:t>
      </w:r>
      <w:bookmarkEnd w:id="926"/>
    </w:p>
    <w:p w:rsidR="003938B8" w:rsidRPr="00226D20" w:rsidRDefault="003938B8" w:rsidP="003938B8">
      <w:pPr>
        <w:numPr>
          <w:ilvl w:val="0"/>
          <w:numId w:val="2"/>
        </w:numPr>
        <w:tabs>
          <w:tab w:val="left" w:pos="1163"/>
        </w:tabs>
        <w:spacing w:line="240" w:lineRule="auto"/>
        <w:rPr>
          <w:rFonts w:ascii="Guttman Hodes" w:eastAsia="Guttman Hodes" w:hAnsi="Guttman Hodes" w:cs="Guttman Hodes"/>
          <w:noProof/>
          <w:sz w:val="18"/>
          <w:szCs w:val="18"/>
          <w:rtl/>
        </w:rPr>
        <w:sectPr w:rsidR="003938B8" w:rsidRPr="00226D20" w:rsidSect="00344E87">
          <w:type w:val="continuous"/>
          <w:pgSz w:w="11906" w:h="16838"/>
          <w:pgMar w:top="720" w:right="720" w:bottom="720" w:left="720" w:header="283" w:footer="283" w:gutter="0"/>
          <w:cols w:num="2" w:space="567"/>
          <w:bidi/>
          <w:rtlGutter/>
          <w:docGrid w:linePitch="360"/>
        </w:sectPr>
      </w:pPr>
      <w:r w:rsidRPr="00B5042E">
        <w:rPr>
          <w:rStyle w:val="a8"/>
          <w:rFonts w:hint="cs"/>
          <w:rtl/>
        </w:rPr>
        <w:t xml:space="preserve">וכתב </w:t>
      </w:r>
      <w:r w:rsidRPr="00327572">
        <w:rPr>
          <w:rStyle w:val="af9"/>
          <w:rFonts w:hint="cs"/>
          <w:rtl/>
        </w:rPr>
        <w:t>הקה"י</w:t>
      </w:r>
      <w:r w:rsidRPr="00B5042E">
        <w:rPr>
          <w:rStyle w:val="a8"/>
          <w:rFonts w:hint="cs"/>
          <w:rtl/>
        </w:rPr>
        <w:t xml:space="preserve"> דזו כוונת </w:t>
      </w:r>
      <w:r w:rsidRPr="00327572">
        <w:rPr>
          <w:rStyle w:val="af9"/>
          <w:rFonts w:hint="cs"/>
          <w:rtl/>
        </w:rPr>
        <w:t>השיטמ"ק</w:t>
      </w:r>
      <w:r w:rsidRPr="00B5042E">
        <w:rPr>
          <w:rStyle w:val="a8"/>
          <w:rFonts w:hint="cs"/>
          <w:rtl/>
        </w:rPr>
        <w:t xml:space="preserve"> בשם </w:t>
      </w:r>
      <w:r w:rsidRPr="00327572">
        <w:rPr>
          <w:rStyle w:val="af9"/>
          <w:rFonts w:hint="cs"/>
          <w:rtl/>
        </w:rPr>
        <w:t>הראב"ד</w:t>
      </w:r>
      <w:r w:rsidRPr="00B5042E">
        <w:rPr>
          <w:rStyle w:val="a8"/>
          <w:rFonts w:hint="cs"/>
          <w:rtl/>
        </w:rPr>
        <w:t xml:space="preserve"> [אות יט'] דשואל שלא מדעת חייב רק מדין שליחו"י, דס"ל דשומר אינו מתחייב מדין גזלן כ"ז שלא הוציאו לגמרי מהרשות של השמירה, ושואל שלא מדעת אינו מתכוין להוציא מרשות השמירה כלל, ולכן א"א לחייבו מדין גזלן.</w:t>
      </w:r>
    </w:p>
    <w:p w:rsidR="00207762" w:rsidRPr="00B2326D" w:rsidRDefault="00207762" w:rsidP="001B4B6F">
      <w:pPr>
        <w:numPr>
          <w:ilvl w:val="0"/>
          <w:numId w:val="7"/>
        </w:numPr>
        <w:spacing w:line="240" w:lineRule="auto"/>
        <w:rPr>
          <w:rFonts w:cs="FrankRuehl"/>
          <w:sz w:val="20"/>
        </w:rPr>
        <w:sectPr w:rsidR="00207762" w:rsidRPr="00B2326D" w:rsidSect="00344E87">
          <w:headerReference w:type="default" r:id="rId94"/>
          <w:footerReference w:type="default" r:id="rId95"/>
          <w:type w:val="continuous"/>
          <w:pgSz w:w="11906" w:h="16838"/>
          <w:pgMar w:top="720" w:right="720" w:bottom="720" w:left="720" w:header="283" w:footer="283" w:gutter="0"/>
          <w:cols w:num="2" w:space="567"/>
          <w:bidi/>
          <w:rtlGutter/>
          <w:docGrid w:linePitch="360"/>
        </w:sectPr>
      </w:pPr>
    </w:p>
    <w:p w:rsidR="005D6432" w:rsidRDefault="005D6432" w:rsidP="005D6432">
      <w:pPr>
        <w:pStyle w:val="afd"/>
        <w:rPr>
          <w:rtl/>
        </w:rPr>
      </w:pPr>
      <w:bookmarkStart w:id="927" w:name="_Toc534055520"/>
      <w:bookmarkStart w:id="928" w:name="_Toc534143405"/>
      <w:r>
        <w:rPr>
          <w:rFonts w:hint="cs"/>
          <w:rtl/>
        </w:rPr>
        <w:lastRenderedPageBreak/>
        <w:t>סימן טו'</w:t>
      </w:r>
      <w:bookmarkEnd w:id="927"/>
      <w:bookmarkEnd w:id="928"/>
    </w:p>
    <w:p w:rsidR="005D6432" w:rsidRDefault="005D6432" w:rsidP="005D6432">
      <w:pPr>
        <w:pStyle w:val="afd"/>
        <w:rPr>
          <w:rtl/>
        </w:rPr>
      </w:pPr>
      <w:bookmarkStart w:id="929" w:name="_Toc534055521"/>
      <w:bookmarkStart w:id="930" w:name="_Toc534143406"/>
      <w:r>
        <w:rPr>
          <w:rFonts w:hint="cs"/>
          <w:rtl/>
        </w:rPr>
        <w:t xml:space="preserve">סוגיא דשליחות יד </w:t>
      </w:r>
      <w:r w:rsidRPr="009771C8">
        <w:rPr>
          <w:rFonts w:hint="cs"/>
          <w:b/>
          <w:rtl/>
        </w:rPr>
        <w:t>(</w:t>
      </w:r>
      <w:r>
        <w:rPr>
          <w:rFonts w:hint="cs"/>
          <w:b/>
          <w:rtl/>
        </w:rPr>
        <w:t>ב</w:t>
      </w:r>
      <w:r w:rsidRPr="009771C8">
        <w:rPr>
          <w:rFonts w:hint="cs"/>
          <w:b/>
          <w:rtl/>
        </w:rPr>
        <w:t>')</w:t>
      </w:r>
      <w:bookmarkEnd w:id="929"/>
      <w:bookmarkEnd w:id="930"/>
    </w:p>
    <w:p w:rsidR="005D6432" w:rsidRDefault="005D6432" w:rsidP="005D6432">
      <w:pPr>
        <w:pStyle w:val="afd"/>
      </w:pPr>
      <w:bookmarkStart w:id="931" w:name="_Toc534055522"/>
      <w:bookmarkStart w:id="932" w:name="_Toc534143407"/>
      <w:r>
        <w:rPr>
          <w:rFonts w:hint="cs"/>
          <w:rtl/>
        </w:rPr>
        <w:t>בביאור דעת הרמב</w:t>
      </w:r>
      <w:r>
        <w:rPr>
          <w:rtl/>
        </w:rPr>
        <w:t>"</w:t>
      </w:r>
      <w:r>
        <w:rPr>
          <w:rFonts w:hint="cs"/>
          <w:rtl/>
        </w:rPr>
        <w:t>ם בדעת שמואל בחבית ובספיקא דארנקי</w:t>
      </w:r>
      <w:bookmarkEnd w:id="931"/>
      <w:bookmarkEnd w:id="932"/>
    </w:p>
    <w:p w:rsidR="005D6432" w:rsidRDefault="005D6432" w:rsidP="005D6432">
      <w:pPr>
        <w:spacing w:line="240" w:lineRule="auto"/>
        <w:ind w:left="0"/>
        <w:rPr>
          <w:rFonts w:cs="Guttman Vilna"/>
          <w:b/>
          <w:bCs/>
          <w:sz w:val="18"/>
          <w:szCs w:val="18"/>
          <w:rtl/>
        </w:rPr>
      </w:pPr>
    </w:p>
    <w:p w:rsidR="005D6432" w:rsidRDefault="005D6432" w:rsidP="005D6432">
      <w:pPr>
        <w:spacing w:line="240" w:lineRule="auto"/>
        <w:ind w:left="0"/>
        <w:rPr>
          <w:rFonts w:cs="Guttman Vilna"/>
          <w:sz w:val="14"/>
          <w:szCs w:val="16"/>
          <w:rtl/>
        </w:rPr>
      </w:pPr>
      <w:r>
        <w:rPr>
          <w:rFonts w:cs="Guttman Vilna" w:hint="cs"/>
          <w:b/>
          <w:bCs/>
          <w:sz w:val="18"/>
          <w:szCs w:val="18"/>
          <w:rtl/>
        </w:rPr>
        <w:t>גמ' דף מא ע"א:</w:t>
      </w:r>
      <w:r w:rsidRPr="00C95B18">
        <w:rPr>
          <w:rFonts w:hint="cs"/>
          <w:rtl/>
        </w:rPr>
        <w:t xml:space="preserve"> </w:t>
      </w:r>
      <w:r w:rsidRPr="00E936D7">
        <w:rPr>
          <w:rFonts w:cs="Guttman Vilna" w:hint="cs"/>
          <w:sz w:val="14"/>
          <w:szCs w:val="16"/>
          <w:rtl/>
        </w:rPr>
        <w:t>תרגמה</w:t>
      </w:r>
      <w:r w:rsidRPr="00E936D7">
        <w:rPr>
          <w:rFonts w:cs="Guttman Vilna"/>
          <w:sz w:val="14"/>
          <w:szCs w:val="16"/>
          <w:rtl/>
        </w:rPr>
        <w:t xml:space="preserve"> </w:t>
      </w:r>
      <w:r w:rsidRPr="00E936D7">
        <w:rPr>
          <w:rFonts w:cs="Guttman Vilna" w:hint="cs"/>
          <w:sz w:val="14"/>
          <w:szCs w:val="16"/>
          <w:rtl/>
        </w:rPr>
        <w:t>רבי</w:t>
      </w:r>
      <w:r w:rsidRPr="00E936D7">
        <w:rPr>
          <w:rFonts w:cs="Guttman Vilna"/>
          <w:sz w:val="14"/>
          <w:szCs w:val="16"/>
          <w:rtl/>
        </w:rPr>
        <w:t xml:space="preserve"> </w:t>
      </w:r>
      <w:r w:rsidRPr="00E936D7">
        <w:rPr>
          <w:rFonts w:cs="Guttman Vilna" w:hint="cs"/>
          <w:sz w:val="14"/>
          <w:szCs w:val="16"/>
          <w:rtl/>
        </w:rPr>
        <w:t>יעקב</w:t>
      </w:r>
      <w:r w:rsidRPr="00E936D7">
        <w:rPr>
          <w:rFonts w:cs="Guttman Vilna"/>
          <w:sz w:val="14"/>
          <w:szCs w:val="16"/>
          <w:rtl/>
        </w:rPr>
        <w:t xml:space="preserve"> </w:t>
      </w:r>
      <w:r w:rsidRPr="00E936D7">
        <w:rPr>
          <w:rFonts w:cs="Guttman Vilna" w:hint="cs"/>
          <w:sz w:val="14"/>
          <w:szCs w:val="16"/>
          <w:rtl/>
        </w:rPr>
        <w:t>בר</w:t>
      </w:r>
      <w:r w:rsidRPr="00E936D7">
        <w:rPr>
          <w:rFonts w:cs="Guttman Vilna"/>
          <w:sz w:val="14"/>
          <w:szCs w:val="16"/>
          <w:rtl/>
        </w:rPr>
        <w:t xml:space="preserve"> </w:t>
      </w:r>
      <w:r w:rsidRPr="00E936D7">
        <w:rPr>
          <w:rFonts w:cs="Guttman Vilna" w:hint="cs"/>
          <w:sz w:val="14"/>
          <w:szCs w:val="16"/>
          <w:rtl/>
        </w:rPr>
        <w:t>אבא</w:t>
      </w:r>
      <w:r w:rsidRPr="00E936D7">
        <w:rPr>
          <w:rFonts w:cs="Guttman Vilna"/>
          <w:sz w:val="14"/>
          <w:szCs w:val="16"/>
          <w:rtl/>
        </w:rPr>
        <w:t xml:space="preserve"> </w:t>
      </w:r>
      <w:r w:rsidRPr="00E936D7">
        <w:rPr>
          <w:rFonts w:cs="Guttman Vilna" w:hint="cs"/>
          <w:sz w:val="14"/>
          <w:szCs w:val="16"/>
          <w:rtl/>
        </w:rPr>
        <w:t>קמיה</w:t>
      </w:r>
      <w:r w:rsidRPr="00E936D7">
        <w:rPr>
          <w:rFonts w:cs="Guttman Vilna"/>
          <w:sz w:val="14"/>
          <w:szCs w:val="16"/>
          <w:rtl/>
        </w:rPr>
        <w:t xml:space="preserve"> </w:t>
      </w:r>
      <w:r w:rsidRPr="00E936D7">
        <w:rPr>
          <w:rFonts w:cs="Guttman Vilna" w:hint="cs"/>
          <w:sz w:val="14"/>
          <w:szCs w:val="16"/>
          <w:rtl/>
        </w:rPr>
        <w:t>דרב</w:t>
      </w:r>
      <w:r w:rsidRPr="00E936D7">
        <w:rPr>
          <w:rFonts w:cs="Guttman Vilna"/>
          <w:sz w:val="14"/>
          <w:szCs w:val="16"/>
          <w:rtl/>
        </w:rPr>
        <w:t xml:space="preserve"> </w:t>
      </w:r>
      <w:r w:rsidRPr="00E936D7">
        <w:rPr>
          <w:rFonts w:cs="Guttman Vilna" w:hint="cs"/>
          <w:sz w:val="14"/>
          <w:szCs w:val="16"/>
          <w:rtl/>
        </w:rPr>
        <w:t>שנטלה</w:t>
      </w:r>
      <w:r w:rsidRPr="00E936D7">
        <w:rPr>
          <w:rFonts w:cs="Guttman Vilna"/>
          <w:sz w:val="14"/>
          <w:szCs w:val="16"/>
          <w:rtl/>
        </w:rPr>
        <w:t xml:space="preserve"> </w:t>
      </w:r>
      <w:r w:rsidRPr="00E936D7">
        <w:rPr>
          <w:rFonts w:cs="Guttman Vilna" w:hint="cs"/>
          <w:sz w:val="14"/>
          <w:szCs w:val="16"/>
          <w:rtl/>
        </w:rPr>
        <w:t>על</w:t>
      </w:r>
      <w:r w:rsidRPr="00E936D7">
        <w:rPr>
          <w:rFonts w:cs="Guttman Vilna"/>
          <w:sz w:val="14"/>
          <w:szCs w:val="16"/>
          <w:rtl/>
        </w:rPr>
        <w:t xml:space="preserve"> </w:t>
      </w:r>
      <w:r w:rsidRPr="00E936D7">
        <w:rPr>
          <w:rFonts w:cs="Guttman Vilna" w:hint="cs"/>
          <w:sz w:val="14"/>
          <w:szCs w:val="16"/>
          <w:rtl/>
        </w:rPr>
        <w:t>מנת</w:t>
      </w:r>
      <w:r w:rsidRPr="00E936D7">
        <w:rPr>
          <w:rFonts w:cs="Guttman Vilna"/>
          <w:sz w:val="14"/>
          <w:szCs w:val="16"/>
          <w:rtl/>
        </w:rPr>
        <w:t xml:space="preserve"> </w:t>
      </w:r>
      <w:r w:rsidRPr="00E936D7">
        <w:rPr>
          <w:rFonts w:cs="Guttman Vilna" w:hint="cs"/>
          <w:sz w:val="14"/>
          <w:szCs w:val="16"/>
          <w:rtl/>
        </w:rPr>
        <w:t>לגוזלה</w:t>
      </w:r>
      <w:r w:rsidRPr="00E936D7">
        <w:rPr>
          <w:rFonts w:cs="Guttman Vilna"/>
          <w:sz w:val="14"/>
          <w:szCs w:val="16"/>
          <w:rtl/>
        </w:rPr>
        <w:t xml:space="preserve"> </w:t>
      </w:r>
      <w:r w:rsidRPr="00E936D7">
        <w:rPr>
          <w:rFonts w:cs="Guttman Vilna" w:hint="cs"/>
          <w:sz w:val="14"/>
          <w:szCs w:val="16"/>
          <w:rtl/>
        </w:rPr>
        <w:t>תרגמה</w:t>
      </w:r>
      <w:r w:rsidRPr="00E936D7">
        <w:rPr>
          <w:rFonts w:cs="Guttman Vilna"/>
          <w:sz w:val="14"/>
          <w:szCs w:val="16"/>
          <w:rtl/>
        </w:rPr>
        <w:t xml:space="preserve"> </w:t>
      </w:r>
      <w:r w:rsidRPr="00E936D7">
        <w:rPr>
          <w:rFonts w:cs="Guttman Vilna" w:hint="cs"/>
          <w:sz w:val="14"/>
          <w:szCs w:val="16"/>
          <w:rtl/>
        </w:rPr>
        <w:t>רבי</w:t>
      </w:r>
      <w:r w:rsidRPr="00E936D7">
        <w:rPr>
          <w:rFonts w:cs="Guttman Vilna"/>
          <w:sz w:val="14"/>
          <w:szCs w:val="16"/>
          <w:rtl/>
        </w:rPr>
        <w:t xml:space="preserve"> </w:t>
      </w:r>
      <w:r w:rsidRPr="00E936D7">
        <w:rPr>
          <w:rFonts w:cs="Guttman Vilna" w:hint="cs"/>
          <w:sz w:val="14"/>
          <w:szCs w:val="16"/>
          <w:rtl/>
        </w:rPr>
        <w:t>נתן</w:t>
      </w:r>
      <w:r w:rsidRPr="00E936D7">
        <w:rPr>
          <w:rFonts w:cs="Guttman Vilna"/>
          <w:sz w:val="14"/>
          <w:szCs w:val="16"/>
          <w:rtl/>
        </w:rPr>
        <w:t xml:space="preserve"> </w:t>
      </w:r>
      <w:r w:rsidRPr="00E936D7">
        <w:rPr>
          <w:rFonts w:cs="Guttman Vilna" w:hint="cs"/>
          <w:sz w:val="14"/>
          <w:szCs w:val="16"/>
          <w:rtl/>
        </w:rPr>
        <w:t>בר</w:t>
      </w:r>
      <w:r w:rsidRPr="00E936D7">
        <w:rPr>
          <w:rFonts w:cs="Guttman Vilna"/>
          <w:sz w:val="14"/>
          <w:szCs w:val="16"/>
          <w:rtl/>
        </w:rPr>
        <w:t xml:space="preserve"> </w:t>
      </w:r>
      <w:r w:rsidRPr="00E936D7">
        <w:rPr>
          <w:rFonts w:cs="Guttman Vilna" w:hint="cs"/>
          <w:sz w:val="14"/>
          <w:szCs w:val="16"/>
          <w:rtl/>
        </w:rPr>
        <w:t>אבא</w:t>
      </w:r>
      <w:r w:rsidRPr="00E936D7">
        <w:rPr>
          <w:rFonts w:cs="Guttman Vilna"/>
          <w:sz w:val="14"/>
          <w:szCs w:val="16"/>
          <w:rtl/>
        </w:rPr>
        <w:t xml:space="preserve"> </w:t>
      </w:r>
      <w:r w:rsidRPr="00E936D7">
        <w:rPr>
          <w:rFonts w:cs="Guttman Vilna" w:hint="cs"/>
          <w:sz w:val="14"/>
          <w:szCs w:val="16"/>
          <w:rtl/>
        </w:rPr>
        <w:t>קמיה</w:t>
      </w:r>
      <w:r w:rsidRPr="00E936D7">
        <w:rPr>
          <w:rFonts w:cs="Guttman Vilna"/>
          <w:sz w:val="14"/>
          <w:szCs w:val="16"/>
          <w:rtl/>
        </w:rPr>
        <w:t xml:space="preserve"> </w:t>
      </w:r>
      <w:r w:rsidRPr="00E936D7">
        <w:rPr>
          <w:rFonts w:cs="Guttman Vilna" w:hint="cs"/>
          <w:sz w:val="14"/>
          <w:szCs w:val="16"/>
          <w:rtl/>
        </w:rPr>
        <w:t>דרב</w:t>
      </w:r>
      <w:r w:rsidRPr="00E936D7">
        <w:rPr>
          <w:rFonts w:cs="Guttman Vilna"/>
          <w:sz w:val="14"/>
          <w:szCs w:val="16"/>
          <w:rtl/>
        </w:rPr>
        <w:t xml:space="preserve"> </w:t>
      </w:r>
      <w:r w:rsidRPr="00E936D7">
        <w:rPr>
          <w:rFonts w:cs="Guttman Vilna" w:hint="cs"/>
          <w:sz w:val="14"/>
          <w:szCs w:val="16"/>
          <w:rtl/>
        </w:rPr>
        <w:t>שנטלה</w:t>
      </w:r>
      <w:r w:rsidRPr="00E936D7">
        <w:rPr>
          <w:rFonts w:cs="Guttman Vilna"/>
          <w:sz w:val="14"/>
          <w:szCs w:val="16"/>
          <w:rtl/>
        </w:rPr>
        <w:t xml:space="preserve"> </w:t>
      </w:r>
      <w:r w:rsidRPr="00E936D7">
        <w:rPr>
          <w:rFonts w:cs="Guttman Vilna" w:hint="cs"/>
          <w:sz w:val="14"/>
          <w:szCs w:val="16"/>
          <w:rtl/>
        </w:rPr>
        <w:t>על</w:t>
      </w:r>
      <w:r w:rsidRPr="00E936D7">
        <w:rPr>
          <w:rFonts w:cs="Guttman Vilna"/>
          <w:sz w:val="14"/>
          <w:szCs w:val="16"/>
          <w:rtl/>
        </w:rPr>
        <w:t xml:space="preserve"> </w:t>
      </w:r>
      <w:r w:rsidRPr="00E936D7">
        <w:rPr>
          <w:rFonts w:cs="Guttman Vilna" w:hint="cs"/>
          <w:sz w:val="14"/>
          <w:szCs w:val="16"/>
          <w:rtl/>
        </w:rPr>
        <w:t>מנת</w:t>
      </w:r>
      <w:r w:rsidRPr="00E936D7">
        <w:rPr>
          <w:rFonts w:cs="Guttman Vilna"/>
          <w:sz w:val="14"/>
          <w:szCs w:val="16"/>
          <w:rtl/>
        </w:rPr>
        <w:t xml:space="preserve"> </w:t>
      </w:r>
      <w:r w:rsidRPr="00E936D7">
        <w:rPr>
          <w:rFonts w:cs="Guttman Vilna" w:hint="cs"/>
          <w:sz w:val="14"/>
          <w:szCs w:val="16"/>
          <w:rtl/>
        </w:rPr>
        <w:t>לשלוח</w:t>
      </w:r>
      <w:r w:rsidRPr="00E936D7">
        <w:rPr>
          <w:rFonts w:cs="Guttman Vilna"/>
          <w:sz w:val="14"/>
          <w:szCs w:val="16"/>
          <w:rtl/>
        </w:rPr>
        <w:t xml:space="preserve"> </w:t>
      </w:r>
      <w:r w:rsidRPr="00E936D7">
        <w:rPr>
          <w:rFonts w:cs="Guttman Vilna" w:hint="cs"/>
          <w:sz w:val="14"/>
          <w:szCs w:val="16"/>
          <w:rtl/>
        </w:rPr>
        <w:t>בה</w:t>
      </w:r>
      <w:r w:rsidRPr="00E936D7">
        <w:rPr>
          <w:rFonts w:cs="Guttman Vilna"/>
          <w:sz w:val="14"/>
          <w:szCs w:val="16"/>
          <w:rtl/>
        </w:rPr>
        <w:t xml:space="preserve"> </w:t>
      </w:r>
      <w:r w:rsidRPr="00E936D7">
        <w:rPr>
          <w:rFonts w:cs="Guttman Vilna" w:hint="cs"/>
          <w:sz w:val="14"/>
          <w:szCs w:val="16"/>
          <w:rtl/>
        </w:rPr>
        <w:t>יד</w:t>
      </w:r>
      <w:r w:rsidRPr="00E936D7">
        <w:rPr>
          <w:rFonts w:cs="Guttman Vilna"/>
          <w:sz w:val="14"/>
          <w:szCs w:val="16"/>
          <w:rtl/>
        </w:rPr>
        <w:t xml:space="preserve"> </w:t>
      </w:r>
      <w:r w:rsidRPr="00E936D7">
        <w:rPr>
          <w:rFonts w:cs="Guttman Vilna" w:hint="cs"/>
          <w:sz w:val="14"/>
          <w:szCs w:val="16"/>
          <w:rtl/>
        </w:rPr>
        <w:t>במאי</w:t>
      </w:r>
      <w:r w:rsidRPr="00E936D7">
        <w:rPr>
          <w:rFonts w:cs="Guttman Vilna"/>
          <w:sz w:val="14"/>
          <w:szCs w:val="16"/>
          <w:rtl/>
        </w:rPr>
        <w:t xml:space="preserve"> </w:t>
      </w:r>
      <w:r w:rsidRPr="00E936D7">
        <w:rPr>
          <w:rFonts w:cs="Guttman Vilna" w:hint="cs"/>
          <w:sz w:val="14"/>
          <w:szCs w:val="16"/>
          <w:rtl/>
        </w:rPr>
        <w:t>קמיפלגי</w:t>
      </w:r>
      <w:r w:rsidRPr="00E936D7">
        <w:rPr>
          <w:rFonts w:cs="Guttman Vilna"/>
          <w:sz w:val="14"/>
          <w:szCs w:val="16"/>
          <w:rtl/>
        </w:rPr>
        <w:t xml:space="preserve"> </w:t>
      </w:r>
      <w:r w:rsidRPr="00E936D7">
        <w:rPr>
          <w:rFonts w:cs="Guttman Vilna" w:hint="cs"/>
          <w:sz w:val="14"/>
          <w:szCs w:val="16"/>
          <w:rtl/>
        </w:rPr>
        <w:t>בשליחות</w:t>
      </w:r>
      <w:r w:rsidRPr="00E936D7">
        <w:rPr>
          <w:rFonts w:cs="Guttman Vilna"/>
          <w:sz w:val="14"/>
          <w:szCs w:val="16"/>
          <w:rtl/>
        </w:rPr>
        <w:t xml:space="preserve"> </w:t>
      </w:r>
      <w:r w:rsidRPr="00E936D7">
        <w:rPr>
          <w:rFonts w:cs="Guttman Vilna" w:hint="cs"/>
          <w:sz w:val="14"/>
          <w:szCs w:val="16"/>
          <w:rtl/>
        </w:rPr>
        <w:t>יד</w:t>
      </w:r>
      <w:r w:rsidRPr="00E936D7">
        <w:rPr>
          <w:rFonts w:cs="Guttman Vilna"/>
          <w:sz w:val="14"/>
          <w:szCs w:val="16"/>
          <w:rtl/>
        </w:rPr>
        <w:t xml:space="preserve"> </w:t>
      </w:r>
      <w:r w:rsidRPr="00E936D7">
        <w:rPr>
          <w:rFonts w:cs="Guttman Vilna" w:hint="cs"/>
          <w:sz w:val="14"/>
          <w:szCs w:val="16"/>
          <w:rtl/>
        </w:rPr>
        <w:t>צריכה</w:t>
      </w:r>
      <w:r w:rsidRPr="00E936D7">
        <w:rPr>
          <w:rFonts w:cs="Guttman Vilna"/>
          <w:sz w:val="14"/>
          <w:szCs w:val="16"/>
          <w:rtl/>
        </w:rPr>
        <w:t xml:space="preserve"> </w:t>
      </w:r>
      <w:r w:rsidRPr="00E936D7">
        <w:rPr>
          <w:rFonts w:cs="Guttman Vilna" w:hint="cs"/>
          <w:sz w:val="14"/>
          <w:szCs w:val="16"/>
          <w:rtl/>
        </w:rPr>
        <w:t>חסרון</w:t>
      </w:r>
      <w:r w:rsidRPr="00E936D7">
        <w:rPr>
          <w:rFonts w:cs="Guttman Vilna"/>
          <w:sz w:val="14"/>
          <w:szCs w:val="16"/>
          <w:rtl/>
        </w:rPr>
        <w:t xml:space="preserve"> </w:t>
      </w:r>
      <w:r w:rsidRPr="00E936D7">
        <w:rPr>
          <w:rFonts w:cs="Guttman Vilna" w:hint="cs"/>
          <w:sz w:val="14"/>
          <w:szCs w:val="16"/>
          <w:rtl/>
        </w:rPr>
        <w:t>מאן</w:t>
      </w:r>
      <w:r w:rsidRPr="00E936D7">
        <w:rPr>
          <w:rFonts w:cs="Guttman Vilna"/>
          <w:sz w:val="14"/>
          <w:szCs w:val="16"/>
          <w:rtl/>
        </w:rPr>
        <w:t xml:space="preserve"> </w:t>
      </w:r>
      <w:r w:rsidRPr="00E936D7">
        <w:rPr>
          <w:rFonts w:cs="Guttman Vilna" w:hint="cs"/>
          <w:sz w:val="14"/>
          <w:szCs w:val="16"/>
          <w:rtl/>
        </w:rPr>
        <w:t>דאמר</w:t>
      </w:r>
      <w:r w:rsidRPr="00E936D7">
        <w:rPr>
          <w:rFonts w:cs="Guttman Vilna"/>
          <w:sz w:val="14"/>
          <w:szCs w:val="16"/>
          <w:rtl/>
        </w:rPr>
        <w:t xml:space="preserve"> </w:t>
      </w:r>
      <w:r w:rsidRPr="00E936D7">
        <w:rPr>
          <w:rFonts w:cs="Guttman Vilna" w:hint="cs"/>
          <w:sz w:val="14"/>
          <w:szCs w:val="16"/>
          <w:rtl/>
        </w:rPr>
        <w:t>לגוזלה</w:t>
      </w:r>
      <w:r w:rsidRPr="00E936D7">
        <w:rPr>
          <w:rFonts w:cs="Guttman Vilna"/>
          <w:sz w:val="14"/>
          <w:szCs w:val="16"/>
          <w:rtl/>
        </w:rPr>
        <w:t xml:space="preserve"> </w:t>
      </w:r>
      <w:r w:rsidRPr="00E936D7">
        <w:rPr>
          <w:rFonts w:cs="Guttman Vilna" w:hint="cs"/>
          <w:sz w:val="14"/>
          <w:szCs w:val="16"/>
          <w:rtl/>
        </w:rPr>
        <w:t>קסבר</w:t>
      </w:r>
      <w:r w:rsidRPr="00E936D7">
        <w:rPr>
          <w:rFonts w:cs="Guttman Vilna"/>
          <w:sz w:val="14"/>
          <w:szCs w:val="16"/>
          <w:rtl/>
        </w:rPr>
        <w:t xml:space="preserve"> </w:t>
      </w:r>
      <w:r w:rsidRPr="00E936D7">
        <w:rPr>
          <w:rFonts w:cs="Guttman Vilna" w:hint="cs"/>
          <w:sz w:val="14"/>
          <w:szCs w:val="16"/>
          <w:rtl/>
        </w:rPr>
        <w:t>שליחות</w:t>
      </w:r>
      <w:r w:rsidRPr="00E936D7">
        <w:rPr>
          <w:rFonts w:cs="Guttman Vilna"/>
          <w:sz w:val="14"/>
          <w:szCs w:val="16"/>
          <w:rtl/>
        </w:rPr>
        <w:t xml:space="preserve"> </w:t>
      </w:r>
      <w:r w:rsidRPr="00E936D7">
        <w:rPr>
          <w:rFonts w:cs="Guttman Vilna" w:hint="cs"/>
          <w:sz w:val="14"/>
          <w:szCs w:val="16"/>
          <w:rtl/>
        </w:rPr>
        <w:t>יד</w:t>
      </w:r>
      <w:r w:rsidRPr="00E936D7">
        <w:rPr>
          <w:rFonts w:cs="Guttman Vilna"/>
          <w:sz w:val="14"/>
          <w:szCs w:val="16"/>
          <w:rtl/>
        </w:rPr>
        <w:t xml:space="preserve"> </w:t>
      </w:r>
      <w:r w:rsidRPr="00E936D7">
        <w:rPr>
          <w:rFonts w:cs="Guttman Vilna" w:hint="cs"/>
          <w:sz w:val="14"/>
          <w:szCs w:val="16"/>
          <w:rtl/>
        </w:rPr>
        <w:t>צריכה</w:t>
      </w:r>
      <w:r w:rsidRPr="00E936D7">
        <w:rPr>
          <w:rFonts w:cs="Guttman Vilna"/>
          <w:sz w:val="14"/>
          <w:szCs w:val="16"/>
          <w:rtl/>
        </w:rPr>
        <w:t xml:space="preserve"> </w:t>
      </w:r>
      <w:r w:rsidRPr="00E936D7">
        <w:rPr>
          <w:rFonts w:cs="Guttman Vilna" w:hint="cs"/>
          <w:sz w:val="14"/>
          <w:szCs w:val="16"/>
          <w:rtl/>
        </w:rPr>
        <w:t>חסרון</w:t>
      </w:r>
      <w:r w:rsidRPr="00E936D7">
        <w:rPr>
          <w:rFonts w:cs="Guttman Vilna"/>
          <w:sz w:val="14"/>
          <w:szCs w:val="16"/>
          <w:rtl/>
        </w:rPr>
        <w:t xml:space="preserve"> </w:t>
      </w:r>
      <w:r w:rsidRPr="00E936D7">
        <w:rPr>
          <w:rFonts w:cs="Guttman Vilna" w:hint="cs"/>
          <w:sz w:val="14"/>
          <w:szCs w:val="16"/>
          <w:rtl/>
        </w:rPr>
        <w:t>ומאן</w:t>
      </w:r>
      <w:r w:rsidRPr="00E936D7">
        <w:rPr>
          <w:rFonts w:cs="Guttman Vilna"/>
          <w:sz w:val="14"/>
          <w:szCs w:val="16"/>
          <w:rtl/>
        </w:rPr>
        <w:t xml:space="preserve"> </w:t>
      </w:r>
      <w:r w:rsidRPr="00E936D7">
        <w:rPr>
          <w:rFonts w:cs="Guttman Vilna" w:hint="cs"/>
          <w:sz w:val="14"/>
          <w:szCs w:val="16"/>
          <w:rtl/>
        </w:rPr>
        <w:t>דאמר</w:t>
      </w:r>
      <w:r w:rsidRPr="00E936D7">
        <w:rPr>
          <w:rFonts w:cs="Guttman Vilna"/>
          <w:sz w:val="14"/>
          <w:szCs w:val="16"/>
          <w:rtl/>
        </w:rPr>
        <w:t xml:space="preserve"> </w:t>
      </w:r>
      <w:r w:rsidRPr="00E936D7">
        <w:rPr>
          <w:rFonts w:cs="Guttman Vilna" w:hint="cs"/>
          <w:sz w:val="14"/>
          <w:szCs w:val="16"/>
          <w:rtl/>
        </w:rPr>
        <w:t>לשלוח</w:t>
      </w:r>
      <w:r w:rsidRPr="00E936D7">
        <w:rPr>
          <w:rFonts w:cs="Guttman Vilna"/>
          <w:sz w:val="14"/>
          <w:szCs w:val="16"/>
          <w:rtl/>
        </w:rPr>
        <w:t xml:space="preserve"> </w:t>
      </w:r>
      <w:r w:rsidRPr="00E936D7">
        <w:rPr>
          <w:rFonts w:cs="Guttman Vilna" w:hint="cs"/>
          <w:sz w:val="14"/>
          <w:szCs w:val="16"/>
          <w:rtl/>
        </w:rPr>
        <w:t>בה</w:t>
      </w:r>
      <w:r w:rsidRPr="00E936D7">
        <w:rPr>
          <w:rFonts w:cs="Guttman Vilna"/>
          <w:sz w:val="14"/>
          <w:szCs w:val="16"/>
          <w:rtl/>
        </w:rPr>
        <w:t xml:space="preserve"> </w:t>
      </w:r>
      <w:r w:rsidRPr="00E936D7">
        <w:rPr>
          <w:rFonts w:cs="Guttman Vilna" w:hint="cs"/>
          <w:sz w:val="14"/>
          <w:szCs w:val="16"/>
          <w:rtl/>
        </w:rPr>
        <w:t>יד</w:t>
      </w:r>
      <w:r w:rsidRPr="00E936D7">
        <w:rPr>
          <w:rFonts w:cs="Guttman Vilna"/>
          <w:sz w:val="14"/>
          <w:szCs w:val="16"/>
          <w:rtl/>
        </w:rPr>
        <w:t xml:space="preserve"> </w:t>
      </w:r>
      <w:r w:rsidRPr="00E936D7">
        <w:rPr>
          <w:rFonts w:cs="Guttman Vilna" w:hint="cs"/>
          <w:sz w:val="14"/>
          <w:szCs w:val="16"/>
          <w:rtl/>
        </w:rPr>
        <w:t>קסבר</w:t>
      </w:r>
      <w:r w:rsidRPr="00E936D7">
        <w:rPr>
          <w:rFonts w:cs="Guttman Vilna"/>
          <w:sz w:val="14"/>
          <w:szCs w:val="16"/>
          <w:rtl/>
        </w:rPr>
        <w:t xml:space="preserve"> </w:t>
      </w:r>
      <w:r w:rsidRPr="00E936D7">
        <w:rPr>
          <w:rFonts w:cs="Guttman Vilna" w:hint="cs"/>
          <w:sz w:val="14"/>
          <w:szCs w:val="16"/>
          <w:rtl/>
        </w:rPr>
        <w:t>שליחות</w:t>
      </w:r>
      <w:r w:rsidRPr="00E936D7">
        <w:rPr>
          <w:rFonts w:cs="Guttman Vilna"/>
          <w:sz w:val="14"/>
          <w:szCs w:val="16"/>
          <w:rtl/>
        </w:rPr>
        <w:t xml:space="preserve"> </w:t>
      </w:r>
      <w:r w:rsidRPr="00E936D7">
        <w:rPr>
          <w:rFonts w:cs="Guttman Vilna" w:hint="cs"/>
          <w:sz w:val="14"/>
          <w:szCs w:val="16"/>
          <w:rtl/>
        </w:rPr>
        <w:t>יד</w:t>
      </w:r>
      <w:r w:rsidRPr="00E936D7">
        <w:rPr>
          <w:rFonts w:cs="Guttman Vilna"/>
          <w:sz w:val="14"/>
          <w:szCs w:val="16"/>
          <w:rtl/>
        </w:rPr>
        <w:t xml:space="preserve"> </w:t>
      </w:r>
      <w:r w:rsidRPr="00E936D7">
        <w:rPr>
          <w:rFonts w:cs="Guttman Vilna" w:hint="cs"/>
          <w:sz w:val="14"/>
          <w:szCs w:val="16"/>
          <w:rtl/>
        </w:rPr>
        <w:t>אינה</w:t>
      </w:r>
      <w:r w:rsidRPr="00E936D7">
        <w:rPr>
          <w:rFonts w:cs="Guttman Vilna"/>
          <w:sz w:val="14"/>
          <w:szCs w:val="16"/>
          <w:rtl/>
        </w:rPr>
        <w:t xml:space="preserve"> </w:t>
      </w:r>
      <w:r w:rsidRPr="00E936D7">
        <w:rPr>
          <w:rFonts w:cs="Guttman Vilna" w:hint="cs"/>
          <w:sz w:val="14"/>
          <w:szCs w:val="16"/>
          <w:rtl/>
        </w:rPr>
        <w:t>צריכה</w:t>
      </w:r>
      <w:r w:rsidRPr="00E936D7">
        <w:rPr>
          <w:rFonts w:cs="Guttman Vilna"/>
          <w:sz w:val="14"/>
          <w:szCs w:val="16"/>
          <w:rtl/>
        </w:rPr>
        <w:t xml:space="preserve"> </w:t>
      </w:r>
      <w:r w:rsidRPr="00E936D7">
        <w:rPr>
          <w:rFonts w:cs="Guttman Vilna" w:hint="cs"/>
          <w:sz w:val="14"/>
          <w:szCs w:val="16"/>
          <w:rtl/>
        </w:rPr>
        <w:t>חסרון</w:t>
      </w:r>
      <w:r w:rsidRPr="00E936D7">
        <w:rPr>
          <w:rFonts w:cs="Guttman Vilna"/>
          <w:sz w:val="14"/>
          <w:szCs w:val="16"/>
          <w:rtl/>
        </w:rPr>
        <w:t xml:space="preserve"> </w:t>
      </w:r>
      <w:r w:rsidRPr="00E936D7">
        <w:rPr>
          <w:rFonts w:cs="Guttman Vilna" w:hint="cs"/>
          <w:sz w:val="14"/>
          <w:szCs w:val="16"/>
          <w:rtl/>
        </w:rPr>
        <w:t>מתקיף</w:t>
      </w:r>
      <w:r w:rsidRPr="00E936D7">
        <w:rPr>
          <w:rFonts w:cs="Guttman Vilna"/>
          <w:sz w:val="14"/>
          <w:szCs w:val="16"/>
          <w:rtl/>
        </w:rPr>
        <w:t xml:space="preserve"> </w:t>
      </w:r>
      <w:r w:rsidRPr="00E936D7">
        <w:rPr>
          <w:rFonts w:cs="Guttman Vilna" w:hint="cs"/>
          <w:sz w:val="14"/>
          <w:szCs w:val="16"/>
          <w:rtl/>
        </w:rPr>
        <w:t>לה</w:t>
      </w:r>
      <w:r w:rsidRPr="00E936D7">
        <w:rPr>
          <w:rFonts w:cs="Guttman Vilna"/>
          <w:sz w:val="14"/>
          <w:szCs w:val="16"/>
          <w:rtl/>
        </w:rPr>
        <w:t xml:space="preserve"> </w:t>
      </w:r>
      <w:r w:rsidRPr="00E936D7">
        <w:rPr>
          <w:rFonts w:cs="Guttman Vilna" w:hint="cs"/>
          <w:sz w:val="14"/>
          <w:szCs w:val="16"/>
          <w:rtl/>
        </w:rPr>
        <w:t>רב</w:t>
      </w:r>
      <w:r w:rsidRPr="00E936D7">
        <w:rPr>
          <w:rFonts w:cs="Guttman Vilna"/>
          <w:sz w:val="14"/>
          <w:szCs w:val="16"/>
          <w:rtl/>
        </w:rPr>
        <w:t xml:space="preserve"> </w:t>
      </w:r>
      <w:r w:rsidRPr="00E936D7">
        <w:rPr>
          <w:rFonts w:cs="Guttman Vilna" w:hint="cs"/>
          <w:sz w:val="14"/>
          <w:szCs w:val="16"/>
          <w:rtl/>
        </w:rPr>
        <w:t>ששת</w:t>
      </w:r>
      <w:r w:rsidRPr="00E936D7">
        <w:rPr>
          <w:rFonts w:cs="Guttman Vilna"/>
          <w:sz w:val="14"/>
          <w:szCs w:val="16"/>
          <w:rtl/>
        </w:rPr>
        <w:t xml:space="preserve"> </w:t>
      </w:r>
      <w:r w:rsidRPr="00E936D7">
        <w:rPr>
          <w:rFonts w:cs="Guttman Vilna" w:hint="cs"/>
          <w:sz w:val="14"/>
          <w:szCs w:val="16"/>
          <w:rtl/>
        </w:rPr>
        <w:t>מידי</w:t>
      </w:r>
      <w:r w:rsidRPr="00E936D7">
        <w:rPr>
          <w:rFonts w:cs="Guttman Vilna"/>
          <w:sz w:val="14"/>
          <w:szCs w:val="16"/>
          <w:rtl/>
        </w:rPr>
        <w:t xml:space="preserve"> </w:t>
      </w:r>
      <w:r w:rsidRPr="00E936D7">
        <w:rPr>
          <w:rFonts w:cs="Guttman Vilna" w:hint="cs"/>
          <w:sz w:val="14"/>
          <w:szCs w:val="16"/>
          <w:rtl/>
        </w:rPr>
        <w:t>נטלה</w:t>
      </w:r>
      <w:r w:rsidRPr="00E936D7">
        <w:rPr>
          <w:rFonts w:cs="Guttman Vilna"/>
          <w:sz w:val="14"/>
          <w:szCs w:val="16"/>
          <w:rtl/>
        </w:rPr>
        <w:t xml:space="preserve"> </w:t>
      </w:r>
      <w:r w:rsidRPr="00E936D7">
        <w:rPr>
          <w:rFonts w:cs="Guttman Vilna" w:hint="cs"/>
          <w:sz w:val="14"/>
          <w:szCs w:val="16"/>
          <w:rtl/>
        </w:rPr>
        <w:t>קתני</w:t>
      </w:r>
      <w:r w:rsidRPr="00E936D7">
        <w:rPr>
          <w:rFonts w:cs="Guttman Vilna"/>
          <w:sz w:val="14"/>
          <w:szCs w:val="16"/>
          <w:rtl/>
        </w:rPr>
        <w:t xml:space="preserve"> </w:t>
      </w:r>
      <w:r w:rsidRPr="00E936D7">
        <w:rPr>
          <w:rFonts w:cs="Guttman Vilna" w:hint="cs"/>
          <w:sz w:val="14"/>
          <w:szCs w:val="16"/>
          <w:rtl/>
        </w:rPr>
        <w:t>טלטלה</w:t>
      </w:r>
      <w:r w:rsidRPr="00E936D7">
        <w:rPr>
          <w:rFonts w:cs="Guttman Vilna"/>
          <w:sz w:val="14"/>
          <w:szCs w:val="16"/>
          <w:rtl/>
        </w:rPr>
        <w:t xml:space="preserve"> </w:t>
      </w:r>
      <w:r w:rsidRPr="00E936D7">
        <w:rPr>
          <w:rFonts w:cs="Guttman Vilna" w:hint="cs"/>
          <w:sz w:val="14"/>
          <w:szCs w:val="16"/>
          <w:rtl/>
        </w:rPr>
        <w:t>קתני</w:t>
      </w:r>
      <w:r w:rsidRPr="00E936D7">
        <w:rPr>
          <w:rFonts w:cs="Guttman Vilna"/>
          <w:sz w:val="14"/>
          <w:szCs w:val="16"/>
          <w:rtl/>
        </w:rPr>
        <w:t xml:space="preserve"> </w:t>
      </w:r>
      <w:r w:rsidRPr="00E936D7">
        <w:rPr>
          <w:rFonts w:cs="Guttman Vilna" w:hint="cs"/>
          <w:sz w:val="14"/>
          <w:szCs w:val="16"/>
          <w:rtl/>
        </w:rPr>
        <w:t>אלא</w:t>
      </w:r>
      <w:r w:rsidRPr="00E936D7">
        <w:rPr>
          <w:rFonts w:cs="Guttman Vilna"/>
          <w:sz w:val="14"/>
          <w:szCs w:val="16"/>
          <w:rtl/>
        </w:rPr>
        <w:t xml:space="preserve"> </w:t>
      </w:r>
      <w:r w:rsidRPr="00E936D7">
        <w:rPr>
          <w:rFonts w:cs="Guttman Vilna" w:hint="cs"/>
          <w:sz w:val="14"/>
          <w:szCs w:val="16"/>
          <w:rtl/>
        </w:rPr>
        <w:t>אמר</w:t>
      </w:r>
      <w:r w:rsidRPr="00E936D7">
        <w:rPr>
          <w:rFonts w:cs="Guttman Vilna"/>
          <w:sz w:val="14"/>
          <w:szCs w:val="16"/>
          <w:rtl/>
        </w:rPr>
        <w:t xml:space="preserve"> </w:t>
      </w:r>
      <w:r w:rsidRPr="00E936D7">
        <w:rPr>
          <w:rFonts w:cs="Guttman Vilna" w:hint="cs"/>
          <w:sz w:val="14"/>
          <w:szCs w:val="16"/>
          <w:rtl/>
        </w:rPr>
        <w:t>רב</w:t>
      </w:r>
      <w:r w:rsidRPr="00E936D7">
        <w:rPr>
          <w:rFonts w:cs="Guttman Vilna"/>
          <w:sz w:val="14"/>
          <w:szCs w:val="16"/>
          <w:rtl/>
        </w:rPr>
        <w:t xml:space="preserve"> </w:t>
      </w:r>
      <w:r w:rsidRPr="00E936D7">
        <w:rPr>
          <w:rFonts w:cs="Guttman Vilna" w:hint="cs"/>
          <w:sz w:val="14"/>
          <w:szCs w:val="16"/>
          <w:rtl/>
        </w:rPr>
        <w:t>ששת</w:t>
      </w:r>
      <w:r w:rsidRPr="00E936D7">
        <w:rPr>
          <w:rFonts w:cs="Guttman Vilna"/>
          <w:sz w:val="14"/>
          <w:szCs w:val="16"/>
          <w:rtl/>
        </w:rPr>
        <w:t xml:space="preserve"> </w:t>
      </w:r>
      <w:r w:rsidRPr="00E936D7">
        <w:rPr>
          <w:rFonts w:cs="Guttman Vilna" w:hint="cs"/>
          <w:sz w:val="14"/>
          <w:szCs w:val="16"/>
          <w:rtl/>
        </w:rPr>
        <w:t>הכא</w:t>
      </w:r>
      <w:r w:rsidRPr="00E936D7">
        <w:rPr>
          <w:rFonts w:cs="Guttman Vilna"/>
          <w:sz w:val="14"/>
          <w:szCs w:val="16"/>
          <w:rtl/>
        </w:rPr>
        <w:t xml:space="preserve"> </w:t>
      </w:r>
      <w:r w:rsidRPr="00E936D7">
        <w:rPr>
          <w:rFonts w:cs="Guttman Vilna" w:hint="cs"/>
          <w:sz w:val="14"/>
          <w:szCs w:val="16"/>
          <w:rtl/>
        </w:rPr>
        <w:t>במאי</w:t>
      </w:r>
      <w:r w:rsidRPr="00E936D7">
        <w:rPr>
          <w:rFonts w:cs="Guttman Vilna"/>
          <w:sz w:val="14"/>
          <w:szCs w:val="16"/>
          <w:rtl/>
        </w:rPr>
        <w:t xml:space="preserve"> </w:t>
      </w:r>
      <w:r w:rsidRPr="00E936D7">
        <w:rPr>
          <w:rFonts w:cs="Guttman Vilna" w:hint="cs"/>
          <w:sz w:val="14"/>
          <w:szCs w:val="16"/>
          <w:rtl/>
        </w:rPr>
        <w:t>עסקינן</w:t>
      </w:r>
      <w:r w:rsidRPr="00E936D7">
        <w:rPr>
          <w:rFonts w:cs="Guttman Vilna"/>
          <w:sz w:val="14"/>
          <w:szCs w:val="16"/>
          <w:rtl/>
        </w:rPr>
        <w:t xml:space="preserve"> </w:t>
      </w:r>
      <w:r w:rsidRPr="00E936D7">
        <w:rPr>
          <w:rFonts w:cs="Guttman Vilna" w:hint="cs"/>
          <w:sz w:val="14"/>
          <w:szCs w:val="16"/>
          <w:rtl/>
        </w:rPr>
        <w:t>כגון</w:t>
      </w:r>
      <w:r w:rsidRPr="00E936D7">
        <w:rPr>
          <w:rFonts w:cs="Guttman Vilna"/>
          <w:sz w:val="14"/>
          <w:szCs w:val="16"/>
          <w:rtl/>
        </w:rPr>
        <w:t xml:space="preserve"> </w:t>
      </w:r>
      <w:r w:rsidRPr="00E936D7">
        <w:rPr>
          <w:rFonts w:cs="Guttman Vilna" w:hint="cs"/>
          <w:sz w:val="14"/>
          <w:szCs w:val="16"/>
          <w:rtl/>
        </w:rPr>
        <w:t>שטלטלה</w:t>
      </w:r>
      <w:r w:rsidRPr="00E936D7">
        <w:rPr>
          <w:rFonts w:cs="Guttman Vilna"/>
          <w:sz w:val="14"/>
          <w:szCs w:val="16"/>
          <w:rtl/>
        </w:rPr>
        <w:t xml:space="preserve"> </w:t>
      </w:r>
      <w:r w:rsidRPr="00E936D7">
        <w:rPr>
          <w:rFonts w:cs="Guttman Vilna" w:hint="cs"/>
          <w:sz w:val="14"/>
          <w:szCs w:val="16"/>
          <w:rtl/>
        </w:rPr>
        <w:t>להביא</w:t>
      </w:r>
      <w:r w:rsidRPr="00E936D7">
        <w:rPr>
          <w:rFonts w:cs="Guttman Vilna"/>
          <w:sz w:val="14"/>
          <w:szCs w:val="16"/>
          <w:rtl/>
        </w:rPr>
        <w:t xml:space="preserve"> </w:t>
      </w:r>
      <w:r w:rsidRPr="00E936D7">
        <w:rPr>
          <w:rFonts w:cs="Guttman Vilna" w:hint="cs"/>
          <w:sz w:val="14"/>
          <w:szCs w:val="16"/>
          <w:rtl/>
        </w:rPr>
        <w:t>עליה</w:t>
      </w:r>
      <w:r w:rsidRPr="00E936D7">
        <w:rPr>
          <w:rFonts w:cs="Guttman Vilna"/>
          <w:sz w:val="14"/>
          <w:szCs w:val="16"/>
          <w:rtl/>
        </w:rPr>
        <w:t xml:space="preserve"> </w:t>
      </w:r>
      <w:r w:rsidRPr="00E936D7">
        <w:rPr>
          <w:rFonts w:cs="Guttman Vilna" w:hint="cs"/>
          <w:sz w:val="14"/>
          <w:szCs w:val="16"/>
          <w:rtl/>
        </w:rPr>
        <w:t>גוזלות</w:t>
      </w:r>
      <w:r w:rsidRPr="00E936D7">
        <w:rPr>
          <w:rFonts w:cs="Guttman Vilna"/>
          <w:sz w:val="14"/>
          <w:szCs w:val="16"/>
          <w:rtl/>
        </w:rPr>
        <w:t xml:space="preserve"> </w:t>
      </w:r>
      <w:r w:rsidRPr="00E936D7">
        <w:rPr>
          <w:rFonts w:cs="Guttman Vilna" w:hint="cs"/>
          <w:sz w:val="14"/>
          <w:szCs w:val="16"/>
          <w:rtl/>
        </w:rPr>
        <w:t>וקא</w:t>
      </w:r>
      <w:r w:rsidRPr="00E936D7">
        <w:rPr>
          <w:rFonts w:cs="Guttman Vilna"/>
          <w:sz w:val="14"/>
          <w:szCs w:val="16"/>
          <w:rtl/>
        </w:rPr>
        <w:t xml:space="preserve"> </w:t>
      </w:r>
      <w:r w:rsidRPr="00E936D7">
        <w:rPr>
          <w:rFonts w:cs="Guttman Vilna" w:hint="cs"/>
          <w:sz w:val="14"/>
          <w:szCs w:val="16"/>
          <w:rtl/>
        </w:rPr>
        <w:t>סבר</w:t>
      </w:r>
      <w:r w:rsidRPr="00E936D7">
        <w:rPr>
          <w:rFonts w:cs="Guttman Vilna"/>
          <w:sz w:val="14"/>
          <w:szCs w:val="16"/>
          <w:rtl/>
        </w:rPr>
        <w:t xml:space="preserve"> </w:t>
      </w:r>
      <w:r w:rsidRPr="00E936D7">
        <w:rPr>
          <w:rFonts w:cs="Guttman Vilna" w:hint="cs"/>
          <w:sz w:val="14"/>
          <w:szCs w:val="16"/>
          <w:rtl/>
        </w:rPr>
        <w:t>שואל</w:t>
      </w:r>
      <w:r w:rsidRPr="00E936D7">
        <w:rPr>
          <w:rFonts w:cs="Guttman Vilna"/>
          <w:sz w:val="14"/>
          <w:szCs w:val="16"/>
          <w:rtl/>
        </w:rPr>
        <w:t xml:space="preserve"> </w:t>
      </w:r>
      <w:r w:rsidRPr="00E936D7">
        <w:rPr>
          <w:rFonts w:cs="Guttman Vilna" w:hint="cs"/>
          <w:sz w:val="14"/>
          <w:szCs w:val="16"/>
          <w:rtl/>
        </w:rPr>
        <w:t>שלא</w:t>
      </w:r>
      <w:r w:rsidRPr="00E936D7">
        <w:rPr>
          <w:rFonts w:cs="Guttman Vilna"/>
          <w:sz w:val="14"/>
          <w:szCs w:val="16"/>
          <w:rtl/>
        </w:rPr>
        <w:t xml:space="preserve"> </w:t>
      </w:r>
      <w:r w:rsidRPr="00E936D7">
        <w:rPr>
          <w:rFonts w:cs="Guttman Vilna" w:hint="cs"/>
          <w:sz w:val="14"/>
          <w:szCs w:val="16"/>
          <w:rtl/>
        </w:rPr>
        <w:t>מדעת</w:t>
      </w:r>
      <w:r w:rsidRPr="00E936D7">
        <w:rPr>
          <w:rFonts w:cs="Guttman Vilna"/>
          <w:sz w:val="14"/>
          <w:szCs w:val="16"/>
          <w:rtl/>
        </w:rPr>
        <w:t xml:space="preserve"> </w:t>
      </w:r>
      <w:r w:rsidRPr="00E936D7">
        <w:rPr>
          <w:rFonts w:cs="Guttman Vilna" w:hint="cs"/>
          <w:sz w:val="14"/>
          <w:szCs w:val="16"/>
          <w:rtl/>
        </w:rPr>
        <w:t>גזלן</w:t>
      </w:r>
      <w:r w:rsidRPr="00E936D7">
        <w:rPr>
          <w:rFonts w:cs="Guttman Vilna"/>
          <w:sz w:val="14"/>
          <w:szCs w:val="16"/>
          <w:rtl/>
        </w:rPr>
        <w:t xml:space="preserve"> </w:t>
      </w:r>
      <w:r w:rsidRPr="00E936D7">
        <w:rPr>
          <w:rFonts w:cs="Guttman Vilna" w:hint="cs"/>
          <w:sz w:val="14"/>
          <w:szCs w:val="16"/>
          <w:rtl/>
        </w:rPr>
        <w:t>הוי</w:t>
      </w:r>
      <w:r w:rsidRPr="00E936D7">
        <w:rPr>
          <w:rFonts w:cs="Guttman Vilna"/>
          <w:sz w:val="14"/>
          <w:szCs w:val="16"/>
          <w:rtl/>
        </w:rPr>
        <w:t xml:space="preserve"> </w:t>
      </w:r>
      <w:r w:rsidRPr="00E936D7">
        <w:rPr>
          <w:rFonts w:cs="Guttman Vilna" w:hint="cs"/>
          <w:sz w:val="14"/>
          <w:szCs w:val="16"/>
          <w:rtl/>
        </w:rPr>
        <w:t>וכולה</w:t>
      </w:r>
      <w:r w:rsidRPr="00E936D7">
        <w:rPr>
          <w:rFonts w:cs="Guttman Vilna"/>
          <w:sz w:val="14"/>
          <w:szCs w:val="16"/>
          <w:rtl/>
        </w:rPr>
        <w:t xml:space="preserve"> </w:t>
      </w:r>
      <w:r w:rsidRPr="00E936D7">
        <w:rPr>
          <w:rFonts w:cs="Guttman Vilna" w:hint="cs"/>
          <w:sz w:val="14"/>
          <w:szCs w:val="16"/>
          <w:rtl/>
        </w:rPr>
        <w:t>רבי</w:t>
      </w:r>
      <w:r w:rsidRPr="00E936D7">
        <w:rPr>
          <w:rFonts w:cs="Guttman Vilna"/>
          <w:sz w:val="14"/>
          <w:szCs w:val="16"/>
          <w:rtl/>
        </w:rPr>
        <w:t xml:space="preserve"> </w:t>
      </w:r>
      <w:r w:rsidRPr="00E936D7">
        <w:rPr>
          <w:rFonts w:cs="Guttman Vilna" w:hint="cs"/>
          <w:sz w:val="14"/>
          <w:szCs w:val="16"/>
          <w:rtl/>
        </w:rPr>
        <w:t>ישמעאל</w:t>
      </w:r>
      <w:r w:rsidRPr="00E936D7">
        <w:rPr>
          <w:rFonts w:cs="Guttman Vilna"/>
          <w:sz w:val="14"/>
          <w:szCs w:val="16"/>
          <w:rtl/>
        </w:rPr>
        <w:t xml:space="preserve"> </w:t>
      </w:r>
      <w:r w:rsidRPr="00E936D7">
        <w:rPr>
          <w:rFonts w:cs="Guttman Vilna" w:hint="cs"/>
          <w:sz w:val="14"/>
          <w:szCs w:val="16"/>
          <w:rtl/>
        </w:rPr>
        <w:t>היא</w:t>
      </w:r>
      <w:r w:rsidRPr="00E936D7">
        <w:rPr>
          <w:rFonts w:cs="Guttman Vilna"/>
          <w:sz w:val="14"/>
          <w:szCs w:val="16"/>
          <w:rtl/>
        </w:rPr>
        <w:t xml:space="preserve"> </w:t>
      </w:r>
      <w:r w:rsidRPr="00E936D7">
        <w:rPr>
          <w:rFonts w:cs="Guttman Vilna" w:hint="cs"/>
          <w:sz w:val="14"/>
          <w:szCs w:val="16"/>
          <w:rtl/>
        </w:rPr>
        <w:t>וסיפא</w:t>
      </w:r>
      <w:r w:rsidRPr="00E936D7">
        <w:rPr>
          <w:rFonts w:cs="Guttman Vilna"/>
          <w:sz w:val="14"/>
          <w:szCs w:val="16"/>
          <w:rtl/>
        </w:rPr>
        <w:t xml:space="preserve"> </w:t>
      </w:r>
      <w:r w:rsidRPr="00E936D7">
        <w:rPr>
          <w:rFonts w:cs="Guttman Vilna" w:hint="cs"/>
          <w:sz w:val="14"/>
          <w:szCs w:val="16"/>
          <w:rtl/>
        </w:rPr>
        <w:t>שהניחה</w:t>
      </w:r>
      <w:r w:rsidRPr="00E936D7">
        <w:rPr>
          <w:rFonts w:cs="Guttman Vilna"/>
          <w:sz w:val="14"/>
          <w:szCs w:val="16"/>
          <w:rtl/>
        </w:rPr>
        <w:t xml:space="preserve"> </w:t>
      </w:r>
      <w:r w:rsidRPr="00E936D7">
        <w:rPr>
          <w:rFonts w:cs="Guttman Vilna" w:hint="cs"/>
          <w:sz w:val="14"/>
          <w:szCs w:val="16"/>
          <w:rtl/>
        </w:rPr>
        <w:t>במקום</w:t>
      </w:r>
      <w:r w:rsidRPr="00E936D7">
        <w:rPr>
          <w:rFonts w:cs="Guttman Vilna"/>
          <w:sz w:val="14"/>
          <w:szCs w:val="16"/>
          <w:rtl/>
        </w:rPr>
        <w:t xml:space="preserve"> </w:t>
      </w:r>
      <w:r w:rsidRPr="00E936D7">
        <w:rPr>
          <w:rFonts w:cs="Guttman Vilna" w:hint="cs"/>
          <w:sz w:val="14"/>
          <w:szCs w:val="16"/>
          <w:rtl/>
        </w:rPr>
        <w:t>שאינה</w:t>
      </w:r>
      <w:r w:rsidRPr="00E936D7">
        <w:rPr>
          <w:rFonts w:cs="Guttman Vilna"/>
          <w:sz w:val="14"/>
          <w:szCs w:val="16"/>
          <w:rtl/>
        </w:rPr>
        <w:t xml:space="preserve"> </w:t>
      </w:r>
      <w:r w:rsidRPr="00E936D7">
        <w:rPr>
          <w:rFonts w:cs="Guttman Vilna" w:hint="cs"/>
          <w:sz w:val="14"/>
          <w:szCs w:val="16"/>
          <w:rtl/>
        </w:rPr>
        <w:t>מקומה</w:t>
      </w:r>
      <w:r w:rsidRPr="00E936D7">
        <w:rPr>
          <w:rFonts w:cs="Guttman Vilna"/>
          <w:sz w:val="14"/>
          <w:szCs w:val="16"/>
          <w:rtl/>
        </w:rPr>
        <w:t xml:space="preserve"> </w:t>
      </w:r>
      <w:r w:rsidRPr="00E936D7">
        <w:rPr>
          <w:rFonts w:cs="Guttman Vilna" w:hint="cs"/>
          <w:sz w:val="14"/>
          <w:szCs w:val="16"/>
          <w:rtl/>
        </w:rPr>
        <w:t>ורבי</w:t>
      </w:r>
      <w:r w:rsidRPr="00E936D7">
        <w:rPr>
          <w:rFonts w:cs="Guttman Vilna"/>
          <w:sz w:val="14"/>
          <w:szCs w:val="16"/>
          <w:rtl/>
        </w:rPr>
        <w:t xml:space="preserve"> </w:t>
      </w:r>
      <w:r w:rsidRPr="00E936D7">
        <w:rPr>
          <w:rFonts w:cs="Guttman Vilna" w:hint="cs"/>
          <w:sz w:val="14"/>
          <w:szCs w:val="16"/>
          <w:rtl/>
        </w:rPr>
        <w:t>יוחנן</w:t>
      </w:r>
      <w:r w:rsidRPr="00E936D7">
        <w:rPr>
          <w:rFonts w:cs="Guttman Vilna"/>
          <w:sz w:val="14"/>
          <w:szCs w:val="16"/>
          <w:rtl/>
        </w:rPr>
        <w:t xml:space="preserve"> </w:t>
      </w:r>
      <w:r w:rsidRPr="00E936D7">
        <w:rPr>
          <w:rFonts w:cs="Guttman Vilna" w:hint="cs"/>
          <w:sz w:val="14"/>
          <w:szCs w:val="16"/>
          <w:rtl/>
        </w:rPr>
        <w:t>הניחה</w:t>
      </w:r>
      <w:r w:rsidRPr="00E936D7">
        <w:rPr>
          <w:rFonts w:cs="Guttman Vilna"/>
          <w:sz w:val="14"/>
          <w:szCs w:val="16"/>
          <w:rtl/>
        </w:rPr>
        <w:t xml:space="preserve"> </w:t>
      </w:r>
      <w:r w:rsidRPr="00E936D7">
        <w:rPr>
          <w:rFonts w:cs="Guttman Vilna" w:hint="cs"/>
          <w:sz w:val="14"/>
          <w:szCs w:val="16"/>
          <w:rtl/>
        </w:rPr>
        <w:t>במקומה</w:t>
      </w:r>
      <w:r w:rsidRPr="00E936D7">
        <w:rPr>
          <w:rFonts w:cs="Guttman Vilna"/>
          <w:sz w:val="14"/>
          <w:szCs w:val="16"/>
          <w:rtl/>
        </w:rPr>
        <w:t xml:space="preserve"> </w:t>
      </w:r>
      <w:r w:rsidRPr="00E936D7">
        <w:rPr>
          <w:rFonts w:cs="Guttman Vilna" w:hint="cs"/>
          <w:sz w:val="14"/>
          <w:szCs w:val="16"/>
          <w:rtl/>
        </w:rPr>
        <w:t>משמע</w:t>
      </w:r>
      <w:r>
        <w:rPr>
          <w:rFonts w:cs="Guttman Vilna" w:hint="cs"/>
          <w:sz w:val="14"/>
          <w:szCs w:val="16"/>
          <w:rtl/>
        </w:rPr>
        <w:t xml:space="preserve">. </w:t>
      </w:r>
      <w:r w:rsidRPr="00654784">
        <w:rPr>
          <w:rFonts w:cs="Guttman Vilna" w:hint="cs"/>
          <w:sz w:val="14"/>
          <w:szCs w:val="16"/>
          <w:rtl/>
        </w:rPr>
        <w:t>איתמר</w:t>
      </w:r>
      <w:r w:rsidRPr="00654784">
        <w:rPr>
          <w:rFonts w:cs="Guttman Vilna"/>
          <w:sz w:val="14"/>
          <w:szCs w:val="16"/>
          <w:rtl/>
        </w:rPr>
        <w:t xml:space="preserve"> </w:t>
      </w:r>
      <w:r w:rsidRPr="00654784">
        <w:rPr>
          <w:rFonts w:cs="Guttman Vilna" w:hint="cs"/>
          <w:sz w:val="14"/>
          <w:szCs w:val="16"/>
          <w:rtl/>
        </w:rPr>
        <w:t>רב</w:t>
      </w:r>
      <w:r w:rsidRPr="00654784">
        <w:rPr>
          <w:rFonts w:cs="Guttman Vilna"/>
          <w:sz w:val="14"/>
          <w:szCs w:val="16"/>
          <w:rtl/>
        </w:rPr>
        <w:t xml:space="preserve"> </w:t>
      </w:r>
      <w:r w:rsidRPr="00654784">
        <w:rPr>
          <w:rFonts w:cs="Guttman Vilna" w:hint="cs"/>
          <w:sz w:val="14"/>
          <w:szCs w:val="16"/>
          <w:rtl/>
        </w:rPr>
        <w:t>ולוי</w:t>
      </w:r>
      <w:r w:rsidRPr="00654784">
        <w:rPr>
          <w:rFonts w:cs="Guttman Vilna"/>
          <w:sz w:val="14"/>
          <w:szCs w:val="16"/>
          <w:rtl/>
        </w:rPr>
        <w:t xml:space="preserve"> </w:t>
      </w:r>
      <w:r w:rsidRPr="00654784">
        <w:rPr>
          <w:rFonts w:cs="Guttman Vilna" w:hint="cs"/>
          <w:sz w:val="14"/>
          <w:szCs w:val="16"/>
          <w:rtl/>
        </w:rPr>
        <w:t>חד</w:t>
      </w:r>
      <w:r w:rsidRPr="00654784">
        <w:rPr>
          <w:rFonts w:cs="Guttman Vilna"/>
          <w:sz w:val="14"/>
          <w:szCs w:val="16"/>
          <w:rtl/>
        </w:rPr>
        <w:t xml:space="preserve"> </w:t>
      </w:r>
      <w:r w:rsidRPr="00654784">
        <w:rPr>
          <w:rFonts w:cs="Guttman Vilna" w:hint="cs"/>
          <w:sz w:val="14"/>
          <w:szCs w:val="16"/>
          <w:rtl/>
        </w:rPr>
        <w:t>אמר</w:t>
      </w:r>
      <w:r w:rsidRPr="00654784">
        <w:rPr>
          <w:rFonts w:cs="Guttman Vilna"/>
          <w:sz w:val="14"/>
          <w:szCs w:val="16"/>
          <w:rtl/>
        </w:rPr>
        <w:t xml:space="preserve"> </w:t>
      </w:r>
      <w:r w:rsidRPr="00654784">
        <w:rPr>
          <w:rFonts w:cs="Guttman Vilna" w:hint="cs"/>
          <w:sz w:val="14"/>
          <w:szCs w:val="16"/>
          <w:rtl/>
        </w:rPr>
        <w:t>שליחות</w:t>
      </w:r>
      <w:r w:rsidRPr="00654784">
        <w:rPr>
          <w:rFonts w:cs="Guttman Vilna"/>
          <w:sz w:val="14"/>
          <w:szCs w:val="16"/>
          <w:rtl/>
        </w:rPr>
        <w:t xml:space="preserve"> </w:t>
      </w:r>
      <w:r w:rsidRPr="00654784">
        <w:rPr>
          <w:rFonts w:cs="Guttman Vilna" w:hint="cs"/>
          <w:sz w:val="14"/>
          <w:szCs w:val="16"/>
          <w:rtl/>
        </w:rPr>
        <w:t>יד</w:t>
      </w:r>
      <w:r w:rsidRPr="00654784">
        <w:rPr>
          <w:rFonts w:cs="Guttman Vilna"/>
          <w:sz w:val="14"/>
          <w:szCs w:val="16"/>
          <w:rtl/>
        </w:rPr>
        <w:t xml:space="preserve"> </w:t>
      </w:r>
      <w:r w:rsidRPr="00654784">
        <w:rPr>
          <w:rFonts w:cs="Guttman Vilna" w:hint="cs"/>
          <w:sz w:val="14"/>
          <w:szCs w:val="16"/>
          <w:rtl/>
        </w:rPr>
        <w:t>צריכה</w:t>
      </w:r>
      <w:r w:rsidRPr="00654784">
        <w:rPr>
          <w:rFonts w:cs="Guttman Vilna"/>
          <w:sz w:val="14"/>
          <w:szCs w:val="16"/>
          <w:rtl/>
        </w:rPr>
        <w:t xml:space="preserve"> </w:t>
      </w:r>
      <w:r w:rsidRPr="00654784">
        <w:rPr>
          <w:rFonts w:cs="Guttman Vilna" w:hint="cs"/>
          <w:sz w:val="14"/>
          <w:szCs w:val="16"/>
          <w:rtl/>
        </w:rPr>
        <w:t>חסרון</w:t>
      </w:r>
      <w:r w:rsidRPr="00654784">
        <w:rPr>
          <w:rFonts w:cs="Guttman Vilna"/>
          <w:sz w:val="14"/>
          <w:szCs w:val="16"/>
          <w:rtl/>
        </w:rPr>
        <w:t xml:space="preserve"> </w:t>
      </w:r>
      <w:r w:rsidRPr="00654784">
        <w:rPr>
          <w:rFonts w:cs="Guttman Vilna" w:hint="cs"/>
          <w:sz w:val="14"/>
          <w:szCs w:val="16"/>
          <w:rtl/>
        </w:rPr>
        <w:t>וחד</w:t>
      </w:r>
      <w:r w:rsidRPr="00654784">
        <w:rPr>
          <w:rFonts w:cs="Guttman Vilna"/>
          <w:sz w:val="14"/>
          <w:szCs w:val="16"/>
          <w:rtl/>
        </w:rPr>
        <w:t xml:space="preserve"> </w:t>
      </w:r>
      <w:r w:rsidRPr="00654784">
        <w:rPr>
          <w:rFonts w:cs="Guttman Vilna" w:hint="cs"/>
          <w:sz w:val="14"/>
          <w:szCs w:val="16"/>
          <w:rtl/>
        </w:rPr>
        <w:t>אמר</w:t>
      </w:r>
      <w:r w:rsidRPr="00654784">
        <w:rPr>
          <w:rFonts w:cs="Guttman Vilna"/>
          <w:sz w:val="14"/>
          <w:szCs w:val="16"/>
          <w:rtl/>
        </w:rPr>
        <w:t xml:space="preserve"> </w:t>
      </w:r>
      <w:r w:rsidRPr="00654784">
        <w:rPr>
          <w:rFonts w:cs="Guttman Vilna" w:hint="cs"/>
          <w:sz w:val="14"/>
          <w:szCs w:val="16"/>
          <w:rtl/>
        </w:rPr>
        <w:t>שליחות</w:t>
      </w:r>
      <w:r w:rsidRPr="00654784">
        <w:rPr>
          <w:rFonts w:cs="Guttman Vilna"/>
          <w:sz w:val="14"/>
          <w:szCs w:val="16"/>
          <w:rtl/>
        </w:rPr>
        <w:t xml:space="preserve"> </w:t>
      </w:r>
      <w:r w:rsidRPr="00654784">
        <w:rPr>
          <w:rFonts w:cs="Guttman Vilna" w:hint="cs"/>
          <w:sz w:val="14"/>
          <w:szCs w:val="16"/>
          <w:rtl/>
        </w:rPr>
        <w:t>יד</w:t>
      </w:r>
      <w:r w:rsidRPr="00654784">
        <w:rPr>
          <w:rFonts w:cs="Guttman Vilna"/>
          <w:sz w:val="14"/>
          <w:szCs w:val="16"/>
          <w:rtl/>
        </w:rPr>
        <w:t xml:space="preserve"> </w:t>
      </w:r>
      <w:r w:rsidRPr="00654784">
        <w:rPr>
          <w:rFonts w:cs="Guttman Vilna" w:hint="cs"/>
          <w:sz w:val="14"/>
          <w:szCs w:val="16"/>
          <w:rtl/>
        </w:rPr>
        <w:t>אינה</w:t>
      </w:r>
      <w:r w:rsidRPr="00654784">
        <w:rPr>
          <w:rFonts w:cs="Guttman Vilna"/>
          <w:sz w:val="14"/>
          <w:szCs w:val="16"/>
          <w:rtl/>
        </w:rPr>
        <w:t xml:space="preserve"> </w:t>
      </w:r>
      <w:r w:rsidRPr="00654784">
        <w:rPr>
          <w:rFonts w:cs="Guttman Vilna" w:hint="cs"/>
          <w:sz w:val="14"/>
          <w:szCs w:val="16"/>
          <w:rtl/>
        </w:rPr>
        <w:t>צריכה</w:t>
      </w:r>
      <w:r w:rsidRPr="00654784">
        <w:rPr>
          <w:rFonts w:cs="Guttman Vilna"/>
          <w:sz w:val="14"/>
          <w:szCs w:val="16"/>
          <w:rtl/>
        </w:rPr>
        <w:t xml:space="preserve"> </w:t>
      </w:r>
      <w:r w:rsidRPr="00654784">
        <w:rPr>
          <w:rFonts w:cs="Guttman Vilna" w:hint="cs"/>
          <w:sz w:val="14"/>
          <w:szCs w:val="16"/>
          <w:rtl/>
        </w:rPr>
        <w:t>חסרון</w:t>
      </w:r>
      <w:r w:rsidRPr="00654784">
        <w:rPr>
          <w:rFonts w:cs="Guttman Vilna"/>
          <w:sz w:val="14"/>
          <w:szCs w:val="16"/>
          <w:rtl/>
        </w:rPr>
        <w:t xml:space="preserve"> </w:t>
      </w:r>
      <w:r w:rsidRPr="00654784">
        <w:rPr>
          <w:rFonts w:cs="Guttman Vilna" w:hint="cs"/>
          <w:sz w:val="14"/>
          <w:szCs w:val="16"/>
          <w:rtl/>
        </w:rPr>
        <w:t>תסתיים</w:t>
      </w:r>
      <w:r w:rsidRPr="00654784">
        <w:rPr>
          <w:rFonts w:cs="Guttman Vilna"/>
          <w:sz w:val="14"/>
          <w:szCs w:val="16"/>
          <w:rtl/>
        </w:rPr>
        <w:t xml:space="preserve"> </w:t>
      </w:r>
      <w:r w:rsidRPr="00654784">
        <w:rPr>
          <w:rFonts w:cs="Guttman Vilna" w:hint="cs"/>
          <w:sz w:val="14"/>
          <w:szCs w:val="16"/>
          <w:rtl/>
        </w:rPr>
        <w:t>דרב</w:t>
      </w:r>
      <w:r w:rsidRPr="00654784">
        <w:rPr>
          <w:rFonts w:cs="Guttman Vilna"/>
          <w:sz w:val="14"/>
          <w:szCs w:val="16"/>
          <w:rtl/>
        </w:rPr>
        <w:t xml:space="preserve"> </w:t>
      </w:r>
      <w:r w:rsidRPr="00654784">
        <w:rPr>
          <w:rFonts w:cs="Guttman Vilna" w:hint="cs"/>
          <w:sz w:val="14"/>
          <w:szCs w:val="16"/>
          <w:rtl/>
        </w:rPr>
        <w:t>הוא</w:t>
      </w:r>
      <w:r w:rsidRPr="00654784">
        <w:rPr>
          <w:rFonts w:cs="Guttman Vilna"/>
          <w:sz w:val="14"/>
          <w:szCs w:val="16"/>
          <w:rtl/>
        </w:rPr>
        <w:t xml:space="preserve"> </w:t>
      </w:r>
      <w:r w:rsidRPr="00654784">
        <w:rPr>
          <w:rFonts w:cs="Guttman Vilna" w:hint="cs"/>
          <w:sz w:val="14"/>
          <w:szCs w:val="16"/>
          <w:rtl/>
        </w:rPr>
        <w:t>דאמר</w:t>
      </w:r>
      <w:r w:rsidRPr="00654784">
        <w:rPr>
          <w:rFonts w:cs="Guttman Vilna"/>
          <w:sz w:val="14"/>
          <w:szCs w:val="16"/>
          <w:rtl/>
        </w:rPr>
        <w:t xml:space="preserve"> </w:t>
      </w:r>
      <w:r w:rsidRPr="00654784">
        <w:rPr>
          <w:rFonts w:cs="Guttman Vilna" w:hint="cs"/>
          <w:sz w:val="14"/>
          <w:szCs w:val="16"/>
          <w:rtl/>
        </w:rPr>
        <w:t>שליחות</w:t>
      </w:r>
      <w:r w:rsidRPr="00654784">
        <w:rPr>
          <w:rFonts w:cs="Guttman Vilna"/>
          <w:sz w:val="14"/>
          <w:szCs w:val="16"/>
          <w:rtl/>
        </w:rPr>
        <w:t xml:space="preserve"> </w:t>
      </w:r>
      <w:r w:rsidRPr="00654784">
        <w:rPr>
          <w:rFonts w:cs="Guttman Vilna" w:hint="cs"/>
          <w:sz w:val="14"/>
          <w:szCs w:val="16"/>
          <w:rtl/>
        </w:rPr>
        <w:t>יד</w:t>
      </w:r>
      <w:r w:rsidRPr="00654784">
        <w:rPr>
          <w:rFonts w:cs="Guttman Vilna"/>
          <w:sz w:val="14"/>
          <w:szCs w:val="16"/>
          <w:rtl/>
        </w:rPr>
        <w:t xml:space="preserve"> </w:t>
      </w:r>
      <w:r w:rsidRPr="00654784">
        <w:rPr>
          <w:rFonts w:cs="Guttman Vilna" w:hint="cs"/>
          <w:sz w:val="14"/>
          <w:szCs w:val="16"/>
          <w:rtl/>
        </w:rPr>
        <w:t>אינה</w:t>
      </w:r>
      <w:r w:rsidRPr="00654784">
        <w:rPr>
          <w:rFonts w:cs="Guttman Vilna"/>
          <w:sz w:val="14"/>
          <w:szCs w:val="16"/>
          <w:rtl/>
        </w:rPr>
        <w:t xml:space="preserve"> </w:t>
      </w:r>
      <w:r w:rsidRPr="00654784">
        <w:rPr>
          <w:rFonts w:cs="Guttman Vilna" w:hint="cs"/>
          <w:sz w:val="14"/>
          <w:szCs w:val="16"/>
          <w:rtl/>
        </w:rPr>
        <w:t>צריכה</w:t>
      </w:r>
      <w:r w:rsidRPr="00654784">
        <w:rPr>
          <w:rFonts w:cs="Guttman Vilna"/>
          <w:sz w:val="14"/>
          <w:szCs w:val="16"/>
          <w:rtl/>
        </w:rPr>
        <w:t xml:space="preserve"> </w:t>
      </w:r>
      <w:r w:rsidRPr="00654784">
        <w:rPr>
          <w:rFonts w:cs="Guttman Vilna" w:hint="cs"/>
          <w:sz w:val="14"/>
          <w:szCs w:val="16"/>
          <w:rtl/>
        </w:rPr>
        <w:t>חסרון</w:t>
      </w:r>
      <w:r w:rsidRPr="00654784">
        <w:rPr>
          <w:rFonts w:cs="Guttman Vilna"/>
          <w:sz w:val="14"/>
          <w:szCs w:val="16"/>
          <w:rtl/>
        </w:rPr>
        <w:t xml:space="preserve"> </w:t>
      </w:r>
      <w:r w:rsidRPr="00654784">
        <w:rPr>
          <w:rFonts w:cs="Guttman Vilna" w:hint="cs"/>
          <w:sz w:val="14"/>
          <w:szCs w:val="16"/>
          <w:rtl/>
        </w:rPr>
        <w:t>דתניא</w:t>
      </w:r>
      <w:r w:rsidRPr="00654784">
        <w:rPr>
          <w:rFonts w:cs="Guttman Vilna"/>
          <w:sz w:val="14"/>
          <w:szCs w:val="16"/>
          <w:rtl/>
        </w:rPr>
        <w:t xml:space="preserve"> </w:t>
      </w:r>
      <w:r w:rsidRPr="00654784">
        <w:rPr>
          <w:rFonts w:cs="Guttman Vilna" w:hint="cs"/>
          <w:sz w:val="14"/>
          <w:szCs w:val="16"/>
          <w:rtl/>
        </w:rPr>
        <w:t>רועה</w:t>
      </w:r>
      <w:r w:rsidRPr="00654784">
        <w:rPr>
          <w:rFonts w:cs="Guttman Vilna"/>
          <w:sz w:val="14"/>
          <w:szCs w:val="16"/>
          <w:rtl/>
        </w:rPr>
        <w:t xml:space="preserve"> </w:t>
      </w:r>
      <w:r w:rsidRPr="00654784">
        <w:rPr>
          <w:rFonts w:cs="Guttman Vilna" w:hint="cs"/>
          <w:sz w:val="14"/>
          <w:szCs w:val="16"/>
          <w:rtl/>
        </w:rPr>
        <w:t>שהיה</w:t>
      </w:r>
      <w:r w:rsidRPr="00654784">
        <w:rPr>
          <w:rFonts w:cs="Guttman Vilna"/>
          <w:sz w:val="14"/>
          <w:szCs w:val="16"/>
          <w:rtl/>
        </w:rPr>
        <w:t xml:space="preserve"> </w:t>
      </w:r>
      <w:r w:rsidRPr="00654784">
        <w:rPr>
          <w:rFonts w:cs="Guttman Vilna" w:hint="cs"/>
          <w:sz w:val="14"/>
          <w:szCs w:val="16"/>
          <w:rtl/>
        </w:rPr>
        <w:t>רועה</w:t>
      </w:r>
      <w:r w:rsidRPr="00654784">
        <w:rPr>
          <w:rFonts w:cs="Guttman Vilna"/>
          <w:sz w:val="14"/>
          <w:szCs w:val="16"/>
          <w:rtl/>
        </w:rPr>
        <w:t xml:space="preserve"> </w:t>
      </w:r>
      <w:r w:rsidRPr="00654784">
        <w:rPr>
          <w:rFonts w:cs="Guttman Vilna" w:hint="cs"/>
          <w:sz w:val="14"/>
          <w:szCs w:val="16"/>
          <w:rtl/>
        </w:rPr>
        <w:t>עדרו</w:t>
      </w:r>
      <w:r w:rsidRPr="00654784">
        <w:rPr>
          <w:rFonts w:cs="Guttman Vilna"/>
          <w:sz w:val="14"/>
          <w:szCs w:val="16"/>
          <w:rtl/>
        </w:rPr>
        <w:t xml:space="preserve"> </w:t>
      </w:r>
      <w:r w:rsidRPr="00654784">
        <w:rPr>
          <w:rFonts w:cs="Guttman Vilna" w:hint="cs"/>
          <w:sz w:val="14"/>
          <w:szCs w:val="16"/>
          <w:rtl/>
        </w:rPr>
        <w:t>והניח</w:t>
      </w:r>
      <w:r w:rsidRPr="00654784">
        <w:rPr>
          <w:rFonts w:cs="Guttman Vilna"/>
          <w:sz w:val="14"/>
          <w:szCs w:val="16"/>
          <w:rtl/>
        </w:rPr>
        <w:t xml:space="preserve"> </w:t>
      </w:r>
      <w:r w:rsidRPr="00654784">
        <w:rPr>
          <w:rFonts w:cs="Guttman Vilna" w:hint="cs"/>
          <w:sz w:val="14"/>
          <w:szCs w:val="16"/>
          <w:rtl/>
        </w:rPr>
        <w:t>עדרו</w:t>
      </w:r>
      <w:r w:rsidRPr="00654784">
        <w:rPr>
          <w:rFonts w:cs="Guttman Vilna"/>
          <w:sz w:val="14"/>
          <w:szCs w:val="16"/>
          <w:rtl/>
        </w:rPr>
        <w:t xml:space="preserve"> </w:t>
      </w:r>
      <w:r w:rsidRPr="00654784">
        <w:rPr>
          <w:rFonts w:cs="Guttman Vilna" w:hint="cs"/>
          <w:sz w:val="14"/>
          <w:szCs w:val="16"/>
          <w:rtl/>
        </w:rPr>
        <w:t>ובא</w:t>
      </w:r>
      <w:r w:rsidRPr="00654784">
        <w:rPr>
          <w:rFonts w:cs="Guttman Vilna"/>
          <w:sz w:val="14"/>
          <w:szCs w:val="16"/>
          <w:rtl/>
        </w:rPr>
        <w:t xml:space="preserve"> </w:t>
      </w:r>
      <w:r w:rsidRPr="00654784">
        <w:rPr>
          <w:rFonts w:cs="Guttman Vilna" w:hint="cs"/>
          <w:sz w:val="14"/>
          <w:szCs w:val="16"/>
          <w:rtl/>
        </w:rPr>
        <w:t>לעיר</w:t>
      </w:r>
      <w:r w:rsidRPr="00654784">
        <w:rPr>
          <w:rFonts w:cs="Guttman Vilna"/>
          <w:sz w:val="14"/>
          <w:szCs w:val="16"/>
          <w:rtl/>
        </w:rPr>
        <w:t xml:space="preserve"> </w:t>
      </w:r>
      <w:r w:rsidRPr="00654784">
        <w:rPr>
          <w:rFonts w:cs="Guttman Vilna" w:hint="cs"/>
          <w:sz w:val="14"/>
          <w:szCs w:val="16"/>
          <w:rtl/>
        </w:rPr>
        <w:t>ובא</w:t>
      </w:r>
      <w:r w:rsidRPr="00654784">
        <w:rPr>
          <w:rFonts w:cs="Guttman Vilna"/>
          <w:sz w:val="14"/>
          <w:szCs w:val="16"/>
          <w:rtl/>
        </w:rPr>
        <w:t xml:space="preserve"> </w:t>
      </w:r>
      <w:r w:rsidRPr="00654784">
        <w:rPr>
          <w:rFonts w:cs="Guttman Vilna" w:hint="cs"/>
          <w:sz w:val="14"/>
          <w:szCs w:val="16"/>
          <w:rtl/>
        </w:rPr>
        <w:t>זאב</w:t>
      </w:r>
      <w:r w:rsidRPr="00654784">
        <w:rPr>
          <w:rFonts w:cs="Guttman Vilna"/>
          <w:sz w:val="14"/>
          <w:szCs w:val="16"/>
          <w:rtl/>
        </w:rPr>
        <w:t xml:space="preserve"> </w:t>
      </w:r>
      <w:r w:rsidRPr="00654784">
        <w:rPr>
          <w:rFonts w:cs="Guttman Vilna" w:hint="cs"/>
          <w:sz w:val="14"/>
          <w:szCs w:val="16"/>
          <w:rtl/>
        </w:rPr>
        <w:t>וטרף</w:t>
      </w:r>
      <w:r w:rsidRPr="00654784">
        <w:rPr>
          <w:rFonts w:cs="Guttman Vilna"/>
          <w:sz w:val="14"/>
          <w:szCs w:val="16"/>
          <w:rtl/>
        </w:rPr>
        <w:t xml:space="preserve"> </w:t>
      </w:r>
      <w:r w:rsidRPr="00654784">
        <w:rPr>
          <w:rFonts w:cs="Guttman Vilna" w:hint="cs"/>
          <w:sz w:val="14"/>
          <w:szCs w:val="16"/>
          <w:rtl/>
        </w:rPr>
        <w:t>ובא</w:t>
      </w:r>
      <w:r w:rsidRPr="00654784">
        <w:rPr>
          <w:rFonts w:cs="Guttman Vilna"/>
          <w:sz w:val="14"/>
          <w:szCs w:val="16"/>
          <w:rtl/>
        </w:rPr>
        <w:t xml:space="preserve"> </w:t>
      </w:r>
      <w:r w:rsidRPr="00654784">
        <w:rPr>
          <w:rFonts w:cs="Guttman Vilna" w:hint="cs"/>
          <w:sz w:val="14"/>
          <w:szCs w:val="16"/>
          <w:rtl/>
        </w:rPr>
        <w:t>ארי</w:t>
      </w:r>
      <w:r w:rsidRPr="00654784">
        <w:rPr>
          <w:rFonts w:cs="Guttman Vilna"/>
          <w:sz w:val="14"/>
          <w:szCs w:val="16"/>
          <w:rtl/>
        </w:rPr>
        <w:t xml:space="preserve"> </w:t>
      </w:r>
      <w:r w:rsidRPr="00654784">
        <w:rPr>
          <w:rFonts w:cs="Guttman Vilna" w:hint="cs"/>
          <w:sz w:val="14"/>
          <w:szCs w:val="16"/>
          <w:rtl/>
        </w:rPr>
        <w:t>ודרס</w:t>
      </w:r>
      <w:r w:rsidRPr="00654784">
        <w:rPr>
          <w:rFonts w:cs="Guttman Vilna"/>
          <w:sz w:val="14"/>
          <w:szCs w:val="16"/>
          <w:rtl/>
        </w:rPr>
        <w:t xml:space="preserve"> </w:t>
      </w:r>
      <w:r w:rsidRPr="00654784">
        <w:rPr>
          <w:rFonts w:cs="Guttman Vilna" w:hint="cs"/>
          <w:sz w:val="14"/>
          <w:szCs w:val="16"/>
          <w:rtl/>
        </w:rPr>
        <w:t>פטור</w:t>
      </w:r>
      <w:r w:rsidRPr="00654784">
        <w:rPr>
          <w:rFonts w:cs="Guttman Vilna"/>
          <w:sz w:val="14"/>
          <w:szCs w:val="16"/>
          <w:rtl/>
        </w:rPr>
        <w:t xml:space="preserve"> </w:t>
      </w:r>
      <w:r w:rsidRPr="00654784">
        <w:rPr>
          <w:rFonts w:cs="Guttman Vilna" w:hint="cs"/>
          <w:sz w:val="14"/>
          <w:szCs w:val="16"/>
          <w:rtl/>
        </w:rPr>
        <w:t>הניח</w:t>
      </w:r>
      <w:r w:rsidRPr="00654784">
        <w:rPr>
          <w:rFonts w:cs="Guttman Vilna"/>
          <w:sz w:val="14"/>
          <w:szCs w:val="16"/>
          <w:rtl/>
        </w:rPr>
        <w:t xml:space="preserve"> </w:t>
      </w:r>
      <w:r w:rsidRPr="00654784">
        <w:rPr>
          <w:rFonts w:cs="Guttman Vilna" w:hint="cs"/>
          <w:sz w:val="14"/>
          <w:szCs w:val="16"/>
          <w:rtl/>
        </w:rPr>
        <w:t>מקלו</w:t>
      </w:r>
      <w:r w:rsidRPr="00654784">
        <w:rPr>
          <w:rFonts w:cs="Guttman Vilna"/>
          <w:sz w:val="14"/>
          <w:szCs w:val="16"/>
          <w:rtl/>
        </w:rPr>
        <w:t xml:space="preserve"> </w:t>
      </w:r>
      <w:r w:rsidRPr="00654784">
        <w:rPr>
          <w:rFonts w:cs="Guttman Vilna" w:hint="cs"/>
          <w:sz w:val="14"/>
          <w:szCs w:val="16"/>
          <w:rtl/>
        </w:rPr>
        <w:t>ותרמילו</w:t>
      </w:r>
      <w:r w:rsidRPr="00654784">
        <w:rPr>
          <w:rFonts w:cs="Guttman Vilna"/>
          <w:sz w:val="14"/>
          <w:szCs w:val="16"/>
          <w:rtl/>
        </w:rPr>
        <w:t xml:space="preserve"> </w:t>
      </w:r>
      <w:r w:rsidRPr="00654784">
        <w:rPr>
          <w:rFonts w:cs="Guttman Vilna" w:hint="cs"/>
          <w:sz w:val="14"/>
          <w:szCs w:val="16"/>
          <w:rtl/>
        </w:rPr>
        <w:t>עליה</w:t>
      </w:r>
      <w:r w:rsidRPr="00654784">
        <w:rPr>
          <w:rFonts w:cs="Guttman Vilna"/>
          <w:sz w:val="14"/>
          <w:szCs w:val="16"/>
          <w:rtl/>
        </w:rPr>
        <w:t xml:space="preserve"> </w:t>
      </w:r>
      <w:r w:rsidRPr="00654784">
        <w:rPr>
          <w:rFonts w:cs="Guttman Vilna" w:hint="cs"/>
          <w:sz w:val="14"/>
          <w:szCs w:val="16"/>
          <w:rtl/>
        </w:rPr>
        <w:t>חייב</w:t>
      </w:r>
      <w:r w:rsidRPr="00654784">
        <w:rPr>
          <w:rFonts w:cs="Guttman Vilna"/>
          <w:sz w:val="14"/>
          <w:szCs w:val="16"/>
          <w:rtl/>
        </w:rPr>
        <w:t xml:space="preserve"> </w:t>
      </w:r>
      <w:r w:rsidRPr="00654784">
        <w:rPr>
          <w:rFonts w:cs="Guttman Vilna" w:hint="cs"/>
          <w:sz w:val="14"/>
          <w:szCs w:val="16"/>
          <w:rtl/>
        </w:rPr>
        <w:t>והוינן</w:t>
      </w:r>
      <w:r w:rsidRPr="00654784">
        <w:rPr>
          <w:rFonts w:cs="Guttman Vilna"/>
          <w:sz w:val="14"/>
          <w:szCs w:val="16"/>
          <w:rtl/>
        </w:rPr>
        <w:t xml:space="preserve"> </w:t>
      </w:r>
      <w:r w:rsidRPr="00654784">
        <w:rPr>
          <w:rFonts w:cs="Guttman Vilna" w:hint="cs"/>
          <w:sz w:val="14"/>
          <w:szCs w:val="16"/>
          <w:rtl/>
        </w:rPr>
        <w:t>בה</w:t>
      </w:r>
      <w:r w:rsidRPr="00654784">
        <w:rPr>
          <w:rFonts w:cs="Guttman Vilna"/>
          <w:sz w:val="14"/>
          <w:szCs w:val="16"/>
          <w:rtl/>
        </w:rPr>
        <w:t xml:space="preserve"> </w:t>
      </w:r>
      <w:r w:rsidRPr="00654784">
        <w:rPr>
          <w:rFonts w:cs="Guttman Vilna" w:hint="cs"/>
          <w:sz w:val="14"/>
          <w:szCs w:val="16"/>
          <w:rtl/>
        </w:rPr>
        <w:t>משום</w:t>
      </w:r>
      <w:r w:rsidRPr="00654784">
        <w:rPr>
          <w:rFonts w:cs="Guttman Vilna"/>
          <w:sz w:val="14"/>
          <w:szCs w:val="16"/>
          <w:rtl/>
        </w:rPr>
        <w:t xml:space="preserve"> </w:t>
      </w:r>
      <w:r w:rsidRPr="00654784">
        <w:rPr>
          <w:rFonts w:cs="Guttman Vilna" w:hint="cs"/>
          <w:sz w:val="14"/>
          <w:szCs w:val="16"/>
          <w:rtl/>
        </w:rPr>
        <w:t>דהניח</w:t>
      </w:r>
      <w:r w:rsidRPr="00654784">
        <w:rPr>
          <w:rFonts w:cs="Guttman Vilna"/>
          <w:sz w:val="14"/>
          <w:szCs w:val="16"/>
          <w:rtl/>
        </w:rPr>
        <w:t xml:space="preserve"> </w:t>
      </w:r>
      <w:r w:rsidRPr="00654784">
        <w:rPr>
          <w:rFonts w:cs="Guttman Vilna" w:hint="cs"/>
          <w:sz w:val="14"/>
          <w:szCs w:val="16"/>
          <w:rtl/>
        </w:rPr>
        <w:t>מקלו</w:t>
      </w:r>
      <w:r w:rsidRPr="00654784">
        <w:rPr>
          <w:rFonts w:cs="Guttman Vilna"/>
          <w:sz w:val="14"/>
          <w:szCs w:val="16"/>
          <w:rtl/>
        </w:rPr>
        <w:t xml:space="preserve"> </w:t>
      </w:r>
      <w:r w:rsidRPr="00654784">
        <w:rPr>
          <w:rFonts w:cs="Guttman Vilna" w:hint="cs"/>
          <w:sz w:val="14"/>
          <w:szCs w:val="16"/>
          <w:rtl/>
        </w:rPr>
        <w:t>ותרמילו</w:t>
      </w:r>
      <w:r w:rsidRPr="00654784">
        <w:rPr>
          <w:rFonts w:cs="Guttman Vilna"/>
          <w:sz w:val="14"/>
          <w:szCs w:val="16"/>
          <w:rtl/>
        </w:rPr>
        <w:t xml:space="preserve"> </w:t>
      </w:r>
      <w:r w:rsidRPr="00654784">
        <w:rPr>
          <w:rFonts w:cs="Guttman Vilna" w:hint="cs"/>
          <w:sz w:val="14"/>
          <w:szCs w:val="16"/>
          <w:rtl/>
        </w:rPr>
        <w:t>עליה</w:t>
      </w:r>
      <w:r w:rsidRPr="00654784">
        <w:rPr>
          <w:rFonts w:cs="Guttman Vilna"/>
          <w:sz w:val="14"/>
          <w:szCs w:val="16"/>
          <w:rtl/>
        </w:rPr>
        <w:t xml:space="preserve"> </w:t>
      </w:r>
      <w:r w:rsidRPr="00654784">
        <w:rPr>
          <w:rFonts w:cs="Guttman Vilna" w:hint="cs"/>
          <w:sz w:val="14"/>
          <w:szCs w:val="16"/>
          <w:rtl/>
        </w:rPr>
        <w:t>חייב</w:t>
      </w:r>
      <w:r w:rsidRPr="00654784">
        <w:rPr>
          <w:rFonts w:cs="Guttman Vilna"/>
          <w:sz w:val="14"/>
          <w:szCs w:val="16"/>
          <w:rtl/>
        </w:rPr>
        <w:t xml:space="preserve"> </w:t>
      </w:r>
      <w:r w:rsidRPr="00654784">
        <w:rPr>
          <w:rFonts w:cs="Guttman Vilna" w:hint="cs"/>
          <w:sz w:val="14"/>
          <w:szCs w:val="16"/>
          <w:rtl/>
        </w:rPr>
        <w:t>הא</w:t>
      </w:r>
      <w:r w:rsidRPr="00654784">
        <w:rPr>
          <w:rFonts w:cs="Guttman Vilna"/>
          <w:sz w:val="14"/>
          <w:szCs w:val="16"/>
          <w:rtl/>
        </w:rPr>
        <w:t xml:space="preserve"> </w:t>
      </w:r>
      <w:r w:rsidRPr="00654784">
        <w:rPr>
          <w:rFonts w:cs="Guttman Vilna" w:hint="cs"/>
          <w:sz w:val="14"/>
          <w:szCs w:val="16"/>
          <w:rtl/>
        </w:rPr>
        <w:t>שקלינהו</w:t>
      </w:r>
      <w:r>
        <w:rPr>
          <w:rFonts w:cs="Guttman Vilna"/>
          <w:sz w:val="14"/>
          <w:szCs w:val="16"/>
          <w:rtl/>
        </w:rPr>
        <w:t xml:space="preserve"> </w:t>
      </w:r>
      <w:r w:rsidRPr="00654784">
        <w:rPr>
          <w:rFonts w:cs="Guttman Vilna" w:hint="cs"/>
          <w:sz w:val="14"/>
          <w:szCs w:val="16"/>
          <w:rtl/>
        </w:rPr>
        <w:t>אמר</w:t>
      </w:r>
      <w:r w:rsidRPr="00654784">
        <w:rPr>
          <w:rFonts w:cs="Guttman Vilna"/>
          <w:sz w:val="14"/>
          <w:szCs w:val="16"/>
          <w:rtl/>
        </w:rPr>
        <w:t xml:space="preserve"> </w:t>
      </w:r>
      <w:r w:rsidRPr="00654784">
        <w:rPr>
          <w:rFonts w:cs="Guttman Vilna" w:hint="cs"/>
          <w:sz w:val="14"/>
          <w:szCs w:val="16"/>
          <w:rtl/>
        </w:rPr>
        <w:t>רב</w:t>
      </w:r>
      <w:r w:rsidRPr="00654784">
        <w:rPr>
          <w:rFonts w:cs="Guttman Vilna"/>
          <w:sz w:val="14"/>
          <w:szCs w:val="16"/>
          <w:rtl/>
        </w:rPr>
        <w:t xml:space="preserve"> </w:t>
      </w:r>
      <w:r w:rsidRPr="00654784">
        <w:rPr>
          <w:rFonts w:cs="Guttman Vilna" w:hint="cs"/>
          <w:sz w:val="14"/>
          <w:szCs w:val="16"/>
          <w:rtl/>
        </w:rPr>
        <w:t>נחמן</w:t>
      </w:r>
      <w:r w:rsidRPr="00654784">
        <w:rPr>
          <w:rFonts w:cs="Guttman Vilna"/>
          <w:sz w:val="14"/>
          <w:szCs w:val="16"/>
          <w:rtl/>
        </w:rPr>
        <w:t xml:space="preserve"> </w:t>
      </w:r>
      <w:r w:rsidRPr="00654784">
        <w:rPr>
          <w:rFonts w:cs="Guttman Vilna" w:hint="cs"/>
          <w:sz w:val="14"/>
          <w:szCs w:val="16"/>
          <w:rtl/>
        </w:rPr>
        <w:t>אמר</w:t>
      </w:r>
      <w:r w:rsidRPr="00654784">
        <w:rPr>
          <w:rFonts w:cs="Guttman Vilna"/>
          <w:sz w:val="14"/>
          <w:szCs w:val="16"/>
          <w:rtl/>
        </w:rPr>
        <w:t xml:space="preserve"> </w:t>
      </w:r>
      <w:r w:rsidRPr="00654784">
        <w:rPr>
          <w:rFonts w:cs="Guttman Vilna" w:hint="cs"/>
          <w:sz w:val="14"/>
          <w:szCs w:val="16"/>
          <w:rtl/>
        </w:rPr>
        <w:t>רבה</w:t>
      </w:r>
      <w:r w:rsidRPr="00654784">
        <w:rPr>
          <w:rFonts w:cs="Guttman Vilna"/>
          <w:sz w:val="14"/>
          <w:szCs w:val="16"/>
          <w:rtl/>
        </w:rPr>
        <w:t xml:space="preserve"> </w:t>
      </w:r>
      <w:r w:rsidRPr="00654784">
        <w:rPr>
          <w:rFonts w:cs="Guttman Vilna" w:hint="cs"/>
          <w:sz w:val="14"/>
          <w:szCs w:val="16"/>
          <w:rtl/>
        </w:rPr>
        <w:t>בר</w:t>
      </w:r>
      <w:r w:rsidRPr="00654784">
        <w:rPr>
          <w:rFonts w:cs="Guttman Vilna"/>
          <w:sz w:val="14"/>
          <w:szCs w:val="16"/>
          <w:rtl/>
        </w:rPr>
        <w:t xml:space="preserve"> </w:t>
      </w:r>
      <w:r w:rsidRPr="00654784">
        <w:rPr>
          <w:rFonts w:cs="Guttman Vilna" w:hint="cs"/>
          <w:sz w:val="14"/>
          <w:szCs w:val="16"/>
          <w:rtl/>
        </w:rPr>
        <w:t>אבוה</w:t>
      </w:r>
      <w:r w:rsidRPr="00654784">
        <w:rPr>
          <w:rFonts w:cs="Guttman Vilna"/>
          <w:sz w:val="14"/>
          <w:szCs w:val="16"/>
          <w:rtl/>
        </w:rPr>
        <w:t xml:space="preserve"> </w:t>
      </w:r>
      <w:r w:rsidRPr="00654784">
        <w:rPr>
          <w:rFonts w:cs="Guttman Vilna" w:hint="cs"/>
          <w:sz w:val="14"/>
          <w:szCs w:val="16"/>
          <w:rtl/>
        </w:rPr>
        <w:t>אמר</w:t>
      </w:r>
      <w:r w:rsidRPr="00654784">
        <w:rPr>
          <w:rFonts w:cs="Guttman Vilna"/>
          <w:sz w:val="14"/>
          <w:szCs w:val="16"/>
          <w:rtl/>
        </w:rPr>
        <w:t xml:space="preserve"> </w:t>
      </w:r>
      <w:r w:rsidRPr="00654784">
        <w:rPr>
          <w:rFonts w:cs="Guttman Vilna" w:hint="cs"/>
          <w:sz w:val="14"/>
          <w:szCs w:val="16"/>
          <w:rtl/>
        </w:rPr>
        <w:t>רב</w:t>
      </w:r>
      <w:r w:rsidRPr="00654784">
        <w:rPr>
          <w:rFonts w:cs="Guttman Vilna"/>
          <w:sz w:val="14"/>
          <w:szCs w:val="16"/>
          <w:rtl/>
        </w:rPr>
        <w:t xml:space="preserve"> </w:t>
      </w:r>
      <w:r w:rsidRPr="00654784">
        <w:rPr>
          <w:rFonts w:cs="Guttman Vilna" w:hint="cs"/>
          <w:sz w:val="14"/>
          <w:szCs w:val="16"/>
          <w:rtl/>
        </w:rPr>
        <w:t>בעודן</w:t>
      </w:r>
      <w:r w:rsidRPr="00654784">
        <w:rPr>
          <w:rFonts w:cs="Guttman Vilna"/>
          <w:sz w:val="14"/>
          <w:szCs w:val="16"/>
          <w:rtl/>
        </w:rPr>
        <w:t xml:space="preserve"> </w:t>
      </w:r>
      <w:r w:rsidRPr="00654784">
        <w:rPr>
          <w:rFonts w:cs="Guttman Vilna" w:hint="cs"/>
          <w:sz w:val="14"/>
          <w:szCs w:val="16"/>
          <w:rtl/>
        </w:rPr>
        <w:t>עליה</w:t>
      </w:r>
      <w:r w:rsidRPr="00654784">
        <w:rPr>
          <w:rFonts w:cs="Guttman Vilna"/>
          <w:sz w:val="14"/>
          <w:szCs w:val="16"/>
          <w:rtl/>
        </w:rPr>
        <w:t xml:space="preserve"> </w:t>
      </w:r>
      <w:r w:rsidRPr="00654784">
        <w:rPr>
          <w:rFonts w:cs="Guttman Vilna" w:hint="cs"/>
          <w:sz w:val="14"/>
          <w:szCs w:val="16"/>
          <w:rtl/>
        </w:rPr>
        <w:t>וכי</w:t>
      </w:r>
      <w:r w:rsidRPr="00654784">
        <w:rPr>
          <w:rFonts w:cs="Guttman Vilna"/>
          <w:sz w:val="14"/>
          <w:szCs w:val="16"/>
          <w:rtl/>
        </w:rPr>
        <w:t xml:space="preserve"> </w:t>
      </w:r>
      <w:r w:rsidRPr="00654784">
        <w:rPr>
          <w:rFonts w:cs="Guttman Vilna" w:hint="cs"/>
          <w:sz w:val="14"/>
          <w:szCs w:val="16"/>
          <w:rtl/>
        </w:rPr>
        <w:t>עודן</w:t>
      </w:r>
      <w:r w:rsidRPr="00654784">
        <w:rPr>
          <w:rFonts w:cs="Guttman Vilna"/>
          <w:sz w:val="14"/>
          <w:szCs w:val="16"/>
          <w:rtl/>
        </w:rPr>
        <w:t xml:space="preserve"> </w:t>
      </w:r>
      <w:r w:rsidRPr="00654784">
        <w:rPr>
          <w:rFonts w:cs="Guttman Vilna" w:hint="cs"/>
          <w:sz w:val="14"/>
          <w:szCs w:val="16"/>
          <w:rtl/>
        </w:rPr>
        <w:t>עליה</w:t>
      </w:r>
      <w:r w:rsidRPr="00654784">
        <w:rPr>
          <w:rFonts w:cs="Guttman Vilna"/>
          <w:sz w:val="14"/>
          <w:szCs w:val="16"/>
          <w:rtl/>
        </w:rPr>
        <w:t xml:space="preserve"> </w:t>
      </w:r>
      <w:r w:rsidRPr="00654784">
        <w:rPr>
          <w:rFonts w:cs="Guttman Vilna" w:hint="cs"/>
          <w:sz w:val="14"/>
          <w:szCs w:val="16"/>
          <w:rtl/>
        </w:rPr>
        <w:t>מאי</w:t>
      </w:r>
      <w:r w:rsidRPr="00654784">
        <w:rPr>
          <w:rFonts w:cs="Guttman Vilna"/>
          <w:sz w:val="14"/>
          <w:szCs w:val="16"/>
          <w:rtl/>
        </w:rPr>
        <w:t xml:space="preserve"> </w:t>
      </w:r>
      <w:r w:rsidRPr="00654784">
        <w:rPr>
          <w:rFonts w:cs="Guttman Vilna" w:hint="cs"/>
          <w:sz w:val="14"/>
          <w:szCs w:val="16"/>
          <w:rtl/>
        </w:rPr>
        <w:t>הוי</w:t>
      </w:r>
      <w:r w:rsidRPr="00654784">
        <w:rPr>
          <w:rFonts w:cs="Guttman Vilna"/>
          <w:sz w:val="14"/>
          <w:szCs w:val="16"/>
          <w:rtl/>
        </w:rPr>
        <w:t xml:space="preserve"> </w:t>
      </w:r>
      <w:r w:rsidRPr="00654784">
        <w:rPr>
          <w:rFonts w:cs="Guttman Vilna" w:hint="cs"/>
          <w:sz w:val="14"/>
          <w:szCs w:val="16"/>
          <w:rtl/>
        </w:rPr>
        <w:t>הא</w:t>
      </w:r>
      <w:r w:rsidRPr="00654784">
        <w:rPr>
          <w:rFonts w:cs="Guttman Vilna"/>
          <w:sz w:val="14"/>
          <w:szCs w:val="16"/>
          <w:rtl/>
        </w:rPr>
        <w:t xml:space="preserve"> </w:t>
      </w:r>
      <w:r w:rsidRPr="00654784">
        <w:rPr>
          <w:rFonts w:cs="Guttman Vilna" w:hint="cs"/>
          <w:sz w:val="14"/>
          <w:szCs w:val="16"/>
          <w:rtl/>
        </w:rPr>
        <w:t>לא</w:t>
      </w:r>
      <w:r w:rsidRPr="00654784">
        <w:rPr>
          <w:rFonts w:cs="Guttman Vilna"/>
          <w:sz w:val="14"/>
          <w:szCs w:val="16"/>
          <w:rtl/>
        </w:rPr>
        <w:t xml:space="preserve"> </w:t>
      </w:r>
      <w:r w:rsidRPr="00654784">
        <w:rPr>
          <w:rFonts w:cs="Guttman Vilna" w:hint="cs"/>
          <w:sz w:val="14"/>
          <w:szCs w:val="16"/>
          <w:rtl/>
        </w:rPr>
        <w:t>משכה</w:t>
      </w:r>
      <w:r w:rsidRPr="00654784">
        <w:rPr>
          <w:rFonts w:cs="Guttman Vilna"/>
          <w:sz w:val="14"/>
          <w:szCs w:val="16"/>
          <w:rtl/>
        </w:rPr>
        <w:t xml:space="preserve"> </w:t>
      </w:r>
      <w:r w:rsidRPr="00654784">
        <w:rPr>
          <w:rFonts w:cs="Guttman Vilna" w:hint="cs"/>
          <w:sz w:val="14"/>
          <w:szCs w:val="16"/>
          <w:rtl/>
        </w:rPr>
        <w:t>ואמר</w:t>
      </w:r>
      <w:r w:rsidRPr="00654784">
        <w:rPr>
          <w:rFonts w:cs="Guttman Vilna"/>
          <w:sz w:val="14"/>
          <w:szCs w:val="16"/>
          <w:rtl/>
        </w:rPr>
        <w:t xml:space="preserve"> </w:t>
      </w:r>
      <w:r w:rsidRPr="00654784">
        <w:rPr>
          <w:rFonts w:cs="Guttman Vilna" w:hint="cs"/>
          <w:sz w:val="14"/>
          <w:szCs w:val="16"/>
          <w:rtl/>
        </w:rPr>
        <w:t>רב</w:t>
      </w:r>
      <w:r w:rsidRPr="00654784">
        <w:rPr>
          <w:rFonts w:cs="Guttman Vilna"/>
          <w:sz w:val="14"/>
          <w:szCs w:val="16"/>
          <w:rtl/>
        </w:rPr>
        <w:t xml:space="preserve"> </w:t>
      </w:r>
      <w:r w:rsidRPr="00654784">
        <w:rPr>
          <w:rFonts w:cs="Guttman Vilna" w:hint="cs"/>
          <w:sz w:val="14"/>
          <w:szCs w:val="16"/>
          <w:rtl/>
        </w:rPr>
        <w:t>שמואל</w:t>
      </w:r>
      <w:r w:rsidRPr="00654784">
        <w:rPr>
          <w:rFonts w:cs="Guttman Vilna"/>
          <w:sz w:val="14"/>
          <w:szCs w:val="16"/>
          <w:rtl/>
        </w:rPr>
        <w:t xml:space="preserve"> </w:t>
      </w:r>
      <w:r w:rsidRPr="00654784">
        <w:rPr>
          <w:rFonts w:cs="Guttman Vilna" w:hint="cs"/>
          <w:sz w:val="14"/>
          <w:szCs w:val="16"/>
          <w:rtl/>
        </w:rPr>
        <w:t>בר</w:t>
      </w:r>
      <w:r w:rsidRPr="00654784">
        <w:rPr>
          <w:rFonts w:cs="Guttman Vilna"/>
          <w:sz w:val="14"/>
          <w:szCs w:val="16"/>
          <w:rtl/>
        </w:rPr>
        <w:t xml:space="preserve"> </w:t>
      </w:r>
      <w:r w:rsidRPr="00654784">
        <w:rPr>
          <w:rFonts w:cs="Guttman Vilna" w:hint="cs"/>
          <w:sz w:val="14"/>
          <w:szCs w:val="16"/>
          <w:rtl/>
        </w:rPr>
        <w:t>רב</w:t>
      </w:r>
      <w:r w:rsidRPr="00654784">
        <w:rPr>
          <w:rFonts w:cs="Guttman Vilna"/>
          <w:sz w:val="14"/>
          <w:szCs w:val="16"/>
          <w:rtl/>
        </w:rPr>
        <w:t xml:space="preserve"> </w:t>
      </w:r>
      <w:r w:rsidRPr="00654784">
        <w:rPr>
          <w:rFonts w:cs="Guttman Vilna" w:hint="cs"/>
          <w:sz w:val="14"/>
          <w:szCs w:val="16"/>
          <w:rtl/>
        </w:rPr>
        <w:t>יצחק</w:t>
      </w:r>
      <w:r w:rsidRPr="00654784">
        <w:rPr>
          <w:rFonts w:cs="Guttman Vilna"/>
          <w:sz w:val="14"/>
          <w:szCs w:val="16"/>
          <w:rtl/>
        </w:rPr>
        <w:t xml:space="preserve"> </w:t>
      </w:r>
      <w:r w:rsidRPr="00654784">
        <w:rPr>
          <w:rFonts w:cs="Guttman Vilna" w:hint="cs"/>
          <w:sz w:val="14"/>
          <w:szCs w:val="16"/>
          <w:rtl/>
        </w:rPr>
        <w:t>אמר</w:t>
      </w:r>
      <w:r w:rsidRPr="00654784">
        <w:rPr>
          <w:rFonts w:cs="Guttman Vilna"/>
          <w:sz w:val="14"/>
          <w:szCs w:val="16"/>
          <w:rtl/>
        </w:rPr>
        <w:t xml:space="preserve"> </w:t>
      </w:r>
      <w:r w:rsidRPr="00654784">
        <w:rPr>
          <w:rFonts w:cs="Guttman Vilna" w:hint="cs"/>
          <w:sz w:val="14"/>
          <w:szCs w:val="16"/>
          <w:rtl/>
        </w:rPr>
        <w:t>רב</w:t>
      </w:r>
      <w:r w:rsidRPr="00654784">
        <w:rPr>
          <w:rFonts w:cs="Guttman Vilna"/>
          <w:sz w:val="14"/>
          <w:szCs w:val="16"/>
          <w:rtl/>
        </w:rPr>
        <w:t xml:space="preserve"> </w:t>
      </w:r>
      <w:r w:rsidRPr="00654784">
        <w:rPr>
          <w:rFonts w:cs="Guttman Vilna" w:hint="cs"/>
          <w:sz w:val="14"/>
          <w:szCs w:val="16"/>
          <w:rtl/>
        </w:rPr>
        <w:t>שהכישה</w:t>
      </w:r>
      <w:r w:rsidRPr="00654784">
        <w:rPr>
          <w:rFonts w:cs="Guttman Vilna"/>
          <w:sz w:val="14"/>
          <w:szCs w:val="16"/>
          <w:rtl/>
        </w:rPr>
        <w:t xml:space="preserve"> </w:t>
      </w:r>
      <w:r w:rsidRPr="00654784">
        <w:rPr>
          <w:rFonts w:cs="Guttman Vilna" w:hint="cs"/>
          <w:sz w:val="14"/>
          <w:szCs w:val="16"/>
          <w:rtl/>
        </w:rPr>
        <w:t>במקל</w:t>
      </w:r>
      <w:r w:rsidRPr="00654784">
        <w:rPr>
          <w:rFonts w:cs="Guttman Vilna"/>
          <w:sz w:val="14"/>
          <w:szCs w:val="16"/>
          <w:rtl/>
        </w:rPr>
        <w:t xml:space="preserve"> </w:t>
      </w:r>
      <w:r w:rsidRPr="00654784">
        <w:rPr>
          <w:rFonts w:cs="Guttman Vilna" w:hint="cs"/>
          <w:sz w:val="14"/>
          <w:szCs w:val="16"/>
          <w:rtl/>
        </w:rPr>
        <w:t>ורצתה</w:t>
      </w:r>
      <w:r w:rsidRPr="00654784">
        <w:rPr>
          <w:rFonts w:cs="Guttman Vilna"/>
          <w:sz w:val="14"/>
          <w:szCs w:val="16"/>
          <w:rtl/>
        </w:rPr>
        <w:t xml:space="preserve"> </w:t>
      </w:r>
      <w:r w:rsidRPr="00654784">
        <w:rPr>
          <w:rFonts w:cs="Guttman Vilna" w:hint="cs"/>
          <w:sz w:val="14"/>
          <w:szCs w:val="16"/>
          <w:rtl/>
        </w:rPr>
        <w:t>לפניו</w:t>
      </w:r>
      <w:r w:rsidRPr="00654784">
        <w:rPr>
          <w:rFonts w:cs="Guttman Vilna"/>
          <w:sz w:val="14"/>
          <w:szCs w:val="16"/>
          <w:rtl/>
        </w:rPr>
        <w:t xml:space="preserve"> </w:t>
      </w:r>
      <w:r w:rsidRPr="00654784">
        <w:rPr>
          <w:rFonts w:cs="Guttman Vilna" w:hint="cs"/>
          <w:sz w:val="14"/>
          <w:szCs w:val="16"/>
          <w:rtl/>
        </w:rPr>
        <w:t>והא</w:t>
      </w:r>
      <w:r w:rsidRPr="00654784">
        <w:rPr>
          <w:rFonts w:cs="Guttman Vilna"/>
          <w:sz w:val="14"/>
          <w:szCs w:val="16"/>
          <w:rtl/>
        </w:rPr>
        <w:t xml:space="preserve"> </w:t>
      </w:r>
      <w:r w:rsidRPr="00654784">
        <w:rPr>
          <w:rFonts w:cs="Guttman Vilna" w:hint="cs"/>
          <w:sz w:val="14"/>
          <w:szCs w:val="16"/>
          <w:rtl/>
        </w:rPr>
        <w:t>לא</w:t>
      </w:r>
      <w:r w:rsidRPr="00654784">
        <w:rPr>
          <w:rFonts w:cs="Guttman Vilna"/>
          <w:sz w:val="14"/>
          <w:szCs w:val="16"/>
          <w:rtl/>
        </w:rPr>
        <w:t xml:space="preserve"> </w:t>
      </w:r>
      <w:r w:rsidRPr="00654784">
        <w:rPr>
          <w:rFonts w:cs="Guttman Vilna" w:hint="cs"/>
          <w:sz w:val="14"/>
          <w:szCs w:val="16"/>
          <w:rtl/>
        </w:rPr>
        <w:t>חסרה</w:t>
      </w:r>
      <w:r w:rsidRPr="00654784">
        <w:rPr>
          <w:rFonts w:cs="Guttman Vilna"/>
          <w:sz w:val="14"/>
          <w:szCs w:val="16"/>
          <w:rtl/>
        </w:rPr>
        <w:t xml:space="preserve"> </w:t>
      </w:r>
      <w:r w:rsidRPr="00654784">
        <w:rPr>
          <w:rFonts w:cs="Guttman Vilna" w:hint="cs"/>
          <w:sz w:val="14"/>
          <w:szCs w:val="16"/>
          <w:rtl/>
        </w:rPr>
        <w:t>אלא</w:t>
      </w:r>
      <w:r w:rsidRPr="00654784">
        <w:rPr>
          <w:rFonts w:cs="Guttman Vilna"/>
          <w:sz w:val="14"/>
          <w:szCs w:val="16"/>
          <w:rtl/>
        </w:rPr>
        <w:t xml:space="preserve"> </w:t>
      </w:r>
      <w:r w:rsidRPr="00654784">
        <w:rPr>
          <w:rFonts w:cs="Guttman Vilna" w:hint="cs"/>
          <w:sz w:val="14"/>
          <w:szCs w:val="16"/>
          <w:rtl/>
        </w:rPr>
        <w:t>לאו</w:t>
      </w:r>
      <w:r w:rsidRPr="00654784">
        <w:rPr>
          <w:rFonts w:cs="Guttman Vilna"/>
          <w:sz w:val="14"/>
          <w:szCs w:val="16"/>
          <w:rtl/>
        </w:rPr>
        <w:t xml:space="preserve"> </w:t>
      </w:r>
      <w:r w:rsidRPr="00654784">
        <w:rPr>
          <w:rFonts w:cs="Guttman Vilna" w:hint="cs"/>
          <w:sz w:val="14"/>
          <w:szCs w:val="16"/>
          <w:rtl/>
        </w:rPr>
        <w:t>שמע</w:t>
      </w:r>
      <w:r w:rsidRPr="00654784">
        <w:rPr>
          <w:rFonts w:cs="Guttman Vilna"/>
          <w:sz w:val="14"/>
          <w:szCs w:val="16"/>
          <w:rtl/>
        </w:rPr>
        <w:t xml:space="preserve"> </w:t>
      </w:r>
      <w:r w:rsidRPr="00654784">
        <w:rPr>
          <w:rFonts w:cs="Guttman Vilna" w:hint="cs"/>
          <w:sz w:val="14"/>
          <w:szCs w:val="16"/>
          <w:rtl/>
        </w:rPr>
        <w:t>מינה</w:t>
      </w:r>
      <w:r w:rsidRPr="00654784">
        <w:rPr>
          <w:rFonts w:cs="Guttman Vilna"/>
          <w:sz w:val="14"/>
          <w:szCs w:val="16"/>
          <w:rtl/>
        </w:rPr>
        <w:t xml:space="preserve"> </w:t>
      </w:r>
      <w:r w:rsidRPr="00654784">
        <w:rPr>
          <w:rFonts w:cs="Guttman Vilna" w:hint="cs"/>
          <w:sz w:val="14"/>
          <w:szCs w:val="16"/>
          <w:rtl/>
        </w:rPr>
        <w:t>קסבר</w:t>
      </w:r>
      <w:r w:rsidRPr="00654784">
        <w:rPr>
          <w:rFonts w:cs="Guttman Vilna"/>
          <w:sz w:val="14"/>
          <w:szCs w:val="16"/>
          <w:rtl/>
        </w:rPr>
        <w:t xml:space="preserve"> </w:t>
      </w:r>
      <w:r w:rsidRPr="00654784">
        <w:rPr>
          <w:rFonts w:cs="Guttman Vilna" w:hint="cs"/>
          <w:sz w:val="14"/>
          <w:szCs w:val="16"/>
          <w:rtl/>
        </w:rPr>
        <w:t>שליחות</w:t>
      </w:r>
      <w:r w:rsidRPr="00654784">
        <w:rPr>
          <w:rFonts w:cs="Guttman Vilna"/>
          <w:sz w:val="14"/>
          <w:szCs w:val="16"/>
          <w:rtl/>
        </w:rPr>
        <w:t xml:space="preserve"> </w:t>
      </w:r>
      <w:r w:rsidRPr="00654784">
        <w:rPr>
          <w:rFonts w:cs="Guttman Vilna" w:hint="cs"/>
          <w:sz w:val="14"/>
          <w:szCs w:val="16"/>
          <w:rtl/>
        </w:rPr>
        <w:t>יד</w:t>
      </w:r>
      <w:r w:rsidRPr="00654784">
        <w:rPr>
          <w:rFonts w:cs="Guttman Vilna"/>
          <w:sz w:val="14"/>
          <w:szCs w:val="16"/>
          <w:rtl/>
        </w:rPr>
        <w:t xml:space="preserve"> </w:t>
      </w:r>
      <w:r w:rsidRPr="00654784">
        <w:rPr>
          <w:rFonts w:cs="Guttman Vilna" w:hint="cs"/>
          <w:sz w:val="14"/>
          <w:szCs w:val="16"/>
          <w:rtl/>
        </w:rPr>
        <w:t>אינה</w:t>
      </w:r>
      <w:r w:rsidRPr="00654784">
        <w:rPr>
          <w:rFonts w:cs="Guttman Vilna"/>
          <w:sz w:val="14"/>
          <w:szCs w:val="16"/>
          <w:rtl/>
        </w:rPr>
        <w:t xml:space="preserve"> </w:t>
      </w:r>
      <w:r w:rsidRPr="00654784">
        <w:rPr>
          <w:rFonts w:cs="Guttman Vilna" w:hint="cs"/>
          <w:sz w:val="14"/>
          <w:szCs w:val="16"/>
          <w:rtl/>
        </w:rPr>
        <w:t>צריכה</w:t>
      </w:r>
      <w:r w:rsidRPr="00654784">
        <w:rPr>
          <w:rFonts w:cs="Guttman Vilna"/>
          <w:sz w:val="14"/>
          <w:szCs w:val="16"/>
          <w:rtl/>
        </w:rPr>
        <w:t xml:space="preserve"> </w:t>
      </w:r>
      <w:r w:rsidRPr="00654784">
        <w:rPr>
          <w:rFonts w:cs="Guttman Vilna" w:hint="cs"/>
          <w:sz w:val="14"/>
          <w:szCs w:val="16"/>
          <w:rtl/>
        </w:rPr>
        <w:t>חסרון</w:t>
      </w:r>
      <w:r w:rsidRPr="00654784">
        <w:rPr>
          <w:rFonts w:cs="Guttman Vilna"/>
          <w:sz w:val="14"/>
          <w:szCs w:val="16"/>
          <w:rtl/>
        </w:rPr>
        <w:t xml:space="preserve"> </w:t>
      </w:r>
      <w:r w:rsidRPr="00654784">
        <w:rPr>
          <w:rFonts w:cs="Guttman Vilna" w:hint="cs"/>
          <w:sz w:val="14"/>
          <w:szCs w:val="16"/>
          <w:rtl/>
        </w:rPr>
        <w:t>אימא</w:t>
      </w:r>
      <w:r w:rsidRPr="00654784">
        <w:rPr>
          <w:rFonts w:cs="Guttman Vilna"/>
          <w:sz w:val="14"/>
          <w:szCs w:val="16"/>
          <w:rtl/>
        </w:rPr>
        <w:t xml:space="preserve"> </w:t>
      </w:r>
      <w:r w:rsidRPr="00654784">
        <w:rPr>
          <w:rFonts w:cs="Guttman Vilna" w:hint="cs"/>
          <w:sz w:val="14"/>
          <w:szCs w:val="16"/>
          <w:rtl/>
        </w:rPr>
        <w:t>שהכחישה</w:t>
      </w:r>
      <w:r w:rsidRPr="00654784">
        <w:rPr>
          <w:rFonts w:cs="Guttman Vilna"/>
          <w:sz w:val="14"/>
          <w:szCs w:val="16"/>
          <w:rtl/>
        </w:rPr>
        <w:t xml:space="preserve"> </w:t>
      </w:r>
      <w:r w:rsidRPr="00654784">
        <w:rPr>
          <w:rFonts w:cs="Guttman Vilna" w:hint="cs"/>
          <w:sz w:val="14"/>
          <w:szCs w:val="16"/>
          <w:rtl/>
        </w:rPr>
        <w:t>במקל</w:t>
      </w:r>
      <w:r>
        <w:rPr>
          <w:rFonts w:cs="Guttman Vilna"/>
          <w:sz w:val="14"/>
          <w:szCs w:val="16"/>
          <w:rtl/>
        </w:rPr>
        <w:t xml:space="preserve"> </w:t>
      </w:r>
      <w:r w:rsidRPr="00654784">
        <w:rPr>
          <w:rFonts w:cs="Guttman Vilna" w:hint="cs"/>
          <w:sz w:val="14"/>
          <w:szCs w:val="16"/>
          <w:rtl/>
        </w:rPr>
        <w:t>דיקא</w:t>
      </w:r>
      <w:r w:rsidRPr="00654784">
        <w:rPr>
          <w:rFonts w:cs="Guttman Vilna"/>
          <w:sz w:val="14"/>
          <w:szCs w:val="16"/>
          <w:rtl/>
        </w:rPr>
        <w:t xml:space="preserve"> </w:t>
      </w:r>
      <w:r w:rsidRPr="00654784">
        <w:rPr>
          <w:rFonts w:cs="Guttman Vilna" w:hint="cs"/>
          <w:sz w:val="14"/>
          <w:szCs w:val="16"/>
          <w:rtl/>
        </w:rPr>
        <w:t>נמי</w:t>
      </w:r>
      <w:r w:rsidRPr="00654784">
        <w:rPr>
          <w:rFonts w:cs="Guttman Vilna"/>
          <w:sz w:val="14"/>
          <w:szCs w:val="16"/>
          <w:rtl/>
        </w:rPr>
        <w:t xml:space="preserve"> </w:t>
      </w:r>
      <w:r w:rsidRPr="00654784">
        <w:rPr>
          <w:rFonts w:cs="Guttman Vilna" w:hint="cs"/>
          <w:sz w:val="14"/>
          <w:szCs w:val="16"/>
          <w:rtl/>
        </w:rPr>
        <w:t>דקתני</w:t>
      </w:r>
      <w:r w:rsidRPr="00654784">
        <w:rPr>
          <w:rFonts w:cs="Guttman Vilna"/>
          <w:sz w:val="14"/>
          <w:szCs w:val="16"/>
          <w:rtl/>
        </w:rPr>
        <w:t xml:space="preserve"> </w:t>
      </w:r>
      <w:r w:rsidRPr="00654784">
        <w:rPr>
          <w:rFonts w:cs="Guttman Vilna" w:hint="cs"/>
          <w:sz w:val="14"/>
          <w:szCs w:val="16"/>
          <w:rtl/>
        </w:rPr>
        <w:t>שהכישה</w:t>
      </w:r>
      <w:r w:rsidRPr="00654784">
        <w:rPr>
          <w:rFonts w:cs="Guttman Vilna"/>
          <w:sz w:val="14"/>
          <w:szCs w:val="16"/>
          <w:rtl/>
        </w:rPr>
        <w:t xml:space="preserve"> </w:t>
      </w:r>
      <w:r w:rsidRPr="00654784">
        <w:rPr>
          <w:rFonts w:cs="Guttman Vilna" w:hint="cs"/>
          <w:sz w:val="14"/>
          <w:szCs w:val="16"/>
          <w:rtl/>
        </w:rPr>
        <w:t>במקל</w:t>
      </w:r>
      <w:r w:rsidRPr="00654784">
        <w:rPr>
          <w:rFonts w:cs="Guttman Vilna"/>
          <w:sz w:val="14"/>
          <w:szCs w:val="16"/>
          <w:rtl/>
        </w:rPr>
        <w:t xml:space="preserve"> </w:t>
      </w:r>
      <w:r w:rsidRPr="00654784">
        <w:rPr>
          <w:rFonts w:cs="Guttman Vilna" w:hint="cs"/>
          <w:sz w:val="14"/>
          <w:szCs w:val="16"/>
          <w:rtl/>
        </w:rPr>
        <w:t>שמע</w:t>
      </w:r>
      <w:r w:rsidRPr="00654784">
        <w:rPr>
          <w:rFonts w:cs="Guttman Vilna"/>
          <w:sz w:val="14"/>
          <w:szCs w:val="16"/>
          <w:rtl/>
        </w:rPr>
        <w:t xml:space="preserve"> </w:t>
      </w:r>
      <w:r w:rsidRPr="00654784">
        <w:rPr>
          <w:rFonts w:cs="Guttman Vilna" w:hint="cs"/>
          <w:sz w:val="14"/>
          <w:szCs w:val="16"/>
          <w:rtl/>
        </w:rPr>
        <w:t>מינה</w:t>
      </w:r>
      <w:r>
        <w:rPr>
          <w:rFonts w:cs="Guttman Vilna" w:hint="cs"/>
          <w:sz w:val="14"/>
          <w:szCs w:val="16"/>
          <w:rtl/>
        </w:rPr>
        <w:t>.</w:t>
      </w:r>
    </w:p>
    <w:p w:rsidR="005D6432" w:rsidRDefault="005D6432" w:rsidP="005D6432">
      <w:pPr>
        <w:spacing w:line="240" w:lineRule="auto"/>
        <w:ind w:left="0"/>
        <w:rPr>
          <w:rFonts w:cs="Guttman Vilna"/>
          <w:sz w:val="14"/>
          <w:szCs w:val="16"/>
          <w:rtl/>
        </w:rPr>
      </w:pPr>
      <w:r w:rsidRPr="005B7049">
        <w:rPr>
          <w:rFonts w:cs="Guttman Vilna" w:hint="cs"/>
          <w:b/>
          <w:bCs/>
          <w:sz w:val="18"/>
          <w:szCs w:val="18"/>
          <w:rtl/>
        </w:rPr>
        <w:t>גמ' דף</w:t>
      </w:r>
      <w:r w:rsidRPr="005B7049">
        <w:rPr>
          <w:rFonts w:cs="Guttman Vilna"/>
          <w:b/>
          <w:bCs/>
          <w:sz w:val="18"/>
          <w:szCs w:val="18"/>
          <w:rtl/>
        </w:rPr>
        <w:t xml:space="preserve"> </w:t>
      </w:r>
      <w:r w:rsidRPr="005B7049">
        <w:rPr>
          <w:rFonts w:cs="Guttman Vilna" w:hint="cs"/>
          <w:b/>
          <w:bCs/>
          <w:sz w:val="18"/>
          <w:szCs w:val="18"/>
          <w:rtl/>
        </w:rPr>
        <w:t>מג</w:t>
      </w:r>
      <w:r w:rsidRPr="005B7049">
        <w:rPr>
          <w:rFonts w:cs="Guttman Vilna"/>
          <w:b/>
          <w:bCs/>
          <w:sz w:val="18"/>
          <w:szCs w:val="18"/>
          <w:rtl/>
        </w:rPr>
        <w:t xml:space="preserve"> </w:t>
      </w:r>
      <w:r w:rsidRPr="005B7049">
        <w:rPr>
          <w:rFonts w:cs="Guttman Vilna" w:hint="cs"/>
          <w:b/>
          <w:bCs/>
          <w:sz w:val="18"/>
          <w:szCs w:val="18"/>
          <w:rtl/>
        </w:rPr>
        <w:t>ע"ב:</w:t>
      </w:r>
      <w:r>
        <w:rPr>
          <w:rFonts w:cs="Guttman Vilna" w:hint="cs"/>
          <w:b/>
          <w:bCs/>
          <w:sz w:val="18"/>
          <w:szCs w:val="18"/>
          <w:rtl/>
        </w:rPr>
        <w:t xml:space="preserve"> </w:t>
      </w:r>
      <w:r w:rsidRPr="00CD4B99">
        <w:rPr>
          <w:rFonts w:cs="Guttman Vilna" w:hint="cs"/>
          <w:sz w:val="18"/>
          <w:szCs w:val="18"/>
          <w:rtl/>
        </w:rPr>
        <w:t>מתני'.</w:t>
      </w:r>
      <w:r>
        <w:rPr>
          <w:rFonts w:cs="Guttman Vilna" w:hint="cs"/>
          <w:b/>
          <w:bCs/>
          <w:sz w:val="18"/>
          <w:szCs w:val="18"/>
          <w:rtl/>
        </w:rPr>
        <w:t xml:space="preserve"> </w:t>
      </w:r>
      <w:r w:rsidRPr="005B7049">
        <w:rPr>
          <w:rFonts w:cs="Guttman Vilna" w:hint="cs"/>
          <w:sz w:val="14"/>
          <w:szCs w:val="16"/>
          <w:rtl/>
        </w:rPr>
        <w:t>הטה</w:t>
      </w:r>
      <w:r w:rsidRPr="005B7049">
        <w:rPr>
          <w:rFonts w:cs="Guttman Vilna"/>
          <w:sz w:val="14"/>
          <w:szCs w:val="16"/>
          <w:rtl/>
        </w:rPr>
        <w:t xml:space="preserve"> </w:t>
      </w:r>
      <w:r w:rsidRPr="005B7049">
        <w:rPr>
          <w:rFonts w:cs="Guttman Vilna" w:hint="cs"/>
          <w:sz w:val="14"/>
          <w:szCs w:val="16"/>
          <w:rtl/>
        </w:rPr>
        <w:t>את</w:t>
      </w:r>
      <w:r w:rsidRPr="005B7049">
        <w:rPr>
          <w:rFonts w:cs="Guttman Vilna"/>
          <w:sz w:val="14"/>
          <w:szCs w:val="16"/>
          <w:rtl/>
        </w:rPr>
        <w:t xml:space="preserve"> </w:t>
      </w:r>
      <w:r w:rsidRPr="005B7049">
        <w:rPr>
          <w:rFonts w:cs="Guttman Vilna" w:hint="cs"/>
          <w:sz w:val="14"/>
          <w:szCs w:val="16"/>
          <w:rtl/>
        </w:rPr>
        <w:t>החבית</w:t>
      </w:r>
      <w:r w:rsidRPr="005B7049">
        <w:rPr>
          <w:rFonts w:cs="Guttman Vilna"/>
          <w:sz w:val="14"/>
          <w:szCs w:val="16"/>
          <w:rtl/>
        </w:rPr>
        <w:t xml:space="preserve"> </w:t>
      </w:r>
      <w:r w:rsidRPr="005B7049">
        <w:rPr>
          <w:rFonts w:cs="Guttman Vilna" w:hint="cs"/>
          <w:sz w:val="14"/>
          <w:szCs w:val="16"/>
          <w:rtl/>
        </w:rPr>
        <w:t>ונטל</w:t>
      </w:r>
      <w:r w:rsidRPr="005B7049">
        <w:rPr>
          <w:rFonts w:cs="Guttman Vilna"/>
          <w:sz w:val="14"/>
          <w:szCs w:val="16"/>
          <w:rtl/>
        </w:rPr>
        <w:t xml:space="preserve"> </w:t>
      </w:r>
      <w:r w:rsidRPr="005B7049">
        <w:rPr>
          <w:rFonts w:cs="Guttman Vilna" w:hint="cs"/>
          <w:sz w:val="14"/>
          <w:szCs w:val="16"/>
          <w:rtl/>
        </w:rPr>
        <w:t>הימנה</w:t>
      </w:r>
      <w:r w:rsidRPr="005B7049">
        <w:rPr>
          <w:rFonts w:cs="Guttman Vilna"/>
          <w:sz w:val="14"/>
          <w:szCs w:val="16"/>
          <w:rtl/>
        </w:rPr>
        <w:t xml:space="preserve"> </w:t>
      </w:r>
      <w:r w:rsidRPr="005B7049">
        <w:rPr>
          <w:rFonts w:cs="Guttman Vilna" w:hint="cs"/>
          <w:sz w:val="14"/>
          <w:szCs w:val="16"/>
          <w:rtl/>
        </w:rPr>
        <w:t>רביעית</w:t>
      </w:r>
      <w:r w:rsidRPr="005B7049">
        <w:rPr>
          <w:rFonts w:cs="Guttman Vilna"/>
          <w:sz w:val="14"/>
          <w:szCs w:val="16"/>
          <w:rtl/>
        </w:rPr>
        <w:t xml:space="preserve"> </w:t>
      </w:r>
      <w:r w:rsidRPr="005B7049">
        <w:rPr>
          <w:rFonts w:cs="Guttman Vilna" w:hint="cs"/>
          <w:sz w:val="14"/>
          <w:szCs w:val="16"/>
          <w:rtl/>
        </w:rPr>
        <w:t>ונשברה</w:t>
      </w:r>
      <w:r w:rsidRPr="005B7049">
        <w:rPr>
          <w:rFonts w:cs="Guttman Vilna"/>
          <w:sz w:val="14"/>
          <w:szCs w:val="16"/>
          <w:rtl/>
        </w:rPr>
        <w:t xml:space="preserve"> </w:t>
      </w:r>
      <w:r w:rsidRPr="005B7049">
        <w:rPr>
          <w:rFonts w:cs="Guttman Vilna" w:hint="cs"/>
          <w:sz w:val="14"/>
          <w:szCs w:val="16"/>
          <w:rtl/>
        </w:rPr>
        <w:t>אינו</w:t>
      </w:r>
      <w:r w:rsidRPr="005B7049">
        <w:rPr>
          <w:rFonts w:cs="Guttman Vilna"/>
          <w:sz w:val="14"/>
          <w:szCs w:val="16"/>
          <w:rtl/>
        </w:rPr>
        <w:t xml:space="preserve"> </w:t>
      </w:r>
      <w:r w:rsidRPr="005B7049">
        <w:rPr>
          <w:rFonts w:cs="Guttman Vilna" w:hint="cs"/>
          <w:sz w:val="14"/>
          <w:szCs w:val="16"/>
          <w:rtl/>
        </w:rPr>
        <w:t>משלם</w:t>
      </w:r>
      <w:r w:rsidRPr="005B7049">
        <w:rPr>
          <w:rFonts w:cs="Guttman Vilna"/>
          <w:sz w:val="14"/>
          <w:szCs w:val="16"/>
          <w:rtl/>
        </w:rPr>
        <w:t xml:space="preserve"> </w:t>
      </w:r>
      <w:r w:rsidRPr="005B7049">
        <w:rPr>
          <w:rFonts w:cs="Guttman Vilna" w:hint="cs"/>
          <w:sz w:val="14"/>
          <w:szCs w:val="16"/>
          <w:rtl/>
        </w:rPr>
        <w:t>אלא</w:t>
      </w:r>
      <w:r w:rsidRPr="005B7049">
        <w:rPr>
          <w:rFonts w:cs="Guttman Vilna"/>
          <w:sz w:val="14"/>
          <w:szCs w:val="16"/>
          <w:rtl/>
        </w:rPr>
        <w:t xml:space="preserve"> </w:t>
      </w:r>
      <w:r w:rsidRPr="005B7049">
        <w:rPr>
          <w:rFonts w:cs="Guttman Vilna" w:hint="cs"/>
          <w:sz w:val="14"/>
          <w:szCs w:val="16"/>
          <w:rtl/>
        </w:rPr>
        <w:t>רביעית</w:t>
      </w:r>
      <w:r w:rsidRPr="005B7049">
        <w:rPr>
          <w:rFonts w:cs="Guttman Vilna"/>
          <w:sz w:val="14"/>
          <w:szCs w:val="16"/>
          <w:rtl/>
        </w:rPr>
        <w:t xml:space="preserve"> </w:t>
      </w:r>
      <w:r w:rsidRPr="005B7049">
        <w:rPr>
          <w:rFonts w:cs="Guttman Vilna" w:hint="cs"/>
          <w:sz w:val="14"/>
          <w:szCs w:val="16"/>
          <w:rtl/>
        </w:rPr>
        <w:t>הגביהה</w:t>
      </w:r>
      <w:r w:rsidRPr="005B7049">
        <w:rPr>
          <w:rFonts w:cs="Guttman Vilna"/>
          <w:sz w:val="14"/>
          <w:szCs w:val="16"/>
          <w:rtl/>
        </w:rPr>
        <w:t xml:space="preserve"> </w:t>
      </w:r>
      <w:r w:rsidRPr="005B7049">
        <w:rPr>
          <w:rFonts w:cs="Guttman Vilna" w:hint="cs"/>
          <w:sz w:val="14"/>
          <w:szCs w:val="16"/>
          <w:rtl/>
        </w:rPr>
        <w:t>ונטל</w:t>
      </w:r>
      <w:r w:rsidRPr="005B7049">
        <w:rPr>
          <w:rFonts w:cs="Guttman Vilna"/>
          <w:sz w:val="14"/>
          <w:szCs w:val="16"/>
          <w:rtl/>
        </w:rPr>
        <w:t xml:space="preserve"> </w:t>
      </w:r>
      <w:r w:rsidRPr="005B7049">
        <w:rPr>
          <w:rFonts w:cs="Guttman Vilna" w:hint="cs"/>
          <w:sz w:val="14"/>
          <w:szCs w:val="16"/>
          <w:rtl/>
        </w:rPr>
        <w:t>הימנה</w:t>
      </w:r>
      <w:r w:rsidRPr="005B7049">
        <w:rPr>
          <w:rFonts w:cs="Guttman Vilna"/>
          <w:sz w:val="14"/>
          <w:szCs w:val="16"/>
          <w:rtl/>
        </w:rPr>
        <w:t xml:space="preserve"> </w:t>
      </w:r>
      <w:r w:rsidRPr="005B7049">
        <w:rPr>
          <w:rFonts w:cs="Guttman Vilna" w:hint="cs"/>
          <w:sz w:val="14"/>
          <w:szCs w:val="16"/>
          <w:rtl/>
        </w:rPr>
        <w:t>רביעית</w:t>
      </w:r>
      <w:r w:rsidRPr="005B7049">
        <w:rPr>
          <w:rFonts w:cs="Guttman Vilna"/>
          <w:sz w:val="14"/>
          <w:szCs w:val="16"/>
          <w:rtl/>
        </w:rPr>
        <w:t xml:space="preserve"> </w:t>
      </w:r>
      <w:r w:rsidRPr="005B7049">
        <w:rPr>
          <w:rFonts w:cs="Guttman Vilna" w:hint="cs"/>
          <w:sz w:val="14"/>
          <w:szCs w:val="16"/>
          <w:rtl/>
        </w:rPr>
        <w:t>ונשברה</w:t>
      </w:r>
      <w:r w:rsidRPr="005B7049">
        <w:rPr>
          <w:rFonts w:cs="Guttman Vilna"/>
          <w:sz w:val="14"/>
          <w:szCs w:val="16"/>
          <w:rtl/>
        </w:rPr>
        <w:t xml:space="preserve"> </w:t>
      </w:r>
      <w:r w:rsidRPr="005B7049">
        <w:rPr>
          <w:rFonts w:cs="Guttman Vilna" w:hint="cs"/>
          <w:sz w:val="14"/>
          <w:szCs w:val="16"/>
          <w:rtl/>
        </w:rPr>
        <w:t>משלם</w:t>
      </w:r>
      <w:r w:rsidRPr="005B7049">
        <w:rPr>
          <w:rFonts w:cs="Guttman Vilna"/>
          <w:sz w:val="14"/>
          <w:szCs w:val="16"/>
          <w:rtl/>
        </w:rPr>
        <w:t xml:space="preserve"> </w:t>
      </w:r>
      <w:r w:rsidRPr="005B7049">
        <w:rPr>
          <w:rFonts w:cs="Guttman Vilna" w:hint="cs"/>
          <w:sz w:val="14"/>
          <w:szCs w:val="16"/>
          <w:rtl/>
        </w:rPr>
        <w:t>דמי</w:t>
      </w:r>
      <w:r>
        <w:rPr>
          <w:rFonts w:cs="Guttman Vilna"/>
          <w:sz w:val="14"/>
          <w:szCs w:val="16"/>
          <w:rtl/>
        </w:rPr>
        <w:t xml:space="preserve"> </w:t>
      </w:r>
      <w:r>
        <w:rPr>
          <w:rFonts w:cs="Guttman Vilna" w:hint="cs"/>
          <w:b/>
          <w:bCs/>
          <w:sz w:val="18"/>
          <w:szCs w:val="18"/>
          <w:rtl/>
        </w:rPr>
        <w:t>[</w:t>
      </w:r>
      <w:r w:rsidRPr="005B7049">
        <w:rPr>
          <w:rFonts w:cs="Guttman Vilna" w:hint="cs"/>
          <w:b/>
          <w:bCs/>
          <w:sz w:val="18"/>
          <w:szCs w:val="18"/>
          <w:rtl/>
        </w:rPr>
        <w:t>דף</w:t>
      </w:r>
      <w:r w:rsidRPr="005B7049">
        <w:rPr>
          <w:rFonts w:cs="Guttman Vilna"/>
          <w:b/>
          <w:bCs/>
          <w:sz w:val="18"/>
          <w:szCs w:val="18"/>
          <w:rtl/>
        </w:rPr>
        <w:t xml:space="preserve"> </w:t>
      </w:r>
      <w:r w:rsidRPr="005B7049">
        <w:rPr>
          <w:rFonts w:cs="Guttman Vilna" w:hint="cs"/>
          <w:b/>
          <w:bCs/>
          <w:sz w:val="18"/>
          <w:szCs w:val="18"/>
          <w:rtl/>
        </w:rPr>
        <w:t>מד</w:t>
      </w:r>
      <w:r w:rsidRPr="005B7049">
        <w:rPr>
          <w:rFonts w:cs="Guttman Vilna"/>
          <w:b/>
          <w:bCs/>
          <w:sz w:val="18"/>
          <w:szCs w:val="18"/>
          <w:rtl/>
        </w:rPr>
        <w:t xml:space="preserve"> </w:t>
      </w:r>
      <w:r w:rsidRPr="005B7049">
        <w:rPr>
          <w:rFonts w:cs="Guttman Vilna" w:hint="cs"/>
          <w:b/>
          <w:bCs/>
          <w:sz w:val="18"/>
          <w:szCs w:val="18"/>
          <w:rtl/>
        </w:rPr>
        <w:t>ע</w:t>
      </w:r>
      <w:r>
        <w:rPr>
          <w:rFonts w:cs="Guttman Vilna" w:hint="cs"/>
          <w:b/>
          <w:bCs/>
          <w:sz w:val="18"/>
          <w:szCs w:val="18"/>
          <w:rtl/>
        </w:rPr>
        <w:t>"</w:t>
      </w:r>
      <w:r w:rsidRPr="005B7049">
        <w:rPr>
          <w:rFonts w:cs="Guttman Vilna" w:hint="cs"/>
          <w:b/>
          <w:bCs/>
          <w:sz w:val="18"/>
          <w:szCs w:val="18"/>
          <w:rtl/>
        </w:rPr>
        <w:t>א</w:t>
      </w:r>
      <w:r>
        <w:rPr>
          <w:rFonts w:cs="Guttman Vilna" w:hint="cs"/>
          <w:b/>
          <w:bCs/>
          <w:sz w:val="18"/>
          <w:szCs w:val="18"/>
          <w:rtl/>
        </w:rPr>
        <w:t xml:space="preserve">] </w:t>
      </w:r>
      <w:r w:rsidRPr="00CD4B99">
        <w:rPr>
          <w:rFonts w:cs="Guttman Vilna" w:hint="cs"/>
          <w:sz w:val="18"/>
          <w:szCs w:val="18"/>
          <w:rtl/>
        </w:rPr>
        <w:t>גמ'</w:t>
      </w:r>
      <w:r>
        <w:rPr>
          <w:rFonts w:cs="Guttman Vilna" w:hint="cs"/>
          <w:b/>
          <w:bCs/>
          <w:sz w:val="18"/>
          <w:szCs w:val="18"/>
          <w:rtl/>
        </w:rPr>
        <w:t xml:space="preserve"> </w:t>
      </w:r>
      <w:r w:rsidRPr="005B7049">
        <w:rPr>
          <w:rFonts w:cs="Guttman Vilna" w:hint="cs"/>
          <w:sz w:val="14"/>
          <w:szCs w:val="16"/>
          <w:rtl/>
        </w:rPr>
        <w:t>אמר</w:t>
      </w:r>
      <w:r w:rsidRPr="005B7049">
        <w:rPr>
          <w:rFonts w:cs="Guttman Vilna"/>
          <w:sz w:val="14"/>
          <w:szCs w:val="16"/>
          <w:rtl/>
        </w:rPr>
        <w:t xml:space="preserve"> </w:t>
      </w:r>
      <w:r w:rsidRPr="005B7049">
        <w:rPr>
          <w:rFonts w:cs="Guttman Vilna" w:hint="cs"/>
          <w:sz w:val="14"/>
          <w:szCs w:val="16"/>
          <w:rtl/>
        </w:rPr>
        <w:t>רבה</w:t>
      </w:r>
      <w:r w:rsidRPr="005B7049">
        <w:rPr>
          <w:rFonts w:cs="Guttman Vilna"/>
          <w:sz w:val="14"/>
          <w:szCs w:val="16"/>
          <w:rtl/>
        </w:rPr>
        <w:t xml:space="preserve"> </w:t>
      </w:r>
      <w:r w:rsidRPr="005B7049">
        <w:rPr>
          <w:rFonts w:cs="Guttman Vilna" w:hint="cs"/>
          <w:sz w:val="14"/>
          <w:szCs w:val="16"/>
          <w:rtl/>
        </w:rPr>
        <w:t>לא</w:t>
      </w:r>
      <w:r w:rsidRPr="005B7049">
        <w:rPr>
          <w:rFonts w:cs="Guttman Vilna"/>
          <w:sz w:val="14"/>
          <w:szCs w:val="16"/>
          <w:rtl/>
        </w:rPr>
        <w:t xml:space="preserve"> </w:t>
      </w:r>
      <w:r w:rsidRPr="005B7049">
        <w:rPr>
          <w:rFonts w:cs="Guttman Vilna" w:hint="cs"/>
          <w:sz w:val="14"/>
          <w:szCs w:val="16"/>
          <w:rtl/>
        </w:rPr>
        <w:t>שנו</w:t>
      </w:r>
      <w:r w:rsidRPr="005B7049">
        <w:rPr>
          <w:rFonts w:cs="Guttman Vilna"/>
          <w:sz w:val="14"/>
          <w:szCs w:val="16"/>
          <w:rtl/>
        </w:rPr>
        <w:t xml:space="preserve"> </w:t>
      </w:r>
      <w:r w:rsidRPr="005B7049">
        <w:rPr>
          <w:rFonts w:cs="Guttman Vilna" w:hint="cs"/>
          <w:sz w:val="14"/>
          <w:szCs w:val="16"/>
          <w:rtl/>
        </w:rPr>
        <w:t>אלא</w:t>
      </w:r>
      <w:r w:rsidRPr="005B7049">
        <w:rPr>
          <w:rFonts w:cs="Guttman Vilna"/>
          <w:sz w:val="14"/>
          <w:szCs w:val="16"/>
          <w:rtl/>
        </w:rPr>
        <w:t xml:space="preserve"> </w:t>
      </w:r>
      <w:r w:rsidRPr="005B7049">
        <w:rPr>
          <w:rFonts w:cs="Guttman Vilna" w:hint="cs"/>
          <w:sz w:val="14"/>
          <w:szCs w:val="16"/>
          <w:rtl/>
        </w:rPr>
        <w:t>נשברה</w:t>
      </w:r>
      <w:r w:rsidRPr="005B7049">
        <w:rPr>
          <w:rFonts w:cs="Guttman Vilna"/>
          <w:sz w:val="14"/>
          <w:szCs w:val="16"/>
          <w:rtl/>
        </w:rPr>
        <w:t xml:space="preserve"> </w:t>
      </w:r>
      <w:r w:rsidRPr="005B7049">
        <w:rPr>
          <w:rFonts w:cs="Guttman Vilna" w:hint="cs"/>
          <w:sz w:val="14"/>
          <w:szCs w:val="16"/>
          <w:rtl/>
        </w:rPr>
        <w:t>אבל</w:t>
      </w:r>
      <w:r w:rsidRPr="005B7049">
        <w:rPr>
          <w:rFonts w:cs="Guttman Vilna"/>
          <w:sz w:val="14"/>
          <w:szCs w:val="16"/>
          <w:rtl/>
        </w:rPr>
        <w:t xml:space="preserve"> </w:t>
      </w:r>
      <w:r w:rsidRPr="005B7049">
        <w:rPr>
          <w:rFonts w:cs="Guttman Vilna" w:hint="cs"/>
          <w:sz w:val="14"/>
          <w:szCs w:val="16"/>
          <w:rtl/>
        </w:rPr>
        <w:t>החמיצה</w:t>
      </w:r>
      <w:r w:rsidRPr="005B7049">
        <w:rPr>
          <w:rFonts w:cs="Guttman Vilna"/>
          <w:sz w:val="14"/>
          <w:szCs w:val="16"/>
          <w:rtl/>
        </w:rPr>
        <w:t xml:space="preserve"> </w:t>
      </w:r>
      <w:r w:rsidRPr="005B7049">
        <w:rPr>
          <w:rFonts w:cs="Guttman Vilna" w:hint="cs"/>
          <w:sz w:val="14"/>
          <w:szCs w:val="16"/>
          <w:rtl/>
        </w:rPr>
        <w:t>משלם</w:t>
      </w:r>
      <w:r w:rsidRPr="005B7049">
        <w:rPr>
          <w:rFonts w:cs="Guttman Vilna"/>
          <w:sz w:val="14"/>
          <w:szCs w:val="16"/>
          <w:rtl/>
        </w:rPr>
        <w:t xml:space="preserve"> </w:t>
      </w:r>
      <w:r w:rsidRPr="005B7049">
        <w:rPr>
          <w:rFonts w:cs="Guttman Vilna" w:hint="cs"/>
          <w:sz w:val="14"/>
          <w:szCs w:val="16"/>
          <w:rtl/>
        </w:rPr>
        <w:t>את</w:t>
      </w:r>
      <w:r w:rsidRPr="005B7049">
        <w:rPr>
          <w:rFonts w:cs="Guttman Vilna"/>
          <w:sz w:val="14"/>
          <w:szCs w:val="16"/>
          <w:rtl/>
        </w:rPr>
        <w:t xml:space="preserve"> </w:t>
      </w:r>
      <w:r w:rsidRPr="005B7049">
        <w:rPr>
          <w:rFonts w:cs="Guttman Vilna" w:hint="cs"/>
          <w:sz w:val="14"/>
          <w:szCs w:val="16"/>
          <w:rtl/>
        </w:rPr>
        <w:t>כולה</w:t>
      </w:r>
      <w:r w:rsidRPr="005B7049">
        <w:rPr>
          <w:rFonts w:cs="Guttman Vilna"/>
          <w:sz w:val="14"/>
          <w:szCs w:val="16"/>
          <w:rtl/>
        </w:rPr>
        <w:t xml:space="preserve"> </w:t>
      </w:r>
      <w:r w:rsidRPr="005B7049">
        <w:rPr>
          <w:rFonts w:cs="Guttman Vilna" w:hint="cs"/>
          <w:sz w:val="14"/>
          <w:szCs w:val="16"/>
          <w:rtl/>
        </w:rPr>
        <w:t>מאי</w:t>
      </w:r>
      <w:r w:rsidRPr="005B7049">
        <w:rPr>
          <w:rFonts w:cs="Guttman Vilna"/>
          <w:sz w:val="14"/>
          <w:szCs w:val="16"/>
          <w:rtl/>
        </w:rPr>
        <w:t xml:space="preserve"> </w:t>
      </w:r>
      <w:r w:rsidRPr="005B7049">
        <w:rPr>
          <w:rFonts w:cs="Guttman Vilna" w:hint="cs"/>
          <w:sz w:val="14"/>
          <w:szCs w:val="16"/>
          <w:rtl/>
        </w:rPr>
        <w:t>טעמא</w:t>
      </w:r>
      <w:r w:rsidRPr="005B7049">
        <w:rPr>
          <w:rFonts w:cs="Guttman Vilna"/>
          <w:sz w:val="14"/>
          <w:szCs w:val="16"/>
          <w:rtl/>
        </w:rPr>
        <w:t xml:space="preserve"> </w:t>
      </w:r>
      <w:r w:rsidRPr="005B7049">
        <w:rPr>
          <w:rFonts w:cs="Guttman Vilna" w:hint="cs"/>
          <w:sz w:val="14"/>
          <w:szCs w:val="16"/>
          <w:rtl/>
        </w:rPr>
        <w:t>גירי</w:t>
      </w:r>
      <w:r w:rsidRPr="005B7049">
        <w:rPr>
          <w:rFonts w:cs="Guttman Vilna"/>
          <w:sz w:val="14"/>
          <w:szCs w:val="16"/>
          <w:rtl/>
        </w:rPr>
        <w:t xml:space="preserve"> </w:t>
      </w:r>
      <w:r w:rsidRPr="005B7049">
        <w:rPr>
          <w:rFonts w:cs="Guttman Vilna" w:hint="cs"/>
          <w:sz w:val="14"/>
          <w:szCs w:val="16"/>
          <w:rtl/>
        </w:rPr>
        <w:t>דידיה</w:t>
      </w:r>
      <w:r w:rsidRPr="005B7049">
        <w:rPr>
          <w:rFonts w:cs="Guttman Vilna"/>
          <w:sz w:val="14"/>
          <w:szCs w:val="16"/>
          <w:rtl/>
        </w:rPr>
        <w:t xml:space="preserve"> </w:t>
      </w:r>
      <w:r w:rsidRPr="005B7049">
        <w:rPr>
          <w:rFonts w:cs="Guttman Vilna" w:hint="cs"/>
          <w:sz w:val="14"/>
          <w:szCs w:val="16"/>
          <w:rtl/>
        </w:rPr>
        <w:t>הוא</w:t>
      </w:r>
      <w:r w:rsidRPr="005B7049">
        <w:rPr>
          <w:rFonts w:cs="Guttman Vilna"/>
          <w:sz w:val="14"/>
          <w:szCs w:val="16"/>
          <w:rtl/>
        </w:rPr>
        <w:t xml:space="preserve"> </w:t>
      </w:r>
      <w:r w:rsidRPr="005B7049">
        <w:rPr>
          <w:rFonts w:cs="Guttman Vilna" w:hint="cs"/>
          <w:sz w:val="14"/>
          <w:szCs w:val="16"/>
          <w:rtl/>
        </w:rPr>
        <w:t>דאהנו</w:t>
      </w:r>
      <w:r w:rsidRPr="005B7049">
        <w:rPr>
          <w:rFonts w:cs="Guttman Vilna"/>
          <w:sz w:val="14"/>
          <w:szCs w:val="16"/>
          <w:rtl/>
        </w:rPr>
        <w:t xml:space="preserve"> </w:t>
      </w:r>
      <w:r w:rsidRPr="005B7049">
        <w:rPr>
          <w:rFonts w:cs="Guttman Vilna" w:hint="cs"/>
          <w:sz w:val="14"/>
          <w:szCs w:val="16"/>
          <w:rtl/>
        </w:rPr>
        <w:t>לה</w:t>
      </w:r>
      <w:r w:rsidRPr="005B7049">
        <w:rPr>
          <w:rFonts w:cs="Guttman Vilna"/>
          <w:sz w:val="14"/>
          <w:szCs w:val="16"/>
          <w:rtl/>
        </w:rPr>
        <w:t xml:space="preserve"> </w:t>
      </w:r>
      <w:r w:rsidRPr="005B7049">
        <w:rPr>
          <w:rFonts w:cs="Guttman Vilna" w:hint="cs"/>
          <w:sz w:val="14"/>
          <w:szCs w:val="16"/>
          <w:rtl/>
        </w:rPr>
        <w:t>הגביהה</w:t>
      </w:r>
      <w:r w:rsidRPr="005B7049">
        <w:rPr>
          <w:rFonts w:cs="Guttman Vilna"/>
          <w:sz w:val="14"/>
          <w:szCs w:val="16"/>
          <w:rtl/>
        </w:rPr>
        <w:t xml:space="preserve"> </w:t>
      </w:r>
      <w:r w:rsidRPr="005B7049">
        <w:rPr>
          <w:rFonts w:cs="Guttman Vilna" w:hint="cs"/>
          <w:sz w:val="14"/>
          <w:szCs w:val="16"/>
          <w:rtl/>
        </w:rPr>
        <w:t>ונטל</w:t>
      </w:r>
      <w:r w:rsidRPr="005B7049">
        <w:rPr>
          <w:rFonts w:cs="Guttman Vilna"/>
          <w:sz w:val="14"/>
          <w:szCs w:val="16"/>
          <w:rtl/>
        </w:rPr>
        <w:t xml:space="preserve"> </w:t>
      </w:r>
      <w:r w:rsidRPr="005B7049">
        <w:rPr>
          <w:rFonts w:cs="Guttman Vilna" w:hint="cs"/>
          <w:sz w:val="14"/>
          <w:szCs w:val="16"/>
          <w:rtl/>
        </w:rPr>
        <w:t>הימנה</w:t>
      </w:r>
      <w:r w:rsidRPr="005B7049">
        <w:rPr>
          <w:rFonts w:cs="Guttman Vilna"/>
          <w:sz w:val="14"/>
          <w:szCs w:val="16"/>
          <w:rtl/>
        </w:rPr>
        <w:t xml:space="preserve"> </w:t>
      </w:r>
      <w:r w:rsidRPr="005B7049">
        <w:rPr>
          <w:rFonts w:cs="Guttman Vilna" w:hint="cs"/>
          <w:sz w:val="14"/>
          <w:szCs w:val="16"/>
          <w:rtl/>
        </w:rPr>
        <w:t>כו</w:t>
      </w:r>
      <w:r w:rsidRPr="005B7049">
        <w:rPr>
          <w:rFonts w:cs="Guttman Vilna"/>
          <w:sz w:val="14"/>
          <w:szCs w:val="16"/>
          <w:rtl/>
        </w:rPr>
        <w:t xml:space="preserve">' </w:t>
      </w:r>
      <w:r w:rsidRPr="005B7049">
        <w:rPr>
          <w:rFonts w:cs="Guttman Vilna" w:hint="cs"/>
          <w:sz w:val="14"/>
          <w:szCs w:val="16"/>
          <w:rtl/>
        </w:rPr>
        <w:t>אמר</w:t>
      </w:r>
      <w:r w:rsidRPr="005B7049">
        <w:rPr>
          <w:rFonts w:cs="Guttman Vilna"/>
          <w:sz w:val="14"/>
          <w:szCs w:val="16"/>
          <w:rtl/>
        </w:rPr>
        <w:t xml:space="preserve"> </w:t>
      </w:r>
      <w:r w:rsidRPr="005B7049">
        <w:rPr>
          <w:rFonts w:cs="Guttman Vilna" w:hint="cs"/>
          <w:sz w:val="14"/>
          <w:szCs w:val="16"/>
          <w:rtl/>
        </w:rPr>
        <w:t>שמואל</w:t>
      </w:r>
      <w:r w:rsidRPr="005B7049">
        <w:rPr>
          <w:rFonts w:cs="Guttman Vilna"/>
          <w:sz w:val="14"/>
          <w:szCs w:val="16"/>
          <w:rtl/>
        </w:rPr>
        <w:t xml:space="preserve"> </w:t>
      </w:r>
      <w:r w:rsidRPr="005B7049">
        <w:rPr>
          <w:rFonts w:cs="Guttman Vilna" w:hint="cs"/>
          <w:sz w:val="14"/>
          <w:szCs w:val="16"/>
          <w:rtl/>
        </w:rPr>
        <w:t>לא</w:t>
      </w:r>
      <w:r w:rsidRPr="005B7049">
        <w:rPr>
          <w:rFonts w:cs="Guttman Vilna"/>
          <w:sz w:val="14"/>
          <w:szCs w:val="16"/>
          <w:rtl/>
        </w:rPr>
        <w:t xml:space="preserve"> </w:t>
      </w:r>
      <w:r w:rsidRPr="005B7049">
        <w:rPr>
          <w:rFonts w:cs="Guttman Vilna" w:hint="cs"/>
          <w:sz w:val="14"/>
          <w:szCs w:val="16"/>
          <w:rtl/>
        </w:rPr>
        <w:t>נטל</w:t>
      </w:r>
      <w:r w:rsidRPr="005B7049">
        <w:rPr>
          <w:rFonts w:cs="Guttman Vilna"/>
          <w:sz w:val="14"/>
          <w:szCs w:val="16"/>
          <w:rtl/>
        </w:rPr>
        <w:t xml:space="preserve"> </w:t>
      </w:r>
      <w:r w:rsidRPr="005B7049">
        <w:rPr>
          <w:rFonts w:cs="Guttman Vilna" w:hint="cs"/>
          <w:sz w:val="14"/>
          <w:szCs w:val="16"/>
          <w:rtl/>
        </w:rPr>
        <w:t>נטל</w:t>
      </w:r>
      <w:r w:rsidRPr="005B7049">
        <w:rPr>
          <w:rFonts w:cs="Guttman Vilna"/>
          <w:sz w:val="14"/>
          <w:szCs w:val="16"/>
          <w:rtl/>
        </w:rPr>
        <w:t xml:space="preserve"> </w:t>
      </w:r>
      <w:r w:rsidRPr="005B7049">
        <w:rPr>
          <w:rFonts w:cs="Guttman Vilna" w:hint="cs"/>
          <w:sz w:val="14"/>
          <w:szCs w:val="16"/>
          <w:rtl/>
        </w:rPr>
        <w:t>ממש</w:t>
      </w:r>
      <w:r w:rsidRPr="005B7049">
        <w:rPr>
          <w:rFonts w:cs="Guttman Vilna"/>
          <w:sz w:val="14"/>
          <w:szCs w:val="16"/>
          <w:rtl/>
        </w:rPr>
        <w:t xml:space="preserve"> </w:t>
      </w:r>
      <w:r w:rsidRPr="005B7049">
        <w:rPr>
          <w:rFonts w:cs="Guttman Vilna" w:hint="cs"/>
          <w:sz w:val="14"/>
          <w:szCs w:val="16"/>
          <w:rtl/>
        </w:rPr>
        <w:t>אלא</w:t>
      </w:r>
      <w:r w:rsidRPr="005B7049">
        <w:rPr>
          <w:rFonts w:cs="Guttman Vilna"/>
          <w:sz w:val="14"/>
          <w:szCs w:val="16"/>
          <w:rtl/>
        </w:rPr>
        <w:t xml:space="preserve"> </w:t>
      </w:r>
      <w:r w:rsidRPr="005B7049">
        <w:rPr>
          <w:rFonts w:cs="Guttman Vilna" w:hint="cs"/>
          <w:sz w:val="14"/>
          <w:szCs w:val="16"/>
          <w:rtl/>
        </w:rPr>
        <w:t>כיון</w:t>
      </w:r>
      <w:r w:rsidRPr="005B7049">
        <w:rPr>
          <w:rFonts w:cs="Guttman Vilna"/>
          <w:sz w:val="14"/>
          <w:szCs w:val="16"/>
          <w:rtl/>
        </w:rPr>
        <w:t xml:space="preserve"> </w:t>
      </w:r>
      <w:r w:rsidRPr="005B7049">
        <w:rPr>
          <w:rFonts w:cs="Guttman Vilna" w:hint="cs"/>
          <w:sz w:val="14"/>
          <w:szCs w:val="16"/>
          <w:rtl/>
        </w:rPr>
        <w:t>שהגביהה</w:t>
      </w:r>
      <w:r w:rsidRPr="005B7049">
        <w:rPr>
          <w:rFonts w:cs="Guttman Vilna"/>
          <w:sz w:val="14"/>
          <w:szCs w:val="16"/>
          <w:rtl/>
        </w:rPr>
        <w:t xml:space="preserve"> </w:t>
      </w:r>
      <w:r w:rsidRPr="005B7049">
        <w:rPr>
          <w:rFonts w:cs="Guttman Vilna" w:hint="cs"/>
          <w:sz w:val="14"/>
          <w:szCs w:val="16"/>
          <w:rtl/>
        </w:rPr>
        <w:t>ליטול</w:t>
      </w:r>
      <w:r w:rsidRPr="005B7049">
        <w:rPr>
          <w:rFonts w:cs="Guttman Vilna"/>
          <w:sz w:val="14"/>
          <w:szCs w:val="16"/>
          <w:rtl/>
        </w:rPr>
        <w:t xml:space="preserve"> </w:t>
      </w:r>
      <w:r w:rsidRPr="005B7049">
        <w:rPr>
          <w:rFonts w:cs="Guttman Vilna" w:hint="cs"/>
          <w:sz w:val="14"/>
          <w:szCs w:val="16"/>
          <w:rtl/>
        </w:rPr>
        <w:t>אף</w:t>
      </w:r>
      <w:r w:rsidRPr="005B7049">
        <w:rPr>
          <w:rFonts w:cs="Guttman Vilna"/>
          <w:sz w:val="14"/>
          <w:szCs w:val="16"/>
          <w:rtl/>
        </w:rPr>
        <w:t xml:space="preserve"> </w:t>
      </w:r>
      <w:r w:rsidRPr="005B7049">
        <w:rPr>
          <w:rFonts w:cs="Guttman Vilna" w:hint="cs"/>
          <w:sz w:val="14"/>
          <w:szCs w:val="16"/>
          <w:rtl/>
        </w:rPr>
        <w:t>על</w:t>
      </w:r>
      <w:r w:rsidRPr="005B7049">
        <w:rPr>
          <w:rFonts w:cs="Guttman Vilna"/>
          <w:sz w:val="14"/>
          <w:szCs w:val="16"/>
          <w:rtl/>
        </w:rPr>
        <w:t xml:space="preserve"> </w:t>
      </w:r>
      <w:r w:rsidRPr="005B7049">
        <w:rPr>
          <w:rFonts w:cs="Guttman Vilna" w:hint="cs"/>
          <w:sz w:val="14"/>
          <w:szCs w:val="16"/>
          <w:rtl/>
        </w:rPr>
        <w:t>פי</w:t>
      </w:r>
      <w:r w:rsidRPr="005B7049">
        <w:rPr>
          <w:rFonts w:cs="Guttman Vilna"/>
          <w:sz w:val="14"/>
          <w:szCs w:val="16"/>
          <w:rtl/>
        </w:rPr>
        <w:t xml:space="preserve"> </w:t>
      </w:r>
      <w:r w:rsidRPr="005B7049">
        <w:rPr>
          <w:rFonts w:cs="Guttman Vilna" w:hint="cs"/>
          <w:sz w:val="14"/>
          <w:szCs w:val="16"/>
          <w:rtl/>
        </w:rPr>
        <w:t>שלא</w:t>
      </w:r>
      <w:r w:rsidRPr="005B7049">
        <w:rPr>
          <w:rFonts w:cs="Guttman Vilna"/>
          <w:sz w:val="14"/>
          <w:szCs w:val="16"/>
          <w:rtl/>
        </w:rPr>
        <w:t xml:space="preserve"> </w:t>
      </w:r>
      <w:r w:rsidRPr="005B7049">
        <w:rPr>
          <w:rFonts w:cs="Guttman Vilna" w:hint="cs"/>
          <w:sz w:val="14"/>
          <w:szCs w:val="16"/>
          <w:rtl/>
        </w:rPr>
        <w:t>נטל</w:t>
      </w:r>
      <w:r w:rsidRPr="005B7049">
        <w:rPr>
          <w:rFonts w:cs="Guttman Vilna"/>
          <w:sz w:val="14"/>
          <w:szCs w:val="16"/>
          <w:rtl/>
        </w:rPr>
        <w:t xml:space="preserve"> </w:t>
      </w:r>
      <w:r w:rsidRPr="005B7049">
        <w:rPr>
          <w:rFonts w:cs="Guttman Vilna" w:hint="cs"/>
          <w:sz w:val="14"/>
          <w:szCs w:val="16"/>
          <w:rtl/>
        </w:rPr>
        <w:t>לימא</w:t>
      </w:r>
      <w:r w:rsidRPr="005B7049">
        <w:rPr>
          <w:rFonts w:cs="Guttman Vilna"/>
          <w:sz w:val="14"/>
          <w:szCs w:val="16"/>
          <w:rtl/>
        </w:rPr>
        <w:t xml:space="preserve"> </w:t>
      </w:r>
      <w:r w:rsidRPr="005B7049">
        <w:rPr>
          <w:rFonts w:cs="Guttman Vilna" w:hint="cs"/>
          <w:sz w:val="14"/>
          <w:szCs w:val="16"/>
          <w:rtl/>
        </w:rPr>
        <w:t>קא</w:t>
      </w:r>
      <w:r w:rsidRPr="005B7049">
        <w:rPr>
          <w:rFonts w:cs="Guttman Vilna"/>
          <w:sz w:val="14"/>
          <w:szCs w:val="16"/>
          <w:rtl/>
        </w:rPr>
        <w:t xml:space="preserve"> </w:t>
      </w:r>
      <w:r w:rsidRPr="005B7049">
        <w:rPr>
          <w:rFonts w:cs="Guttman Vilna" w:hint="cs"/>
          <w:sz w:val="14"/>
          <w:szCs w:val="16"/>
          <w:rtl/>
        </w:rPr>
        <w:t>סבר</w:t>
      </w:r>
      <w:r w:rsidRPr="005B7049">
        <w:rPr>
          <w:rFonts w:cs="Guttman Vilna"/>
          <w:sz w:val="14"/>
          <w:szCs w:val="16"/>
          <w:rtl/>
        </w:rPr>
        <w:t xml:space="preserve"> </w:t>
      </w:r>
      <w:r w:rsidRPr="005B7049">
        <w:rPr>
          <w:rFonts w:cs="Guttman Vilna" w:hint="cs"/>
          <w:sz w:val="14"/>
          <w:szCs w:val="16"/>
          <w:rtl/>
        </w:rPr>
        <w:t>שמואל</w:t>
      </w:r>
      <w:r w:rsidRPr="005B7049">
        <w:rPr>
          <w:rFonts w:cs="Guttman Vilna"/>
          <w:sz w:val="14"/>
          <w:szCs w:val="16"/>
          <w:rtl/>
        </w:rPr>
        <w:t xml:space="preserve"> </w:t>
      </w:r>
      <w:r w:rsidRPr="005B7049">
        <w:rPr>
          <w:rFonts w:cs="Guttman Vilna" w:hint="cs"/>
          <w:sz w:val="14"/>
          <w:szCs w:val="16"/>
          <w:rtl/>
        </w:rPr>
        <w:t>שליחות</w:t>
      </w:r>
      <w:r w:rsidRPr="005B7049">
        <w:rPr>
          <w:rFonts w:cs="Guttman Vilna"/>
          <w:sz w:val="14"/>
          <w:szCs w:val="16"/>
          <w:rtl/>
        </w:rPr>
        <w:t xml:space="preserve"> </w:t>
      </w:r>
      <w:r w:rsidRPr="005B7049">
        <w:rPr>
          <w:rFonts w:cs="Guttman Vilna" w:hint="cs"/>
          <w:sz w:val="14"/>
          <w:szCs w:val="16"/>
          <w:rtl/>
        </w:rPr>
        <w:t>יד</w:t>
      </w:r>
      <w:r w:rsidRPr="005B7049">
        <w:rPr>
          <w:rFonts w:cs="Guttman Vilna"/>
          <w:sz w:val="14"/>
          <w:szCs w:val="16"/>
          <w:rtl/>
        </w:rPr>
        <w:t xml:space="preserve"> </w:t>
      </w:r>
      <w:r w:rsidRPr="005B7049">
        <w:rPr>
          <w:rFonts w:cs="Guttman Vilna" w:hint="cs"/>
          <w:sz w:val="14"/>
          <w:szCs w:val="16"/>
          <w:rtl/>
        </w:rPr>
        <w:t>אינה</w:t>
      </w:r>
      <w:r w:rsidRPr="005B7049">
        <w:rPr>
          <w:rFonts w:cs="Guttman Vilna"/>
          <w:sz w:val="14"/>
          <w:szCs w:val="16"/>
          <w:rtl/>
        </w:rPr>
        <w:t xml:space="preserve"> </w:t>
      </w:r>
      <w:r w:rsidRPr="005B7049">
        <w:rPr>
          <w:rFonts w:cs="Guttman Vilna" w:hint="cs"/>
          <w:sz w:val="14"/>
          <w:szCs w:val="16"/>
          <w:rtl/>
        </w:rPr>
        <w:t>צריכה</w:t>
      </w:r>
      <w:r w:rsidRPr="005B7049">
        <w:rPr>
          <w:rFonts w:cs="Guttman Vilna"/>
          <w:sz w:val="14"/>
          <w:szCs w:val="16"/>
          <w:rtl/>
        </w:rPr>
        <w:t xml:space="preserve"> </w:t>
      </w:r>
      <w:r w:rsidRPr="005B7049">
        <w:rPr>
          <w:rFonts w:cs="Guttman Vilna" w:hint="cs"/>
          <w:sz w:val="14"/>
          <w:szCs w:val="16"/>
          <w:rtl/>
        </w:rPr>
        <w:t>חסרון</w:t>
      </w:r>
      <w:r w:rsidRPr="005B7049">
        <w:rPr>
          <w:rFonts w:cs="Guttman Vilna"/>
          <w:sz w:val="14"/>
          <w:szCs w:val="16"/>
          <w:rtl/>
        </w:rPr>
        <w:t xml:space="preserve"> </w:t>
      </w:r>
      <w:r w:rsidRPr="005B7049">
        <w:rPr>
          <w:rFonts w:cs="Guttman Vilna" w:hint="cs"/>
          <w:sz w:val="14"/>
          <w:szCs w:val="16"/>
          <w:rtl/>
        </w:rPr>
        <w:t>אמרי</w:t>
      </w:r>
      <w:r w:rsidRPr="005B7049">
        <w:rPr>
          <w:rFonts w:cs="Guttman Vilna"/>
          <w:sz w:val="14"/>
          <w:szCs w:val="16"/>
          <w:rtl/>
        </w:rPr>
        <w:t xml:space="preserve"> </w:t>
      </w:r>
      <w:r w:rsidRPr="005B7049">
        <w:rPr>
          <w:rFonts w:cs="Guttman Vilna" w:hint="cs"/>
          <w:sz w:val="14"/>
          <w:szCs w:val="16"/>
          <w:rtl/>
        </w:rPr>
        <w:t>לא</w:t>
      </w:r>
      <w:r w:rsidRPr="005B7049">
        <w:rPr>
          <w:rFonts w:cs="Guttman Vilna"/>
          <w:sz w:val="14"/>
          <w:szCs w:val="16"/>
          <w:rtl/>
        </w:rPr>
        <w:t xml:space="preserve"> </w:t>
      </w:r>
      <w:r w:rsidRPr="005B7049">
        <w:rPr>
          <w:rFonts w:cs="Guttman Vilna" w:hint="cs"/>
          <w:sz w:val="14"/>
          <w:szCs w:val="16"/>
          <w:rtl/>
        </w:rPr>
        <w:t>שאני</w:t>
      </w:r>
      <w:r w:rsidRPr="005B7049">
        <w:rPr>
          <w:rFonts w:cs="Guttman Vilna"/>
          <w:sz w:val="14"/>
          <w:szCs w:val="16"/>
          <w:rtl/>
        </w:rPr>
        <w:t xml:space="preserve"> </w:t>
      </w:r>
      <w:r w:rsidRPr="005B7049">
        <w:rPr>
          <w:rFonts w:cs="Guttman Vilna" w:hint="cs"/>
          <w:sz w:val="14"/>
          <w:szCs w:val="16"/>
          <w:rtl/>
        </w:rPr>
        <w:t>הכא</w:t>
      </w:r>
      <w:r w:rsidRPr="005B7049">
        <w:rPr>
          <w:rFonts w:cs="Guttman Vilna"/>
          <w:sz w:val="14"/>
          <w:szCs w:val="16"/>
          <w:rtl/>
        </w:rPr>
        <w:t xml:space="preserve"> </w:t>
      </w:r>
      <w:r w:rsidRPr="005B7049">
        <w:rPr>
          <w:rFonts w:cs="Guttman Vilna" w:hint="cs"/>
          <w:sz w:val="14"/>
          <w:szCs w:val="16"/>
          <w:rtl/>
        </w:rPr>
        <w:t>דניחא</w:t>
      </w:r>
      <w:r w:rsidRPr="005B7049">
        <w:rPr>
          <w:rFonts w:cs="Guttman Vilna"/>
          <w:sz w:val="14"/>
          <w:szCs w:val="16"/>
          <w:rtl/>
        </w:rPr>
        <w:t xml:space="preserve"> </w:t>
      </w:r>
      <w:r w:rsidRPr="005B7049">
        <w:rPr>
          <w:rFonts w:cs="Guttman Vilna" w:hint="cs"/>
          <w:sz w:val="14"/>
          <w:szCs w:val="16"/>
          <w:rtl/>
        </w:rPr>
        <w:t>ליה</w:t>
      </w:r>
      <w:r w:rsidRPr="005B7049">
        <w:rPr>
          <w:rFonts w:cs="Guttman Vilna"/>
          <w:sz w:val="14"/>
          <w:szCs w:val="16"/>
          <w:rtl/>
        </w:rPr>
        <w:t xml:space="preserve"> </w:t>
      </w:r>
      <w:r w:rsidRPr="005B7049">
        <w:rPr>
          <w:rFonts w:cs="Guttman Vilna" w:hint="cs"/>
          <w:sz w:val="14"/>
          <w:szCs w:val="16"/>
          <w:rtl/>
        </w:rPr>
        <w:t>דתיהוי</w:t>
      </w:r>
      <w:r w:rsidRPr="005B7049">
        <w:rPr>
          <w:rFonts w:cs="Guttman Vilna"/>
          <w:sz w:val="14"/>
          <w:szCs w:val="16"/>
          <w:rtl/>
        </w:rPr>
        <w:t xml:space="preserve"> </w:t>
      </w:r>
      <w:r w:rsidRPr="005B7049">
        <w:rPr>
          <w:rFonts w:cs="Guttman Vilna" w:hint="cs"/>
          <w:sz w:val="14"/>
          <w:szCs w:val="16"/>
          <w:rtl/>
        </w:rPr>
        <w:t>הא</w:t>
      </w:r>
      <w:r w:rsidRPr="005B7049">
        <w:rPr>
          <w:rFonts w:cs="Guttman Vilna"/>
          <w:sz w:val="14"/>
          <w:szCs w:val="16"/>
          <w:rtl/>
        </w:rPr>
        <w:t xml:space="preserve"> </w:t>
      </w:r>
      <w:r w:rsidRPr="005B7049">
        <w:rPr>
          <w:rFonts w:cs="Guttman Vilna" w:hint="cs"/>
          <w:sz w:val="14"/>
          <w:szCs w:val="16"/>
          <w:rtl/>
        </w:rPr>
        <w:t>חבית</w:t>
      </w:r>
      <w:r w:rsidRPr="005B7049">
        <w:rPr>
          <w:rFonts w:cs="Guttman Vilna"/>
          <w:sz w:val="14"/>
          <w:szCs w:val="16"/>
          <w:rtl/>
        </w:rPr>
        <w:t xml:space="preserve"> </w:t>
      </w:r>
      <w:r w:rsidRPr="005B7049">
        <w:rPr>
          <w:rFonts w:cs="Guttman Vilna" w:hint="cs"/>
          <w:sz w:val="14"/>
          <w:szCs w:val="16"/>
          <w:rtl/>
        </w:rPr>
        <w:t>כולה</w:t>
      </w:r>
      <w:r w:rsidRPr="005B7049">
        <w:rPr>
          <w:rFonts w:cs="Guttman Vilna"/>
          <w:sz w:val="14"/>
          <w:szCs w:val="16"/>
          <w:rtl/>
        </w:rPr>
        <w:t xml:space="preserve"> </w:t>
      </w:r>
      <w:r w:rsidRPr="005B7049">
        <w:rPr>
          <w:rFonts w:cs="Guttman Vilna" w:hint="cs"/>
          <w:sz w:val="14"/>
          <w:szCs w:val="16"/>
          <w:rtl/>
        </w:rPr>
        <w:t>בסיס</w:t>
      </w:r>
      <w:r w:rsidRPr="005B7049">
        <w:rPr>
          <w:rFonts w:cs="Guttman Vilna"/>
          <w:sz w:val="14"/>
          <w:szCs w:val="16"/>
          <w:rtl/>
        </w:rPr>
        <w:t xml:space="preserve"> </w:t>
      </w:r>
      <w:r w:rsidRPr="005B7049">
        <w:rPr>
          <w:rFonts w:cs="Guttman Vilna" w:hint="cs"/>
          <w:sz w:val="14"/>
          <w:szCs w:val="16"/>
          <w:rtl/>
        </w:rPr>
        <w:t>להא</w:t>
      </w:r>
      <w:r w:rsidRPr="005B7049">
        <w:rPr>
          <w:rFonts w:cs="Guttman Vilna"/>
          <w:sz w:val="14"/>
          <w:szCs w:val="16"/>
          <w:rtl/>
        </w:rPr>
        <w:t xml:space="preserve"> </w:t>
      </w:r>
      <w:r w:rsidRPr="005B7049">
        <w:rPr>
          <w:rFonts w:cs="Guttman Vilna" w:hint="cs"/>
          <w:sz w:val="14"/>
          <w:szCs w:val="16"/>
          <w:rtl/>
        </w:rPr>
        <w:t>רביעית</w:t>
      </w:r>
      <w:r w:rsidRPr="005B7049">
        <w:rPr>
          <w:rFonts w:cs="Guttman Vilna"/>
          <w:sz w:val="14"/>
          <w:szCs w:val="16"/>
          <w:rtl/>
        </w:rPr>
        <w:t xml:space="preserve"> </w:t>
      </w:r>
      <w:r w:rsidRPr="005B7049">
        <w:rPr>
          <w:rFonts w:cs="Guttman Vilna" w:hint="cs"/>
          <w:sz w:val="14"/>
          <w:szCs w:val="16"/>
          <w:rtl/>
        </w:rPr>
        <w:t>בעי</w:t>
      </w:r>
      <w:r w:rsidRPr="005B7049">
        <w:rPr>
          <w:rFonts w:cs="Guttman Vilna"/>
          <w:sz w:val="14"/>
          <w:szCs w:val="16"/>
          <w:rtl/>
        </w:rPr>
        <w:t xml:space="preserve"> </w:t>
      </w:r>
      <w:r w:rsidRPr="005B7049">
        <w:rPr>
          <w:rFonts w:cs="Guttman Vilna" w:hint="cs"/>
          <w:sz w:val="14"/>
          <w:szCs w:val="16"/>
          <w:rtl/>
        </w:rPr>
        <w:t>רב</w:t>
      </w:r>
      <w:r w:rsidRPr="005B7049">
        <w:rPr>
          <w:rFonts w:cs="Guttman Vilna"/>
          <w:sz w:val="14"/>
          <w:szCs w:val="16"/>
          <w:rtl/>
        </w:rPr>
        <w:t xml:space="preserve"> </w:t>
      </w:r>
      <w:r w:rsidRPr="005B7049">
        <w:rPr>
          <w:rFonts w:cs="Guttman Vilna" w:hint="cs"/>
          <w:sz w:val="14"/>
          <w:szCs w:val="16"/>
          <w:rtl/>
        </w:rPr>
        <w:t>אשי</w:t>
      </w:r>
      <w:r w:rsidRPr="005B7049">
        <w:rPr>
          <w:rFonts w:cs="Guttman Vilna"/>
          <w:sz w:val="14"/>
          <w:szCs w:val="16"/>
          <w:rtl/>
        </w:rPr>
        <w:t xml:space="preserve"> </w:t>
      </w:r>
      <w:r w:rsidRPr="005B7049">
        <w:rPr>
          <w:rFonts w:cs="Guttman Vilna" w:hint="cs"/>
          <w:sz w:val="14"/>
          <w:szCs w:val="16"/>
          <w:rtl/>
        </w:rPr>
        <w:t>הגביה</w:t>
      </w:r>
      <w:r w:rsidRPr="005B7049">
        <w:rPr>
          <w:rFonts w:cs="Guttman Vilna"/>
          <w:sz w:val="14"/>
          <w:szCs w:val="16"/>
          <w:rtl/>
        </w:rPr>
        <w:t xml:space="preserve"> </w:t>
      </w:r>
      <w:r w:rsidRPr="005B7049">
        <w:rPr>
          <w:rFonts w:cs="Guttman Vilna" w:hint="cs"/>
          <w:sz w:val="14"/>
          <w:szCs w:val="16"/>
          <w:rtl/>
        </w:rPr>
        <w:t>ארנקי</w:t>
      </w:r>
      <w:r w:rsidRPr="005B7049">
        <w:rPr>
          <w:rFonts w:cs="Guttman Vilna"/>
          <w:sz w:val="14"/>
          <w:szCs w:val="16"/>
          <w:rtl/>
        </w:rPr>
        <w:t xml:space="preserve"> </w:t>
      </w:r>
      <w:r w:rsidRPr="005B7049">
        <w:rPr>
          <w:rFonts w:cs="Guttman Vilna" w:hint="cs"/>
          <w:sz w:val="14"/>
          <w:szCs w:val="16"/>
          <w:rtl/>
        </w:rPr>
        <w:t>ליטול</w:t>
      </w:r>
      <w:r w:rsidRPr="005B7049">
        <w:rPr>
          <w:rFonts w:cs="Guttman Vilna"/>
          <w:sz w:val="14"/>
          <w:szCs w:val="16"/>
          <w:rtl/>
        </w:rPr>
        <w:t xml:space="preserve"> </w:t>
      </w:r>
      <w:r w:rsidRPr="005B7049">
        <w:rPr>
          <w:rFonts w:cs="Guttman Vilna" w:hint="cs"/>
          <w:sz w:val="14"/>
          <w:szCs w:val="16"/>
          <w:rtl/>
        </w:rPr>
        <w:t>הימנה</w:t>
      </w:r>
      <w:r w:rsidRPr="005B7049">
        <w:rPr>
          <w:rFonts w:cs="Guttman Vilna"/>
          <w:sz w:val="14"/>
          <w:szCs w:val="16"/>
          <w:rtl/>
        </w:rPr>
        <w:t xml:space="preserve"> </w:t>
      </w:r>
      <w:r w:rsidRPr="005B7049">
        <w:rPr>
          <w:rFonts w:cs="Guttman Vilna" w:hint="cs"/>
          <w:sz w:val="14"/>
          <w:szCs w:val="16"/>
          <w:rtl/>
        </w:rPr>
        <w:t>דינר</w:t>
      </w:r>
      <w:r w:rsidRPr="005B7049">
        <w:rPr>
          <w:rFonts w:cs="Guttman Vilna"/>
          <w:sz w:val="14"/>
          <w:szCs w:val="16"/>
          <w:rtl/>
        </w:rPr>
        <w:t xml:space="preserve"> </w:t>
      </w:r>
      <w:r w:rsidRPr="005B7049">
        <w:rPr>
          <w:rFonts w:cs="Guttman Vilna" w:hint="cs"/>
          <w:sz w:val="14"/>
          <w:szCs w:val="16"/>
          <w:rtl/>
        </w:rPr>
        <w:t>מהו</w:t>
      </w:r>
      <w:r w:rsidRPr="005B7049">
        <w:rPr>
          <w:rFonts w:cs="Guttman Vilna"/>
          <w:sz w:val="14"/>
          <w:szCs w:val="16"/>
          <w:rtl/>
        </w:rPr>
        <w:t xml:space="preserve"> </w:t>
      </w:r>
      <w:r w:rsidRPr="005B7049">
        <w:rPr>
          <w:rFonts w:cs="Guttman Vilna" w:hint="cs"/>
          <w:sz w:val="14"/>
          <w:szCs w:val="16"/>
          <w:rtl/>
        </w:rPr>
        <w:t>חמרא</w:t>
      </w:r>
      <w:r w:rsidRPr="005B7049">
        <w:rPr>
          <w:rFonts w:cs="Guttman Vilna"/>
          <w:sz w:val="14"/>
          <w:szCs w:val="16"/>
          <w:rtl/>
        </w:rPr>
        <w:t xml:space="preserve"> </w:t>
      </w:r>
      <w:r w:rsidRPr="005B7049">
        <w:rPr>
          <w:rFonts w:cs="Guttman Vilna" w:hint="cs"/>
          <w:sz w:val="14"/>
          <w:szCs w:val="16"/>
          <w:rtl/>
        </w:rPr>
        <w:t>הוא</w:t>
      </w:r>
      <w:r w:rsidRPr="005B7049">
        <w:rPr>
          <w:rFonts w:cs="Guttman Vilna"/>
          <w:sz w:val="14"/>
          <w:szCs w:val="16"/>
          <w:rtl/>
        </w:rPr>
        <w:t xml:space="preserve"> </w:t>
      </w:r>
      <w:r w:rsidRPr="005B7049">
        <w:rPr>
          <w:rFonts w:cs="Guttman Vilna" w:hint="cs"/>
          <w:sz w:val="14"/>
          <w:szCs w:val="16"/>
          <w:rtl/>
        </w:rPr>
        <w:t>דלא</w:t>
      </w:r>
      <w:r w:rsidRPr="005B7049">
        <w:rPr>
          <w:rFonts w:cs="Guttman Vilna"/>
          <w:sz w:val="14"/>
          <w:szCs w:val="16"/>
          <w:rtl/>
        </w:rPr>
        <w:t xml:space="preserve"> </w:t>
      </w:r>
      <w:r w:rsidRPr="005B7049">
        <w:rPr>
          <w:rFonts w:cs="Guttman Vilna" w:hint="cs"/>
          <w:sz w:val="14"/>
          <w:szCs w:val="16"/>
          <w:rtl/>
        </w:rPr>
        <w:t>מינטר</w:t>
      </w:r>
      <w:r w:rsidRPr="005B7049">
        <w:rPr>
          <w:rFonts w:cs="Guttman Vilna"/>
          <w:sz w:val="14"/>
          <w:szCs w:val="16"/>
          <w:rtl/>
        </w:rPr>
        <w:t xml:space="preserve"> </w:t>
      </w:r>
      <w:r w:rsidRPr="005B7049">
        <w:rPr>
          <w:rFonts w:cs="Guttman Vilna" w:hint="cs"/>
          <w:sz w:val="14"/>
          <w:szCs w:val="16"/>
          <w:rtl/>
        </w:rPr>
        <w:t>אלא</w:t>
      </w:r>
      <w:r w:rsidRPr="005B7049">
        <w:rPr>
          <w:rFonts w:cs="Guttman Vilna"/>
          <w:sz w:val="14"/>
          <w:szCs w:val="16"/>
          <w:rtl/>
        </w:rPr>
        <w:t xml:space="preserve"> </w:t>
      </w:r>
      <w:r w:rsidRPr="005B7049">
        <w:rPr>
          <w:rFonts w:cs="Guttman Vilna" w:hint="cs"/>
          <w:sz w:val="14"/>
          <w:szCs w:val="16"/>
          <w:rtl/>
        </w:rPr>
        <w:t>אגב</w:t>
      </w:r>
      <w:r w:rsidRPr="005B7049">
        <w:rPr>
          <w:rFonts w:cs="Guttman Vilna"/>
          <w:sz w:val="14"/>
          <w:szCs w:val="16"/>
          <w:rtl/>
        </w:rPr>
        <w:t xml:space="preserve"> </w:t>
      </w:r>
      <w:r w:rsidRPr="005B7049">
        <w:rPr>
          <w:rFonts w:cs="Guttman Vilna" w:hint="cs"/>
          <w:sz w:val="14"/>
          <w:szCs w:val="16"/>
          <w:rtl/>
        </w:rPr>
        <w:t>חמרא</w:t>
      </w:r>
      <w:r w:rsidRPr="005B7049">
        <w:rPr>
          <w:rFonts w:cs="Guttman Vilna"/>
          <w:sz w:val="14"/>
          <w:szCs w:val="16"/>
          <w:rtl/>
        </w:rPr>
        <w:t xml:space="preserve"> </w:t>
      </w:r>
      <w:r w:rsidRPr="005B7049">
        <w:rPr>
          <w:rFonts w:cs="Guttman Vilna" w:hint="cs"/>
          <w:sz w:val="14"/>
          <w:szCs w:val="16"/>
          <w:rtl/>
        </w:rPr>
        <w:t>אבל</w:t>
      </w:r>
      <w:r w:rsidRPr="005B7049">
        <w:rPr>
          <w:rFonts w:cs="Guttman Vilna"/>
          <w:sz w:val="14"/>
          <w:szCs w:val="16"/>
          <w:rtl/>
        </w:rPr>
        <w:t xml:space="preserve"> </w:t>
      </w:r>
      <w:r w:rsidRPr="005B7049">
        <w:rPr>
          <w:rFonts w:cs="Guttman Vilna" w:hint="cs"/>
          <w:sz w:val="14"/>
          <w:szCs w:val="16"/>
          <w:rtl/>
        </w:rPr>
        <w:t>זוזא</w:t>
      </w:r>
      <w:r>
        <w:rPr>
          <w:rFonts w:cs="Guttman Vilna"/>
          <w:sz w:val="14"/>
          <w:szCs w:val="16"/>
          <w:rtl/>
        </w:rPr>
        <w:t xml:space="preserve"> </w:t>
      </w:r>
      <w:r w:rsidRPr="005B7049">
        <w:rPr>
          <w:rFonts w:cs="Guttman Vilna" w:hint="cs"/>
          <w:sz w:val="14"/>
          <w:szCs w:val="16"/>
          <w:rtl/>
        </w:rPr>
        <w:t>מינטר</w:t>
      </w:r>
      <w:r w:rsidRPr="005B7049">
        <w:rPr>
          <w:rFonts w:cs="Guttman Vilna"/>
          <w:sz w:val="14"/>
          <w:szCs w:val="16"/>
          <w:rtl/>
        </w:rPr>
        <w:t xml:space="preserve"> </w:t>
      </w:r>
      <w:r w:rsidRPr="005B7049">
        <w:rPr>
          <w:rFonts w:cs="Guttman Vilna" w:hint="cs"/>
          <w:sz w:val="14"/>
          <w:szCs w:val="16"/>
          <w:rtl/>
        </w:rPr>
        <w:t>או</w:t>
      </w:r>
      <w:r w:rsidRPr="005B7049">
        <w:rPr>
          <w:rFonts w:cs="Guttman Vilna"/>
          <w:sz w:val="14"/>
          <w:szCs w:val="16"/>
          <w:rtl/>
        </w:rPr>
        <w:t xml:space="preserve"> </w:t>
      </w:r>
      <w:r w:rsidRPr="005B7049">
        <w:rPr>
          <w:rFonts w:cs="Guttman Vilna" w:hint="cs"/>
          <w:sz w:val="14"/>
          <w:szCs w:val="16"/>
          <w:rtl/>
        </w:rPr>
        <w:t>דלמא</w:t>
      </w:r>
      <w:r w:rsidRPr="005B7049">
        <w:rPr>
          <w:rFonts w:cs="Guttman Vilna"/>
          <w:sz w:val="14"/>
          <w:szCs w:val="16"/>
          <w:rtl/>
        </w:rPr>
        <w:t xml:space="preserve"> </w:t>
      </w:r>
      <w:r w:rsidRPr="005B7049">
        <w:rPr>
          <w:rFonts w:cs="Guttman Vilna" w:hint="cs"/>
          <w:sz w:val="14"/>
          <w:szCs w:val="16"/>
          <w:rtl/>
        </w:rPr>
        <w:t>שאני</w:t>
      </w:r>
      <w:r w:rsidRPr="005B7049">
        <w:rPr>
          <w:rFonts w:cs="Guttman Vilna"/>
          <w:sz w:val="14"/>
          <w:szCs w:val="16"/>
          <w:rtl/>
        </w:rPr>
        <w:t xml:space="preserve"> </w:t>
      </w:r>
      <w:r w:rsidRPr="005B7049">
        <w:rPr>
          <w:rFonts w:cs="Guttman Vilna" w:hint="cs"/>
          <w:sz w:val="14"/>
          <w:szCs w:val="16"/>
          <w:rtl/>
        </w:rPr>
        <w:t>נטירותא</w:t>
      </w:r>
      <w:r w:rsidRPr="005B7049">
        <w:rPr>
          <w:rFonts w:cs="Guttman Vilna"/>
          <w:sz w:val="14"/>
          <w:szCs w:val="16"/>
          <w:rtl/>
        </w:rPr>
        <w:t xml:space="preserve"> </w:t>
      </w:r>
      <w:r w:rsidRPr="005B7049">
        <w:rPr>
          <w:rFonts w:cs="Guttman Vilna" w:hint="cs"/>
          <w:sz w:val="14"/>
          <w:szCs w:val="16"/>
          <w:rtl/>
        </w:rPr>
        <w:t>דארנקי</w:t>
      </w:r>
      <w:r>
        <w:rPr>
          <w:rFonts w:cs="Guttman Vilna" w:hint="cs"/>
          <w:sz w:val="14"/>
          <w:szCs w:val="16"/>
          <w:rtl/>
        </w:rPr>
        <w:t>.</w:t>
      </w:r>
    </w:p>
    <w:p w:rsidR="005D6432" w:rsidRDefault="005D6432" w:rsidP="005D6432">
      <w:pPr>
        <w:spacing w:line="240" w:lineRule="auto"/>
        <w:ind w:left="0"/>
        <w:rPr>
          <w:rFonts w:cs="FrankRuehl"/>
          <w:sz w:val="20"/>
          <w:rtl/>
        </w:rPr>
      </w:pPr>
      <w:r w:rsidRPr="00654784">
        <w:rPr>
          <w:rFonts w:cs="FrankRuehl" w:hint="cs"/>
          <w:b/>
          <w:bCs/>
          <w:sz w:val="26"/>
          <w:szCs w:val="26"/>
          <w:rtl/>
        </w:rPr>
        <w:t>רמב</w:t>
      </w:r>
      <w:r w:rsidRPr="00654784">
        <w:rPr>
          <w:rFonts w:cs="FrankRuehl"/>
          <w:b/>
          <w:bCs/>
          <w:sz w:val="26"/>
          <w:szCs w:val="26"/>
          <w:rtl/>
        </w:rPr>
        <w:t>"</w:t>
      </w:r>
      <w:r w:rsidRPr="00654784">
        <w:rPr>
          <w:rFonts w:cs="FrankRuehl" w:hint="cs"/>
          <w:b/>
          <w:bCs/>
          <w:sz w:val="26"/>
          <w:szCs w:val="26"/>
          <w:rtl/>
        </w:rPr>
        <w:t>ם</w:t>
      </w:r>
      <w:r w:rsidRPr="00654784">
        <w:rPr>
          <w:rFonts w:cs="FrankRuehl"/>
          <w:b/>
          <w:bCs/>
          <w:sz w:val="26"/>
          <w:szCs w:val="26"/>
          <w:rtl/>
        </w:rPr>
        <w:t xml:space="preserve"> </w:t>
      </w:r>
      <w:r w:rsidRPr="00654784">
        <w:rPr>
          <w:rFonts w:cs="FrankRuehl" w:hint="cs"/>
          <w:b/>
          <w:bCs/>
          <w:sz w:val="26"/>
          <w:szCs w:val="26"/>
          <w:rtl/>
        </w:rPr>
        <w:t>גזלה</w:t>
      </w:r>
      <w:r w:rsidRPr="00654784">
        <w:rPr>
          <w:rFonts w:cs="FrankRuehl"/>
          <w:b/>
          <w:bCs/>
          <w:sz w:val="26"/>
          <w:szCs w:val="26"/>
          <w:rtl/>
        </w:rPr>
        <w:t xml:space="preserve"> </w:t>
      </w:r>
      <w:r w:rsidRPr="00654784">
        <w:rPr>
          <w:rFonts w:cs="FrankRuehl" w:hint="cs"/>
          <w:b/>
          <w:bCs/>
          <w:sz w:val="26"/>
          <w:szCs w:val="26"/>
          <w:rtl/>
        </w:rPr>
        <w:t>ואבדה</w:t>
      </w:r>
      <w:r w:rsidRPr="00654784">
        <w:rPr>
          <w:rFonts w:cs="FrankRuehl"/>
          <w:b/>
          <w:bCs/>
          <w:sz w:val="26"/>
          <w:szCs w:val="26"/>
          <w:rtl/>
        </w:rPr>
        <w:t xml:space="preserve"> </w:t>
      </w:r>
      <w:r w:rsidRPr="00654784">
        <w:rPr>
          <w:rFonts w:cs="FrankRuehl" w:hint="cs"/>
          <w:b/>
          <w:bCs/>
          <w:sz w:val="26"/>
          <w:szCs w:val="26"/>
          <w:rtl/>
        </w:rPr>
        <w:t>פ</w:t>
      </w:r>
      <w:r>
        <w:rPr>
          <w:rFonts w:cs="FrankRuehl" w:hint="cs"/>
          <w:b/>
          <w:bCs/>
          <w:sz w:val="26"/>
          <w:szCs w:val="26"/>
          <w:rtl/>
        </w:rPr>
        <w:t>"</w:t>
      </w:r>
      <w:r w:rsidRPr="00654784">
        <w:rPr>
          <w:rFonts w:cs="FrankRuehl" w:hint="cs"/>
          <w:b/>
          <w:bCs/>
          <w:sz w:val="26"/>
          <w:szCs w:val="26"/>
          <w:rtl/>
        </w:rPr>
        <w:t>ג</w:t>
      </w:r>
      <w:r w:rsidRPr="00654784">
        <w:rPr>
          <w:rFonts w:cs="FrankRuehl"/>
          <w:b/>
          <w:bCs/>
          <w:sz w:val="26"/>
          <w:szCs w:val="26"/>
          <w:rtl/>
        </w:rPr>
        <w:t xml:space="preserve"> </w:t>
      </w:r>
      <w:r>
        <w:rPr>
          <w:rFonts w:cs="FrankRuehl" w:hint="cs"/>
          <w:b/>
          <w:bCs/>
          <w:sz w:val="26"/>
          <w:szCs w:val="26"/>
          <w:rtl/>
        </w:rPr>
        <w:t>ה</w:t>
      </w:r>
      <w:r w:rsidRPr="00654784">
        <w:rPr>
          <w:rFonts w:cs="FrankRuehl" w:hint="cs"/>
          <w:b/>
          <w:bCs/>
          <w:sz w:val="26"/>
          <w:szCs w:val="26"/>
          <w:rtl/>
        </w:rPr>
        <w:t>י</w:t>
      </w:r>
      <w:r>
        <w:rPr>
          <w:rFonts w:cs="FrankRuehl" w:hint="cs"/>
          <w:b/>
          <w:bCs/>
          <w:sz w:val="26"/>
          <w:szCs w:val="26"/>
          <w:rtl/>
        </w:rPr>
        <w:t>"</w:t>
      </w:r>
      <w:r w:rsidRPr="00654784">
        <w:rPr>
          <w:rFonts w:cs="FrankRuehl" w:hint="cs"/>
          <w:b/>
          <w:bCs/>
          <w:sz w:val="26"/>
          <w:szCs w:val="26"/>
          <w:rtl/>
        </w:rPr>
        <w:t>א</w:t>
      </w:r>
      <w:r>
        <w:rPr>
          <w:rFonts w:cs="FrankRuehl" w:hint="cs"/>
          <w:b/>
          <w:bCs/>
          <w:sz w:val="26"/>
          <w:szCs w:val="26"/>
          <w:rtl/>
        </w:rPr>
        <w:t xml:space="preserve">: </w:t>
      </w:r>
      <w:r w:rsidRPr="00654784">
        <w:rPr>
          <w:rFonts w:cs="FrankRuehl" w:hint="cs"/>
          <w:sz w:val="20"/>
          <w:rtl/>
        </w:rPr>
        <w:t>השולח</w:t>
      </w:r>
      <w:r w:rsidRPr="00654784">
        <w:rPr>
          <w:rFonts w:cs="FrankRuehl"/>
          <w:sz w:val="20"/>
          <w:rtl/>
        </w:rPr>
        <w:t xml:space="preserve"> </w:t>
      </w:r>
      <w:r w:rsidRPr="00654784">
        <w:rPr>
          <w:rFonts w:cs="FrankRuehl" w:hint="cs"/>
          <w:sz w:val="20"/>
          <w:rtl/>
        </w:rPr>
        <w:t>יד</w:t>
      </w:r>
      <w:r w:rsidRPr="00654784">
        <w:rPr>
          <w:rFonts w:cs="FrankRuehl"/>
          <w:sz w:val="20"/>
          <w:rtl/>
        </w:rPr>
        <w:t xml:space="preserve"> </w:t>
      </w:r>
      <w:r w:rsidRPr="00654784">
        <w:rPr>
          <w:rFonts w:cs="FrankRuehl" w:hint="cs"/>
          <w:sz w:val="20"/>
          <w:rtl/>
        </w:rPr>
        <w:t>בפקדון</w:t>
      </w:r>
      <w:r w:rsidRPr="00654784">
        <w:rPr>
          <w:rFonts w:cs="FrankRuehl"/>
          <w:sz w:val="20"/>
          <w:rtl/>
        </w:rPr>
        <w:t xml:space="preserve"> </w:t>
      </w:r>
      <w:r w:rsidRPr="00654784">
        <w:rPr>
          <w:rFonts w:cs="FrankRuehl" w:hint="cs"/>
          <w:sz w:val="20"/>
          <w:rtl/>
        </w:rPr>
        <w:t>בין</w:t>
      </w:r>
      <w:r w:rsidRPr="00654784">
        <w:rPr>
          <w:rFonts w:cs="FrankRuehl"/>
          <w:sz w:val="20"/>
          <w:rtl/>
        </w:rPr>
        <w:t xml:space="preserve"> </w:t>
      </w:r>
      <w:r w:rsidRPr="00654784">
        <w:rPr>
          <w:rFonts w:cs="FrankRuehl" w:hint="cs"/>
          <w:sz w:val="20"/>
          <w:rtl/>
        </w:rPr>
        <w:t>ששלח</w:t>
      </w:r>
      <w:r w:rsidRPr="00654784">
        <w:rPr>
          <w:rFonts w:cs="FrankRuehl"/>
          <w:sz w:val="20"/>
          <w:rtl/>
        </w:rPr>
        <w:t xml:space="preserve"> </w:t>
      </w:r>
      <w:r w:rsidRPr="00654784">
        <w:rPr>
          <w:rFonts w:cs="FrankRuehl" w:hint="cs"/>
          <w:sz w:val="20"/>
          <w:rtl/>
        </w:rPr>
        <w:t>יד</w:t>
      </w:r>
      <w:r w:rsidRPr="00654784">
        <w:rPr>
          <w:rFonts w:cs="FrankRuehl"/>
          <w:sz w:val="20"/>
          <w:rtl/>
        </w:rPr>
        <w:t xml:space="preserve"> </w:t>
      </w:r>
      <w:r w:rsidRPr="00654784">
        <w:rPr>
          <w:rFonts w:cs="FrankRuehl" w:hint="cs"/>
          <w:sz w:val="20"/>
          <w:rtl/>
        </w:rPr>
        <w:t>בעצמו</w:t>
      </w:r>
      <w:r w:rsidRPr="00654784">
        <w:rPr>
          <w:rFonts w:cs="FrankRuehl"/>
          <w:sz w:val="20"/>
          <w:rtl/>
        </w:rPr>
        <w:t xml:space="preserve"> </w:t>
      </w:r>
      <w:r w:rsidRPr="00654784">
        <w:rPr>
          <w:rFonts w:cs="FrankRuehl" w:hint="cs"/>
          <w:sz w:val="20"/>
          <w:rtl/>
        </w:rPr>
        <w:t>או</w:t>
      </w:r>
      <w:r w:rsidRPr="00654784">
        <w:rPr>
          <w:rFonts w:cs="FrankRuehl"/>
          <w:sz w:val="20"/>
          <w:rtl/>
        </w:rPr>
        <w:t xml:space="preserve"> </w:t>
      </w:r>
      <w:r w:rsidRPr="00654784">
        <w:rPr>
          <w:rFonts w:cs="FrankRuehl" w:hint="cs"/>
          <w:sz w:val="20"/>
          <w:rtl/>
        </w:rPr>
        <w:t>על</w:t>
      </w:r>
      <w:r w:rsidRPr="00654784">
        <w:rPr>
          <w:rFonts w:cs="FrankRuehl"/>
          <w:sz w:val="20"/>
          <w:rtl/>
        </w:rPr>
        <w:t xml:space="preserve"> </w:t>
      </w:r>
      <w:r w:rsidRPr="00654784">
        <w:rPr>
          <w:rFonts w:cs="FrankRuehl" w:hint="cs"/>
          <w:sz w:val="20"/>
          <w:rtl/>
        </w:rPr>
        <w:t>יד</w:t>
      </w:r>
      <w:r w:rsidRPr="00654784">
        <w:rPr>
          <w:rFonts w:cs="FrankRuehl"/>
          <w:sz w:val="20"/>
          <w:rtl/>
        </w:rPr>
        <w:t xml:space="preserve"> </w:t>
      </w:r>
      <w:r w:rsidRPr="00654784">
        <w:rPr>
          <w:rFonts w:cs="FrankRuehl" w:hint="cs"/>
          <w:sz w:val="20"/>
          <w:rtl/>
        </w:rPr>
        <w:t>בנו</w:t>
      </w:r>
      <w:r w:rsidRPr="00654784">
        <w:rPr>
          <w:rFonts w:cs="FrankRuehl"/>
          <w:sz w:val="20"/>
          <w:rtl/>
        </w:rPr>
        <w:t xml:space="preserve"> </w:t>
      </w:r>
      <w:r w:rsidRPr="00654784">
        <w:rPr>
          <w:rFonts w:cs="FrankRuehl" w:hint="cs"/>
          <w:sz w:val="20"/>
          <w:rtl/>
        </w:rPr>
        <w:t>ועבדו</w:t>
      </w:r>
      <w:r w:rsidRPr="00654784">
        <w:rPr>
          <w:rFonts w:cs="FrankRuehl"/>
          <w:sz w:val="20"/>
          <w:rtl/>
        </w:rPr>
        <w:t xml:space="preserve"> </w:t>
      </w:r>
      <w:r w:rsidRPr="00654784">
        <w:rPr>
          <w:rFonts w:cs="FrankRuehl" w:hint="cs"/>
          <w:sz w:val="20"/>
          <w:rtl/>
        </w:rPr>
        <w:t>ושלוחו</w:t>
      </w:r>
      <w:r w:rsidRPr="00654784">
        <w:rPr>
          <w:rFonts w:cs="FrankRuehl"/>
          <w:sz w:val="20"/>
          <w:rtl/>
        </w:rPr>
        <w:t xml:space="preserve"> </w:t>
      </w:r>
      <w:r w:rsidRPr="00654784">
        <w:rPr>
          <w:rFonts w:cs="FrankRuehl" w:hint="cs"/>
          <w:sz w:val="20"/>
          <w:rtl/>
        </w:rPr>
        <w:t>הרי</w:t>
      </w:r>
      <w:r w:rsidRPr="00654784">
        <w:rPr>
          <w:rFonts w:cs="FrankRuehl"/>
          <w:sz w:val="20"/>
          <w:rtl/>
        </w:rPr>
        <w:t xml:space="preserve"> </w:t>
      </w:r>
      <w:r w:rsidRPr="00654784">
        <w:rPr>
          <w:rFonts w:cs="FrankRuehl" w:hint="cs"/>
          <w:sz w:val="20"/>
          <w:rtl/>
        </w:rPr>
        <w:t>זה</w:t>
      </w:r>
      <w:r w:rsidRPr="00654784">
        <w:rPr>
          <w:rFonts w:cs="FrankRuehl"/>
          <w:sz w:val="20"/>
          <w:rtl/>
        </w:rPr>
        <w:t xml:space="preserve"> </w:t>
      </w:r>
      <w:r w:rsidRPr="00654784">
        <w:rPr>
          <w:rFonts w:cs="FrankRuehl" w:hint="cs"/>
          <w:sz w:val="20"/>
          <w:rtl/>
        </w:rPr>
        <w:t>גזלן</w:t>
      </w:r>
      <w:r w:rsidRPr="00654784">
        <w:rPr>
          <w:rFonts w:cs="FrankRuehl"/>
          <w:sz w:val="20"/>
          <w:rtl/>
        </w:rPr>
        <w:t xml:space="preserve"> </w:t>
      </w:r>
      <w:r w:rsidRPr="00654784">
        <w:rPr>
          <w:rFonts w:cs="FrankRuehl" w:hint="cs"/>
          <w:sz w:val="20"/>
          <w:rtl/>
        </w:rPr>
        <w:t>ונתחייב</w:t>
      </w:r>
      <w:r w:rsidRPr="00654784">
        <w:rPr>
          <w:rFonts w:cs="FrankRuehl"/>
          <w:sz w:val="20"/>
          <w:rtl/>
        </w:rPr>
        <w:t xml:space="preserve"> </w:t>
      </w:r>
      <w:r w:rsidRPr="00654784">
        <w:rPr>
          <w:rFonts w:cs="FrankRuehl" w:hint="cs"/>
          <w:sz w:val="20"/>
          <w:rtl/>
        </w:rPr>
        <w:t>באונסיו</w:t>
      </w:r>
      <w:r w:rsidRPr="00654784">
        <w:rPr>
          <w:rFonts w:cs="FrankRuehl"/>
          <w:sz w:val="20"/>
          <w:rtl/>
        </w:rPr>
        <w:t xml:space="preserve"> </w:t>
      </w:r>
      <w:r w:rsidRPr="00654784">
        <w:rPr>
          <w:rFonts w:cs="FrankRuehl" w:hint="cs"/>
          <w:sz w:val="20"/>
          <w:rtl/>
        </w:rPr>
        <w:t>ונעשית</w:t>
      </w:r>
      <w:r w:rsidRPr="00654784">
        <w:rPr>
          <w:rFonts w:cs="FrankRuehl"/>
          <w:sz w:val="20"/>
          <w:rtl/>
        </w:rPr>
        <w:t xml:space="preserve"> </w:t>
      </w:r>
      <w:r w:rsidRPr="00654784">
        <w:rPr>
          <w:rFonts w:cs="FrankRuehl" w:hint="cs"/>
          <w:sz w:val="20"/>
          <w:rtl/>
        </w:rPr>
        <w:t>הגזלה</w:t>
      </w:r>
      <w:r w:rsidRPr="00654784">
        <w:rPr>
          <w:rFonts w:cs="FrankRuehl"/>
          <w:sz w:val="20"/>
          <w:rtl/>
        </w:rPr>
        <w:t xml:space="preserve"> </w:t>
      </w:r>
      <w:r w:rsidRPr="00654784">
        <w:rPr>
          <w:rFonts w:cs="FrankRuehl" w:hint="cs"/>
          <w:sz w:val="20"/>
          <w:rtl/>
        </w:rPr>
        <w:t>ברשותו</w:t>
      </w:r>
      <w:r w:rsidRPr="00654784">
        <w:rPr>
          <w:rFonts w:cs="FrankRuehl"/>
          <w:sz w:val="20"/>
          <w:rtl/>
        </w:rPr>
        <w:t xml:space="preserve"> </w:t>
      </w:r>
      <w:r w:rsidRPr="00654784">
        <w:rPr>
          <w:rFonts w:cs="FrankRuehl" w:hint="cs"/>
          <w:sz w:val="20"/>
          <w:rtl/>
        </w:rPr>
        <w:t>כדין</w:t>
      </w:r>
      <w:r w:rsidRPr="00654784">
        <w:rPr>
          <w:rFonts w:cs="FrankRuehl"/>
          <w:sz w:val="20"/>
          <w:rtl/>
        </w:rPr>
        <w:t xml:space="preserve"> </w:t>
      </w:r>
      <w:r w:rsidRPr="00654784">
        <w:rPr>
          <w:rFonts w:cs="FrankRuehl" w:hint="cs"/>
          <w:sz w:val="20"/>
          <w:rtl/>
        </w:rPr>
        <w:t>כל</w:t>
      </w:r>
      <w:r w:rsidRPr="00654784">
        <w:rPr>
          <w:rFonts w:cs="FrankRuehl"/>
          <w:sz w:val="20"/>
          <w:rtl/>
        </w:rPr>
        <w:t xml:space="preserve"> </w:t>
      </w:r>
      <w:r w:rsidRPr="00654784">
        <w:rPr>
          <w:rFonts w:cs="FrankRuehl" w:hint="cs"/>
          <w:sz w:val="20"/>
          <w:rtl/>
        </w:rPr>
        <w:t>הגזלנים</w:t>
      </w:r>
      <w:r w:rsidRPr="00654784">
        <w:rPr>
          <w:rFonts w:cs="FrankRuehl"/>
          <w:sz w:val="20"/>
          <w:rtl/>
        </w:rPr>
        <w:t xml:space="preserve">. </w:t>
      </w:r>
      <w:r w:rsidRPr="00654784">
        <w:rPr>
          <w:rFonts w:cs="FrankRuehl" w:hint="cs"/>
          <w:sz w:val="20"/>
          <w:rtl/>
        </w:rPr>
        <w:t>חשב</w:t>
      </w:r>
      <w:r>
        <w:rPr>
          <w:rFonts w:cs="FrankRuehl"/>
          <w:sz w:val="20"/>
          <w:rtl/>
        </w:rPr>
        <w:t xml:space="preserve"> </w:t>
      </w:r>
      <w:r w:rsidRPr="00654784">
        <w:rPr>
          <w:rFonts w:cs="FrankRuehl" w:hint="cs"/>
          <w:sz w:val="20"/>
          <w:rtl/>
        </w:rPr>
        <w:t>לשלוח</w:t>
      </w:r>
      <w:r w:rsidRPr="00654784">
        <w:rPr>
          <w:rFonts w:cs="FrankRuehl"/>
          <w:sz w:val="20"/>
          <w:rtl/>
        </w:rPr>
        <w:t xml:space="preserve"> </w:t>
      </w:r>
      <w:r w:rsidRPr="00654784">
        <w:rPr>
          <w:rFonts w:cs="FrankRuehl" w:hint="cs"/>
          <w:sz w:val="20"/>
          <w:rtl/>
        </w:rPr>
        <w:t>יד</w:t>
      </w:r>
      <w:r w:rsidRPr="00654784">
        <w:rPr>
          <w:rFonts w:cs="FrankRuehl"/>
          <w:sz w:val="20"/>
          <w:rtl/>
        </w:rPr>
        <w:t xml:space="preserve"> </w:t>
      </w:r>
      <w:r w:rsidRPr="00654784">
        <w:rPr>
          <w:rFonts w:cs="FrankRuehl" w:hint="cs"/>
          <w:sz w:val="20"/>
          <w:rtl/>
        </w:rPr>
        <w:t>בפקדון</w:t>
      </w:r>
      <w:r w:rsidRPr="00654784">
        <w:rPr>
          <w:rFonts w:cs="FrankRuehl"/>
          <w:sz w:val="20"/>
          <w:rtl/>
        </w:rPr>
        <w:t xml:space="preserve"> </w:t>
      </w:r>
      <w:r w:rsidRPr="00654784">
        <w:rPr>
          <w:rFonts w:cs="FrankRuehl" w:hint="cs"/>
          <w:sz w:val="20"/>
          <w:rtl/>
        </w:rPr>
        <w:t>אינו</w:t>
      </w:r>
      <w:r w:rsidRPr="00654784">
        <w:rPr>
          <w:rFonts w:cs="FrankRuehl"/>
          <w:sz w:val="20"/>
          <w:rtl/>
        </w:rPr>
        <w:t xml:space="preserve"> </w:t>
      </w:r>
      <w:r w:rsidRPr="00654784">
        <w:rPr>
          <w:rFonts w:cs="FrankRuehl" w:hint="cs"/>
          <w:sz w:val="20"/>
          <w:rtl/>
        </w:rPr>
        <w:t>חייב</w:t>
      </w:r>
      <w:r w:rsidRPr="00654784">
        <w:rPr>
          <w:rFonts w:cs="FrankRuehl"/>
          <w:sz w:val="20"/>
          <w:rtl/>
        </w:rPr>
        <w:t xml:space="preserve"> </w:t>
      </w:r>
      <w:r w:rsidRPr="00654784">
        <w:rPr>
          <w:rFonts w:cs="FrankRuehl" w:hint="cs"/>
          <w:sz w:val="20"/>
          <w:rtl/>
        </w:rPr>
        <w:t>באחריותו</w:t>
      </w:r>
      <w:r w:rsidRPr="00654784">
        <w:rPr>
          <w:rFonts w:cs="FrankRuehl"/>
          <w:sz w:val="20"/>
          <w:rtl/>
        </w:rPr>
        <w:t xml:space="preserve"> </w:t>
      </w:r>
      <w:r w:rsidRPr="00654784">
        <w:rPr>
          <w:rFonts w:cs="FrankRuehl" w:hint="cs"/>
          <w:sz w:val="20"/>
          <w:rtl/>
        </w:rPr>
        <w:t>עד</w:t>
      </w:r>
      <w:r w:rsidRPr="00654784">
        <w:rPr>
          <w:rFonts w:cs="FrankRuehl"/>
          <w:sz w:val="20"/>
          <w:rtl/>
        </w:rPr>
        <w:t xml:space="preserve"> </w:t>
      </w:r>
      <w:r w:rsidRPr="00654784">
        <w:rPr>
          <w:rFonts w:cs="FrankRuehl" w:hint="cs"/>
          <w:sz w:val="20"/>
          <w:rtl/>
        </w:rPr>
        <w:t>שישלח</w:t>
      </w:r>
      <w:r w:rsidRPr="00654784">
        <w:rPr>
          <w:rFonts w:cs="FrankRuehl"/>
          <w:sz w:val="20"/>
          <w:rtl/>
        </w:rPr>
        <w:t xml:space="preserve"> </w:t>
      </w:r>
      <w:r w:rsidRPr="00654784">
        <w:rPr>
          <w:rFonts w:cs="FrankRuehl" w:hint="cs"/>
          <w:sz w:val="20"/>
          <w:rtl/>
        </w:rPr>
        <w:t>יד</w:t>
      </w:r>
      <w:r w:rsidRPr="00654784">
        <w:rPr>
          <w:rFonts w:cs="FrankRuehl"/>
          <w:sz w:val="20"/>
          <w:rtl/>
        </w:rPr>
        <w:t xml:space="preserve"> </w:t>
      </w:r>
      <w:r w:rsidRPr="00654784">
        <w:rPr>
          <w:rFonts w:cs="FrankRuehl" w:hint="cs"/>
          <w:sz w:val="20"/>
          <w:rtl/>
        </w:rPr>
        <w:t>ומששלח</w:t>
      </w:r>
      <w:r w:rsidRPr="00654784">
        <w:rPr>
          <w:rFonts w:cs="FrankRuehl"/>
          <w:sz w:val="20"/>
          <w:rtl/>
        </w:rPr>
        <w:t xml:space="preserve"> </w:t>
      </w:r>
      <w:r w:rsidRPr="00654784">
        <w:rPr>
          <w:rFonts w:cs="FrankRuehl" w:hint="cs"/>
          <w:sz w:val="20"/>
          <w:rtl/>
        </w:rPr>
        <w:t>יד</w:t>
      </w:r>
      <w:r w:rsidRPr="00654784">
        <w:rPr>
          <w:rFonts w:cs="FrankRuehl"/>
          <w:sz w:val="20"/>
          <w:rtl/>
        </w:rPr>
        <w:t xml:space="preserve"> </w:t>
      </w:r>
      <w:r w:rsidRPr="00654784">
        <w:rPr>
          <w:rFonts w:cs="FrankRuehl" w:hint="cs"/>
          <w:sz w:val="20"/>
          <w:rtl/>
        </w:rPr>
        <w:t>נתחייב</w:t>
      </w:r>
      <w:r w:rsidRPr="00654784">
        <w:rPr>
          <w:rFonts w:cs="FrankRuehl"/>
          <w:sz w:val="20"/>
          <w:rtl/>
        </w:rPr>
        <w:t xml:space="preserve"> </w:t>
      </w:r>
      <w:r w:rsidRPr="00654784">
        <w:rPr>
          <w:rFonts w:cs="FrankRuehl" w:hint="cs"/>
          <w:sz w:val="20"/>
          <w:rtl/>
        </w:rPr>
        <w:t>בו</w:t>
      </w:r>
      <w:r w:rsidRPr="00654784">
        <w:rPr>
          <w:rFonts w:cs="FrankRuehl"/>
          <w:sz w:val="20"/>
          <w:rtl/>
        </w:rPr>
        <w:t xml:space="preserve"> </w:t>
      </w:r>
      <w:r w:rsidRPr="00654784">
        <w:rPr>
          <w:rFonts w:cs="FrankRuehl" w:hint="cs"/>
          <w:sz w:val="20"/>
          <w:rtl/>
        </w:rPr>
        <w:t>אף</w:t>
      </w:r>
      <w:r w:rsidRPr="00654784">
        <w:rPr>
          <w:rFonts w:cs="FrankRuehl"/>
          <w:sz w:val="20"/>
          <w:rtl/>
        </w:rPr>
        <w:t xml:space="preserve"> </w:t>
      </w:r>
      <w:r w:rsidRPr="00654784">
        <w:rPr>
          <w:rFonts w:cs="FrankRuehl" w:hint="cs"/>
          <w:sz w:val="20"/>
          <w:rtl/>
        </w:rPr>
        <w:t>על</w:t>
      </w:r>
      <w:r w:rsidRPr="00654784">
        <w:rPr>
          <w:rFonts w:cs="FrankRuehl"/>
          <w:sz w:val="20"/>
          <w:rtl/>
        </w:rPr>
        <w:t xml:space="preserve"> </w:t>
      </w:r>
      <w:r w:rsidRPr="00654784">
        <w:rPr>
          <w:rFonts w:cs="FrankRuehl" w:hint="cs"/>
          <w:sz w:val="20"/>
          <w:rtl/>
        </w:rPr>
        <w:t>פי</w:t>
      </w:r>
      <w:r w:rsidRPr="00654784">
        <w:rPr>
          <w:rFonts w:cs="FrankRuehl"/>
          <w:sz w:val="20"/>
          <w:rtl/>
        </w:rPr>
        <w:t xml:space="preserve"> </w:t>
      </w:r>
      <w:r w:rsidRPr="00654784">
        <w:rPr>
          <w:rFonts w:cs="FrankRuehl" w:hint="cs"/>
          <w:sz w:val="20"/>
          <w:rtl/>
        </w:rPr>
        <w:t>שלא</w:t>
      </w:r>
      <w:r w:rsidRPr="00654784">
        <w:rPr>
          <w:rFonts w:cs="FrankRuehl"/>
          <w:sz w:val="20"/>
          <w:rtl/>
        </w:rPr>
        <w:t xml:space="preserve"> </w:t>
      </w:r>
      <w:r w:rsidRPr="00654784">
        <w:rPr>
          <w:rFonts w:cs="FrankRuehl" w:hint="cs"/>
          <w:sz w:val="20"/>
          <w:rtl/>
        </w:rPr>
        <w:t>חסר</w:t>
      </w:r>
      <w:r w:rsidRPr="00654784">
        <w:rPr>
          <w:rFonts w:cs="FrankRuehl"/>
          <w:sz w:val="20"/>
          <w:rtl/>
        </w:rPr>
        <w:t xml:space="preserve"> </w:t>
      </w:r>
      <w:r w:rsidRPr="00654784">
        <w:rPr>
          <w:rFonts w:cs="FrankRuehl" w:hint="cs"/>
          <w:sz w:val="20"/>
          <w:rtl/>
        </w:rPr>
        <w:t>ממנו</w:t>
      </w:r>
      <w:r w:rsidRPr="00654784">
        <w:rPr>
          <w:rFonts w:cs="FrankRuehl"/>
          <w:sz w:val="20"/>
          <w:rtl/>
        </w:rPr>
        <w:t xml:space="preserve"> </w:t>
      </w:r>
      <w:r w:rsidRPr="00654784">
        <w:rPr>
          <w:rFonts w:cs="FrankRuehl" w:hint="cs"/>
          <w:sz w:val="20"/>
          <w:rtl/>
        </w:rPr>
        <w:t>כלום</w:t>
      </w:r>
      <w:r w:rsidRPr="00654784">
        <w:rPr>
          <w:rFonts w:cs="FrankRuehl"/>
          <w:sz w:val="20"/>
          <w:rtl/>
        </w:rPr>
        <w:t xml:space="preserve"> </w:t>
      </w:r>
      <w:r w:rsidRPr="00654784">
        <w:rPr>
          <w:rFonts w:cs="FrankRuehl" w:hint="cs"/>
          <w:sz w:val="20"/>
          <w:rtl/>
        </w:rPr>
        <w:t>אלא</w:t>
      </w:r>
      <w:r w:rsidRPr="00654784">
        <w:rPr>
          <w:rFonts w:cs="FrankRuehl"/>
          <w:sz w:val="20"/>
          <w:rtl/>
        </w:rPr>
        <w:t xml:space="preserve"> </w:t>
      </w:r>
      <w:r w:rsidRPr="00654784">
        <w:rPr>
          <w:rFonts w:cs="FrankRuehl" w:hint="cs"/>
          <w:sz w:val="20"/>
          <w:rtl/>
        </w:rPr>
        <w:t>נטל</w:t>
      </w:r>
      <w:r w:rsidRPr="00654784">
        <w:rPr>
          <w:rFonts w:cs="FrankRuehl"/>
          <w:sz w:val="20"/>
          <w:rtl/>
        </w:rPr>
        <w:t xml:space="preserve"> </w:t>
      </w:r>
      <w:r w:rsidRPr="00654784">
        <w:rPr>
          <w:rFonts w:cs="FrankRuehl" w:hint="cs"/>
          <w:sz w:val="20"/>
          <w:rtl/>
        </w:rPr>
        <w:t>הפקדון</w:t>
      </w:r>
      <w:r w:rsidRPr="00654784">
        <w:rPr>
          <w:rFonts w:cs="FrankRuehl"/>
          <w:sz w:val="20"/>
          <w:rtl/>
        </w:rPr>
        <w:t xml:space="preserve"> </w:t>
      </w:r>
      <w:r w:rsidRPr="00654784">
        <w:rPr>
          <w:rFonts w:cs="FrankRuehl" w:hint="cs"/>
          <w:sz w:val="20"/>
          <w:rtl/>
        </w:rPr>
        <w:t>ממקום</w:t>
      </w:r>
      <w:r w:rsidRPr="00654784">
        <w:rPr>
          <w:rFonts w:cs="FrankRuehl"/>
          <w:sz w:val="20"/>
          <w:rtl/>
        </w:rPr>
        <w:t xml:space="preserve"> </w:t>
      </w:r>
      <w:r w:rsidRPr="00654784">
        <w:rPr>
          <w:rFonts w:cs="FrankRuehl" w:hint="cs"/>
          <w:sz w:val="20"/>
          <w:rtl/>
        </w:rPr>
        <w:t>למקום</w:t>
      </w:r>
      <w:r w:rsidRPr="00654784">
        <w:rPr>
          <w:rFonts w:cs="FrankRuehl"/>
          <w:sz w:val="20"/>
          <w:rtl/>
        </w:rPr>
        <w:t xml:space="preserve"> </w:t>
      </w:r>
      <w:r w:rsidRPr="00654784">
        <w:rPr>
          <w:rFonts w:cs="FrankRuehl" w:hint="cs"/>
          <w:sz w:val="20"/>
          <w:rtl/>
        </w:rPr>
        <w:t>ברשותו</w:t>
      </w:r>
      <w:r w:rsidRPr="00654784">
        <w:rPr>
          <w:rFonts w:cs="FrankRuehl"/>
          <w:sz w:val="20"/>
          <w:rtl/>
        </w:rPr>
        <w:t xml:space="preserve"> </w:t>
      </w:r>
      <w:r w:rsidRPr="00654784">
        <w:rPr>
          <w:rFonts w:cs="FrankRuehl" w:hint="cs"/>
          <w:sz w:val="20"/>
          <w:rtl/>
        </w:rPr>
        <w:t>כדי</w:t>
      </w:r>
      <w:r w:rsidRPr="00654784">
        <w:rPr>
          <w:rFonts w:cs="FrankRuehl"/>
          <w:sz w:val="20"/>
          <w:rtl/>
        </w:rPr>
        <w:t xml:space="preserve"> </w:t>
      </w:r>
      <w:r w:rsidRPr="00654784">
        <w:rPr>
          <w:rFonts w:cs="FrankRuehl" w:hint="cs"/>
          <w:sz w:val="20"/>
          <w:rtl/>
        </w:rPr>
        <w:t>לשלוח</w:t>
      </w:r>
      <w:r w:rsidRPr="00654784">
        <w:rPr>
          <w:rFonts w:cs="FrankRuehl"/>
          <w:sz w:val="20"/>
          <w:rtl/>
        </w:rPr>
        <w:t xml:space="preserve"> </w:t>
      </w:r>
      <w:r w:rsidRPr="00654784">
        <w:rPr>
          <w:rFonts w:cs="FrankRuehl" w:hint="cs"/>
          <w:sz w:val="20"/>
          <w:rtl/>
        </w:rPr>
        <w:t>בו</w:t>
      </w:r>
      <w:r w:rsidRPr="00654784">
        <w:rPr>
          <w:rFonts w:cs="FrankRuehl"/>
          <w:sz w:val="20"/>
          <w:rtl/>
        </w:rPr>
        <w:t xml:space="preserve"> </w:t>
      </w:r>
      <w:r w:rsidRPr="00654784">
        <w:rPr>
          <w:rFonts w:cs="FrankRuehl" w:hint="cs"/>
          <w:sz w:val="20"/>
          <w:rtl/>
        </w:rPr>
        <w:t>יד</w:t>
      </w:r>
      <w:r w:rsidRPr="00654784">
        <w:rPr>
          <w:rFonts w:cs="FrankRuehl"/>
          <w:sz w:val="20"/>
          <w:rtl/>
        </w:rPr>
        <w:t xml:space="preserve"> </w:t>
      </w:r>
      <w:r w:rsidRPr="00654784">
        <w:rPr>
          <w:rFonts w:cs="FrankRuehl" w:hint="cs"/>
          <w:sz w:val="20"/>
          <w:rtl/>
        </w:rPr>
        <w:t>הרי</w:t>
      </w:r>
      <w:r w:rsidRPr="00654784">
        <w:rPr>
          <w:rFonts w:cs="FrankRuehl"/>
          <w:sz w:val="20"/>
          <w:rtl/>
        </w:rPr>
        <w:t xml:space="preserve"> </w:t>
      </w:r>
      <w:r w:rsidRPr="00654784">
        <w:rPr>
          <w:rFonts w:cs="FrankRuehl" w:hint="cs"/>
          <w:sz w:val="20"/>
          <w:rtl/>
        </w:rPr>
        <w:t>זה</w:t>
      </w:r>
      <w:r w:rsidRPr="00654784">
        <w:rPr>
          <w:rFonts w:cs="FrankRuehl"/>
          <w:sz w:val="20"/>
          <w:rtl/>
        </w:rPr>
        <w:t xml:space="preserve"> </w:t>
      </w:r>
      <w:r w:rsidRPr="00654784">
        <w:rPr>
          <w:rFonts w:cs="FrankRuehl" w:hint="cs"/>
          <w:sz w:val="20"/>
          <w:rtl/>
        </w:rPr>
        <w:t>חייב</w:t>
      </w:r>
      <w:r w:rsidRPr="00654784">
        <w:rPr>
          <w:rFonts w:cs="FrankRuehl"/>
          <w:sz w:val="20"/>
          <w:rtl/>
        </w:rPr>
        <w:t xml:space="preserve">, </w:t>
      </w:r>
      <w:r w:rsidRPr="00654784">
        <w:rPr>
          <w:rFonts w:cs="FrankRuehl" w:hint="cs"/>
          <w:sz w:val="20"/>
          <w:rtl/>
        </w:rPr>
        <w:t>ששליחות</w:t>
      </w:r>
      <w:r w:rsidRPr="00654784">
        <w:rPr>
          <w:rFonts w:cs="FrankRuehl"/>
          <w:sz w:val="20"/>
          <w:rtl/>
        </w:rPr>
        <w:t xml:space="preserve"> </w:t>
      </w:r>
      <w:r w:rsidRPr="00654784">
        <w:rPr>
          <w:rFonts w:cs="FrankRuehl" w:hint="cs"/>
          <w:sz w:val="20"/>
          <w:rtl/>
        </w:rPr>
        <w:t>יד</w:t>
      </w:r>
      <w:r w:rsidRPr="00654784">
        <w:rPr>
          <w:rFonts w:cs="FrankRuehl"/>
          <w:sz w:val="20"/>
          <w:rtl/>
        </w:rPr>
        <w:t xml:space="preserve"> </w:t>
      </w:r>
      <w:r w:rsidRPr="00654784">
        <w:rPr>
          <w:rFonts w:cs="FrankRuehl" w:hint="cs"/>
          <w:sz w:val="20"/>
          <w:rtl/>
        </w:rPr>
        <w:t>אינה</w:t>
      </w:r>
      <w:r w:rsidRPr="00654784">
        <w:rPr>
          <w:rFonts w:cs="FrankRuehl"/>
          <w:sz w:val="20"/>
          <w:rtl/>
        </w:rPr>
        <w:t xml:space="preserve"> </w:t>
      </w:r>
      <w:r w:rsidRPr="00654784">
        <w:rPr>
          <w:rFonts w:cs="FrankRuehl" w:hint="cs"/>
          <w:sz w:val="20"/>
          <w:rtl/>
        </w:rPr>
        <w:t>צריכה</w:t>
      </w:r>
      <w:r w:rsidRPr="00654784">
        <w:rPr>
          <w:rFonts w:cs="FrankRuehl"/>
          <w:sz w:val="20"/>
          <w:rtl/>
        </w:rPr>
        <w:t xml:space="preserve"> </w:t>
      </w:r>
      <w:r w:rsidRPr="00654784">
        <w:rPr>
          <w:rFonts w:cs="FrankRuehl" w:hint="cs"/>
          <w:sz w:val="20"/>
          <w:rtl/>
        </w:rPr>
        <w:t>חסרון</w:t>
      </w:r>
      <w:r w:rsidRPr="00654784">
        <w:rPr>
          <w:rFonts w:cs="FrankRuehl"/>
          <w:sz w:val="20"/>
          <w:rtl/>
        </w:rPr>
        <w:t>.</w:t>
      </w:r>
      <w:r w:rsidRPr="00654784">
        <w:rPr>
          <w:rFonts w:hint="cs"/>
          <w:rtl/>
        </w:rPr>
        <w:t xml:space="preserve"> </w:t>
      </w:r>
    </w:p>
    <w:p w:rsidR="005D6432" w:rsidRDefault="005D6432" w:rsidP="005D6432">
      <w:pPr>
        <w:spacing w:line="240" w:lineRule="auto"/>
        <w:ind w:left="0"/>
        <w:rPr>
          <w:rFonts w:cs="FrankRuehl"/>
          <w:sz w:val="20"/>
          <w:rtl/>
        </w:rPr>
      </w:pPr>
      <w:r>
        <w:rPr>
          <w:rFonts w:cs="FrankRuehl" w:hint="cs"/>
          <w:b/>
          <w:bCs/>
          <w:sz w:val="26"/>
          <w:szCs w:val="26"/>
          <w:rtl/>
        </w:rPr>
        <w:t>ה</w:t>
      </w:r>
      <w:r w:rsidRPr="00654784">
        <w:rPr>
          <w:rFonts w:cs="FrankRuehl" w:hint="cs"/>
          <w:b/>
          <w:bCs/>
          <w:sz w:val="26"/>
          <w:szCs w:val="26"/>
          <w:rtl/>
        </w:rPr>
        <w:t>י</w:t>
      </w:r>
      <w:r>
        <w:rPr>
          <w:rFonts w:cs="FrankRuehl" w:hint="cs"/>
          <w:b/>
          <w:bCs/>
          <w:sz w:val="26"/>
          <w:szCs w:val="26"/>
          <w:rtl/>
        </w:rPr>
        <w:t>"</w:t>
      </w:r>
      <w:r w:rsidRPr="00654784">
        <w:rPr>
          <w:rFonts w:cs="FrankRuehl" w:hint="cs"/>
          <w:b/>
          <w:bCs/>
          <w:sz w:val="26"/>
          <w:szCs w:val="26"/>
          <w:rtl/>
        </w:rPr>
        <w:t xml:space="preserve">ב: </w:t>
      </w:r>
      <w:r w:rsidRPr="00654784">
        <w:rPr>
          <w:rFonts w:cs="FrankRuehl" w:hint="cs"/>
          <w:sz w:val="20"/>
          <w:rtl/>
        </w:rPr>
        <w:t>הגביה</w:t>
      </w:r>
      <w:r w:rsidRPr="00654784">
        <w:rPr>
          <w:rFonts w:cs="FrankRuehl"/>
          <w:sz w:val="20"/>
          <w:rtl/>
        </w:rPr>
        <w:t xml:space="preserve"> </w:t>
      </w:r>
      <w:r w:rsidRPr="00654784">
        <w:rPr>
          <w:rFonts w:cs="FrankRuehl" w:hint="cs"/>
          <w:sz w:val="20"/>
          <w:rtl/>
        </w:rPr>
        <w:t>את</w:t>
      </w:r>
      <w:r w:rsidRPr="00654784">
        <w:rPr>
          <w:rFonts w:cs="FrankRuehl"/>
          <w:sz w:val="20"/>
          <w:rtl/>
        </w:rPr>
        <w:t xml:space="preserve"> </w:t>
      </w:r>
      <w:r w:rsidRPr="00654784">
        <w:rPr>
          <w:rFonts w:cs="FrankRuehl" w:hint="cs"/>
          <w:sz w:val="20"/>
          <w:rtl/>
        </w:rPr>
        <w:t>החבית</w:t>
      </w:r>
      <w:r w:rsidRPr="00654784">
        <w:rPr>
          <w:rFonts w:cs="FrankRuehl"/>
          <w:sz w:val="20"/>
          <w:rtl/>
        </w:rPr>
        <w:t xml:space="preserve"> </w:t>
      </w:r>
      <w:r w:rsidRPr="00654784">
        <w:rPr>
          <w:rFonts w:cs="FrankRuehl" w:hint="cs"/>
          <w:sz w:val="20"/>
          <w:rtl/>
        </w:rPr>
        <w:t>ליטול</w:t>
      </w:r>
      <w:r w:rsidRPr="00654784">
        <w:rPr>
          <w:rFonts w:cs="FrankRuehl"/>
          <w:sz w:val="20"/>
          <w:rtl/>
        </w:rPr>
        <w:t xml:space="preserve"> </w:t>
      </w:r>
      <w:r w:rsidRPr="00654784">
        <w:rPr>
          <w:rFonts w:cs="FrankRuehl" w:hint="cs"/>
          <w:sz w:val="20"/>
          <w:rtl/>
        </w:rPr>
        <w:t>ממנה</w:t>
      </w:r>
      <w:r w:rsidRPr="00654784">
        <w:rPr>
          <w:rFonts w:cs="FrankRuehl"/>
          <w:sz w:val="20"/>
          <w:rtl/>
        </w:rPr>
        <w:t xml:space="preserve"> </w:t>
      </w:r>
      <w:r w:rsidRPr="00654784">
        <w:rPr>
          <w:rFonts w:cs="FrankRuehl" w:hint="cs"/>
          <w:sz w:val="20"/>
          <w:rtl/>
        </w:rPr>
        <w:t>רביעית</w:t>
      </w:r>
      <w:r w:rsidRPr="00654784">
        <w:rPr>
          <w:rFonts w:cs="FrankRuehl"/>
          <w:sz w:val="20"/>
          <w:rtl/>
        </w:rPr>
        <w:t xml:space="preserve"> </w:t>
      </w:r>
      <w:r w:rsidRPr="00654784">
        <w:rPr>
          <w:rFonts w:cs="FrankRuehl" w:hint="cs"/>
          <w:sz w:val="20"/>
          <w:rtl/>
        </w:rPr>
        <w:t>נתחייב</w:t>
      </w:r>
      <w:r w:rsidRPr="00654784">
        <w:rPr>
          <w:rFonts w:cs="FrankRuehl"/>
          <w:sz w:val="20"/>
          <w:rtl/>
        </w:rPr>
        <w:t xml:space="preserve"> </w:t>
      </w:r>
      <w:r w:rsidRPr="00654784">
        <w:rPr>
          <w:rFonts w:cs="FrankRuehl" w:hint="cs"/>
          <w:sz w:val="20"/>
          <w:rtl/>
        </w:rPr>
        <w:t>באונסיה</w:t>
      </w:r>
      <w:r w:rsidRPr="00654784">
        <w:rPr>
          <w:rFonts w:cs="FrankRuehl"/>
          <w:sz w:val="20"/>
          <w:rtl/>
        </w:rPr>
        <w:t xml:space="preserve"> </w:t>
      </w:r>
      <w:r w:rsidRPr="00654784">
        <w:rPr>
          <w:rFonts w:cs="FrankRuehl" w:hint="cs"/>
          <w:sz w:val="20"/>
          <w:rtl/>
        </w:rPr>
        <w:t>אף</w:t>
      </w:r>
      <w:r w:rsidRPr="00654784">
        <w:rPr>
          <w:rFonts w:cs="FrankRuehl"/>
          <w:sz w:val="20"/>
          <w:rtl/>
        </w:rPr>
        <w:t xml:space="preserve"> </w:t>
      </w:r>
      <w:r w:rsidRPr="00654784">
        <w:rPr>
          <w:rFonts w:cs="FrankRuehl" w:hint="cs"/>
          <w:sz w:val="20"/>
          <w:rtl/>
        </w:rPr>
        <w:t>על</w:t>
      </w:r>
      <w:r w:rsidRPr="00654784">
        <w:rPr>
          <w:rFonts w:cs="FrankRuehl"/>
          <w:sz w:val="20"/>
          <w:rtl/>
        </w:rPr>
        <w:t xml:space="preserve"> </w:t>
      </w:r>
      <w:r w:rsidRPr="00654784">
        <w:rPr>
          <w:rFonts w:cs="FrankRuehl" w:hint="cs"/>
          <w:sz w:val="20"/>
          <w:rtl/>
        </w:rPr>
        <w:t>פי</w:t>
      </w:r>
      <w:r w:rsidRPr="00654784">
        <w:rPr>
          <w:rFonts w:cs="FrankRuehl"/>
          <w:sz w:val="20"/>
          <w:rtl/>
        </w:rPr>
        <w:t xml:space="preserve"> </w:t>
      </w:r>
      <w:r w:rsidRPr="00654784">
        <w:rPr>
          <w:rFonts w:cs="FrankRuehl" w:hint="cs"/>
          <w:sz w:val="20"/>
          <w:rtl/>
        </w:rPr>
        <w:t>שלא</w:t>
      </w:r>
      <w:r w:rsidRPr="00654784">
        <w:rPr>
          <w:rFonts w:cs="FrankRuehl"/>
          <w:sz w:val="20"/>
          <w:rtl/>
        </w:rPr>
        <w:t xml:space="preserve"> </w:t>
      </w:r>
      <w:r w:rsidRPr="00654784">
        <w:rPr>
          <w:rFonts w:cs="FrankRuehl" w:hint="cs"/>
          <w:sz w:val="20"/>
          <w:rtl/>
        </w:rPr>
        <w:t>נטל</w:t>
      </w:r>
      <w:r w:rsidRPr="00654784">
        <w:rPr>
          <w:rFonts w:cs="FrankRuehl"/>
          <w:sz w:val="20"/>
          <w:rtl/>
        </w:rPr>
        <w:t xml:space="preserve">, </w:t>
      </w:r>
      <w:r w:rsidRPr="00654784">
        <w:rPr>
          <w:rFonts w:cs="FrankRuehl" w:hint="cs"/>
          <w:sz w:val="20"/>
          <w:rtl/>
        </w:rPr>
        <w:t>אבל</w:t>
      </w:r>
      <w:r w:rsidRPr="00654784">
        <w:rPr>
          <w:rFonts w:cs="FrankRuehl"/>
          <w:sz w:val="20"/>
          <w:rtl/>
        </w:rPr>
        <w:t xml:space="preserve"> </w:t>
      </w:r>
      <w:r w:rsidRPr="00654784">
        <w:rPr>
          <w:rFonts w:cs="FrankRuehl" w:hint="cs"/>
          <w:sz w:val="20"/>
          <w:rtl/>
        </w:rPr>
        <w:t>אם</w:t>
      </w:r>
      <w:r w:rsidRPr="00654784">
        <w:rPr>
          <w:rFonts w:cs="FrankRuehl"/>
          <w:sz w:val="20"/>
          <w:rtl/>
        </w:rPr>
        <w:t xml:space="preserve"> </w:t>
      </w:r>
      <w:r w:rsidRPr="00654784">
        <w:rPr>
          <w:rFonts w:cs="FrankRuehl" w:hint="cs"/>
          <w:sz w:val="20"/>
          <w:rtl/>
        </w:rPr>
        <w:t>הגביה</w:t>
      </w:r>
      <w:r w:rsidRPr="00654784">
        <w:rPr>
          <w:rFonts w:cs="FrankRuehl"/>
          <w:sz w:val="20"/>
          <w:rtl/>
        </w:rPr>
        <w:t xml:space="preserve"> </w:t>
      </w:r>
      <w:r w:rsidRPr="00654784">
        <w:rPr>
          <w:rFonts w:cs="FrankRuehl" w:hint="cs"/>
          <w:sz w:val="20"/>
          <w:rtl/>
        </w:rPr>
        <w:t>את</w:t>
      </w:r>
      <w:r w:rsidRPr="00654784">
        <w:rPr>
          <w:rFonts w:cs="FrankRuehl"/>
          <w:sz w:val="20"/>
          <w:rtl/>
        </w:rPr>
        <w:t xml:space="preserve"> </w:t>
      </w:r>
      <w:r w:rsidRPr="00654784">
        <w:rPr>
          <w:rFonts w:cs="FrankRuehl" w:hint="cs"/>
          <w:sz w:val="20"/>
          <w:rtl/>
        </w:rPr>
        <w:t>הכיס</w:t>
      </w:r>
      <w:r w:rsidRPr="00654784">
        <w:rPr>
          <w:rFonts w:cs="FrankRuehl"/>
          <w:sz w:val="20"/>
          <w:rtl/>
        </w:rPr>
        <w:t xml:space="preserve"> </w:t>
      </w:r>
      <w:r w:rsidRPr="00654784">
        <w:rPr>
          <w:rFonts w:cs="FrankRuehl" w:hint="cs"/>
          <w:sz w:val="20"/>
          <w:rtl/>
        </w:rPr>
        <w:t>ליטול</w:t>
      </w:r>
      <w:r w:rsidRPr="00654784">
        <w:rPr>
          <w:rFonts w:cs="FrankRuehl"/>
          <w:sz w:val="20"/>
          <w:rtl/>
        </w:rPr>
        <w:t xml:space="preserve"> </w:t>
      </w:r>
      <w:r w:rsidRPr="00654784">
        <w:rPr>
          <w:rFonts w:cs="FrankRuehl" w:hint="cs"/>
          <w:sz w:val="20"/>
          <w:rtl/>
        </w:rPr>
        <w:t>ממנו</w:t>
      </w:r>
      <w:r w:rsidRPr="00654784">
        <w:rPr>
          <w:rFonts w:cs="FrankRuehl"/>
          <w:sz w:val="20"/>
          <w:rtl/>
        </w:rPr>
        <w:t xml:space="preserve"> </w:t>
      </w:r>
      <w:r w:rsidRPr="00654784">
        <w:rPr>
          <w:rFonts w:cs="FrankRuehl" w:hint="cs"/>
          <w:sz w:val="20"/>
          <w:rtl/>
        </w:rPr>
        <w:t>דינר</w:t>
      </w:r>
      <w:r w:rsidRPr="00654784">
        <w:rPr>
          <w:rFonts w:cs="FrankRuehl"/>
          <w:sz w:val="20"/>
          <w:rtl/>
        </w:rPr>
        <w:t xml:space="preserve"> </w:t>
      </w:r>
      <w:r w:rsidRPr="00654784">
        <w:rPr>
          <w:rFonts w:cs="FrankRuehl" w:hint="cs"/>
          <w:sz w:val="20"/>
          <w:rtl/>
        </w:rPr>
        <w:t>וכיוצא</w:t>
      </w:r>
      <w:r w:rsidRPr="00654784">
        <w:rPr>
          <w:rFonts w:cs="FrankRuehl"/>
          <w:sz w:val="20"/>
          <w:rtl/>
        </w:rPr>
        <w:t xml:space="preserve"> </w:t>
      </w:r>
      <w:r w:rsidRPr="00654784">
        <w:rPr>
          <w:rFonts w:cs="FrankRuehl" w:hint="cs"/>
          <w:sz w:val="20"/>
          <w:rtl/>
        </w:rPr>
        <w:t>בכיס</w:t>
      </w:r>
      <w:r w:rsidRPr="00654784">
        <w:rPr>
          <w:rFonts w:cs="FrankRuehl"/>
          <w:sz w:val="20"/>
          <w:rtl/>
        </w:rPr>
        <w:t xml:space="preserve"> </w:t>
      </w:r>
      <w:r w:rsidRPr="00654784">
        <w:rPr>
          <w:rFonts w:cs="FrankRuehl" w:hint="cs"/>
          <w:sz w:val="20"/>
          <w:rtl/>
        </w:rPr>
        <w:t>מדברים</w:t>
      </w:r>
      <w:r w:rsidRPr="00654784">
        <w:rPr>
          <w:rFonts w:cs="FrankRuehl"/>
          <w:sz w:val="20"/>
          <w:rtl/>
        </w:rPr>
        <w:t xml:space="preserve"> </w:t>
      </w:r>
      <w:r w:rsidRPr="00654784">
        <w:rPr>
          <w:rFonts w:cs="FrankRuehl" w:hint="cs"/>
          <w:sz w:val="20"/>
          <w:rtl/>
        </w:rPr>
        <w:t>שאינן</w:t>
      </w:r>
      <w:r w:rsidRPr="00654784">
        <w:rPr>
          <w:rFonts w:cs="FrankRuehl"/>
          <w:sz w:val="20"/>
          <w:rtl/>
        </w:rPr>
        <w:t xml:space="preserve"> </w:t>
      </w:r>
      <w:r w:rsidRPr="00654784">
        <w:rPr>
          <w:rFonts w:cs="FrankRuehl" w:hint="cs"/>
          <w:sz w:val="20"/>
          <w:rtl/>
        </w:rPr>
        <w:t>גוף</w:t>
      </w:r>
      <w:r w:rsidRPr="00654784">
        <w:rPr>
          <w:rFonts w:cs="FrankRuehl"/>
          <w:sz w:val="20"/>
          <w:rtl/>
        </w:rPr>
        <w:t xml:space="preserve"> </w:t>
      </w:r>
      <w:r w:rsidRPr="00654784">
        <w:rPr>
          <w:rFonts w:cs="FrankRuehl" w:hint="cs"/>
          <w:sz w:val="20"/>
          <w:rtl/>
        </w:rPr>
        <w:t>אחד</w:t>
      </w:r>
      <w:r w:rsidRPr="00654784">
        <w:rPr>
          <w:rFonts w:cs="FrankRuehl"/>
          <w:sz w:val="20"/>
          <w:rtl/>
        </w:rPr>
        <w:t xml:space="preserve"> </w:t>
      </w:r>
      <w:r w:rsidRPr="00654784">
        <w:rPr>
          <w:rFonts w:cs="FrankRuehl" w:hint="cs"/>
          <w:sz w:val="20"/>
          <w:rtl/>
        </w:rPr>
        <w:t>הרי</w:t>
      </w:r>
      <w:r w:rsidRPr="00654784">
        <w:rPr>
          <w:rFonts w:cs="FrankRuehl"/>
          <w:sz w:val="20"/>
          <w:rtl/>
        </w:rPr>
        <w:t xml:space="preserve"> </w:t>
      </w:r>
      <w:r w:rsidRPr="00654784">
        <w:rPr>
          <w:rFonts w:cs="FrankRuehl" w:hint="cs"/>
          <w:sz w:val="20"/>
          <w:rtl/>
        </w:rPr>
        <w:t>זה</w:t>
      </w:r>
      <w:r w:rsidRPr="00654784">
        <w:rPr>
          <w:rFonts w:cs="FrankRuehl"/>
          <w:sz w:val="20"/>
          <w:rtl/>
        </w:rPr>
        <w:t xml:space="preserve"> </w:t>
      </w:r>
      <w:r w:rsidRPr="00654784">
        <w:rPr>
          <w:rFonts w:cs="FrankRuehl" w:hint="cs"/>
          <w:sz w:val="20"/>
          <w:rtl/>
        </w:rPr>
        <w:t>ספק</w:t>
      </w:r>
      <w:r w:rsidRPr="00654784">
        <w:rPr>
          <w:rFonts w:cs="FrankRuehl"/>
          <w:sz w:val="20"/>
          <w:rtl/>
        </w:rPr>
        <w:t xml:space="preserve"> </w:t>
      </w:r>
      <w:r w:rsidRPr="00654784">
        <w:rPr>
          <w:rFonts w:cs="FrankRuehl" w:hint="cs"/>
          <w:sz w:val="20"/>
          <w:rtl/>
        </w:rPr>
        <w:t>אם</w:t>
      </w:r>
      <w:r w:rsidRPr="00654784">
        <w:rPr>
          <w:rFonts w:cs="FrankRuehl"/>
          <w:sz w:val="20"/>
          <w:rtl/>
        </w:rPr>
        <w:t xml:space="preserve"> </w:t>
      </w:r>
      <w:r w:rsidRPr="00654784">
        <w:rPr>
          <w:rFonts w:cs="FrankRuehl" w:hint="cs"/>
          <w:sz w:val="20"/>
          <w:rtl/>
        </w:rPr>
        <w:t>נתחייב</w:t>
      </w:r>
      <w:r w:rsidRPr="00654784">
        <w:rPr>
          <w:rFonts w:cs="FrankRuehl"/>
          <w:sz w:val="20"/>
          <w:rtl/>
        </w:rPr>
        <w:t xml:space="preserve"> </w:t>
      </w:r>
      <w:r w:rsidRPr="00654784">
        <w:rPr>
          <w:rFonts w:cs="FrankRuehl" w:hint="cs"/>
          <w:sz w:val="20"/>
          <w:rtl/>
        </w:rPr>
        <w:t>בכל</w:t>
      </w:r>
      <w:r w:rsidRPr="00654784">
        <w:rPr>
          <w:rFonts w:cs="FrankRuehl"/>
          <w:sz w:val="20"/>
          <w:rtl/>
        </w:rPr>
        <w:t xml:space="preserve"> </w:t>
      </w:r>
      <w:r w:rsidRPr="00654784">
        <w:rPr>
          <w:rFonts w:cs="FrankRuehl" w:hint="cs"/>
          <w:sz w:val="20"/>
          <w:rtl/>
        </w:rPr>
        <w:t>הכיס</w:t>
      </w:r>
      <w:r w:rsidRPr="00654784">
        <w:rPr>
          <w:rFonts w:cs="FrankRuehl"/>
          <w:sz w:val="20"/>
          <w:rtl/>
        </w:rPr>
        <w:t xml:space="preserve"> </w:t>
      </w:r>
      <w:r w:rsidRPr="00654784">
        <w:rPr>
          <w:rFonts w:cs="FrankRuehl" w:hint="cs"/>
          <w:sz w:val="20"/>
          <w:rtl/>
        </w:rPr>
        <w:t>או</w:t>
      </w:r>
      <w:r w:rsidRPr="00654784">
        <w:rPr>
          <w:rFonts w:cs="FrankRuehl"/>
          <w:sz w:val="20"/>
          <w:rtl/>
        </w:rPr>
        <w:t xml:space="preserve"> </w:t>
      </w:r>
      <w:r w:rsidRPr="00654784">
        <w:rPr>
          <w:rFonts w:cs="FrankRuehl" w:hint="cs"/>
          <w:sz w:val="20"/>
          <w:rtl/>
        </w:rPr>
        <w:t>לא</w:t>
      </w:r>
      <w:r w:rsidRPr="00654784">
        <w:rPr>
          <w:rFonts w:cs="FrankRuehl"/>
          <w:sz w:val="20"/>
          <w:rtl/>
        </w:rPr>
        <w:t xml:space="preserve"> </w:t>
      </w:r>
      <w:r w:rsidRPr="00654784">
        <w:rPr>
          <w:rFonts w:cs="FrankRuehl" w:hint="cs"/>
          <w:sz w:val="20"/>
          <w:rtl/>
        </w:rPr>
        <w:t>נתחייב</w:t>
      </w:r>
      <w:r w:rsidRPr="00654784">
        <w:rPr>
          <w:rFonts w:cs="FrankRuehl"/>
          <w:sz w:val="20"/>
          <w:rtl/>
        </w:rPr>
        <w:t xml:space="preserve"> </w:t>
      </w:r>
      <w:r w:rsidRPr="00654784">
        <w:rPr>
          <w:rFonts w:cs="FrankRuehl" w:hint="cs"/>
          <w:sz w:val="20"/>
          <w:rtl/>
        </w:rPr>
        <w:t>אלא</w:t>
      </w:r>
      <w:r w:rsidRPr="00654784">
        <w:rPr>
          <w:rFonts w:cs="FrankRuehl"/>
          <w:sz w:val="20"/>
          <w:rtl/>
        </w:rPr>
        <w:t xml:space="preserve"> </w:t>
      </w:r>
      <w:r w:rsidRPr="00654784">
        <w:rPr>
          <w:rFonts w:cs="FrankRuehl" w:hint="cs"/>
          <w:sz w:val="20"/>
          <w:rtl/>
        </w:rPr>
        <w:t>בדינר</w:t>
      </w:r>
      <w:r w:rsidRPr="00654784">
        <w:rPr>
          <w:rFonts w:cs="FrankRuehl"/>
          <w:sz w:val="20"/>
          <w:rtl/>
        </w:rPr>
        <w:t xml:space="preserve"> </w:t>
      </w:r>
      <w:r w:rsidRPr="00654784">
        <w:rPr>
          <w:rFonts w:cs="FrankRuehl" w:hint="cs"/>
          <w:sz w:val="20"/>
          <w:rtl/>
        </w:rPr>
        <w:t>בלבד</w:t>
      </w:r>
      <w:r w:rsidRPr="00654784">
        <w:rPr>
          <w:rFonts w:cs="FrankRuehl"/>
          <w:sz w:val="20"/>
          <w:rtl/>
        </w:rPr>
        <w:t xml:space="preserve">. </w:t>
      </w:r>
      <w:r w:rsidRPr="00654784">
        <w:rPr>
          <w:rFonts w:cs="FrankRuehl" w:hint="cs"/>
          <w:b/>
          <w:bCs/>
          <w:sz w:val="20"/>
          <w:rtl/>
        </w:rPr>
        <w:t>השגת</w:t>
      </w:r>
      <w:r w:rsidRPr="00654784">
        <w:rPr>
          <w:rFonts w:cs="FrankRuehl"/>
          <w:b/>
          <w:bCs/>
          <w:sz w:val="20"/>
          <w:rtl/>
        </w:rPr>
        <w:t xml:space="preserve"> </w:t>
      </w:r>
      <w:r w:rsidRPr="00654784">
        <w:rPr>
          <w:rFonts w:cs="FrankRuehl" w:hint="cs"/>
          <w:b/>
          <w:bCs/>
          <w:sz w:val="20"/>
          <w:rtl/>
        </w:rPr>
        <w:t>הראב</w:t>
      </w:r>
      <w:r w:rsidRPr="00654784">
        <w:rPr>
          <w:rFonts w:cs="FrankRuehl"/>
          <w:b/>
          <w:bCs/>
          <w:sz w:val="20"/>
          <w:rtl/>
        </w:rPr>
        <w:t>"</w:t>
      </w:r>
      <w:r w:rsidRPr="00654784">
        <w:rPr>
          <w:rFonts w:cs="FrankRuehl" w:hint="cs"/>
          <w:b/>
          <w:bCs/>
          <w:sz w:val="20"/>
          <w:rtl/>
        </w:rPr>
        <w:t>ד:</w:t>
      </w:r>
      <w:r w:rsidRPr="00654784">
        <w:rPr>
          <w:rFonts w:cs="FrankRuehl"/>
          <w:sz w:val="20"/>
          <w:rtl/>
        </w:rPr>
        <w:t xml:space="preserve"> </w:t>
      </w:r>
      <w:r w:rsidRPr="00654784">
        <w:rPr>
          <w:rFonts w:cs="FrankRuehl" w:hint="cs"/>
          <w:sz w:val="20"/>
          <w:rtl/>
        </w:rPr>
        <w:t>הגביה</w:t>
      </w:r>
      <w:r w:rsidRPr="00654784">
        <w:rPr>
          <w:rFonts w:cs="FrankRuehl"/>
          <w:sz w:val="20"/>
          <w:rtl/>
        </w:rPr>
        <w:t xml:space="preserve"> </w:t>
      </w:r>
      <w:r w:rsidRPr="00654784">
        <w:rPr>
          <w:rFonts w:cs="FrankRuehl" w:hint="cs"/>
          <w:sz w:val="20"/>
          <w:rtl/>
        </w:rPr>
        <w:t>את</w:t>
      </w:r>
      <w:r w:rsidRPr="00654784">
        <w:rPr>
          <w:rFonts w:cs="FrankRuehl"/>
          <w:sz w:val="20"/>
          <w:rtl/>
        </w:rPr>
        <w:t xml:space="preserve"> </w:t>
      </w:r>
      <w:r w:rsidRPr="00654784">
        <w:rPr>
          <w:rFonts w:cs="FrankRuehl" w:hint="cs"/>
          <w:sz w:val="20"/>
          <w:rtl/>
        </w:rPr>
        <w:t>החבית</w:t>
      </w:r>
      <w:r w:rsidRPr="00654784">
        <w:rPr>
          <w:rFonts w:cs="FrankRuehl"/>
          <w:sz w:val="20"/>
          <w:rtl/>
        </w:rPr>
        <w:t xml:space="preserve"> </w:t>
      </w:r>
      <w:r w:rsidRPr="00654784">
        <w:rPr>
          <w:rFonts w:cs="FrankRuehl" w:hint="cs"/>
          <w:sz w:val="20"/>
          <w:rtl/>
        </w:rPr>
        <w:t>ליטול</w:t>
      </w:r>
      <w:r w:rsidRPr="00654784">
        <w:rPr>
          <w:rFonts w:cs="FrankRuehl"/>
          <w:sz w:val="20"/>
          <w:rtl/>
        </w:rPr>
        <w:t xml:space="preserve"> </w:t>
      </w:r>
      <w:r w:rsidRPr="00654784">
        <w:rPr>
          <w:rFonts w:cs="FrankRuehl" w:hint="cs"/>
          <w:sz w:val="20"/>
          <w:rtl/>
        </w:rPr>
        <w:t>ממנה</w:t>
      </w:r>
      <w:r w:rsidRPr="00654784">
        <w:rPr>
          <w:rFonts w:cs="FrankRuehl"/>
          <w:sz w:val="20"/>
          <w:rtl/>
        </w:rPr>
        <w:t xml:space="preserve"> </w:t>
      </w:r>
      <w:r w:rsidRPr="00654784">
        <w:rPr>
          <w:rFonts w:cs="FrankRuehl" w:hint="cs"/>
          <w:sz w:val="20"/>
          <w:rtl/>
        </w:rPr>
        <w:t>רביעית</w:t>
      </w:r>
      <w:r w:rsidRPr="00654784">
        <w:rPr>
          <w:rFonts w:cs="FrankRuehl"/>
          <w:sz w:val="20"/>
          <w:rtl/>
        </w:rPr>
        <w:t xml:space="preserve"> </w:t>
      </w:r>
      <w:r w:rsidRPr="00654784">
        <w:rPr>
          <w:rFonts w:cs="FrankRuehl" w:hint="cs"/>
          <w:sz w:val="20"/>
          <w:rtl/>
        </w:rPr>
        <w:t>נתחייב</w:t>
      </w:r>
      <w:r w:rsidRPr="00654784">
        <w:rPr>
          <w:rFonts w:cs="FrankRuehl"/>
          <w:sz w:val="20"/>
          <w:rtl/>
        </w:rPr>
        <w:t xml:space="preserve"> </w:t>
      </w:r>
      <w:r w:rsidRPr="00654784">
        <w:rPr>
          <w:rFonts w:cs="FrankRuehl" w:hint="cs"/>
          <w:sz w:val="20"/>
          <w:rtl/>
        </w:rPr>
        <w:t>באונסיה</w:t>
      </w:r>
      <w:r w:rsidRPr="00654784">
        <w:rPr>
          <w:rFonts w:cs="FrankRuehl"/>
          <w:sz w:val="20"/>
          <w:rtl/>
        </w:rPr>
        <w:t xml:space="preserve"> </w:t>
      </w:r>
      <w:r w:rsidRPr="00654784">
        <w:rPr>
          <w:rFonts w:cs="FrankRuehl" w:hint="cs"/>
          <w:sz w:val="20"/>
          <w:rtl/>
        </w:rPr>
        <w:t>אף</w:t>
      </w:r>
      <w:r w:rsidRPr="00654784">
        <w:rPr>
          <w:rFonts w:cs="FrankRuehl"/>
          <w:sz w:val="20"/>
          <w:rtl/>
        </w:rPr>
        <w:t xml:space="preserve"> </w:t>
      </w:r>
      <w:r w:rsidRPr="00654784">
        <w:rPr>
          <w:rFonts w:cs="FrankRuehl" w:hint="cs"/>
          <w:sz w:val="20"/>
          <w:rtl/>
        </w:rPr>
        <w:t>על</w:t>
      </w:r>
      <w:r w:rsidRPr="00654784">
        <w:rPr>
          <w:rFonts w:cs="FrankRuehl"/>
          <w:sz w:val="20"/>
          <w:rtl/>
        </w:rPr>
        <w:t xml:space="preserve"> </w:t>
      </w:r>
      <w:r w:rsidRPr="00654784">
        <w:rPr>
          <w:rFonts w:cs="FrankRuehl" w:hint="cs"/>
          <w:sz w:val="20"/>
          <w:rtl/>
        </w:rPr>
        <w:t>פי</w:t>
      </w:r>
      <w:r w:rsidRPr="00654784">
        <w:rPr>
          <w:rFonts w:cs="FrankRuehl"/>
          <w:sz w:val="20"/>
          <w:rtl/>
        </w:rPr>
        <w:t xml:space="preserve"> </w:t>
      </w:r>
      <w:r w:rsidRPr="00654784">
        <w:rPr>
          <w:rFonts w:cs="FrankRuehl" w:hint="cs"/>
          <w:sz w:val="20"/>
          <w:rtl/>
        </w:rPr>
        <w:t>שלא</w:t>
      </w:r>
      <w:r w:rsidRPr="00654784">
        <w:rPr>
          <w:rFonts w:cs="FrankRuehl"/>
          <w:sz w:val="20"/>
          <w:rtl/>
        </w:rPr>
        <w:t xml:space="preserve"> </w:t>
      </w:r>
      <w:r w:rsidRPr="00654784">
        <w:rPr>
          <w:rFonts w:cs="FrankRuehl" w:hint="cs"/>
          <w:sz w:val="20"/>
          <w:rtl/>
        </w:rPr>
        <w:t>נטל</w:t>
      </w:r>
      <w:r w:rsidRPr="00654784">
        <w:rPr>
          <w:rFonts w:cs="FrankRuehl"/>
          <w:sz w:val="20"/>
          <w:rtl/>
        </w:rPr>
        <w:t xml:space="preserve">. </w:t>
      </w:r>
      <w:r w:rsidRPr="00654784">
        <w:rPr>
          <w:rFonts w:cs="FrankRuehl" w:hint="cs"/>
          <w:sz w:val="20"/>
          <w:rtl/>
        </w:rPr>
        <w:t>א</w:t>
      </w:r>
      <w:r w:rsidRPr="00654784">
        <w:rPr>
          <w:rFonts w:cs="FrankRuehl"/>
          <w:sz w:val="20"/>
          <w:rtl/>
        </w:rPr>
        <w:t>"</w:t>
      </w:r>
      <w:r w:rsidRPr="00654784">
        <w:rPr>
          <w:rFonts w:cs="FrankRuehl" w:hint="cs"/>
          <w:sz w:val="20"/>
          <w:rtl/>
        </w:rPr>
        <w:t>א</w:t>
      </w:r>
      <w:r w:rsidRPr="00654784">
        <w:rPr>
          <w:rFonts w:cs="FrankRuehl"/>
          <w:sz w:val="20"/>
          <w:rtl/>
        </w:rPr>
        <w:t xml:space="preserve"> </w:t>
      </w:r>
      <w:r w:rsidRPr="00654784">
        <w:rPr>
          <w:rFonts w:cs="FrankRuehl" w:hint="cs"/>
          <w:sz w:val="20"/>
          <w:rtl/>
        </w:rPr>
        <w:t>לא</w:t>
      </w:r>
      <w:r w:rsidRPr="00654784">
        <w:rPr>
          <w:rFonts w:cs="FrankRuehl"/>
          <w:sz w:val="20"/>
          <w:rtl/>
        </w:rPr>
        <w:t xml:space="preserve"> </w:t>
      </w:r>
      <w:r w:rsidRPr="00654784">
        <w:rPr>
          <w:rFonts w:cs="FrankRuehl" w:hint="cs"/>
          <w:sz w:val="20"/>
          <w:rtl/>
        </w:rPr>
        <w:t>מיחוורא</w:t>
      </w:r>
      <w:r w:rsidRPr="00654784">
        <w:rPr>
          <w:rFonts w:cs="FrankRuehl"/>
          <w:sz w:val="20"/>
          <w:rtl/>
        </w:rPr>
        <w:t xml:space="preserve"> </w:t>
      </w:r>
      <w:r w:rsidRPr="00654784">
        <w:rPr>
          <w:rFonts w:cs="FrankRuehl" w:hint="cs"/>
          <w:sz w:val="20"/>
          <w:rtl/>
        </w:rPr>
        <w:t>גבן</w:t>
      </w:r>
      <w:r w:rsidRPr="00654784">
        <w:rPr>
          <w:rFonts w:cs="FrankRuehl"/>
          <w:sz w:val="20"/>
          <w:rtl/>
        </w:rPr>
        <w:t xml:space="preserve"> </w:t>
      </w:r>
      <w:r w:rsidRPr="00654784">
        <w:rPr>
          <w:rFonts w:cs="FrankRuehl" w:hint="cs"/>
          <w:sz w:val="20"/>
          <w:rtl/>
        </w:rPr>
        <w:t>הא</w:t>
      </w:r>
      <w:r w:rsidRPr="00654784">
        <w:rPr>
          <w:rFonts w:cs="FrankRuehl"/>
          <w:sz w:val="20"/>
          <w:rtl/>
        </w:rPr>
        <w:t xml:space="preserve"> </w:t>
      </w:r>
      <w:r w:rsidRPr="00654784">
        <w:rPr>
          <w:rFonts w:cs="FrankRuehl" w:hint="cs"/>
          <w:sz w:val="20"/>
          <w:rtl/>
        </w:rPr>
        <w:t>מילתא</w:t>
      </w:r>
      <w:r w:rsidRPr="00654784">
        <w:rPr>
          <w:rFonts w:cs="FrankRuehl"/>
          <w:sz w:val="20"/>
          <w:rtl/>
        </w:rPr>
        <w:t xml:space="preserve"> </w:t>
      </w:r>
      <w:r w:rsidRPr="00654784">
        <w:rPr>
          <w:rFonts w:cs="FrankRuehl" w:hint="cs"/>
          <w:sz w:val="20"/>
          <w:rtl/>
        </w:rPr>
        <w:t>דאם</w:t>
      </w:r>
      <w:r w:rsidRPr="00654784">
        <w:rPr>
          <w:rFonts w:cs="FrankRuehl"/>
          <w:sz w:val="20"/>
          <w:rtl/>
        </w:rPr>
        <w:t xml:space="preserve"> </w:t>
      </w:r>
      <w:r w:rsidRPr="00654784">
        <w:rPr>
          <w:rFonts w:cs="FrankRuehl" w:hint="cs"/>
          <w:sz w:val="20"/>
          <w:rtl/>
        </w:rPr>
        <w:t>לא</w:t>
      </w:r>
      <w:r w:rsidRPr="00654784">
        <w:rPr>
          <w:rFonts w:cs="FrankRuehl"/>
          <w:sz w:val="20"/>
          <w:rtl/>
        </w:rPr>
        <w:t xml:space="preserve"> </w:t>
      </w:r>
      <w:r w:rsidRPr="00654784">
        <w:rPr>
          <w:rFonts w:cs="FrankRuehl" w:hint="cs"/>
          <w:sz w:val="20"/>
          <w:rtl/>
        </w:rPr>
        <w:t>חשב</w:t>
      </w:r>
      <w:r w:rsidRPr="00654784">
        <w:rPr>
          <w:rFonts w:cs="FrankRuehl"/>
          <w:sz w:val="20"/>
          <w:rtl/>
        </w:rPr>
        <w:t xml:space="preserve"> </w:t>
      </w:r>
      <w:r w:rsidRPr="00654784">
        <w:rPr>
          <w:rFonts w:cs="FrankRuehl" w:hint="cs"/>
          <w:sz w:val="20"/>
          <w:rtl/>
        </w:rPr>
        <w:t>ליטול</w:t>
      </w:r>
      <w:r w:rsidRPr="00654784">
        <w:rPr>
          <w:rFonts w:cs="FrankRuehl"/>
          <w:sz w:val="20"/>
          <w:rtl/>
        </w:rPr>
        <w:t xml:space="preserve"> </w:t>
      </w:r>
      <w:r w:rsidRPr="00654784">
        <w:rPr>
          <w:rFonts w:cs="FrankRuehl" w:hint="cs"/>
          <w:sz w:val="20"/>
          <w:rtl/>
        </w:rPr>
        <w:t>ממנה</w:t>
      </w:r>
      <w:r w:rsidRPr="00654784">
        <w:rPr>
          <w:rFonts w:cs="FrankRuehl"/>
          <w:sz w:val="20"/>
          <w:rtl/>
        </w:rPr>
        <w:t xml:space="preserve"> </w:t>
      </w:r>
      <w:r w:rsidRPr="00654784">
        <w:rPr>
          <w:rFonts w:cs="FrankRuehl" w:hint="cs"/>
          <w:sz w:val="20"/>
          <w:rtl/>
        </w:rPr>
        <w:t>אלא</w:t>
      </w:r>
      <w:r w:rsidRPr="00654784">
        <w:rPr>
          <w:rFonts w:cs="FrankRuehl"/>
          <w:sz w:val="20"/>
          <w:rtl/>
        </w:rPr>
        <w:t xml:space="preserve"> </w:t>
      </w:r>
      <w:r w:rsidRPr="00654784">
        <w:rPr>
          <w:rFonts w:cs="FrankRuehl" w:hint="cs"/>
          <w:sz w:val="20"/>
          <w:rtl/>
        </w:rPr>
        <w:t>רביעית</w:t>
      </w:r>
      <w:r w:rsidRPr="00654784">
        <w:rPr>
          <w:rFonts w:cs="FrankRuehl"/>
          <w:sz w:val="20"/>
          <w:rtl/>
        </w:rPr>
        <w:t xml:space="preserve"> </w:t>
      </w:r>
      <w:r w:rsidRPr="00654784">
        <w:rPr>
          <w:rFonts w:cs="FrankRuehl" w:hint="cs"/>
          <w:sz w:val="20"/>
          <w:rtl/>
        </w:rPr>
        <w:t>שיהא</w:t>
      </w:r>
      <w:r w:rsidRPr="00654784">
        <w:rPr>
          <w:rFonts w:cs="FrankRuehl"/>
          <w:sz w:val="20"/>
          <w:rtl/>
        </w:rPr>
        <w:t xml:space="preserve"> </w:t>
      </w:r>
      <w:r w:rsidRPr="00654784">
        <w:rPr>
          <w:rFonts w:cs="FrankRuehl" w:hint="cs"/>
          <w:sz w:val="20"/>
          <w:rtl/>
        </w:rPr>
        <w:t>חייב</w:t>
      </w:r>
      <w:r w:rsidRPr="00654784">
        <w:rPr>
          <w:rFonts w:cs="FrankRuehl"/>
          <w:sz w:val="20"/>
          <w:rtl/>
        </w:rPr>
        <w:t xml:space="preserve"> </w:t>
      </w:r>
      <w:r w:rsidRPr="00654784">
        <w:rPr>
          <w:rFonts w:cs="FrankRuehl" w:hint="cs"/>
          <w:sz w:val="20"/>
          <w:rtl/>
        </w:rPr>
        <w:t>בכולה</w:t>
      </w:r>
      <w:r w:rsidRPr="00654784">
        <w:rPr>
          <w:rFonts w:cs="FrankRuehl"/>
          <w:sz w:val="20"/>
          <w:rtl/>
        </w:rPr>
        <w:t xml:space="preserve"> </w:t>
      </w:r>
      <w:r w:rsidRPr="00654784">
        <w:rPr>
          <w:rFonts w:cs="FrankRuehl" w:hint="cs"/>
          <w:sz w:val="20"/>
          <w:rtl/>
        </w:rPr>
        <w:t>ואפילו</w:t>
      </w:r>
      <w:r w:rsidRPr="00654784">
        <w:rPr>
          <w:rFonts w:cs="FrankRuehl"/>
          <w:sz w:val="20"/>
          <w:rtl/>
        </w:rPr>
        <w:t xml:space="preserve"> </w:t>
      </w:r>
      <w:r w:rsidRPr="00654784">
        <w:rPr>
          <w:rFonts w:cs="FrankRuehl" w:hint="cs"/>
          <w:sz w:val="20"/>
          <w:rtl/>
        </w:rPr>
        <w:t>נטל</w:t>
      </w:r>
      <w:r w:rsidRPr="00654784">
        <w:rPr>
          <w:rFonts w:cs="FrankRuehl"/>
          <w:sz w:val="20"/>
          <w:rtl/>
        </w:rPr>
        <w:t xml:space="preserve"> </w:t>
      </w:r>
      <w:r w:rsidRPr="00654784">
        <w:rPr>
          <w:rFonts w:cs="FrankRuehl" w:hint="cs"/>
          <w:sz w:val="20"/>
          <w:rtl/>
        </w:rPr>
        <w:t>אלא</w:t>
      </w:r>
      <w:r w:rsidRPr="00654784">
        <w:rPr>
          <w:rFonts w:cs="FrankRuehl"/>
          <w:sz w:val="20"/>
          <w:rtl/>
        </w:rPr>
        <w:t xml:space="preserve"> </w:t>
      </w:r>
      <w:r w:rsidRPr="00654784">
        <w:rPr>
          <w:rFonts w:cs="FrankRuehl" w:hint="cs"/>
          <w:sz w:val="20"/>
          <w:rtl/>
        </w:rPr>
        <w:t>מתני</w:t>
      </w:r>
      <w:r w:rsidRPr="00654784">
        <w:rPr>
          <w:rFonts w:cs="FrankRuehl"/>
          <w:sz w:val="20"/>
          <w:rtl/>
        </w:rPr>
        <w:t xml:space="preserve">' </w:t>
      </w:r>
      <w:r w:rsidRPr="00654784">
        <w:rPr>
          <w:rFonts w:cs="FrankRuehl" w:hint="cs"/>
          <w:sz w:val="20"/>
          <w:rtl/>
        </w:rPr>
        <w:t>שהגביהה</w:t>
      </w:r>
      <w:r w:rsidRPr="00654784">
        <w:rPr>
          <w:rFonts w:cs="FrankRuehl"/>
          <w:sz w:val="20"/>
          <w:rtl/>
        </w:rPr>
        <w:t xml:space="preserve"> </w:t>
      </w:r>
      <w:r w:rsidRPr="00654784">
        <w:rPr>
          <w:rFonts w:cs="FrankRuehl" w:hint="cs"/>
          <w:sz w:val="20"/>
          <w:rtl/>
        </w:rPr>
        <w:t>לגזול</w:t>
      </w:r>
      <w:r w:rsidRPr="00654784">
        <w:rPr>
          <w:rFonts w:cs="FrankRuehl"/>
          <w:sz w:val="20"/>
          <w:rtl/>
        </w:rPr>
        <w:t xml:space="preserve"> </w:t>
      </w:r>
      <w:r w:rsidRPr="00654784">
        <w:rPr>
          <w:rFonts w:cs="FrankRuehl" w:hint="cs"/>
          <w:sz w:val="20"/>
          <w:rtl/>
        </w:rPr>
        <w:t>את</w:t>
      </w:r>
      <w:r w:rsidRPr="00654784">
        <w:rPr>
          <w:rFonts w:cs="FrankRuehl"/>
          <w:sz w:val="20"/>
          <w:rtl/>
        </w:rPr>
        <w:t xml:space="preserve"> </w:t>
      </w:r>
      <w:r w:rsidRPr="00654784">
        <w:rPr>
          <w:rFonts w:cs="FrankRuehl" w:hint="cs"/>
          <w:sz w:val="20"/>
          <w:rtl/>
        </w:rPr>
        <w:t>כולה</w:t>
      </w:r>
      <w:r w:rsidRPr="00654784">
        <w:rPr>
          <w:rFonts w:cs="FrankRuehl"/>
          <w:sz w:val="20"/>
          <w:rtl/>
        </w:rPr>
        <w:t xml:space="preserve"> </w:t>
      </w:r>
      <w:r w:rsidRPr="00654784">
        <w:rPr>
          <w:rFonts w:cs="FrankRuehl" w:hint="cs"/>
          <w:sz w:val="20"/>
          <w:rtl/>
        </w:rPr>
        <w:t>ולא</w:t>
      </w:r>
      <w:r w:rsidRPr="00654784">
        <w:rPr>
          <w:rFonts w:cs="FrankRuehl"/>
          <w:sz w:val="20"/>
          <w:rtl/>
        </w:rPr>
        <w:t xml:space="preserve"> </w:t>
      </w:r>
      <w:r w:rsidRPr="00654784">
        <w:rPr>
          <w:rFonts w:cs="FrankRuehl" w:hint="cs"/>
          <w:sz w:val="20"/>
          <w:rtl/>
        </w:rPr>
        <w:t>נטל</w:t>
      </w:r>
      <w:r w:rsidRPr="00654784">
        <w:rPr>
          <w:rFonts w:cs="FrankRuehl"/>
          <w:sz w:val="20"/>
          <w:rtl/>
        </w:rPr>
        <w:t xml:space="preserve"> </w:t>
      </w:r>
      <w:r w:rsidRPr="00654784">
        <w:rPr>
          <w:rFonts w:cs="FrankRuehl" w:hint="cs"/>
          <w:sz w:val="20"/>
          <w:rtl/>
        </w:rPr>
        <w:t>עכשיו</w:t>
      </w:r>
      <w:r w:rsidRPr="00654784">
        <w:rPr>
          <w:rFonts w:cs="FrankRuehl"/>
          <w:sz w:val="20"/>
          <w:rtl/>
        </w:rPr>
        <w:t xml:space="preserve"> </w:t>
      </w:r>
      <w:r w:rsidRPr="00654784">
        <w:rPr>
          <w:rFonts w:cs="FrankRuehl" w:hint="cs"/>
          <w:sz w:val="20"/>
          <w:rtl/>
        </w:rPr>
        <w:t>אלא</w:t>
      </w:r>
      <w:r w:rsidRPr="00654784">
        <w:rPr>
          <w:rFonts w:cs="FrankRuehl"/>
          <w:sz w:val="20"/>
          <w:rtl/>
        </w:rPr>
        <w:t xml:space="preserve"> </w:t>
      </w:r>
      <w:r w:rsidRPr="00654784">
        <w:rPr>
          <w:rFonts w:cs="FrankRuehl" w:hint="cs"/>
          <w:sz w:val="20"/>
          <w:rtl/>
        </w:rPr>
        <w:t>רביעית</w:t>
      </w:r>
      <w:r w:rsidRPr="00654784">
        <w:rPr>
          <w:rFonts w:cs="FrankRuehl"/>
          <w:sz w:val="20"/>
          <w:rtl/>
        </w:rPr>
        <w:t xml:space="preserve"> </w:t>
      </w:r>
      <w:r w:rsidRPr="00654784">
        <w:rPr>
          <w:rFonts w:cs="FrankRuehl" w:hint="cs"/>
          <w:sz w:val="20"/>
          <w:rtl/>
        </w:rPr>
        <w:t>שהוא</w:t>
      </w:r>
      <w:r w:rsidRPr="00654784">
        <w:rPr>
          <w:rFonts w:cs="FrankRuehl"/>
          <w:sz w:val="20"/>
          <w:rtl/>
        </w:rPr>
        <w:t xml:space="preserve"> </w:t>
      </w:r>
      <w:r w:rsidRPr="00654784">
        <w:rPr>
          <w:rFonts w:cs="FrankRuehl" w:hint="cs"/>
          <w:sz w:val="20"/>
          <w:rtl/>
        </w:rPr>
        <w:t>חייב</w:t>
      </w:r>
      <w:r w:rsidRPr="00654784">
        <w:rPr>
          <w:rFonts w:cs="FrankRuehl"/>
          <w:sz w:val="20"/>
          <w:rtl/>
        </w:rPr>
        <w:t xml:space="preserve"> </w:t>
      </w:r>
      <w:r w:rsidRPr="00654784">
        <w:rPr>
          <w:rFonts w:cs="FrankRuehl" w:hint="cs"/>
          <w:sz w:val="20"/>
          <w:rtl/>
        </w:rPr>
        <w:t>בכולה</w:t>
      </w:r>
      <w:r w:rsidRPr="00654784">
        <w:rPr>
          <w:rFonts w:cs="FrankRuehl"/>
          <w:sz w:val="20"/>
          <w:rtl/>
        </w:rPr>
        <w:t xml:space="preserve"> </w:t>
      </w:r>
      <w:r w:rsidRPr="00654784">
        <w:rPr>
          <w:rFonts w:cs="FrankRuehl" w:hint="cs"/>
          <w:sz w:val="20"/>
          <w:rtl/>
        </w:rPr>
        <w:t>ואמר</w:t>
      </w:r>
      <w:r w:rsidRPr="00654784">
        <w:rPr>
          <w:rFonts w:cs="FrankRuehl"/>
          <w:sz w:val="20"/>
          <w:rtl/>
        </w:rPr>
        <w:t xml:space="preserve"> </w:t>
      </w:r>
      <w:r w:rsidRPr="00654784">
        <w:rPr>
          <w:rFonts w:cs="FrankRuehl" w:hint="cs"/>
          <w:sz w:val="20"/>
          <w:rtl/>
        </w:rPr>
        <w:t>שמואל</w:t>
      </w:r>
      <w:r w:rsidRPr="00654784">
        <w:rPr>
          <w:rFonts w:cs="FrankRuehl"/>
          <w:sz w:val="20"/>
          <w:rtl/>
        </w:rPr>
        <w:t xml:space="preserve"> </w:t>
      </w:r>
      <w:r w:rsidRPr="00654784">
        <w:rPr>
          <w:rFonts w:cs="FrankRuehl" w:hint="cs"/>
          <w:sz w:val="20"/>
          <w:rtl/>
        </w:rPr>
        <w:t>לא</w:t>
      </w:r>
      <w:r w:rsidRPr="00654784">
        <w:rPr>
          <w:rFonts w:cs="FrankRuehl"/>
          <w:sz w:val="20"/>
          <w:rtl/>
        </w:rPr>
        <w:t xml:space="preserve"> </w:t>
      </w:r>
      <w:r w:rsidRPr="00654784">
        <w:rPr>
          <w:rFonts w:cs="FrankRuehl" w:hint="cs"/>
          <w:sz w:val="20"/>
          <w:rtl/>
        </w:rPr>
        <w:t>נטל</w:t>
      </w:r>
      <w:r w:rsidRPr="00654784">
        <w:rPr>
          <w:rFonts w:cs="FrankRuehl"/>
          <w:sz w:val="20"/>
          <w:rtl/>
        </w:rPr>
        <w:t xml:space="preserve"> </w:t>
      </w:r>
      <w:r w:rsidRPr="00654784">
        <w:rPr>
          <w:rFonts w:cs="FrankRuehl" w:hint="cs"/>
          <w:sz w:val="20"/>
          <w:rtl/>
        </w:rPr>
        <w:t>נטל</w:t>
      </w:r>
      <w:r w:rsidRPr="00654784">
        <w:rPr>
          <w:rFonts w:cs="FrankRuehl"/>
          <w:sz w:val="20"/>
          <w:rtl/>
        </w:rPr>
        <w:t xml:space="preserve"> </w:t>
      </w:r>
      <w:r w:rsidRPr="00654784">
        <w:rPr>
          <w:rFonts w:cs="FrankRuehl" w:hint="cs"/>
          <w:sz w:val="20"/>
          <w:rtl/>
        </w:rPr>
        <w:t>ממש</w:t>
      </w:r>
      <w:r w:rsidRPr="00654784">
        <w:rPr>
          <w:rFonts w:cs="FrankRuehl"/>
          <w:sz w:val="20"/>
          <w:rtl/>
        </w:rPr>
        <w:t xml:space="preserve"> </w:t>
      </w:r>
      <w:r w:rsidRPr="00654784">
        <w:rPr>
          <w:rFonts w:cs="FrankRuehl" w:hint="cs"/>
          <w:sz w:val="20"/>
          <w:rtl/>
        </w:rPr>
        <w:t>אלא</w:t>
      </w:r>
      <w:r w:rsidRPr="00654784">
        <w:rPr>
          <w:rFonts w:cs="FrankRuehl"/>
          <w:sz w:val="20"/>
          <w:rtl/>
        </w:rPr>
        <w:t xml:space="preserve"> </w:t>
      </w:r>
      <w:r w:rsidRPr="00654784">
        <w:rPr>
          <w:rFonts w:cs="FrankRuehl" w:hint="cs"/>
          <w:sz w:val="20"/>
          <w:rtl/>
        </w:rPr>
        <w:t>אפילו</w:t>
      </w:r>
      <w:r w:rsidRPr="00654784">
        <w:rPr>
          <w:rFonts w:cs="FrankRuehl"/>
          <w:sz w:val="20"/>
          <w:rtl/>
        </w:rPr>
        <w:t xml:space="preserve"> </w:t>
      </w:r>
      <w:r w:rsidRPr="00654784">
        <w:rPr>
          <w:rFonts w:cs="FrankRuehl" w:hint="cs"/>
          <w:sz w:val="20"/>
          <w:rtl/>
        </w:rPr>
        <w:t>לא</w:t>
      </w:r>
      <w:r w:rsidRPr="00654784">
        <w:rPr>
          <w:rFonts w:cs="FrankRuehl"/>
          <w:sz w:val="20"/>
          <w:rtl/>
        </w:rPr>
        <w:t xml:space="preserve"> </w:t>
      </w:r>
      <w:r w:rsidRPr="00654784">
        <w:rPr>
          <w:rFonts w:cs="FrankRuehl" w:hint="cs"/>
          <w:sz w:val="20"/>
          <w:rtl/>
        </w:rPr>
        <w:t>נטל</w:t>
      </w:r>
      <w:r w:rsidRPr="00654784">
        <w:rPr>
          <w:rFonts w:cs="FrankRuehl"/>
          <w:sz w:val="20"/>
          <w:rtl/>
        </w:rPr>
        <w:t xml:space="preserve"> </w:t>
      </w:r>
      <w:r w:rsidRPr="00654784">
        <w:rPr>
          <w:rFonts w:cs="FrankRuehl" w:hint="cs"/>
          <w:sz w:val="20"/>
          <w:rtl/>
        </w:rPr>
        <w:t>ואפילו</w:t>
      </w:r>
      <w:r w:rsidRPr="00654784">
        <w:rPr>
          <w:rFonts w:cs="FrankRuehl"/>
          <w:sz w:val="20"/>
          <w:rtl/>
        </w:rPr>
        <w:t xml:space="preserve"> </w:t>
      </w:r>
      <w:r w:rsidRPr="00654784">
        <w:rPr>
          <w:rFonts w:cs="FrankRuehl" w:hint="cs"/>
          <w:sz w:val="20"/>
          <w:rtl/>
        </w:rPr>
        <w:t>למ</w:t>
      </w:r>
      <w:r w:rsidRPr="00654784">
        <w:rPr>
          <w:rFonts w:cs="FrankRuehl"/>
          <w:sz w:val="20"/>
          <w:rtl/>
        </w:rPr>
        <w:t>"</w:t>
      </w:r>
      <w:r w:rsidRPr="00654784">
        <w:rPr>
          <w:rFonts w:cs="FrankRuehl" w:hint="cs"/>
          <w:sz w:val="20"/>
          <w:rtl/>
        </w:rPr>
        <w:t>ד</w:t>
      </w:r>
      <w:r w:rsidRPr="00654784">
        <w:rPr>
          <w:rFonts w:cs="FrankRuehl"/>
          <w:sz w:val="20"/>
          <w:rtl/>
        </w:rPr>
        <w:t xml:space="preserve"> </w:t>
      </w:r>
      <w:r w:rsidRPr="00654784">
        <w:rPr>
          <w:rFonts w:cs="FrankRuehl" w:hint="cs"/>
          <w:sz w:val="20"/>
          <w:rtl/>
        </w:rPr>
        <w:t>שליחות</w:t>
      </w:r>
      <w:r w:rsidRPr="00654784">
        <w:rPr>
          <w:rFonts w:cs="FrankRuehl"/>
          <w:sz w:val="20"/>
          <w:rtl/>
        </w:rPr>
        <w:t xml:space="preserve"> </w:t>
      </w:r>
      <w:r w:rsidRPr="00654784">
        <w:rPr>
          <w:rFonts w:cs="FrankRuehl" w:hint="cs"/>
          <w:sz w:val="20"/>
          <w:rtl/>
        </w:rPr>
        <w:t>יד</w:t>
      </w:r>
      <w:r w:rsidRPr="00654784">
        <w:rPr>
          <w:rFonts w:cs="FrankRuehl"/>
          <w:sz w:val="20"/>
          <w:rtl/>
        </w:rPr>
        <w:t xml:space="preserve"> </w:t>
      </w:r>
      <w:r w:rsidRPr="00654784">
        <w:rPr>
          <w:rFonts w:cs="FrankRuehl" w:hint="cs"/>
          <w:sz w:val="20"/>
          <w:rtl/>
        </w:rPr>
        <w:t>צריכה</w:t>
      </w:r>
      <w:r w:rsidRPr="00654784">
        <w:rPr>
          <w:rFonts w:cs="FrankRuehl"/>
          <w:sz w:val="20"/>
          <w:rtl/>
        </w:rPr>
        <w:t xml:space="preserve"> </w:t>
      </w:r>
      <w:r w:rsidRPr="00654784">
        <w:rPr>
          <w:rFonts w:cs="FrankRuehl" w:hint="cs"/>
          <w:sz w:val="20"/>
          <w:rtl/>
        </w:rPr>
        <w:t>חסרון</w:t>
      </w:r>
      <w:r w:rsidRPr="00654784">
        <w:rPr>
          <w:rFonts w:cs="FrankRuehl"/>
          <w:sz w:val="20"/>
          <w:rtl/>
        </w:rPr>
        <w:t xml:space="preserve"> </w:t>
      </w:r>
      <w:r w:rsidRPr="00654784">
        <w:rPr>
          <w:rFonts w:cs="FrankRuehl" w:hint="cs"/>
          <w:sz w:val="20"/>
          <w:rtl/>
        </w:rPr>
        <w:t>ונטל</w:t>
      </w:r>
      <w:r w:rsidRPr="00654784">
        <w:rPr>
          <w:rFonts w:cs="FrankRuehl"/>
          <w:sz w:val="20"/>
          <w:rtl/>
        </w:rPr>
        <w:t xml:space="preserve"> </w:t>
      </w:r>
      <w:r w:rsidRPr="00654784">
        <w:rPr>
          <w:rFonts w:cs="FrankRuehl" w:hint="cs"/>
          <w:sz w:val="20"/>
          <w:rtl/>
        </w:rPr>
        <w:t>רביעית</w:t>
      </w:r>
      <w:r w:rsidRPr="00654784">
        <w:rPr>
          <w:rFonts w:cs="FrankRuehl"/>
          <w:sz w:val="20"/>
          <w:rtl/>
        </w:rPr>
        <w:t xml:space="preserve"> </w:t>
      </w:r>
      <w:r w:rsidRPr="00654784">
        <w:rPr>
          <w:rFonts w:cs="FrankRuehl" w:hint="cs"/>
          <w:sz w:val="20"/>
          <w:rtl/>
        </w:rPr>
        <w:t>דקתני</w:t>
      </w:r>
      <w:r w:rsidRPr="00654784">
        <w:rPr>
          <w:rFonts w:cs="FrankRuehl"/>
          <w:sz w:val="20"/>
          <w:rtl/>
        </w:rPr>
        <w:t xml:space="preserve"> </w:t>
      </w:r>
      <w:r w:rsidRPr="00654784">
        <w:rPr>
          <w:rFonts w:cs="FrankRuehl" w:hint="cs"/>
          <w:sz w:val="20"/>
          <w:rtl/>
        </w:rPr>
        <w:t>רבותא</w:t>
      </w:r>
      <w:r w:rsidRPr="00654784">
        <w:rPr>
          <w:rFonts w:cs="FrankRuehl"/>
          <w:sz w:val="20"/>
          <w:rtl/>
        </w:rPr>
        <w:t xml:space="preserve"> </w:t>
      </w:r>
      <w:r w:rsidRPr="00654784">
        <w:rPr>
          <w:rFonts w:cs="FrankRuehl" w:hint="cs"/>
          <w:sz w:val="20"/>
          <w:rtl/>
        </w:rPr>
        <w:t>קאמר</w:t>
      </w:r>
      <w:r w:rsidRPr="00654784">
        <w:rPr>
          <w:rFonts w:cs="FrankRuehl"/>
          <w:sz w:val="20"/>
          <w:rtl/>
        </w:rPr>
        <w:t xml:space="preserve"> </w:t>
      </w:r>
      <w:r w:rsidRPr="00654784">
        <w:rPr>
          <w:rFonts w:cs="FrankRuehl" w:hint="cs"/>
          <w:sz w:val="20"/>
          <w:rtl/>
        </w:rPr>
        <w:t>דסד</w:t>
      </w:r>
      <w:r w:rsidRPr="00654784">
        <w:rPr>
          <w:rFonts w:cs="FrankRuehl"/>
          <w:sz w:val="20"/>
          <w:rtl/>
        </w:rPr>
        <w:t>"</w:t>
      </w:r>
      <w:r w:rsidRPr="00654784">
        <w:rPr>
          <w:rFonts w:cs="FrankRuehl" w:hint="cs"/>
          <w:sz w:val="20"/>
          <w:rtl/>
        </w:rPr>
        <w:t>א</w:t>
      </w:r>
      <w:r w:rsidRPr="00654784">
        <w:rPr>
          <w:rFonts w:cs="FrankRuehl"/>
          <w:sz w:val="20"/>
          <w:rtl/>
        </w:rPr>
        <w:t xml:space="preserve"> </w:t>
      </w:r>
      <w:r w:rsidRPr="00654784">
        <w:rPr>
          <w:rFonts w:cs="FrankRuehl" w:hint="cs"/>
          <w:sz w:val="20"/>
          <w:rtl/>
        </w:rPr>
        <w:t>כיון</w:t>
      </w:r>
      <w:r w:rsidRPr="00654784">
        <w:rPr>
          <w:rFonts w:cs="FrankRuehl"/>
          <w:sz w:val="20"/>
          <w:rtl/>
        </w:rPr>
        <w:t xml:space="preserve"> </w:t>
      </w:r>
      <w:r w:rsidRPr="00654784">
        <w:rPr>
          <w:rFonts w:cs="FrankRuehl" w:hint="cs"/>
          <w:sz w:val="20"/>
          <w:rtl/>
        </w:rPr>
        <w:t>דלא</w:t>
      </w:r>
      <w:r w:rsidRPr="00654784">
        <w:rPr>
          <w:rFonts w:cs="FrankRuehl"/>
          <w:sz w:val="20"/>
          <w:rtl/>
        </w:rPr>
        <w:t xml:space="preserve"> </w:t>
      </w:r>
      <w:r w:rsidRPr="00654784">
        <w:rPr>
          <w:rFonts w:cs="FrankRuehl" w:hint="cs"/>
          <w:sz w:val="20"/>
          <w:rtl/>
        </w:rPr>
        <w:t>נטל</w:t>
      </w:r>
      <w:r w:rsidRPr="00654784">
        <w:rPr>
          <w:rFonts w:cs="FrankRuehl"/>
          <w:sz w:val="20"/>
          <w:rtl/>
        </w:rPr>
        <w:t xml:space="preserve"> </w:t>
      </w:r>
      <w:r w:rsidRPr="00654784">
        <w:rPr>
          <w:rFonts w:cs="FrankRuehl" w:hint="cs"/>
          <w:sz w:val="20"/>
          <w:rtl/>
        </w:rPr>
        <w:t>אלא</w:t>
      </w:r>
      <w:r w:rsidRPr="00654784">
        <w:rPr>
          <w:rFonts w:cs="FrankRuehl"/>
          <w:sz w:val="20"/>
          <w:rtl/>
        </w:rPr>
        <w:t xml:space="preserve"> </w:t>
      </w:r>
      <w:r w:rsidRPr="00654784">
        <w:rPr>
          <w:rFonts w:cs="FrankRuehl" w:hint="cs"/>
          <w:sz w:val="20"/>
          <w:rtl/>
        </w:rPr>
        <w:t>רביעית</w:t>
      </w:r>
      <w:r w:rsidRPr="00654784">
        <w:rPr>
          <w:rFonts w:cs="FrankRuehl"/>
          <w:sz w:val="20"/>
          <w:rtl/>
        </w:rPr>
        <w:t xml:space="preserve"> </w:t>
      </w:r>
      <w:r w:rsidRPr="00654784">
        <w:rPr>
          <w:rFonts w:cs="FrankRuehl" w:hint="cs"/>
          <w:sz w:val="20"/>
          <w:rtl/>
        </w:rPr>
        <w:t>בטלה</w:t>
      </w:r>
      <w:r w:rsidRPr="00654784">
        <w:rPr>
          <w:rFonts w:cs="FrankRuehl"/>
          <w:sz w:val="20"/>
          <w:rtl/>
        </w:rPr>
        <w:t xml:space="preserve"> </w:t>
      </w:r>
      <w:r w:rsidRPr="00654784">
        <w:rPr>
          <w:rFonts w:cs="FrankRuehl" w:hint="cs"/>
          <w:sz w:val="20"/>
          <w:rtl/>
        </w:rPr>
        <w:t>ליה</w:t>
      </w:r>
      <w:r w:rsidRPr="00654784">
        <w:rPr>
          <w:rFonts w:cs="FrankRuehl"/>
          <w:sz w:val="20"/>
          <w:rtl/>
        </w:rPr>
        <w:t xml:space="preserve"> </w:t>
      </w:r>
      <w:r w:rsidRPr="00654784">
        <w:rPr>
          <w:rFonts w:cs="FrankRuehl" w:hint="cs"/>
          <w:sz w:val="20"/>
          <w:rtl/>
        </w:rPr>
        <w:t>מחשבתו</w:t>
      </w:r>
      <w:r w:rsidRPr="00654784">
        <w:rPr>
          <w:rFonts w:cs="FrankRuehl"/>
          <w:sz w:val="20"/>
          <w:rtl/>
        </w:rPr>
        <w:t xml:space="preserve"> </w:t>
      </w:r>
      <w:r w:rsidRPr="00654784">
        <w:rPr>
          <w:rFonts w:cs="FrankRuehl" w:hint="cs"/>
          <w:sz w:val="20"/>
          <w:rtl/>
        </w:rPr>
        <w:t>קמייתא</w:t>
      </w:r>
      <w:r w:rsidRPr="00654784">
        <w:rPr>
          <w:rFonts w:cs="FrankRuehl"/>
          <w:sz w:val="20"/>
          <w:rtl/>
        </w:rPr>
        <w:t xml:space="preserve"> </w:t>
      </w:r>
      <w:r w:rsidRPr="00654784">
        <w:rPr>
          <w:rFonts w:cs="FrankRuehl" w:hint="cs"/>
          <w:sz w:val="20"/>
          <w:rtl/>
        </w:rPr>
        <w:t>ולא</w:t>
      </w:r>
      <w:r w:rsidRPr="00654784">
        <w:rPr>
          <w:rFonts w:cs="FrankRuehl"/>
          <w:sz w:val="20"/>
          <w:rtl/>
        </w:rPr>
        <w:t xml:space="preserve"> </w:t>
      </w:r>
      <w:r w:rsidRPr="00654784">
        <w:rPr>
          <w:rFonts w:cs="FrankRuehl" w:hint="cs"/>
          <w:sz w:val="20"/>
          <w:rtl/>
        </w:rPr>
        <w:t>מיחייב</w:t>
      </w:r>
      <w:r w:rsidRPr="00654784">
        <w:rPr>
          <w:rFonts w:cs="FrankRuehl"/>
          <w:sz w:val="20"/>
          <w:rtl/>
        </w:rPr>
        <w:t xml:space="preserve"> </w:t>
      </w:r>
      <w:r w:rsidRPr="00654784">
        <w:rPr>
          <w:rFonts w:cs="FrankRuehl" w:hint="cs"/>
          <w:sz w:val="20"/>
          <w:rtl/>
        </w:rPr>
        <w:t>אלא</w:t>
      </w:r>
      <w:r w:rsidRPr="00654784">
        <w:rPr>
          <w:rFonts w:cs="FrankRuehl"/>
          <w:sz w:val="20"/>
          <w:rtl/>
        </w:rPr>
        <w:t xml:space="preserve"> </w:t>
      </w:r>
      <w:r w:rsidRPr="00654784">
        <w:rPr>
          <w:rFonts w:cs="FrankRuehl" w:hint="cs"/>
          <w:sz w:val="20"/>
          <w:rtl/>
        </w:rPr>
        <w:t>ברביעית</w:t>
      </w:r>
      <w:r w:rsidRPr="00654784">
        <w:rPr>
          <w:rFonts w:cs="FrankRuehl"/>
          <w:sz w:val="20"/>
          <w:rtl/>
        </w:rPr>
        <w:t xml:space="preserve"> </w:t>
      </w:r>
      <w:r w:rsidRPr="00654784">
        <w:rPr>
          <w:rFonts w:cs="FrankRuehl" w:hint="cs"/>
          <w:sz w:val="20"/>
          <w:rtl/>
        </w:rPr>
        <w:t>קמ</w:t>
      </w:r>
      <w:r w:rsidRPr="00654784">
        <w:rPr>
          <w:rFonts w:cs="FrankRuehl"/>
          <w:sz w:val="20"/>
          <w:rtl/>
        </w:rPr>
        <w:t>"</w:t>
      </w:r>
      <w:r w:rsidRPr="00654784">
        <w:rPr>
          <w:rFonts w:cs="FrankRuehl" w:hint="cs"/>
          <w:sz w:val="20"/>
          <w:rtl/>
        </w:rPr>
        <w:t>ל</w:t>
      </w:r>
      <w:r w:rsidRPr="00654784">
        <w:rPr>
          <w:rFonts w:cs="FrankRuehl"/>
          <w:sz w:val="20"/>
          <w:rtl/>
        </w:rPr>
        <w:t xml:space="preserve"> </w:t>
      </w:r>
      <w:r w:rsidRPr="00654784">
        <w:rPr>
          <w:rFonts w:cs="FrankRuehl" w:hint="cs"/>
          <w:sz w:val="20"/>
          <w:rtl/>
        </w:rPr>
        <w:t>ובעיא</w:t>
      </w:r>
      <w:r w:rsidRPr="00654784">
        <w:rPr>
          <w:rFonts w:cs="FrankRuehl"/>
          <w:sz w:val="20"/>
          <w:rtl/>
        </w:rPr>
        <w:t xml:space="preserve"> </w:t>
      </w:r>
      <w:r w:rsidRPr="00654784">
        <w:rPr>
          <w:rFonts w:cs="FrankRuehl" w:hint="cs"/>
          <w:sz w:val="20"/>
          <w:rtl/>
        </w:rPr>
        <w:t>דרב</w:t>
      </w:r>
      <w:r w:rsidRPr="00654784">
        <w:rPr>
          <w:rFonts w:cs="FrankRuehl"/>
          <w:sz w:val="20"/>
          <w:rtl/>
        </w:rPr>
        <w:t xml:space="preserve"> </w:t>
      </w:r>
      <w:r w:rsidRPr="00654784">
        <w:rPr>
          <w:rFonts w:cs="FrankRuehl" w:hint="cs"/>
          <w:sz w:val="20"/>
          <w:rtl/>
        </w:rPr>
        <w:t>אשי</w:t>
      </w:r>
      <w:r w:rsidRPr="00654784">
        <w:rPr>
          <w:rFonts w:cs="FrankRuehl"/>
          <w:sz w:val="20"/>
          <w:rtl/>
        </w:rPr>
        <w:t xml:space="preserve"> </w:t>
      </w:r>
      <w:r w:rsidRPr="00654784">
        <w:rPr>
          <w:rFonts w:cs="FrankRuehl" w:hint="cs"/>
          <w:sz w:val="20"/>
          <w:rtl/>
        </w:rPr>
        <w:t>בארנקי</w:t>
      </w:r>
      <w:r w:rsidRPr="00654784">
        <w:rPr>
          <w:rFonts w:cs="FrankRuehl"/>
          <w:sz w:val="20"/>
          <w:rtl/>
        </w:rPr>
        <w:t xml:space="preserve"> </w:t>
      </w:r>
      <w:r w:rsidRPr="00654784">
        <w:rPr>
          <w:rFonts w:cs="FrankRuehl" w:hint="cs"/>
          <w:sz w:val="20"/>
          <w:rtl/>
        </w:rPr>
        <w:t>נמי</w:t>
      </w:r>
      <w:r w:rsidRPr="00654784">
        <w:rPr>
          <w:rFonts w:cs="FrankRuehl"/>
          <w:sz w:val="20"/>
          <w:rtl/>
        </w:rPr>
        <w:t xml:space="preserve"> </w:t>
      </w:r>
      <w:r w:rsidRPr="00654784">
        <w:rPr>
          <w:rFonts w:cs="FrankRuehl" w:hint="cs"/>
          <w:sz w:val="20"/>
          <w:rtl/>
        </w:rPr>
        <w:t>בשהגביהו</w:t>
      </w:r>
      <w:r w:rsidRPr="00654784">
        <w:rPr>
          <w:rFonts w:cs="FrankRuehl"/>
          <w:sz w:val="20"/>
          <w:rtl/>
        </w:rPr>
        <w:t xml:space="preserve"> </w:t>
      </w:r>
      <w:r w:rsidRPr="00654784">
        <w:rPr>
          <w:rFonts w:cs="FrankRuehl" w:hint="cs"/>
          <w:sz w:val="20"/>
          <w:rtl/>
        </w:rPr>
        <w:t>ליטול</w:t>
      </w:r>
      <w:r w:rsidRPr="00654784">
        <w:rPr>
          <w:rFonts w:cs="FrankRuehl"/>
          <w:sz w:val="20"/>
          <w:rtl/>
        </w:rPr>
        <w:t xml:space="preserve"> </w:t>
      </w:r>
      <w:r w:rsidRPr="00654784">
        <w:rPr>
          <w:rFonts w:cs="FrankRuehl" w:hint="cs"/>
          <w:sz w:val="20"/>
          <w:rtl/>
        </w:rPr>
        <w:t>את</w:t>
      </w:r>
      <w:r w:rsidRPr="00654784">
        <w:rPr>
          <w:rFonts w:cs="FrankRuehl"/>
          <w:sz w:val="20"/>
          <w:rtl/>
        </w:rPr>
        <w:t xml:space="preserve"> </w:t>
      </w:r>
      <w:r w:rsidRPr="00654784">
        <w:rPr>
          <w:rFonts w:cs="FrankRuehl" w:hint="cs"/>
          <w:sz w:val="20"/>
          <w:rtl/>
        </w:rPr>
        <w:t>כולו</w:t>
      </w:r>
      <w:r w:rsidRPr="00654784">
        <w:rPr>
          <w:rFonts w:cs="FrankRuehl"/>
          <w:sz w:val="20"/>
          <w:rtl/>
        </w:rPr>
        <w:t xml:space="preserve"> </w:t>
      </w:r>
      <w:r w:rsidRPr="00654784">
        <w:rPr>
          <w:rFonts w:cs="FrankRuehl" w:hint="cs"/>
          <w:sz w:val="20"/>
          <w:rtl/>
        </w:rPr>
        <w:t>ואליבא</w:t>
      </w:r>
      <w:r w:rsidRPr="00654784">
        <w:rPr>
          <w:rFonts w:cs="FrankRuehl"/>
          <w:sz w:val="20"/>
          <w:rtl/>
        </w:rPr>
        <w:t xml:space="preserve"> </w:t>
      </w:r>
      <w:r w:rsidRPr="00654784">
        <w:rPr>
          <w:rFonts w:cs="FrankRuehl" w:hint="cs"/>
          <w:sz w:val="20"/>
          <w:rtl/>
        </w:rPr>
        <w:t>דמ</w:t>
      </w:r>
      <w:r w:rsidRPr="00654784">
        <w:rPr>
          <w:rFonts w:cs="FrankRuehl"/>
          <w:sz w:val="20"/>
          <w:rtl/>
        </w:rPr>
        <w:t>"</w:t>
      </w:r>
      <w:r w:rsidRPr="00654784">
        <w:rPr>
          <w:rFonts w:cs="FrankRuehl" w:hint="cs"/>
          <w:sz w:val="20"/>
          <w:rtl/>
        </w:rPr>
        <w:t>ד</w:t>
      </w:r>
      <w:r w:rsidRPr="00654784">
        <w:rPr>
          <w:rFonts w:cs="FrankRuehl"/>
          <w:sz w:val="20"/>
          <w:rtl/>
        </w:rPr>
        <w:t xml:space="preserve"> </w:t>
      </w:r>
      <w:r w:rsidRPr="00654784">
        <w:rPr>
          <w:rFonts w:cs="FrankRuehl" w:hint="cs"/>
          <w:sz w:val="20"/>
          <w:rtl/>
        </w:rPr>
        <w:t>צריכה</w:t>
      </w:r>
      <w:r w:rsidRPr="00654784">
        <w:rPr>
          <w:rFonts w:cs="FrankRuehl"/>
          <w:sz w:val="20"/>
          <w:rtl/>
        </w:rPr>
        <w:t xml:space="preserve"> </w:t>
      </w:r>
      <w:r w:rsidRPr="00654784">
        <w:rPr>
          <w:rFonts w:cs="FrankRuehl" w:hint="cs"/>
          <w:sz w:val="20"/>
          <w:rtl/>
        </w:rPr>
        <w:t>חסרון</w:t>
      </w:r>
      <w:r w:rsidRPr="00654784">
        <w:rPr>
          <w:rFonts w:cs="FrankRuehl"/>
          <w:sz w:val="20"/>
          <w:rtl/>
        </w:rPr>
        <w:t xml:space="preserve"> </w:t>
      </w:r>
      <w:r w:rsidRPr="00654784">
        <w:rPr>
          <w:rFonts w:cs="FrankRuehl" w:hint="cs"/>
          <w:sz w:val="20"/>
          <w:rtl/>
        </w:rPr>
        <w:t>מיהו</w:t>
      </w:r>
      <w:r w:rsidRPr="00654784">
        <w:rPr>
          <w:rFonts w:cs="FrankRuehl"/>
          <w:sz w:val="20"/>
          <w:rtl/>
        </w:rPr>
        <w:t xml:space="preserve"> </w:t>
      </w:r>
      <w:r w:rsidRPr="00654784">
        <w:rPr>
          <w:rFonts w:cs="FrankRuehl" w:hint="cs"/>
          <w:sz w:val="20"/>
          <w:rtl/>
        </w:rPr>
        <w:t>קיימא</w:t>
      </w:r>
      <w:r w:rsidRPr="00654784">
        <w:rPr>
          <w:rFonts w:cs="FrankRuehl"/>
          <w:sz w:val="20"/>
          <w:rtl/>
        </w:rPr>
        <w:t xml:space="preserve"> </w:t>
      </w:r>
      <w:r w:rsidRPr="00654784">
        <w:rPr>
          <w:rFonts w:cs="FrankRuehl" w:hint="cs"/>
          <w:sz w:val="20"/>
          <w:rtl/>
        </w:rPr>
        <w:t>לן</w:t>
      </w:r>
      <w:r w:rsidRPr="00654784">
        <w:rPr>
          <w:rFonts w:cs="FrankRuehl"/>
          <w:sz w:val="20"/>
          <w:rtl/>
        </w:rPr>
        <w:t xml:space="preserve"> </w:t>
      </w:r>
      <w:r w:rsidRPr="00654784">
        <w:rPr>
          <w:rFonts w:cs="FrankRuehl" w:hint="cs"/>
          <w:sz w:val="20"/>
          <w:rtl/>
        </w:rPr>
        <w:t>דאינה</w:t>
      </w:r>
      <w:r w:rsidRPr="00654784">
        <w:rPr>
          <w:rFonts w:cs="FrankRuehl"/>
          <w:sz w:val="20"/>
          <w:rtl/>
        </w:rPr>
        <w:t xml:space="preserve"> </w:t>
      </w:r>
      <w:r w:rsidRPr="00654784">
        <w:rPr>
          <w:rFonts w:cs="FrankRuehl" w:hint="cs"/>
          <w:sz w:val="20"/>
          <w:rtl/>
        </w:rPr>
        <w:t>צריכה</w:t>
      </w:r>
      <w:r w:rsidRPr="00654784">
        <w:rPr>
          <w:rFonts w:cs="FrankRuehl"/>
          <w:sz w:val="20"/>
          <w:rtl/>
        </w:rPr>
        <w:t xml:space="preserve"> </w:t>
      </w:r>
      <w:r w:rsidRPr="00654784">
        <w:rPr>
          <w:rFonts w:cs="FrankRuehl" w:hint="cs"/>
          <w:sz w:val="20"/>
          <w:rtl/>
        </w:rPr>
        <w:t>חסרון</w:t>
      </w:r>
      <w:r w:rsidRPr="00654784">
        <w:rPr>
          <w:rFonts w:cs="FrankRuehl"/>
          <w:sz w:val="20"/>
          <w:rtl/>
        </w:rPr>
        <w:t xml:space="preserve"> </w:t>
      </w:r>
      <w:r w:rsidRPr="00654784">
        <w:rPr>
          <w:rFonts w:cs="FrankRuehl" w:hint="cs"/>
          <w:sz w:val="20"/>
          <w:rtl/>
        </w:rPr>
        <w:t>וחייב</w:t>
      </w:r>
      <w:r w:rsidRPr="00654784">
        <w:rPr>
          <w:rFonts w:cs="FrankRuehl"/>
          <w:sz w:val="20"/>
          <w:rtl/>
        </w:rPr>
        <w:t xml:space="preserve"> </w:t>
      </w:r>
      <w:r w:rsidRPr="00654784">
        <w:rPr>
          <w:rFonts w:cs="FrankRuehl" w:hint="cs"/>
          <w:sz w:val="20"/>
          <w:rtl/>
        </w:rPr>
        <w:t>בכל</w:t>
      </w:r>
      <w:r w:rsidRPr="00654784">
        <w:rPr>
          <w:rFonts w:cs="FrankRuehl"/>
          <w:sz w:val="20"/>
          <w:rtl/>
        </w:rPr>
        <w:t xml:space="preserve"> </w:t>
      </w:r>
      <w:r w:rsidRPr="00654784">
        <w:rPr>
          <w:rFonts w:cs="FrankRuehl" w:hint="cs"/>
          <w:sz w:val="20"/>
          <w:rtl/>
        </w:rPr>
        <w:t>הכיס</w:t>
      </w:r>
      <w:r w:rsidRPr="00654784">
        <w:rPr>
          <w:rFonts w:cs="FrankRuehl"/>
          <w:sz w:val="20"/>
          <w:rtl/>
        </w:rPr>
        <w:t xml:space="preserve">, </w:t>
      </w:r>
      <w:r w:rsidRPr="00654784">
        <w:rPr>
          <w:rFonts w:cs="FrankRuehl" w:hint="cs"/>
          <w:sz w:val="20"/>
          <w:rtl/>
        </w:rPr>
        <w:t>וכל</w:t>
      </w:r>
      <w:r w:rsidRPr="00654784">
        <w:rPr>
          <w:rFonts w:cs="FrankRuehl"/>
          <w:sz w:val="20"/>
          <w:rtl/>
        </w:rPr>
        <w:t xml:space="preserve"> </w:t>
      </w:r>
      <w:r w:rsidRPr="00654784">
        <w:rPr>
          <w:rFonts w:cs="FrankRuehl" w:hint="cs"/>
          <w:sz w:val="20"/>
          <w:rtl/>
        </w:rPr>
        <w:t>מה</w:t>
      </w:r>
      <w:r w:rsidRPr="00654784">
        <w:rPr>
          <w:rFonts w:cs="FrankRuehl"/>
          <w:sz w:val="20"/>
          <w:rtl/>
        </w:rPr>
        <w:t xml:space="preserve"> </w:t>
      </w:r>
      <w:r w:rsidRPr="00654784">
        <w:rPr>
          <w:rFonts w:cs="FrankRuehl" w:hint="cs"/>
          <w:sz w:val="20"/>
          <w:rtl/>
        </w:rPr>
        <w:t>שבפנים</w:t>
      </w:r>
      <w:r w:rsidRPr="00654784">
        <w:rPr>
          <w:rFonts w:cs="FrankRuehl"/>
          <w:sz w:val="20"/>
          <w:rtl/>
        </w:rPr>
        <w:t xml:space="preserve"> </w:t>
      </w:r>
      <w:r w:rsidRPr="00654784">
        <w:rPr>
          <w:rFonts w:cs="FrankRuehl" w:hint="cs"/>
          <w:sz w:val="20"/>
          <w:rtl/>
        </w:rPr>
        <w:t>שבוש</w:t>
      </w:r>
      <w:r w:rsidRPr="00654784">
        <w:rPr>
          <w:rFonts w:cs="FrankRuehl"/>
          <w:sz w:val="20"/>
          <w:rtl/>
        </w:rPr>
        <w:t xml:space="preserve"> </w:t>
      </w:r>
      <w:r w:rsidRPr="00654784">
        <w:rPr>
          <w:rFonts w:cs="FrankRuehl" w:hint="cs"/>
          <w:sz w:val="20"/>
          <w:rtl/>
        </w:rPr>
        <w:t>הוא</w:t>
      </w:r>
      <w:r w:rsidRPr="00654784">
        <w:rPr>
          <w:rFonts w:cs="FrankRuehl"/>
          <w:sz w:val="20"/>
          <w:rtl/>
        </w:rPr>
        <w:t>.</w:t>
      </w:r>
    </w:p>
    <w:p w:rsidR="005D6432" w:rsidRDefault="005D6432" w:rsidP="005D6432">
      <w:pPr>
        <w:spacing w:line="240" w:lineRule="auto"/>
        <w:ind w:left="0"/>
        <w:rPr>
          <w:rFonts w:cs="FrankRuehl"/>
          <w:sz w:val="20"/>
        </w:rPr>
      </w:pPr>
    </w:p>
    <w:p w:rsidR="005D6432" w:rsidRDefault="005D6432" w:rsidP="005D6432">
      <w:pPr>
        <w:spacing w:line="240" w:lineRule="auto"/>
        <w:ind w:left="0"/>
        <w:jc w:val="center"/>
        <w:rPr>
          <w:rFonts w:ascii="Arial" w:eastAsia="Times New Roman" w:hAnsi="Arial" w:cs="Guttman Adii-Light"/>
          <w:b/>
          <w:bCs/>
          <w:sz w:val="24"/>
          <w:szCs w:val="24"/>
          <w:rtl/>
        </w:rPr>
        <w:sectPr w:rsidR="005D6432" w:rsidSect="005D6432">
          <w:headerReference w:type="default" r:id="rId96"/>
          <w:footerReference w:type="default" r:id="rId97"/>
          <w:pgSz w:w="11906" w:h="16838"/>
          <w:pgMar w:top="720" w:right="720" w:bottom="720" w:left="720" w:header="283" w:footer="283" w:gutter="0"/>
          <w:cols w:space="567"/>
          <w:bidi/>
          <w:rtlGutter/>
          <w:docGrid w:linePitch="360"/>
        </w:sectPr>
      </w:pPr>
    </w:p>
    <w:p w:rsidR="005D6432" w:rsidRPr="005E634F" w:rsidRDefault="00ED0E44" w:rsidP="005D6432">
      <w:pPr>
        <w:pStyle w:val="2"/>
        <w:rPr>
          <w:rStyle w:val="aff0"/>
          <w:rtl/>
        </w:rPr>
      </w:pPr>
      <w:r>
        <w:rPr>
          <w:rFonts w:hint="cs"/>
          <w:rtl/>
        </w:rPr>
        <w:t>מפתח הסוגיא</w:t>
      </w:r>
    </w:p>
    <w:p w:rsidR="005D6432" w:rsidRPr="005E634F" w:rsidRDefault="005D6432" w:rsidP="005D6432">
      <w:pPr>
        <w:pStyle w:val="2"/>
        <w:rPr>
          <w:rFonts w:ascii="Arial" w:eastAsia="Times New Roman" w:hAnsi="Arial"/>
          <w:sz w:val="20"/>
          <w:szCs w:val="20"/>
          <w:rtl/>
        </w:rPr>
        <w:sectPr w:rsidR="005D6432" w:rsidRPr="005E634F" w:rsidSect="00327572">
          <w:type w:val="continuous"/>
          <w:pgSz w:w="11906" w:h="16838"/>
          <w:pgMar w:top="720" w:right="720" w:bottom="720" w:left="720" w:header="283" w:footer="283" w:gutter="0"/>
          <w:cols w:space="567"/>
          <w:bidi/>
          <w:rtlGutter/>
          <w:docGrid w:linePitch="360"/>
        </w:sectPr>
      </w:pPr>
    </w:p>
    <w:p w:rsidR="005D6432" w:rsidRDefault="005D6432" w:rsidP="005D6432">
      <w:pPr>
        <w:pStyle w:val="2"/>
        <w:rPr>
          <w:rFonts w:eastAsiaTheme="minorEastAsia" w:cstheme="minorBidi"/>
          <w:i/>
          <w:iCs/>
          <w:noProof/>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Pr>
          <w:noProof/>
          <w:rtl/>
        </w:rPr>
        <w:t>מראי מקומות וביאורים</w:t>
      </w:r>
    </w:p>
    <w:p w:rsidR="005D6432" w:rsidRDefault="005D6432" w:rsidP="005D6432">
      <w:pPr>
        <w:pStyle w:val="aff4"/>
        <w:rPr>
          <w:rFonts w:eastAsiaTheme="minorEastAsia" w:cstheme="minorBidi"/>
          <w:i/>
          <w:iCs/>
          <w:noProof/>
          <w:sz w:val="22"/>
          <w:szCs w:val="22"/>
          <w:rtl/>
        </w:rPr>
      </w:pPr>
      <w:r>
        <w:rPr>
          <w:noProof/>
          <w:rtl/>
        </w:rPr>
        <w:t>דעת הרמב"ם והראב"ד בסוגיא דחבית ובספיקא דארנקי</w:t>
      </w:r>
    </w:p>
    <w:p w:rsidR="005D6432" w:rsidRPr="00E62763" w:rsidRDefault="005D6432" w:rsidP="001B4B6F">
      <w:pPr>
        <w:pStyle w:val="a"/>
        <w:numPr>
          <w:ilvl w:val="0"/>
          <w:numId w:val="38"/>
        </w:numPr>
        <w:rPr>
          <w:rFonts w:eastAsiaTheme="minorEastAsia" w:cstheme="minorBidi"/>
          <w:noProof/>
          <w:sz w:val="22"/>
          <w:szCs w:val="22"/>
          <w:rtl/>
        </w:rPr>
      </w:pPr>
      <w:r>
        <w:rPr>
          <w:noProof/>
          <w:rtl/>
        </w:rPr>
        <w:t>דברי הרמב"ם דהספק בארנקי הוא להלכה</w:t>
      </w:r>
    </w:p>
    <w:p w:rsidR="005D6432" w:rsidRDefault="005D6432" w:rsidP="00E62763">
      <w:pPr>
        <w:pStyle w:val="a"/>
        <w:rPr>
          <w:rFonts w:eastAsiaTheme="minorEastAsia" w:cstheme="minorBidi"/>
          <w:noProof/>
          <w:sz w:val="22"/>
          <w:szCs w:val="22"/>
          <w:rtl/>
        </w:rPr>
      </w:pPr>
      <w:r>
        <w:rPr>
          <w:noProof/>
          <w:rtl/>
        </w:rPr>
        <w:t>דברי הראב"ד דשליחו"י רק בע"מ ליטול את כולה</w:t>
      </w:r>
    </w:p>
    <w:p w:rsidR="005D6432" w:rsidRDefault="005D6432" w:rsidP="00E62763">
      <w:pPr>
        <w:pStyle w:val="a"/>
        <w:rPr>
          <w:rFonts w:eastAsiaTheme="minorEastAsia" w:cstheme="minorBidi"/>
          <w:noProof/>
          <w:sz w:val="22"/>
          <w:szCs w:val="22"/>
          <w:rtl/>
        </w:rPr>
      </w:pPr>
      <w:r>
        <w:rPr>
          <w:noProof/>
          <w:rtl/>
        </w:rPr>
        <w:t>דברי הראב"ד בספיקא דארנקיי</w:t>
      </w:r>
    </w:p>
    <w:p w:rsidR="005D6432" w:rsidRDefault="005D6432" w:rsidP="00E62763">
      <w:pPr>
        <w:pStyle w:val="a"/>
        <w:rPr>
          <w:rFonts w:eastAsiaTheme="minorEastAsia" w:cstheme="minorBidi"/>
          <w:noProof/>
          <w:sz w:val="22"/>
          <w:szCs w:val="22"/>
          <w:rtl/>
        </w:rPr>
      </w:pPr>
      <w:r>
        <w:rPr>
          <w:noProof/>
          <w:rtl/>
        </w:rPr>
        <w:t>תירוץ המ"מ בדעת הרמב"ם</w:t>
      </w:r>
    </w:p>
    <w:p w:rsidR="005D6432" w:rsidRDefault="005D6432" w:rsidP="00E62763">
      <w:pPr>
        <w:pStyle w:val="a"/>
        <w:rPr>
          <w:rFonts w:eastAsiaTheme="minorEastAsia" w:cstheme="minorBidi"/>
          <w:noProof/>
          <w:sz w:val="22"/>
          <w:szCs w:val="22"/>
          <w:rtl/>
        </w:rPr>
      </w:pPr>
      <w:r>
        <w:rPr>
          <w:noProof/>
          <w:rtl/>
        </w:rPr>
        <w:t>תירוץ המאירי בדעת הרמב"ם</w:t>
      </w:r>
    </w:p>
    <w:p w:rsidR="005D6432" w:rsidRDefault="005D6432" w:rsidP="00E62763">
      <w:pPr>
        <w:pStyle w:val="a"/>
        <w:rPr>
          <w:rFonts w:eastAsiaTheme="minorEastAsia" w:cstheme="minorBidi"/>
          <w:noProof/>
          <w:sz w:val="22"/>
          <w:szCs w:val="22"/>
          <w:rtl/>
        </w:rPr>
      </w:pPr>
      <w:r>
        <w:rPr>
          <w:noProof/>
          <w:rtl/>
        </w:rPr>
        <w:t>קושית המהר"א ששון על המ"מ</w:t>
      </w:r>
    </w:p>
    <w:p w:rsidR="005D6432" w:rsidRDefault="005D6432" w:rsidP="00E62763">
      <w:pPr>
        <w:pStyle w:val="a"/>
        <w:rPr>
          <w:rFonts w:eastAsiaTheme="minorEastAsia" w:cstheme="minorBidi"/>
          <w:noProof/>
          <w:sz w:val="22"/>
          <w:szCs w:val="22"/>
          <w:rtl/>
        </w:rPr>
      </w:pPr>
      <w:r>
        <w:rPr>
          <w:noProof/>
          <w:rtl/>
        </w:rPr>
        <w:t>דברי המהר"א ששון בשיטת הרמב"ם</w:t>
      </w:r>
    </w:p>
    <w:p w:rsidR="005D6432" w:rsidRDefault="005D6432" w:rsidP="00E62763">
      <w:pPr>
        <w:pStyle w:val="a"/>
        <w:rPr>
          <w:rFonts w:eastAsiaTheme="minorEastAsia" w:cstheme="minorBidi"/>
          <w:noProof/>
          <w:sz w:val="22"/>
          <w:szCs w:val="22"/>
          <w:rtl/>
        </w:rPr>
      </w:pPr>
      <w:r>
        <w:rPr>
          <w:noProof/>
          <w:rtl/>
        </w:rPr>
        <w:t>קושית המהר"א ששון בלשון הרמב"ם</w:t>
      </w:r>
    </w:p>
    <w:p w:rsidR="005D6432" w:rsidRDefault="005D6432" w:rsidP="00E62763">
      <w:pPr>
        <w:pStyle w:val="a"/>
        <w:rPr>
          <w:rFonts w:eastAsiaTheme="minorEastAsia" w:cstheme="minorBidi"/>
          <w:noProof/>
          <w:sz w:val="22"/>
          <w:szCs w:val="22"/>
          <w:rtl/>
        </w:rPr>
      </w:pPr>
      <w:r>
        <w:rPr>
          <w:noProof/>
          <w:rtl/>
        </w:rPr>
        <w:t>ביאור הנתיה"מ בדברי המהר"א ששון</w:t>
      </w:r>
    </w:p>
    <w:p w:rsidR="005D6432" w:rsidRDefault="005D6432" w:rsidP="00E62763">
      <w:pPr>
        <w:pStyle w:val="a"/>
        <w:rPr>
          <w:rFonts w:eastAsiaTheme="minorEastAsia" w:cstheme="minorBidi"/>
          <w:noProof/>
          <w:sz w:val="22"/>
          <w:szCs w:val="22"/>
          <w:rtl/>
        </w:rPr>
      </w:pPr>
      <w:r>
        <w:rPr>
          <w:noProof/>
          <w:rtl/>
        </w:rPr>
        <w:t>דברי הנתיה"מ בתירוץ המ"מ</w:t>
      </w:r>
    </w:p>
    <w:p w:rsidR="005D6432" w:rsidRDefault="005D6432" w:rsidP="00E62763">
      <w:pPr>
        <w:pStyle w:val="a"/>
        <w:rPr>
          <w:rFonts w:eastAsiaTheme="minorEastAsia" w:cstheme="minorBidi"/>
          <w:noProof/>
          <w:sz w:val="22"/>
          <w:szCs w:val="22"/>
          <w:rtl/>
        </w:rPr>
      </w:pPr>
      <w:r>
        <w:rPr>
          <w:noProof/>
          <w:rtl/>
        </w:rPr>
        <w:t>קושית הנתיה"מ מרועה</w:t>
      </w:r>
    </w:p>
    <w:p w:rsidR="005D6432" w:rsidRDefault="005D6432" w:rsidP="00E62763">
      <w:pPr>
        <w:pStyle w:val="a"/>
        <w:rPr>
          <w:rFonts w:eastAsiaTheme="minorEastAsia" w:cstheme="minorBidi"/>
          <w:noProof/>
          <w:sz w:val="22"/>
          <w:szCs w:val="22"/>
          <w:rtl/>
        </w:rPr>
      </w:pPr>
      <w:r>
        <w:rPr>
          <w:noProof/>
          <w:rtl/>
        </w:rPr>
        <w:t>מסקנת הנתיה"מ במ"מ</w:t>
      </w:r>
    </w:p>
    <w:p w:rsidR="005D6432" w:rsidRDefault="005D6432" w:rsidP="00E62763">
      <w:pPr>
        <w:pStyle w:val="a"/>
        <w:rPr>
          <w:rFonts w:eastAsiaTheme="minorEastAsia" w:cstheme="minorBidi"/>
          <w:noProof/>
          <w:sz w:val="22"/>
          <w:szCs w:val="22"/>
          <w:rtl/>
        </w:rPr>
      </w:pPr>
      <w:r>
        <w:rPr>
          <w:noProof/>
          <w:rtl/>
        </w:rPr>
        <w:t>ביאור הנתיה"מ בדעת הרמב"ם לתירוץ המ"מ</w:t>
      </w:r>
    </w:p>
    <w:p w:rsidR="005D6432" w:rsidRDefault="005D6432" w:rsidP="00E62763">
      <w:pPr>
        <w:pStyle w:val="a"/>
        <w:rPr>
          <w:rFonts w:eastAsiaTheme="minorEastAsia" w:cstheme="minorBidi"/>
          <w:noProof/>
          <w:sz w:val="22"/>
          <w:szCs w:val="22"/>
          <w:rtl/>
        </w:rPr>
      </w:pPr>
      <w:r>
        <w:rPr>
          <w:noProof/>
          <w:rtl/>
        </w:rPr>
        <w:t>תירוץ הנתיה"מ בדעת הרמב"ם</w:t>
      </w:r>
    </w:p>
    <w:p w:rsidR="005D6432" w:rsidRDefault="005D6432" w:rsidP="00E62763">
      <w:pPr>
        <w:pStyle w:val="a"/>
        <w:rPr>
          <w:rFonts w:eastAsiaTheme="minorEastAsia" w:cstheme="minorBidi"/>
          <w:noProof/>
          <w:sz w:val="22"/>
          <w:szCs w:val="22"/>
          <w:rtl/>
        </w:rPr>
      </w:pPr>
      <w:r>
        <w:rPr>
          <w:noProof/>
          <w:rtl/>
        </w:rPr>
        <w:t>ישוב הנתיה"מ על קושית התוס'</w:t>
      </w:r>
    </w:p>
    <w:p w:rsidR="005D6432" w:rsidRDefault="005D6432" w:rsidP="00E62763">
      <w:pPr>
        <w:pStyle w:val="a"/>
        <w:rPr>
          <w:rFonts w:eastAsiaTheme="minorEastAsia" w:cstheme="minorBidi"/>
          <w:noProof/>
          <w:sz w:val="22"/>
          <w:szCs w:val="22"/>
          <w:rtl/>
        </w:rPr>
      </w:pPr>
      <w:r>
        <w:rPr>
          <w:noProof/>
          <w:rtl/>
        </w:rPr>
        <w:t>ביאור התרוה"כ בדעת הרמב"ם</w:t>
      </w:r>
    </w:p>
    <w:p w:rsidR="005D6432" w:rsidRDefault="005D6432" w:rsidP="005D6432">
      <w:pPr>
        <w:pStyle w:val="2"/>
        <w:rPr>
          <w:rFonts w:eastAsiaTheme="minorEastAsia" w:cstheme="minorBidi"/>
          <w:i/>
          <w:iCs/>
          <w:noProof/>
          <w:sz w:val="22"/>
          <w:szCs w:val="22"/>
          <w:rtl/>
        </w:rPr>
      </w:pPr>
      <w:r>
        <w:rPr>
          <w:noProof/>
          <w:rtl/>
        </w:rPr>
        <w:t>ביאורי ראשי הישיבות</w:t>
      </w:r>
    </w:p>
    <w:p w:rsidR="006D72B0" w:rsidRPr="006D72B0" w:rsidRDefault="006D72B0" w:rsidP="00E62763">
      <w:pPr>
        <w:pStyle w:val="a"/>
        <w:rPr>
          <w:rFonts w:ascii="Calibri" w:hAnsi="Calibri"/>
          <w:szCs w:val="14"/>
        </w:rPr>
      </w:pPr>
      <w:r>
        <w:rPr>
          <w:rFonts w:hint="cs"/>
          <w:rtl/>
        </w:rPr>
        <w:t>קושית האבהא"ז על המהר"א ששון</w:t>
      </w:r>
    </w:p>
    <w:p w:rsidR="005D6432" w:rsidRDefault="005D6432" w:rsidP="00E62763">
      <w:pPr>
        <w:pStyle w:val="a"/>
        <w:rPr>
          <w:rFonts w:eastAsiaTheme="minorEastAsia" w:cstheme="minorBidi"/>
          <w:noProof/>
          <w:sz w:val="22"/>
          <w:szCs w:val="22"/>
          <w:rtl/>
        </w:rPr>
      </w:pPr>
      <w:r>
        <w:rPr>
          <w:noProof/>
          <w:rtl/>
        </w:rPr>
        <w:t>ביאור האבהא"ז בדברי המ"מ</w:t>
      </w:r>
    </w:p>
    <w:p w:rsidR="005D6432" w:rsidRDefault="005D6432" w:rsidP="00E62763">
      <w:pPr>
        <w:pStyle w:val="a"/>
        <w:rPr>
          <w:rFonts w:eastAsiaTheme="minorEastAsia" w:cstheme="minorBidi"/>
          <w:noProof/>
          <w:sz w:val="22"/>
          <w:szCs w:val="22"/>
          <w:rtl/>
        </w:rPr>
      </w:pPr>
      <w:r>
        <w:rPr>
          <w:noProof/>
          <w:rtl/>
        </w:rPr>
        <w:t>קושית האבהא"ז על הנתיה"מ</w:t>
      </w:r>
    </w:p>
    <w:p w:rsidR="005D6432" w:rsidRDefault="005D6432" w:rsidP="005D6432">
      <w:pPr>
        <w:pStyle w:val="aff4"/>
        <w:rPr>
          <w:rtl/>
        </w:rPr>
        <w:sectPr w:rsidR="005D6432" w:rsidSect="005D6432">
          <w:type w:val="continuous"/>
          <w:pgSz w:w="11906" w:h="16838"/>
          <w:pgMar w:top="720" w:right="720" w:bottom="720" w:left="720" w:header="283" w:footer="283" w:gutter="0"/>
          <w:cols w:num="2" w:space="567"/>
          <w:bidi/>
          <w:rtlGutter/>
          <w:docGrid w:linePitch="360"/>
        </w:sectPr>
      </w:pPr>
      <w:r>
        <w:rPr>
          <w:rtl/>
        </w:rPr>
        <w:fldChar w:fldCharType="end"/>
      </w:r>
    </w:p>
    <w:p w:rsidR="005D6432" w:rsidRDefault="005D6432" w:rsidP="005D6432">
      <w:pPr>
        <w:pStyle w:val="aff4"/>
        <w:rPr>
          <w:rtl/>
        </w:rPr>
        <w:sectPr w:rsidR="005D6432" w:rsidSect="00327572">
          <w:type w:val="continuous"/>
          <w:pgSz w:w="11906" w:h="16838"/>
          <w:pgMar w:top="720" w:right="720" w:bottom="720" w:left="720" w:header="283" w:footer="283" w:gutter="0"/>
          <w:cols w:num="2" w:space="567"/>
          <w:bidi/>
          <w:rtlGutter/>
          <w:docGrid w:linePitch="360"/>
        </w:sectPr>
      </w:pPr>
    </w:p>
    <w:p w:rsidR="005D6432" w:rsidRDefault="005D6432" w:rsidP="005D6432">
      <w:pPr>
        <w:pStyle w:val="afe"/>
        <w:rPr>
          <w:rtl/>
        </w:rPr>
        <w:sectPr w:rsidR="005D6432" w:rsidSect="00327572">
          <w:type w:val="continuous"/>
          <w:pgSz w:w="11906" w:h="16838"/>
          <w:pgMar w:top="720" w:right="720" w:bottom="720" w:left="720" w:header="283" w:footer="283" w:gutter="0"/>
          <w:cols w:space="567"/>
          <w:bidi/>
          <w:rtlGutter/>
          <w:docGrid w:linePitch="360"/>
        </w:sectPr>
      </w:pPr>
    </w:p>
    <w:p w:rsidR="005D6432" w:rsidRPr="004210AD" w:rsidRDefault="005D6432" w:rsidP="005D6432">
      <w:pPr>
        <w:pStyle w:val="afe"/>
        <w:rPr>
          <w:rStyle w:val="10"/>
          <w:rtl/>
        </w:rPr>
      </w:pPr>
      <w:bookmarkStart w:id="933" w:name="_Toc534055524"/>
      <w:r w:rsidRPr="00E936D7">
        <w:rPr>
          <w:rFonts w:hint="cs"/>
          <w:rtl/>
        </w:rPr>
        <w:lastRenderedPageBreak/>
        <w:t>מראי מקומות וביאורים</w:t>
      </w:r>
      <w:bookmarkEnd w:id="933"/>
    </w:p>
    <w:p w:rsidR="005D6432" w:rsidRDefault="005D6432" w:rsidP="005D6432">
      <w:pPr>
        <w:pStyle w:val="1"/>
        <w:rPr>
          <w:rtl/>
        </w:rPr>
        <w:sectPr w:rsidR="005D6432" w:rsidSect="005D6432">
          <w:pgSz w:w="11906" w:h="16838"/>
          <w:pgMar w:top="720" w:right="720" w:bottom="720" w:left="720" w:header="283" w:footer="283" w:gutter="0"/>
          <w:cols w:space="567"/>
          <w:bidi/>
          <w:rtlGutter/>
          <w:docGrid w:linePitch="360"/>
        </w:sectPr>
      </w:pPr>
    </w:p>
    <w:p w:rsidR="005D6432" w:rsidRDefault="005D6432" w:rsidP="005D6432">
      <w:pPr>
        <w:pStyle w:val="1"/>
      </w:pPr>
      <w:bookmarkStart w:id="934" w:name="_Toc534055525"/>
      <w:r>
        <w:rPr>
          <w:rFonts w:hint="cs"/>
          <w:rtl/>
        </w:rPr>
        <w:t>דעת הרמב</w:t>
      </w:r>
      <w:r>
        <w:rPr>
          <w:rtl/>
        </w:rPr>
        <w:t>"</w:t>
      </w:r>
      <w:r>
        <w:rPr>
          <w:rFonts w:hint="cs"/>
          <w:rtl/>
        </w:rPr>
        <w:t xml:space="preserve">ם </w:t>
      </w:r>
      <w:r w:rsidRPr="0077306A">
        <w:rPr>
          <w:rFonts w:hint="cs"/>
          <w:rtl/>
        </w:rPr>
        <w:t>והראב"ד</w:t>
      </w:r>
      <w:r>
        <w:rPr>
          <w:rFonts w:hint="cs"/>
          <w:rtl/>
        </w:rPr>
        <w:t xml:space="preserve"> בסוגיא דחבית ובספיקא דארנקי</w:t>
      </w:r>
      <w:bookmarkEnd w:id="934"/>
    </w:p>
    <w:p w:rsidR="005D6432" w:rsidRPr="00584AC5" w:rsidRDefault="005D6432" w:rsidP="005D6432">
      <w:pPr>
        <w:pStyle w:val="a3"/>
        <w:rPr>
          <w:rtl/>
        </w:rPr>
      </w:pPr>
      <w:bookmarkStart w:id="935" w:name="_Toc534055526"/>
      <w:r>
        <w:rPr>
          <w:rFonts w:hint="cs"/>
          <w:rtl/>
        </w:rPr>
        <w:t>דברי הרמב</w:t>
      </w:r>
      <w:r>
        <w:rPr>
          <w:rtl/>
        </w:rPr>
        <w:t>"</w:t>
      </w:r>
      <w:r>
        <w:rPr>
          <w:rFonts w:hint="cs"/>
          <w:rtl/>
        </w:rPr>
        <w:t>ם דהספק בארנקי הוא להלכה</w:t>
      </w:r>
      <w:bookmarkEnd w:id="935"/>
    </w:p>
    <w:p w:rsidR="005D6432" w:rsidRPr="00B5042E" w:rsidRDefault="005D6432" w:rsidP="006570B4">
      <w:pPr>
        <w:pStyle w:val="a1"/>
        <w:numPr>
          <w:ilvl w:val="0"/>
          <w:numId w:val="37"/>
        </w:numPr>
        <w:rPr>
          <w:rStyle w:val="a8"/>
        </w:rPr>
      </w:pPr>
      <w:r w:rsidRPr="00B5042E">
        <w:rPr>
          <w:rStyle w:val="a8"/>
          <w:rFonts w:hint="cs"/>
          <w:rtl/>
        </w:rPr>
        <w:t>בהא דכתב</w:t>
      </w:r>
      <w:r>
        <w:rPr>
          <w:rStyle w:val="a8"/>
          <w:rFonts w:hint="cs"/>
          <w:rtl/>
        </w:rPr>
        <w:t xml:space="preserve"> </w:t>
      </w:r>
      <w:r>
        <w:rPr>
          <w:rStyle w:val="af9"/>
          <w:rFonts w:hint="cs"/>
          <w:rtl/>
        </w:rPr>
        <w:t>הרמב</w:t>
      </w:r>
      <w:r>
        <w:rPr>
          <w:rStyle w:val="af9"/>
          <w:rtl/>
        </w:rPr>
        <w:t>"</w:t>
      </w:r>
      <w:r>
        <w:rPr>
          <w:rStyle w:val="af9"/>
          <w:rFonts w:hint="cs"/>
          <w:rtl/>
        </w:rPr>
        <w:t>ם</w:t>
      </w:r>
      <w:r w:rsidRPr="00B5042E">
        <w:rPr>
          <w:rStyle w:val="a8"/>
          <w:rFonts w:hint="cs"/>
          <w:rtl/>
        </w:rPr>
        <w:t xml:space="preserve"> </w:t>
      </w:r>
      <w:r w:rsidRPr="006570B4">
        <w:rPr>
          <w:rStyle w:val="af7"/>
          <w:rFonts w:eastAsiaTheme="minorHAnsi" w:hint="cs"/>
          <w:rtl/>
        </w:rPr>
        <w:t xml:space="preserve">(גזו"א ג' י"ב) </w:t>
      </w:r>
      <w:r w:rsidRPr="00B5042E">
        <w:rPr>
          <w:rStyle w:val="a8"/>
          <w:rFonts w:hint="cs"/>
          <w:rtl/>
        </w:rPr>
        <w:t xml:space="preserve">דבהגביה את החבית ליטול ממנה רביעית, דחייב בכולה אף כשלא נטל. ובארנקי שהגביהו ליטול ממנו דינר, כתב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דלהלכה נשאר ספק אם מתחייב בכל הארנקי, או רק בדינר. והוסיף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דה"ה בכל דבר שאינו גוף אחד. ומשמע דהחילוק בין חבית לארנקי הוא דחבית הוא גוף אחד ולכן חייב על הכל, משא"כ בארנקי דהוא ספק גוף אחד, ולא הביא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את סברת הגמ' דבחבית השאר נעשה בסיס.</w:t>
      </w:r>
    </w:p>
    <w:p w:rsidR="005D6432" w:rsidRPr="00584AC5" w:rsidRDefault="005D6432" w:rsidP="005D6432">
      <w:pPr>
        <w:pStyle w:val="a3"/>
      </w:pPr>
      <w:bookmarkStart w:id="936" w:name="_Toc534055527"/>
      <w:r>
        <w:rPr>
          <w:rFonts w:hint="cs"/>
          <w:rtl/>
        </w:rPr>
        <w:t>דברי הראב"ד דשליחו"י רק בע"מ ליטול את כולה</w:t>
      </w:r>
      <w:bookmarkEnd w:id="936"/>
    </w:p>
    <w:p w:rsidR="005D6432" w:rsidRPr="00B5042E" w:rsidRDefault="005D6432" w:rsidP="005D6432">
      <w:pPr>
        <w:pStyle w:val="ad"/>
        <w:numPr>
          <w:ilvl w:val="0"/>
          <w:numId w:val="1"/>
        </w:numPr>
        <w:tabs>
          <w:tab w:val="left" w:pos="1163"/>
        </w:tabs>
        <w:spacing w:line="240" w:lineRule="auto"/>
        <w:contextualSpacing w:val="0"/>
        <w:rPr>
          <w:rStyle w:val="a8"/>
        </w:rPr>
      </w:pPr>
      <w:r w:rsidRPr="00B5042E">
        <w:rPr>
          <w:rStyle w:val="a8"/>
          <w:rFonts w:hint="cs"/>
          <w:rtl/>
        </w:rPr>
        <w:t xml:space="preserve">וכתב </w:t>
      </w:r>
      <w:r w:rsidRPr="0033442C">
        <w:rPr>
          <w:rStyle w:val="af9"/>
          <w:rFonts w:hint="cs"/>
          <w:rtl/>
        </w:rPr>
        <w:t>הראב"ד</w:t>
      </w:r>
      <w:r w:rsidRPr="00B5042E">
        <w:rPr>
          <w:rStyle w:val="a8"/>
          <w:rFonts w:hint="cs"/>
          <w:rtl/>
        </w:rPr>
        <w:t xml:space="preserve"> </w:t>
      </w:r>
      <w:r w:rsidRPr="000B7FFD">
        <w:rPr>
          <w:rStyle w:val="af7"/>
          <w:rFonts w:eastAsiaTheme="minorHAnsi" w:hint="cs"/>
          <w:rtl/>
        </w:rPr>
        <w:t xml:space="preserve">(גזו"א ג' י"ב) </w:t>
      </w:r>
      <w:r w:rsidRPr="00B5042E">
        <w:rPr>
          <w:rStyle w:val="a8"/>
          <w:rFonts w:hint="cs"/>
          <w:rtl/>
        </w:rPr>
        <w:t>דבהגביה ע"מ ליטול רק רביעית אף אם נטלה אינו חייב בכולה, ומתני' איירי בהגביה ע"מ ליטול את כולה, ועכשיו נטל רק רביעית, וקמ"ל מתני' דלא נתבטלה מחשבתו הראשונה וחייב בכולה. ובזה חידש שמואל דאף אם לא נטל לבסוף ג"כ חייב אף למ"ד דשליחו"י צריכה חסרון.</w:t>
      </w:r>
    </w:p>
    <w:p w:rsidR="005D6432" w:rsidRPr="00584AC5" w:rsidRDefault="005D6432" w:rsidP="005D6432">
      <w:pPr>
        <w:pStyle w:val="a3"/>
      </w:pPr>
      <w:bookmarkStart w:id="937" w:name="_Toc534055528"/>
      <w:r>
        <w:rPr>
          <w:rFonts w:hint="cs"/>
          <w:rtl/>
        </w:rPr>
        <w:t>דברי הראב"ד בספיקא דארנקיי</w:t>
      </w:r>
      <w:bookmarkEnd w:id="937"/>
    </w:p>
    <w:p w:rsidR="005D6432" w:rsidRPr="00B5042E" w:rsidRDefault="005D6432" w:rsidP="005D6432">
      <w:pPr>
        <w:pStyle w:val="ad"/>
        <w:numPr>
          <w:ilvl w:val="0"/>
          <w:numId w:val="1"/>
        </w:numPr>
        <w:tabs>
          <w:tab w:val="left" w:pos="1163"/>
        </w:tabs>
        <w:spacing w:line="240" w:lineRule="auto"/>
        <w:contextualSpacing w:val="0"/>
        <w:rPr>
          <w:rStyle w:val="a8"/>
        </w:rPr>
      </w:pPr>
      <w:r w:rsidRPr="00B5042E">
        <w:rPr>
          <w:rStyle w:val="a8"/>
          <w:rFonts w:hint="cs"/>
          <w:rtl/>
        </w:rPr>
        <w:t xml:space="preserve">ובספיקא דארנקי כתב </w:t>
      </w:r>
      <w:r w:rsidRPr="0033442C">
        <w:rPr>
          <w:rStyle w:val="af9"/>
          <w:rFonts w:hint="cs"/>
          <w:rtl/>
        </w:rPr>
        <w:t>הראב"ד</w:t>
      </w:r>
      <w:r w:rsidRPr="00B5042E">
        <w:rPr>
          <w:rStyle w:val="a8"/>
          <w:rFonts w:hint="cs"/>
          <w:rtl/>
        </w:rPr>
        <w:t xml:space="preserve"> דאיירי נמי בהגביהו ע"מ ליטול את כולו, ועכשיו נטל רק דינר. והקשה על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דבגמ' מבואר שספק זה הוא רק למ"ד דשליחו"י צריכה חסרון, והא קיי"ל כמ"ד דשליחו"י א"צ חסרון. והיינו דרק למ"ד דשליחו"י צריכה חסרון החיוב בחבית הוא מסברת בסיס, ובזה שייך הספק בארנקי.</w:t>
      </w:r>
    </w:p>
    <w:p w:rsidR="005D6432" w:rsidRPr="00584AC5" w:rsidRDefault="005D6432" w:rsidP="005D6432">
      <w:pPr>
        <w:pStyle w:val="a3"/>
      </w:pPr>
      <w:bookmarkStart w:id="938" w:name="_Toc534055529"/>
      <w:r>
        <w:rPr>
          <w:rFonts w:hint="cs"/>
          <w:rtl/>
        </w:rPr>
        <w:t>תירוץ המ"מ בדעת הרמב</w:t>
      </w:r>
      <w:r>
        <w:rPr>
          <w:rtl/>
        </w:rPr>
        <w:t>"</w:t>
      </w:r>
      <w:r>
        <w:rPr>
          <w:rFonts w:hint="cs"/>
          <w:rtl/>
        </w:rPr>
        <w:t>ם</w:t>
      </w:r>
      <w:bookmarkEnd w:id="938"/>
    </w:p>
    <w:p w:rsidR="005D6432" w:rsidRPr="00B5042E" w:rsidRDefault="005D6432" w:rsidP="005D6432">
      <w:pPr>
        <w:pStyle w:val="ad"/>
        <w:numPr>
          <w:ilvl w:val="0"/>
          <w:numId w:val="1"/>
        </w:numPr>
        <w:tabs>
          <w:tab w:val="left" w:pos="1163"/>
        </w:tabs>
        <w:spacing w:line="240" w:lineRule="auto"/>
        <w:contextualSpacing w:val="0"/>
        <w:rPr>
          <w:rStyle w:val="a8"/>
        </w:rPr>
      </w:pPr>
      <w:r w:rsidRPr="00B5042E">
        <w:rPr>
          <w:rStyle w:val="a8"/>
          <w:rFonts w:hint="cs"/>
          <w:rtl/>
        </w:rPr>
        <w:t>ותירץ</w:t>
      </w:r>
      <w:r w:rsidRPr="0033442C">
        <w:rPr>
          <w:rStyle w:val="af9"/>
          <w:rFonts w:hint="cs"/>
          <w:rtl/>
        </w:rPr>
        <w:t xml:space="preserve"> המ"מ</w:t>
      </w:r>
      <w:r>
        <w:rPr>
          <w:rStyle w:val="a8"/>
          <w:rFonts w:hint="cs"/>
          <w:rtl/>
        </w:rPr>
        <w:t xml:space="preserve"> </w:t>
      </w:r>
      <w:r w:rsidRPr="000B7FFD">
        <w:rPr>
          <w:rStyle w:val="af7"/>
          <w:rFonts w:eastAsiaTheme="minorHAnsi" w:hint="cs"/>
          <w:rtl/>
        </w:rPr>
        <w:t xml:space="preserve">(גזו"א ג' י"ב) </w:t>
      </w:r>
      <w:r w:rsidRPr="00B5042E">
        <w:rPr>
          <w:rStyle w:val="a8"/>
          <w:rFonts w:hint="cs"/>
          <w:rtl/>
        </w:rPr>
        <w:t>דס"ל ל</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דהדיחוי בגמ' דבחבית חייב מסברת בסיס, כוונתה לומר דאין דברי שמואל תלויים במחלוקת אם שליחו"י צריכה חסרון, וא"כ הספק בארנקי הוא לכו"ע, והספק הוא האם כיון שלא נתכוין לשלוח יד בכולה אינו חשיב שליחו"י לחייב על השאר. אך כתב </w:t>
      </w:r>
      <w:r w:rsidRPr="0033442C">
        <w:rPr>
          <w:rStyle w:val="af9"/>
          <w:rFonts w:hint="cs"/>
          <w:rtl/>
        </w:rPr>
        <w:t>המ"מ דהרי"ף</w:t>
      </w:r>
      <w:r w:rsidRPr="00B5042E">
        <w:rPr>
          <w:rStyle w:val="a8"/>
          <w:rFonts w:hint="cs"/>
          <w:rtl/>
        </w:rPr>
        <w:t xml:space="preserve"> השמיט את הספק בארנקי, דס"ל דהוא רק למ"ד דשליחו"י צריכה חסרון, וכן השמיט </w:t>
      </w:r>
      <w:r w:rsidRPr="0033442C">
        <w:rPr>
          <w:rStyle w:val="af9"/>
          <w:rFonts w:hint="cs"/>
          <w:rtl/>
        </w:rPr>
        <w:t>הרא"ש</w:t>
      </w:r>
      <w:r w:rsidRPr="00B5042E">
        <w:rPr>
          <w:rStyle w:val="a8"/>
          <w:rFonts w:hint="cs"/>
          <w:rtl/>
        </w:rPr>
        <w:t>.</w:t>
      </w:r>
    </w:p>
    <w:p w:rsidR="005D6432" w:rsidRPr="00584AC5" w:rsidRDefault="005D6432" w:rsidP="005D6432">
      <w:pPr>
        <w:pStyle w:val="a3"/>
      </w:pPr>
      <w:bookmarkStart w:id="939" w:name="_Toc534055530"/>
      <w:r>
        <w:rPr>
          <w:rFonts w:hint="cs"/>
          <w:rtl/>
        </w:rPr>
        <w:t>תירוץ המאירי בדעת הרמב</w:t>
      </w:r>
      <w:r>
        <w:rPr>
          <w:rtl/>
        </w:rPr>
        <w:t>"</w:t>
      </w:r>
      <w:r>
        <w:rPr>
          <w:rFonts w:hint="cs"/>
          <w:rtl/>
        </w:rPr>
        <w:t>ם</w:t>
      </w:r>
      <w:bookmarkEnd w:id="939"/>
    </w:p>
    <w:p w:rsidR="005D6432" w:rsidRPr="00B5042E" w:rsidRDefault="005D6432" w:rsidP="005D6432">
      <w:pPr>
        <w:pStyle w:val="ad"/>
        <w:numPr>
          <w:ilvl w:val="0"/>
          <w:numId w:val="1"/>
        </w:numPr>
        <w:tabs>
          <w:tab w:val="left" w:pos="1163"/>
        </w:tabs>
        <w:spacing w:line="240" w:lineRule="auto"/>
        <w:contextualSpacing w:val="0"/>
        <w:outlineLvl w:val="2"/>
        <w:rPr>
          <w:rStyle w:val="a8"/>
        </w:rPr>
      </w:pPr>
      <w:r w:rsidRPr="0033442C">
        <w:rPr>
          <w:rStyle w:val="af9"/>
          <w:rFonts w:hint="cs"/>
          <w:rtl/>
        </w:rPr>
        <w:t>והמאירי</w:t>
      </w:r>
      <w:r w:rsidRPr="000B7FFD">
        <w:rPr>
          <w:rStyle w:val="af7"/>
          <w:rFonts w:eastAsiaTheme="minorHAnsi" w:hint="cs"/>
          <w:rtl/>
        </w:rPr>
        <w:t xml:space="preserve"> (מד.) </w:t>
      </w:r>
      <w:r w:rsidRPr="00B5042E">
        <w:rPr>
          <w:rStyle w:val="a8"/>
          <w:rFonts w:hint="cs"/>
          <w:rtl/>
        </w:rPr>
        <w:t xml:space="preserve">נדחק טובא וכתב </w:t>
      </w:r>
      <w:r w:rsidRPr="0033442C">
        <w:rPr>
          <w:rStyle w:val="af9"/>
          <w:rFonts w:hint="cs"/>
          <w:rtl/>
        </w:rPr>
        <w:t>ד</w:t>
      </w:r>
      <w:r>
        <w:rPr>
          <w:rStyle w:val="af9"/>
          <w:rFonts w:hint="cs"/>
          <w:rtl/>
        </w:rPr>
        <w:t>הרמב</w:t>
      </w:r>
      <w:r>
        <w:rPr>
          <w:rStyle w:val="af9"/>
          <w:rtl/>
        </w:rPr>
        <w:t>"</w:t>
      </w:r>
      <w:r>
        <w:rPr>
          <w:rStyle w:val="af9"/>
          <w:rFonts w:hint="cs"/>
          <w:rtl/>
        </w:rPr>
        <w:t>ם</w:t>
      </w:r>
      <w:r w:rsidRPr="00B5042E">
        <w:rPr>
          <w:rStyle w:val="a8"/>
          <w:rFonts w:hint="cs"/>
          <w:rtl/>
        </w:rPr>
        <w:t xml:space="preserve"> פירש שאין כוונת הגמ' לומר דדינא דשמואל תלוי במחלוקת אם שליחו"י צריכה חסרון, אלא כוונת הגמ' להקשות על שמואל אמאי חייב בכולה, הרי נתכוין ליטול רק רביעית ולא חיסרה כלל, ותירצה דכיון שנתכוין ליטול רביעית נעשית כל החבית בסיס. וזה הספק בארנקי דאינו גוף אחד ואפשר לשמור כל דינר בפנ"ע, או דכיון דבארנקי הוא שמירה מעולה דרך בנ"א לשומרו כן, וכולו נעשה בסיס.</w:t>
      </w:r>
    </w:p>
    <w:p w:rsidR="005D6432" w:rsidRPr="00584AC5" w:rsidRDefault="005D6432" w:rsidP="005D6432">
      <w:pPr>
        <w:pStyle w:val="a3"/>
      </w:pPr>
      <w:bookmarkStart w:id="940" w:name="_Toc534055531"/>
      <w:r>
        <w:rPr>
          <w:rFonts w:hint="cs"/>
          <w:rtl/>
        </w:rPr>
        <w:t>קושית המהר"א ששון על המ"מ</w:t>
      </w:r>
      <w:bookmarkEnd w:id="940"/>
    </w:p>
    <w:p w:rsidR="005D6432" w:rsidRPr="00B5042E" w:rsidRDefault="005D6432" w:rsidP="005D6432">
      <w:pPr>
        <w:pStyle w:val="ad"/>
        <w:numPr>
          <w:ilvl w:val="0"/>
          <w:numId w:val="1"/>
        </w:numPr>
        <w:tabs>
          <w:tab w:val="left" w:pos="1163"/>
        </w:tabs>
        <w:spacing w:line="240" w:lineRule="auto"/>
        <w:contextualSpacing w:val="0"/>
        <w:rPr>
          <w:rStyle w:val="a8"/>
        </w:rPr>
      </w:pPr>
      <w:r w:rsidRPr="0033442C">
        <w:rPr>
          <w:rStyle w:val="af9"/>
          <w:rFonts w:hint="cs"/>
          <w:rtl/>
        </w:rPr>
        <w:t>הש"ך</w:t>
      </w:r>
      <w:r w:rsidRPr="000B7FFD">
        <w:rPr>
          <w:rStyle w:val="af7"/>
          <w:rFonts w:eastAsiaTheme="minorHAnsi" w:hint="cs"/>
          <w:rtl/>
        </w:rPr>
        <w:t xml:space="preserve"> (רצב' ג') </w:t>
      </w:r>
      <w:r w:rsidRPr="00B5042E">
        <w:rPr>
          <w:rStyle w:val="a8"/>
          <w:rFonts w:hint="cs"/>
          <w:rtl/>
        </w:rPr>
        <w:t xml:space="preserve">[על </w:t>
      </w:r>
      <w:r w:rsidRPr="0033442C">
        <w:rPr>
          <w:rStyle w:val="af9"/>
          <w:rFonts w:hint="cs"/>
          <w:rtl/>
        </w:rPr>
        <w:t>השו"ע</w:t>
      </w:r>
      <w:r w:rsidRPr="00B5042E">
        <w:rPr>
          <w:rStyle w:val="a8"/>
          <w:rFonts w:hint="cs"/>
          <w:rtl/>
        </w:rPr>
        <w:t xml:space="preserve"> שהעתיק את לשון </w:t>
      </w:r>
      <w:r>
        <w:rPr>
          <w:rStyle w:val="af9"/>
          <w:rFonts w:hint="cs"/>
          <w:rtl/>
        </w:rPr>
        <w:t>הרמב</w:t>
      </w:r>
      <w:r>
        <w:rPr>
          <w:rStyle w:val="af9"/>
          <w:rtl/>
        </w:rPr>
        <w:t>"</w:t>
      </w:r>
      <w:r>
        <w:rPr>
          <w:rStyle w:val="af9"/>
          <w:rFonts w:hint="cs"/>
          <w:rtl/>
        </w:rPr>
        <w:t>ם</w:t>
      </w:r>
      <w:r w:rsidRPr="00B5042E">
        <w:rPr>
          <w:rStyle w:val="a8"/>
          <w:rFonts w:hint="cs"/>
          <w:rtl/>
        </w:rPr>
        <w:t xml:space="preserve">], ציין לדברי </w:t>
      </w:r>
      <w:r w:rsidRPr="0033442C">
        <w:rPr>
          <w:rStyle w:val="af9"/>
          <w:rFonts w:hint="cs"/>
          <w:rtl/>
        </w:rPr>
        <w:t>המהר"א ששון</w:t>
      </w:r>
      <w:r w:rsidRPr="000B7FFD">
        <w:rPr>
          <w:rStyle w:val="af7"/>
          <w:rFonts w:eastAsiaTheme="minorHAnsi" w:hint="cs"/>
          <w:rtl/>
        </w:rPr>
        <w:t xml:space="preserve"> (שו"ת תורת אמת קב' ד"ה ולכאורה) </w:t>
      </w:r>
      <w:r w:rsidRPr="00B5042E">
        <w:rPr>
          <w:rStyle w:val="a8"/>
          <w:rFonts w:hint="cs"/>
          <w:rtl/>
        </w:rPr>
        <w:t xml:space="preserve">דהביא את דברי </w:t>
      </w:r>
      <w:r w:rsidRPr="0033442C">
        <w:rPr>
          <w:rStyle w:val="af9"/>
          <w:rFonts w:hint="cs"/>
          <w:rtl/>
        </w:rPr>
        <w:t>המ"מ</w:t>
      </w:r>
      <w:r w:rsidRPr="00B5042E">
        <w:rPr>
          <w:rStyle w:val="a8"/>
          <w:rFonts w:hint="cs"/>
          <w:rtl/>
        </w:rPr>
        <w:t xml:space="preserve">, והקשה למה נדחק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לבאר כן בגמ', וכתב דכוונת המ"מ לומר דכיון שלא נתכוין לשלוח יד בכולה, אף למ"ד דשליחו"י א"צ חסרון אי"ז נחשב שליחו"י לחייבו בכולה.</w:t>
      </w:r>
    </w:p>
    <w:p w:rsidR="005D6432" w:rsidRPr="00584AC5" w:rsidRDefault="005D6432" w:rsidP="005D6432">
      <w:pPr>
        <w:pStyle w:val="a3"/>
      </w:pPr>
      <w:bookmarkStart w:id="941" w:name="_Toc534055532"/>
      <w:r>
        <w:rPr>
          <w:rFonts w:hint="cs"/>
          <w:rtl/>
        </w:rPr>
        <w:t>דברי המהר"א ששון בשיטת הרמב</w:t>
      </w:r>
      <w:r>
        <w:rPr>
          <w:rtl/>
        </w:rPr>
        <w:t>"</w:t>
      </w:r>
      <w:r>
        <w:rPr>
          <w:rFonts w:hint="cs"/>
          <w:rtl/>
        </w:rPr>
        <w:t>ם</w:t>
      </w:r>
      <w:bookmarkEnd w:id="941"/>
    </w:p>
    <w:p w:rsidR="005D6432" w:rsidRPr="00B5042E" w:rsidRDefault="005D6432" w:rsidP="005D6432">
      <w:pPr>
        <w:pStyle w:val="ad"/>
        <w:numPr>
          <w:ilvl w:val="0"/>
          <w:numId w:val="1"/>
        </w:numPr>
        <w:tabs>
          <w:tab w:val="left" w:pos="1163"/>
        </w:tabs>
        <w:spacing w:line="240" w:lineRule="auto"/>
        <w:contextualSpacing w:val="0"/>
        <w:rPr>
          <w:rStyle w:val="a8"/>
        </w:rPr>
      </w:pPr>
      <w:r w:rsidRPr="00B5042E">
        <w:rPr>
          <w:rStyle w:val="a8"/>
          <w:rFonts w:hint="cs"/>
          <w:rtl/>
        </w:rPr>
        <w:t xml:space="preserve">וכתב </w:t>
      </w:r>
      <w:r w:rsidRPr="0033442C">
        <w:rPr>
          <w:rStyle w:val="af9"/>
          <w:rFonts w:hint="cs"/>
          <w:rtl/>
        </w:rPr>
        <w:t>המהר"א ששון</w:t>
      </w:r>
      <w:r w:rsidRPr="00B5042E">
        <w:rPr>
          <w:rStyle w:val="a8"/>
          <w:rFonts w:hint="cs"/>
          <w:rtl/>
        </w:rPr>
        <w:t xml:space="preserve"> דלפי"ז דלדעת </w:t>
      </w:r>
      <w:r>
        <w:rPr>
          <w:rStyle w:val="af9"/>
          <w:rFonts w:hint="cs"/>
          <w:rtl/>
        </w:rPr>
        <w:t>הרמב</w:t>
      </w:r>
      <w:r>
        <w:rPr>
          <w:rStyle w:val="af9"/>
          <w:rtl/>
        </w:rPr>
        <w:t>"</w:t>
      </w:r>
      <w:r>
        <w:rPr>
          <w:rStyle w:val="af9"/>
          <w:rFonts w:hint="cs"/>
          <w:rtl/>
        </w:rPr>
        <w:t>ם</w:t>
      </w:r>
      <w:r w:rsidRPr="0033442C">
        <w:rPr>
          <w:rStyle w:val="af9"/>
          <w:rFonts w:hint="cs"/>
          <w:rtl/>
        </w:rPr>
        <w:t xml:space="preserve"> </w:t>
      </w:r>
      <w:r w:rsidRPr="00B5042E">
        <w:rPr>
          <w:rStyle w:val="a8"/>
          <w:rFonts w:hint="cs"/>
          <w:rtl/>
        </w:rPr>
        <w:t xml:space="preserve">יש ג' דינים, הא' במתכוין רק למקצתה דאינו חייב על השאר, ורק בחבית מתחייב על השאר מסברת בסיס, ובזה חייב אף כשלא נטל כלל. ובארנקי הוא ספק אם חייב על השאר. והדין הב' דאם לבסוף נטל לעולם חשיב שליחו"י אף בארנקי, וכמדויק בלשון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שכתב שהגביה את </w:t>
      </w:r>
      <w:r w:rsidRPr="00B5042E">
        <w:rPr>
          <w:rStyle w:val="a8"/>
          <w:rFonts w:hint="cs"/>
          <w:rtl/>
        </w:rPr>
        <w:t>הארנקי ליטול ממנו, ומשמע דלבסוף לא נטל. והדין הג' במתכוין לשלוח יד בכולה, דחייב על הכל אף כשלא נטל כלל.</w:t>
      </w:r>
    </w:p>
    <w:p w:rsidR="005D6432" w:rsidRPr="00584AC5" w:rsidRDefault="005D6432" w:rsidP="005D6432">
      <w:pPr>
        <w:pStyle w:val="a3"/>
      </w:pPr>
      <w:bookmarkStart w:id="942" w:name="_Toc534055533"/>
      <w:r>
        <w:rPr>
          <w:rFonts w:hint="cs"/>
          <w:rtl/>
        </w:rPr>
        <w:t>קושית המהר"א ששון בלשון הרמב</w:t>
      </w:r>
      <w:r>
        <w:rPr>
          <w:rtl/>
        </w:rPr>
        <w:t>"</w:t>
      </w:r>
      <w:r>
        <w:rPr>
          <w:rFonts w:hint="cs"/>
          <w:rtl/>
        </w:rPr>
        <w:t>ם</w:t>
      </w:r>
      <w:bookmarkEnd w:id="942"/>
    </w:p>
    <w:p w:rsidR="005D6432" w:rsidRPr="00B5042E" w:rsidRDefault="005D6432" w:rsidP="005D6432">
      <w:pPr>
        <w:pStyle w:val="ad"/>
        <w:numPr>
          <w:ilvl w:val="0"/>
          <w:numId w:val="1"/>
        </w:numPr>
        <w:tabs>
          <w:tab w:val="left" w:pos="1163"/>
        </w:tabs>
        <w:spacing w:line="240" w:lineRule="auto"/>
        <w:contextualSpacing w:val="0"/>
        <w:rPr>
          <w:rStyle w:val="a8"/>
        </w:rPr>
      </w:pPr>
      <w:r w:rsidRPr="00B5042E">
        <w:rPr>
          <w:rStyle w:val="a8"/>
          <w:rFonts w:hint="cs"/>
          <w:rtl/>
        </w:rPr>
        <w:t xml:space="preserve">אך כתב </w:t>
      </w:r>
      <w:r w:rsidRPr="0033442C">
        <w:rPr>
          <w:rStyle w:val="af9"/>
          <w:rFonts w:hint="cs"/>
          <w:rtl/>
        </w:rPr>
        <w:t>המהר"א ששון</w:t>
      </w:r>
      <w:r w:rsidRPr="00B5042E">
        <w:rPr>
          <w:rStyle w:val="a8"/>
          <w:rFonts w:hint="cs"/>
          <w:rtl/>
        </w:rPr>
        <w:t xml:space="preserve"> דעדיין קשה בלשון </w:t>
      </w:r>
      <w:r>
        <w:rPr>
          <w:rStyle w:val="af9"/>
          <w:rFonts w:hint="cs"/>
          <w:rtl/>
        </w:rPr>
        <w:t>הרמב</w:t>
      </w:r>
      <w:r>
        <w:rPr>
          <w:rStyle w:val="af9"/>
          <w:rtl/>
        </w:rPr>
        <w:t>"</w:t>
      </w:r>
      <w:r>
        <w:rPr>
          <w:rStyle w:val="af9"/>
          <w:rFonts w:hint="cs"/>
          <w:rtl/>
        </w:rPr>
        <w:t>ם</w:t>
      </w:r>
      <w:r w:rsidRPr="00B5042E">
        <w:rPr>
          <w:rStyle w:val="a8"/>
          <w:rFonts w:hint="cs"/>
          <w:rtl/>
        </w:rPr>
        <w:t xml:space="preserve"> שכתב דהסברא שלא חייב בארנקי כיון שאינו גוף אחד, ומשמע דהצד לחייב דחשיב גוף אחד, ואף שאין הדינר נצרך לשאר הדינרים לשמירתו, ואילו בגמ' משמע דהספק הוא כמו בחבית דהרביעית נצרכת לשאר החבית שלא תחמיץ.</w:t>
      </w:r>
    </w:p>
    <w:p w:rsidR="005D6432" w:rsidRPr="008B1652" w:rsidRDefault="005D6432" w:rsidP="006570B4">
      <w:pPr>
        <w:pStyle w:val="a0"/>
        <w:numPr>
          <w:ilvl w:val="0"/>
          <w:numId w:val="0"/>
        </w:numPr>
      </w:pPr>
      <w:r w:rsidRPr="008B1652">
        <w:rPr>
          <w:rFonts w:hint="cs"/>
          <w:rtl/>
        </w:rPr>
        <w:t xml:space="preserve">וע"ע בסי' יד אות יא' במה שביאר המהר"א ששון את דעת </w:t>
      </w:r>
      <w:r w:rsidRPr="000806F6">
        <w:rPr>
          <w:rStyle w:val="af9"/>
          <w:rFonts w:hint="cs"/>
          <w:rtl/>
        </w:rPr>
        <w:t>הרמב</w:t>
      </w:r>
      <w:r w:rsidRPr="000806F6">
        <w:rPr>
          <w:rStyle w:val="af9"/>
          <w:rtl/>
        </w:rPr>
        <w:t>"</w:t>
      </w:r>
      <w:r w:rsidRPr="000806F6">
        <w:rPr>
          <w:rStyle w:val="af9"/>
          <w:rFonts w:hint="cs"/>
          <w:rtl/>
        </w:rPr>
        <w:t>ם</w:t>
      </w:r>
      <w:r w:rsidRPr="008B1652">
        <w:rPr>
          <w:rFonts w:hint="cs"/>
          <w:rtl/>
        </w:rPr>
        <w:t xml:space="preserve"> בביאור פלוגתת רב יעקב ור"נ.</w:t>
      </w:r>
    </w:p>
    <w:p w:rsidR="005D6432" w:rsidRPr="00584AC5" w:rsidRDefault="005D6432" w:rsidP="005D6432">
      <w:pPr>
        <w:pStyle w:val="a3"/>
      </w:pPr>
      <w:bookmarkStart w:id="943" w:name="_Toc534055534"/>
      <w:r>
        <w:rPr>
          <w:rFonts w:hint="cs"/>
          <w:rtl/>
        </w:rPr>
        <w:t>ביאור הנתיה"מ בדברי המהר"א ששון</w:t>
      </w:r>
      <w:bookmarkEnd w:id="943"/>
    </w:p>
    <w:p w:rsidR="005D6432" w:rsidRPr="00B5042E" w:rsidRDefault="005D6432" w:rsidP="005D6432">
      <w:pPr>
        <w:pStyle w:val="ad"/>
        <w:numPr>
          <w:ilvl w:val="0"/>
          <w:numId w:val="1"/>
        </w:numPr>
        <w:tabs>
          <w:tab w:val="left" w:pos="1163"/>
        </w:tabs>
        <w:spacing w:line="240" w:lineRule="auto"/>
        <w:contextualSpacing w:val="0"/>
        <w:rPr>
          <w:rStyle w:val="a8"/>
        </w:rPr>
      </w:pPr>
      <w:r w:rsidRPr="00B5042E">
        <w:rPr>
          <w:rStyle w:val="a8"/>
          <w:rFonts w:hint="cs"/>
          <w:rtl/>
        </w:rPr>
        <w:t>ו</w:t>
      </w:r>
      <w:r w:rsidRPr="0033442C">
        <w:rPr>
          <w:rStyle w:val="af9"/>
          <w:rFonts w:hint="cs"/>
          <w:rtl/>
        </w:rPr>
        <w:t>בנתיה"מ</w:t>
      </w:r>
      <w:r w:rsidRPr="00B5042E">
        <w:rPr>
          <w:rStyle w:val="a8"/>
          <w:rFonts w:hint="cs"/>
          <w:rtl/>
        </w:rPr>
        <w:t xml:space="preserve"> </w:t>
      </w:r>
      <w:r w:rsidRPr="000B7FFD">
        <w:rPr>
          <w:rStyle w:val="af7"/>
          <w:rFonts w:eastAsiaTheme="minorHAnsi" w:hint="cs"/>
          <w:rtl/>
        </w:rPr>
        <w:t xml:space="preserve">(רצב' ד' בד"ה ולפרש) </w:t>
      </w:r>
      <w:r w:rsidRPr="00B5042E">
        <w:rPr>
          <w:rStyle w:val="a8"/>
          <w:rFonts w:hint="cs"/>
          <w:rtl/>
        </w:rPr>
        <w:t xml:space="preserve">ביאר את דברי </w:t>
      </w:r>
      <w:r w:rsidRPr="0033442C">
        <w:rPr>
          <w:rStyle w:val="af9"/>
          <w:rFonts w:hint="cs"/>
          <w:rtl/>
        </w:rPr>
        <w:t>המ"מ</w:t>
      </w:r>
      <w:r w:rsidRPr="00B5042E">
        <w:rPr>
          <w:rStyle w:val="a8"/>
          <w:rFonts w:hint="cs"/>
          <w:rtl/>
        </w:rPr>
        <w:t xml:space="preserve"> </w:t>
      </w:r>
      <w:r w:rsidRPr="0033442C">
        <w:rPr>
          <w:rStyle w:val="af9"/>
          <w:rFonts w:hint="cs"/>
          <w:rtl/>
        </w:rPr>
        <w:t>והמהר"א ששון</w:t>
      </w:r>
      <w:r w:rsidRPr="00B5042E">
        <w:rPr>
          <w:rStyle w:val="a8"/>
          <w:rFonts w:hint="cs"/>
          <w:rtl/>
        </w:rPr>
        <w:t xml:space="preserve"> דדעת </w:t>
      </w:r>
      <w:r>
        <w:rPr>
          <w:rStyle w:val="af9"/>
          <w:rFonts w:hint="cs"/>
          <w:rtl/>
        </w:rPr>
        <w:t>הרמב</w:t>
      </w:r>
      <w:r>
        <w:rPr>
          <w:rStyle w:val="af9"/>
          <w:rtl/>
        </w:rPr>
        <w:t>"</w:t>
      </w:r>
      <w:r>
        <w:rPr>
          <w:rStyle w:val="af9"/>
          <w:rFonts w:hint="cs"/>
          <w:rtl/>
        </w:rPr>
        <w:t>ם</w:t>
      </w:r>
      <w:r w:rsidRPr="00B5042E">
        <w:rPr>
          <w:rStyle w:val="a8"/>
          <w:rFonts w:hint="cs"/>
          <w:rtl/>
        </w:rPr>
        <w:t xml:space="preserve"> דלמ"ד שליחו"י צריכה חסרון אף במתכוין ליטול את כולה אינו חייב באונסין והסברא בזה היא כדכתב </w:t>
      </w:r>
      <w:r w:rsidRPr="0033442C">
        <w:rPr>
          <w:rStyle w:val="af9"/>
          <w:rFonts w:hint="cs"/>
          <w:rtl/>
        </w:rPr>
        <w:t>השיטמ"ק</w:t>
      </w:r>
      <w:r w:rsidRPr="00B5042E">
        <w:rPr>
          <w:rStyle w:val="a8"/>
          <w:rFonts w:hint="cs"/>
          <w:rtl/>
        </w:rPr>
        <w:t xml:space="preserve"> דכיון שלא נטל לבסוף חשיב שחוזר בו, ואינו שליחו"י כיון שדעתו לשלם. ולמ"ד דא"צ חסרון רק בכולה חשיב שליחו"י אף אם דעתו לשלם. אבל במתכוין ליטול רק את מקצתה אי"ז שליחו"י, חוץ מחבית שיש בה את סברת בסיס, דאי"ז חשיב שחוזר בו אלא כאילו נטלה וחזר ושפך לתוכה, כמ"ש השיטמ"ק.</w:t>
      </w:r>
    </w:p>
    <w:p w:rsidR="005D6432" w:rsidRPr="00584AC5" w:rsidRDefault="005D6432" w:rsidP="005D6432">
      <w:pPr>
        <w:pStyle w:val="a3"/>
      </w:pPr>
      <w:bookmarkStart w:id="944" w:name="_Toc534055535"/>
      <w:r>
        <w:rPr>
          <w:rFonts w:hint="cs"/>
          <w:rtl/>
        </w:rPr>
        <w:t>דברי הנתיה"מ בתירוץ המ"מ</w:t>
      </w:r>
      <w:bookmarkEnd w:id="944"/>
    </w:p>
    <w:p w:rsidR="005D6432" w:rsidRPr="00B5042E" w:rsidRDefault="005D6432" w:rsidP="005D6432">
      <w:pPr>
        <w:pStyle w:val="ad"/>
        <w:numPr>
          <w:ilvl w:val="0"/>
          <w:numId w:val="1"/>
        </w:numPr>
        <w:tabs>
          <w:tab w:val="left" w:pos="1163"/>
        </w:tabs>
        <w:spacing w:line="240" w:lineRule="auto"/>
        <w:contextualSpacing w:val="0"/>
        <w:rPr>
          <w:rStyle w:val="a8"/>
        </w:rPr>
      </w:pPr>
      <w:r w:rsidRPr="00B5042E">
        <w:rPr>
          <w:rStyle w:val="a8"/>
          <w:rFonts w:hint="cs"/>
          <w:rtl/>
        </w:rPr>
        <w:t xml:space="preserve">ובזה ביאר </w:t>
      </w:r>
      <w:r w:rsidRPr="0033442C">
        <w:rPr>
          <w:rStyle w:val="af9"/>
          <w:rFonts w:hint="cs"/>
          <w:rtl/>
        </w:rPr>
        <w:t>הנתיה"מ</w:t>
      </w:r>
      <w:r w:rsidRPr="00B5042E">
        <w:rPr>
          <w:rStyle w:val="a8"/>
          <w:rFonts w:hint="cs"/>
          <w:rtl/>
        </w:rPr>
        <w:t xml:space="preserve"> את תירוץ </w:t>
      </w:r>
      <w:r w:rsidRPr="0033442C">
        <w:rPr>
          <w:rStyle w:val="af9"/>
          <w:rFonts w:hint="cs"/>
          <w:rtl/>
        </w:rPr>
        <w:t>המ"מ</w:t>
      </w:r>
      <w:r w:rsidRPr="00B5042E">
        <w:rPr>
          <w:rStyle w:val="a8"/>
          <w:rFonts w:hint="cs"/>
          <w:rtl/>
        </w:rPr>
        <w:t xml:space="preserve"> דדחית הגמ' בחבית היא לכו"ע, דהמחלוקת היא רק במתכוין לכולה, אבל במתכוין למקצתה אף למ"ד דשליחו"י א"צ חסרון פטור בכולה, חוץ מחבית דחייב מסברת בסיס. ואף מ"ד דצריכה חסרון מודה בחבית דחשיב כנטל וחזר ושפך לתוכה. ולפי"ז הספק בארנקי הוא לכו"ע האם דמי לבסיס דניחא ליה בנטירותא דארנקי.</w:t>
      </w:r>
    </w:p>
    <w:p w:rsidR="005D6432" w:rsidRPr="00584AC5" w:rsidRDefault="005D6432" w:rsidP="005D6432">
      <w:pPr>
        <w:pStyle w:val="a3"/>
      </w:pPr>
      <w:bookmarkStart w:id="945" w:name="_Toc534055536"/>
      <w:r>
        <w:rPr>
          <w:rFonts w:hint="cs"/>
          <w:rtl/>
        </w:rPr>
        <w:t>קושית הנתיה"מ מרועה</w:t>
      </w:r>
      <w:bookmarkEnd w:id="945"/>
    </w:p>
    <w:p w:rsidR="005D6432" w:rsidRPr="00B5042E" w:rsidRDefault="005D6432" w:rsidP="005D6432">
      <w:pPr>
        <w:pStyle w:val="ad"/>
        <w:numPr>
          <w:ilvl w:val="0"/>
          <w:numId w:val="1"/>
        </w:numPr>
        <w:tabs>
          <w:tab w:val="left" w:pos="1163"/>
        </w:tabs>
        <w:spacing w:line="240" w:lineRule="auto"/>
        <w:contextualSpacing w:val="0"/>
        <w:rPr>
          <w:rStyle w:val="a8"/>
        </w:rPr>
      </w:pPr>
      <w:r w:rsidRPr="00B5042E">
        <w:rPr>
          <w:rStyle w:val="a8"/>
          <w:rFonts w:hint="cs"/>
          <w:rtl/>
        </w:rPr>
        <w:t>אך כתב</w:t>
      </w:r>
      <w:r w:rsidRPr="0033442C">
        <w:rPr>
          <w:rStyle w:val="af9"/>
          <w:rFonts w:hint="cs"/>
          <w:rtl/>
        </w:rPr>
        <w:t xml:space="preserve"> הנתיה"מ</w:t>
      </w:r>
      <w:r w:rsidRPr="00B5042E">
        <w:rPr>
          <w:rStyle w:val="a8"/>
          <w:rFonts w:hint="cs"/>
          <w:rtl/>
        </w:rPr>
        <w:t xml:space="preserve"> דלפי"ז קשה מה הוכיחה הגמ' מרועה שהניח מקלו דשליחו"י א"צ חסרון, הא בבהמה חשיב שנשתמש בכולה, וא"א לומר שחזר בו כיון דעודן עליו, וא"כ אף למ"ד דצריכה חסרון צריך להתחייב בכולה.</w:t>
      </w:r>
    </w:p>
    <w:p w:rsidR="005D6432" w:rsidRPr="00584AC5" w:rsidRDefault="005D6432" w:rsidP="005D6432">
      <w:pPr>
        <w:pStyle w:val="a3"/>
      </w:pPr>
      <w:bookmarkStart w:id="946" w:name="_Toc534055537"/>
      <w:r>
        <w:rPr>
          <w:rFonts w:hint="cs"/>
          <w:rtl/>
        </w:rPr>
        <w:t>מסקנת הנתיה"מ במ"מ</w:t>
      </w:r>
      <w:bookmarkEnd w:id="946"/>
    </w:p>
    <w:p w:rsidR="005D6432" w:rsidRPr="00B5042E" w:rsidRDefault="005D6432" w:rsidP="005D6432">
      <w:pPr>
        <w:pStyle w:val="ad"/>
        <w:numPr>
          <w:ilvl w:val="0"/>
          <w:numId w:val="1"/>
        </w:numPr>
        <w:tabs>
          <w:tab w:val="left" w:pos="1163"/>
        </w:tabs>
        <w:spacing w:line="240" w:lineRule="auto"/>
        <w:contextualSpacing w:val="0"/>
        <w:rPr>
          <w:rStyle w:val="a8"/>
        </w:rPr>
      </w:pPr>
      <w:r w:rsidRPr="00B5042E">
        <w:rPr>
          <w:rStyle w:val="a8"/>
          <w:rFonts w:hint="cs"/>
          <w:rtl/>
        </w:rPr>
        <w:t xml:space="preserve">ולכך מסיק </w:t>
      </w:r>
      <w:r w:rsidRPr="0033442C">
        <w:rPr>
          <w:rStyle w:val="af9"/>
          <w:rFonts w:hint="cs"/>
          <w:rtl/>
        </w:rPr>
        <w:t>הנתיה"מ</w:t>
      </w:r>
      <w:r w:rsidRPr="00B5042E">
        <w:rPr>
          <w:rStyle w:val="a8"/>
          <w:rFonts w:hint="cs"/>
          <w:rtl/>
        </w:rPr>
        <w:t xml:space="preserve"> [בביאור דברי </w:t>
      </w:r>
      <w:r w:rsidRPr="0033442C">
        <w:rPr>
          <w:rStyle w:val="af9"/>
          <w:rFonts w:hint="cs"/>
          <w:rtl/>
        </w:rPr>
        <w:t>המ"מ</w:t>
      </w:r>
      <w:r w:rsidRPr="00B5042E">
        <w:rPr>
          <w:rStyle w:val="a8"/>
          <w:rFonts w:hint="cs"/>
          <w:rtl/>
        </w:rPr>
        <w:t xml:space="preserve">] דדעת </w:t>
      </w:r>
      <w:r>
        <w:rPr>
          <w:rStyle w:val="af9"/>
          <w:rFonts w:hint="cs"/>
          <w:rtl/>
        </w:rPr>
        <w:t>הרמב</w:t>
      </w:r>
      <w:r>
        <w:rPr>
          <w:rStyle w:val="af9"/>
          <w:rtl/>
        </w:rPr>
        <w:t>"</w:t>
      </w:r>
      <w:r>
        <w:rPr>
          <w:rStyle w:val="af9"/>
          <w:rFonts w:hint="cs"/>
          <w:rtl/>
        </w:rPr>
        <w:t>ם</w:t>
      </w:r>
      <w:r w:rsidRPr="00B5042E">
        <w:rPr>
          <w:rStyle w:val="a8"/>
          <w:rFonts w:hint="cs"/>
          <w:rtl/>
        </w:rPr>
        <w:t xml:space="preserve"> דנחלקו בתרתי, דלמ"ד דצריכה חסרון בבהמה שנשתמש בכולה, כל שלא חסרה ודעתו להחזירה כמו שהיא אינו שליחו"י, וכן בחבית שמן בין בדעתו ליטול את כולה [וזה גופא החסרון כדכתבו התוס'</w:t>
      </w:r>
      <w:r w:rsidRPr="000B7FFD">
        <w:rPr>
          <w:rStyle w:val="af7"/>
          <w:rFonts w:eastAsiaTheme="minorHAnsi" w:hint="cs"/>
          <w:rtl/>
        </w:rPr>
        <w:t xml:space="preserve"> (ד"ה שנטלה והגביה)</w:t>
      </w:r>
      <w:r w:rsidRPr="00B5042E">
        <w:rPr>
          <w:rStyle w:val="a8"/>
          <w:rFonts w:hint="cs"/>
          <w:rtl/>
        </w:rPr>
        <w:t>], ובין במקצתה, מ"מ כיון שהחזירה אמרינן דחזר בו. ובחבית יין בדעתו ליטול את כולה אמרינן דחזר בו, אבל בדעתו למקצתה א"א לומר דחזר בו מכח סברת בסיס, דחשיב כאילו נטלה וחזר ושפכה. ולמ"ד דא"צ חסרון בבהמה כשמשתמש בכולה חשיב שליחו"י, ובחבית שמן וארנקי הוא ספק ולהצד דאינו בסיס מודה דאינו חייב בכולה כיון שלא נשתמש בכולה, ולהצד דהוא בסיס חשיב שנשתמש בכולה.</w:t>
      </w:r>
    </w:p>
    <w:p w:rsidR="005D6432" w:rsidRPr="00FA6CE8" w:rsidRDefault="005D6432" w:rsidP="005D6432">
      <w:pPr>
        <w:pStyle w:val="a3"/>
      </w:pPr>
      <w:bookmarkStart w:id="947" w:name="_Toc534055538"/>
      <w:r>
        <w:rPr>
          <w:rFonts w:hint="cs"/>
          <w:rtl/>
        </w:rPr>
        <w:t>ביאור הנתיה"מ בדעת הרמב</w:t>
      </w:r>
      <w:r>
        <w:rPr>
          <w:rtl/>
        </w:rPr>
        <w:t>"</w:t>
      </w:r>
      <w:r>
        <w:rPr>
          <w:rFonts w:hint="cs"/>
          <w:rtl/>
        </w:rPr>
        <w:t>ם</w:t>
      </w:r>
      <w:r w:rsidRPr="00FA6CE8">
        <w:rPr>
          <w:rFonts w:hint="cs"/>
          <w:rtl/>
        </w:rPr>
        <w:t xml:space="preserve"> לתירוץ המ"מ</w:t>
      </w:r>
      <w:bookmarkEnd w:id="947"/>
    </w:p>
    <w:p w:rsidR="005D6432" w:rsidRDefault="005D6432" w:rsidP="005D6432">
      <w:pPr>
        <w:pStyle w:val="ad"/>
        <w:numPr>
          <w:ilvl w:val="0"/>
          <w:numId w:val="1"/>
        </w:numPr>
        <w:tabs>
          <w:tab w:val="left" w:pos="1163"/>
        </w:tabs>
        <w:spacing w:line="240" w:lineRule="auto"/>
        <w:contextualSpacing w:val="0"/>
        <w:rPr>
          <w:rStyle w:val="a8"/>
          <w:rtl/>
        </w:rPr>
      </w:pPr>
      <w:r w:rsidRPr="00B5042E">
        <w:rPr>
          <w:rStyle w:val="a8"/>
          <w:rFonts w:hint="cs"/>
          <w:rtl/>
        </w:rPr>
        <w:t xml:space="preserve">ובזה ביאר </w:t>
      </w:r>
      <w:r w:rsidRPr="0033442C">
        <w:rPr>
          <w:rStyle w:val="af9"/>
          <w:rFonts w:hint="cs"/>
          <w:rtl/>
        </w:rPr>
        <w:t>הנתיה"מ</w:t>
      </w:r>
      <w:r w:rsidRPr="00B5042E">
        <w:rPr>
          <w:rStyle w:val="a8"/>
          <w:rFonts w:hint="cs"/>
          <w:rtl/>
        </w:rPr>
        <w:t xml:space="preserve"> את דברי </w:t>
      </w:r>
      <w:r>
        <w:rPr>
          <w:rStyle w:val="af9"/>
          <w:rFonts w:hint="cs"/>
          <w:rtl/>
        </w:rPr>
        <w:t>הרמב</w:t>
      </w:r>
      <w:r>
        <w:rPr>
          <w:rStyle w:val="af9"/>
          <w:rtl/>
        </w:rPr>
        <w:t>"</w:t>
      </w:r>
      <w:r>
        <w:rPr>
          <w:rStyle w:val="af9"/>
          <w:rFonts w:hint="cs"/>
          <w:rtl/>
        </w:rPr>
        <w:t>ם</w:t>
      </w:r>
      <w:r w:rsidRPr="00B5042E">
        <w:rPr>
          <w:rStyle w:val="a8"/>
          <w:rFonts w:hint="cs"/>
          <w:rtl/>
        </w:rPr>
        <w:t xml:space="preserve"> דפסק דשליחו"י א"צ חסרון, ולכן בבהמה שנשתמש בכולה הוי שליחו"י אף בלא חסרון, ובחבית יין חייב בכולה דמסברת בסיס חשיב שנשתמש בכולה, ובארנקי [וחבית שמן] הוא ספק אם חשיב שנשתמש בכולה. [ועיי"ש במה שהאריך לבאר לפי"ז את הילפותא דשליחו"י משואל]</w:t>
      </w:r>
      <w:r>
        <w:rPr>
          <w:rStyle w:val="a8"/>
          <w:rFonts w:hint="cs"/>
          <w:rtl/>
        </w:rPr>
        <w:t>.</w:t>
      </w:r>
    </w:p>
    <w:p w:rsidR="005D6432" w:rsidRDefault="005D6432" w:rsidP="005D6432">
      <w:pPr>
        <w:pStyle w:val="a3"/>
        <w:rPr>
          <w:rtl/>
        </w:rPr>
      </w:pPr>
      <w:bookmarkStart w:id="948" w:name="_Toc534055539"/>
    </w:p>
    <w:p w:rsidR="005D6432" w:rsidRDefault="005D6432" w:rsidP="005D6432">
      <w:pPr>
        <w:pStyle w:val="a3"/>
        <w:rPr>
          <w:rtl/>
        </w:rPr>
      </w:pPr>
    </w:p>
    <w:p w:rsidR="005D6432" w:rsidRPr="00584AC5" w:rsidRDefault="005D6432" w:rsidP="005D6432">
      <w:pPr>
        <w:pStyle w:val="a3"/>
      </w:pPr>
      <w:r>
        <w:rPr>
          <w:rFonts w:hint="cs"/>
          <w:rtl/>
        </w:rPr>
        <w:lastRenderedPageBreak/>
        <w:t>תירוץ הנתיה"מ בדעת הרמב</w:t>
      </w:r>
      <w:r>
        <w:rPr>
          <w:rtl/>
        </w:rPr>
        <w:t>"</w:t>
      </w:r>
      <w:r>
        <w:rPr>
          <w:rFonts w:hint="cs"/>
          <w:rtl/>
        </w:rPr>
        <w:t>ם</w:t>
      </w:r>
      <w:bookmarkEnd w:id="948"/>
    </w:p>
    <w:p w:rsidR="005D6432" w:rsidRDefault="005D6432" w:rsidP="005D6432">
      <w:pPr>
        <w:pStyle w:val="ad"/>
        <w:numPr>
          <w:ilvl w:val="0"/>
          <w:numId w:val="1"/>
        </w:numPr>
        <w:tabs>
          <w:tab w:val="left" w:pos="1163"/>
        </w:tabs>
        <w:spacing w:line="240" w:lineRule="auto"/>
        <w:contextualSpacing w:val="0"/>
        <w:rPr>
          <w:rStyle w:val="a8"/>
          <w:rtl/>
        </w:rPr>
      </w:pPr>
      <w:r w:rsidRPr="00B5042E">
        <w:rPr>
          <w:rStyle w:val="a8"/>
          <w:rFonts w:hint="cs"/>
          <w:rtl/>
        </w:rPr>
        <w:t xml:space="preserve">אמנם בעיקר תירוץ המ"מ בדעת </w:t>
      </w:r>
      <w:r>
        <w:rPr>
          <w:rStyle w:val="af9"/>
          <w:rFonts w:hint="cs"/>
          <w:rtl/>
        </w:rPr>
        <w:t>הרמב</w:t>
      </w:r>
      <w:r>
        <w:rPr>
          <w:rStyle w:val="af9"/>
          <w:rtl/>
        </w:rPr>
        <w:t>"</w:t>
      </w:r>
      <w:r>
        <w:rPr>
          <w:rStyle w:val="af9"/>
          <w:rFonts w:hint="cs"/>
          <w:rtl/>
        </w:rPr>
        <w:t>ם</w:t>
      </w:r>
      <w:r w:rsidRPr="00B5042E">
        <w:rPr>
          <w:rStyle w:val="a8"/>
          <w:rFonts w:hint="cs"/>
          <w:rtl/>
        </w:rPr>
        <w:t xml:space="preserve"> כתב </w:t>
      </w:r>
      <w:r w:rsidRPr="0033442C">
        <w:rPr>
          <w:rStyle w:val="af9"/>
          <w:rFonts w:hint="cs"/>
          <w:rtl/>
        </w:rPr>
        <w:t>הנתיה"מ</w:t>
      </w:r>
      <w:r w:rsidRPr="00B5042E">
        <w:rPr>
          <w:rStyle w:val="a8"/>
          <w:rFonts w:hint="cs"/>
          <w:rtl/>
        </w:rPr>
        <w:t xml:space="preserve"> </w:t>
      </w:r>
      <w:r w:rsidRPr="000B7FFD">
        <w:rPr>
          <w:rStyle w:val="af7"/>
          <w:rFonts w:eastAsiaTheme="minorHAnsi" w:hint="cs"/>
          <w:rtl/>
        </w:rPr>
        <w:t xml:space="preserve">(רצב' ד' בד"ה ויש לפרש) </w:t>
      </w:r>
      <w:r w:rsidRPr="00B5042E">
        <w:rPr>
          <w:rStyle w:val="a8"/>
          <w:rFonts w:hint="cs"/>
          <w:rtl/>
        </w:rPr>
        <w:t xml:space="preserve">שא"צ לזה, דאפשר לבאר את דברי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בפשיטות, דאף שהספק בארנקי בגמ' הוא למ"ד דצריכה חסרון, מ"מ הוא נ"מ אף להלכה. דזה פשוט דכ"מ ששליחו"י במקצת מחייבת על הכל זהו רק בגוף אחד, אבל פקדון של הרבה גופין מחולקים חשיב כפדונות נפרדים, ובארנקי הספק הוא</w:t>
      </w:r>
      <w:r>
        <w:rPr>
          <w:rStyle w:val="a8"/>
          <w:rFonts w:hint="cs"/>
          <w:rtl/>
        </w:rPr>
        <w:t xml:space="preserve"> </w:t>
      </w:r>
      <w:r w:rsidRPr="00B5042E">
        <w:rPr>
          <w:rStyle w:val="a8"/>
          <w:rFonts w:hint="cs"/>
          <w:rtl/>
        </w:rPr>
        <w:t xml:space="preserve">האם חשיב גוף אחד או לא, האם כיון שהפקידם בארנקי אחד אסור לנפקד לחלקם, או שאינו מקפיד בזה, אך אי"ז שייך לסברת בסיס דהרביעית נצרכת לשאר היין שלא תחמיץ. [עי' </w:t>
      </w:r>
      <w:r w:rsidRPr="0033442C">
        <w:rPr>
          <w:rStyle w:val="af9"/>
          <w:rFonts w:hint="cs"/>
          <w:rtl/>
        </w:rPr>
        <w:t>בגרנ"ט</w:t>
      </w:r>
      <w:r w:rsidRPr="000B7FFD">
        <w:rPr>
          <w:rStyle w:val="af7"/>
          <w:rFonts w:eastAsiaTheme="minorHAnsi" w:hint="cs"/>
          <w:rtl/>
        </w:rPr>
        <w:t xml:space="preserve"> (קנח')</w:t>
      </w:r>
      <w:r w:rsidRPr="00B5042E">
        <w:rPr>
          <w:rStyle w:val="a8"/>
          <w:rFonts w:hint="cs"/>
          <w:rtl/>
        </w:rPr>
        <w:t xml:space="preserve"> שהביא את עיקר דבריו, ומה שהוסיף ע"ז הובא בסי' יד אות סו']</w:t>
      </w:r>
      <w:r>
        <w:rPr>
          <w:rStyle w:val="a8"/>
          <w:rFonts w:hint="cs"/>
          <w:rtl/>
        </w:rPr>
        <w:t>.</w:t>
      </w:r>
    </w:p>
    <w:p w:rsidR="005D6432" w:rsidRPr="00584AC5" w:rsidRDefault="005D6432" w:rsidP="005D6432">
      <w:pPr>
        <w:pStyle w:val="a3"/>
      </w:pPr>
      <w:bookmarkStart w:id="949" w:name="_Toc534055540"/>
      <w:r>
        <w:rPr>
          <w:rFonts w:hint="cs"/>
          <w:rtl/>
        </w:rPr>
        <w:t>ישוב הנתיה"מ על קושית התוס'</w:t>
      </w:r>
      <w:bookmarkEnd w:id="949"/>
    </w:p>
    <w:p w:rsidR="005D6432" w:rsidRPr="00B5042E" w:rsidRDefault="005D6432" w:rsidP="005D6432">
      <w:pPr>
        <w:pStyle w:val="ad"/>
        <w:numPr>
          <w:ilvl w:val="0"/>
          <w:numId w:val="1"/>
        </w:numPr>
        <w:tabs>
          <w:tab w:val="left" w:pos="1163"/>
        </w:tabs>
        <w:spacing w:line="240" w:lineRule="auto"/>
        <w:contextualSpacing w:val="0"/>
        <w:rPr>
          <w:rStyle w:val="a8"/>
        </w:rPr>
      </w:pPr>
      <w:r w:rsidRPr="00B5042E">
        <w:rPr>
          <w:rStyle w:val="a8"/>
          <w:rFonts w:hint="cs"/>
          <w:rtl/>
        </w:rPr>
        <w:t xml:space="preserve">ובזה ישב </w:t>
      </w:r>
      <w:r w:rsidRPr="0033442C">
        <w:rPr>
          <w:rStyle w:val="af9"/>
          <w:rFonts w:hint="cs"/>
          <w:rtl/>
        </w:rPr>
        <w:t>הנתיה"מ</w:t>
      </w:r>
      <w:r w:rsidRPr="00B5042E">
        <w:rPr>
          <w:rStyle w:val="a8"/>
          <w:rFonts w:hint="cs"/>
          <w:rtl/>
        </w:rPr>
        <w:t xml:space="preserve"> לדעת </w:t>
      </w:r>
      <w:r>
        <w:rPr>
          <w:rStyle w:val="af9"/>
          <w:rFonts w:hint="cs"/>
          <w:rtl/>
        </w:rPr>
        <w:t>הרמב</w:t>
      </w:r>
      <w:r>
        <w:rPr>
          <w:rStyle w:val="af9"/>
          <w:rtl/>
        </w:rPr>
        <w:t>"</w:t>
      </w:r>
      <w:r>
        <w:rPr>
          <w:rStyle w:val="af9"/>
          <w:rFonts w:hint="cs"/>
          <w:rtl/>
        </w:rPr>
        <w:t>ם</w:t>
      </w:r>
      <w:r w:rsidRPr="00B5042E">
        <w:rPr>
          <w:rStyle w:val="a8"/>
          <w:rFonts w:hint="cs"/>
          <w:rtl/>
        </w:rPr>
        <w:t xml:space="preserve"> את קושית </w:t>
      </w:r>
      <w:r w:rsidRPr="0033442C">
        <w:rPr>
          <w:rStyle w:val="af9"/>
          <w:rFonts w:hint="cs"/>
          <w:rtl/>
        </w:rPr>
        <w:t>התוס'</w:t>
      </w:r>
      <w:r w:rsidRPr="00B5042E">
        <w:rPr>
          <w:rStyle w:val="a8"/>
          <w:rFonts w:hint="cs"/>
          <w:rtl/>
        </w:rPr>
        <w:t xml:space="preserve">, דבחבית כו"ע מודו ותירצו דהכא איירי בחבית שמן. ולדעת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א"א </w:t>
      </w:r>
      <w:r w:rsidRPr="00B5042E">
        <w:rPr>
          <w:rStyle w:val="a8"/>
          <w:rFonts w:hint="cs"/>
          <w:rtl/>
        </w:rPr>
        <w:t>לתרץ כן דהא לצד אף שמן אחד בספק בארנקי חשיב בסיס דשאני נטירותא דחבית. אלא דל</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כיון דשמן הוא גוף אחד, אף לפי הצד דארנקי אינו גוף אחד, ואפ"ה אינו בסיס.</w:t>
      </w:r>
    </w:p>
    <w:p w:rsidR="005D6432" w:rsidRPr="00584AC5" w:rsidRDefault="005D6432" w:rsidP="005D6432">
      <w:pPr>
        <w:pStyle w:val="a3"/>
      </w:pPr>
      <w:bookmarkStart w:id="950" w:name="_Toc534055541"/>
      <w:r>
        <w:rPr>
          <w:rFonts w:hint="cs"/>
          <w:rtl/>
        </w:rPr>
        <w:t>ביאור התרוה"כ בדעת הרמב</w:t>
      </w:r>
      <w:r>
        <w:rPr>
          <w:rtl/>
        </w:rPr>
        <w:t>"</w:t>
      </w:r>
      <w:r>
        <w:rPr>
          <w:rFonts w:hint="cs"/>
          <w:rtl/>
        </w:rPr>
        <w:t>ם</w:t>
      </w:r>
      <w:bookmarkEnd w:id="950"/>
    </w:p>
    <w:p w:rsidR="005D6432" w:rsidRPr="00B5042E" w:rsidRDefault="005D6432" w:rsidP="005D6432">
      <w:pPr>
        <w:numPr>
          <w:ilvl w:val="0"/>
          <w:numId w:val="1"/>
        </w:numPr>
        <w:tabs>
          <w:tab w:val="left" w:pos="1163"/>
        </w:tabs>
        <w:spacing w:line="240" w:lineRule="auto"/>
        <w:rPr>
          <w:rStyle w:val="a8"/>
        </w:rPr>
      </w:pPr>
      <w:r w:rsidRPr="009A04BC">
        <w:rPr>
          <w:rStyle w:val="af9"/>
          <w:rFonts w:hint="cs"/>
          <w:rtl/>
        </w:rPr>
        <w:t>והתרוה"כ</w:t>
      </w:r>
      <w:r w:rsidRPr="000B7FFD">
        <w:rPr>
          <w:rStyle w:val="af7"/>
          <w:rFonts w:eastAsiaTheme="minorHAnsi" w:hint="cs"/>
          <w:rtl/>
        </w:rPr>
        <w:t xml:space="preserve"> (רצב' ב') </w:t>
      </w:r>
      <w:r w:rsidRPr="00B5042E">
        <w:rPr>
          <w:rStyle w:val="a8"/>
          <w:rFonts w:hint="cs"/>
          <w:rtl/>
        </w:rPr>
        <w:t>תירץ את דברי</w:t>
      </w:r>
      <w:r w:rsidRPr="009A04BC">
        <w:rPr>
          <w:rStyle w:val="af9"/>
          <w:rFonts w:hint="cs"/>
          <w:rtl/>
        </w:rPr>
        <w:t xml:space="preserve"> </w:t>
      </w:r>
      <w:r>
        <w:rPr>
          <w:rStyle w:val="af9"/>
          <w:rFonts w:hint="cs"/>
          <w:rtl/>
        </w:rPr>
        <w:t>הרמב</w:t>
      </w:r>
      <w:r>
        <w:rPr>
          <w:rStyle w:val="af9"/>
          <w:rtl/>
        </w:rPr>
        <w:t>"</w:t>
      </w:r>
      <w:r>
        <w:rPr>
          <w:rStyle w:val="af9"/>
          <w:rFonts w:hint="cs"/>
          <w:rtl/>
        </w:rPr>
        <w:t>ם</w:t>
      </w:r>
      <w:r w:rsidRPr="00B5042E">
        <w:rPr>
          <w:rStyle w:val="a8"/>
          <w:rFonts w:hint="cs"/>
          <w:rtl/>
        </w:rPr>
        <w:t xml:space="preserve"> שהביא את הספק דארנקי, עפי"ד </w:t>
      </w:r>
      <w:r w:rsidRPr="009A04BC">
        <w:rPr>
          <w:rStyle w:val="af9"/>
          <w:rFonts w:hint="cs"/>
          <w:rtl/>
        </w:rPr>
        <w:t>הר"ן</w:t>
      </w:r>
      <w:r w:rsidRPr="00B5042E">
        <w:rPr>
          <w:rStyle w:val="a8"/>
          <w:rFonts w:hint="cs"/>
          <w:rtl/>
        </w:rPr>
        <w:t xml:space="preserve"> דהחידוש בשליחו"י הוא רק דחייב על השאר, אבל על המקצת חייב מדין גזלן. ולפי"ז אף שבגמ' מבואר דהספק הוא למ"ד דשליחו"י צריכה חסרון, מ"מ נ"מ אף למ"ד דא"צ חסרון, בגזלן שעלמא שאינו שומר, והגביה את כיסו של חבירו ע"מ ליטול ממנו דינר. דיש ספק אם חייב על השאר כמו בחבית דאף בארנקי ניחא ליה שיהיה בסיס, או לא. ואף ש</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כתב דין זה לענין שומר, ואם הוא מדין גזלן ושואל שלא מדעת אינו שייך לדין שומר כלל, כתב </w:t>
      </w:r>
      <w:r w:rsidRPr="009A04BC">
        <w:rPr>
          <w:rStyle w:val="af9"/>
          <w:rFonts w:hint="cs"/>
          <w:rtl/>
        </w:rPr>
        <w:t>התרוה"כ</w:t>
      </w:r>
      <w:r w:rsidRPr="00B5042E">
        <w:rPr>
          <w:rStyle w:val="a8"/>
          <w:rFonts w:hint="cs"/>
          <w:rtl/>
        </w:rPr>
        <w:t xml:space="preserve"> דצ"ל דנקט כן כיון שבגמ' הספק הוא לענין שומר.</w:t>
      </w:r>
    </w:p>
    <w:p w:rsidR="005D6432" w:rsidRDefault="005D6432" w:rsidP="005D6432">
      <w:pPr>
        <w:pStyle w:val="ad"/>
        <w:numPr>
          <w:ilvl w:val="0"/>
          <w:numId w:val="1"/>
        </w:numPr>
        <w:tabs>
          <w:tab w:val="left" w:pos="1163"/>
        </w:tabs>
        <w:spacing w:line="240" w:lineRule="auto"/>
        <w:contextualSpacing w:val="0"/>
        <w:rPr>
          <w:rFonts w:ascii="Calibri" w:eastAsia="Times New Roman" w:hAnsi="Calibri" w:cs="FrankRuehl"/>
          <w:szCs w:val="24"/>
        </w:rPr>
        <w:sectPr w:rsidR="005D6432" w:rsidSect="00344E87">
          <w:type w:val="continuous"/>
          <w:pgSz w:w="11906" w:h="16838"/>
          <w:pgMar w:top="720" w:right="720" w:bottom="720" w:left="720" w:header="283" w:footer="283" w:gutter="0"/>
          <w:cols w:num="2" w:space="567"/>
          <w:bidi/>
          <w:rtlGutter/>
          <w:docGrid w:linePitch="360"/>
        </w:sectPr>
      </w:pPr>
    </w:p>
    <w:p w:rsidR="005D6432" w:rsidRDefault="005D6432" w:rsidP="005D6432">
      <w:pPr>
        <w:tabs>
          <w:tab w:val="left" w:pos="1163"/>
        </w:tabs>
        <w:spacing w:line="240" w:lineRule="auto"/>
        <w:rPr>
          <w:rFonts w:ascii="Calibri" w:eastAsia="Times New Roman" w:hAnsi="Calibri" w:cs="Guttman Hodes"/>
          <w:sz w:val="16"/>
          <w:szCs w:val="18"/>
          <w:rtl/>
        </w:rPr>
        <w:sectPr w:rsidR="005D6432" w:rsidSect="00344E87">
          <w:type w:val="continuous"/>
          <w:pgSz w:w="11906" w:h="16838"/>
          <w:pgMar w:top="720" w:right="720" w:bottom="720" w:left="720" w:header="283" w:footer="283" w:gutter="0"/>
          <w:cols w:num="2" w:space="567"/>
          <w:bidi/>
          <w:rtlGutter/>
          <w:docGrid w:linePitch="360"/>
        </w:sectPr>
      </w:pPr>
    </w:p>
    <w:p w:rsidR="005D6432" w:rsidRDefault="005D6432" w:rsidP="005D6432">
      <w:pPr>
        <w:tabs>
          <w:tab w:val="left" w:pos="1163"/>
        </w:tabs>
        <w:spacing w:line="240" w:lineRule="auto"/>
        <w:ind w:left="0"/>
        <w:jc w:val="center"/>
        <w:rPr>
          <w:rFonts w:ascii="Arial" w:eastAsia="Times New Roman" w:hAnsi="Arial" w:cs="Narkisim"/>
          <w:sz w:val="24"/>
        </w:rPr>
        <w:sectPr w:rsidR="005D6432" w:rsidSect="00327572">
          <w:headerReference w:type="default" r:id="rId98"/>
          <w:footerReference w:type="default" r:id="rId99"/>
          <w:type w:val="continuous"/>
          <w:pgSz w:w="11906" w:h="16838"/>
          <w:pgMar w:top="720" w:right="720" w:bottom="720" w:left="720" w:header="283" w:footer="283" w:gutter="0"/>
          <w:cols w:space="567"/>
          <w:bidi/>
          <w:rtlGutter/>
          <w:docGrid w:linePitch="360"/>
        </w:sectPr>
      </w:pPr>
    </w:p>
    <w:p w:rsidR="005D6432" w:rsidRDefault="00521FE9" w:rsidP="005D6432">
      <w:pPr>
        <w:tabs>
          <w:tab w:val="left" w:pos="1163"/>
        </w:tabs>
        <w:spacing w:line="240" w:lineRule="auto"/>
        <w:ind w:left="0"/>
        <w:jc w:val="center"/>
      </w:pPr>
      <w:r>
        <w:rPr>
          <w:rFonts w:ascii="Arial" w:eastAsia="Times New Roman" w:hAnsi="Arial" w:cs="Narkisim"/>
          <w:sz w:val="24"/>
        </w:rPr>
        <w:lastRenderedPageBreak/>
        <w:pict>
          <v:shape id="_x0000_i1115" type="#_x0000_t75" style="width:409.4pt;height:4.45pt" o:hrpct="0" o:hralign="center" o:hr="t">
            <v:imagedata r:id="rId26" o:title="BD14845_"/>
          </v:shape>
        </w:pict>
      </w:r>
    </w:p>
    <w:p w:rsidR="005D6432" w:rsidRDefault="005D6432" w:rsidP="005D6432">
      <w:pPr>
        <w:pStyle w:val="afe"/>
        <w:rPr>
          <w:rFonts w:ascii="Calibri" w:hAnsi="Calibri"/>
          <w:sz w:val="20"/>
        </w:rPr>
      </w:pPr>
      <w:bookmarkStart w:id="951" w:name="_Toc534055542"/>
      <w:r>
        <w:rPr>
          <w:rFonts w:hint="cs"/>
          <w:rtl/>
        </w:rPr>
        <w:t>ביאורי ראשי הישיבות</w:t>
      </w:r>
      <w:bookmarkEnd w:id="951"/>
    </w:p>
    <w:p w:rsidR="005D6432" w:rsidRDefault="005D6432" w:rsidP="005D6432">
      <w:pPr>
        <w:pStyle w:val="ad"/>
        <w:numPr>
          <w:ilvl w:val="0"/>
          <w:numId w:val="2"/>
        </w:numPr>
        <w:tabs>
          <w:tab w:val="left" w:pos="1163"/>
        </w:tabs>
        <w:spacing w:line="240" w:lineRule="auto"/>
        <w:contextualSpacing w:val="0"/>
        <w:rPr>
          <w:rFonts w:cs="Guttman Hodes"/>
          <w:b/>
          <w:bCs/>
          <w:sz w:val="18"/>
          <w:szCs w:val="18"/>
          <w:rtl/>
        </w:rPr>
        <w:sectPr w:rsidR="005D6432" w:rsidSect="005D6432">
          <w:pgSz w:w="11906" w:h="16838"/>
          <w:pgMar w:top="720" w:right="720" w:bottom="720" w:left="720" w:header="283" w:footer="283" w:gutter="0"/>
          <w:cols w:space="567"/>
          <w:bidi/>
          <w:rtlGutter/>
          <w:docGrid w:linePitch="360"/>
        </w:sectPr>
      </w:pPr>
    </w:p>
    <w:p w:rsidR="005D6432" w:rsidRPr="006D72B0" w:rsidRDefault="005D6432" w:rsidP="005D6432">
      <w:pPr>
        <w:pStyle w:val="a3"/>
        <w:rPr>
          <w:rFonts w:ascii="Calibri" w:hAnsi="Calibri"/>
          <w:szCs w:val="14"/>
        </w:rPr>
      </w:pPr>
      <w:r>
        <w:rPr>
          <w:rFonts w:hint="cs"/>
          <w:rtl/>
        </w:rPr>
        <w:t>קושית האבהא"ז על המהר"א ששון</w:t>
      </w:r>
    </w:p>
    <w:p w:rsidR="005D6432" w:rsidRPr="007F751A" w:rsidRDefault="005D6432" w:rsidP="005D6432">
      <w:pPr>
        <w:pStyle w:val="ad"/>
        <w:numPr>
          <w:ilvl w:val="0"/>
          <w:numId w:val="2"/>
        </w:numPr>
        <w:tabs>
          <w:tab w:val="left" w:pos="1163"/>
        </w:tabs>
        <w:spacing w:line="240" w:lineRule="auto"/>
        <w:contextualSpacing w:val="0"/>
        <w:rPr>
          <w:rFonts w:ascii="Calibri" w:eastAsia="Times New Roman" w:hAnsi="Calibri" w:cs="Guttman Hodes"/>
          <w:sz w:val="16"/>
          <w:szCs w:val="18"/>
        </w:rPr>
      </w:pPr>
      <w:r w:rsidRPr="00477306">
        <w:rPr>
          <w:rStyle w:val="af9"/>
          <w:rFonts w:hint="cs"/>
          <w:rtl/>
        </w:rPr>
        <w:t>האבהא"ז</w:t>
      </w:r>
      <w:r w:rsidRPr="00477306">
        <w:rPr>
          <w:rStyle w:val="a8"/>
          <w:rFonts w:hint="cs"/>
          <w:rtl/>
        </w:rPr>
        <w:t xml:space="preserve"> הקשה על ביאור </w:t>
      </w:r>
      <w:r w:rsidRPr="00477306">
        <w:rPr>
          <w:rStyle w:val="af9"/>
          <w:rFonts w:hint="cs"/>
          <w:rtl/>
        </w:rPr>
        <w:t>המהר"א ששון</w:t>
      </w:r>
      <w:r w:rsidRPr="00477306">
        <w:rPr>
          <w:rStyle w:val="a8"/>
          <w:rFonts w:hint="cs"/>
          <w:rtl/>
        </w:rPr>
        <w:t xml:space="preserve"> [סי' יד' אות יא'] דכתב </w:t>
      </w:r>
      <w:r w:rsidRPr="00477306">
        <w:rPr>
          <w:rStyle w:val="af9"/>
          <w:rFonts w:hint="cs"/>
          <w:rtl/>
        </w:rPr>
        <w:t>ד</w:t>
      </w:r>
      <w:r>
        <w:rPr>
          <w:rStyle w:val="af9"/>
          <w:rFonts w:hint="cs"/>
          <w:rtl/>
        </w:rPr>
        <w:t>הרמב</w:t>
      </w:r>
      <w:r>
        <w:rPr>
          <w:rStyle w:val="af9"/>
          <w:rtl/>
        </w:rPr>
        <w:t>"</w:t>
      </w:r>
      <w:r>
        <w:rPr>
          <w:rStyle w:val="af9"/>
          <w:rFonts w:hint="cs"/>
          <w:rtl/>
        </w:rPr>
        <w:t>ם</w:t>
      </w:r>
      <w:r w:rsidRPr="00477306">
        <w:rPr>
          <w:rStyle w:val="a8"/>
          <w:rFonts w:hint="cs"/>
          <w:rtl/>
        </w:rPr>
        <w:t xml:space="preserve"> ס"ל דהחידוש בשליחו"י דאף בע"מ לשלם חייב, דהא לא הזכיר כן </w:t>
      </w:r>
      <w:r w:rsidRPr="00640BEF">
        <w:rPr>
          <w:rStyle w:val="af9"/>
          <w:rFonts w:hint="cs"/>
          <w:rtl/>
        </w:rPr>
        <w:t>הרמב</w:t>
      </w:r>
      <w:r w:rsidRPr="00640BEF">
        <w:rPr>
          <w:rStyle w:val="af9"/>
          <w:rtl/>
        </w:rPr>
        <w:t>"</w:t>
      </w:r>
      <w:r w:rsidRPr="00640BEF">
        <w:rPr>
          <w:rStyle w:val="af9"/>
          <w:rFonts w:hint="cs"/>
          <w:rtl/>
        </w:rPr>
        <w:t>ם</w:t>
      </w:r>
      <w:r w:rsidRPr="00477306">
        <w:rPr>
          <w:rStyle w:val="a8"/>
          <w:rFonts w:hint="cs"/>
          <w:rtl/>
        </w:rPr>
        <w:t xml:space="preserve"> כלל, ועוד דלדבריו יש ב' אופנים שונים בשליחו"י דבנטל מקצתה חייב בכולה אף אם לא הייתה דעתו לכולה, ובלא נטל אינו חייב למ"ד דא"צ חסרון אא"כ נתכוין ליטול את כולה. ומנלן למילף מקרא ב' דינים שונים. [ועוד הקשה בהמשך דבריו</w:t>
      </w:r>
      <w:r w:rsidRPr="000B7FFD">
        <w:rPr>
          <w:rStyle w:val="af7"/>
          <w:rFonts w:eastAsiaTheme="minorHAnsi" w:hint="cs"/>
          <w:rtl/>
        </w:rPr>
        <w:t xml:space="preserve"> (בד"ה אח"כ ראיתי)</w:t>
      </w:r>
      <w:r w:rsidRPr="00477306">
        <w:rPr>
          <w:rStyle w:val="a8"/>
          <w:rFonts w:hint="cs"/>
          <w:rtl/>
        </w:rPr>
        <w:t xml:space="preserve"> דהיאך אפש"ל דבשליחו"י אם נטל ע"מ לשלם יתחייב, ובלא ע"מ לשלם יפטר]. וע"ע באבהא"ז במ"ש לבאר כעין ביאור </w:t>
      </w:r>
      <w:r w:rsidRPr="00477306">
        <w:rPr>
          <w:rStyle w:val="af9"/>
          <w:rFonts w:hint="cs"/>
          <w:rtl/>
        </w:rPr>
        <w:t>הנתיה"מ</w:t>
      </w:r>
      <w:r w:rsidRPr="00477306">
        <w:rPr>
          <w:rStyle w:val="a8"/>
          <w:rFonts w:hint="cs"/>
          <w:rtl/>
        </w:rPr>
        <w:t xml:space="preserve"> אות יד', ובמה שדחה ביאור זה בסוף דבריו</w:t>
      </w:r>
      <w:r w:rsidRPr="007F751A">
        <w:rPr>
          <w:rFonts w:ascii="Calibri" w:eastAsia="Times New Roman" w:hAnsi="Calibri" w:cs="Guttman Hodes" w:hint="cs"/>
          <w:sz w:val="16"/>
          <w:szCs w:val="18"/>
          <w:rtl/>
        </w:rPr>
        <w:t>.</w:t>
      </w:r>
    </w:p>
    <w:p w:rsidR="005D6432" w:rsidRDefault="005D6432" w:rsidP="005D6432">
      <w:pPr>
        <w:pStyle w:val="a3"/>
        <w:rPr>
          <w:rtl/>
        </w:rPr>
      </w:pPr>
      <w:bookmarkStart w:id="952" w:name="_Toc534055543"/>
    </w:p>
    <w:p w:rsidR="005D6432" w:rsidRDefault="005D6432" w:rsidP="005D6432">
      <w:pPr>
        <w:pStyle w:val="a3"/>
        <w:rPr>
          <w:rtl/>
        </w:rPr>
      </w:pPr>
    </w:p>
    <w:p w:rsidR="005D6432" w:rsidRPr="007F751A" w:rsidRDefault="005D6432" w:rsidP="005D6432">
      <w:pPr>
        <w:pStyle w:val="a3"/>
      </w:pPr>
      <w:r>
        <w:rPr>
          <w:rFonts w:hint="cs"/>
          <w:rtl/>
        </w:rPr>
        <w:t>ביאור האבהא"ז בדברי המ"מ</w:t>
      </w:r>
      <w:bookmarkEnd w:id="952"/>
    </w:p>
    <w:p w:rsidR="005D6432" w:rsidRPr="007F751A" w:rsidRDefault="005D6432" w:rsidP="005D6432">
      <w:pPr>
        <w:pStyle w:val="ad"/>
        <w:numPr>
          <w:ilvl w:val="0"/>
          <w:numId w:val="2"/>
        </w:numPr>
        <w:tabs>
          <w:tab w:val="left" w:pos="1163"/>
        </w:tabs>
        <w:spacing w:line="240" w:lineRule="auto"/>
        <w:contextualSpacing w:val="0"/>
        <w:rPr>
          <w:rFonts w:ascii="Calibri" w:eastAsia="Times New Roman" w:hAnsi="Calibri" w:cs="Guttman Hodes"/>
          <w:sz w:val="16"/>
          <w:szCs w:val="18"/>
        </w:rPr>
      </w:pPr>
      <w:r w:rsidRPr="00477306">
        <w:rPr>
          <w:rStyle w:val="a8"/>
          <w:rFonts w:hint="cs"/>
          <w:rtl/>
        </w:rPr>
        <w:t xml:space="preserve">ובישוב קושית </w:t>
      </w:r>
      <w:r w:rsidRPr="00477306">
        <w:rPr>
          <w:rStyle w:val="af9"/>
          <w:rFonts w:hint="cs"/>
          <w:rtl/>
        </w:rPr>
        <w:t>המ"מ</w:t>
      </w:r>
      <w:r w:rsidRPr="00477306">
        <w:rPr>
          <w:rStyle w:val="a8"/>
          <w:rFonts w:hint="cs"/>
          <w:rtl/>
        </w:rPr>
        <w:t xml:space="preserve"> דהספק דארנקי הוא למ"ד דצריכה חסרון, כתב </w:t>
      </w:r>
      <w:r w:rsidRPr="00477306">
        <w:rPr>
          <w:rStyle w:val="af9"/>
          <w:rFonts w:hint="cs"/>
          <w:rtl/>
        </w:rPr>
        <w:t>האבהא"ז</w:t>
      </w:r>
      <w:r w:rsidRPr="000B7FFD">
        <w:rPr>
          <w:rStyle w:val="af7"/>
          <w:rFonts w:eastAsiaTheme="minorHAnsi" w:hint="cs"/>
          <w:rtl/>
        </w:rPr>
        <w:t xml:space="preserve"> (ד"ה ונראה בדעת) </w:t>
      </w:r>
      <w:r w:rsidRPr="00477306">
        <w:rPr>
          <w:rStyle w:val="a8"/>
          <w:rFonts w:hint="cs"/>
          <w:rtl/>
        </w:rPr>
        <w:t>דרב יעקב שהעמיד בסוגיין את המשנה בע"מ לגוזלה, פליג על סברת בסיס. ותירוץ הגמ'</w:t>
      </w:r>
      <w:r w:rsidRPr="000B7FFD">
        <w:rPr>
          <w:rStyle w:val="af7"/>
          <w:rFonts w:eastAsiaTheme="minorHAnsi" w:hint="cs"/>
          <w:rtl/>
        </w:rPr>
        <w:t xml:space="preserve"> (מד.) </w:t>
      </w:r>
      <w:r w:rsidRPr="00477306">
        <w:rPr>
          <w:rStyle w:val="a8"/>
          <w:rFonts w:hint="cs"/>
          <w:rtl/>
        </w:rPr>
        <w:t>דבסיס הוא רק דשמואל יכול לסבור אף כמ"ד דצריכה חסרון. ומ"מ הסברא דחמרא לא מינטר אלא אגב חמרא היא סברא לכו"ע, ולכן אף למ"ד דא"צ חסרון חשיב גוף אחד</w:t>
      </w:r>
      <w:r w:rsidRPr="007F751A">
        <w:rPr>
          <w:rFonts w:ascii="Calibri" w:eastAsia="Times New Roman" w:hAnsi="Calibri" w:cs="Guttman Hodes" w:hint="cs"/>
          <w:sz w:val="16"/>
          <w:szCs w:val="18"/>
          <w:rtl/>
        </w:rPr>
        <w:t>.</w:t>
      </w:r>
    </w:p>
    <w:p w:rsidR="005D6432" w:rsidRPr="007F751A" w:rsidRDefault="005D6432" w:rsidP="005D6432">
      <w:pPr>
        <w:pStyle w:val="a3"/>
      </w:pPr>
      <w:bookmarkStart w:id="953" w:name="_Toc534055544"/>
      <w:r>
        <w:rPr>
          <w:rFonts w:hint="cs"/>
          <w:rtl/>
        </w:rPr>
        <w:t>קושית האבהא"ז על הנתיה"מ</w:t>
      </w:r>
      <w:bookmarkEnd w:id="953"/>
    </w:p>
    <w:p w:rsidR="005D6432" w:rsidRDefault="005D6432" w:rsidP="005D6432">
      <w:pPr>
        <w:pStyle w:val="ad"/>
        <w:numPr>
          <w:ilvl w:val="0"/>
          <w:numId w:val="2"/>
        </w:numPr>
        <w:tabs>
          <w:tab w:val="left" w:pos="1163"/>
        </w:tabs>
        <w:spacing w:line="240" w:lineRule="auto"/>
        <w:contextualSpacing w:val="0"/>
        <w:rPr>
          <w:rStyle w:val="a8"/>
        </w:rPr>
        <w:sectPr w:rsidR="005D6432" w:rsidSect="005D6432">
          <w:footerReference w:type="default" r:id="rId100"/>
          <w:type w:val="continuous"/>
          <w:pgSz w:w="11906" w:h="16838"/>
          <w:pgMar w:top="720" w:right="720" w:bottom="720" w:left="720" w:header="283" w:footer="283" w:gutter="0"/>
          <w:cols w:num="2" w:space="567"/>
          <w:titlePg/>
          <w:bidi/>
          <w:rtlGutter/>
          <w:docGrid w:linePitch="299"/>
        </w:sectPr>
      </w:pPr>
      <w:r w:rsidRPr="00477306">
        <w:rPr>
          <w:rStyle w:val="a8"/>
          <w:rFonts w:hint="cs"/>
          <w:rtl/>
        </w:rPr>
        <w:t xml:space="preserve">ובמ"ש </w:t>
      </w:r>
      <w:r w:rsidRPr="00477306">
        <w:rPr>
          <w:rStyle w:val="af9"/>
          <w:rFonts w:hint="cs"/>
          <w:rtl/>
        </w:rPr>
        <w:t>הנתיה"מ</w:t>
      </w:r>
      <w:r w:rsidRPr="00477306">
        <w:rPr>
          <w:rStyle w:val="a8"/>
          <w:rFonts w:hint="cs"/>
          <w:rtl/>
        </w:rPr>
        <w:t xml:space="preserve"> לתרץ את קושית </w:t>
      </w:r>
      <w:r w:rsidRPr="00477306">
        <w:rPr>
          <w:rStyle w:val="af9"/>
          <w:rFonts w:hint="cs"/>
          <w:rtl/>
        </w:rPr>
        <w:t xml:space="preserve">התוס' </w:t>
      </w:r>
      <w:r w:rsidRPr="00477306">
        <w:rPr>
          <w:rStyle w:val="a8"/>
          <w:rFonts w:hint="cs"/>
          <w:rtl/>
        </w:rPr>
        <w:t xml:space="preserve">דאף שמן חשיב גוף אחד דהוא בלול בחבית, ומ"מ אינו בסיס. תמה </w:t>
      </w:r>
      <w:r w:rsidRPr="00477306">
        <w:rPr>
          <w:rStyle w:val="af9"/>
          <w:rFonts w:hint="cs"/>
          <w:rtl/>
        </w:rPr>
        <w:t>באבהא"ז</w:t>
      </w:r>
      <w:r w:rsidRPr="00477306">
        <w:rPr>
          <w:rStyle w:val="a8"/>
          <w:rFonts w:hint="cs"/>
          <w:rtl/>
        </w:rPr>
        <w:t xml:space="preserve"> דהא אם חשיב בזה גוף אחד למה אמר רב אשי דחמרא לא מינטר אלא אגב חמרא, הא לא איירי רב אשי בסברת בסיס [עיי"ש].</w:t>
      </w:r>
    </w:p>
    <w:p w:rsidR="005D6432" w:rsidRPr="00477306" w:rsidRDefault="005D6432" w:rsidP="005D6432">
      <w:pPr>
        <w:pStyle w:val="ad"/>
        <w:tabs>
          <w:tab w:val="left" w:pos="1163"/>
        </w:tabs>
        <w:spacing w:line="240" w:lineRule="auto"/>
        <w:ind w:left="0"/>
        <w:contextualSpacing w:val="0"/>
        <w:rPr>
          <w:rStyle w:val="a8"/>
          <w:rtl/>
        </w:rPr>
      </w:pPr>
    </w:p>
    <w:p w:rsidR="00207762" w:rsidRDefault="00207762" w:rsidP="00CA66C9">
      <w:pPr>
        <w:tabs>
          <w:tab w:val="left" w:pos="1163"/>
        </w:tabs>
        <w:spacing w:line="240" w:lineRule="auto"/>
        <w:rPr>
          <w:rFonts w:ascii="Calibri" w:eastAsia="Times New Roman" w:hAnsi="Calibri" w:cs="Guttman Hodes"/>
          <w:sz w:val="16"/>
          <w:szCs w:val="18"/>
          <w:rtl/>
        </w:rPr>
        <w:sectPr w:rsidR="00207762" w:rsidSect="00327572">
          <w:headerReference w:type="default" r:id="rId101"/>
          <w:footerReference w:type="default" r:id="rId102"/>
          <w:type w:val="continuous"/>
          <w:pgSz w:w="11906" w:h="16838"/>
          <w:pgMar w:top="720" w:right="720" w:bottom="720" w:left="720" w:header="283" w:footer="283" w:gutter="0"/>
          <w:cols w:num="2" w:space="567"/>
          <w:bidi/>
          <w:rtlGutter/>
          <w:docGrid w:linePitch="360"/>
        </w:sectPr>
      </w:pPr>
    </w:p>
    <w:p w:rsidR="00207762" w:rsidRDefault="00207762" w:rsidP="001B4B6F">
      <w:pPr>
        <w:pStyle w:val="ad"/>
        <w:numPr>
          <w:ilvl w:val="0"/>
          <w:numId w:val="7"/>
        </w:numPr>
        <w:spacing w:line="240" w:lineRule="auto"/>
        <w:contextualSpacing w:val="0"/>
        <w:rPr>
          <w:rFonts w:cs="FrankRuehl"/>
          <w:sz w:val="20"/>
        </w:rPr>
        <w:sectPr w:rsidR="00207762" w:rsidSect="00344E87">
          <w:headerReference w:type="default" r:id="rId103"/>
          <w:footerReference w:type="default" r:id="rId104"/>
          <w:type w:val="continuous"/>
          <w:pgSz w:w="11906" w:h="16838"/>
          <w:pgMar w:top="720" w:right="720" w:bottom="720" w:left="720" w:header="283" w:footer="283" w:gutter="0"/>
          <w:cols w:num="2" w:space="567"/>
          <w:bidi/>
          <w:rtlGutter/>
          <w:docGrid w:linePitch="360"/>
        </w:sectPr>
      </w:pPr>
    </w:p>
    <w:p w:rsidR="002E366B" w:rsidRDefault="002E366B" w:rsidP="002E366B">
      <w:pPr>
        <w:pStyle w:val="afd"/>
        <w:rPr>
          <w:rtl/>
        </w:rPr>
      </w:pPr>
      <w:bookmarkStart w:id="954" w:name="_Toc534056006"/>
      <w:bookmarkStart w:id="955" w:name="_Toc534057201"/>
      <w:bookmarkStart w:id="956" w:name="_Toc534143408"/>
      <w:r w:rsidRPr="00BC44E7">
        <w:rPr>
          <w:rFonts w:hint="cs"/>
          <w:rtl/>
        </w:rPr>
        <w:lastRenderedPageBreak/>
        <w:t>סימן טז'</w:t>
      </w:r>
      <w:bookmarkEnd w:id="954"/>
      <w:bookmarkEnd w:id="955"/>
      <w:bookmarkEnd w:id="956"/>
    </w:p>
    <w:p w:rsidR="002E366B" w:rsidRDefault="002E366B" w:rsidP="002E366B">
      <w:pPr>
        <w:pStyle w:val="afd"/>
        <w:rPr>
          <w:rtl/>
        </w:rPr>
      </w:pPr>
      <w:bookmarkStart w:id="957" w:name="_Toc534056007"/>
      <w:bookmarkStart w:id="958" w:name="_Toc534057202"/>
      <w:bookmarkStart w:id="959" w:name="_Toc534143409"/>
      <w:r w:rsidRPr="00BC44E7">
        <w:rPr>
          <w:rFonts w:hint="cs"/>
          <w:rtl/>
        </w:rPr>
        <w:t xml:space="preserve">סוגיא דשליחות יד </w:t>
      </w:r>
      <w:r w:rsidRPr="00BC44E7">
        <w:rPr>
          <w:rFonts w:hint="cs"/>
          <w:b/>
          <w:rtl/>
        </w:rPr>
        <w:t>(ג')</w:t>
      </w:r>
      <w:bookmarkEnd w:id="957"/>
      <w:bookmarkEnd w:id="958"/>
      <w:bookmarkEnd w:id="959"/>
    </w:p>
    <w:p w:rsidR="002E366B" w:rsidRPr="00BC44E7" w:rsidRDefault="002E366B" w:rsidP="002E366B">
      <w:pPr>
        <w:pStyle w:val="afd"/>
      </w:pPr>
      <w:bookmarkStart w:id="960" w:name="_Toc534056008"/>
      <w:bookmarkStart w:id="961" w:name="_Toc534057203"/>
      <w:bookmarkStart w:id="962" w:name="_Toc534143410"/>
      <w:r w:rsidRPr="00BC44E7">
        <w:rPr>
          <w:rFonts w:hint="cs"/>
          <w:rtl/>
        </w:rPr>
        <w:t>בענין שליחו"י צריכה חסרון ושואל שלא מדעת</w:t>
      </w:r>
      <w:bookmarkEnd w:id="960"/>
      <w:bookmarkEnd w:id="961"/>
      <w:bookmarkEnd w:id="962"/>
    </w:p>
    <w:p w:rsidR="002E366B" w:rsidRDefault="002E366B" w:rsidP="002E366B">
      <w:pPr>
        <w:spacing w:line="240" w:lineRule="auto"/>
        <w:ind w:left="0"/>
        <w:rPr>
          <w:rFonts w:cs="Guttman Vilna"/>
          <w:b/>
          <w:bCs/>
          <w:sz w:val="18"/>
          <w:szCs w:val="18"/>
          <w:rtl/>
        </w:rPr>
      </w:pPr>
    </w:p>
    <w:p w:rsidR="002E366B" w:rsidRPr="00BC44E7" w:rsidRDefault="002E366B" w:rsidP="002E366B">
      <w:pPr>
        <w:spacing w:line="240" w:lineRule="auto"/>
        <w:ind w:left="0"/>
        <w:rPr>
          <w:rFonts w:cs="Guttman Vilna"/>
          <w:sz w:val="14"/>
          <w:szCs w:val="16"/>
          <w:rtl/>
        </w:rPr>
      </w:pPr>
      <w:r w:rsidRPr="00BC44E7">
        <w:rPr>
          <w:rFonts w:cs="Guttman Vilna" w:hint="cs"/>
          <w:b/>
          <w:bCs/>
          <w:sz w:val="18"/>
          <w:szCs w:val="18"/>
          <w:rtl/>
        </w:rPr>
        <w:t>גמ' דף מא ע"א:</w:t>
      </w:r>
      <w:r w:rsidRPr="00BC44E7">
        <w:rPr>
          <w:rFonts w:hint="cs"/>
          <w:rtl/>
        </w:rPr>
        <w:t xml:space="preserve"> </w:t>
      </w:r>
      <w:r w:rsidRPr="00BC44E7">
        <w:rPr>
          <w:rFonts w:cs="Guttman Vilna" w:hint="cs"/>
          <w:sz w:val="14"/>
          <w:szCs w:val="16"/>
          <w:rtl/>
        </w:rPr>
        <w:t>אלא</w:t>
      </w:r>
      <w:r w:rsidRPr="00BC44E7">
        <w:rPr>
          <w:rFonts w:cs="Guttman Vilna"/>
          <w:sz w:val="14"/>
          <w:szCs w:val="16"/>
          <w:rtl/>
        </w:rPr>
        <w:t xml:space="preserve"> </w:t>
      </w:r>
      <w:r w:rsidRPr="00BC44E7">
        <w:rPr>
          <w:rFonts w:cs="Guttman Vilna" w:hint="cs"/>
          <w:sz w:val="14"/>
          <w:szCs w:val="16"/>
          <w:rtl/>
        </w:rPr>
        <w:t>אמר</w:t>
      </w:r>
      <w:r w:rsidRPr="00BC44E7">
        <w:rPr>
          <w:rFonts w:cs="Guttman Vilna"/>
          <w:sz w:val="14"/>
          <w:szCs w:val="16"/>
          <w:rtl/>
        </w:rPr>
        <w:t xml:space="preserve"> </w:t>
      </w:r>
      <w:r w:rsidRPr="00BC44E7">
        <w:rPr>
          <w:rFonts w:cs="Guttman Vilna" w:hint="cs"/>
          <w:sz w:val="14"/>
          <w:szCs w:val="16"/>
          <w:rtl/>
        </w:rPr>
        <w:t>רב</w:t>
      </w:r>
      <w:r w:rsidRPr="00BC44E7">
        <w:rPr>
          <w:rFonts w:cs="Guttman Vilna"/>
          <w:sz w:val="14"/>
          <w:szCs w:val="16"/>
          <w:rtl/>
        </w:rPr>
        <w:t xml:space="preserve"> </w:t>
      </w:r>
      <w:r w:rsidRPr="00BC44E7">
        <w:rPr>
          <w:rFonts w:cs="Guttman Vilna" w:hint="cs"/>
          <w:sz w:val="14"/>
          <w:szCs w:val="16"/>
          <w:rtl/>
        </w:rPr>
        <w:t>ששת</w:t>
      </w:r>
      <w:r w:rsidRPr="00BC44E7">
        <w:rPr>
          <w:rFonts w:cs="Guttman Vilna"/>
          <w:sz w:val="14"/>
          <w:szCs w:val="16"/>
          <w:rtl/>
        </w:rPr>
        <w:t xml:space="preserve"> </w:t>
      </w:r>
      <w:r w:rsidRPr="00BC44E7">
        <w:rPr>
          <w:rFonts w:cs="Guttman Vilna" w:hint="cs"/>
          <w:sz w:val="14"/>
          <w:szCs w:val="16"/>
          <w:rtl/>
        </w:rPr>
        <w:t>הכא</w:t>
      </w:r>
      <w:r w:rsidRPr="00BC44E7">
        <w:rPr>
          <w:rFonts w:cs="Guttman Vilna"/>
          <w:sz w:val="14"/>
          <w:szCs w:val="16"/>
          <w:rtl/>
        </w:rPr>
        <w:t xml:space="preserve"> </w:t>
      </w:r>
      <w:r w:rsidRPr="00BC44E7">
        <w:rPr>
          <w:rFonts w:cs="Guttman Vilna" w:hint="cs"/>
          <w:sz w:val="14"/>
          <w:szCs w:val="16"/>
          <w:rtl/>
        </w:rPr>
        <w:t>במאי</w:t>
      </w:r>
      <w:r w:rsidRPr="00BC44E7">
        <w:rPr>
          <w:rFonts w:cs="Guttman Vilna"/>
          <w:sz w:val="14"/>
          <w:szCs w:val="16"/>
          <w:rtl/>
        </w:rPr>
        <w:t xml:space="preserve"> </w:t>
      </w:r>
      <w:r w:rsidRPr="00BC44E7">
        <w:rPr>
          <w:rFonts w:cs="Guttman Vilna" w:hint="cs"/>
          <w:sz w:val="14"/>
          <w:szCs w:val="16"/>
          <w:rtl/>
        </w:rPr>
        <w:t>עסקינן</w:t>
      </w:r>
      <w:r w:rsidRPr="00BC44E7">
        <w:rPr>
          <w:rFonts w:cs="Guttman Vilna"/>
          <w:sz w:val="14"/>
          <w:szCs w:val="16"/>
          <w:rtl/>
        </w:rPr>
        <w:t xml:space="preserve"> </w:t>
      </w:r>
      <w:r w:rsidRPr="00BC44E7">
        <w:rPr>
          <w:rFonts w:cs="Guttman Vilna" w:hint="cs"/>
          <w:sz w:val="14"/>
          <w:szCs w:val="16"/>
          <w:rtl/>
        </w:rPr>
        <w:t>כגון</w:t>
      </w:r>
      <w:r w:rsidRPr="00BC44E7">
        <w:rPr>
          <w:rFonts w:cs="Guttman Vilna"/>
          <w:sz w:val="14"/>
          <w:szCs w:val="16"/>
          <w:rtl/>
        </w:rPr>
        <w:t xml:space="preserve"> </w:t>
      </w:r>
      <w:r w:rsidRPr="00BC44E7">
        <w:rPr>
          <w:rFonts w:cs="Guttman Vilna" w:hint="cs"/>
          <w:sz w:val="14"/>
          <w:szCs w:val="16"/>
          <w:rtl/>
        </w:rPr>
        <w:t>שטלטלה</w:t>
      </w:r>
      <w:r w:rsidRPr="00BC44E7">
        <w:rPr>
          <w:rFonts w:cs="Guttman Vilna"/>
          <w:sz w:val="14"/>
          <w:szCs w:val="16"/>
          <w:rtl/>
        </w:rPr>
        <w:t xml:space="preserve"> </w:t>
      </w:r>
      <w:r w:rsidRPr="00BC44E7">
        <w:rPr>
          <w:rFonts w:cs="Guttman Vilna" w:hint="cs"/>
          <w:sz w:val="14"/>
          <w:szCs w:val="16"/>
          <w:rtl/>
        </w:rPr>
        <w:t>להביא</w:t>
      </w:r>
      <w:r w:rsidRPr="00BC44E7">
        <w:rPr>
          <w:rFonts w:cs="Guttman Vilna"/>
          <w:sz w:val="14"/>
          <w:szCs w:val="16"/>
          <w:rtl/>
        </w:rPr>
        <w:t xml:space="preserve"> </w:t>
      </w:r>
      <w:r w:rsidRPr="00BC44E7">
        <w:rPr>
          <w:rFonts w:cs="Guttman Vilna" w:hint="cs"/>
          <w:sz w:val="14"/>
          <w:szCs w:val="16"/>
          <w:rtl/>
        </w:rPr>
        <w:t>עליה</w:t>
      </w:r>
      <w:r w:rsidRPr="00BC44E7">
        <w:rPr>
          <w:rFonts w:cs="Guttman Vilna"/>
          <w:sz w:val="14"/>
          <w:szCs w:val="16"/>
          <w:rtl/>
        </w:rPr>
        <w:t xml:space="preserve"> </w:t>
      </w:r>
      <w:r w:rsidRPr="00BC44E7">
        <w:rPr>
          <w:rFonts w:cs="Guttman Vilna" w:hint="cs"/>
          <w:sz w:val="14"/>
          <w:szCs w:val="16"/>
          <w:rtl/>
        </w:rPr>
        <w:t>גוזלות</w:t>
      </w:r>
      <w:r w:rsidRPr="00BC44E7">
        <w:rPr>
          <w:rFonts w:cs="Guttman Vilna"/>
          <w:sz w:val="14"/>
          <w:szCs w:val="16"/>
          <w:rtl/>
        </w:rPr>
        <w:t xml:space="preserve"> </w:t>
      </w:r>
      <w:r w:rsidRPr="00BC44E7">
        <w:rPr>
          <w:rFonts w:cs="Guttman Vilna" w:hint="cs"/>
          <w:sz w:val="14"/>
          <w:szCs w:val="16"/>
          <w:rtl/>
        </w:rPr>
        <w:t>וקא</w:t>
      </w:r>
      <w:r w:rsidRPr="00BC44E7">
        <w:rPr>
          <w:rFonts w:cs="Guttman Vilna"/>
          <w:sz w:val="14"/>
          <w:szCs w:val="16"/>
          <w:rtl/>
        </w:rPr>
        <w:t xml:space="preserve"> </w:t>
      </w:r>
      <w:r w:rsidRPr="00BC44E7">
        <w:rPr>
          <w:rFonts w:cs="Guttman Vilna" w:hint="cs"/>
          <w:sz w:val="14"/>
          <w:szCs w:val="16"/>
          <w:rtl/>
        </w:rPr>
        <w:t>סבר</w:t>
      </w:r>
      <w:r w:rsidRPr="00BC44E7">
        <w:rPr>
          <w:rFonts w:cs="Guttman Vilna"/>
          <w:sz w:val="14"/>
          <w:szCs w:val="16"/>
          <w:rtl/>
        </w:rPr>
        <w:t xml:space="preserve"> </w:t>
      </w:r>
      <w:r w:rsidRPr="00BC44E7">
        <w:rPr>
          <w:rFonts w:cs="Guttman Vilna" w:hint="cs"/>
          <w:sz w:val="14"/>
          <w:szCs w:val="16"/>
          <w:rtl/>
        </w:rPr>
        <w:t>שואל</w:t>
      </w:r>
      <w:r w:rsidRPr="00BC44E7">
        <w:rPr>
          <w:rFonts w:cs="Guttman Vilna"/>
          <w:sz w:val="14"/>
          <w:szCs w:val="16"/>
          <w:rtl/>
        </w:rPr>
        <w:t xml:space="preserve"> </w:t>
      </w:r>
      <w:r w:rsidRPr="00BC44E7">
        <w:rPr>
          <w:rFonts w:cs="Guttman Vilna" w:hint="cs"/>
          <w:sz w:val="14"/>
          <w:szCs w:val="16"/>
          <w:rtl/>
        </w:rPr>
        <w:t>שלא</w:t>
      </w:r>
      <w:r w:rsidRPr="00BC44E7">
        <w:rPr>
          <w:rFonts w:cs="Guttman Vilna"/>
          <w:sz w:val="14"/>
          <w:szCs w:val="16"/>
          <w:rtl/>
        </w:rPr>
        <w:t xml:space="preserve"> </w:t>
      </w:r>
      <w:r w:rsidRPr="00BC44E7">
        <w:rPr>
          <w:rFonts w:cs="Guttman Vilna" w:hint="cs"/>
          <w:sz w:val="14"/>
          <w:szCs w:val="16"/>
          <w:rtl/>
        </w:rPr>
        <w:t>מדעת</w:t>
      </w:r>
      <w:r w:rsidRPr="00BC44E7">
        <w:rPr>
          <w:rFonts w:cs="Guttman Vilna"/>
          <w:sz w:val="14"/>
          <w:szCs w:val="16"/>
          <w:rtl/>
        </w:rPr>
        <w:t xml:space="preserve"> </w:t>
      </w:r>
      <w:r w:rsidRPr="00BC44E7">
        <w:rPr>
          <w:rFonts w:cs="Guttman Vilna" w:hint="cs"/>
          <w:sz w:val="14"/>
          <w:szCs w:val="16"/>
          <w:rtl/>
        </w:rPr>
        <w:t>גזלן</w:t>
      </w:r>
      <w:r w:rsidRPr="00BC44E7">
        <w:rPr>
          <w:rFonts w:cs="Guttman Vilna"/>
          <w:sz w:val="14"/>
          <w:szCs w:val="16"/>
          <w:rtl/>
        </w:rPr>
        <w:t xml:space="preserve"> </w:t>
      </w:r>
      <w:r w:rsidRPr="00BC44E7">
        <w:rPr>
          <w:rFonts w:cs="Guttman Vilna" w:hint="cs"/>
          <w:sz w:val="14"/>
          <w:szCs w:val="16"/>
          <w:rtl/>
        </w:rPr>
        <w:t>הוי</w:t>
      </w:r>
      <w:r w:rsidRPr="00BC44E7">
        <w:rPr>
          <w:rFonts w:cs="Guttman Vilna"/>
          <w:sz w:val="14"/>
          <w:szCs w:val="16"/>
          <w:rtl/>
        </w:rPr>
        <w:t xml:space="preserve"> </w:t>
      </w:r>
      <w:r w:rsidRPr="00BC44E7">
        <w:rPr>
          <w:rFonts w:cs="Guttman Vilna" w:hint="cs"/>
          <w:sz w:val="14"/>
          <w:szCs w:val="16"/>
          <w:rtl/>
        </w:rPr>
        <w:t>וכו'. איתמר</w:t>
      </w:r>
      <w:r w:rsidRPr="00BC44E7">
        <w:rPr>
          <w:rFonts w:cs="Guttman Vilna"/>
          <w:sz w:val="14"/>
          <w:szCs w:val="16"/>
          <w:rtl/>
        </w:rPr>
        <w:t xml:space="preserve"> </w:t>
      </w:r>
      <w:r w:rsidRPr="00BC44E7">
        <w:rPr>
          <w:rFonts w:cs="Guttman Vilna" w:hint="cs"/>
          <w:sz w:val="14"/>
          <w:szCs w:val="16"/>
          <w:rtl/>
        </w:rPr>
        <w:t>רב</w:t>
      </w:r>
      <w:r w:rsidRPr="00BC44E7">
        <w:rPr>
          <w:rFonts w:cs="Guttman Vilna"/>
          <w:sz w:val="14"/>
          <w:szCs w:val="16"/>
          <w:rtl/>
        </w:rPr>
        <w:t xml:space="preserve"> </w:t>
      </w:r>
      <w:r w:rsidRPr="00BC44E7">
        <w:rPr>
          <w:rFonts w:cs="Guttman Vilna" w:hint="cs"/>
          <w:sz w:val="14"/>
          <w:szCs w:val="16"/>
          <w:rtl/>
        </w:rPr>
        <w:t>ולוי</w:t>
      </w:r>
      <w:r w:rsidRPr="00BC44E7">
        <w:rPr>
          <w:rFonts w:cs="Guttman Vilna"/>
          <w:sz w:val="14"/>
          <w:szCs w:val="16"/>
          <w:rtl/>
        </w:rPr>
        <w:t xml:space="preserve"> </w:t>
      </w:r>
      <w:r w:rsidRPr="00BC44E7">
        <w:rPr>
          <w:rFonts w:cs="Guttman Vilna" w:hint="cs"/>
          <w:sz w:val="14"/>
          <w:szCs w:val="16"/>
          <w:rtl/>
        </w:rPr>
        <w:t>חד</w:t>
      </w:r>
      <w:r w:rsidRPr="00BC44E7">
        <w:rPr>
          <w:rFonts w:cs="Guttman Vilna"/>
          <w:sz w:val="14"/>
          <w:szCs w:val="16"/>
          <w:rtl/>
        </w:rPr>
        <w:t xml:space="preserve"> </w:t>
      </w:r>
      <w:r w:rsidRPr="00BC44E7">
        <w:rPr>
          <w:rFonts w:cs="Guttman Vilna" w:hint="cs"/>
          <w:sz w:val="14"/>
          <w:szCs w:val="16"/>
          <w:rtl/>
        </w:rPr>
        <w:t>אמר</w:t>
      </w:r>
      <w:r w:rsidRPr="00BC44E7">
        <w:rPr>
          <w:rFonts w:cs="Guttman Vilna"/>
          <w:sz w:val="14"/>
          <w:szCs w:val="16"/>
          <w:rtl/>
        </w:rPr>
        <w:t xml:space="preserve"> </w:t>
      </w:r>
      <w:r w:rsidRPr="00BC44E7">
        <w:rPr>
          <w:rFonts w:cs="Guttman Vilna" w:hint="cs"/>
          <w:sz w:val="14"/>
          <w:szCs w:val="16"/>
          <w:rtl/>
        </w:rPr>
        <w:t>שליחות</w:t>
      </w:r>
      <w:r w:rsidRPr="00BC44E7">
        <w:rPr>
          <w:rFonts w:cs="Guttman Vilna"/>
          <w:sz w:val="14"/>
          <w:szCs w:val="16"/>
          <w:rtl/>
        </w:rPr>
        <w:t xml:space="preserve"> </w:t>
      </w:r>
      <w:r w:rsidRPr="00BC44E7">
        <w:rPr>
          <w:rFonts w:cs="Guttman Vilna" w:hint="cs"/>
          <w:sz w:val="14"/>
          <w:szCs w:val="16"/>
          <w:rtl/>
        </w:rPr>
        <w:t>יד</w:t>
      </w:r>
      <w:r w:rsidRPr="00BC44E7">
        <w:rPr>
          <w:rFonts w:cs="Guttman Vilna"/>
          <w:sz w:val="14"/>
          <w:szCs w:val="16"/>
          <w:rtl/>
        </w:rPr>
        <w:t xml:space="preserve"> </w:t>
      </w:r>
      <w:r w:rsidRPr="00BC44E7">
        <w:rPr>
          <w:rFonts w:cs="Guttman Vilna" w:hint="cs"/>
          <w:sz w:val="14"/>
          <w:szCs w:val="16"/>
          <w:rtl/>
        </w:rPr>
        <w:t>צריכה</w:t>
      </w:r>
      <w:r w:rsidRPr="00BC44E7">
        <w:rPr>
          <w:rFonts w:cs="Guttman Vilna"/>
          <w:sz w:val="14"/>
          <w:szCs w:val="16"/>
          <w:rtl/>
        </w:rPr>
        <w:t xml:space="preserve"> </w:t>
      </w:r>
      <w:r w:rsidRPr="00BC44E7">
        <w:rPr>
          <w:rFonts w:cs="Guttman Vilna" w:hint="cs"/>
          <w:sz w:val="14"/>
          <w:szCs w:val="16"/>
          <w:rtl/>
        </w:rPr>
        <w:t>חסרון</w:t>
      </w:r>
      <w:r w:rsidRPr="00BC44E7">
        <w:rPr>
          <w:rFonts w:cs="Guttman Vilna"/>
          <w:sz w:val="14"/>
          <w:szCs w:val="16"/>
          <w:rtl/>
        </w:rPr>
        <w:t xml:space="preserve"> </w:t>
      </w:r>
      <w:r w:rsidRPr="00BC44E7">
        <w:rPr>
          <w:rFonts w:cs="Guttman Vilna" w:hint="cs"/>
          <w:sz w:val="14"/>
          <w:szCs w:val="16"/>
          <w:rtl/>
        </w:rPr>
        <w:t>וחד</w:t>
      </w:r>
      <w:r w:rsidRPr="00BC44E7">
        <w:rPr>
          <w:rFonts w:cs="Guttman Vilna"/>
          <w:sz w:val="14"/>
          <w:szCs w:val="16"/>
          <w:rtl/>
        </w:rPr>
        <w:t xml:space="preserve"> </w:t>
      </w:r>
      <w:r w:rsidRPr="00BC44E7">
        <w:rPr>
          <w:rFonts w:cs="Guttman Vilna" w:hint="cs"/>
          <w:sz w:val="14"/>
          <w:szCs w:val="16"/>
          <w:rtl/>
        </w:rPr>
        <w:t>אמר</w:t>
      </w:r>
      <w:r w:rsidRPr="00BC44E7">
        <w:rPr>
          <w:rFonts w:cs="Guttman Vilna"/>
          <w:sz w:val="14"/>
          <w:szCs w:val="16"/>
          <w:rtl/>
        </w:rPr>
        <w:t xml:space="preserve"> </w:t>
      </w:r>
      <w:r w:rsidRPr="00BC44E7">
        <w:rPr>
          <w:rFonts w:cs="Guttman Vilna" w:hint="cs"/>
          <w:sz w:val="14"/>
          <w:szCs w:val="16"/>
          <w:rtl/>
        </w:rPr>
        <w:t>שליחות</w:t>
      </w:r>
      <w:r w:rsidRPr="00BC44E7">
        <w:rPr>
          <w:rFonts w:cs="Guttman Vilna"/>
          <w:sz w:val="14"/>
          <w:szCs w:val="16"/>
          <w:rtl/>
        </w:rPr>
        <w:t xml:space="preserve"> </w:t>
      </w:r>
      <w:r w:rsidRPr="00BC44E7">
        <w:rPr>
          <w:rFonts w:cs="Guttman Vilna" w:hint="cs"/>
          <w:sz w:val="14"/>
          <w:szCs w:val="16"/>
          <w:rtl/>
        </w:rPr>
        <w:t>יד</w:t>
      </w:r>
      <w:r w:rsidRPr="00BC44E7">
        <w:rPr>
          <w:rFonts w:cs="Guttman Vilna"/>
          <w:sz w:val="14"/>
          <w:szCs w:val="16"/>
          <w:rtl/>
        </w:rPr>
        <w:t xml:space="preserve"> </w:t>
      </w:r>
      <w:r w:rsidRPr="00BC44E7">
        <w:rPr>
          <w:rFonts w:cs="Guttman Vilna" w:hint="cs"/>
          <w:sz w:val="14"/>
          <w:szCs w:val="16"/>
          <w:rtl/>
        </w:rPr>
        <w:t>אינה</w:t>
      </w:r>
      <w:r w:rsidRPr="00BC44E7">
        <w:rPr>
          <w:rFonts w:cs="Guttman Vilna"/>
          <w:sz w:val="14"/>
          <w:szCs w:val="16"/>
          <w:rtl/>
        </w:rPr>
        <w:t xml:space="preserve"> </w:t>
      </w:r>
      <w:r w:rsidRPr="00BC44E7">
        <w:rPr>
          <w:rFonts w:cs="Guttman Vilna" w:hint="cs"/>
          <w:sz w:val="14"/>
          <w:szCs w:val="16"/>
          <w:rtl/>
        </w:rPr>
        <w:t>צריכה</w:t>
      </w:r>
      <w:r w:rsidRPr="00BC44E7">
        <w:rPr>
          <w:rFonts w:cs="Guttman Vilna"/>
          <w:sz w:val="14"/>
          <w:szCs w:val="16"/>
          <w:rtl/>
        </w:rPr>
        <w:t xml:space="preserve"> </w:t>
      </w:r>
      <w:r w:rsidRPr="00BC44E7">
        <w:rPr>
          <w:rFonts w:cs="Guttman Vilna" w:hint="cs"/>
          <w:sz w:val="14"/>
          <w:szCs w:val="16"/>
          <w:rtl/>
        </w:rPr>
        <w:t>חסרון</w:t>
      </w:r>
      <w:r w:rsidRPr="00BC44E7">
        <w:rPr>
          <w:rFonts w:cs="Guttman Vilna"/>
          <w:sz w:val="14"/>
          <w:szCs w:val="16"/>
          <w:rtl/>
        </w:rPr>
        <w:t xml:space="preserve"> </w:t>
      </w:r>
      <w:r w:rsidRPr="00BC44E7">
        <w:rPr>
          <w:rFonts w:cs="Guttman Vilna" w:hint="cs"/>
          <w:sz w:val="14"/>
          <w:szCs w:val="16"/>
          <w:rtl/>
        </w:rPr>
        <w:t>תסתיים</w:t>
      </w:r>
      <w:r w:rsidRPr="00BC44E7">
        <w:rPr>
          <w:rFonts w:cs="Guttman Vilna"/>
          <w:sz w:val="14"/>
          <w:szCs w:val="16"/>
          <w:rtl/>
        </w:rPr>
        <w:t xml:space="preserve"> </w:t>
      </w:r>
      <w:r w:rsidRPr="00BC44E7">
        <w:rPr>
          <w:rFonts w:cs="Guttman Vilna" w:hint="cs"/>
          <w:sz w:val="14"/>
          <w:szCs w:val="16"/>
          <w:rtl/>
        </w:rPr>
        <w:t>דרב</w:t>
      </w:r>
      <w:r w:rsidRPr="00BC44E7">
        <w:rPr>
          <w:rFonts w:cs="Guttman Vilna"/>
          <w:sz w:val="14"/>
          <w:szCs w:val="16"/>
          <w:rtl/>
        </w:rPr>
        <w:t xml:space="preserve"> </w:t>
      </w:r>
      <w:r w:rsidRPr="00BC44E7">
        <w:rPr>
          <w:rFonts w:cs="Guttman Vilna" w:hint="cs"/>
          <w:sz w:val="14"/>
          <w:szCs w:val="16"/>
          <w:rtl/>
        </w:rPr>
        <w:t>הוא</w:t>
      </w:r>
      <w:r w:rsidRPr="00BC44E7">
        <w:rPr>
          <w:rFonts w:cs="Guttman Vilna"/>
          <w:sz w:val="14"/>
          <w:szCs w:val="16"/>
          <w:rtl/>
        </w:rPr>
        <w:t xml:space="preserve"> </w:t>
      </w:r>
      <w:r w:rsidRPr="00BC44E7">
        <w:rPr>
          <w:rFonts w:cs="Guttman Vilna" w:hint="cs"/>
          <w:sz w:val="14"/>
          <w:szCs w:val="16"/>
          <w:rtl/>
        </w:rPr>
        <w:t>דאמר</w:t>
      </w:r>
      <w:r w:rsidRPr="00BC44E7">
        <w:rPr>
          <w:rFonts w:cs="Guttman Vilna"/>
          <w:sz w:val="14"/>
          <w:szCs w:val="16"/>
          <w:rtl/>
        </w:rPr>
        <w:t xml:space="preserve"> </w:t>
      </w:r>
      <w:r w:rsidRPr="00BC44E7">
        <w:rPr>
          <w:rFonts w:cs="Guttman Vilna" w:hint="cs"/>
          <w:sz w:val="14"/>
          <w:szCs w:val="16"/>
          <w:rtl/>
        </w:rPr>
        <w:t>שליחות</w:t>
      </w:r>
      <w:r w:rsidRPr="00BC44E7">
        <w:rPr>
          <w:rFonts w:cs="Guttman Vilna"/>
          <w:sz w:val="14"/>
          <w:szCs w:val="16"/>
          <w:rtl/>
        </w:rPr>
        <w:t xml:space="preserve"> </w:t>
      </w:r>
      <w:r w:rsidRPr="00BC44E7">
        <w:rPr>
          <w:rFonts w:cs="Guttman Vilna" w:hint="cs"/>
          <w:sz w:val="14"/>
          <w:szCs w:val="16"/>
          <w:rtl/>
        </w:rPr>
        <w:t>יד</w:t>
      </w:r>
      <w:r w:rsidRPr="00BC44E7">
        <w:rPr>
          <w:rFonts w:cs="Guttman Vilna"/>
          <w:sz w:val="14"/>
          <w:szCs w:val="16"/>
          <w:rtl/>
        </w:rPr>
        <w:t xml:space="preserve"> </w:t>
      </w:r>
      <w:r w:rsidRPr="00BC44E7">
        <w:rPr>
          <w:rFonts w:cs="Guttman Vilna" w:hint="cs"/>
          <w:sz w:val="14"/>
          <w:szCs w:val="16"/>
          <w:rtl/>
        </w:rPr>
        <w:t>אינה</w:t>
      </w:r>
      <w:r w:rsidRPr="00BC44E7">
        <w:rPr>
          <w:rFonts w:cs="Guttman Vilna"/>
          <w:sz w:val="14"/>
          <w:szCs w:val="16"/>
          <w:rtl/>
        </w:rPr>
        <w:t xml:space="preserve"> </w:t>
      </w:r>
      <w:r w:rsidRPr="00BC44E7">
        <w:rPr>
          <w:rFonts w:cs="Guttman Vilna" w:hint="cs"/>
          <w:sz w:val="14"/>
          <w:szCs w:val="16"/>
          <w:rtl/>
        </w:rPr>
        <w:t>צריכה</w:t>
      </w:r>
      <w:r w:rsidRPr="00BC44E7">
        <w:rPr>
          <w:rFonts w:cs="Guttman Vilna"/>
          <w:sz w:val="14"/>
          <w:szCs w:val="16"/>
          <w:rtl/>
        </w:rPr>
        <w:t xml:space="preserve"> </w:t>
      </w:r>
      <w:r w:rsidRPr="00BC44E7">
        <w:rPr>
          <w:rFonts w:cs="Guttman Vilna" w:hint="cs"/>
          <w:sz w:val="14"/>
          <w:szCs w:val="16"/>
          <w:rtl/>
        </w:rPr>
        <w:t>חסרון</w:t>
      </w:r>
      <w:r w:rsidRPr="00BC44E7">
        <w:rPr>
          <w:rFonts w:cs="Guttman Vilna"/>
          <w:sz w:val="14"/>
          <w:szCs w:val="16"/>
          <w:rtl/>
        </w:rPr>
        <w:t xml:space="preserve"> </w:t>
      </w:r>
      <w:r w:rsidRPr="00BC44E7">
        <w:rPr>
          <w:rFonts w:cs="Guttman Vilna" w:hint="cs"/>
          <w:sz w:val="14"/>
          <w:szCs w:val="16"/>
          <w:rtl/>
        </w:rPr>
        <w:t>דתניא</w:t>
      </w:r>
      <w:r w:rsidRPr="00BC44E7">
        <w:rPr>
          <w:rFonts w:cs="Guttman Vilna"/>
          <w:sz w:val="14"/>
          <w:szCs w:val="16"/>
          <w:rtl/>
        </w:rPr>
        <w:t xml:space="preserve"> </w:t>
      </w:r>
      <w:r w:rsidRPr="00BC44E7">
        <w:rPr>
          <w:rFonts w:cs="Guttman Vilna" w:hint="cs"/>
          <w:sz w:val="14"/>
          <w:szCs w:val="16"/>
          <w:rtl/>
        </w:rPr>
        <w:t>רועה</w:t>
      </w:r>
      <w:r w:rsidRPr="00BC44E7">
        <w:rPr>
          <w:rFonts w:cs="Guttman Vilna"/>
          <w:sz w:val="14"/>
          <w:szCs w:val="16"/>
          <w:rtl/>
        </w:rPr>
        <w:t xml:space="preserve"> </w:t>
      </w:r>
      <w:r w:rsidRPr="00BC44E7">
        <w:rPr>
          <w:rFonts w:cs="Guttman Vilna" w:hint="cs"/>
          <w:sz w:val="14"/>
          <w:szCs w:val="16"/>
          <w:rtl/>
        </w:rPr>
        <w:t>שהיה</w:t>
      </w:r>
      <w:r w:rsidRPr="00BC44E7">
        <w:rPr>
          <w:rFonts w:cs="Guttman Vilna"/>
          <w:sz w:val="14"/>
          <w:szCs w:val="16"/>
          <w:rtl/>
        </w:rPr>
        <w:t xml:space="preserve"> </w:t>
      </w:r>
      <w:r w:rsidRPr="00BC44E7">
        <w:rPr>
          <w:rFonts w:cs="Guttman Vilna" w:hint="cs"/>
          <w:sz w:val="14"/>
          <w:szCs w:val="16"/>
          <w:rtl/>
        </w:rPr>
        <w:t>רועה</w:t>
      </w:r>
      <w:r w:rsidRPr="00BC44E7">
        <w:rPr>
          <w:rFonts w:cs="Guttman Vilna"/>
          <w:sz w:val="14"/>
          <w:szCs w:val="16"/>
          <w:rtl/>
        </w:rPr>
        <w:t xml:space="preserve"> </w:t>
      </w:r>
      <w:r w:rsidRPr="00BC44E7">
        <w:rPr>
          <w:rFonts w:cs="Guttman Vilna" w:hint="cs"/>
          <w:sz w:val="14"/>
          <w:szCs w:val="16"/>
          <w:rtl/>
        </w:rPr>
        <w:t>עדרו</w:t>
      </w:r>
      <w:r w:rsidRPr="00BC44E7">
        <w:rPr>
          <w:rFonts w:cs="Guttman Vilna"/>
          <w:sz w:val="14"/>
          <w:szCs w:val="16"/>
          <w:rtl/>
        </w:rPr>
        <w:t xml:space="preserve"> </w:t>
      </w:r>
      <w:r w:rsidRPr="00BC44E7">
        <w:rPr>
          <w:rFonts w:cs="Guttman Vilna" w:hint="cs"/>
          <w:sz w:val="14"/>
          <w:szCs w:val="16"/>
          <w:rtl/>
        </w:rPr>
        <w:t>והניח</w:t>
      </w:r>
      <w:r w:rsidRPr="00BC44E7">
        <w:rPr>
          <w:rFonts w:cs="Guttman Vilna"/>
          <w:sz w:val="14"/>
          <w:szCs w:val="16"/>
          <w:rtl/>
        </w:rPr>
        <w:t xml:space="preserve"> </w:t>
      </w:r>
      <w:r w:rsidRPr="00BC44E7">
        <w:rPr>
          <w:rFonts w:cs="Guttman Vilna" w:hint="cs"/>
          <w:sz w:val="14"/>
          <w:szCs w:val="16"/>
          <w:rtl/>
        </w:rPr>
        <w:t>עדרו</w:t>
      </w:r>
      <w:r w:rsidRPr="00BC44E7">
        <w:rPr>
          <w:rFonts w:cs="Guttman Vilna"/>
          <w:sz w:val="14"/>
          <w:szCs w:val="16"/>
          <w:rtl/>
        </w:rPr>
        <w:t xml:space="preserve"> </w:t>
      </w:r>
      <w:r w:rsidRPr="00BC44E7">
        <w:rPr>
          <w:rFonts w:cs="Guttman Vilna" w:hint="cs"/>
          <w:sz w:val="14"/>
          <w:szCs w:val="16"/>
          <w:rtl/>
        </w:rPr>
        <w:t>ובא</w:t>
      </w:r>
      <w:r w:rsidRPr="00BC44E7">
        <w:rPr>
          <w:rFonts w:cs="Guttman Vilna"/>
          <w:sz w:val="14"/>
          <w:szCs w:val="16"/>
          <w:rtl/>
        </w:rPr>
        <w:t xml:space="preserve"> </w:t>
      </w:r>
      <w:r w:rsidRPr="00BC44E7">
        <w:rPr>
          <w:rFonts w:cs="Guttman Vilna" w:hint="cs"/>
          <w:sz w:val="14"/>
          <w:szCs w:val="16"/>
          <w:rtl/>
        </w:rPr>
        <w:t>לעיר</w:t>
      </w:r>
      <w:r w:rsidRPr="00BC44E7">
        <w:rPr>
          <w:rFonts w:cs="Guttman Vilna"/>
          <w:sz w:val="14"/>
          <w:szCs w:val="16"/>
          <w:rtl/>
        </w:rPr>
        <w:t xml:space="preserve"> </w:t>
      </w:r>
      <w:r w:rsidRPr="00BC44E7">
        <w:rPr>
          <w:rFonts w:cs="Guttman Vilna" w:hint="cs"/>
          <w:sz w:val="14"/>
          <w:szCs w:val="16"/>
          <w:rtl/>
        </w:rPr>
        <w:t>ובא</w:t>
      </w:r>
      <w:r w:rsidRPr="00BC44E7">
        <w:rPr>
          <w:rFonts w:cs="Guttman Vilna"/>
          <w:sz w:val="14"/>
          <w:szCs w:val="16"/>
          <w:rtl/>
        </w:rPr>
        <w:t xml:space="preserve"> </w:t>
      </w:r>
      <w:r w:rsidRPr="00BC44E7">
        <w:rPr>
          <w:rFonts w:cs="Guttman Vilna" w:hint="cs"/>
          <w:sz w:val="14"/>
          <w:szCs w:val="16"/>
          <w:rtl/>
        </w:rPr>
        <w:t>זאב</w:t>
      </w:r>
      <w:r w:rsidRPr="00BC44E7">
        <w:rPr>
          <w:rFonts w:cs="Guttman Vilna"/>
          <w:sz w:val="14"/>
          <w:szCs w:val="16"/>
          <w:rtl/>
        </w:rPr>
        <w:t xml:space="preserve"> </w:t>
      </w:r>
      <w:r w:rsidRPr="00BC44E7">
        <w:rPr>
          <w:rFonts w:cs="Guttman Vilna" w:hint="cs"/>
          <w:sz w:val="14"/>
          <w:szCs w:val="16"/>
          <w:rtl/>
        </w:rPr>
        <w:t>וטרף</w:t>
      </w:r>
      <w:r w:rsidRPr="00BC44E7">
        <w:rPr>
          <w:rFonts w:cs="Guttman Vilna"/>
          <w:sz w:val="14"/>
          <w:szCs w:val="16"/>
          <w:rtl/>
        </w:rPr>
        <w:t xml:space="preserve"> </w:t>
      </w:r>
      <w:r w:rsidRPr="00BC44E7">
        <w:rPr>
          <w:rFonts w:cs="Guttman Vilna" w:hint="cs"/>
          <w:sz w:val="14"/>
          <w:szCs w:val="16"/>
          <w:rtl/>
        </w:rPr>
        <w:t>ובא</w:t>
      </w:r>
      <w:r w:rsidRPr="00BC44E7">
        <w:rPr>
          <w:rFonts w:cs="Guttman Vilna"/>
          <w:sz w:val="14"/>
          <w:szCs w:val="16"/>
          <w:rtl/>
        </w:rPr>
        <w:t xml:space="preserve"> </w:t>
      </w:r>
      <w:r w:rsidRPr="00BC44E7">
        <w:rPr>
          <w:rFonts w:cs="Guttman Vilna" w:hint="cs"/>
          <w:sz w:val="14"/>
          <w:szCs w:val="16"/>
          <w:rtl/>
        </w:rPr>
        <w:t>ארי</w:t>
      </w:r>
      <w:r w:rsidRPr="00BC44E7">
        <w:rPr>
          <w:rFonts w:cs="Guttman Vilna"/>
          <w:sz w:val="14"/>
          <w:szCs w:val="16"/>
          <w:rtl/>
        </w:rPr>
        <w:t xml:space="preserve"> </w:t>
      </w:r>
      <w:r w:rsidRPr="00BC44E7">
        <w:rPr>
          <w:rFonts w:cs="Guttman Vilna" w:hint="cs"/>
          <w:sz w:val="14"/>
          <w:szCs w:val="16"/>
          <w:rtl/>
        </w:rPr>
        <w:t>ודרס</w:t>
      </w:r>
      <w:r w:rsidRPr="00BC44E7">
        <w:rPr>
          <w:rFonts w:cs="Guttman Vilna"/>
          <w:sz w:val="14"/>
          <w:szCs w:val="16"/>
          <w:rtl/>
        </w:rPr>
        <w:t xml:space="preserve"> </w:t>
      </w:r>
      <w:r w:rsidRPr="00BC44E7">
        <w:rPr>
          <w:rFonts w:cs="Guttman Vilna" w:hint="cs"/>
          <w:sz w:val="14"/>
          <w:szCs w:val="16"/>
          <w:rtl/>
        </w:rPr>
        <w:t>פטור</w:t>
      </w:r>
      <w:r w:rsidRPr="00BC44E7">
        <w:rPr>
          <w:rFonts w:cs="Guttman Vilna"/>
          <w:sz w:val="14"/>
          <w:szCs w:val="16"/>
          <w:rtl/>
        </w:rPr>
        <w:t xml:space="preserve"> </w:t>
      </w:r>
      <w:r w:rsidRPr="00BC44E7">
        <w:rPr>
          <w:rFonts w:cs="Guttman Vilna" w:hint="cs"/>
          <w:sz w:val="14"/>
          <w:szCs w:val="16"/>
          <w:rtl/>
        </w:rPr>
        <w:t>הניח</w:t>
      </w:r>
      <w:r w:rsidRPr="00BC44E7">
        <w:rPr>
          <w:rFonts w:cs="Guttman Vilna"/>
          <w:sz w:val="14"/>
          <w:szCs w:val="16"/>
          <w:rtl/>
        </w:rPr>
        <w:t xml:space="preserve"> </w:t>
      </w:r>
      <w:r w:rsidRPr="00BC44E7">
        <w:rPr>
          <w:rFonts w:cs="Guttman Vilna" w:hint="cs"/>
          <w:sz w:val="14"/>
          <w:szCs w:val="16"/>
          <w:rtl/>
        </w:rPr>
        <w:t>מקלו</w:t>
      </w:r>
      <w:r w:rsidRPr="00BC44E7">
        <w:rPr>
          <w:rFonts w:cs="Guttman Vilna"/>
          <w:sz w:val="14"/>
          <w:szCs w:val="16"/>
          <w:rtl/>
        </w:rPr>
        <w:t xml:space="preserve"> </w:t>
      </w:r>
      <w:r w:rsidRPr="00BC44E7">
        <w:rPr>
          <w:rFonts w:cs="Guttman Vilna" w:hint="cs"/>
          <w:sz w:val="14"/>
          <w:szCs w:val="16"/>
          <w:rtl/>
        </w:rPr>
        <w:t>ותרמילו</w:t>
      </w:r>
      <w:r w:rsidRPr="00BC44E7">
        <w:rPr>
          <w:rFonts w:cs="Guttman Vilna"/>
          <w:sz w:val="14"/>
          <w:szCs w:val="16"/>
          <w:rtl/>
        </w:rPr>
        <w:t xml:space="preserve"> </w:t>
      </w:r>
      <w:r w:rsidRPr="00BC44E7">
        <w:rPr>
          <w:rFonts w:cs="Guttman Vilna" w:hint="cs"/>
          <w:sz w:val="14"/>
          <w:szCs w:val="16"/>
          <w:rtl/>
        </w:rPr>
        <w:t>עליה</w:t>
      </w:r>
      <w:r w:rsidRPr="00BC44E7">
        <w:rPr>
          <w:rFonts w:cs="Guttman Vilna"/>
          <w:sz w:val="14"/>
          <w:szCs w:val="16"/>
          <w:rtl/>
        </w:rPr>
        <w:t xml:space="preserve"> </w:t>
      </w:r>
      <w:r w:rsidRPr="00BC44E7">
        <w:rPr>
          <w:rFonts w:cs="Guttman Vilna" w:hint="cs"/>
          <w:sz w:val="14"/>
          <w:szCs w:val="16"/>
          <w:rtl/>
        </w:rPr>
        <w:t>חייב</w:t>
      </w:r>
      <w:r w:rsidRPr="00BC44E7">
        <w:rPr>
          <w:rFonts w:cs="Guttman Vilna"/>
          <w:sz w:val="14"/>
          <w:szCs w:val="16"/>
          <w:rtl/>
        </w:rPr>
        <w:t xml:space="preserve"> </w:t>
      </w:r>
      <w:r w:rsidRPr="00BC44E7">
        <w:rPr>
          <w:rFonts w:cs="Guttman Vilna" w:hint="cs"/>
          <w:sz w:val="14"/>
          <w:szCs w:val="16"/>
          <w:rtl/>
        </w:rPr>
        <w:t>והוינן</w:t>
      </w:r>
      <w:r w:rsidRPr="00BC44E7">
        <w:rPr>
          <w:rFonts w:cs="Guttman Vilna"/>
          <w:sz w:val="14"/>
          <w:szCs w:val="16"/>
          <w:rtl/>
        </w:rPr>
        <w:t xml:space="preserve"> </w:t>
      </w:r>
      <w:r w:rsidRPr="00BC44E7">
        <w:rPr>
          <w:rFonts w:cs="Guttman Vilna" w:hint="cs"/>
          <w:sz w:val="14"/>
          <w:szCs w:val="16"/>
          <w:rtl/>
        </w:rPr>
        <w:t>בה</w:t>
      </w:r>
      <w:r w:rsidRPr="00BC44E7">
        <w:rPr>
          <w:rFonts w:cs="Guttman Vilna"/>
          <w:sz w:val="14"/>
          <w:szCs w:val="16"/>
          <w:rtl/>
        </w:rPr>
        <w:t xml:space="preserve"> </w:t>
      </w:r>
      <w:r w:rsidRPr="00BC44E7">
        <w:rPr>
          <w:rFonts w:cs="Guttman Vilna" w:hint="cs"/>
          <w:sz w:val="14"/>
          <w:szCs w:val="16"/>
          <w:rtl/>
        </w:rPr>
        <w:t>משום</w:t>
      </w:r>
      <w:r w:rsidRPr="00BC44E7">
        <w:rPr>
          <w:rFonts w:cs="Guttman Vilna"/>
          <w:sz w:val="14"/>
          <w:szCs w:val="16"/>
          <w:rtl/>
        </w:rPr>
        <w:t xml:space="preserve"> </w:t>
      </w:r>
      <w:r w:rsidRPr="00BC44E7">
        <w:rPr>
          <w:rFonts w:cs="Guttman Vilna" w:hint="cs"/>
          <w:sz w:val="14"/>
          <w:szCs w:val="16"/>
          <w:rtl/>
        </w:rPr>
        <w:t>דהניח</w:t>
      </w:r>
      <w:r w:rsidRPr="00BC44E7">
        <w:rPr>
          <w:rFonts w:cs="Guttman Vilna"/>
          <w:sz w:val="14"/>
          <w:szCs w:val="16"/>
          <w:rtl/>
        </w:rPr>
        <w:t xml:space="preserve"> </w:t>
      </w:r>
      <w:r w:rsidRPr="00BC44E7">
        <w:rPr>
          <w:rFonts w:cs="Guttman Vilna" w:hint="cs"/>
          <w:sz w:val="14"/>
          <w:szCs w:val="16"/>
          <w:rtl/>
        </w:rPr>
        <w:t>מקלו</w:t>
      </w:r>
      <w:r w:rsidRPr="00BC44E7">
        <w:rPr>
          <w:rFonts w:cs="Guttman Vilna"/>
          <w:sz w:val="14"/>
          <w:szCs w:val="16"/>
          <w:rtl/>
        </w:rPr>
        <w:t xml:space="preserve"> </w:t>
      </w:r>
      <w:r w:rsidRPr="00BC44E7">
        <w:rPr>
          <w:rFonts w:cs="Guttman Vilna" w:hint="cs"/>
          <w:sz w:val="14"/>
          <w:szCs w:val="16"/>
          <w:rtl/>
        </w:rPr>
        <w:t>ותרמילו</w:t>
      </w:r>
      <w:r w:rsidRPr="00BC44E7">
        <w:rPr>
          <w:rFonts w:cs="Guttman Vilna"/>
          <w:sz w:val="14"/>
          <w:szCs w:val="16"/>
          <w:rtl/>
        </w:rPr>
        <w:t xml:space="preserve"> </w:t>
      </w:r>
      <w:r w:rsidRPr="00BC44E7">
        <w:rPr>
          <w:rFonts w:cs="Guttman Vilna" w:hint="cs"/>
          <w:sz w:val="14"/>
          <w:szCs w:val="16"/>
          <w:rtl/>
        </w:rPr>
        <w:t>עליה</w:t>
      </w:r>
      <w:r w:rsidRPr="00BC44E7">
        <w:rPr>
          <w:rFonts w:cs="Guttman Vilna"/>
          <w:sz w:val="14"/>
          <w:szCs w:val="16"/>
          <w:rtl/>
        </w:rPr>
        <w:t xml:space="preserve"> </w:t>
      </w:r>
      <w:r w:rsidRPr="00BC44E7">
        <w:rPr>
          <w:rFonts w:cs="Guttman Vilna" w:hint="cs"/>
          <w:sz w:val="14"/>
          <w:szCs w:val="16"/>
          <w:rtl/>
        </w:rPr>
        <w:t>חייב</w:t>
      </w:r>
      <w:r w:rsidRPr="00BC44E7">
        <w:rPr>
          <w:rFonts w:cs="Guttman Vilna"/>
          <w:sz w:val="14"/>
          <w:szCs w:val="16"/>
          <w:rtl/>
        </w:rPr>
        <w:t xml:space="preserve"> </w:t>
      </w:r>
      <w:r w:rsidRPr="00BC44E7">
        <w:rPr>
          <w:rFonts w:cs="Guttman Vilna" w:hint="cs"/>
          <w:sz w:val="14"/>
          <w:szCs w:val="16"/>
          <w:rtl/>
        </w:rPr>
        <w:t>הא</w:t>
      </w:r>
      <w:r w:rsidRPr="00BC44E7">
        <w:rPr>
          <w:rFonts w:cs="Guttman Vilna"/>
          <w:sz w:val="14"/>
          <w:szCs w:val="16"/>
          <w:rtl/>
        </w:rPr>
        <w:t xml:space="preserve"> </w:t>
      </w:r>
      <w:r w:rsidRPr="00BC44E7">
        <w:rPr>
          <w:rFonts w:cs="Guttman Vilna" w:hint="cs"/>
          <w:sz w:val="14"/>
          <w:szCs w:val="16"/>
          <w:rtl/>
        </w:rPr>
        <w:t>שקלינהו</w:t>
      </w:r>
      <w:r>
        <w:rPr>
          <w:rFonts w:cs="Guttman Vilna"/>
          <w:sz w:val="14"/>
          <w:szCs w:val="16"/>
          <w:rtl/>
        </w:rPr>
        <w:t xml:space="preserve"> </w:t>
      </w:r>
      <w:r w:rsidRPr="00BC44E7">
        <w:rPr>
          <w:rFonts w:cs="Guttman Vilna" w:hint="cs"/>
          <w:sz w:val="14"/>
          <w:szCs w:val="16"/>
          <w:rtl/>
        </w:rPr>
        <w:t>אמר</w:t>
      </w:r>
      <w:r w:rsidRPr="00BC44E7">
        <w:rPr>
          <w:rFonts w:cs="Guttman Vilna"/>
          <w:sz w:val="14"/>
          <w:szCs w:val="16"/>
          <w:rtl/>
        </w:rPr>
        <w:t xml:space="preserve"> </w:t>
      </w:r>
      <w:r w:rsidRPr="00BC44E7">
        <w:rPr>
          <w:rFonts w:cs="Guttman Vilna" w:hint="cs"/>
          <w:sz w:val="14"/>
          <w:szCs w:val="16"/>
          <w:rtl/>
        </w:rPr>
        <w:t>רב</w:t>
      </w:r>
      <w:r w:rsidRPr="00BC44E7">
        <w:rPr>
          <w:rFonts w:cs="Guttman Vilna"/>
          <w:sz w:val="14"/>
          <w:szCs w:val="16"/>
          <w:rtl/>
        </w:rPr>
        <w:t xml:space="preserve"> </w:t>
      </w:r>
      <w:r w:rsidRPr="00BC44E7">
        <w:rPr>
          <w:rFonts w:cs="Guttman Vilna" w:hint="cs"/>
          <w:sz w:val="14"/>
          <w:szCs w:val="16"/>
          <w:rtl/>
        </w:rPr>
        <w:t>נחמן</w:t>
      </w:r>
      <w:r w:rsidRPr="00BC44E7">
        <w:rPr>
          <w:rFonts w:cs="Guttman Vilna"/>
          <w:sz w:val="14"/>
          <w:szCs w:val="16"/>
          <w:rtl/>
        </w:rPr>
        <w:t xml:space="preserve"> </w:t>
      </w:r>
      <w:r w:rsidRPr="00BC44E7">
        <w:rPr>
          <w:rFonts w:cs="Guttman Vilna" w:hint="cs"/>
          <w:sz w:val="14"/>
          <w:szCs w:val="16"/>
          <w:rtl/>
        </w:rPr>
        <w:t>אמר</w:t>
      </w:r>
      <w:r w:rsidRPr="00BC44E7">
        <w:rPr>
          <w:rFonts w:cs="Guttman Vilna"/>
          <w:sz w:val="14"/>
          <w:szCs w:val="16"/>
          <w:rtl/>
        </w:rPr>
        <w:t xml:space="preserve"> </w:t>
      </w:r>
      <w:r w:rsidRPr="00BC44E7">
        <w:rPr>
          <w:rFonts w:cs="Guttman Vilna" w:hint="cs"/>
          <w:sz w:val="14"/>
          <w:szCs w:val="16"/>
          <w:rtl/>
        </w:rPr>
        <w:t>רבה</w:t>
      </w:r>
      <w:r w:rsidRPr="00BC44E7">
        <w:rPr>
          <w:rFonts w:cs="Guttman Vilna"/>
          <w:sz w:val="14"/>
          <w:szCs w:val="16"/>
          <w:rtl/>
        </w:rPr>
        <w:t xml:space="preserve"> </w:t>
      </w:r>
      <w:r w:rsidRPr="00BC44E7">
        <w:rPr>
          <w:rFonts w:cs="Guttman Vilna" w:hint="cs"/>
          <w:sz w:val="14"/>
          <w:szCs w:val="16"/>
          <w:rtl/>
        </w:rPr>
        <w:t>בר</w:t>
      </w:r>
      <w:r w:rsidRPr="00BC44E7">
        <w:rPr>
          <w:rFonts w:cs="Guttman Vilna"/>
          <w:sz w:val="14"/>
          <w:szCs w:val="16"/>
          <w:rtl/>
        </w:rPr>
        <w:t xml:space="preserve"> </w:t>
      </w:r>
      <w:r w:rsidRPr="00BC44E7">
        <w:rPr>
          <w:rFonts w:cs="Guttman Vilna" w:hint="cs"/>
          <w:sz w:val="14"/>
          <w:szCs w:val="16"/>
          <w:rtl/>
        </w:rPr>
        <w:t>אבוה</w:t>
      </w:r>
      <w:r w:rsidRPr="00BC44E7">
        <w:rPr>
          <w:rFonts w:cs="Guttman Vilna"/>
          <w:sz w:val="14"/>
          <w:szCs w:val="16"/>
          <w:rtl/>
        </w:rPr>
        <w:t xml:space="preserve"> </w:t>
      </w:r>
      <w:r w:rsidRPr="00BC44E7">
        <w:rPr>
          <w:rFonts w:cs="Guttman Vilna" w:hint="cs"/>
          <w:sz w:val="14"/>
          <w:szCs w:val="16"/>
          <w:rtl/>
        </w:rPr>
        <w:t>אמר</w:t>
      </w:r>
      <w:r w:rsidRPr="00BC44E7">
        <w:rPr>
          <w:rFonts w:cs="Guttman Vilna"/>
          <w:sz w:val="14"/>
          <w:szCs w:val="16"/>
          <w:rtl/>
        </w:rPr>
        <w:t xml:space="preserve"> </w:t>
      </w:r>
      <w:r w:rsidRPr="00BC44E7">
        <w:rPr>
          <w:rFonts w:cs="Guttman Vilna" w:hint="cs"/>
          <w:sz w:val="14"/>
          <w:szCs w:val="16"/>
          <w:rtl/>
        </w:rPr>
        <w:t>רב</w:t>
      </w:r>
      <w:r w:rsidRPr="00BC44E7">
        <w:rPr>
          <w:rFonts w:cs="Guttman Vilna"/>
          <w:sz w:val="14"/>
          <w:szCs w:val="16"/>
          <w:rtl/>
        </w:rPr>
        <w:t xml:space="preserve"> </w:t>
      </w:r>
      <w:r w:rsidRPr="00BC44E7">
        <w:rPr>
          <w:rFonts w:cs="Guttman Vilna" w:hint="cs"/>
          <w:sz w:val="14"/>
          <w:szCs w:val="16"/>
          <w:rtl/>
        </w:rPr>
        <w:t>בעודן</w:t>
      </w:r>
      <w:r w:rsidRPr="00BC44E7">
        <w:rPr>
          <w:rFonts w:cs="Guttman Vilna"/>
          <w:sz w:val="14"/>
          <w:szCs w:val="16"/>
          <w:rtl/>
        </w:rPr>
        <w:t xml:space="preserve"> </w:t>
      </w:r>
      <w:r w:rsidRPr="00BC44E7">
        <w:rPr>
          <w:rFonts w:cs="Guttman Vilna" w:hint="cs"/>
          <w:sz w:val="14"/>
          <w:szCs w:val="16"/>
          <w:rtl/>
        </w:rPr>
        <w:t>עליה</w:t>
      </w:r>
      <w:r w:rsidRPr="00BC44E7">
        <w:rPr>
          <w:rFonts w:cs="Guttman Vilna"/>
          <w:sz w:val="14"/>
          <w:szCs w:val="16"/>
          <w:rtl/>
        </w:rPr>
        <w:t xml:space="preserve"> </w:t>
      </w:r>
      <w:r w:rsidRPr="00BC44E7">
        <w:rPr>
          <w:rFonts w:cs="Guttman Vilna" w:hint="cs"/>
          <w:sz w:val="14"/>
          <w:szCs w:val="16"/>
          <w:rtl/>
        </w:rPr>
        <w:t>וכי</w:t>
      </w:r>
      <w:r w:rsidRPr="00BC44E7">
        <w:rPr>
          <w:rFonts w:cs="Guttman Vilna"/>
          <w:sz w:val="14"/>
          <w:szCs w:val="16"/>
          <w:rtl/>
        </w:rPr>
        <w:t xml:space="preserve"> </w:t>
      </w:r>
      <w:r w:rsidRPr="00BC44E7">
        <w:rPr>
          <w:rFonts w:cs="Guttman Vilna" w:hint="cs"/>
          <w:sz w:val="14"/>
          <w:szCs w:val="16"/>
          <w:rtl/>
        </w:rPr>
        <w:t>עודן</w:t>
      </w:r>
      <w:r w:rsidRPr="00BC44E7">
        <w:rPr>
          <w:rFonts w:cs="Guttman Vilna"/>
          <w:sz w:val="14"/>
          <w:szCs w:val="16"/>
          <w:rtl/>
        </w:rPr>
        <w:t xml:space="preserve"> </w:t>
      </w:r>
      <w:r w:rsidRPr="00BC44E7">
        <w:rPr>
          <w:rFonts w:cs="Guttman Vilna" w:hint="cs"/>
          <w:sz w:val="14"/>
          <w:szCs w:val="16"/>
          <w:rtl/>
        </w:rPr>
        <w:t>עליה</w:t>
      </w:r>
      <w:r w:rsidRPr="00BC44E7">
        <w:rPr>
          <w:rFonts w:cs="Guttman Vilna"/>
          <w:sz w:val="14"/>
          <w:szCs w:val="16"/>
          <w:rtl/>
        </w:rPr>
        <w:t xml:space="preserve"> </w:t>
      </w:r>
      <w:r w:rsidRPr="00BC44E7">
        <w:rPr>
          <w:rFonts w:cs="Guttman Vilna" w:hint="cs"/>
          <w:sz w:val="14"/>
          <w:szCs w:val="16"/>
          <w:rtl/>
        </w:rPr>
        <w:t>מאי</w:t>
      </w:r>
      <w:r w:rsidRPr="00BC44E7">
        <w:rPr>
          <w:rFonts w:cs="Guttman Vilna"/>
          <w:sz w:val="14"/>
          <w:szCs w:val="16"/>
          <w:rtl/>
        </w:rPr>
        <w:t xml:space="preserve"> </w:t>
      </w:r>
      <w:r w:rsidRPr="00BC44E7">
        <w:rPr>
          <w:rFonts w:cs="Guttman Vilna" w:hint="cs"/>
          <w:sz w:val="14"/>
          <w:szCs w:val="16"/>
          <w:rtl/>
        </w:rPr>
        <w:t>הוי</w:t>
      </w:r>
      <w:r w:rsidRPr="00BC44E7">
        <w:rPr>
          <w:rFonts w:cs="Guttman Vilna"/>
          <w:sz w:val="14"/>
          <w:szCs w:val="16"/>
          <w:rtl/>
        </w:rPr>
        <w:t xml:space="preserve"> </w:t>
      </w:r>
      <w:r w:rsidRPr="00BC44E7">
        <w:rPr>
          <w:rFonts w:cs="Guttman Vilna" w:hint="cs"/>
          <w:sz w:val="14"/>
          <w:szCs w:val="16"/>
          <w:rtl/>
        </w:rPr>
        <w:t>הא</w:t>
      </w:r>
      <w:r w:rsidRPr="00BC44E7">
        <w:rPr>
          <w:rFonts w:cs="Guttman Vilna"/>
          <w:sz w:val="14"/>
          <w:szCs w:val="16"/>
          <w:rtl/>
        </w:rPr>
        <w:t xml:space="preserve"> </w:t>
      </w:r>
      <w:r w:rsidRPr="00BC44E7">
        <w:rPr>
          <w:rFonts w:cs="Guttman Vilna" w:hint="cs"/>
          <w:sz w:val="14"/>
          <w:szCs w:val="16"/>
          <w:rtl/>
        </w:rPr>
        <w:t>לא</w:t>
      </w:r>
      <w:r w:rsidRPr="00BC44E7">
        <w:rPr>
          <w:rFonts w:cs="Guttman Vilna"/>
          <w:sz w:val="14"/>
          <w:szCs w:val="16"/>
          <w:rtl/>
        </w:rPr>
        <w:t xml:space="preserve"> </w:t>
      </w:r>
      <w:r w:rsidRPr="00BC44E7">
        <w:rPr>
          <w:rFonts w:cs="Guttman Vilna" w:hint="cs"/>
          <w:sz w:val="14"/>
          <w:szCs w:val="16"/>
          <w:rtl/>
        </w:rPr>
        <w:t>משכה</w:t>
      </w:r>
      <w:r w:rsidRPr="00BC44E7">
        <w:rPr>
          <w:rFonts w:cs="Guttman Vilna"/>
          <w:sz w:val="14"/>
          <w:szCs w:val="16"/>
          <w:rtl/>
        </w:rPr>
        <w:t xml:space="preserve"> </w:t>
      </w:r>
      <w:r w:rsidRPr="00BC44E7">
        <w:rPr>
          <w:rFonts w:cs="Guttman Vilna" w:hint="cs"/>
          <w:sz w:val="14"/>
          <w:szCs w:val="16"/>
          <w:rtl/>
        </w:rPr>
        <w:t>ואמר</w:t>
      </w:r>
      <w:r w:rsidRPr="00BC44E7">
        <w:rPr>
          <w:rFonts w:cs="Guttman Vilna"/>
          <w:sz w:val="14"/>
          <w:szCs w:val="16"/>
          <w:rtl/>
        </w:rPr>
        <w:t xml:space="preserve"> </w:t>
      </w:r>
      <w:r w:rsidRPr="00BC44E7">
        <w:rPr>
          <w:rFonts w:cs="Guttman Vilna" w:hint="cs"/>
          <w:sz w:val="14"/>
          <w:szCs w:val="16"/>
          <w:rtl/>
        </w:rPr>
        <w:t>רב</w:t>
      </w:r>
      <w:r w:rsidRPr="00BC44E7">
        <w:rPr>
          <w:rFonts w:cs="Guttman Vilna"/>
          <w:sz w:val="14"/>
          <w:szCs w:val="16"/>
          <w:rtl/>
        </w:rPr>
        <w:t xml:space="preserve"> </w:t>
      </w:r>
      <w:r w:rsidRPr="00BC44E7">
        <w:rPr>
          <w:rFonts w:cs="Guttman Vilna" w:hint="cs"/>
          <w:sz w:val="14"/>
          <w:szCs w:val="16"/>
          <w:rtl/>
        </w:rPr>
        <w:t>שמואל</w:t>
      </w:r>
      <w:r w:rsidRPr="00BC44E7">
        <w:rPr>
          <w:rFonts w:cs="Guttman Vilna"/>
          <w:sz w:val="14"/>
          <w:szCs w:val="16"/>
          <w:rtl/>
        </w:rPr>
        <w:t xml:space="preserve"> </w:t>
      </w:r>
      <w:r w:rsidRPr="00BC44E7">
        <w:rPr>
          <w:rFonts w:cs="Guttman Vilna" w:hint="cs"/>
          <w:sz w:val="14"/>
          <w:szCs w:val="16"/>
          <w:rtl/>
        </w:rPr>
        <w:t>בר</w:t>
      </w:r>
      <w:r w:rsidRPr="00BC44E7">
        <w:rPr>
          <w:rFonts w:cs="Guttman Vilna"/>
          <w:sz w:val="14"/>
          <w:szCs w:val="16"/>
          <w:rtl/>
        </w:rPr>
        <w:t xml:space="preserve"> </w:t>
      </w:r>
      <w:r w:rsidRPr="00BC44E7">
        <w:rPr>
          <w:rFonts w:cs="Guttman Vilna" w:hint="cs"/>
          <w:sz w:val="14"/>
          <w:szCs w:val="16"/>
          <w:rtl/>
        </w:rPr>
        <w:t>רב</w:t>
      </w:r>
      <w:r w:rsidRPr="00BC44E7">
        <w:rPr>
          <w:rFonts w:cs="Guttman Vilna"/>
          <w:sz w:val="14"/>
          <w:szCs w:val="16"/>
          <w:rtl/>
        </w:rPr>
        <w:t xml:space="preserve"> </w:t>
      </w:r>
      <w:r w:rsidRPr="00BC44E7">
        <w:rPr>
          <w:rFonts w:cs="Guttman Vilna" w:hint="cs"/>
          <w:sz w:val="14"/>
          <w:szCs w:val="16"/>
          <w:rtl/>
        </w:rPr>
        <w:t>יצחק</w:t>
      </w:r>
      <w:r w:rsidRPr="00BC44E7">
        <w:rPr>
          <w:rFonts w:cs="Guttman Vilna"/>
          <w:sz w:val="14"/>
          <w:szCs w:val="16"/>
          <w:rtl/>
        </w:rPr>
        <w:t xml:space="preserve"> </w:t>
      </w:r>
      <w:r w:rsidRPr="00BC44E7">
        <w:rPr>
          <w:rFonts w:cs="Guttman Vilna" w:hint="cs"/>
          <w:sz w:val="14"/>
          <w:szCs w:val="16"/>
          <w:rtl/>
        </w:rPr>
        <w:t>אמר</w:t>
      </w:r>
      <w:r w:rsidRPr="00BC44E7">
        <w:rPr>
          <w:rFonts w:cs="Guttman Vilna"/>
          <w:sz w:val="14"/>
          <w:szCs w:val="16"/>
          <w:rtl/>
        </w:rPr>
        <w:t xml:space="preserve"> </w:t>
      </w:r>
      <w:r w:rsidRPr="00BC44E7">
        <w:rPr>
          <w:rFonts w:cs="Guttman Vilna" w:hint="cs"/>
          <w:sz w:val="14"/>
          <w:szCs w:val="16"/>
          <w:rtl/>
        </w:rPr>
        <w:t>רב</w:t>
      </w:r>
      <w:r w:rsidRPr="00BC44E7">
        <w:rPr>
          <w:rFonts w:cs="Guttman Vilna"/>
          <w:sz w:val="14"/>
          <w:szCs w:val="16"/>
          <w:rtl/>
        </w:rPr>
        <w:t xml:space="preserve"> </w:t>
      </w:r>
      <w:r w:rsidRPr="00BC44E7">
        <w:rPr>
          <w:rFonts w:cs="Guttman Vilna" w:hint="cs"/>
          <w:sz w:val="14"/>
          <w:szCs w:val="16"/>
          <w:rtl/>
        </w:rPr>
        <w:t>שהכישה</w:t>
      </w:r>
      <w:r w:rsidRPr="00BC44E7">
        <w:rPr>
          <w:rFonts w:cs="Guttman Vilna"/>
          <w:sz w:val="14"/>
          <w:szCs w:val="16"/>
          <w:rtl/>
        </w:rPr>
        <w:t xml:space="preserve"> </w:t>
      </w:r>
      <w:r w:rsidRPr="00BC44E7">
        <w:rPr>
          <w:rFonts w:cs="Guttman Vilna" w:hint="cs"/>
          <w:sz w:val="14"/>
          <w:szCs w:val="16"/>
          <w:rtl/>
        </w:rPr>
        <w:t>במקל</w:t>
      </w:r>
      <w:r w:rsidRPr="00BC44E7">
        <w:rPr>
          <w:rFonts w:cs="Guttman Vilna"/>
          <w:sz w:val="14"/>
          <w:szCs w:val="16"/>
          <w:rtl/>
        </w:rPr>
        <w:t xml:space="preserve"> </w:t>
      </w:r>
      <w:r w:rsidRPr="00BC44E7">
        <w:rPr>
          <w:rFonts w:cs="Guttman Vilna" w:hint="cs"/>
          <w:sz w:val="14"/>
          <w:szCs w:val="16"/>
          <w:rtl/>
        </w:rPr>
        <w:t>ורצתה</w:t>
      </w:r>
      <w:r w:rsidRPr="00BC44E7">
        <w:rPr>
          <w:rFonts w:cs="Guttman Vilna"/>
          <w:sz w:val="14"/>
          <w:szCs w:val="16"/>
          <w:rtl/>
        </w:rPr>
        <w:t xml:space="preserve"> </w:t>
      </w:r>
      <w:r w:rsidRPr="00BC44E7">
        <w:rPr>
          <w:rFonts w:cs="Guttman Vilna" w:hint="cs"/>
          <w:sz w:val="14"/>
          <w:szCs w:val="16"/>
          <w:rtl/>
        </w:rPr>
        <w:t>לפניו</w:t>
      </w:r>
      <w:r w:rsidRPr="00BC44E7">
        <w:rPr>
          <w:rFonts w:cs="Guttman Vilna"/>
          <w:sz w:val="14"/>
          <w:szCs w:val="16"/>
          <w:rtl/>
        </w:rPr>
        <w:t xml:space="preserve"> </w:t>
      </w:r>
      <w:r w:rsidRPr="00BC44E7">
        <w:rPr>
          <w:rFonts w:cs="Guttman Vilna" w:hint="cs"/>
          <w:sz w:val="14"/>
          <w:szCs w:val="16"/>
          <w:rtl/>
        </w:rPr>
        <w:t>והא</w:t>
      </w:r>
      <w:r w:rsidRPr="00BC44E7">
        <w:rPr>
          <w:rFonts w:cs="Guttman Vilna"/>
          <w:sz w:val="14"/>
          <w:szCs w:val="16"/>
          <w:rtl/>
        </w:rPr>
        <w:t xml:space="preserve"> </w:t>
      </w:r>
      <w:r w:rsidRPr="00BC44E7">
        <w:rPr>
          <w:rFonts w:cs="Guttman Vilna" w:hint="cs"/>
          <w:sz w:val="14"/>
          <w:szCs w:val="16"/>
          <w:rtl/>
        </w:rPr>
        <w:t>לא</w:t>
      </w:r>
      <w:r w:rsidRPr="00BC44E7">
        <w:rPr>
          <w:rFonts w:cs="Guttman Vilna"/>
          <w:sz w:val="14"/>
          <w:szCs w:val="16"/>
          <w:rtl/>
        </w:rPr>
        <w:t xml:space="preserve"> </w:t>
      </w:r>
      <w:r w:rsidRPr="00BC44E7">
        <w:rPr>
          <w:rFonts w:cs="Guttman Vilna" w:hint="cs"/>
          <w:sz w:val="14"/>
          <w:szCs w:val="16"/>
          <w:rtl/>
        </w:rPr>
        <w:t>חסרה</w:t>
      </w:r>
      <w:r w:rsidRPr="00BC44E7">
        <w:rPr>
          <w:rFonts w:cs="Guttman Vilna"/>
          <w:sz w:val="14"/>
          <w:szCs w:val="16"/>
          <w:rtl/>
        </w:rPr>
        <w:t xml:space="preserve"> </w:t>
      </w:r>
      <w:r w:rsidRPr="00BC44E7">
        <w:rPr>
          <w:rFonts w:cs="Guttman Vilna" w:hint="cs"/>
          <w:sz w:val="14"/>
          <w:szCs w:val="16"/>
          <w:rtl/>
        </w:rPr>
        <w:t>אלא</w:t>
      </w:r>
      <w:r w:rsidRPr="00BC44E7">
        <w:rPr>
          <w:rFonts w:cs="Guttman Vilna"/>
          <w:sz w:val="14"/>
          <w:szCs w:val="16"/>
          <w:rtl/>
        </w:rPr>
        <w:t xml:space="preserve"> </w:t>
      </w:r>
      <w:r w:rsidRPr="00BC44E7">
        <w:rPr>
          <w:rFonts w:cs="Guttman Vilna" w:hint="cs"/>
          <w:sz w:val="14"/>
          <w:szCs w:val="16"/>
          <w:rtl/>
        </w:rPr>
        <w:t>לאו</w:t>
      </w:r>
      <w:r w:rsidRPr="00BC44E7">
        <w:rPr>
          <w:rFonts w:cs="Guttman Vilna"/>
          <w:sz w:val="14"/>
          <w:szCs w:val="16"/>
          <w:rtl/>
        </w:rPr>
        <w:t xml:space="preserve"> </w:t>
      </w:r>
      <w:r w:rsidRPr="00BC44E7">
        <w:rPr>
          <w:rFonts w:cs="Guttman Vilna" w:hint="cs"/>
          <w:sz w:val="14"/>
          <w:szCs w:val="16"/>
          <w:rtl/>
        </w:rPr>
        <w:t>שמע</w:t>
      </w:r>
      <w:r w:rsidRPr="00BC44E7">
        <w:rPr>
          <w:rFonts w:cs="Guttman Vilna"/>
          <w:sz w:val="14"/>
          <w:szCs w:val="16"/>
          <w:rtl/>
        </w:rPr>
        <w:t xml:space="preserve"> </w:t>
      </w:r>
      <w:r w:rsidRPr="00BC44E7">
        <w:rPr>
          <w:rFonts w:cs="Guttman Vilna" w:hint="cs"/>
          <w:sz w:val="14"/>
          <w:szCs w:val="16"/>
          <w:rtl/>
        </w:rPr>
        <w:t>מינה</w:t>
      </w:r>
      <w:r w:rsidRPr="00BC44E7">
        <w:rPr>
          <w:rFonts w:cs="Guttman Vilna"/>
          <w:sz w:val="14"/>
          <w:szCs w:val="16"/>
          <w:rtl/>
        </w:rPr>
        <w:t xml:space="preserve"> </w:t>
      </w:r>
      <w:r w:rsidRPr="00BC44E7">
        <w:rPr>
          <w:rFonts w:cs="Guttman Vilna" w:hint="cs"/>
          <w:sz w:val="14"/>
          <w:szCs w:val="16"/>
          <w:rtl/>
        </w:rPr>
        <w:t>קסבר</w:t>
      </w:r>
      <w:r w:rsidRPr="00BC44E7">
        <w:rPr>
          <w:rFonts w:cs="Guttman Vilna"/>
          <w:sz w:val="14"/>
          <w:szCs w:val="16"/>
          <w:rtl/>
        </w:rPr>
        <w:t xml:space="preserve"> </w:t>
      </w:r>
      <w:r w:rsidRPr="00BC44E7">
        <w:rPr>
          <w:rFonts w:cs="Guttman Vilna" w:hint="cs"/>
          <w:sz w:val="14"/>
          <w:szCs w:val="16"/>
          <w:rtl/>
        </w:rPr>
        <w:t>שליחות</w:t>
      </w:r>
      <w:r w:rsidRPr="00BC44E7">
        <w:rPr>
          <w:rFonts w:cs="Guttman Vilna"/>
          <w:sz w:val="14"/>
          <w:szCs w:val="16"/>
          <w:rtl/>
        </w:rPr>
        <w:t xml:space="preserve"> </w:t>
      </w:r>
      <w:r w:rsidRPr="00BC44E7">
        <w:rPr>
          <w:rFonts w:cs="Guttman Vilna" w:hint="cs"/>
          <w:sz w:val="14"/>
          <w:szCs w:val="16"/>
          <w:rtl/>
        </w:rPr>
        <w:t>יד</w:t>
      </w:r>
      <w:r w:rsidRPr="00BC44E7">
        <w:rPr>
          <w:rFonts w:cs="Guttman Vilna"/>
          <w:sz w:val="14"/>
          <w:szCs w:val="16"/>
          <w:rtl/>
        </w:rPr>
        <w:t xml:space="preserve"> </w:t>
      </w:r>
      <w:r w:rsidRPr="00BC44E7">
        <w:rPr>
          <w:rFonts w:cs="Guttman Vilna" w:hint="cs"/>
          <w:sz w:val="14"/>
          <w:szCs w:val="16"/>
          <w:rtl/>
        </w:rPr>
        <w:t>אינה</w:t>
      </w:r>
      <w:r w:rsidRPr="00BC44E7">
        <w:rPr>
          <w:rFonts w:cs="Guttman Vilna"/>
          <w:sz w:val="14"/>
          <w:szCs w:val="16"/>
          <w:rtl/>
        </w:rPr>
        <w:t xml:space="preserve"> </w:t>
      </w:r>
      <w:r w:rsidRPr="00BC44E7">
        <w:rPr>
          <w:rFonts w:cs="Guttman Vilna" w:hint="cs"/>
          <w:sz w:val="14"/>
          <w:szCs w:val="16"/>
          <w:rtl/>
        </w:rPr>
        <w:t>צריכה</w:t>
      </w:r>
      <w:r w:rsidRPr="00BC44E7">
        <w:rPr>
          <w:rFonts w:cs="Guttman Vilna"/>
          <w:sz w:val="14"/>
          <w:szCs w:val="16"/>
          <w:rtl/>
        </w:rPr>
        <w:t xml:space="preserve"> </w:t>
      </w:r>
      <w:r w:rsidRPr="00BC44E7">
        <w:rPr>
          <w:rFonts w:cs="Guttman Vilna" w:hint="cs"/>
          <w:sz w:val="14"/>
          <w:szCs w:val="16"/>
          <w:rtl/>
        </w:rPr>
        <w:t>חסרון</w:t>
      </w:r>
      <w:r w:rsidRPr="00BC44E7">
        <w:rPr>
          <w:rFonts w:cs="Guttman Vilna"/>
          <w:sz w:val="14"/>
          <w:szCs w:val="16"/>
          <w:rtl/>
        </w:rPr>
        <w:t xml:space="preserve"> </w:t>
      </w:r>
      <w:r w:rsidRPr="00BC44E7">
        <w:rPr>
          <w:rFonts w:cs="Guttman Vilna" w:hint="cs"/>
          <w:sz w:val="14"/>
          <w:szCs w:val="16"/>
          <w:rtl/>
        </w:rPr>
        <w:t>אימא</w:t>
      </w:r>
      <w:r w:rsidRPr="00BC44E7">
        <w:rPr>
          <w:rFonts w:cs="Guttman Vilna"/>
          <w:sz w:val="14"/>
          <w:szCs w:val="16"/>
          <w:rtl/>
        </w:rPr>
        <w:t xml:space="preserve"> </w:t>
      </w:r>
      <w:r w:rsidRPr="00BC44E7">
        <w:rPr>
          <w:rFonts w:cs="Guttman Vilna" w:hint="cs"/>
          <w:sz w:val="14"/>
          <w:szCs w:val="16"/>
          <w:rtl/>
        </w:rPr>
        <w:t>שהכחישה</w:t>
      </w:r>
      <w:r w:rsidRPr="00BC44E7">
        <w:rPr>
          <w:rFonts w:cs="Guttman Vilna"/>
          <w:sz w:val="14"/>
          <w:szCs w:val="16"/>
          <w:rtl/>
        </w:rPr>
        <w:t xml:space="preserve"> </w:t>
      </w:r>
      <w:r w:rsidRPr="00BC44E7">
        <w:rPr>
          <w:rFonts w:cs="Guttman Vilna" w:hint="cs"/>
          <w:sz w:val="14"/>
          <w:szCs w:val="16"/>
          <w:rtl/>
        </w:rPr>
        <w:t>במקל</w:t>
      </w:r>
      <w:r>
        <w:rPr>
          <w:rFonts w:cs="Guttman Vilna"/>
          <w:sz w:val="14"/>
          <w:szCs w:val="16"/>
          <w:rtl/>
        </w:rPr>
        <w:t xml:space="preserve"> </w:t>
      </w:r>
      <w:r w:rsidRPr="00BC44E7">
        <w:rPr>
          <w:rFonts w:cs="Guttman Vilna" w:hint="cs"/>
          <w:sz w:val="14"/>
          <w:szCs w:val="16"/>
          <w:rtl/>
        </w:rPr>
        <w:t>דיקא</w:t>
      </w:r>
      <w:r w:rsidRPr="00BC44E7">
        <w:rPr>
          <w:rFonts w:cs="Guttman Vilna"/>
          <w:sz w:val="14"/>
          <w:szCs w:val="16"/>
          <w:rtl/>
        </w:rPr>
        <w:t xml:space="preserve"> </w:t>
      </w:r>
      <w:r w:rsidRPr="00BC44E7">
        <w:rPr>
          <w:rFonts w:cs="Guttman Vilna" w:hint="cs"/>
          <w:sz w:val="14"/>
          <w:szCs w:val="16"/>
          <w:rtl/>
        </w:rPr>
        <w:t>נמי</w:t>
      </w:r>
      <w:r w:rsidRPr="00BC44E7">
        <w:rPr>
          <w:rFonts w:cs="Guttman Vilna"/>
          <w:sz w:val="14"/>
          <w:szCs w:val="16"/>
          <w:rtl/>
        </w:rPr>
        <w:t xml:space="preserve"> </w:t>
      </w:r>
      <w:r w:rsidRPr="00BC44E7">
        <w:rPr>
          <w:rFonts w:cs="Guttman Vilna" w:hint="cs"/>
          <w:sz w:val="14"/>
          <w:szCs w:val="16"/>
          <w:rtl/>
        </w:rPr>
        <w:t>דקתני</w:t>
      </w:r>
      <w:r w:rsidRPr="00BC44E7">
        <w:rPr>
          <w:rFonts w:cs="Guttman Vilna"/>
          <w:sz w:val="14"/>
          <w:szCs w:val="16"/>
          <w:rtl/>
        </w:rPr>
        <w:t xml:space="preserve"> </w:t>
      </w:r>
      <w:r w:rsidRPr="00BC44E7">
        <w:rPr>
          <w:rFonts w:cs="Guttman Vilna" w:hint="cs"/>
          <w:sz w:val="14"/>
          <w:szCs w:val="16"/>
          <w:rtl/>
        </w:rPr>
        <w:t>שהכישה</w:t>
      </w:r>
      <w:r w:rsidRPr="00BC44E7">
        <w:rPr>
          <w:rFonts w:cs="Guttman Vilna"/>
          <w:sz w:val="14"/>
          <w:szCs w:val="16"/>
          <w:rtl/>
        </w:rPr>
        <w:t xml:space="preserve"> </w:t>
      </w:r>
      <w:r w:rsidRPr="00BC44E7">
        <w:rPr>
          <w:rFonts w:cs="Guttman Vilna" w:hint="cs"/>
          <w:sz w:val="14"/>
          <w:szCs w:val="16"/>
          <w:rtl/>
        </w:rPr>
        <w:t>במקל</w:t>
      </w:r>
      <w:r w:rsidRPr="00BC44E7">
        <w:rPr>
          <w:rFonts w:cs="Guttman Vilna"/>
          <w:sz w:val="14"/>
          <w:szCs w:val="16"/>
          <w:rtl/>
        </w:rPr>
        <w:t xml:space="preserve"> </w:t>
      </w:r>
      <w:r w:rsidRPr="00BC44E7">
        <w:rPr>
          <w:rFonts w:cs="Guttman Vilna" w:hint="cs"/>
          <w:sz w:val="14"/>
          <w:szCs w:val="16"/>
          <w:rtl/>
        </w:rPr>
        <w:t>שמע</w:t>
      </w:r>
      <w:r w:rsidRPr="00BC44E7">
        <w:rPr>
          <w:rFonts w:cs="Guttman Vilna"/>
          <w:sz w:val="14"/>
          <w:szCs w:val="16"/>
          <w:rtl/>
        </w:rPr>
        <w:t xml:space="preserve"> </w:t>
      </w:r>
      <w:r w:rsidRPr="00BC44E7">
        <w:rPr>
          <w:rFonts w:cs="Guttman Vilna" w:hint="cs"/>
          <w:sz w:val="14"/>
          <w:szCs w:val="16"/>
          <w:rtl/>
        </w:rPr>
        <w:t>מינה.</w:t>
      </w:r>
    </w:p>
    <w:p w:rsidR="002E366B" w:rsidRDefault="002E366B" w:rsidP="002E366B">
      <w:pPr>
        <w:spacing w:line="240" w:lineRule="auto"/>
        <w:ind w:left="0"/>
        <w:rPr>
          <w:rFonts w:cs="FrankRuehl"/>
          <w:sz w:val="20"/>
        </w:rPr>
      </w:pPr>
      <w:r w:rsidRPr="00BC44E7">
        <w:rPr>
          <w:rFonts w:cs="FrankRuehl" w:hint="cs"/>
          <w:b/>
          <w:bCs/>
          <w:sz w:val="26"/>
          <w:szCs w:val="26"/>
          <w:rtl/>
        </w:rPr>
        <w:t>רמב</w:t>
      </w:r>
      <w:r w:rsidRPr="00BC44E7">
        <w:rPr>
          <w:rFonts w:cs="FrankRuehl"/>
          <w:b/>
          <w:bCs/>
          <w:sz w:val="26"/>
          <w:szCs w:val="26"/>
          <w:rtl/>
        </w:rPr>
        <w:t>"</w:t>
      </w:r>
      <w:r w:rsidRPr="00BC44E7">
        <w:rPr>
          <w:rFonts w:cs="FrankRuehl" w:hint="cs"/>
          <w:b/>
          <w:bCs/>
          <w:sz w:val="26"/>
          <w:szCs w:val="26"/>
          <w:rtl/>
        </w:rPr>
        <w:t>ם</w:t>
      </w:r>
      <w:r w:rsidRPr="00BC44E7">
        <w:rPr>
          <w:rFonts w:cs="FrankRuehl"/>
          <w:b/>
          <w:bCs/>
          <w:sz w:val="26"/>
          <w:szCs w:val="26"/>
          <w:rtl/>
        </w:rPr>
        <w:t xml:space="preserve"> </w:t>
      </w:r>
      <w:r w:rsidRPr="00BC44E7">
        <w:rPr>
          <w:rFonts w:cs="FrankRuehl" w:hint="cs"/>
          <w:b/>
          <w:bCs/>
          <w:sz w:val="26"/>
          <w:szCs w:val="26"/>
          <w:rtl/>
        </w:rPr>
        <w:t>גזלה</w:t>
      </w:r>
      <w:r w:rsidRPr="00BC44E7">
        <w:rPr>
          <w:rFonts w:cs="FrankRuehl"/>
          <w:b/>
          <w:bCs/>
          <w:sz w:val="26"/>
          <w:szCs w:val="26"/>
          <w:rtl/>
        </w:rPr>
        <w:t xml:space="preserve"> </w:t>
      </w:r>
      <w:r w:rsidRPr="00BC44E7">
        <w:rPr>
          <w:rFonts w:cs="FrankRuehl" w:hint="cs"/>
          <w:b/>
          <w:bCs/>
          <w:sz w:val="26"/>
          <w:szCs w:val="26"/>
          <w:rtl/>
        </w:rPr>
        <w:t>ואבדה</w:t>
      </w:r>
      <w:r w:rsidRPr="00BC44E7">
        <w:rPr>
          <w:rFonts w:cs="FrankRuehl"/>
          <w:b/>
          <w:bCs/>
          <w:sz w:val="26"/>
          <w:szCs w:val="26"/>
          <w:rtl/>
        </w:rPr>
        <w:t xml:space="preserve"> </w:t>
      </w:r>
      <w:r w:rsidRPr="00BC44E7">
        <w:rPr>
          <w:rFonts w:cs="FrankRuehl" w:hint="cs"/>
          <w:b/>
          <w:bCs/>
          <w:sz w:val="26"/>
          <w:szCs w:val="26"/>
          <w:rtl/>
        </w:rPr>
        <w:t>פ"ג</w:t>
      </w:r>
      <w:r w:rsidRPr="00BC44E7">
        <w:rPr>
          <w:rFonts w:cs="FrankRuehl"/>
          <w:b/>
          <w:bCs/>
          <w:sz w:val="26"/>
          <w:szCs w:val="26"/>
          <w:rtl/>
        </w:rPr>
        <w:t xml:space="preserve"> </w:t>
      </w:r>
      <w:r w:rsidRPr="00BC44E7">
        <w:rPr>
          <w:rFonts w:cs="FrankRuehl" w:hint="cs"/>
          <w:b/>
          <w:bCs/>
          <w:sz w:val="26"/>
          <w:szCs w:val="26"/>
          <w:rtl/>
        </w:rPr>
        <w:t xml:space="preserve">הט"ו: </w:t>
      </w:r>
      <w:r w:rsidRPr="00BC44E7">
        <w:rPr>
          <w:rFonts w:cs="FrankRuehl" w:hint="cs"/>
          <w:sz w:val="20"/>
          <w:rtl/>
        </w:rPr>
        <w:t>השואל</w:t>
      </w:r>
      <w:r w:rsidRPr="00BC44E7">
        <w:rPr>
          <w:rFonts w:cs="FrankRuehl"/>
          <w:sz w:val="20"/>
          <w:rtl/>
        </w:rPr>
        <w:t xml:space="preserve"> </w:t>
      </w:r>
      <w:r w:rsidRPr="00BC44E7">
        <w:rPr>
          <w:rFonts w:cs="FrankRuehl" w:hint="cs"/>
          <w:sz w:val="20"/>
          <w:rtl/>
        </w:rPr>
        <w:t>שלא</w:t>
      </w:r>
      <w:r w:rsidRPr="00BC44E7">
        <w:rPr>
          <w:rFonts w:cs="FrankRuehl"/>
          <w:sz w:val="20"/>
          <w:rtl/>
        </w:rPr>
        <w:t xml:space="preserve"> </w:t>
      </w:r>
      <w:r w:rsidRPr="00BC44E7">
        <w:rPr>
          <w:rFonts w:cs="FrankRuehl" w:hint="cs"/>
          <w:sz w:val="20"/>
          <w:rtl/>
        </w:rPr>
        <w:t>מדעת</w:t>
      </w:r>
      <w:r w:rsidRPr="00BC44E7">
        <w:rPr>
          <w:rFonts w:cs="FrankRuehl"/>
          <w:sz w:val="20"/>
          <w:rtl/>
        </w:rPr>
        <w:t xml:space="preserve"> </w:t>
      </w:r>
      <w:r w:rsidRPr="00BC44E7">
        <w:rPr>
          <w:rFonts w:cs="FrankRuehl" w:hint="cs"/>
          <w:sz w:val="20"/>
          <w:rtl/>
        </w:rPr>
        <w:t>הבעלים</w:t>
      </w:r>
      <w:r w:rsidRPr="00BC44E7">
        <w:rPr>
          <w:rFonts w:cs="FrankRuehl"/>
          <w:sz w:val="20"/>
          <w:rtl/>
        </w:rPr>
        <w:t xml:space="preserve"> </w:t>
      </w:r>
      <w:r w:rsidRPr="00BC44E7">
        <w:rPr>
          <w:rFonts w:cs="FrankRuehl" w:hint="cs"/>
          <w:sz w:val="20"/>
          <w:rtl/>
        </w:rPr>
        <w:t>הרי</w:t>
      </w:r>
      <w:r w:rsidRPr="00BC44E7">
        <w:rPr>
          <w:rFonts w:cs="FrankRuehl"/>
          <w:sz w:val="20"/>
          <w:rtl/>
        </w:rPr>
        <w:t xml:space="preserve"> </w:t>
      </w:r>
      <w:r w:rsidRPr="00BC44E7">
        <w:rPr>
          <w:rFonts w:cs="FrankRuehl" w:hint="cs"/>
          <w:sz w:val="20"/>
          <w:rtl/>
        </w:rPr>
        <w:t>זה</w:t>
      </w:r>
      <w:r w:rsidRPr="00BC44E7">
        <w:rPr>
          <w:rFonts w:cs="FrankRuehl"/>
          <w:sz w:val="20"/>
          <w:rtl/>
        </w:rPr>
        <w:t xml:space="preserve"> </w:t>
      </w:r>
      <w:r w:rsidRPr="00BC44E7">
        <w:rPr>
          <w:rFonts w:cs="FrankRuehl" w:hint="cs"/>
          <w:sz w:val="20"/>
          <w:rtl/>
        </w:rPr>
        <w:t>גזלן</w:t>
      </w:r>
      <w:r w:rsidRPr="00BC44E7">
        <w:rPr>
          <w:rFonts w:cs="FrankRuehl"/>
          <w:sz w:val="20"/>
          <w:rtl/>
        </w:rPr>
        <w:t xml:space="preserve">, </w:t>
      </w:r>
      <w:r w:rsidRPr="00BC44E7">
        <w:rPr>
          <w:rFonts w:cs="FrankRuehl" w:hint="cs"/>
          <w:sz w:val="20"/>
          <w:rtl/>
        </w:rPr>
        <w:t>היה</w:t>
      </w:r>
      <w:r w:rsidRPr="00BC44E7">
        <w:rPr>
          <w:rFonts w:cs="FrankRuehl"/>
          <w:sz w:val="20"/>
          <w:rtl/>
        </w:rPr>
        <w:t xml:space="preserve"> </w:t>
      </w:r>
      <w:r w:rsidRPr="00BC44E7">
        <w:rPr>
          <w:rFonts w:cs="FrankRuehl" w:hint="cs"/>
          <w:sz w:val="20"/>
          <w:rtl/>
        </w:rPr>
        <w:t>כלי</w:t>
      </w:r>
      <w:r w:rsidRPr="00BC44E7">
        <w:rPr>
          <w:rFonts w:cs="FrankRuehl"/>
          <w:sz w:val="20"/>
          <w:rtl/>
        </w:rPr>
        <w:t xml:space="preserve"> </w:t>
      </w:r>
      <w:r w:rsidRPr="00BC44E7">
        <w:rPr>
          <w:rFonts w:cs="FrankRuehl" w:hint="cs"/>
          <w:sz w:val="20"/>
          <w:rtl/>
        </w:rPr>
        <w:t>ביד</w:t>
      </w:r>
      <w:r w:rsidRPr="00BC44E7">
        <w:rPr>
          <w:rFonts w:cs="FrankRuehl"/>
          <w:sz w:val="20"/>
          <w:rtl/>
        </w:rPr>
        <w:t xml:space="preserve"> </w:t>
      </w:r>
      <w:r w:rsidRPr="00BC44E7">
        <w:rPr>
          <w:rFonts w:cs="FrankRuehl" w:hint="cs"/>
          <w:sz w:val="20"/>
          <w:rtl/>
        </w:rPr>
        <w:t>בנו</w:t>
      </w:r>
      <w:r w:rsidRPr="00BC44E7">
        <w:rPr>
          <w:rFonts w:cs="FrankRuehl"/>
          <w:sz w:val="20"/>
          <w:rtl/>
        </w:rPr>
        <w:t xml:space="preserve"> </w:t>
      </w:r>
      <w:r w:rsidRPr="00BC44E7">
        <w:rPr>
          <w:rFonts w:cs="FrankRuehl" w:hint="cs"/>
          <w:sz w:val="20"/>
          <w:rtl/>
        </w:rPr>
        <w:t>של</w:t>
      </w:r>
      <w:r w:rsidRPr="00BC44E7">
        <w:rPr>
          <w:rFonts w:cs="FrankRuehl"/>
          <w:sz w:val="20"/>
          <w:rtl/>
        </w:rPr>
        <w:t xml:space="preserve"> </w:t>
      </w:r>
      <w:r w:rsidRPr="00BC44E7">
        <w:rPr>
          <w:rFonts w:cs="FrankRuehl" w:hint="cs"/>
          <w:sz w:val="20"/>
          <w:rtl/>
        </w:rPr>
        <w:t>בעל</w:t>
      </w:r>
      <w:r w:rsidRPr="00BC44E7">
        <w:rPr>
          <w:rFonts w:cs="FrankRuehl"/>
          <w:sz w:val="20"/>
          <w:rtl/>
        </w:rPr>
        <w:t xml:space="preserve"> </w:t>
      </w:r>
      <w:r w:rsidRPr="00BC44E7">
        <w:rPr>
          <w:rFonts w:cs="FrankRuehl" w:hint="cs"/>
          <w:sz w:val="20"/>
          <w:rtl/>
        </w:rPr>
        <w:t>הבית</w:t>
      </w:r>
      <w:r w:rsidRPr="00BC44E7">
        <w:rPr>
          <w:rFonts w:cs="FrankRuehl"/>
          <w:sz w:val="20"/>
          <w:rtl/>
        </w:rPr>
        <w:t xml:space="preserve"> </w:t>
      </w:r>
      <w:r w:rsidRPr="00BC44E7">
        <w:rPr>
          <w:rFonts w:cs="FrankRuehl" w:hint="cs"/>
          <w:sz w:val="20"/>
          <w:rtl/>
        </w:rPr>
        <w:t>או</w:t>
      </w:r>
      <w:r w:rsidRPr="00BC44E7">
        <w:rPr>
          <w:rFonts w:cs="FrankRuehl"/>
          <w:sz w:val="20"/>
          <w:rtl/>
        </w:rPr>
        <w:t xml:space="preserve"> </w:t>
      </w:r>
      <w:r w:rsidRPr="00BC44E7">
        <w:rPr>
          <w:rFonts w:cs="FrankRuehl" w:hint="cs"/>
          <w:sz w:val="20"/>
          <w:rtl/>
        </w:rPr>
        <w:t>ביד</w:t>
      </w:r>
      <w:r w:rsidRPr="00BC44E7">
        <w:rPr>
          <w:rFonts w:cs="FrankRuehl"/>
          <w:sz w:val="20"/>
          <w:rtl/>
        </w:rPr>
        <w:t xml:space="preserve"> </w:t>
      </w:r>
      <w:r w:rsidRPr="00BC44E7">
        <w:rPr>
          <w:rFonts w:cs="FrankRuehl" w:hint="cs"/>
          <w:sz w:val="20"/>
          <w:rtl/>
        </w:rPr>
        <w:t>עבדו</w:t>
      </w:r>
      <w:r w:rsidRPr="00BC44E7">
        <w:rPr>
          <w:rFonts w:cs="FrankRuehl"/>
          <w:sz w:val="20"/>
          <w:rtl/>
        </w:rPr>
        <w:t xml:space="preserve"> </w:t>
      </w:r>
      <w:r w:rsidRPr="00BC44E7">
        <w:rPr>
          <w:rFonts w:cs="FrankRuehl" w:hint="cs"/>
          <w:sz w:val="20"/>
          <w:rtl/>
        </w:rPr>
        <w:t>ולקחו</w:t>
      </w:r>
      <w:r w:rsidRPr="00BC44E7">
        <w:rPr>
          <w:rFonts w:cs="FrankRuehl"/>
          <w:sz w:val="20"/>
          <w:rtl/>
        </w:rPr>
        <w:t xml:space="preserve"> </w:t>
      </w:r>
      <w:r w:rsidRPr="00BC44E7">
        <w:rPr>
          <w:rFonts w:cs="FrankRuehl" w:hint="cs"/>
          <w:sz w:val="20"/>
          <w:rtl/>
        </w:rPr>
        <w:t>אחד</w:t>
      </w:r>
      <w:r w:rsidRPr="00BC44E7">
        <w:rPr>
          <w:rFonts w:cs="FrankRuehl"/>
          <w:sz w:val="20"/>
          <w:rtl/>
        </w:rPr>
        <w:t xml:space="preserve"> </w:t>
      </w:r>
      <w:r w:rsidRPr="00BC44E7">
        <w:rPr>
          <w:rFonts w:cs="FrankRuehl" w:hint="cs"/>
          <w:sz w:val="20"/>
          <w:rtl/>
        </w:rPr>
        <w:t>מהן</w:t>
      </w:r>
      <w:r w:rsidRPr="00BC44E7">
        <w:rPr>
          <w:rFonts w:cs="FrankRuehl"/>
          <w:sz w:val="20"/>
          <w:rtl/>
        </w:rPr>
        <w:t xml:space="preserve"> </w:t>
      </w:r>
      <w:r w:rsidRPr="00BC44E7">
        <w:rPr>
          <w:rFonts w:cs="FrankRuehl" w:hint="cs"/>
          <w:sz w:val="20"/>
          <w:rtl/>
        </w:rPr>
        <w:t>ונשתמש</w:t>
      </w:r>
      <w:r w:rsidRPr="00BC44E7">
        <w:rPr>
          <w:rFonts w:cs="FrankRuehl"/>
          <w:sz w:val="20"/>
          <w:rtl/>
        </w:rPr>
        <w:t xml:space="preserve"> </w:t>
      </w:r>
      <w:r w:rsidRPr="00BC44E7">
        <w:rPr>
          <w:rFonts w:cs="FrankRuehl" w:hint="cs"/>
          <w:sz w:val="20"/>
          <w:rtl/>
        </w:rPr>
        <w:t>בו</w:t>
      </w:r>
      <w:r w:rsidRPr="00BC44E7">
        <w:rPr>
          <w:rFonts w:cs="FrankRuehl"/>
          <w:sz w:val="20"/>
          <w:rtl/>
        </w:rPr>
        <w:t xml:space="preserve"> </w:t>
      </w:r>
      <w:r w:rsidRPr="00BC44E7">
        <w:rPr>
          <w:rFonts w:cs="FrankRuehl" w:hint="cs"/>
          <w:sz w:val="20"/>
          <w:rtl/>
        </w:rPr>
        <w:t>הרי</w:t>
      </w:r>
      <w:r w:rsidRPr="00BC44E7">
        <w:rPr>
          <w:rFonts w:cs="FrankRuehl"/>
          <w:sz w:val="20"/>
          <w:rtl/>
        </w:rPr>
        <w:t xml:space="preserve"> </w:t>
      </w:r>
      <w:r w:rsidRPr="00BC44E7">
        <w:rPr>
          <w:rFonts w:cs="FrankRuehl" w:hint="cs"/>
          <w:sz w:val="20"/>
          <w:rtl/>
        </w:rPr>
        <w:t>זה</w:t>
      </w:r>
      <w:r w:rsidRPr="00BC44E7">
        <w:rPr>
          <w:rFonts w:cs="FrankRuehl"/>
          <w:sz w:val="20"/>
          <w:rtl/>
        </w:rPr>
        <w:t xml:space="preserve"> </w:t>
      </w:r>
      <w:r w:rsidRPr="00BC44E7">
        <w:rPr>
          <w:rFonts w:cs="FrankRuehl" w:hint="cs"/>
          <w:sz w:val="20"/>
          <w:rtl/>
        </w:rPr>
        <w:t>שואל</w:t>
      </w:r>
      <w:r w:rsidRPr="00BC44E7">
        <w:rPr>
          <w:rFonts w:cs="FrankRuehl"/>
          <w:sz w:val="20"/>
          <w:rtl/>
        </w:rPr>
        <w:t xml:space="preserve"> </w:t>
      </w:r>
      <w:r w:rsidRPr="00BC44E7">
        <w:rPr>
          <w:rFonts w:cs="FrankRuehl" w:hint="cs"/>
          <w:sz w:val="20"/>
          <w:rtl/>
        </w:rPr>
        <w:t>שלא</w:t>
      </w:r>
      <w:r w:rsidRPr="00BC44E7">
        <w:rPr>
          <w:rFonts w:cs="FrankRuehl"/>
          <w:sz w:val="20"/>
          <w:rtl/>
        </w:rPr>
        <w:t xml:space="preserve"> </w:t>
      </w:r>
      <w:r w:rsidRPr="00BC44E7">
        <w:rPr>
          <w:rFonts w:cs="FrankRuehl" w:hint="cs"/>
          <w:sz w:val="20"/>
          <w:rtl/>
        </w:rPr>
        <w:t>מדעת</w:t>
      </w:r>
      <w:r w:rsidRPr="00BC44E7">
        <w:rPr>
          <w:rFonts w:cs="FrankRuehl"/>
          <w:sz w:val="20"/>
          <w:rtl/>
        </w:rPr>
        <w:t xml:space="preserve"> </w:t>
      </w:r>
      <w:r w:rsidRPr="00BC44E7">
        <w:rPr>
          <w:rFonts w:cs="FrankRuehl" w:hint="cs"/>
          <w:sz w:val="20"/>
          <w:rtl/>
        </w:rPr>
        <w:t>ונעשה</w:t>
      </w:r>
      <w:r w:rsidRPr="00BC44E7">
        <w:rPr>
          <w:rFonts w:cs="FrankRuehl"/>
          <w:sz w:val="20"/>
          <w:rtl/>
        </w:rPr>
        <w:t xml:space="preserve"> </w:t>
      </w:r>
      <w:r w:rsidRPr="00BC44E7">
        <w:rPr>
          <w:rFonts w:cs="FrankRuehl" w:hint="cs"/>
          <w:sz w:val="20"/>
          <w:rtl/>
        </w:rPr>
        <w:t>ברשותו</w:t>
      </w:r>
      <w:r w:rsidRPr="00BC44E7">
        <w:rPr>
          <w:rFonts w:cs="FrankRuehl"/>
          <w:sz w:val="20"/>
          <w:rtl/>
        </w:rPr>
        <w:t xml:space="preserve"> </w:t>
      </w:r>
      <w:r w:rsidRPr="00BC44E7">
        <w:rPr>
          <w:rFonts w:cs="FrankRuehl" w:hint="cs"/>
          <w:sz w:val="20"/>
          <w:rtl/>
        </w:rPr>
        <w:t>ונתחייב</w:t>
      </w:r>
      <w:r w:rsidRPr="00BC44E7">
        <w:rPr>
          <w:rFonts w:cs="FrankRuehl"/>
          <w:sz w:val="20"/>
          <w:rtl/>
        </w:rPr>
        <w:t xml:space="preserve"> </w:t>
      </w:r>
      <w:r w:rsidRPr="00BC44E7">
        <w:rPr>
          <w:rFonts w:cs="FrankRuehl" w:hint="cs"/>
          <w:sz w:val="20"/>
          <w:rtl/>
        </w:rPr>
        <w:t>באונסיו</w:t>
      </w:r>
      <w:r w:rsidRPr="00BC44E7">
        <w:rPr>
          <w:rFonts w:cs="FrankRuehl"/>
          <w:sz w:val="20"/>
          <w:rtl/>
        </w:rPr>
        <w:t xml:space="preserve"> </w:t>
      </w:r>
      <w:r w:rsidRPr="00BC44E7">
        <w:rPr>
          <w:rFonts w:cs="FrankRuehl" w:hint="cs"/>
          <w:sz w:val="20"/>
          <w:rtl/>
        </w:rPr>
        <w:t>עד</w:t>
      </w:r>
      <w:r w:rsidRPr="00BC44E7">
        <w:rPr>
          <w:rFonts w:cs="FrankRuehl"/>
          <w:sz w:val="20"/>
          <w:rtl/>
        </w:rPr>
        <w:t xml:space="preserve"> </w:t>
      </w:r>
      <w:r w:rsidRPr="00BC44E7">
        <w:rPr>
          <w:rFonts w:cs="FrankRuehl" w:hint="cs"/>
          <w:sz w:val="20"/>
          <w:rtl/>
        </w:rPr>
        <w:t>שיחזירנו</w:t>
      </w:r>
      <w:r w:rsidRPr="00BC44E7">
        <w:rPr>
          <w:rFonts w:cs="FrankRuehl"/>
          <w:sz w:val="20"/>
          <w:rtl/>
        </w:rPr>
        <w:t xml:space="preserve"> </w:t>
      </w:r>
      <w:r w:rsidRPr="00BC44E7">
        <w:rPr>
          <w:rFonts w:cs="FrankRuehl" w:hint="cs"/>
          <w:sz w:val="20"/>
          <w:rtl/>
        </w:rPr>
        <w:t>לבעלים</w:t>
      </w:r>
      <w:r w:rsidRPr="00BC44E7">
        <w:rPr>
          <w:rFonts w:cs="FrankRuehl"/>
          <w:sz w:val="20"/>
          <w:rtl/>
        </w:rPr>
        <w:t xml:space="preserve">, </w:t>
      </w:r>
      <w:r w:rsidRPr="00BC44E7">
        <w:rPr>
          <w:rFonts w:cs="FrankRuehl" w:hint="cs"/>
          <w:sz w:val="20"/>
          <w:rtl/>
        </w:rPr>
        <w:t>לפיכך</w:t>
      </w:r>
      <w:r w:rsidRPr="00BC44E7">
        <w:rPr>
          <w:rFonts w:cs="FrankRuehl"/>
          <w:sz w:val="20"/>
          <w:rtl/>
        </w:rPr>
        <w:t xml:space="preserve"> </w:t>
      </w:r>
      <w:r w:rsidRPr="00BC44E7">
        <w:rPr>
          <w:rFonts w:cs="FrankRuehl" w:hint="cs"/>
          <w:sz w:val="20"/>
          <w:rtl/>
        </w:rPr>
        <w:t>אם</w:t>
      </w:r>
      <w:r w:rsidRPr="00BC44E7">
        <w:rPr>
          <w:rFonts w:cs="FrankRuehl"/>
          <w:sz w:val="20"/>
          <w:rtl/>
        </w:rPr>
        <w:t xml:space="preserve"> </w:t>
      </w:r>
      <w:r w:rsidRPr="00BC44E7">
        <w:rPr>
          <w:rFonts w:cs="FrankRuehl" w:hint="cs"/>
          <w:sz w:val="20"/>
          <w:rtl/>
        </w:rPr>
        <w:t>החזירו</w:t>
      </w:r>
      <w:r w:rsidRPr="00BC44E7">
        <w:rPr>
          <w:rFonts w:cs="FrankRuehl"/>
          <w:sz w:val="20"/>
          <w:rtl/>
        </w:rPr>
        <w:t xml:space="preserve"> </w:t>
      </w:r>
      <w:r w:rsidRPr="00BC44E7">
        <w:rPr>
          <w:rFonts w:cs="FrankRuehl" w:hint="cs"/>
          <w:sz w:val="20"/>
          <w:rtl/>
        </w:rPr>
        <w:t>לקטן</w:t>
      </w:r>
      <w:r w:rsidRPr="00BC44E7">
        <w:rPr>
          <w:rFonts w:cs="FrankRuehl"/>
          <w:sz w:val="20"/>
          <w:rtl/>
        </w:rPr>
        <w:t xml:space="preserve"> </w:t>
      </w:r>
      <w:r w:rsidRPr="00BC44E7">
        <w:rPr>
          <w:rFonts w:cs="FrankRuehl" w:hint="cs"/>
          <w:sz w:val="20"/>
          <w:rtl/>
        </w:rPr>
        <w:t>שהיה</w:t>
      </w:r>
      <w:r w:rsidRPr="00BC44E7">
        <w:rPr>
          <w:rFonts w:cs="FrankRuehl"/>
          <w:sz w:val="20"/>
          <w:rtl/>
        </w:rPr>
        <w:t xml:space="preserve"> </w:t>
      </w:r>
      <w:r w:rsidRPr="00BC44E7">
        <w:rPr>
          <w:rFonts w:cs="FrankRuehl" w:hint="cs"/>
          <w:sz w:val="20"/>
          <w:rtl/>
        </w:rPr>
        <w:t>בידו</w:t>
      </w:r>
      <w:r w:rsidRPr="00BC44E7">
        <w:rPr>
          <w:rFonts w:cs="FrankRuehl"/>
          <w:sz w:val="20"/>
          <w:rtl/>
        </w:rPr>
        <w:t xml:space="preserve"> </w:t>
      </w:r>
      <w:r w:rsidRPr="00BC44E7">
        <w:rPr>
          <w:rFonts w:cs="FrankRuehl" w:hint="cs"/>
          <w:sz w:val="20"/>
          <w:rtl/>
        </w:rPr>
        <w:t>או</w:t>
      </w:r>
      <w:r w:rsidRPr="00BC44E7">
        <w:rPr>
          <w:rFonts w:cs="FrankRuehl"/>
          <w:sz w:val="20"/>
          <w:rtl/>
        </w:rPr>
        <w:t xml:space="preserve"> </w:t>
      </w:r>
      <w:r w:rsidRPr="00BC44E7">
        <w:rPr>
          <w:rFonts w:cs="FrankRuehl" w:hint="cs"/>
          <w:sz w:val="20"/>
          <w:rtl/>
        </w:rPr>
        <w:t>לעבד</w:t>
      </w:r>
      <w:r w:rsidRPr="00BC44E7">
        <w:rPr>
          <w:rFonts w:cs="FrankRuehl"/>
          <w:sz w:val="20"/>
          <w:rtl/>
        </w:rPr>
        <w:t xml:space="preserve"> </w:t>
      </w:r>
      <w:r w:rsidRPr="00BC44E7">
        <w:rPr>
          <w:rFonts w:cs="FrankRuehl" w:hint="cs"/>
          <w:sz w:val="20"/>
          <w:rtl/>
        </w:rPr>
        <w:t>ואבד</w:t>
      </w:r>
      <w:r w:rsidRPr="00BC44E7">
        <w:rPr>
          <w:rFonts w:cs="FrankRuehl"/>
          <w:sz w:val="20"/>
          <w:rtl/>
        </w:rPr>
        <w:t xml:space="preserve"> </w:t>
      </w:r>
      <w:r w:rsidRPr="00BC44E7">
        <w:rPr>
          <w:rFonts w:cs="FrankRuehl" w:hint="cs"/>
          <w:sz w:val="20"/>
          <w:rtl/>
        </w:rPr>
        <w:t>מהן</w:t>
      </w:r>
      <w:r w:rsidRPr="00BC44E7">
        <w:rPr>
          <w:rFonts w:cs="FrankRuehl"/>
          <w:sz w:val="20"/>
          <w:rtl/>
        </w:rPr>
        <w:t xml:space="preserve"> </w:t>
      </w:r>
      <w:r w:rsidRPr="00BC44E7">
        <w:rPr>
          <w:rFonts w:cs="FrankRuehl" w:hint="cs"/>
          <w:sz w:val="20"/>
          <w:rtl/>
        </w:rPr>
        <w:t>או</w:t>
      </w:r>
      <w:r w:rsidRPr="00BC44E7">
        <w:rPr>
          <w:rFonts w:cs="FrankRuehl"/>
          <w:sz w:val="20"/>
          <w:rtl/>
        </w:rPr>
        <w:t xml:space="preserve"> </w:t>
      </w:r>
      <w:r w:rsidRPr="00BC44E7">
        <w:rPr>
          <w:rFonts w:cs="FrankRuehl" w:hint="cs"/>
          <w:sz w:val="20"/>
          <w:rtl/>
        </w:rPr>
        <w:t>נשבר</w:t>
      </w:r>
      <w:r w:rsidRPr="00BC44E7">
        <w:rPr>
          <w:rFonts w:cs="FrankRuehl"/>
          <w:sz w:val="20"/>
          <w:rtl/>
        </w:rPr>
        <w:t xml:space="preserve"> </w:t>
      </w:r>
      <w:r w:rsidRPr="00BC44E7">
        <w:rPr>
          <w:rFonts w:cs="FrankRuehl" w:hint="cs"/>
          <w:sz w:val="20"/>
          <w:rtl/>
        </w:rPr>
        <w:t>חייב</w:t>
      </w:r>
      <w:r w:rsidRPr="00BC44E7">
        <w:rPr>
          <w:rFonts w:cs="FrankRuehl"/>
          <w:sz w:val="20"/>
          <w:rtl/>
        </w:rPr>
        <w:t xml:space="preserve"> </w:t>
      </w:r>
      <w:r w:rsidRPr="00BC44E7">
        <w:rPr>
          <w:rFonts w:cs="FrankRuehl" w:hint="cs"/>
          <w:sz w:val="20"/>
          <w:rtl/>
        </w:rPr>
        <w:t>לשלם</w:t>
      </w:r>
      <w:r w:rsidRPr="00BC44E7">
        <w:rPr>
          <w:rFonts w:cs="FrankRuehl"/>
          <w:sz w:val="20"/>
          <w:rtl/>
        </w:rPr>
        <w:t xml:space="preserve">, </w:t>
      </w:r>
      <w:r w:rsidRPr="00BC44E7">
        <w:rPr>
          <w:rFonts w:cs="FrankRuehl" w:hint="cs"/>
          <w:sz w:val="20"/>
          <w:rtl/>
        </w:rPr>
        <w:t>וכן</w:t>
      </w:r>
      <w:r w:rsidRPr="00BC44E7">
        <w:rPr>
          <w:rFonts w:cs="FrankRuehl"/>
          <w:sz w:val="20"/>
          <w:rtl/>
        </w:rPr>
        <w:t xml:space="preserve"> </w:t>
      </w:r>
      <w:r w:rsidRPr="00BC44E7">
        <w:rPr>
          <w:rFonts w:cs="FrankRuehl" w:hint="cs"/>
          <w:sz w:val="20"/>
          <w:rtl/>
        </w:rPr>
        <w:t>כל</w:t>
      </w:r>
      <w:r w:rsidRPr="00BC44E7">
        <w:rPr>
          <w:rFonts w:cs="FrankRuehl"/>
          <w:sz w:val="20"/>
          <w:rtl/>
        </w:rPr>
        <w:t xml:space="preserve"> </w:t>
      </w:r>
      <w:r w:rsidRPr="00BC44E7">
        <w:rPr>
          <w:rFonts w:cs="FrankRuehl" w:hint="cs"/>
          <w:sz w:val="20"/>
          <w:rtl/>
        </w:rPr>
        <w:t>כיוצא</w:t>
      </w:r>
      <w:r w:rsidRPr="00BC44E7">
        <w:rPr>
          <w:rFonts w:cs="FrankRuehl"/>
          <w:sz w:val="20"/>
          <w:rtl/>
        </w:rPr>
        <w:t xml:space="preserve"> </w:t>
      </w:r>
      <w:r w:rsidRPr="00BC44E7">
        <w:rPr>
          <w:rFonts w:cs="FrankRuehl" w:hint="cs"/>
          <w:sz w:val="20"/>
          <w:rtl/>
        </w:rPr>
        <w:t>בזה</w:t>
      </w:r>
      <w:r w:rsidRPr="00BC44E7">
        <w:rPr>
          <w:rFonts w:cs="FrankRuehl"/>
          <w:sz w:val="20"/>
          <w:rtl/>
        </w:rPr>
        <w:t>.</w:t>
      </w:r>
    </w:p>
    <w:p w:rsidR="002E366B" w:rsidRPr="00BC44E7" w:rsidRDefault="002E366B" w:rsidP="002E366B">
      <w:pPr>
        <w:spacing w:line="240" w:lineRule="auto"/>
        <w:ind w:left="0"/>
        <w:rPr>
          <w:rFonts w:cs="FrankRuehl"/>
          <w:sz w:val="20"/>
        </w:rPr>
      </w:pPr>
    </w:p>
    <w:p w:rsidR="002E366B" w:rsidRPr="00BC44E7" w:rsidRDefault="002E366B" w:rsidP="002E366B">
      <w:pPr>
        <w:spacing w:line="240" w:lineRule="auto"/>
        <w:ind w:left="0"/>
        <w:jc w:val="center"/>
        <w:rPr>
          <w:rFonts w:ascii="Arial" w:eastAsia="Times New Roman" w:hAnsi="Arial" w:cs="Guttman Adii-Light"/>
          <w:b/>
          <w:bCs/>
          <w:sz w:val="24"/>
          <w:szCs w:val="24"/>
          <w:rtl/>
        </w:rPr>
        <w:sectPr w:rsidR="002E366B" w:rsidRPr="00BC44E7" w:rsidSect="002E366B">
          <w:headerReference w:type="default" r:id="rId105"/>
          <w:footerReference w:type="default" r:id="rId106"/>
          <w:pgSz w:w="11906" w:h="16838"/>
          <w:pgMar w:top="720" w:right="720" w:bottom="720" w:left="720" w:header="283" w:footer="283" w:gutter="0"/>
          <w:cols w:space="567"/>
          <w:bidi/>
          <w:rtlGutter/>
          <w:docGrid w:linePitch="360"/>
        </w:sectPr>
      </w:pPr>
    </w:p>
    <w:p w:rsidR="002E366B" w:rsidRPr="00850AE2" w:rsidRDefault="00ED0E44" w:rsidP="002E366B">
      <w:pPr>
        <w:pStyle w:val="2"/>
        <w:rPr>
          <w:rStyle w:val="aff0"/>
          <w:rtl/>
        </w:rPr>
      </w:pPr>
      <w:r>
        <w:rPr>
          <w:rFonts w:hint="cs"/>
          <w:rtl/>
        </w:rPr>
        <w:t>מפתח הסוגיא</w:t>
      </w:r>
    </w:p>
    <w:p w:rsidR="002E366B" w:rsidRPr="00BC44E7" w:rsidRDefault="002E366B" w:rsidP="002E366B">
      <w:pPr>
        <w:pStyle w:val="2"/>
        <w:rPr>
          <w:sz w:val="20"/>
          <w:szCs w:val="20"/>
          <w:rtl/>
        </w:rPr>
        <w:sectPr w:rsidR="002E366B" w:rsidRPr="00BC44E7" w:rsidSect="00327572">
          <w:type w:val="continuous"/>
          <w:pgSz w:w="11906" w:h="16838"/>
          <w:pgMar w:top="720" w:right="720" w:bottom="720" w:left="720" w:header="283" w:footer="283" w:gutter="0"/>
          <w:cols w:space="567"/>
          <w:bidi/>
          <w:rtlGutter/>
          <w:docGrid w:linePitch="360"/>
        </w:sectPr>
      </w:pPr>
    </w:p>
    <w:p w:rsidR="002E366B" w:rsidRDefault="002E366B" w:rsidP="002E366B">
      <w:pPr>
        <w:pStyle w:val="2"/>
        <w:rPr>
          <w:rFonts w:eastAsiaTheme="minorEastAsia" w:cstheme="minorBidi"/>
          <w:i/>
          <w:iCs/>
          <w:noProof/>
          <w:sz w:val="22"/>
          <w:szCs w:val="22"/>
          <w:rtl/>
        </w:rPr>
      </w:pPr>
      <w:bookmarkStart w:id="963" w:name="_Toc534057205"/>
      <w:r>
        <w:rPr>
          <w:noProof/>
          <w:rtl/>
        </w:rPr>
        <w:t>מראי מקומות וביאורים</w:t>
      </w:r>
      <w:bookmarkEnd w:id="963"/>
    </w:p>
    <w:p w:rsidR="002E366B" w:rsidRDefault="002E366B" w:rsidP="002E366B">
      <w:pPr>
        <w:pStyle w:val="aff4"/>
        <w:rPr>
          <w:rFonts w:eastAsiaTheme="minorEastAsia" w:cstheme="minorBidi"/>
          <w:i/>
          <w:iCs/>
          <w:noProof/>
          <w:sz w:val="22"/>
          <w:szCs w:val="22"/>
          <w:rtl/>
        </w:rPr>
      </w:pPr>
      <w:r>
        <w:rPr>
          <w:rtl/>
        </w:rPr>
        <w:fldChar w:fldCharType="begin"/>
      </w:r>
      <w:r>
        <w:rPr>
          <w:rtl/>
        </w:rPr>
        <w:instrText xml:space="preserve"> </w:instrText>
      </w:r>
      <w:r>
        <w:rPr>
          <w:rFonts w:hint="cs"/>
        </w:rPr>
        <w:instrText>TOC</w:instrText>
      </w:r>
      <w:r>
        <w:rPr>
          <w:rFonts w:hint="cs"/>
          <w:rtl/>
        </w:rPr>
        <w:instrText xml:space="preserve"> \</w:instrText>
      </w:r>
      <w:r>
        <w:rPr>
          <w:rFonts w:hint="cs"/>
        </w:rPr>
        <w:instrText>o "1-9" \n \p " " \z \t</w:instrText>
      </w:r>
      <w:r>
        <w:rPr>
          <w:rFonts w:hint="cs"/>
          <w:rtl/>
        </w:rPr>
        <w:instrText xml:space="preserve"> "כותרת 1,2,כות קט,3,כות מקטע,1"</w:instrText>
      </w:r>
      <w:r>
        <w:rPr>
          <w:rtl/>
        </w:rPr>
        <w:instrText xml:space="preserve"> </w:instrText>
      </w:r>
      <w:r>
        <w:rPr>
          <w:rtl/>
        </w:rPr>
        <w:fldChar w:fldCharType="separate"/>
      </w:r>
      <w:r>
        <w:rPr>
          <w:noProof/>
          <w:rtl/>
        </w:rPr>
        <w:t>בקושית רש"י בברייתא דרועה</w:t>
      </w:r>
    </w:p>
    <w:p w:rsidR="002E366B" w:rsidRPr="00E62763" w:rsidRDefault="002E366B" w:rsidP="001B4B6F">
      <w:pPr>
        <w:pStyle w:val="a"/>
        <w:numPr>
          <w:ilvl w:val="0"/>
          <w:numId w:val="39"/>
        </w:numPr>
        <w:rPr>
          <w:rFonts w:eastAsiaTheme="minorEastAsia" w:cstheme="minorBidi"/>
          <w:noProof/>
          <w:sz w:val="22"/>
          <w:szCs w:val="22"/>
          <w:rtl/>
        </w:rPr>
      </w:pPr>
      <w:r>
        <w:rPr>
          <w:noProof/>
          <w:rtl/>
        </w:rPr>
        <w:t>קושית רש"י דאפשר לחייב את הרועה מדין שואל שלא מדעת</w:t>
      </w:r>
    </w:p>
    <w:p w:rsidR="002E366B" w:rsidRDefault="002E366B" w:rsidP="00E62763">
      <w:pPr>
        <w:pStyle w:val="a"/>
        <w:rPr>
          <w:rFonts w:eastAsiaTheme="minorEastAsia" w:cstheme="minorBidi"/>
          <w:noProof/>
          <w:sz w:val="22"/>
          <w:szCs w:val="22"/>
          <w:rtl/>
        </w:rPr>
      </w:pPr>
      <w:r>
        <w:rPr>
          <w:noProof/>
          <w:rtl/>
        </w:rPr>
        <w:t>תירוץ רש"י דבבע"ח אין חיוב שואל שלא מדעת</w:t>
      </w:r>
    </w:p>
    <w:p w:rsidR="002E366B" w:rsidRDefault="002E366B" w:rsidP="00E62763">
      <w:pPr>
        <w:pStyle w:val="a"/>
        <w:rPr>
          <w:rFonts w:eastAsiaTheme="minorEastAsia" w:cstheme="minorBidi"/>
          <w:noProof/>
          <w:sz w:val="22"/>
          <w:szCs w:val="22"/>
          <w:rtl/>
        </w:rPr>
      </w:pPr>
      <w:r>
        <w:rPr>
          <w:noProof/>
          <w:rtl/>
        </w:rPr>
        <w:t>ביאור הרשב"א בדעת רש"י</w:t>
      </w:r>
    </w:p>
    <w:p w:rsidR="002E366B" w:rsidRDefault="002E366B" w:rsidP="00E62763">
      <w:pPr>
        <w:pStyle w:val="a"/>
        <w:rPr>
          <w:rFonts w:eastAsiaTheme="minorEastAsia" w:cstheme="minorBidi"/>
          <w:noProof/>
          <w:sz w:val="22"/>
          <w:szCs w:val="22"/>
          <w:rtl/>
        </w:rPr>
      </w:pPr>
      <w:r>
        <w:rPr>
          <w:noProof/>
          <w:rtl/>
        </w:rPr>
        <w:t>ישוב הרמב"ן דאינו מבטל את הבהמה מהבעלים</w:t>
      </w:r>
    </w:p>
    <w:p w:rsidR="002E366B" w:rsidRDefault="002E366B" w:rsidP="00E62763">
      <w:pPr>
        <w:pStyle w:val="a"/>
        <w:rPr>
          <w:rFonts w:eastAsiaTheme="minorEastAsia" w:cstheme="minorBidi"/>
          <w:noProof/>
          <w:sz w:val="22"/>
          <w:szCs w:val="22"/>
          <w:rtl/>
        </w:rPr>
      </w:pPr>
      <w:r>
        <w:rPr>
          <w:noProof/>
          <w:rtl/>
        </w:rPr>
        <w:t>ביאור הר"ן דאין כל ההנאה של הרועה</w:t>
      </w:r>
    </w:p>
    <w:p w:rsidR="002E366B" w:rsidRDefault="002E366B" w:rsidP="00E62763">
      <w:pPr>
        <w:pStyle w:val="a"/>
        <w:rPr>
          <w:rFonts w:eastAsiaTheme="minorEastAsia" w:cstheme="minorBidi"/>
          <w:noProof/>
          <w:sz w:val="22"/>
          <w:szCs w:val="22"/>
          <w:rtl/>
        </w:rPr>
      </w:pPr>
      <w:r>
        <w:rPr>
          <w:noProof/>
          <w:rtl/>
        </w:rPr>
        <w:t>קושית הר"ן דאין ברועה חסרון כלל</w:t>
      </w:r>
    </w:p>
    <w:p w:rsidR="002E366B" w:rsidRDefault="002E366B" w:rsidP="00E62763">
      <w:pPr>
        <w:pStyle w:val="a"/>
        <w:rPr>
          <w:rFonts w:eastAsiaTheme="minorEastAsia" w:cstheme="minorBidi"/>
          <w:noProof/>
          <w:sz w:val="22"/>
          <w:szCs w:val="22"/>
          <w:rtl/>
        </w:rPr>
      </w:pPr>
      <w:r>
        <w:rPr>
          <w:noProof/>
          <w:rtl/>
        </w:rPr>
        <w:t>ביאור הר"ן במחלוקת אם צריכה חסרון</w:t>
      </w:r>
    </w:p>
    <w:p w:rsidR="002E366B" w:rsidRDefault="002E366B" w:rsidP="00E62763">
      <w:pPr>
        <w:pStyle w:val="a"/>
        <w:rPr>
          <w:rFonts w:eastAsiaTheme="minorEastAsia" w:cstheme="minorBidi"/>
          <w:noProof/>
          <w:sz w:val="22"/>
          <w:szCs w:val="22"/>
          <w:rtl/>
        </w:rPr>
      </w:pPr>
      <w:r>
        <w:rPr>
          <w:noProof/>
          <w:rtl/>
        </w:rPr>
        <w:t>ביאור הר"ן בראיה מרועה</w:t>
      </w:r>
    </w:p>
    <w:p w:rsidR="002E366B" w:rsidRDefault="002E366B" w:rsidP="00E62763">
      <w:pPr>
        <w:pStyle w:val="a"/>
        <w:rPr>
          <w:rFonts w:eastAsiaTheme="minorEastAsia" w:cstheme="minorBidi"/>
          <w:noProof/>
          <w:sz w:val="22"/>
          <w:szCs w:val="22"/>
          <w:rtl/>
        </w:rPr>
      </w:pPr>
      <w:r>
        <w:rPr>
          <w:noProof/>
          <w:rtl/>
        </w:rPr>
        <w:t>ישוב הבעה"מ על קושית רש"י</w:t>
      </w:r>
    </w:p>
    <w:p w:rsidR="002E366B" w:rsidRDefault="002E366B" w:rsidP="00E62763">
      <w:pPr>
        <w:pStyle w:val="a"/>
        <w:rPr>
          <w:rFonts w:eastAsiaTheme="minorEastAsia" w:cstheme="minorBidi"/>
          <w:noProof/>
          <w:sz w:val="22"/>
          <w:szCs w:val="22"/>
          <w:rtl/>
        </w:rPr>
      </w:pPr>
      <w:r>
        <w:rPr>
          <w:noProof/>
          <w:rtl/>
        </w:rPr>
        <w:t>ישוב הראב"ד על קושית רש"י</w:t>
      </w:r>
    </w:p>
    <w:p w:rsidR="002E366B" w:rsidRDefault="002E366B" w:rsidP="00E62763">
      <w:pPr>
        <w:pStyle w:val="a"/>
        <w:rPr>
          <w:rFonts w:eastAsiaTheme="minorEastAsia" w:cstheme="minorBidi"/>
          <w:noProof/>
          <w:sz w:val="22"/>
          <w:szCs w:val="22"/>
          <w:rtl/>
        </w:rPr>
      </w:pPr>
      <w:r>
        <w:rPr>
          <w:noProof/>
          <w:rtl/>
        </w:rPr>
        <w:t>קושית המלחמת ע"ד הבעה"מ</w:t>
      </w:r>
    </w:p>
    <w:p w:rsidR="002E366B" w:rsidRDefault="002E366B" w:rsidP="00E62763">
      <w:pPr>
        <w:pStyle w:val="a"/>
        <w:rPr>
          <w:rFonts w:eastAsiaTheme="minorEastAsia" w:cstheme="minorBidi"/>
          <w:noProof/>
          <w:sz w:val="22"/>
          <w:szCs w:val="22"/>
          <w:rtl/>
        </w:rPr>
      </w:pPr>
      <w:r>
        <w:rPr>
          <w:noProof/>
          <w:rtl/>
        </w:rPr>
        <w:t>תירוץ התוס' הרא"ש על קושית רש"י דהוא שימוש שאנו מקפיד</w:t>
      </w:r>
    </w:p>
    <w:p w:rsidR="002E366B" w:rsidRDefault="002E366B" w:rsidP="00E62763">
      <w:pPr>
        <w:pStyle w:val="a"/>
        <w:rPr>
          <w:rFonts w:eastAsiaTheme="minorEastAsia" w:cstheme="minorBidi"/>
          <w:noProof/>
          <w:sz w:val="22"/>
          <w:szCs w:val="22"/>
          <w:rtl/>
        </w:rPr>
      </w:pPr>
      <w:r>
        <w:rPr>
          <w:noProof/>
          <w:rtl/>
        </w:rPr>
        <w:t>קושית הריטב"א על התוס' הרא"ש</w:t>
      </w:r>
    </w:p>
    <w:p w:rsidR="002E366B" w:rsidRDefault="002E366B" w:rsidP="00E62763">
      <w:pPr>
        <w:pStyle w:val="a"/>
        <w:rPr>
          <w:rFonts w:eastAsiaTheme="minorEastAsia" w:cstheme="minorBidi"/>
          <w:noProof/>
          <w:sz w:val="22"/>
          <w:szCs w:val="22"/>
          <w:rtl/>
        </w:rPr>
      </w:pPr>
      <w:r>
        <w:rPr>
          <w:noProof/>
          <w:rtl/>
        </w:rPr>
        <w:t>ישוב קושית רש"י לדעת הרמב"ם עפי"ד הטור</w:t>
      </w:r>
    </w:p>
    <w:p w:rsidR="002E366B" w:rsidRDefault="002E366B" w:rsidP="00E62763">
      <w:pPr>
        <w:pStyle w:val="a"/>
        <w:rPr>
          <w:rFonts w:eastAsiaTheme="minorEastAsia" w:cstheme="minorBidi"/>
          <w:noProof/>
          <w:sz w:val="22"/>
          <w:szCs w:val="22"/>
          <w:rtl/>
        </w:rPr>
      </w:pPr>
      <w:r>
        <w:rPr>
          <w:noProof/>
          <w:rtl/>
        </w:rPr>
        <w:t>ביאור הגר"א בתירוץ קושית רש"י לדעת הטור [והרמב"ם]</w:t>
      </w:r>
    </w:p>
    <w:p w:rsidR="002E366B" w:rsidRDefault="002E366B" w:rsidP="00E62763">
      <w:pPr>
        <w:pStyle w:val="a"/>
        <w:rPr>
          <w:rFonts w:eastAsiaTheme="minorEastAsia" w:cstheme="minorBidi"/>
          <w:noProof/>
          <w:sz w:val="22"/>
          <w:szCs w:val="22"/>
          <w:rtl/>
        </w:rPr>
      </w:pPr>
      <w:r>
        <w:rPr>
          <w:noProof/>
          <w:rtl/>
        </w:rPr>
        <w:t>קושית הגר"א ע"ד הטור</w:t>
      </w:r>
    </w:p>
    <w:p w:rsidR="002E366B" w:rsidRDefault="002E366B" w:rsidP="00E62763">
      <w:pPr>
        <w:pStyle w:val="a"/>
        <w:rPr>
          <w:rFonts w:eastAsiaTheme="minorEastAsia" w:cstheme="minorBidi"/>
          <w:noProof/>
          <w:sz w:val="22"/>
          <w:szCs w:val="22"/>
          <w:rtl/>
        </w:rPr>
      </w:pPr>
      <w:r>
        <w:rPr>
          <w:noProof/>
          <w:rtl/>
        </w:rPr>
        <w:t>דברי המחנ"א דהרמב"ם לא ס"ל כהטור אלא כמ"ש הרמב"ן</w:t>
      </w:r>
    </w:p>
    <w:p w:rsidR="002E366B" w:rsidRDefault="002E366B" w:rsidP="00E62763">
      <w:pPr>
        <w:pStyle w:val="a"/>
        <w:rPr>
          <w:rFonts w:eastAsiaTheme="minorEastAsia" w:cstheme="minorBidi"/>
          <w:noProof/>
          <w:sz w:val="22"/>
          <w:szCs w:val="22"/>
          <w:rtl/>
        </w:rPr>
      </w:pPr>
      <w:r>
        <w:rPr>
          <w:noProof/>
          <w:rtl/>
        </w:rPr>
        <w:t>קושית הריטב"א בברייתא דרועה</w:t>
      </w:r>
    </w:p>
    <w:p w:rsidR="002E366B" w:rsidRDefault="002E366B" w:rsidP="002E366B">
      <w:pPr>
        <w:pStyle w:val="aff4"/>
        <w:rPr>
          <w:rFonts w:eastAsiaTheme="minorEastAsia" w:cstheme="minorBidi"/>
          <w:i/>
          <w:iCs/>
          <w:noProof/>
          <w:sz w:val="22"/>
          <w:szCs w:val="22"/>
          <w:rtl/>
        </w:rPr>
      </w:pPr>
      <w:r>
        <w:rPr>
          <w:noProof/>
          <w:rtl/>
        </w:rPr>
        <w:t>בביאור תירוץ רש"י</w:t>
      </w:r>
    </w:p>
    <w:p w:rsidR="002E366B" w:rsidRDefault="002E366B" w:rsidP="00E62763">
      <w:pPr>
        <w:pStyle w:val="a"/>
        <w:rPr>
          <w:rFonts w:eastAsiaTheme="minorEastAsia" w:cstheme="minorBidi"/>
          <w:noProof/>
          <w:sz w:val="22"/>
          <w:szCs w:val="22"/>
          <w:rtl/>
        </w:rPr>
      </w:pPr>
      <w:r>
        <w:rPr>
          <w:noProof/>
          <w:rtl/>
        </w:rPr>
        <w:t>קושית התוס' הרא"ש והאחרונים על רש"י</w:t>
      </w:r>
    </w:p>
    <w:p w:rsidR="002E366B" w:rsidRDefault="002E366B" w:rsidP="00E62763">
      <w:pPr>
        <w:pStyle w:val="a"/>
        <w:rPr>
          <w:rFonts w:eastAsiaTheme="minorEastAsia" w:cstheme="minorBidi"/>
          <w:noProof/>
          <w:sz w:val="22"/>
          <w:szCs w:val="22"/>
          <w:rtl/>
        </w:rPr>
      </w:pPr>
      <w:r>
        <w:rPr>
          <w:noProof/>
          <w:rtl/>
        </w:rPr>
        <w:t>ביאור השיטמ"ק בשם גליון בדעת רש"י</w:t>
      </w:r>
    </w:p>
    <w:p w:rsidR="002E366B" w:rsidRDefault="002E366B" w:rsidP="00E62763">
      <w:pPr>
        <w:pStyle w:val="a"/>
        <w:rPr>
          <w:rFonts w:eastAsiaTheme="minorEastAsia" w:cstheme="minorBidi"/>
          <w:noProof/>
          <w:sz w:val="22"/>
          <w:szCs w:val="22"/>
          <w:rtl/>
        </w:rPr>
      </w:pPr>
      <w:r>
        <w:rPr>
          <w:noProof/>
          <w:rtl/>
        </w:rPr>
        <w:t>ישוב הפנ"י בדעת רש"י</w:t>
      </w:r>
    </w:p>
    <w:p w:rsidR="002E366B" w:rsidRDefault="002E366B" w:rsidP="00E62763">
      <w:pPr>
        <w:pStyle w:val="a"/>
        <w:rPr>
          <w:rFonts w:eastAsiaTheme="minorEastAsia" w:cstheme="minorBidi"/>
          <w:noProof/>
          <w:sz w:val="22"/>
          <w:szCs w:val="22"/>
          <w:rtl/>
        </w:rPr>
      </w:pPr>
      <w:r>
        <w:rPr>
          <w:noProof/>
          <w:rtl/>
        </w:rPr>
        <w:t>ישוב [הנתיה"מ] בנחלת יעקב בדעת רש"י</w:t>
      </w:r>
    </w:p>
    <w:p w:rsidR="002E366B" w:rsidRDefault="002E366B" w:rsidP="00E62763">
      <w:pPr>
        <w:pStyle w:val="a"/>
        <w:rPr>
          <w:rFonts w:eastAsiaTheme="minorEastAsia" w:cstheme="minorBidi"/>
          <w:noProof/>
          <w:sz w:val="22"/>
          <w:szCs w:val="22"/>
          <w:rtl/>
        </w:rPr>
      </w:pPr>
      <w:r>
        <w:rPr>
          <w:noProof/>
          <w:rtl/>
        </w:rPr>
        <w:t>ביאור הנחלת יעקב ברש"י</w:t>
      </w:r>
    </w:p>
    <w:p w:rsidR="002E366B" w:rsidRDefault="002E366B" w:rsidP="002E366B">
      <w:pPr>
        <w:pStyle w:val="aff4"/>
        <w:rPr>
          <w:rFonts w:eastAsiaTheme="minorEastAsia" w:cstheme="minorBidi"/>
          <w:i/>
          <w:iCs/>
          <w:noProof/>
          <w:sz w:val="22"/>
          <w:szCs w:val="22"/>
          <w:rtl/>
        </w:rPr>
      </w:pPr>
      <w:r>
        <w:rPr>
          <w:noProof/>
          <w:rtl/>
        </w:rPr>
        <w:t>בחיוב שואל שלא מדעת משעת משיכה או שימוש</w:t>
      </w:r>
    </w:p>
    <w:p w:rsidR="002E366B" w:rsidRDefault="002E366B" w:rsidP="00E62763">
      <w:pPr>
        <w:pStyle w:val="a"/>
        <w:rPr>
          <w:rFonts w:eastAsiaTheme="minorEastAsia" w:cstheme="minorBidi"/>
          <w:noProof/>
          <w:sz w:val="22"/>
          <w:szCs w:val="22"/>
          <w:rtl/>
        </w:rPr>
      </w:pPr>
      <w:r>
        <w:rPr>
          <w:noProof/>
          <w:rtl/>
        </w:rPr>
        <w:t>דעת הטור דשואל שלא מדעת חייב משעת שימוש</w:t>
      </w:r>
    </w:p>
    <w:p w:rsidR="002E366B" w:rsidRDefault="002E366B" w:rsidP="00E62763">
      <w:pPr>
        <w:pStyle w:val="a"/>
        <w:rPr>
          <w:rFonts w:eastAsiaTheme="minorEastAsia" w:cstheme="minorBidi"/>
          <w:noProof/>
          <w:sz w:val="22"/>
          <w:szCs w:val="22"/>
          <w:rtl/>
        </w:rPr>
      </w:pPr>
      <w:r>
        <w:rPr>
          <w:noProof/>
          <w:rtl/>
        </w:rPr>
        <w:t>דעת הר"ן והנימוק"י דשואל שלא מדעת חייב משעת משיכה</w:t>
      </w:r>
    </w:p>
    <w:p w:rsidR="002E366B" w:rsidRDefault="002E366B" w:rsidP="00E62763">
      <w:pPr>
        <w:pStyle w:val="a"/>
        <w:rPr>
          <w:rFonts w:eastAsiaTheme="minorEastAsia" w:cstheme="minorBidi"/>
          <w:noProof/>
          <w:sz w:val="22"/>
          <w:szCs w:val="22"/>
          <w:rtl/>
        </w:rPr>
      </w:pPr>
      <w:r>
        <w:rPr>
          <w:noProof/>
          <w:rtl/>
        </w:rPr>
        <w:t>דעת הב"ח והצל"ח דהרמב"ם ס"ל כטור</w:t>
      </w:r>
    </w:p>
    <w:p w:rsidR="002E366B" w:rsidRDefault="002E366B" w:rsidP="00E62763">
      <w:pPr>
        <w:pStyle w:val="a"/>
        <w:rPr>
          <w:rFonts w:eastAsiaTheme="minorEastAsia" w:cstheme="minorBidi"/>
          <w:noProof/>
          <w:sz w:val="22"/>
          <w:szCs w:val="22"/>
          <w:rtl/>
        </w:rPr>
      </w:pPr>
      <w:r>
        <w:rPr>
          <w:noProof/>
          <w:rtl/>
        </w:rPr>
        <w:t>ראית הב"ח לדברי הטור</w:t>
      </w:r>
    </w:p>
    <w:p w:rsidR="002E366B" w:rsidRDefault="002E366B" w:rsidP="00E62763">
      <w:pPr>
        <w:pStyle w:val="a"/>
        <w:rPr>
          <w:rFonts w:eastAsiaTheme="minorEastAsia" w:cstheme="minorBidi"/>
          <w:noProof/>
          <w:sz w:val="22"/>
          <w:szCs w:val="22"/>
          <w:rtl/>
        </w:rPr>
      </w:pPr>
      <w:r>
        <w:rPr>
          <w:noProof/>
          <w:rtl/>
        </w:rPr>
        <w:t>דברי הב"ח והסמ"ע דהתוס' ס"ל כטור</w:t>
      </w:r>
    </w:p>
    <w:p w:rsidR="002E366B" w:rsidRDefault="002E366B" w:rsidP="00E62763">
      <w:pPr>
        <w:pStyle w:val="a"/>
        <w:rPr>
          <w:rFonts w:eastAsiaTheme="minorEastAsia" w:cstheme="minorBidi"/>
          <w:noProof/>
          <w:sz w:val="22"/>
          <w:szCs w:val="22"/>
          <w:rtl/>
        </w:rPr>
      </w:pPr>
      <w:r>
        <w:rPr>
          <w:noProof/>
          <w:rtl/>
        </w:rPr>
        <w:t>ביאור הריטב"א בדברי התוס'</w:t>
      </w:r>
    </w:p>
    <w:p w:rsidR="002E366B" w:rsidRDefault="002E366B" w:rsidP="00E62763">
      <w:pPr>
        <w:pStyle w:val="a"/>
        <w:rPr>
          <w:rFonts w:eastAsiaTheme="minorEastAsia" w:cstheme="minorBidi"/>
          <w:noProof/>
          <w:sz w:val="22"/>
          <w:szCs w:val="22"/>
          <w:rtl/>
        </w:rPr>
      </w:pPr>
      <w:r>
        <w:rPr>
          <w:noProof/>
          <w:rtl/>
        </w:rPr>
        <w:t>ביאור הב"ח בדעת הטור והרמב"ם</w:t>
      </w:r>
    </w:p>
    <w:p w:rsidR="002E366B" w:rsidRDefault="002E366B" w:rsidP="00E62763">
      <w:pPr>
        <w:pStyle w:val="a"/>
        <w:rPr>
          <w:rFonts w:eastAsiaTheme="minorEastAsia" w:cstheme="minorBidi"/>
          <w:noProof/>
          <w:sz w:val="22"/>
          <w:szCs w:val="22"/>
          <w:rtl/>
        </w:rPr>
      </w:pPr>
      <w:r>
        <w:rPr>
          <w:noProof/>
          <w:rtl/>
        </w:rPr>
        <w:t>ביאור הב"י והתרוה"כ במקור דברי הטור</w:t>
      </w:r>
    </w:p>
    <w:p w:rsidR="002E366B" w:rsidRDefault="002E366B" w:rsidP="00E62763">
      <w:pPr>
        <w:pStyle w:val="a"/>
        <w:rPr>
          <w:rFonts w:eastAsiaTheme="minorEastAsia" w:cstheme="minorBidi"/>
          <w:noProof/>
          <w:sz w:val="22"/>
          <w:szCs w:val="22"/>
          <w:rtl/>
        </w:rPr>
      </w:pPr>
      <w:r>
        <w:rPr>
          <w:noProof/>
          <w:rtl/>
        </w:rPr>
        <w:t>קושית הנתיה"מ בסתירת דברי השו"ע</w:t>
      </w:r>
    </w:p>
    <w:p w:rsidR="002E366B" w:rsidRDefault="002E366B" w:rsidP="00E62763">
      <w:pPr>
        <w:pStyle w:val="a"/>
        <w:rPr>
          <w:rFonts w:eastAsiaTheme="minorEastAsia" w:cstheme="minorBidi"/>
          <w:noProof/>
          <w:sz w:val="22"/>
          <w:szCs w:val="22"/>
          <w:rtl/>
        </w:rPr>
      </w:pPr>
      <w:r>
        <w:rPr>
          <w:noProof/>
          <w:rtl/>
        </w:rPr>
        <w:t>ביאור הנתיה"מ דדברי הטור הוא רק בדבר שאין מקפידים בו</w:t>
      </w:r>
    </w:p>
    <w:p w:rsidR="002E366B" w:rsidRDefault="002E366B" w:rsidP="00E62763">
      <w:pPr>
        <w:pStyle w:val="a"/>
        <w:rPr>
          <w:rFonts w:eastAsiaTheme="minorEastAsia" w:cstheme="minorBidi"/>
          <w:noProof/>
          <w:sz w:val="22"/>
          <w:szCs w:val="22"/>
          <w:rtl/>
        </w:rPr>
      </w:pPr>
      <w:r>
        <w:rPr>
          <w:noProof/>
          <w:rtl/>
        </w:rPr>
        <w:t>דברי הנתיה"מ דשימוש מחייב אף בלא משיכה</w:t>
      </w:r>
    </w:p>
    <w:p w:rsidR="002E366B" w:rsidRDefault="002E366B" w:rsidP="00E62763">
      <w:pPr>
        <w:pStyle w:val="a"/>
        <w:rPr>
          <w:rFonts w:eastAsiaTheme="minorEastAsia" w:cstheme="minorBidi"/>
          <w:noProof/>
          <w:sz w:val="22"/>
          <w:szCs w:val="22"/>
          <w:rtl/>
        </w:rPr>
      </w:pPr>
      <w:r>
        <w:rPr>
          <w:noProof/>
          <w:rtl/>
        </w:rPr>
        <w:t>קושית התרוה"כ על הטור</w:t>
      </w:r>
    </w:p>
    <w:p w:rsidR="002E366B" w:rsidRDefault="002E366B" w:rsidP="00E62763">
      <w:pPr>
        <w:pStyle w:val="a"/>
        <w:rPr>
          <w:rFonts w:eastAsiaTheme="minorEastAsia" w:cstheme="minorBidi"/>
          <w:noProof/>
          <w:sz w:val="22"/>
          <w:szCs w:val="22"/>
          <w:rtl/>
        </w:rPr>
      </w:pPr>
      <w:r>
        <w:rPr>
          <w:noProof/>
          <w:rtl/>
        </w:rPr>
        <w:t>דברי התרוה"כ דהבעה"מ והרמב"ן פליגי על הטור</w:t>
      </w:r>
    </w:p>
    <w:p w:rsidR="002E366B" w:rsidRDefault="002E366B" w:rsidP="00E62763">
      <w:pPr>
        <w:pStyle w:val="a"/>
        <w:rPr>
          <w:rFonts w:eastAsiaTheme="minorEastAsia" w:cstheme="minorBidi"/>
          <w:noProof/>
          <w:sz w:val="22"/>
          <w:szCs w:val="22"/>
          <w:rtl/>
        </w:rPr>
      </w:pPr>
      <w:r>
        <w:rPr>
          <w:noProof/>
          <w:rtl/>
        </w:rPr>
        <w:t>דברי הצל"ח בדעת הרמב"ם והטור</w:t>
      </w:r>
    </w:p>
    <w:p w:rsidR="002E366B" w:rsidRDefault="002E366B" w:rsidP="00E62763">
      <w:pPr>
        <w:pStyle w:val="a"/>
        <w:rPr>
          <w:rFonts w:eastAsiaTheme="minorEastAsia" w:cstheme="minorBidi"/>
          <w:noProof/>
          <w:sz w:val="22"/>
          <w:szCs w:val="22"/>
          <w:rtl/>
        </w:rPr>
      </w:pPr>
      <w:r>
        <w:rPr>
          <w:noProof/>
          <w:rtl/>
        </w:rPr>
        <w:t>ביאור הצל"ח בברייתא דרועה להרמב"ם והטור</w:t>
      </w:r>
    </w:p>
    <w:p w:rsidR="002E366B" w:rsidRDefault="002E366B" w:rsidP="00E62763">
      <w:pPr>
        <w:pStyle w:val="a"/>
        <w:rPr>
          <w:rFonts w:eastAsiaTheme="minorEastAsia" w:cstheme="minorBidi"/>
          <w:noProof/>
          <w:sz w:val="22"/>
          <w:szCs w:val="22"/>
          <w:rtl/>
        </w:rPr>
      </w:pPr>
      <w:r>
        <w:rPr>
          <w:noProof/>
          <w:rtl/>
        </w:rPr>
        <w:t>הס"ד של המחנ"א דהרמב"ם ס"ל כטור ותוס'</w:t>
      </w:r>
    </w:p>
    <w:p w:rsidR="002E366B" w:rsidRDefault="002E366B" w:rsidP="00E62763">
      <w:pPr>
        <w:pStyle w:val="a"/>
        <w:rPr>
          <w:rFonts w:eastAsiaTheme="minorEastAsia" w:cstheme="minorBidi"/>
          <w:noProof/>
          <w:sz w:val="22"/>
          <w:szCs w:val="22"/>
          <w:rtl/>
        </w:rPr>
      </w:pPr>
      <w:r>
        <w:rPr>
          <w:noProof/>
          <w:rtl/>
        </w:rPr>
        <w:t>מסקנת המחנ"א דמתוס' לא מבואר כטור</w:t>
      </w:r>
    </w:p>
    <w:p w:rsidR="002E366B" w:rsidRDefault="002E366B" w:rsidP="00E62763">
      <w:pPr>
        <w:pStyle w:val="a"/>
        <w:rPr>
          <w:rFonts w:eastAsiaTheme="minorEastAsia" w:cstheme="minorBidi"/>
          <w:noProof/>
          <w:sz w:val="22"/>
          <w:szCs w:val="22"/>
          <w:rtl/>
        </w:rPr>
      </w:pPr>
      <w:r>
        <w:rPr>
          <w:noProof/>
          <w:rtl/>
        </w:rPr>
        <w:t>מסקנת המחנ"א דהרמב"ם לא ס"ל כטור</w:t>
      </w:r>
    </w:p>
    <w:p w:rsidR="002E366B" w:rsidRDefault="002E366B" w:rsidP="00E62763">
      <w:pPr>
        <w:pStyle w:val="a"/>
        <w:rPr>
          <w:rFonts w:eastAsiaTheme="minorEastAsia" w:cstheme="minorBidi"/>
          <w:noProof/>
          <w:sz w:val="22"/>
          <w:szCs w:val="22"/>
          <w:rtl/>
        </w:rPr>
      </w:pPr>
      <w:r>
        <w:rPr>
          <w:noProof/>
          <w:rtl/>
        </w:rPr>
        <w:t>דברי המחנ"א דהרמב"ם ס"ל כרמב"ן</w:t>
      </w:r>
    </w:p>
    <w:p w:rsidR="002E366B" w:rsidRDefault="002E366B" w:rsidP="00E62763">
      <w:pPr>
        <w:pStyle w:val="a"/>
        <w:rPr>
          <w:rFonts w:eastAsiaTheme="minorEastAsia" w:cstheme="minorBidi"/>
          <w:noProof/>
          <w:sz w:val="22"/>
          <w:szCs w:val="22"/>
          <w:rtl/>
        </w:rPr>
      </w:pPr>
      <w:r>
        <w:rPr>
          <w:noProof/>
          <w:rtl/>
        </w:rPr>
        <w:t>מסקנת המחנ"א והגרעק"א בדברי הטור</w:t>
      </w:r>
    </w:p>
    <w:p w:rsidR="002E366B" w:rsidRDefault="002E366B" w:rsidP="00E62763">
      <w:pPr>
        <w:pStyle w:val="a"/>
        <w:rPr>
          <w:rFonts w:eastAsiaTheme="minorEastAsia" w:cstheme="minorBidi"/>
          <w:noProof/>
          <w:sz w:val="22"/>
          <w:szCs w:val="22"/>
          <w:rtl/>
        </w:rPr>
      </w:pPr>
      <w:r>
        <w:rPr>
          <w:noProof/>
          <w:rtl/>
        </w:rPr>
        <w:t>קושית הגר"ח מטעלז על המחנ"א</w:t>
      </w:r>
    </w:p>
    <w:p w:rsidR="002E366B" w:rsidRDefault="002E366B" w:rsidP="00E62763">
      <w:pPr>
        <w:pStyle w:val="a"/>
        <w:rPr>
          <w:rFonts w:eastAsiaTheme="minorEastAsia" w:cstheme="minorBidi"/>
          <w:noProof/>
          <w:sz w:val="22"/>
          <w:szCs w:val="22"/>
          <w:rtl/>
        </w:rPr>
      </w:pPr>
      <w:r>
        <w:rPr>
          <w:noProof/>
          <w:rtl/>
        </w:rPr>
        <w:t>בסמ"ג משמע דלא כהמחנ"א בדעת הרמב"ם</w:t>
      </w:r>
    </w:p>
    <w:p w:rsidR="002E366B" w:rsidRDefault="002E366B" w:rsidP="00E62763">
      <w:pPr>
        <w:pStyle w:val="a"/>
        <w:rPr>
          <w:rFonts w:eastAsiaTheme="minorEastAsia" w:cstheme="minorBidi"/>
          <w:noProof/>
          <w:sz w:val="22"/>
          <w:szCs w:val="22"/>
          <w:rtl/>
        </w:rPr>
      </w:pPr>
      <w:r>
        <w:rPr>
          <w:noProof/>
          <w:rtl/>
        </w:rPr>
        <w:t>ישוב הדברי משפט על קושית המחנ"א</w:t>
      </w:r>
    </w:p>
    <w:p w:rsidR="002E366B" w:rsidRDefault="002E366B" w:rsidP="00E62763">
      <w:pPr>
        <w:pStyle w:val="a"/>
        <w:rPr>
          <w:rFonts w:eastAsiaTheme="minorEastAsia" w:cstheme="minorBidi"/>
          <w:noProof/>
          <w:sz w:val="22"/>
          <w:szCs w:val="22"/>
          <w:rtl/>
        </w:rPr>
      </w:pPr>
      <w:r>
        <w:rPr>
          <w:noProof/>
          <w:rtl/>
        </w:rPr>
        <w:t>ביאור הדברי משפט בדעת הריטב"א ישנים</w:t>
      </w:r>
    </w:p>
    <w:p w:rsidR="002E366B" w:rsidRDefault="002E366B" w:rsidP="002E366B">
      <w:pPr>
        <w:pStyle w:val="2"/>
        <w:rPr>
          <w:rFonts w:eastAsiaTheme="minorEastAsia" w:cstheme="minorBidi"/>
          <w:i/>
          <w:iCs/>
          <w:noProof/>
          <w:sz w:val="22"/>
          <w:szCs w:val="22"/>
          <w:rtl/>
        </w:rPr>
      </w:pPr>
      <w:r>
        <w:rPr>
          <w:noProof/>
          <w:rtl/>
        </w:rPr>
        <w:t>ביאורי ראשי הישיבות</w:t>
      </w:r>
    </w:p>
    <w:p w:rsidR="002E366B" w:rsidRDefault="002E366B" w:rsidP="00E62763">
      <w:pPr>
        <w:pStyle w:val="a"/>
        <w:rPr>
          <w:rFonts w:eastAsiaTheme="minorEastAsia" w:cstheme="minorBidi"/>
          <w:noProof/>
          <w:sz w:val="22"/>
          <w:szCs w:val="22"/>
          <w:rtl/>
        </w:rPr>
      </w:pPr>
      <w:r>
        <w:rPr>
          <w:noProof/>
          <w:rtl/>
        </w:rPr>
        <w:t>דברי הגרנ"פ דרש"י ס"ל כהטור</w:t>
      </w:r>
    </w:p>
    <w:p w:rsidR="002E366B" w:rsidRDefault="002E366B" w:rsidP="00E62763">
      <w:pPr>
        <w:pStyle w:val="a"/>
        <w:rPr>
          <w:rFonts w:eastAsiaTheme="minorEastAsia" w:cstheme="minorBidi"/>
          <w:noProof/>
          <w:sz w:val="22"/>
          <w:szCs w:val="22"/>
          <w:rtl/>
        </w:rPr>
      </w:pPr>
      <w:r>
        <w:rPr>
          <w:noProof/>
          <w:rtl/>
        </w:rPr>
        <w:t>דברי הגרנ"פ דברש"י לא משמע כהגליון</w:t>
      </w:r>
    </w:p>
    <w:p w:rsidR="002E366B" w:rsidRDefault="002E366B" w:rsidP="00E62763">
      <w:pPr>
        <w:pStyle w:val="a"/>
        <w:rPr>
          <w:rFonts w:eastAsiaTheme="minorEastAsia" w:cstheme="minorBidi"/>
          <w:noProof/>
          <w:sz w:val="22"/>
          <w:szCs w:val="22"/>
          <w:rtl/>
        </w:rPr>
      </w:pPr>
      <w:r>
        <w:rPr>
          <w:noProof/>
          <w:rtl/>
        </w:rPr>
        <w:t>ביאור הגרש"ש בסברת רש"י בבע"ח</w:t>
      </w:r>
    </w:p>
    <w:p w:rsidR="002E366B" w:rsidRDefault="002E366B" w:rsidP="00E62763">
      <w:pPr>
        <w:pStyle w:val="a"/>
        <w:rPr>
          <w:rFonts w:eastAsiaTheme="minorEastAsia" w:cstheme="minorBidi"/>
          <w:noProof/>
          <w:sz w:val="22"/>
          <w:szCs w:val="22"/>
          <w:rtl/>
        </w:rPr>
      </w:pPr>
      <w:r>
        <w:rPr>
          <w:noProof/>
          <w:rtl/>
        </w:rPr>
        <w:t>דברי הגרש"ש דרש"י ס"ל כתוס' והטור</w:t>
      </w:r>
    </w:p>
    <w:p w:rsidR="002E366B" w:rsidRDefault="002E366B" w:rsidP="00E62763">
      <w:pPr>
        <w:pStyle w:val="a"/>
        <w:rPr>
          <w:rFonts w:eastAsiaTheme="minorEastAsia" w:cstheme="minorBidi"/>
          <w:noProof/>
          <w:sz w:val="22"/>
          <w:szCs w:val="22"/>
          <w:rtl/>
        </w:rPr>
      </w:pPr>
      <w:r>
        <w:rPr>
          <w:noProof/>
          <w:rtl/>
        </w:rPr>
        <w:t>דחית הגרש"ש לביאור המחנ"א בדעת התוס'</w:t>
      </w:r>
    </w:p>
    <w:p w:rsidR="002E366B" w:rsidRDefault="002E366B" w:rsidP="00E62763">
      <w:pPr>
        <w:pStyle w:val="a"/>
        <w:rPr>
          <w:rFonts w:eastAsiaTheme="minorEastAsia" w:cstheme="minorBidi"/>
          <w:noProof/>
          <w:sz w:val="22"/>
          <w:szCs w:val="22"/>
          <w:rtl/>
        </w:rPr>
      </w:pPr>
      <w:r>
        <w:rPr>
          <w:noProof/>
          <w:rtl/>
        </w:rPr>
        <w:t>דברי הגרש"ש דדוקא בשומר שייך לחייבו על כולו</w:t>
      </w:r>
    </w:p>
    <w:p w:rsidR="002E366B" w:rsidRDefault="002E366B" w:rsidP="00E62763">
      <w:pPr>
        <w:pStyle w:val="a"/>
        <w:rPr>
          <w:rFonts w:eastAsiaTheme="minorEastAsia" w:cstheme="minorBidi"/>
          <w:noProof/>
          <w:sz w:val="22"/>
          <w:szCs w:val="22"/>
          <w:rtl/>
        </w:rPr>
      </w:pPr>
      <w:r>
        <w:rPr>
          <w:noProof/>
          <w:rtl/>
        </w:rPr>
        <w:t>ביאור הגרש"ש דשליחו"י דמי לשואל</w:t>
      </w:r>
    </w:p>
    <w:p w:rsidR="002E366B" w:rsidRDefault="002E366B" w:rsidP="00E62763">
      <w:pPr>
        <w:pStyle w:val="a"/>
        <w:rPr>
          <w:rFonts w:eastAsiaTheme="minorEastAsia" w:cstheme="minorBidi"/>
          <w:noProof/>
          <w:sz w:val="22"/>
          <w:szCs w:val="22"/>
          <w:rtl/>
        </w:rPr>
      </w:pPr>
      <w:r>
        <w:rPr>
          <w:noProof/>
          <w:rtl/>
        </w:rPr>
        <w:t>דברי הגרש"ש דחשיב שהחסיר את השימוש</w:t>
      </w:r>
    </w:p>
    <w:p w:rsidR="002E366B" w:rsidRDefault="002E366B" w:rsidP="00E62763">
      <w:pPr>
        <w:pStyle w:val="a"/>
        <w:rPr>
          <w:rFonts w:eastAsiaTheme="minorEastAsia" w:cstheme="minorBidi"/>
          <w:noProof/>
          <w:sz w:val="22"/>
          <w:szCs w:val="22"/>
          <w:rtl/>
        </w:rPr>
      </w:pPr>
      <w:r>
        <w:rPr>
          <w:noProof/>
          <w:rtl/>
        </w:rPr>
        <w:t>דברי הגרש"ש דגזלן בגוף החפץ חייב במשיכה</w:t>
      </w:r>
    </w:p>
    <w:p w:rsidR="002E366B" w:rsidRDefault="002E366B" w:rsidP="00E62763">
      <w:pPr>
        <w:pStyle w:val="a"/>
        <w:rPr>
          <w:rFonts w:eastAsiaTheme="minorEastAsia" w:cstheme="minorBidi"/>
          <w:noProof/>
          <w:sz w:val="22"/>
          <w:szCs w:val="22"/>
          <w:rtl/>
        </w:rPr>
      </w:pPr>
      <w:r>
        <w:rPr>
          <w:noProof/>
          <w:rtl/>
        </w:rPr>
        <w:t>ביאור הברכ"ש בדעת הר"ן בחידוש דשלחו"י</w:t>
      </w:r>
    </w:p>
    <w:p w:rsidR="002E366B" w:rsidRDefault="002E366B" w:rsidP="00E62763">
      <w:pPr>
        <w:pStyle w:val="a"/>
        <w:rPr>
          <w:rFonts w:eastAsiaTheme="minorEastAsia" w:cstheme="minorBidi"/>
          <w:noProof/>
          <w:sz w:val="22"/>
          <w:szCs w:val="22"/>
          <w:rtl/>
        </w:rPr>
      </w:pPr>
      <w:r>
        <w:rPr>
          <w:noProof/>
          <w:rtl/>
        </w:rPr>
        <w:t>ביאור הברכ"ש בקושית הר"ן</w:t>
      </w:r>
    </w:p>
    <w:p w:rsidR="002E366B" w:rsidRDefault="002E366B" w:rsidP="00E62763">
      <w:pPr>
        <w:pStyle w:val="a"/>
        <w:rPr>
          <w:rFonts w:eastAsiaTheme="minorEastAsia" w:cstheme="minorBidi"/>
          <w:noProof/>
          <w:sz w:val="22"/>
          <w:szCs w:val="22"/>
          <w:rtl/>
        </w:rPr>
      </w:pPr>
      <w:r>
        <w:rPr>
          <w:noProof/>
          <w:rtl/>
        </w:rPr>
        <w:t>ביאור הברכ"ש בדברי הר"ן במחלוקת אם צריכה חסרון</w:t>
      </w:r>
    </w:p>
    <w:p w:rsidR="002E366B" w:rsidRDefault="002E366B" w:rsidP="00E62763">
      <w:pPr>
        <w:pStyle w:val="a"/>
        <w:rPr>
          <w:rFonts w:eastAsiaTheme="minorEastAsia" w:cstheme="minorBidi"/>
          <w:noProof/>
          <w:sz w:val="22"/>
          <w:szCs w:val="22"/>
          <w:rtl/>
        </w:rPr>
      </w:pPr>
      <w:r>
        <w:rPr>
          <w:noProof/>
          <w:rtl/>
        </w:rPr>
        <w:t>דברי הגרנ"פ דברמב"ן לא משמע כהר"ן</w:t>
      </w:r>
    </w:p>
    <w:p w:rsidR="002E366B" w:rsidRDefault="002E366B" w:rsidP="00E62763">
      <w:pPr>
        <w:pStyle w:val="a"/>
        <w:rPr>
          <w:rFonts w:eastAsiaTheme="minorEastAsia" w:cstheme="minorBidi"/>
          <w:noProof/>
          <w:sz w:val="22"/>
          <w:szCs w:val="22"/>
          <w:rtl/>
        </w:rPr>
      </w:pPr>
      <w:r>
        <w:rPr>
          <w:noProof/>
          <w:rtl/>
        </w:rPr>
        <w:t>ביאור הברכ"ש בדברי הבעה"מ דשומר חייב רק מדין שליחו"י</w:t>
      </w:r>
    </w:p>
    <w:p w:rsidR="002E366B" w:rsidRDefault="002E366B" w:rsidP="00E62763">
      <w:pPr>
        <w:pStyle w:val="a"/>
        <w:rPr>
          <w:rFonts w:eastAsiaTheme="minorEastAsia" w:cstheme="minorBidi"/>
          <w:noProof/>
          <w:sz w:val="22"/>
          <w:szCs w:val="22"/>
          <w:rtl/>
        </w:rPr>
      </w:pPr>
      <w:r>
        <w:rPr>
          <w:noProof/>
          <w:rtl/>
        </w:rPr>
        <w:t>ביאור הברכ"ש בקושית הבעה"מ</w:t>
      </w:r>
    </w:p>
    <w:p w:rsidR="002E366B" w:rsidRDefault="002E366B" w:rsidP="00E62763">
      <w:pPr>
        <w:pStyle w:val="a"/>
        <w:rPr>
          <w:rFonts w:eastAsiaTheme="minorEastAsia" w:cstheme="minorBidi"/>
          <w:noProof/>
          <w:sz w:val="22"/>
          <w:szCs w:val="22"/>
          <w:rtl/>
        </w:rPr>
      </w:pPr>
      <w:r>
        <w:rPr>
          <w:noProof/>
          <w:rtl/>
        </w:rPr>
        <w:t>ביאור הברכ"ש בתירוץ הבעה"מ</w:t>
      </w:r>
    </w:p>
    <w:p w:rsidR="002E366B" w:rsidRDefault="002E366B" w:rsidP="00E62763">
      <w:pPr>
        <w:pStyle w:val="a"/>
        <w:rPr>
          <w:rFonts w:eastAsiaTheme="minorEastAsia" w:cstheme="minorBidi"/>
          <w:noProof/>
          <w:sz w:val="22"/>
          <w:szCs w:val="22"/>
          <w:rtl/>
        </w:rPr>
      </w:pPr>
      <w:r>
        <w:rPr>
          <w:noProof/>
          <w:rtl/>
        </w:rPr>
        <w:t>דברי הברכ"ש דהכא לכו"ע שואל שלא מדעת אינו קונה בשינוי</w:t>
      </w:r>
    </w:p>
    <w:p w:rsidR="002E366B" w:rsidRDefault="002E366B" w:rsidP="00E62763">
      <w:pPr>
        <w:pStyle w:val="a"/>
        <w:rPr>
          <w:rFonts w:eastAsiaTheme="minorEastAsia" w:cstheme="minorBidi"/>
          <w:noProof/>
          <w:sz w:val="22"/>
          <w:szCs w:val="22"/>
          <w:rtl/>
        </w:rPr>
      </w:pPr>
      <w:r>
        <w:rPr>
          <w:noProof/>
          <w:rtl/>
        </w:rPr>
        <w:t>ביאור הברכ"ש בדעת הבעה"מ בהכישה במקל</w:t>
      </w:r>
    </w:p>
    <w:p w:rsidR="002E366B" w:rsidRDefault="002E366B" w:rsidP="00E62763">
      <w:pPr>
        <w:pStyle w:val="a"/>
        <w:rPr>
          <w:rFonts w:eastAsiaTheme="minorEastAsia" w:cstheme="minorBidi"/>
          <w:noProof/>
          <w:sz w:val="22"/>
          <w:szCs w:val="22"/>
          <w:rtl/>
        </w:rPr>
      </w:pPr>
      <w:r>
        <w:rPr>
          <w:noProof/>
          <w:rtl/>
        </w:rPr>
        <w:t>ביאור הברכ"ש בדעת המלחמת בהכישה במקל</w:t>
      </w:r>
    </w:p>
    <w:p w:rsidR="002E366B" w:rsidRDefault="002E366B" w:rsidP="00E62763">
      <w:pPr>
        <w:pStyle w:val="a"/>
        <w:rPr>
          <w:rFonts w:eastAsiaTheme="minorEastAsia" w:cstheme="minorBidi"/>
          <w:noProof/>
          <w:sz w:val="22"/>
          <w:szCs w:val="22"/>
          <w:rtl/>
        </w:rPr>
      </w:pPr>
      <w:r>
        <w:rPr>
          <w:noProof/>
          <w:rtl/>
        </w:rPr>
        <w:t>:ביאור הברכ"ש במה שפליג הבעה"מ על סברת הרמב"ן</w:t>
      </w:r>
    </w:p>
    <w:p w:rsidR="002E366B" w:rsidRDefault="002E366B" w:rsidP="00E62763">
      <w:pPr>
        <w:pStyle w:val="a"/>
        <w:rPr>
          <w:rFonts w:eastAsiaTheme="minorEastAsia" w:cstheme="minorBidi"/>
          <w:noProof/>
          <w:sz w:val="22"/>
          <w:szCs w:val="22"/>
          <w:rtl/>
        </w:rPr>
      </w:pPr>
      <w:r>
        <w:rPr>
          <w:noProof/>
          <w:rtl/>
        </w:rPr>
        <w:t>ביאור הברכ"ש בקושית הראשונים על הבעה"מ בכחש שחזר</w:t>
      </w:r>
    </w:p>
    <w:p w:rsidR="002E366B" w:rsidRDefault="002E366B" w:rsidP="00E62763">
      <w:pPr>
        <w:pStyle w:val="a"/>
        <w:rPr>
          <w:rFonts w:eastAsiaTheme="minorEastAsia" w:cstheme="minorBidi"/>
          <w:noProof/>
          <w:sz w:val="22"/>
          <w:szCs w:val="22"/>
          <w:rtl/>
        </w:rPr>
      </w:pPr>
      <w:r>
        <w:rPr>
          <w:noProof/>
          <w:rtl/>
        </w:rPr>
        <w:t>ביאור הברכ"ש בדעת הבעה"מ בכחש שחזר</w:t>
      </w:r>
    </w:p>
    <w:p w:rsidR="002E366B" w:rsidRDefault="002E366B" w:rsidP="00E62763">
      <w:pPr>
        <w:pStyle w:val="a"/>
        <w:rPr>
          <w:rFonts w:eastAsiaTheme="minorEastAsia" w:cstheme="minorBidi"/>
          <w:noProof/>
          <w:sz w:val="22"/>
          <w:szCs w:val="22"/>
          <w:rtl/>
        </w:rPr>
      </w:pPr>
      <w:r>
        <w:rPr>
          <w:noProof/>
          <w:rtl/>
        </w:rPr>
        <w:t>דברי הגרב"ב בפלוגתת הנתיה"מ והגר"א בדעת השו"ע</w:t>
      </w:r>
    </w:p>
    <w:p w:rsidR="002E366B" w:rsidRDefault="002E366B" w:rsidP="00E62763">
      <w:pPr>
        <w:pStyle w:val="a"/>
        <w:rPr>
          <w:rFonts w:eastAsiaTheme="minorEastAsia" w:cstheme="minorBidi"/>
          <w:noProof/>
          <w:sz w:val="22"/>
          <w:szCs w:val="22"/>
          <w:rtl/>
        </w:rPr>
      </w:pPr>
      <w:r>
        <w:rPr>
          <w:noProof/>
          <w:rtl/>
        </w:rPr>
        <w:t>יסוד הגרב"ב דיש ב' מיני גזילה</w:t>
      </w:r>
    </w:p>
    <w:p w:rsidR="002E366B" w:rsidRDefault="002E366B" w:rsidP="00E62763">
      <w:pPr>
        <w:pStyle w:val="a"/>
        <w:rPr>
          <w:rFonts w:eastAsiaTheme="minorEastAsia" w:cstheme="minorBidi"/>
          <w:noProof/>
          <w:sz w:val="22"/>
          <w:szCs w:val="22"/>
          <w:rtl/>
        </w:rPr>
      </w:pPr>
      <w:r>
        <w:rPr>
          <w:noProof/>
          <w:rtl/>
        </w:rPr>
        <w:t>ישוב הגרב"ב בסתירת השו"ע</w:t>
      </w:r>
    </w:p>
    <w:p w:rsidR="002E366B" w:rsidRDefault="002E366B" w:rsidP="00E62763">
      <w:pPr>
        <w:pStyle w:val="a"/>
        <w:rPr>
          <w:rFonts w:eastAsiaTheme="minorEastAsia" w:cstheme="minorBidi"/>
          <w:noProof/>
          <w:sz w:val="22"/>
          <w:szCs w:val="22"/>
          <w:rtl/>
        </w:rPr>
      </w:pPr>
      <w:r>
        <w:rPr>
          <w:noProof/>
          <w:rtl/>
        </w:rPr>
        <w:t>דברי הגרנ"פ בדעת הבעה"מ</w:t>
      </w:r>
    </w:p>
    <w:p w:rsidR="002E366B" w:rsidRDefault="002E366B" w:rsidP="002E366B">
      <w:pPr>
        <w:pStyle w:val="aff4"/>
        <w:rPr>
          <w:rFonts w:eastAsiaTheme="minorEastAsia" w:cstheme="minorBidi"/>
          <w:i/>
          <w:iCs/>
          <w:noProof/>
          <w:sz w:val="22"/>
          <w:szCs w:val="22"/>
          <w:rtl/>
        </w:rPr>
      </w:pPr>
      <w:r>
        <w:rPr>
          <w:noProof/>
          <w:rtl/>
        </w:rPr>
        <w:lastRenderedPageBreak/>
        <w:t>בדברי הטור דשואל שלא מדעת חייב משעת השימוש</w:t>
      </w:r>
    </w:p>
    <w:p w:rsidR="002E366B" w:rsidRDefault="002E366B" w:rsidP="00E62763">
      <w:pPr>
        <w:pStyle w:val="a"/>
        <w:rPr>
          <w:rFonts w:eastAsiaTheme="minorEastAsia" w:cstheme="minorBidi"/>
          <w:noProof/>
          <w:sz w:val="22"/>
          <w:szCs w:val="22"/>
          <w:rtl/>
        </w:rPr>
      </w:pPr>
      <w:r>
        <w:rPr>
          <w:noProof/>
          <w:rtl/>
        </w:rPr>
        <w:t>קושית הגרנ"ט על המחנ"א דשואל שלא מדעת יתחייב משעת משיכה</w:t>
      </w:r>
    </w:p>
    <w:p w:rsidR="002E366B" w:rsidRDefault="002E366B" w:rsidP="00E62763">
      <w:pPr>
        <w:pStyle w:val="a"/>
        <w:rPr>
          <w:rFonts w:eastAsiaTheme="minorEastAsia" w:cstheme="minorBidi"/>
          <w:noProof/>
          <w:sz w:val="22"/>
          <w:szCs w:val="22"/>
          <w:rtl/>
        </w:rPr>
      </w:pPr>
      <w:r>
        <w:rPr>
          <w:noProof/>
          <w:rtl/>
        </w:rPr>
        <w:t>דברי הגרנ"ט דאין ראיה מהגמ' לדעת הטור</w:t>
      </w:r>
    </w:p>
    <w:p w:rsidR="002E366B" w:rsidRDefault="002E366B" w:rsidP="00E62763">
      <w:pPr>
        <w:pStyle w:val="a"/>
        <w:rPr>
          <w:rFonts w:eastAsiaTheme="minorEastAsia" w:cstheme="minorBidi"/>
          <w:noProof/>
          <w:sz w:val="22"/>
          <w:szCs w:val="22"/>
          <w:rtl/>
        </w:rPr>
      </w:pPr>
      <w:r>
        <w:rPr>
          <w:noProof/>
          <w:rtl/>
        </w:rPr>
        <w:t>ביאור הגרנ"ט בדעת הטור</w:t>
      </w:r>
    </w:p>
    <w:p w:rsidR="002E366B" w:rsidRDefault="002E366B" w:rsidP="00E62763">
      <w:pPr>
        <w:pStyle w:val="a"/>
        <w:rPr>
          <w:rFonts w:eastAsiaTheme="minorEastAsia" w:cstheme="minorBidi"/>
          <w:noProof/>
          <w:sz w:val="22"/>
          <w:szCs w:val="22"/>
          <w:rtl/>
        </w:rPr>
      </w:pPr>
      <w:r>
        <w:rPr>
          <w:noProof/>
          <w:rtl/>
        </w:rPr>
        <w:t>דחית הגר"ח מטעלז ע"ד המחנ"א</w:t>
      </w:r>
    </w:p>
    <w:p w:rsidR="002E366B" w:rsidRDefault="002E366B" w:rsidP="00E62763">
      <w:pPr>
        <w:pStyle w:val="a"/>
        <w:rPr>
          <w:rFonts w:eastAsiaTheme="minorEastAsia" w:cstheme="minorBidi"/>
          <w:noProof/>
          <w:sz w:val="22"/>
          <w:szCs w:val="22"/>
          <w:rtl/>
        </w:rPr>
      </w:pPr>
      <w:r>
        <w:rPr>
          <w:noProof/>
          <w:rtl/>
        </w:rPr>
        <w:t>דברי הגר"ח מטעלז דכן מוכח מדברי הגר"א</w:t>
      </w:r>
    </w:p>
    <w:p w:rsidR="002E366B" w:rsidRDefault="002E366B" w:rsidP="00E62763">
      <w:pPr>
        <w:pStyle w:val="a"/>
        <w:rPr>
          <w:rFonts w:eastAsiaTheme="minorEastAsia" w:cstheme="minorBidi"/>
          <w:noProof/>
          <w:sz w:val="22"/>
          <w:szCs w:val="22"/>
          <w:rtl/>
        </w:rPr>
      </w:pPr>
      <w:r>
        <w:rPr>
          <w:noProof/>
          <w:rtl/>
        </w:rPr>
        <w:t>דברי הגר"ח מטעלז דהשימוש אינו המעשה גזילה</w:t>
      </w:r>
    </w:p>
    <w:p w:rsidR="002E366B" w:rsidRDefault="002E366B" w:rsidP="00E62763">
      <w:pPr>
        <w:pStyle w:val="a"/>
        <w:rPr>
          <w:rFonts w:eastAsiaTheme="minorEastAsia" w:cstheme="minorBidi"/>
          <w:noProof/>
          <w:sz w:val="22"/>
          <w:szCs w:val="22"/>
          <w:rtl/>
        </w:rPr>
      </w:pPr>
      <w:r>
        <w:rPr>
          <w:noProof/>
          <w:rtl/>
        </w:rPr>
        <w:t>ביאור הגר"ח מטעלז דבשעת השימוש עושה קנין אחר</w:t>
      </w:r>
    </w:p>
    <w:p w:rsidR="002E366B" w:rsidRDefault="002E366B" w:rsidP="00E62763">
      <w:pPr>
        <w:pStyle w:val="a"/>
        <w:rPr>
          <w:rFonts w:eastAsiaTheme="minorEastAsia" w:cstheme="minorBidi"/>
          <w:noProof/>
          <w:sz w:val="22"/>
          <w:szCs w:val="22"/>
          <w:rtl/>
        </w:rPr>
      </w:pPr>
      <w:r>
        <w:rPr>
          <w:noProof/>
          <w:rtl/>
        </w:rPr>
        <w:t>ביאור הגרש"ר בטור דהמשיכה מצטרפת לשימוש</w:t>
      </w:r>
    </w:p>
    <w:p w:rsidR="002E366B" w:rsidRDefault="002E366B" w:rsidP="00E62763">
      <w:pPr>
        <w:pStyle w:val="a"/>
        <w:rPr>
          <w:rFonts w:eastAsiaTheme="minorEastAsia" w:cstheme="minorBidi"/>
          <w:noProof/>
          <w:sz w:val="22"/>
          <w:szCs w:val="22"/>
          <w:rtl/>
        </w:rPr>
      </w:pPr>
      <w:r>
        <w:rPr>
          <w:noProof/>
          <w:rtl/>
        </w:rPr>
        <w:t>קושית הגרש"ר על ביאור המחנ"א בדעת הריטב"א</w:t>
      </w:r>
    </w:p>
    <w:p w:rsidR="002E366B" w:rsidRDefault="002E366B" w:rsidP="00E62763">
      <w:pPr>
        <w:pStyle w:val="a"/>
        <w:rPr>
          <w:rFonts w:eastAsiaTheme="minorEastAsia" w:cstheme="minorBidi"/>
          <w:noProof/>
          <w:sz w:val="22"/>
          <w:szCs w:val="22"/>
          <w:rtl/>
        </w:rPr>
      </w:pPr>
      <w:r>
        <w:rPr>
          <w:noProof/>
          <w:rtl/>
        </w:rPr>
        <w:t>ביאור הגרש"ר בדעת הריטב"א [ישנים]</w:t>
      </w:r>
    </w:p>
    <w:p w:rsidR="002E366B" w:rsidRDefault="002E366B" w:rsidP="002E366B">
      <w:pPr>
        <w:pStyle w:val="aff4"/>
        <w:rPr>
          <w:noProof/>
          <w:rtl/>
        </w:rPr>
      </w:pPr>
    </w:p>
    <w:p w:rsidR="002E366B" w:rsidRDefault="002E366B" w:rsidP="002E366B">
      <w:pPr>
        <w:pStyle w:val="aff4"/>
        <w:rPr>
          <w:rFonts w:eastAsiaTheme="minorEastAsia" w:cstheme="minorBidi"/>
          <w:i/>
          <w:iCs/>
          <w:noProof/>
          <w:sz w:val="22"/>
          <w:szCs w:val="22"/>
          <w:rtl/>
        </w:rPr>
      </w:pPr>
      <w:r>
        <w:rPr>
          <w:noProof/>
          <w:rtl/>
        </w:rPr>
        <w:t>בביאור דברי התוס' הרא"ש</w:t>
      </w:r>
    </w:p>
    <w:p w:rsidR="002E366B" w:rsidRDefault="002E366B" w:rsidP="00E62763">
      <w:pPr>
        <w:pStyle w:val="a"/>
        <w:rPr>
          <w:rFonts w:eastAsiaTheme="minorEastAsia" w:cstheme="minorBidi"/>
          <w:noProof/>
          <w:sz w:val="22"/>
          <w:szCs w:val="22"/>
          <w:rtl/>
        </w:rPr>
      </w:pPr>
      <w:r>
        <w:rPr>
          <w:noProof/>
          <w:rtl/>
        </w:rPr>
        <w:t>קושית הגרש"ר על התוס' הרא"ש</w:t>
      </w:r>
    </w:p>
    <w:p w:rsidR="002E366B" w:rsidRDefault="002E366B" w:rsidP="00E62763">
      <w:pPr>
        <w:pStyle w:val="a"/>
        <w:rPr>
          <w:rFonts w:eastAsiaTheme="minorEastAsia" w:cstheme="minorBidi"/>
          <w:noProof/>
          <w:sz w:val="22"/>
          <w:szCs w:val="22"/>
          <w:rtl/>
        </w:rPr>
      </w:pPr>
      <w:r>
        <w:rPr>
          <w:noProof/>
          <w:rtl/>
        </w:rPr>
        <w:t>דברי הגרש"ר דהרמב"ן פליג על התוס' הרא"ש</w:t>
      </w:r>
    </w:p>
    <w:p w:rsidR="002E366B" w:rsidRDefault="002E366B" w:rsidP="00E62763">
      <w:pPr>
        <w:pStyle w:val="a"/>
        <w:rPr>
          <w:rFonts w:eastAsiaTheme="minorEastAsia" w:cstheme="minorBidi"/>
          <w:noProof/>
          <w:sz w:val="22"/>
          <w:szCs w:val="22"/>
          <w:rtl/>
        </w:rPr>
      </w:pPr>
      <w:r>
        <w:rPr>
          <w:noProof/>
          <w:rtl/>
        </w:rPr>
        <w:t>ישוב הגרש"ר בתוס' הרא"ש</w:t>
      </w:r>
    </w:p>
    <w:p w:rsidR="002E366B" w:rsidRDefault="002E366B" w:rsidP="00E62763">
      <w:pPr>
        <w:pStyle w:val="a"/>
        <w:rPr>
          <w:rFonts w:eastAsiaTheme="minorEastAsia" w:cstheme="minorBidi"/>
          <w:noProof/>
          <w:sz w:val="22"/>
          <w:szCs w:val="22"/>
          <w:rtl/>
        </w:rPr>
      </w:pPr>
      <w:r>
        <w:rPr>
          <w:noProof/>
          <w:rtl/>
        </w:rPr>
        <w:t>ביאור הגרש"ר בתור"פ דהמשיכה מצטרפת לחסרון</w:t>
      </w:r>
    </w:p>
    <w:p w:rsidR="002E366B" w:rsidRDefault="002E366B" w:rsidP="00E62763">
      <w:pPr>
        <w:pStyle w:val="a"/>
        <w:rPr>
          <w:rFonts w:eastAsiaTheme="minorEastAsia" w:cstheme="minorBidi"/>
          <w:noProof/>
          <w:sz w:val="22"/>
          <w:szCs w:val="22"/>
          <w:rtl/>
        </w:rPr>
      </w:pPr>
      <w:r>
        <w:rPr>
          <w:noProof/>
          <w:rtl/>
        </w:rPr>
        <w:t>קושית הגרנ"פ על התוס' הרא"ש</w:t>
      </w:r>
    </w:p>
    <w:p w:rsidR="002E366B" w:rsidRDefault="002E366B" w:rsidP="00E62763">
      <w:pPr>
        <w:pStyle w:val="a"/>
        <w:rPr>
          <w:rFonts w:eastAsiaTheme="minorEastAsia" w:cstheme="minorBidi"/>
          <w:noProof/>
          <w:sz w:val="22"/>
          <w:szCs w:val="22"/>
          <w:rtl/>
        </w:rPr>
      </w:pPr>
      <w:r>
        <w:rPr>
          <w:noProof/>
          <w:rtl/>
        </w:rPr>
        <w:t>קושית הגרנ"פ דנחייב ששל"מ בלא קפדיבק"ו משואל מדעת</w:t>
      </w:r>
    </w:p>
    <w:p w:rsidR="002E366B" w:rsidRDefault="002E366B" w:rsidP="00E62763">
      <w:pPr>
        <w:pStyle w:val="a"/>
        <w:rPr>
          <w:rFonts w:eastAsiaTheme="minorEastAsia" w:cstheme="minorBidi"/>
          <w:noProof/>
          <w:sz w:val="22"/>
          <w:szCs w:val="22"/>
          <w:rtl/>
        </w:rPr>
      </w:pPr>
      <w:r>
        <w:rPr>
          <w:noProof/>
          <w:rtl/>
        </w:rPr>
        <w:t>דברי הגרנ"פ דלהתוס' הרא"ש בשואל מדעת חייב אף בלא קפדי</w:t>
      </w:r>
    </w:p>
    <w:p w:rsidR="002E366B" w:rsidRDefault="002E366B" w:rsidP="00E62763">
      <w:pPr>
        <w:pStyle w:val="a"/>
        <w:rPr>
          <w:rFonts w:eastAsiaTheme="minorEastAsia" w:cstheme="minorBidi"/>
          <w:noProof/>
          <w:sz w:val="22"/>
          <w:szCs w:val="22"/>
          <w:rtl/>
        </w:rPr>
      </w:pPr>
      <w:r>
        <w:rPr>
          <w:noProof/>
          <w:rtl/>
        </w:rPr>
        <w:t>ביאור הגרנ"פ בתירוץ התוס' הרא"ש</w:t>
      </w:r>
    </w:p>
    <w:p w:rsidR="002E366B" w:rsidRDefault="002E366B" w:rsidP="00E62763">
      <w:pPr>
        <w:pStyle w:val="a"/>
        <w:rPr>
          <w:rFonts w:eastAsiaTheme="minorEastAsia" w:cstheme="minorBidi"/>
          <w:noProof/>
          <w:sz w:val="22"/>
          <w:szCs w:val="22"/>
          <w:rtl/>
        </w:rPr>
      </w:pPr>
      <w:r>
        <w:rPr>
          <w:noProof/>
          <w:rtl/>
        </w:rPr>
        <w:t>דברי הגרנ"פ דלהרמב"ן שואל מדעת חייב אף ברשות הבעלים</w:t>
      </w:r>
    </w:p>
    <w:p w:rsidR="002E366B" w:rsidRDefault="002E366B" w:rsidP="00E62763">
      <w:pPr>
        <w:pStyle w:val="a"/>
        <w:rPr>
          <w:rFonts w:eastAsiaTheme="minorEastAsia" w:cstheme="minorBidi"/>
          <w:noProof/>
          <w:sz w:val="22"/>
          <w:szCs w:val="22"/>
          <w:rtl/>
        </w:rPr>
      </w:pPr>
      <w:r>
        <w:rPr>
          <w:noProof/>
          <w:rtl/>
        </w:rPr>
        <w:t>קושית הגרנ"פ ע"ד הר"ן</w:t>
      </w:r>
    </w:p>
    <w:p w:rsidR="002E366B" w:rsidRDefault="002E366B" w:rsidP="00E62763">
      <w:pPr>
        <w:pStyle w:val="a"/>
        <w:rPr>
          <w:rFonts w:eastAsiaTheme="minorEastAsia" w:cstheme="minorBidi"/>
          <w:noProof/>
          <w:sz w:val="22"/>
          <w:szCs w:val="22"/>
          <w:rtl/>
        </w:rPr>
      </w:pPr>
      <w:r>
        <w:rPr>
          <w:noProof/>
          <w:rtl/>
        </w:rPr>
        <w:t>קושית הגרנ"ט על התוס' הרא"ש</w:t>
      </w:r>
    </w:p>
    <w:p w:rsidR="002E366B" w:rsidRDefault="002E366B" w:rsidP="002E366B">
      <w:pPr>
        <w:pStyle w:val="aff4"/>
        <w:rPr>
          <w:rtl/>
        </w:rPr>
        <w:sectPr w:rsidR="002E366B" w:rsidSect="002E366B">
          <w:type w:val="continuous"/>
          <w:pgSz w:w="11906" w:h="16838"/>
          <w:pgMar w:top="720" w:right="720" w:bottom="720" w:left="720" w:header="283" w:footer="283" w:gutter="0"/>
          <w:cols w:num="2" w:space="567"/>
          <w:bidi/>
          <w:rtlGutter/>
          <w:docGrid w:linePitch="360"/>
        </w:sectPr>
      </w:pPr>
      <w:r>
        <w:rPr>
          <w:rtl/>
        </w:rPr>
        <w:fldChar w:fldCharType="end"/>
      </w:r>
    </w:p>
    <w:p w:rsidR="002E366B" w:rsidRDefault="002E366B" w:rsidP="002E366B">
      <w:pPr>
        <w:pStyle w:val="afe"/>
        <w:rPr>
          <w:rtl/>
        </w:rPr>
        <w:sectPr w:rsidR="002E366B" w:rsidSect="00327572">
          <w:type w:val="continuous"/>
          <w:pgSz w:w="11906" w:h="16838"/>
          <w:pgMar w:top="720" w:right="720" w:bottom="720" w:left="720" w:header="283" w:footer="283" w:gutter="0"/>
          <w:cols w:space="567"/>
          <w:bidi/>
          <w:rtlGutter/>
          <w:docGrid w:linePitch="360"/>
        </w:sectPr>
      </w:pPr>
    </w:p>
    <w:p w:rsidR="002E366B" w:rsidRPr="00BC44E7" w:rsidRDefault="002E366B" w:rsidP="002E366B">
      <w:pPr>
        <w:pStyle w:val="afe"/>
        <w:rPr>
          <w:rFonts w:ascii="Arial" w:eastAsia="Times New Roman" w:hAnsi="Arial"/>
          <w:sz w:val="20"/>
          <w:szCs w:val="20"/>
          <w:rtl/>
        </w:rPr>
      </w:pPr>
      <w:bookmarkStart w:id="964" w:name="_Toc534056010"/>
      <w:bookmarkStart w:id="965" w:name="_Toc534057206"/>
      <w:r w:rsidRPr="00BC44E7">
        <w:rPr>
          <w:rFonts w:hint="cs"/>
          <w:rtl/>
        </w:rPr>
        <w:lastRenderedPageBreak/>
        <w:t>מראי מקומות וביאורים</w:t>
      </w:r>
      <w:bookmarkEnd w:id="964"/>
      <w:bookmarkEnd w:id="965"/>
    </w:p>
    <w:p w:rsidR="002E366B" w:rsidRPr="00BC44E7" w:rsidRDefault="002E366B" w:rsidP="002E366B">
      <w:pPr>
        <w:pStyle w:val="1"/>
        <w:rPr>
          <w:rtl/>
        </w:rPr>
        <w:sectPr w:rsidR="002E366B" w:rsidRPr="00BC44E7" w:rsidSect="002E366B">
          <w:pgSz w:w="11906" w:h="16838"/>
          <w:pgMar w:top="720" w:right="720" w:bottom="720" w:left="720" w:header="283" w:footer="283" w:gutter="0"/>
          <w:cols w:space="567"/>
          <w:bidi/>
          <w:rtlGutter/>
          <w:docGrid w:linePitch="360"/>
        </w:sectPr>
      </w:pPr>
    </w:p>
    <w:p w:rsidR="002E366B" w:rsidRPr="00BC44E7" w:rsidRDefault="002E366B" w:rsidP="002E366B">
      <w:pPr>
        <w:pStyle w:val="1"/>
      </w:pPr>
      <w:bookmarkStart w:id="966" w:name="_Toc534056011"/>
      <w:bookmarkStart w:id="967" w:name="_Toc534057207"/>
      <w:r w:rsidRPr="00BC44E7">
        <w:rPr>
          <w:rFonts w:hint="cs"/>
          <w:rtl/>
        </w:rPr>
        <w:t>בקושית רש"י בברייתא דרועה</w:t>
      </w:r>
      <w:bookmarkEnd w:id="966"/>
      <w:bookmarkEnd w:id="967"/>
    </w:p>
    <w:p w:rsidR="002E366B" w:rsidRPr="00584AC5" w:rsidRDefault="002E366B" w:rsidP="002E366B">
      <w:pPr>
        <w:pStyle w:val="a3"/>
        <w:rPr>
          <w:rtl/>
        </w:rPr>
      </w:pPr>
      <w:bookmarkStart w:id="968" w:name="_Toc534056012"/>
      <w:bookmarkStart w:id="969" w:name="_Toc534057208"/>
      <w:r w:rsidRPr="00BC44E7">
        <w:rPr>
          <w:rFonts w:hint="cs"/>
          <w:rtl/>
        </w:rPr>
        <w:t>קושית רש"י דאפשר לחייב את הרועה מדין שואל שלא מדעת</w:t>
      </w:r>
      <w:bookmarkEnd w:id="968"/>
      <w:bookmarkEnd w:id="969"/>
    </w:p>
    <w:p w:rsidR="002E366B" w:rsidRPr="00B5042E" w:rsidRDefault="002E366B" w:rsidP="006570B4">
      <w:pPr>
        <w:pStyle w:val="a1"/>
        <w:numPr>
          <w:ilvl w:val="0"/>
          <w:numId w:val="40"/>
        </w:numPr>
        <w:rPr>
          <w:rStyle w:val="a8"/>
        </w:rPr>
      </w:pPr>
      <w:r w:rsidRPr="00B5042E">
        <w:rPr>
          <w:rStyle w:val="a8"/>
          <w:rFonts w:hint="cs"/>
          <w:rtl/>
        </w:rPr>
        <w:t xml:space="preserve">בראיה שהביאה הגמ' מהברייתא דרועה, דרב ס"ל דשליחו"י א"צ חסרון, הקשה </w:t>
      </w:r>
      <w:r w:rsidRPr="009A04BC">
        <w:rPr>
          <w:rStyle w:val="af9"/>
          <w:rFonts w:hint="cs"/>
          <w:rtl/>
        </w:rPr>
        <w:t>רש"י</w:t>
      </w:r>
      <w:r w:rsidRPr="00B5042E">
        <w:rPr>
          <w:rStyle w:val="a8"/>
          <w:rFonts w:hint="cs"/>
          <w:rtl/>
        </w:rPr>
        <w:t xml:space="preserve"> דיתכן שהרועה אינו חייב מדין שליחו"י, אלא מדין שואל שלא מדעת, כמו שהעמיד רב ששת בחבית. והוסיף </w:t>
      </w:r>
      <w:r w:rsidRPr="009A04BC">
        <w:rPr>
          <w:rStyle w:val="af9"/>
          <w:rFonts w:hint="cs"/>
          <w:rtl/>
        </w:rPr>
        <w:t>הרמב"ן</w:t>
      </w:r>
      <w:r w:rsidRPr="00B5042E">
        <w:rPr>
          <w:rStyle w:val="a8"/>
          <w:rFonts w:hint="cs"/>
          <w:rtl/>
        </w:rPr>
        <w:t xml:space="preserve"> דאי חיובו הוא מדין שואל שלא מדעת, א"כ הרועה חייב לכו"ע, בין למ"ד שואל שלא מדעת שואל הוי, ובין למ"ד גזלן הוי, ובין למ"ד דשליחו"י צריכה חסרון ובין למ"ד דא"צ חסרון.</w:t>
      </w:r>
    </w:p>
    <w:p w:rsidR="002E366B" w:rsidRPr="00BC44E7" w:rsidRDefault="002E366B" w:rsidP="002E366B">
      <w:pPr>
        <w:pStyle w:val="a3"/>
      </w:pPr>
      <w:bookmarkStart w:id="970" w:name="_Toc534056013"/>
      <w:bookmarkStart w:id="971" w:name="_Toc534057209"/>
      <w:r w:rsidRPr="00BC44E7">
        <w:rPr>
          <w:rFonts w:hint="cs"/>
          <w:rtl/>
        </w:rPr>
        <w:t>תירוץ רש"י דבבע"ח אין חיוב שואל שלא מדעת</w:t>
      </w:r>
      <w:bookmarkEnd w:id="970"/>
      <w:bookmarkEnd w:id="971"/>
    </w:p>
    <w:p w:rsidR="002E366B" w:rsidRPr="00B5042E" w:rsidRDefault="002E366B" w:rsidP="002E366B">
      <w:pPr>
        <w:numPr>
          <w:ilvl w:val="0"/>
          <w:numId w:val="2"/>
        </w:numPr>
        <w:tabs>
          <w:tab w:val="left" w:pos="1163"/>
        </w:tabs>
        <w:spacing w:line="240" w:lineRule="auto"/>
        <w:rPr>
          <w:rStyle w:val="a8"/>
        </w:rPr>
      </w:pPr>
      <w:r w:rsidRPr="00B5042E">
        <w:rPr>
          <w:rStyle w:val="a8"/>
          <w:rFonts w:hint="cs"/>
          <w:rtl/>
        </w:rPr>
        <w:t xml:space="preserve">ותירץ </w:t>
      </w:r>
      <w:r w:rsidRPr="009A04BC">
        <w:rPr>
          <w:rStyle w:val="af9"/>
          <w:rFonts w:hint="cs"/>
          <w:rtl/>
        </w:rPr>
        <w:t>רש"י</w:t>
      </w:r>
      <w:r w:rsidRPr="00B5042E">
        <w:rPr>
          <w:rStyle w:val="a8"/>
          <w:rFonts w:hint="cs"/>
          <w:rtl/>
        </w:rPr>
        <w:t xml:space="preserve"> דשואל שלא מדעת הוא דוקא בדבר שאין בו כחש מחמת מלאכה, אבל בע"ח דכחשי החיוב הוא מדין שליחו"י. </w:t>
      </w:r>
      <w:r w:rsidRPr="009A04BC">
        <w:rPr>
          <w:rStyle w:val="af9"/>
          <w:rFonts w:hint="cs"/>
          <w:rtl/>
        </w:rPr>
        <w:t xml:space="preserve">והריטב"א </w:t>
      </w:r>
      <w:r w:rsidRPr="00B5042E">
        <w:rPr>
          <w:rStyle w:val="a8"/>
          <w:rFonts w:hint="cs"/>
          <w:rtl/>
        </w:rPr>
        <w:t>ביאר את כוונת רש"י, דהלשון שואל משמע בדבר שחוזר בעין בלא חסרון, אבל בע"ח שיש בהם כחש וחסרון במלאכתם, אי"ז בכלל שואל אלא בכלל שליחו"י. [</w:t>
      </w:r>
      <w:r w:rsidRPr="009A04BC">
        <w:rPr>
          <w:rStyle w:val="af9"/>
          <w:rFonts w:hint="cs"/>
          <w:rtl/>
        </w:rPr>
        <w:t>ובביאור דברי רש"י באריכות עי' אות יט'</w:t>
      </w:r>
      <w:r w:rsidRPr="00B5042E">
        <w:rPr>
          <w:rStyle w:val="a8"/>
          <w:rFonts w:hint="cs"/>
          <w:rtl/>
        </w:rPr>
        <w:t>].</w:t>
      </w:r>
    </w:p>
    <w:p w:rsidR="002E366B" w:rsidRPr="00584AC5" w:rsidRDefault="002E366B" w:rsidP="002E366B">
      <w:pPr>
        <w:pStyle w:val="a3"/>
      </w:pPr>
      <w:bookmarkStart w:id="972" w:name="_Toc534056014"/>
      <w:bookmarkStart w:id="973" w:name="_Toc534057210"/>
      <w:r w:rsidRPr="00BC44E7">
        <w:rPr>
          <w:rFonts w:hint="cs"/>
          <w:rtl/>
        </w:rPr>
        <w:t>ביאור הרשב"א בדעת רש"י</w:t>
      </w:r>
      <w:bookmarkEnd w:id="972"/>
      <w:bookmarkEnd w:id="973"/>
    </w:p>
    <w:p w:rsidR="002E366B" w:rsidRPr="00B5042E" w:rsidRDefault="002E366B" w:rsidP="002E366B">
      <w:pPr>
        <w:numPr>
          <w:ilvl w:val="0"/>
          <w:numId w:val="2"/>
        </w:numPr>
        <w:spacing w:line="240" w:lineRule="auto"/>
        <w:rPr>
          <w:rStyle w:val="a8"/>
        </w:rPr>
      </w:pPr>
      <w:r w:rsidRPr="00B5042E">
        <w:rPr>
          <w:rStyle w:val="a8"/>
          <w:rFonts w:hint="cs"/>
          <w:rtl/>
        </w:rPr>
        <w:t xml:space="preserve">וכתב </w:t>
      </w:r>
      <w:r w:rsidRPr="009A04BC">
        <w:rPr>
          <w:rStyle w:val="af9"/>
          <w:rFonts w:hint="cs"/>
          <w:rtl/>
        </w:rPr>
        <w:t>הרשב"א</w:t>
      </w:r>
      <w:r w:rsidRPr="00B5042E">
        <w:rPr>
          <w:rStyle w:val="a8"/>
          <w:rFonts w:hint="cs"/>
          <w:rtl/>
        </w:rPr>
        <w:t xml:space="preserve"> דמדברי </w:t>
      </w:r>
      <w:r w:rsidRPr="009A04BC">
        <w:rPr>
          <w:rStyle w:val="af9"/>
          <w:rFonts w:hint="cs"/>
          <w:rtl/>
        </w:rPr>
        <w:t>רש"י</w:t>
      </w:r>
      <w:r w:rsidRPr="00B5042E">
        <w:rPr>
          <w:rStyle w:val="a8"/>
          <w:rFonts w:hint="cs"/>
          <w:rtl/>
        </w:rPr>
        <w:t xml:space="preserve"> מבואר דיש ג' דינים. הא' גזלן והוא כשאין כוונתו לשלם, ובזה א"צ חסרון דכיון שגזלן מיד הוא ברשותו, והדין הב' שליחו"י והוא או כשנוטל מקצת ע"ד לשלם, או כשמשתמש בפקדון שלא מדעת הבעלים, בדבר שיש במלאכתו כחש כבע"ח. ובזה למ"ד דשליחו"י א"צ חסרון חייב מיד, דכיון שדעתו לחסרו הוא עומד ברשותו וחייב באונס אף לפני החסרון. ולמ"ד דשליחו"י צריכה חסרון אינו ברשות עד שיתחסר. והדין הג' הוא שואל שלא מדעת הוא בדבר שאין חסרון בשימושו כנוטל חבית להביא גוזלות והוי גזלן, וחייב באונסין אף שלא חסר כלל.</w:t>
      </w:r>
    </w:p>
    <w:p w:rsidR="002E366B" w:rsidRPr="00BC44E7" w:rsidRDefault="002E366B" w:rsidP="002E366B">
      <w:pPr>
        <w:pStyle w:val="a3"/>
      </w:pPr>
      <w:bookmarkStart w:id="974" w:name="_Toc534056015"/>
      <w:bookmarkStart w:id="975" w:name="_Toc534057211"/>
      <w:r w:rsidRPr="00BC44E7">
        <w:rPr>
          <w:rFonts w:hint="cs"/>
          <w:rtl/>
        </w:rPr>
        <w:t>ישוב הרמב"ן דאינו מבטל את הבהמה מהבעלים</w:t>
      </w:r>
      <w:bookmarkEnd w:id="974"/>
      <w:bookmarkEnd w:id="975"/>
    </w:p>
    <w:p w:rsidR="002E366B" w:rsidRPr="00B5042E" w:rsidRDefault="002E366B" w:rsidP="002E366B">
      <w:pPr>
        <w:numPr>
          <w:ilvl w:val="0"/>
          <w:numId w:val="2"/>
        </w:numPr>
        <w:tabs>
          <w:tab w:val="left" w:pos="1163"/>
        </w:tabs>
        <w:spacing w:line="240" w:lineRule="auto"/>
        <w:rPr>
          <w:rStyle w:val="a8"/>
        </w:rPr>
      </w:pPr>
      <w:r w:rsidRPr="009A04BC">
        <w:rPr>
          <w:rStyle w:val="af9"/>
          <w:rFonts w:hint="cs"/>
          <w:rtl/>
        </w:rPr>
        <w:t>והרמב"ן</w:t>
      </w:r>
      <w:r w:rsidRPr="00B5042E">
        <w:rPr>
          <w:rStyle w:val="a8"/>
          <w:rFonts w:hint="cs"/>
          <w:rtl/>
        </w:rPr>
        <w:t xml:space="preserve"> תירץ דהכא אי"ז שואל שלא מדעת כיון שהרועה אינו מבטל את הבהמה ממלאכת הבעלים, ואינו מוציאה מרשותם שהרי הוא לא משתמש בכולה שיחשב שהוציא מרשותם, דאף כשמקלו עליה היא ממשיכה לרעות. ולכן אינו שואל ולא גזלן, וחיובו הוא רק מדין שליחו"י, כיון שהוא משתמש במקצתנה, וחייב בזה על כולה כדין שליחו"י. </w:t>
      </w:r>
      <w:r w:rsidRPr="009A04BC">
        <w:rPr>
          <w:rStyle w:val="af9"/>
          <w:rFonts w:hint="cs"/>
          <w:rtl/>
        </w:rPr>
        <w:t>ובמלחמת</w:t>
      </w:r>
      <w:r w:rsidRPr="00B5042E">
        <w:rPr>
          <w:rStyle w:val="a8"/>
          <w:rFonts w:hint="cs"/>
          <w:rtl/>
        </w:rPr>
        <w:t xml:space="preserve"> הוסיף </w:t>
      </w:r>
      <w:r w:rsidRPr="009A04BC">
        <w:rPr>
          <w:rStyle w:val="af9"/>
          <w:rFonts w:hint="cs"/>
          <w:rtl/>
        </w:rPr>
        <w:t>הרמב"ן</w:t>
      </w:r>
      <w:r w:rsidRPr="00B5042E">
        <w:rPr>
          <w:rStyle w:val="a8"/>
          <w:rFonts w:hint="cs"/>
          <w:rtl/>
        </w:rPr>
        <w:t xml:space="preserve"> לבאר דשואל וגזלן הוא דוקא כשמתכוון לשאול לצורך עצמו, כגון שמטלטלה ממקומה. ובשליחו"י אינו מתכוון לשואלה לצורך עצמו, אלא דכיון שמשתמש בה חייב.</w:t>
      </w:r>
    </w:p>
    <w:p w:rsidR="002E366B" w:rsidRPr="00BC44E7" w:rsidRDefault="002E366B" w:rsidP="002E366B">
      <w:pPr>
        <w:pStyle w:val="a3"/>
      </w:pPr>
      <w:bookmarkStart w:id="976" w:name="_Toc534056016"/>
      <w:bookmarkStart w:id="977" w:name="_Toc534057212"/>
      <w:r w:rsidRPr="00BC44E7">
        <w:rPr>
          <w:rFonts w:hint="cs"/>
          <w:rtl/>
        </w:rPr>
        <w:t>ביאור הר"ן דאין כל ההנאה של הרועה</w:t>
      </w:r>
      <w:bookmarkEnd w:id="976"/>
      <w:bookmarkEnd w:id="977"/>
    </w:p>
    <w:p w:rsidR="002E366B" w:rsidRPr="00B5042E" w:rsidRDefault="002E366B" w:rsidP="002E366B">
      <w:pPr>
        <w:numPr>
          <w:ilvl w:val="0"/>
          <w:numId w:val="2"/>
        </w:numPr>
        <w:tabs>
          <w:tab w:val="left" w:pos="1163"/>
        </w:tabs>
        <w:spacing w:line="240" w:lineRule="auto"/>
        <w:rPr>
          <w:rStyle w:val="a8"/>
        </w:rPr>
      </w:pPr>
      <w:r w:rsidRPr="009A04BC">
        <w:rPr>
          <w:rStyle w:val="af9"/>
          <w:rFonts w:hint="cs"/>
          <w:rtl/>
        </w:rPr>
        <w:t xml:space="preserve">והר"ן </w:t>
      </w:r>
      <w:r w:rsidRPr="00B5042E">
        <w:rPr>
          <w:rStyle w:val="a8"/>
          <w:rFonts w:hint="cs"/>
          <w:rtl/>
        </w:rPr>
        <w:t xml:space="preserve">ביאר את דברי </w:t>
      </w:r>
      <w:r w:rsidRPr="009A04BC">
        <w:rPr>
          <w:rStyle w:val="af9"/>
          <w:rFonts w:hint="cs"/>
          <w:rtl/>
        </w:rPr>
        <w:t>הרמב"ן</w:t>
      </w:r>
      <w:r w:rsidRPr="00B5042E">
        <w:rPr>
          <w:rStyle w:val="a8"/>
          <w:rFonts w:hint="cs"/>
          <w:rtl/>
        </w:rPr>
        <w:t xml:space="preserve"> דהחיוב בשואל הוא רק כשאין לבעלים הנאה ממנה, דשואל כל הנאה שלו, וברועה שלא הוציאה מרשות הבעלים, והבעלים נהנה שהיא רועה בשבילם, יש להם הנאה, ולכן א"א לחייבו מדין שואל שלא מדעת, אלא חייב מדין שליחו"י. [וע"ע בביאורי ראשי הישיבות אותיות נז'</w:t>
      </w:r>
      <w:r>
        <w:rPr>
          <w:rStyle w:val="a8"/>
          <w:rFonts w:hint="cs"/>
          <w:rtl/>
        </w:rPr>
        <w:t xml:space="preserve"> </w:t>
      </w:r>
      <w:r w:rsidRPr="00B5042E">
        <w:rPr>
          <w:rStyle w:val="a8"/>
          <w:rFonts w:hint="cs"/>
          <w:rtl/>
        </w:rPr>
        <w:t>ס'].</w:t>
      </w:r>
    </w:p>
    <w:p w:rsidR="002E366B" w:rsidRPr="00BC44E7" w:rsidRDefault="002E366B" w:rsidP="002E366B">
      <w:pPr>
        <w:pStyle w:val="a3"/>
      </w:pPr>
      <w:bookmarkStart w:id="978" w:name="_Toc534056017"/>
      <w:bookmarkStart w:id="979" w:name="_Toc534057213"/>
      <w:r w:rsidRPr="00BC44E7">
        <w:rPr>
          <w:rFonts w:hint="cs"/>
          <w:rtl/>
        </w:rPr>
        <w:t>קושית הר"ן דאין ברועה חסרון כלל</w:t>
      </w:r>
      <w:bookmarkEnd w:id="978"/>
      <w:bookmarkEnd w:id="979"/>
    </w:p>
    <w:p w:rsidR="002E366B" w:rsidRPr="00B5042E" w:rsidRDefault="002E366B" w:rsidP="002E366B">
      <w:pPr>
        <w:numPr>
          <w:ilvl w:val="0"/>
          <w:numId w:val="2"/>
        </w:numPr>
        <w:tabs>
          <w:tab w:val="left" w:pos="1163"/>
        </w:tabs>
        <w:spacing w:line="240" w:lineRule="auto"/>
        <w:rPr>
          <w:rStyle w:val="a8"/>
        </w:rPr>
      </w:pPr>
      <w:r w:rsidRPr="00B5042E">
        <w:rPr>
          <w:rStyle w:val="a8"/>
          <w:rFonts w:hint="cs"/>
          <w:rtl/>
        </w:rPr>
        <w:t xml:space="preserve">והקשה </w:t>
      </w:r>
      <w:r w:rsidRPr="009A04BC">
        <w:rPr>
          <w:rStyle w:val="af9"/>
          <w:rFonts w:hint="cs"/>
          <w:rtl/>
        </w:rPr>
        <w:t>הר"ן</w:t>
      </w:r>
      <w:r w:rsidRPr="00B5042E">
        <w:rPr>
          <w:rStyle w:val="a8"/>
          <w:rFonts w:hint="cs"/>
          <w:rtl/>
        </w:rPr>
        <w:t xml:space="preserve"> דהא הכא אין חסרון כלל, ואף למ"ד דשליחו"י א"צ כל חיובו הוא רק בדעתו לחסר דחייב משעת הגבהה, אבל בשימוש שאין בו חסרון, אמאי חייב מדין שליחו"י.</w:t>
      </w:r>
    </w:p>
    <w:p w:rsidR="002E366B" w:rsidRPr="00BC44E7" w:rsidRDefault="002E366B" w:rsidP="002E366B">
      <w:pPr>
        <w:pStyle w:val="a3"/>
      </w:pPr>
      <w:bookmarkStart w:id="980" w:name="_Toc534056018"/>
      <w:bookmarkStart w:id="981" w:name="_Toc534057214"/>
      <w:r w:rsidRPr="00BC44E7">
        <w:rPr>
          <w:rFonts w:hint="cs"/>
          <w:rtl/>
        </w:rPr>
        <w:t>ביאור הר"ן במחלוקת אם צריכה חסרון</w:t>
      </w:r>
      <w:bookmarkEnd w:id="980"/>
      <w:bookmarkEnd w:id="981"/>
    </w:p>
    <w:p w:rsidR="002E366B" w:rsidRPr="00B5042E" w:rsidRDefault="002E366B" w:rsidP="002E366B">
      <w:pPr>
        <w:numPr>
          <w:ilvl w:val="0"/>
          <w:numId w:val="2"/>
        </w:numPr>
        <w:spacing w:line="240" w:lineRule="auto"/>
        <w:outlineLvl w:val="2"/>
        <w:rPr>
          <w:rStyle w:val="a8"/>
        </w:rPr>
      </w:pPr>
      <w:r w:rsidRPr="00B5042E">
        <w:rPr>
          <w:rStyle w:val="a8"/>
          <w:rFonts w:hint="cs"/>
          <w:rtl/>
        </w:rPr>
        <w:t xml:space="preserve">ותירץ </w:t>
      </w:r>
      <w:r w:rsidRPr="009A04BC">
        <w:rPr>
          <w:rStyle w:val="af9"/>
          <w:rFonts w:hint="cs"/>
          <w:rtl/>
        </w:rPr>
        <w:t>הר"ן</w:t>
      </w:r>
      <w:r w:rsidRPr="00B5042E">
        <w:rPr>
          <w:rStyle w:val="a8"/>
          <w:rFonts w:hint="cs"/>
          <w:rtl/>
        </w:rPr>
        <w:t xml:space="preserve"> דלמ"ד דשליחו"י צריכה חסרון ס"ל דכיון שכל דין שליחו"י הוא חידוש דאף במתכוין למקצתה חייב על כולה, א"כ אין לך בו אלא חידושו, ולכן חייב דוקא בחיסר את מקצתה ממש. ולמ"ד </w:t>
      </w:r>
      <w:r w:rsidRPr="00B5042E">
        <w:rPr>
          <w:rStyle w:val="a8"/>
          <w:rFonts w:hint="cs"/>
          <w:rtl/>
        </w:rPr>
        <w:t xml:space="preserve">דשליחו"י א"צ חסרון ס"ל דאפשר לחייבו מכח חידוש התורה אף כשלא חיסר. [ועי' אות נט' במ"ש </w:t>
      </w:r>
      <w:r w:rsidRPr="009A04BC">
        <w:rPr>
          <w:rStyle w:val="af9"/>
          <w:rFonts w:hint="cs"/>
          <w:rtl/>
        </w:rPr>
        <w:t>הברכ"ש</w:t>
      </w:r>
      <w:r w:rsidRPr="00B5042E">
        <w:rPr>
          <w:rStyle w:val="a8"/>
          <w:rFonts w:hint="cs"/>
          <w:rtl/>
        </w:rPr>
        <w:t xml:space="preserve"> בזה].</w:t>
      </w:r>
    </w:p>
    <w:p w:rsidR="002E366B" w:rsidRPr="00584AC5" w:rsidRDefault="002E366B" w:rsidP="002E366B">
      <w:pPr>
        <w:pStyle w:val="a3"/>
      </w:pPr>
      <w:bookmarkStart w:id="982" w:name="_Toc534056019"/>
      <w:bookmarkStart w:id="983" w:name="_Toc534057215"/>
      <w:r w:rsidRPr="00BC44E7">
        <w:rPr>
          <w:rFonts w:hint="cs"/>
          <w:rtl/>
        </w:rPr>
        <w:t>ביאור הר"ן בראיה מרועה</w:t>
      </w:r>
      <w:bookmarkEnd w:id="982"/>
      <w:bookmarkEnd w:id="983"/>
    </w:p>
    <w:p w:rsidR="002E366B" w:rsidRPr="00B5042E" w:rsidRDefault="002E366B" w:rsidP="002E366B">
      <w:pPr>
        <w:numPr>
          <w:ilvl w:val="0"/>
          <w:numId w:val="2"/>
        </w:numPr>
        <w:spacing w:line="240" w:lineRule="auto"/>
        <w:outlineLvl w:val="2"/>
        <w:rPr>
          <w:rStyle w:val="a8"/>
        </w:rPr>
      </w:pPr>
      <w:r w:rsidRPr="00B5042E">
        <w:rPr>
          <w:rStyle w:val="a8"/>
          <w:rFonts w:hint="cs"/>
          <w:rtl/>
        </w:rPr>
        <w:t xml:space="preserve">ובזה ביאר </w:t>
      </w:r>
      <w:r w:rsidRPr="009A04BC">
        <w:rPr>
          <w:rStyle w:val="af9"/>
          <w:rFonts w:hint="cs"/>
          <w:rtl/>
        </w:rPr>
        <w:t>הר"ן</w:t>
      </w:r>
      <w:r w:rsidRPr="00B5042E">
        <w:rPr>
          <w:rStyle w:val="a8"/>
          <w:rFonts w:hint="cs"/>
          <w:rtl/>
        </w:rPr>
        <w:t xml:space="preserve"> את הראיה מהברייתא דרועה, דשליחו"י א"צ חסרון. דהרי שואל שלא מדעת שמוציא לגמרי מרשות הבעלים, הוא כגזלן שמוציא את כולה מרשות הבעלים, וכשמשתמש רק במקצתה חשיב כגוזל את מקצתה. וא"כ ברועה שמשתמש במקצתה, והוי כגזלן במקצתה, וא"א לחייבו מדין שואל שלא מדעת שהרי יש בה הנאה לבעלים, א"כ מוכח דחיובו הוא מדין שליחו"י במקצת, ואף שאין בזה חסרון כלל. וא"כ מוכח דס"ל לרב דשליחו"י א"צ חסרון.</w:t>
      </w:r>
    </w:p>
    <w:p w:rsidR="002E366B" w:rsidRPr="00584AC5" w:rsidRDefault="002E366B" w:rsidP="002E366B">
      <w:pPr>
        <w:pStyle w:val="a3"/>
      </w:pPr>
      <w:bookmarkStart w:id="984" w:name="_Toc534056020"/>
      <w:bookmarkStart w:id="985" w:name="_Toc534057216"/>
      <w:r w:rsidRPr="00BC44E7">
        <w:rPr>
          <w:rFonts w:hint="cs"/>
          <w:rtl/>
        </w:rPr>
        <w:t>ישוב הבעה"מ על קושית רש"י</w:t>
      </w:r>
      <w:bookmarkEnd w:id="984"/>
      <w:bookmarkEnd w:id="985"/>
    </w:p>
    <w:p w:rsidR="002E366B" w:rsidRPr="00B5042E" w:rsidRDefault="002E366B" w:rsidP="002E366B">
      <w:pPr>
        <w:numPr>
          <w:ilvl w:val="0"/>
          <w:numId w:val="2"/>
        </w:numPr>
        <w:tabs>
          <w:tab w:val="left" w:pos="1163"/>
        </w:tabs>
        <w:spacing w:line="240" w:lineRule="auto"/>
        <w:rPr>
          <w:rStyle w:val="a8"/>
        </w:rPr>
      </w:pPr>
      <w:r w:rsidRPr="009A04BC">
        <w:rPr>
          <w:rStyle w:val="af9"/>
          <w:rFonts w:hint="cs"/>
          <w:rtl/>
        </w:rPr>
        <w:t>והבעה"מ</w:t>
      </w:r>
      <w:r w:rsidRPr="00B5042E">
        <w:rPr>
          <w:rStyle w:val="a8"/>
          <w:rFonts w:hint="cs"/>
          <w:rtl/>
        </w:rPr>
        <w:t xml:space="preserve"> תירץ את קושית רש"י דמהברייתא דרועה שחייב מדין שומר שואל שלא מדעת מוכח דשליחו"י א"צ חסרון, דבלא דין שואל שלא מדעת היה אפש"ל דשליחו"י הוא דוקא במתכיון לגזול ולא במתכוין לשאול, ומהא דשואל שלא מדעת חייב מוכח דשליחו"י חייב אף כשלא חסר. [ועי' סי' יד' אות יז' במ"ש בביאור דעת הבעה"מ באריכות]</w:t>
      </w:r>
    </w:p>
    <w:p w:rsidR="002E366B" w:rsidRPr="00584AC5" w:rsidRDefault="002E366B" w:rsidP="002E366B">
      <w:pPr>
        <w:pStyle w:val="a3"/>
      </w:pPr>
      <w:bookmarkStart w:id="986" w:name="_Toc534056021"/>
      <w:bookmarkStart w:id="987" w:name="_Toc534057217"/>
      <w:r w:rsidRPr="00BC44E7">
        <w:rPr>
          <w:rFonts w:hint="cs"/>
          <w:rtl/>
        </w:rPr>
        <w:t>ישוב הראב"ד על קושית רש"י</w:t>
      </w:r>
      <w:bookmarkEnd w:id="986"/>
      <w:bookmarkEnd w:id="987"/>
    </w:p>
    <w:p w:rsidR="002E366B" w:rsidRPr="00B5042E" w:rsidRDefault="002E366B" w:rsidP="002E366B">
      <w:pPr>
        <w:numPr>
          <w:ilvl w:val="0"/>
          <w:numId w:val="2"/>
        </w:numPr>
        <w:tabs>
          <w:tab w:val="left" w:pos="1163"/>
        </w:tabs>
        <w:spacing w:line="240" w:lineRule="auto"/>
        <w:rPr>
          <w:rStyle w:val="a8"/>
        </w:rPr>
      </w:pPr>
      <w:r w:rsidRPr="00B5042E">
        <w:rPr>
          <w:rStyle w:val="a8"/>
          <w:rFonts w:hint="cs"/>
          <w:rtl/>
        </w:rPr>
        <w:t xml:space="preserve">וכ"כ </w:t>
      </w:r>
      <w:r w:rsidRPr="009A04BC">
        <w:rPr>
          <w:rStyle w:val="af9"/>
          <w:rFonts w:hint="cs"/>
          <w:rtl/>
        </w:rPr>
        <w:t>בשיטמ"ק</w:t>
      </w:r>
      <w:r w:rsidRPr="00B5042E">
        <w:rPr>
          <w:rStyle w:val="a8"/>
          <w:rFonts w:hint="cs"/>
          <w:rtl/>
        </w:rPr>
        <w:t xml:space="preserve"> בשם </w:t>
      </w:r>
      <w:r w:rsidRPr="009A04BC">
        <w:rPr>
          <w:rStyle w:val="af9"/>
          <w:rFonts w:hint="cs"/>
          <w:rtl/>
        </w:rPr>
        <w:t>הראב"ד</w:t>
      </w:r>
      <w:r w:rsidRPr="00B5042E">
        <w:rPr>
          <w:rStyle w:val="a8"/>
          <w:rFonts w:hint="cs"/>
          <w:rtl/>
        </w:rPr>
        <w:t xml:space="preserve"> דהדין דשואל שלא מדעת כגזלן היינו מדין שליחו"י, וכן רב ששת שהעמיד את המשנה שטלטלה להביא עליה גוזלות, חייב מדין שליחו"י, וס"ל לרב ששת דא"צ חסרון, ואף אם לא התכוין ליטול ממנה כלום אלא להשתמש בה חשיב שליחו"י. </w:t>
      </w:r>
    </w:p>
    <w:p w:rsidR="002E366B" w:rsidRPr="00584AC5" w:rsidRDefault="002E366B" w:rsidP="002E366B">
      <w:pPr>
        <w:pStyle w:val="a3"/>
      </w:pPr>
      <w:bookmarkStart w:id="988" w:name="_Toc534056022"/>
      <w:bookmarkStart w:id="989" w:name="_Toc534057218"/>
      <w:r w:rsidRPr="00BC44E7">
        <w:rPr>
          <w:rFonts w:hint="cs"/>
          <w:rtl/>
        </w:rPr>
        <w:t>קושית המלחמת ע"ד הבעה"מ</w:t>
      </w:r>
      <w:bookmarkEnd w:id="988"/>
      <w:bookmarkEnd w:id="989"/>
    </w:p>
    <w:p w:rsidR="002E366B" w:rsidRPr="00B5042E" w:rsidRDefault="002E366B" w:rsidP="002E366B">
      <w:pPr>
        <w:numPr>
          <w:ilvl w:val="0"/>
          <w:numId w:val="2"/>
        </w:numPr>
        <w:spacing w:line="240" w:lineRule="auto"/>
        <w:rPr>
          <w:rStyle w:val="a8"/>
        </w:rPr>
      </w:pPr>
      <w:r w:rsidRPr="00B5042E">
        <w:rPr>
          <w:rStyle w:val="a8"/>
          <w:rFonts w:hint="cs"/>
          <w:rtl/>
        </w:rPr>
        <w:t xml:space="preserve">והקשה </w:t>
      </w:r>
      <w:r w:rsidRPr="009A04BC">
        <w:rPr>
          <w:rStyle w:val="af9"/>
          <w:rFonts w:hint="cs"/>
          <w:rtl/>
        </w:rPr>
        <w:t>הרמב"ן במלחמת דהבעה"מ</w:t>
      </w:r>
      <w:r w:rsidRPr="00B5042E">
        <w:rPr>
          <w:rStyle w:val="a8"/>
          <w:rFonts w:hint="cs"/>
          <w:rtl/>
        </w:rPr>
        <w:t xml:space="preserve"> לא תירץ את קושית </w:t>
      </w:r>
      <w:r w:rsidRPr="009A04BC">
        <w:rPr>
          <w:rStyle w:val="af9"/>
          <w:rFonts w:hint="cs"/>
          <w:rtl/>
        </w:rPr>
        <w:t>רש"י</w:t>
      </w:r>
      <w:r w:rsidRPr="00B5042E">
        <w:rPr>
          <w:rStyle w:val="a8"/>
          <w:rFonts w:hint="cs"/>
          <w:rtl/>
        </w:rPr>
        <w:t xml:space="preserve">, דאף למ"ד דשליחו"י א"צ חסרון, מ"מ שואל שלא מדעת חייב אף שלא חסר, או מדין שואל או מדין גזלן, ולכן הרועה שמתשמש בפקדון בזמן שמירתו חייב באונסין, ואיך מוכח מזה דשליחו"י א"צ חסרון. ועי' במה שישב </w:t>
      </w:r>
      <w:r w:rsidRPr="009A04BC">
        <w:rPr>
          <w:rStyle w:val="af9"/>
          <w:rFonts w:hint="cs"/>
          <w:rtl/>
        </w:rPr>
        <w:t>הצל"ח</w:t>
      </w:r>
      <w:r w:rsidRPr="000B7FFD">
        <w:rPr>
          <w:rStyle w:val="af7"/>
          <w:rFonts w:eastAsiaTheme="minorHAnsi" w:hint="cs"/>
          <w:rtl/>
        </w:rPr>
        <w:t xml:space="preserve"> (מ: ד"ה אך י"ל) </w:t>
      </w:r>
      <w:r w:rsidRPr="00B5042E">
        <w:rPr>
          <w:rStyle w:val="a8"/>
          <w:rFonts w:hint="cs"/>
          <w:rtl/>
        </w:rPr>
        <w:t>את דברי הבעה"מ באריכות.</w:t>
      </w:r>
    </w:p>
    <w:p w:rsidR="002E366B" w:rsidRPr="00584AC5" w:rsidRDefault="002E366B" w:rsidP="002E366B">
      <w:pPr>
        <w:pStyle w:val="a3"/>
      </w:pPr>
      <w:bookmarkStart w:id="990" w:name="_Toc534056023"/>
      <w:bookmarkStart w:id="991" w:name="_Toc534057219"/>
      <w:r w:rsidRPr="00BC44E7">
        <w:rPr>
          <w:rFonts w:hint="cs"/>
          <w:rtl/>
        </w:rPr>
        <w:t>תירוץ התוס' הרא"ש על קושית רש"י דהוא שימוש שאנו מקפיד</w:t>
      </w:r>
      <w:bookmarkEnd w:id="990"/>
      <w:bookmarkEnd w:id="991"/>
    </w:p>
    <w:p w:rsidR="002E366B" w:rsidRPr="00B5042E" w:rsidRDefault="002E366B" w:rsidP="002E366B">
      <w:pPr>
        <w:numPr>
          <w:ilvl w:val="0"/>
          <w:numId w:val="2"/>
        </w:numPr>
        <w:tabs>
          <w:tab w:val="left" w:pos="1163"/>
        </w:tabs>
        <w:spacing w:line="240" w:lineRule="auto"/>
        <w:outlineLvl w:val="2"/>
        <w:rPr>
          <w:rStyle w:val="a8"/>
        </w:rPr>
      </w:pPr>
      <w:r w:rsidRPr="009A04BC">
        <w:rPr>
          <w:rStyle w:val="af9"/>
          <w:rFonts w:hint="cs"/>
          <w:rtl/>
        </w:rPr>
        <w:t>והתוס' הרא"ש</w:t>
      </w:r>
      <w:r w:rsidRPr="00B5042E">
        <w:rPr>
          <w:rStyle w:val="a8"/>
          <w:rFonts w:hint="cs"/>
          <w:rtl/>
        </w:rPr>
        <w:t xml:space="preserve"> תירץ על קושית </w:t>
      </w:r>
      <w:r w:rsidRPr="009A04BC">
        <w:rPr>
          <w:rStyle w:val="af9"/>
          <w:rFonts w:hint="cs"/>
          <w:rtl/>
        </w:rPr>
        <w:t>רש"י</w:t>
      </w:r>
      <w:r w:rsidRPr="00B5042E">
        <w:rPr>
          <w:rStyle w:val="a8"/>
          <w:rFonts w:hint="cs"/>
          <w:rtl/>
        </w:rPr>
        <w:t>, דכיון שהנחת מקלו ותרמילו הוא תשמיש מועט דלא קפדי עליו אינשי, אינו מתחייב מדין שואל שלא מדעת, אלא דיש גזיה"כ דחייב מדין שליחו"י, אף שהבעלים אינו מקפיד על תשמיש כזה.</w:t>
      </w:r>
    </w:p>
    <w:p w:rsidR="002E366B" w:rsidRPr="00584AC5" w:rsidRDefault="002E366B" w:rsidP="002E366B">
      <w:pPr>
        <w:pStyle w:val="a3"/>
      </w:pPr>
      <w:bookmarkStart w:id="992" w:name="_Toc534056024"/>
      <w:bookmarkStart w:id="993" w:name="_Toc534057220"/>
      <w:r w:rsidRPr="00BC44E7">
        <w:rPr>
          <w:rFonts w:hint="cs"/>
          <w:rtl/>
        </w:rPr>
        <w:t>קושית הריטב"א על התוס' הרא"ש</w:t>
      </w:r>
      <w:bookmarkEnd w:id="992"/>
      <w:bookmarkEnd w:id="993"/>
    </w:p>
    <w:p w:rsidR="002E366B" w:rsidRPr="00B5042E" w:rsidRDefault="002E366B" w:rsidP="002E366B">
      <w:pPr>
        <w:numPr>
          <w:ilvl w:val="0"/>
          <w:numId w:val="2"/>
        </w:numPr>
        <w:spacing w:line="240" w:lineRule="auto"/>
        <w:rPr>
          <w:rStyle w:val="a8"/>
          <w:rtl/>
        </w:rPr>
      </w:pPr>
      <w:r w:rsidRPr="00B5042E">
        <w:rPr>
          <w:rStyle w:val="a8"/>
          <w:rFonts w:hint="cs"/>
          <w:rtl/>
        </w:rPr>
        <w:t xml:space="preserve">והקשה </w:t>
      </w:r>
      <w:r w:rsidRPr="009A04BC">
        <w:rPr>
          <w:rStyle w:val="af9"/>
          <w:rFonts w:hint="cs"/>
          <w:rtl/>
        </w:rPr>
        <w:t>הריטב"א</w:t>
      </w:r>
      <w:r w:rsidRPr="00B5042E">
        <w:rPr>
          <w:rStyle w:val="a8"/>
          <w:rFonts w:hint="cs"/>
          <w:rtl/>
        </w:rPr>
        <w:t xml:space="preserve"> על תירוץ </w:t>
      </w:r>
      <w:r w:rsidRPr="009A04BC">
        <w:rPr>
          <w:rStyle w:val="af9"/>
          <w:rFonts w:hint="cs"/>
          <w:rtl/>
        </w:rPr>
        <w:t>התוס' הרא"ש</w:t>
      </w:r>
      <w:r w:rsidRPr="00B5042E">
        <w:rPr>
          <w:rStyle w:val="a8"/>
          <w:rFonts w:hint="cs"/>
          <w:rtl/>
        </w:rPr>
        <w:t>, דאי אין דעתו להשתמש בה זמן מרובה, שיש בו חסרון, א"כ אף מדין שליחו"י אינו חייב, ואי דעתו לשימוש מרובה שיש בו חסרון, הבעלים מקפידים, וחייב מדין שואל שלא מדעת.</w:t>
      </w:r>
    </w:p>
    <w:p w:rsidR="002E366B" w:rsidRPr="00584AC5" w:rsidRDefault="002E366B" w:rsidP="002E366B">
      <w:pPr>
        <w:pStyle w:val="a3"/>
        <w:rPr>
          <w:rtl/>
        </w:rPr>
      </w:pPr>
      <w:r w:rsidRPr="00584AC5">
        <w:rPr>
          <w:rFonts w:hint="cs"/>
          <w:rtl/>
        </w:rPr>
        <w:t xml:space="preserve"> </w:t>
      </w:r>
      <w:bookmarkStart w:id="994" w:name="_Toc534056025"/>
      <w:bookmarkStart w:id="995" w:name="_Toc534057221"/>
      <w:r w:rsidRPr="00BC44E7">
        <w:rPr>
          <w:rFonts w:hint="cs"/>
          <w:rtl/>
        </w:rPr>
        <w:t xml:space="preserve">ישוב קושית רש"י לדעת </w:t>
      </w:r>
      <w:r>
        <w:rPr>
          <w:rFonts w:hint="cs"/>
          <w:rtl/>
        </w:rPr>
        <w:t>הרמב</w:t>
      </w:r>
      <w:r>
        <w:rPr>
          <w:rtl/>
        </w:rPr>
        <w:t>"</w:t>
      </w:r>
      <w:r>
        <w:rPr>
          <w:rFonts w:hint="cs"/>
          <w:rtl/>
        </w:rPr>
        <w:t>ם</w:t>
      </w:r>
      <w:r w:rsidRPr="00BC44E7">
        <w:rPr>
          <w:rFonts w:hint="cs"/>
          <w:rtl/>
        </w:rPr>
        <w:t xml:space="preserve"> עפי"ד הטור</w:t>
      </w:r>
      <w:bookmarkEnd w:id="994"/>
      <w:bookmarkEnd w:id="995"/>
    </w:p>
    <w:p w:rsidR="002E366B" w:rsidRPr="00B5042E" w:rsidRDefault="002E366B" w:rsidP="002E366B">
      <w:pPr>
        <w:numPr>
          <w:ilvl w:val="0"/>
          <w:numId w:val="2"/>
        </w:numPr>
        <w:tabs>
          <w:tab w:val="left" w:pos="1163"/>
        </w:tabs>
        <w:spacing w:line="240" w:lineRule="auto"/>
        <w:rPr>
          <w:rStyle w:val="a8"/>
        </w:rPr>
      </w:pPr>
      <w:r w:rsidRPr="00B5042E">
        <w:rPr>
          <w:rStyle w:val="a8"/>
          <w:rFonts w:hint="cs"/>
          <w:rtl/>
        </w:rPr>
        <w:t>ובדעת</w:t>
      </w:r>
      <w:r w:rsidRPr="009A04BC">
        <w:rPr>
          <w:rStyle w:val="af9"/>
          <w:rFonts w:hint="cs"/>
          <w:rtl/>
        </w:rPr>
        <w:t xml:space="preserve"> </w:t>
      </w:r>
      <w:r>
        <w:rPr>
          <w:rStyle w:val="af9"/>
          <w:rFonts w:hint="cs"/>
          <w:rtl/>
        </w:rPr>
        <w:t>הרמב</w:t>
      </w:r>
      <w:r>
        <w:rPr>
          <w:rStyle w:val="af9"/>
          <w:rtl/>
        </w:rPr>
        <w:t>"</w:t>
      </w:r>
      <w:r>
        <w:rPr>
          <w:rStyle w:val="af9"/>
          <w:rFonts w:hint="cs"/>
          <w:rtl/>
        </w:rPr>
        <w:t>ם</w:t>
      </w:r>
      <w:r w:rsidRPr="00B5042E">
        <w:rPr>
          <w:rStyle w:val="a8"/>
          <w:rFonts w:hint="cs"/>
          <w:rtl/>
        </w:rPr>
        <w:t xml:space="preserve"> בישוב קושית רש"י, הנה כתב </w:t>
      </w:r>
      <w:r w:rsidRPr="009A04BC">
        <w:rPr>
          <w:rStyle w:val="af9"/>
          <w:rFonts w:hint="cs"/>
          <w:rtl/>
        </w:rPr>
        <w:t>הטור</w:t>
      </w:r>
      <w:r w:rsidRPr="000B7FFD">
        <w:rPr>
          <w:rStyle w:val="af7"/>
          <w:rFonts w:eastAsiaTheme="minorHAnsi" w:hint="cs"/>
          <w:rtl/>
        </w:rPr>
        <w:t xml:space="preserve"> (רצב' א') </w:t>
      </w:r>
      <w:r w:rsidRPr="00B5042E">
        <w:rPr>
          <w:rStyle w:val="a8"/>
          <w:rFonts w:hint="cs"/>
          <w:rtl/>
        </w:rPr>
        <w:t xml:space="preserve">דשואל שלא מדעת אינו מתחייב ע"י ההגבהה, ומתחייב רק משעת השימוש. </w:t>
      </w:r>
      <w:r w:rsidRPr="009A04BC">
        <w:rPr>
          <w:rStyle w:val="af9"/>
          <w:rFonts w:hint="cs"/>
          <w:rtl/>
        </w:rPr>
        <w:t>[עי' במ"ש בזה באריכות באות כד']</w:t>
      </w:r>
      <w:r w:rsidRPr="00B5042E">
        <w:rPr>
          <w:rStyle w:val="a8"/>
          <w:rFonts w:hint="cs"/>
          <w:rtl/>
        </w:rPr>
        <w:t xml:space="preserve">. וכתבו </w:t>
      </w:r>
      <w:r w:rsidRPr="009A04BC">
        <w:rPr>
          <w:rStyle w:val="af9"/>
          <w:rFonts w:hint="cs"/>
          <w:rtl/>
        </w:rPr>
        <w:t>הב"ח</w:t>
      </w:r>
      <w:r w:rsidRPr="000B7FFD">
        <w:rPr>
          <w:rStyle w:val="af7"/>
          <w:rFonts w:eastAsiaTheme="minorHAnsi" w:hint="cs"/>
          <w:rtl/>
        </w:rPr>
        <w:t xml:space="preserve"> (רצב' א') </w:t>
      </w:r>
      <w:r w:rsidRPr="009A04BC">
        <w:rPr>
          <w:rStyle w:val="af9"/>
          <w:rFonts w:hint="cs"/>
          <w:rtl/>
        </w:rPr>
        <w:t>והצל"ח</w:t>
      </w:r>
      <w:r w:rsidRPr="000B7FFD">
        <w:rPr>
          <w:rStyle w:val="af7"/>
          <w:rFonts w:eastAsiaTheme="minorHAnsi" w:hint="cs"/>
          <w:rtl/>
        </w:rPr>
        <w:t xml:space="preserve"> (מ: ד"ה והנה לפי) </w:t>
      </w:r>
      <w:r w:rsidRPr="009A04BC">
        <w:rPr>
          <w:rStyle w:val="af9"/>
          <w:rFonts w:hint="cs"/>
          <w:rtl/>
        </w:rPr>
        <w:t>ד</w:t>
      </w:r>
      <w:r>
        <w:rPr>
          <w:rStyle w:val="af9"/>
          <w:rFonts w:hint="cs"/>
          <w:rtl/>
        </w:rPr>
        <w:t>הרמב</w:t>
      </w:r>
      <w:r>
        <w:rPr>
          <w:rStyle w:val="af9"/>
          <w:rtl/>
        </w:rPr>
        <w:t>"</w:t>
      </w:r>
      <w:r>
        <w:rPr>
          <w:rStyle w:val="af9"/>
          <w:rFonts w:hint="cs"/>
          <w:rtl/>
        </w:rPr>
        <w:t>ם</w:t>
      </w:r>
      <w:r w:rsidRPr="000B7FFD">
        <w:rPr>
          <w:rStyle w:val="af7"/>
          <w:rFonts w:eastAsiaTheme="minorHAnsi" w:hint="cs"/>
          <w:rtl/>
        </w:rPr>
        <w:t xml:space="preserve"> (גזו"א ג' טו') </w:t>
      </w:r>
      <w:r w:rsidRPr="00B5042E">
        <w:rPr>
          <w:rStyle w:val="a8"/>
          <w:rFonts w:hint="cs"/>
          <w:rtl/>
        </w:rPr>
        <w:t xml:space="preserve">דכתב דשואל שלא מדעת חייב משעת השימוש ס"ל כדעת </w:t>
      </w:r>
      <w:r w:rsidRPr="009A04BC">
        <w:rPr>
          <w:rStyle w:val="af9"/>
          <w:rFonts w:hint="cs"/>
          <w:rtl/>
        </w:rPr>
        <w:t>הטור</w:t>
      </w:r>
      <w:r w:rsidRPr="00B5042E">
        <w:rPr>
          <w:rStyle w:val="a8"/>
          <w:rFonts w:hint="cs"/>
          <w:rtl/>
        </w:rPr>
        <w:t xml:space="preserve"> [עי' דבריהם באות כו']. </w:t>
      </w:r>
      <w:r w:rsidRPr="009A04BC">
        <w:rPr>
          <w:rStyle w:val="af9"/>
          <w:rFonts w:hint="cs"/>
          <w:rtl/>
        </w:rPr>
        <w:t>והגר"ח מטעלז</w:t>
      </w:r>
      <w:r w:rsidRPr="00B5042E">
        <w:rPr>
          <w:rStyle w:val="a8"/>
          <w:rFonts w:hint="cs"/>
          <w:rtl/>
        </w:rPr>
        <w:t xml:space="preserve"> כתב דכן מבואר בדברי </w:t>
      </w:r>
      <w:r w:rsidRPr="009A04BC">
        <w:rPr>
          <w:rStyle w:val="af9"/>
          <w:rFonts w:hint="cs"/>
          <w:rtl/>
        </w:rPr>
        <w:t>הגר"א</w:t>
      </w:r>
      <w:r w:rsidRPr="000B7FFD">
        <w:rPr>
          <w:rStyle w:val="af7"/>
          <w:rFonts w:eastAsiaTheme="minorHAnsi" w:hint="cs"/>
          <w:rtl/>
        </w:rPr>
        <w:t xml:space="preserve"> (רצב' סק</w:t>
      </w:r>
      <w:r w:rsidRPr="000B7FFD">
        <w:rPr>
          <w:rStyle w:val="af7"/>
          <w:rFonts w:eastAsiaTheme="minorHAnsi"/>
          <w:rtl/>
        </w:rPr>
        <w:t>"</w:t>
      </w:r>
      <w:r w:rsidRPr="000B7FFD">
        <w:rPr>
          <w:rStyle w:val="af7"/>
          <w:rFonts w:eastAsiaTheme="minorHAnsi" w:hint="cs"/>
          <w:rtl/>
        </w:rPr>
        <w:t xml:space="preserve">ב ליקוט) </w:t>
      </w:r>
      <w:r w:rsidRPr="00B5042E">
        <w:rPr>
          <w:rStyle w:val="a8"/>
          <w:rFonts w:hint="cs"/>
          <w:rtl/>
        </w:rPr>
        <w:t xml:space="preserve">דדעת </w:t>
      </w:r>
      <w:r>
        <w:rPr>
          <w:rStyle w:val="af9"/>
          <w:rFonts w:hint="cs"/>
          <w:rtl/>
        </w:rPr>
        <w:t>הרמב</w:t>
      </w:r>
      <w:r>
        <w:rPr>
          <w:rStyle w:val="af9"/>
          <w:rtl/>
        </w:rPr>
        <w:t>"</w:t>
      </w:r>
      <w:r>
        <w:rPr>
          <w:rStyle w:val="af9"/>
          <w:rFonts w:hint="cs"/>
          <w:rtl/>
        </w:rPr>
        <w:t>ם</w:t>
      </w:r>
      <w:r w:rsidRPr="00B5042E">
        <w:rPr>
          <w:rStyle w:val="a8"/>
          <w:rFonts w:hint="cs"/>
          <w:rtl/>
        </w:rPr>
        <w:t xml:space="preserve"> כדעת </w:t>
      </w:r>
      <w:r w:rsidRPr="009A04BC">
        <w:rPr>
          <w:rStyle w:val="af9"/>
          <w:rFonts w:hint="cs"/>
          <w:rtl/>
        </w:rPr>
        <w:t>הטור</w:t>
      </w:r>
      <w:r w:rsidRPr="00B5042E">
        <w:rPr>
          <w:rStyle w:val="a8"/>
          <w:rFonts w:hint="cs"/>
          <w:rtl/>
        </w:rPr>
        <w:t xml:space="preserve"> [עי' בדבריו אות עח'].</w:t>
      </w:r>
    </w:p>
    <w:p w:rsidR="002E366B" w:rsidRDefault="002E366B" w:rsidP="002E366B">
      <w:pPr>
        <w:pStyle w:val="a3"/>
        <w:rPr>
          <w:rtl/>
        </w:rPr>
      </w:pPr>
      <w:bookmarkStart w:id="996" w:name="_Toc534056026"/>
    </w:p>
    <w:p w:rsidR="002E366B" w:rsidRPr="00BC44E7" w:rsidRDefault="002E366B" w:rsidP="002E366B">
      <w:pPr>
        <w:pStyle w:val="a3"/>
        <w:rPr>
          <w:rtl/>
        </w:rPr>
      </w:pPr>
      <w:bookmarkStart w:id="997" w:name="_Toc534057222"/>
      <w:r w:rsidRPr="00BC44E7">
        <w:rPr>
          <w:rFonts w:hint="cs"/>
          <w:rtl/>
        </w:rPr>
        <w:lastRenderedPageBreak/>
        <w:t>ביאור הגר"א בתירוץ קושית רש"י לדעת הטור [ו</w:t>
      </w:r>
      <w:r>
        <w:rPr>
          <w:rFonts w:hint="cs"/>
          <w:rtl/>
        </w:rPr>
        <w:t>הרמב</w:t>
      </w:r>
      <w:r>
        <w:rPr>
          <w:rtl/>
        </w:rPr>
        <w:t>"</w:t>
      </w:r>
      <w:r>
        <w:rPr>
          <w:rFonts w:hint="cs"/>
          <w:rtl/>
        </w:rPr>
        <w:t>ם</w:t>
      </w:r>
      <w:r w:rsidRPr="00BC44E7">
        <w:rPr>
          <w:rFonts w:hint="cs"/>
          <w:rtl/>
        </w:rPr>
        <w:t>]</w:t>
      </w:r>
      <w:bookmarkEnd w:id="996"/>
      <w:bookmarkEnd w:id="997"/>
    </w:p>
    <w:p w:rsidR="002E366B" w:rsidRPr="00B5042E" w:rsidRDefault="002E366B" w:rsidP="002E366B">
      <w:pPr>
        <w:numPr>
          <w:ilvl w:val="0"/>
          <w:numId w:val="2"/>
        </w:numPr>
        <w:tabs>
          <w:tab w:val="left" w:pos="1163"/>
        </w:tabs>
        <w:spacing w:line="240" w:lineRule="auto"/>
        <w:rPr>
          <w:rStyle w:val="a8"/>
        </w:rPr>
      </w:pPr>
      <w:r w:rsidRPr="00B5042E">
        <w:rPr>
          <w:rStyle w:val="a8"/>
          <w:rFonts w:hint="cs"/>
          <w:rtl/>
        </w:rPr>
        <w:t xml:space="preserve">וכתב </w:t>
      </w:r>
      <w:r w:rsidRPr="009A04BC">
        <w:rPr>
          <w:rStyle w:val="af9"/>
          <w:rFonts w:hint="cs"/>
          <w:rtl/>
        </w:rPr>
        <w:t>הגר"א</w:t>
      </w:r>
      <w:r w:rsidRPr="000B7FFD">
        <w:rPr>
          <w:rStyle w:val="af7"/>
          <w:rFonts w:eastAsiaTheme="minorHAnsi" w:hint="cs"/>
          <w:rtl/>
        </w:rPr>
        <w:t xml:space="preserve"> (רצב' סק</w:t>
      </w:r>
      <w:r w:rsidRPr="000B7FFD">
        <w:rPr>
          <w:rStyle w:val="af7"/>
          <w:rFonts w:eastAsiaTheme="minorHAnsi"/>
          <w:rtl/>
        </w:rPr>
        <w:t>"</w:t>
      </w:r>
      <w:r w:rsidRPr="000B7FFD">
        <w:rPr>
          <w:rStyle w:val="af7"/>
          <w:rFonts w:eastAsiaTheme="minorHAnsi" w:hint="cs"/>
          <w:rtl/>
        </w:rPr>
        <w:t xml:space="preserve">ב ליקוט) </w:t>
      </w:r>
      <w:r w:rsidRPr="00B5042E">
        <w:rPr>
          <w:rStyle w:val="a8"/>
          <w:rFonts w:hint="cs"/>
          <w:rtl/>
        </w:rPr>
        <w:t xml:space="preserve">דכוונת </w:t>
      </w:r>
      <w:r w:rsidRPr="009A04BC">
        <w:rPr>
          <w:rStyle w:val="af9"/>
          <w:rFonts w:hint="cs"/>
          <w:rtl/>
        </w:rPr>
        <w:t>הטור</w:t>
      </w:r>
      <w:r w:rsidRPr="00B5042E">
        <w:rPr>
          <w:rStyle w:val="a8"/>
          <w:rFonts w:hint="cs"/>
          <w:rtl/>
        </w:rPr>
        <w:t xml:space="preserve"> לתרץ את קושית </w:t>
      </w:r>
      <w:r w:rsidRPr="009A04BC">
        <w:rPr>
          <w:rStyle w:val="af9"/>
          <w:rFonts w:hint="cs"/>
          <w:rtl/>
        </w:rPr>
        <w:t>רש"י</w:t>
      </w:r>
      <w:r w:rsidRPr="00B5042E">
        <w:rPr>
          <w:rStyle w:val="a8"/>
          <w:rFonts w:hint="cs"/>
          <w:rtl/>
        </w:rPr>
        <w:t xml:space="preserve">, דהטור ביאר את הברייתא כמ"ש </w:t>
      </w:r>
      <w:r w:rsidRPr="009A04BC">
        <w:rPr>
          <w:rStyle w:val="af9"/>
          <w:rFonts w:hint="cs"/>
          <w:rtl/>
        </w:rPr>
        <w:t>התוס'</w:t>
      </w:r>
      <w:r w:rsidRPr="000B7FFD">
        <w:rPr>
          <w:rStyle w:val="af7"/>
          <w:rFonts w:eastAsiaTheme="minorHAnsi" w:hint="cs"/>
          <w:rtl/>
        </w:rPr>
        <w:t xml:space="preserve"> (ד"ה הא) </w:t>
      </w:r>
      <w:r w:rsidRPr="00B5042E">
        <w:rPr>
          <w:rStyle w:val="a8"/>
          <w:rFonts w:hint="cs"/>
          <w:rtl/>
        </w:rPr>
        <w:t>דהכישה במקל ורצתה לפניו, היינו כשבא להניח את מקלו בחוזק עי"ז רצתה לפניו, והתכוין להשתמש בה, ולא הספיק להשתמש בה דנאנס ע"י שנטרפה. ומזה הוציא הטור דשואל חייב רק משעת השימוש, ובברייתא דרועה חייב משעת משיכה, ולכן פשיטא לגמ' דחייב מדין שליחו"י ולא מדין שואל שלא מדעת.</w:t>
      </w:r>
    </w:p>
    <w:p w:rsidR="002E366B" w:rsidRPr="00584AC5" w:rsidRDefault="002E366B" w:rsidP="002E366B">
      <w:pPr>
        <w:pStyle w:val="a3"/>
      </w:pPr>
      <w:bookmarkStart w:id="998" w:name="_Toc534056027"/>
      <w:bookmarkStart w:id="999" w:name="_Toc534057223"/>
      <w:r w:rsidRPr="00BC44E7">
        <w:rPr>
          <w:rFonts w:hint="cs"/>
          <w:rtl/>
        </w:rPr>
        <w:t>קושית הגר"א ע"ד הטור</w:t>
      </w:r>
      <w:bookmarkEnd w:id="998"/>
      <w:bookmarkEnd w:id="999"/>
    </w:p>
    <w:p w:rsidR="002E366B" w:rsidRPr="00B5042E" w:rsidRDefault="002E366B" w:rsidP="002E366B">
      <w:pPr>
        <w:numPr>
          <w:ilvl w:val="0"/>
          <w:numId w:val="2"/>
        </w:numPr>
        <w:tabs>
          <w:tab w:val="left" w:pos="1163"/>
        </w:tabs>
        <w:spacing w:line="240" w:lineRule="auto"/>
        <w:rPr>
          <w:rStyle w:val="a8"/>
        </w:rPr>
      </w:pPr>
      <w:r w:rsidRPr="00B5042E">
        <w:rPr>
          <w:rStyle w:val="a8"/>
          <w:rFonts w:hint="cs"/>
          <w:rtl/>
        </w:rPr>
        <w:t xml:space="preserve">אך כתב </w:t>
      </w:r>
      <w:r w:rsidRPr="009A04BC">
        <w:rPr>
          <w:rStyle w:val="af9"/>
          <w:rFonts w:hint="cs"/>
          <w:rtl/>
        </w:rPr>
        <w:t>הגר"א</w:t>
      </w:r>
      <w:r w:rsidRPr="00B5042E">
        <w:rPr>
          <w:rStyle w:val="a8"/>
          <w:rFonts w:hint="cs"/>
          <w:rtl/>
        </w:rPr>
        <w:t xml:space="preserve"> דדוחק להעמיד את הברייתא שעדיין לא הניח את מקלו, דאפשר להעמיד שכבר הניח וחייב מדין שואל שלא מדעת. ועוד דמשמע בגמ' דאף בשואל שלא מדעת חייב משעת משיכה מדברי רב ששת שטלטלה להביא גוזלות, ומשמע דעדיין לא השתמש בה וחייב. [וע"ע במ"ש </w:t>
      </w:r>
      <w:r w:rsidRPr="009A04BC">
        <w:rPr>
          <w:rStyle w:val="af9"/>
          <w:rFonts w:hint="cs"/>
          <w:rtl/>
        </w:rPr>
        <w:t>הגרנ"ט</w:t>
      </w:r>
      <w:r w:rsidRPr="002F088B">
        <w:rPr>
          <w:rStyle w:val="af7"/>
          <w:rFonts w:eastAsiaTheme="minorHAnsi" w:hint="cs"/>
          <w:rtl/>
        </w:rPr>
        <w:t xml:space="preserve"> </w:t>
      </w:r>
      <w:r w:rsidRPr="000B7FFD">
        <w:rPr>
          <w:rStyle w:val="af7"/>
          <w:rFonts w:eastAsiaTheme="minorHAnsi" w:hint="cs"/>
          <w:rtl/>
        </w:rPr>
        <w:t xml:space="preserve">(קנט') </w:t>
      </w:r>
      <w:r w:rsidRPr="00B5042E">
        <w:rPr>
          <w:rStyle w:val="a8"/>
          <w:rFonts w:hint="cs"/>
          <w:rtl/>
        </w:rPr>
        <w:t>בביאור את דברי הגר"א].</w:t>
      </w:r>
    </w:p>
    <w:p w:rsidR="002E366B" w:rsidRPr="00BC44E7" w:rsidRDefault="002E366B" w:rsidP="002E366B">
      <w:pPr>
        <w:pStyle w:val="a3"/>
      </w:pPr>
      <w:bookmarkStart w:id="1000" w:name="_Toc534056028"/>
      <w:bookmarkStart w:id="1001" w:name="_Toc534057224"/>
      <w:r w:rsidRPr="00BC44E7">
        <w:rPr>
          <w:rFonts w:hint="cs"/>
          <w:rtl/>
        </w:rPr>
        <w:t>דברי המחנ"א ד</w:t>
      </w:r>
      <w:r>
        <w:rPr>
          <w:rFonts w:hint="cs"/>
          <w:rtl/>
        </w:rPr>
        <w:t>הרמב</w:t>
      </w:r>
      <w:r>
        <w:rPr>
          <w:rtl/>
        </w:rPr>
        <w:t>"</w:t>
      </w:r>
      <w:r>
        <w:rPr>
          <w:rFonts w:hint="cs"/>
          <w:rtl/>
        </w:rPr>
        <w:t>ם</w:t>
      </w:r>
      <w:r w:rsidRPr="00BC44E7">
        <w:rPr>
          <w:rFonts w:hint="cs"/>
          <w:rtl/>
        </w:rPr>
        <w:t xml:space="preserve"> לא ס"ל כהטור אלא כמ"ש הרמב"ן</w:t>
      </w:r>
      <w:bookmarkEnd w:id="1000"/>
      <w:bookmarkEnd w:id="1001"/>
    </w:p>
    <w:p w:rsidR="002E366B" w:rsidRPr="00B5042E" w:rsidRDefault="002E366B" w:rsidP="002E366B">
      <w:pPr>
        <w:numPr>
          <w:ilvl w:val="0"/>
          <w:numId w:val="2"/>
        </w:numPr>
        <w:tabs>
          <w:tab w:val="left" w:pos="1163"/>
        </w:tabs>
        <w:spacing w:line="240" w:lineRule="auto"/>
        <w:rPr>
          <w:rStyle w:val="a8"/>
        </w:rPr>
      </w:pPr>
      <w:r w:rsidRPr="00B5042E">
        <w:rPr>
          <w:rStyle w:val="a8"/>
          <w:rFonts w:hint="cs"/>
          <w:rtl/>
        </w:rPr>
        <w:t xml:space="preserve">אבל </w:t>
      </w:r>
      <w:r w:rsidRPr="009A04BC">
        <w:rPr>
          <w:rStyle w:val="af9"/>
          <w:rFonts w:hint="cs"/>
          <w:rtl/>
        </w:rPr>
        <w:t>המחנ"א</w:t>
      </w:r>
      <w:r w:rsidRPr="000B7FFD">
        <w:rPr>
          <w:rStyle w:val="af7"/>
          <w:rFonts w:eastAsiaTheme="minorHAnsi" w:hint="cs"/>
          <w:rtl/>
        </w:rPr>
        <w:t xml:space="preserve"> (גזילה יח') </w:t>
      </w:r>
      <w:r w:rsidRPr="00B5042E">
        <w:rPr>
          <w:rStyle w:val="a8"/>
          <w:rFonts w:hint="cs"/>
          <w:rtl/>
        </w:rPr>
        <w:t xml:space="preserve">כתב דאפש"ל בדעת </w:t>
      </w:r>
      <w:r>
        <w:rPr>
          <w:rStyle w:val="af9"/>
          <w:rFonts w:hint="cs"/>
          <w:rtl/>
        </w:rPr>
        <w:t>הרמב</w:t>
      </w:r>
      <w:r>
        <w:rPr>
          <w:rStyle w:val="af9"/>
          <w:rtl/>
        </w:rPr>
        <w:t>"</w:t>
      </w:r>
      <w:r>
        <w:rPr>
          <w:rStyle w:val="af9"/>
          <w:rFonts w:hint="cs"/>
          <w:rtl/>
        </w:rPr>
        <w:t>ם</w:t>
      </w:r>
      <w:r w:rsidRPr="000B7FFD">
        <w:rPr>
          <w:rStyle w:val="af7"/>
          <w:rFonts w:eastAsiaTheme="minorHAnsi" w:hint="cs"/>
          <w:rtl/>
        </w:rPr>
        <w:t xml:space="preserve"> (גזו"א ג' טו') </w:t>
      </w:r>
      <w:r w:rsidRPr="00B5042E">
        <w:rPr>
          <w:rStyle w:val="a8"/>
          <w:rFonts w:hint="cs"/>
          <w:rtl/>
        </w:rPr>
        <w:t xml:space="preserve">דלא ס"ל </w:t>
      </w:r>
      <w:r w:rsidRPr="009A04BC">
        <w:rPr>
          <w:rStyle w:val="af9"/>
          <w:rFonts w:hint="cs"/>
          <w:rtl/>
        </w:rPr>
        <w:t>כהטור</w:t>
      </w:r>
      <w:r w:rsidRPr="00B5042E">
        <w:rPr>
          <w:rStyle w:val="a8"/>
          <w:rFonts w:hint="cs"/>
          <w:rtl/>
        </w:rPr>
        <w:t xml:space="preserve">. ומ"ש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דחייב רק משעת השימוש, היינו באופן שקודם השימוש לא חשיב שהוציא מרשות הבעלים ע"י המשיכה ורק משעת השימוש חשיב שהוציא מרשותם. ודברי </w:t>
      </w:r>
      <w:r>
        <w:rPr>
          <w:rStyle w:val="af9"/>
          <w:rFonts w:hint="cs"/>
          <w:rtl/>
        </w:rPr>
        <w:t>הרמב</w:t>
      </w:r>
      <w:r>
        <w:rPr>
          <w:rStyle w:val="af9"/>
          <w:rtl/>
        </w:rPr>
        <w:t>"</w:t>
      </w:r>
      <w:r>
        <w:rPr>
          <w:rStyle w:val="af9"/>
          <w:rFonts w:hint="cs"/>
          <w:rtl/>
        </w:rPr>
        <w:t>ם</w:t>
      </w:r>
      <w:r w:rsidRPr="00B5042E">
        <w:rPr>
          <w:rStyle w:val="a8"/>
          <w:rFonts w:hint="cs"/>
          <w:rtl/>
        </w:rPr>
        <w:t xml:space="preserve"> דמו לתירוץ </w:t>
      </w:r>
      <w:r w:rsidRPr="009A04BC">
        <w:rPr>
          <w:rStyle w:val="af9"/>
          <w:rFonts w:hint="cs"/>
          <w:rtl/>
        </w:rPr>
        <w:t>הרמב"ן</w:t>
      </w:r>
      <w:r w:rsidRPr="00B5042E">
        <w:rPr>
          <w:rStyle w:val="a8"/>
          <w:rFonts w:hint="cs"/>
          <w:rtl/>
        </w:rPr>
        <w:t xml:space="preserve"> על קושית </w:t>
      </w:r>
      <w:r w:rsidRPr="009A04BC">
        <w:rPr>
          <w:rStyle w:val="af9"/>
          <w:rFonts w:hint="cs"/>
          <w:rtl/>
        </w:rPr>
        <w:t>רש"י</w:t>
      </w:r>
      <w:r w:rsidRPr="00B5042E">
        <w:rPr>
          <w:rStyle w:val="a8"/>
          <w:rFonts w:hint="cs"/>
          <w:rtl/>
        </w:rPr>
        <w:t>, דהרועה שלא מוציא מרשות הבעלים אינו חייב מדין שואל שלא מדעת, דיש הנאה לבעלים כשרועה. [עי' בדברי המחנ"א באריכות אות לט'].</w:t>
      </w:r>
    </w:p>
    <w:p w:rsidR="002E366B" w:rsidRPr="00584AC5" w:rsidRDefault="002E366B" w:rsidP="002E366B">
      <w:pPr>
        <w:pStyle w:val="a3"/>
      </w:pPr>
      <w:bookmarkStart w:id="1002" w:name="_Toc534056029"/>
      <w:bookmarkStart w:id="1003" w:name="_Toc534057225"/>
      <w:r w:rsidRPr="00BC44E7">
        <w:rPr>
          <w:rFonts w:hint="cs"/>
          <w:rtl/>
        </w:rPr>
        <w:t>קושית הריטב"א בברייתא דרועה</w:t>
      </w:r>
      <w:bookmarkEnd w:id="1002"/>
      <w:bookmarkEnd w:id="1003"/>
    </w:p>
    <w:p w:rsidR="002E366B" w:rsidRPr="00B5042E" w:rsidRDefault="002E366B" w:rsidP="002E366B">
      <w:pPr>
        <w:numPr>
          <w:ilvl w:val="0"/>
          <w:numId w:val="2"/>
        </w:numPr>
        <w:spacing w:line="240" w:lineRule="auto"/>
        <w:rPr>
          <w:rStyle w:val="a8"/>
        </w:rPr>
      </w:pPr>
      <w:r w:rsidRPr="00B5042E">
        <w:rPr>
          <w:rStyle w:val="a8"/>
          <w:rFonts w:hint="cs"/>
          <w:rtl/>
        </w:rPr>
        <w:t xml:space="preserve">הקשה </w:t>
      </w:r>
      <w:r w:rsidRPr="009A04BC">
        <w:rPr>
          <w:rStyle w:val="af9"/>
          <w:rFonts w:hint="cs"/>
          <w:rtl/>
        </w:rPr>
        <w:t>הריטב"א</w:t>
      </w:r>
      <w:r w:rsidRPr="00B5042E">
        <w:rPr>
          <w:rStyle w:val="a8"/>
          <w:rFonts w:hint="cs"/>
          <w:rtl/>
        </w:rPr>
        <w:t xml:space="preserve"> דמנלן דברועה חייב מדין שליחו"י, הא אפשר להעמיד דאחר שמשכה ע"מ לגוזלה, הניח מקלו ותרמילו עליה, ובזה לכו"ע לא בעי חסרון דחייב מדין גזלן. ותירץ דכיון שאפשר להעמיד את הברייתא דחייב מדין שליחו"י לא מעמידים שחייב מדין גזלן, ועוד דאי חייב מדין גזלן, אף בלא שהניח מקלו יתחייב כיון שהכישה ורצתה לפניו.</w:t>
      </w:r>
    </w:p>
    <w:p w:rsidR="002E366B" w:rsidRPr="00BC44E7" w:rsidRDefault="002E366B" w:rsidP="002E366B">
      <w:pPr>
        <w:pStyle w:val="1"/>
      </w:pPr>
      <w:bookmarkStart w:id="1004" w:name="_Toc534056030"/>
      <w:bookmarkStart w:id="1005" w:name="_Toc534057226"/>
      <w:r w:rsidRPr="00BC44E7">
        <w:rPr>
          <w:rFonts w:hint="cs"/>
          <w:rtl/>
        </w:rPr>
        <w:t>בביאור תירוץ רש"י</w:t>
      </w:r>
      <w:bookmarkEnd w:id="1004"/>
      <w:bookmarkEnd w:id="1005"/>
    </w:p>
    <w:p w:rsidR="002E366B" w:rsidRPr="00BC44E7" w:rsidRDefault="002E366B" w:rsidP="002E366B">
      <w:pPr>
        <w:pStyle w:val="a3"/>
      </w:pPr>
      <w:bookmarkStart w:id="1006" w:name="_Toc534056031"/>
      <w:bookmarkStart w:id="1007" w:name="_Toc534057227"/>
      <w:r w:rsidRPr="00BC44E7">
        <w:rPr>
          <w:rFonts w:hint="cs"/>
          <w:rtl/>
        </w:rPr>
        <w:t>קושית התוס' הרא"ש והאחרונים על רש"י</w:t>
      </w:r>
      <w:bookmarkEnd w:id="1006"/>
      <w:bookmarkEnd w:id="1007"/>
    </w:p>
    <w:p w:rsidR="002E366B" w:rsidRPr="00B5042E" w:rsidRDefault="002E366B" w:rsidP="002E366B">
      <w:pPr>
        <w:numPr>
          <w:ilvl w:val="0"/>
          <w:numId w:val="2"/>
        </w:numPr>
        <w:spacing w:line="240" w:lineRule="auto"/>
        <w:rPr>
          <w:rStyle w:val="a8"/>
        </w:rPr>
      </w:pPr>
      <w:r w:rsidRPr="00B5042E">
        <w:rPr>
          <w:rStyle w:val="a8"/>
          <w:rFonts w:hint="cs"/>
          <w:rtl/>
        </w:rPr>
        <w:t xml:space="preserve">במה שתירץ </w:t>
      </w:r>
      <w:r w:rsidRPr="009A04BC">
        <w:rPr>
          <w:rStyle w:val="af9"/>
          <w:rFonts w:hint="cs"/>
          <w:rtl/>
        </w:rPr>
        <w:t>רש"י</w:t>
      </w:r>
      <w:r w:rsidRPr="00B5042E">
        <w:rPr>
          <w:rStyle w:val="a8"/>
          <w:rFonts w:hint="cs"/>
          <w:rtl/>
        </w:rPr>
        <w:t xml:space="preserve"> דשואל שלא מדעת הוא דוקא בדבר שאין בו כחש מחמת מלאכה, אבל בע"ח דכחשי החיוב הוא מדין שליחו"י. הקשה </w:t>
      </w:r>
      <w:r w:rsidRPr="009A04BC">
        <w:rPr>
          <w:rStyle w:val="af9"/>
          <w:rFonts w:hint="cs"/>
          <w:rtl/>
        </w:rPr>
        <w:t>התוס' הרא"ש</w:t>
      </w:r>
      <w:r w:rsidRPr="00B5042E">
        <w:rPr>
          <w:rStyle w:val="a8"/>
          <w:rFonts w:hint="cs"/>
          <w:rtl/>
        </w:rPr>
        <w:t xml:space="preserve"> דכיון דבכל תשמיש חייב מדין שואל שלא מדעת, א"כ כשמשתמש בבע"ח ג"כ צריך להתחייב על מה שמשתמש מדין שואל שלא מדעת, ואמאי מה שנוסף בהם כחש מכח השימוש, פוטרו מהחיוב על השימוש. ואם א"א לחייבם על הכחש מדין שליחו"י, אמאי יפטרו מהחיוב על עצם התשמיש מדין שואל שלא מדעת, וכן הקשו </w:t>
      </w:r>
      <w:r w:rsidRPr="009A04BC">
        <w:rPr>
          <w:rStyle w:val="af9"/>
          <w:rFonts w:hint="cs"/>
          <w:rtl/>
        </w:rPr>
        <w:t>המהר"ם והגר"א</w:t>
      </w:r>
      <w:r w:rsidRPr="000B7FFD">
        <w:rPr>
          <w:rStyle w:val="af7"/>
          <w:rFonts w:eastAsiaTheme="minorHAnsi" w:hint="cs"/>
          <w:rtl/>
        </w:rPr>
        <w:t xml:space="preserve"> (רצב' סק</w:t>
      </w:r>
      <w:r w:rsidRPr="000B7FFD">
        <w:rPr>
          <w:rStyle w:val="af7"/>
          <w:rFonts w:eastAsiaTheme="minorHAnsi"/>
          <w:rtl/>
        </w:rPr>
        <w:t>"</w:t>
      </w:r>
      <w:r w:rsidRPr="000B7FFD">
        <w:rPr>
          <w:rStyle w:val="af7"/>
          <w:rFonts w:eastAsiaTheme="minorHAnsi" w:hint="cs"/>
          <w:rtl/>
        </w:rPr>
        <w:t xml:space="preserve">ב ליקוט) </w:t>
      </w:r>
      <w:r w:rsidRPr="009A04BC">
        <w:rPr>
          <w:rStyle w:val="af9"/>
          <w:rFonts w:hint="cs"/>
          <w:rtl/>
        </w:rPr>
        <w:t>והפנ"י</w:t>
      </w:r>
      <w:r w:rsidRPr="00B5042E">
        <w:rPr>
          <w:rStyle w:val="a8"/>
          <w:rFonts w:hint="cs"/>
          <w:rtl/>
        </w:rPr>
        <w:t xml:space="preserve">. וכן </w:t>
      </w:r>
      <w:r w:rsidRPr="009A04BC">
        <w:rPr>
          <w:rStyle w:val="af9"/>
          <w:rFonts w:hint="cs"/>
          <w:rtl/>
        </w:rPr>
        <w:t>הרמב"ן והר"ן</w:t>
      </w:r>
      <w:r w:rsidRPr="00B5042E">
        <w:rPr>
          <w:rStyle w:val="a8"/>
          <w:rFonts w:hint="cs"/>
          <w:rtl/>
        </w:rPr>
        <w:t xml:space="preserve"> כתבו דתירוץ רש"י אינו מובן. וע"ע </w:t>
      </w:r>
      <w:r w:rsidRPr="009A04BC">
        <w:rPr>
          <w:rStyle w:val="af9"/>
          <w:rFonts w:hint="cs"/>
          <w:rtl/>
        </w:rPr>
        <w:t>בחזו"א</w:t>
      </w:r>
      <w:r w:rsidRPr="000B7FFD">
        <w:rPr>
          <w:rStyle w:val="af7"/>
          <w:rFonts w:eastAsiaTheme="minorHAnsi" w:hint="cs"/>
          <w:rtl/>
        </w:rPr>
        <w:t xml:space="preserve"> (ליקוטים סי' כ' עמ' רמה', ד"ה ודעת רש"י)</w:t>
      </w:r>
      <w:r w:rsidRPr="00B5042E">
        <w:rPr>
          <w:rStyle w:val="a8"/>
          <w:rFonts w:hint="cs"/>
          <w:rtl/>
        </w:rPr>
        <w:t>.</w:t>
      </w:r>
    </w:p>
    <w:p w:rsidR="002E366B" w:rsidRPr="00BC44E7" w:rsidRDefault="002E366B" w:rsidP="002E366B">
      <w:pPr>
        <w:pStyle w:val="a3"/>
      </w:pPr>
      <w:bookmarkStart w:id="1008" w:name="_Toc534056032"/>
      <w:bookmarkStart w:id="1009" w:name="_Toc534057228"/>
      <w:r w:rsidRPr="00BC44E7">
        <w:rPr>
          <w:rFonts w:hint="cs"/>
          <w:rtl/>
        </w:rPr>
        <w:t>ביאור השיטמ"ק בשם גליון בדעת רש"י</w:t>
      </w:r>
      <w:bookmarkEnd w:id="1008"/>
      <w:bookmarkEnd w:id="1009"/>
    </w:p>
    <w:p w:rsidR="002E366B" w:rsidRPr="00B5042E" w:rsidRDefault="002E366B" w:rsidP="002E366B">
      <w:pPr>
        <w:numPr>
          <w:ilvl w:val="0"/>
          <w:numId w:val="2"/>
        </w:numPr>
        <w:tabs>
          <w:tab w:val="left" w:pos="1163"/>
        </w:tabs>
        <w:spacing w:line="240" w:lineRule="auto"/>
        <w:rPr>
          <w:rStyle w:val="a8"/>
        </w:rPr>
      </w:pPr>
      <w:r w:rsidRPr="009A04BC">
        <w:rPr>
          <w:rStyle w:val="af9"/>
          <w:rFonts w:hint="cs"/>
          <w:rtl/>
        </w:rPr>
        <w:t>ובשיטמ"ק</w:t>
      </w:r>
      <w:r w:rsidRPr="00B5042E">
        <w:rPr>
          <w:rStyle w:val="a8"/>
          <w:rFonts w:hint="cs"/>
          <w:rtl/>
        </w:rPr>
        <w:t xml:space="preserve"> בשם </w:t>
      </w:r>
      <w:r w:rsidRPr="009A04BC">
        <w:rPr>
          <w:rStyle w:val="af9"/>
          <w:rFonts w:hint="cs"/>
          <w:rtl/>
        </w:rPr>
        <w:t>גליון תוס'</w:t>
      </w:r>
      <w:r w:rsidRPr="00B5042E">
        <w:rPr>
          <w:rStyle w:val="a8"/>
          <w:rFonts w:hint="cs"/>
          <w:rtl/>
        </w:rPr>
        <w:t xml:space="preserve"> ביאר את דברי </w:t>
      </w:r>
      <w:r w:rsidRPr="009A04BC">
        <w:rPr>
          <w:rStyle w:val="af9"/>
          <w:rFonts w:hint="cs"/>
          <w:rtl/>
        </w:rPr>
        <w:t>רש"י</w:t>
      </w:r>
      <w:r w:rsidRPr="00B5042E">
        <w:rPr>
          <w:rStyle w:val="a8"/>
          <w:rFonts w:hint="cs"/>
          <w:rtl/>
        </w:rPr>
        <w:t>, דבדבר שאין בו כחש מלאכה, מיד כשנוטלו חשיב שהשתמש בו למה שהייתה כוונתו, אבל בדבר שיש בו כחש במלאכתו, כל שלא נחסר לא חשיב שנגמרה כוונת השימוש בו. ועוד פירש בדעת רש"י דבדבר שאין בו כחש שייך בו דין שואל, דאינו סבור שעושה עבירה, ולכן לא יחזור בו. אבל בדבר שיש בו כחש ויודע שהבעלים לא ישאילו לו, יתכן שיחזור בו ולכן אינו נחשב כשואל. אלא חייב מדין שליחו"י כגזלן, וחיובו רק אחר שיעשה בו חסרון.</w:t>
      </w:r>
    </w:p>
    <w:p w:rsidR="002E366B" w:rsidRPr="00BC44E7" w:rsidRDefault="002E366B" w:rsidP="002E366B">
      <w:pPr>
        <w:pStyle w:val="a3"/>
      </w:pPr>
      <w:bookmarkStart w:id="1010" w:name="_Toc534056033"/>
      <w:bookmarkStart w:id="1011" w:name="_Toc534057229"/>
      <w:r w:rsidRPr="00BC44E7">
        <w:rPr>
          <w:rFonts w:hint="cs"/>
          <w:rtl/>
        </w:rPr>
        <w:t>ישוב הפנ"י בדעת רש"י</w:t>
      </w:r>
      <w:bookmarkEnd w:id="1010"/>
      <w:bookmarkEnd w:id="1011"/>
    </w:p>
    <w:p w:rsidR="002E366B" w:rsidRPr="00B5042E" w:rsidRDefault="002E366B" w:rsidP="002E366B">
      <w:pPr>
        <w:numPr>
          <w:ilvl w:val="0"/>
          <w:numId w:val="2"/>
        </w:numPr>
        <w:tabs>
          <w:tab w:val="left" w:pos="1163"/>
        </w:tabs>
        <w:spacing w:line="240" w:lineRule="auto"/>
        <w:rPr>
          <w:rStyle w:val="a8"/>
        </w:rPr>
      </w:pPr>
      <w:r w:rsidRPr="009A04BC">
        <w:rPr>
          <w:rStyle w:val="af9"/>
          <w:rFonts w:hint="cs"/>
          <w:rtl/>
        </w:rPr>
        <w:t>ובפנ"י</w:t>
      </w:r>
      <w:r w:rsidRPr="00B5042E">
        <w:rPr>
          <w:rStyle w:val="a8"/>
          <w:rFonts w:hint="cs"/>
          <w:rtl/>
        </w:rPr>
        <w:t xml:space="preserve"> כתב לתרץ את קושית </w:t>
      </w:r>
      <w:r w:rsidRPr="009A04BC">
        <w:rPr>
          <w:rStyle w:val="af9"/>
          <w:rFonts w:hint="cs"/>
          <w:rtl/>
        </w:rPr>
        <w:t>התוס' הרא"ש</w:t>
      </w:r>
      <w:r w:rsidRPr="00B5042E">
        <w:rPr>
          <w:rStyle w:val="a8"/>
          <w:rFonts w:hint="cs"/>
          <w:rtl/>
        </w:rPr>
        <w:t xml:space="preserve"> על </w:t>
      </w:r>
      <w:r w:rsidRPr="009A04BC">
        <w:rPr>
          <w:rStyle w:val="af9"/>
          <w:rFonts w:hint="cs"/>
          <w:rtl/>
        </w:rPr>
        <w:t>רש"י</w:t>
      </w:r>
      <w:r w:rsidRPr="00B5042E">
        <w:rPr>
          <w:rStyle w:val="a8"/>
          <w:rFonts w:hint="cs"/>
          <w:rtl/>
        </w:rPr>
        <w:t xml:space="preserve"> דכיון שלא נתכוין לשאילה אלא לשליחו"י, אין לו דין שואל. אך כתב דלא </w:t>
      </w:r>
      <w:r w:rsidRPr="00B5042E">
        <w:rPr>
          <w:rStyle w:val="a8"/>
          <w:rFonts w:hint="cs"/>
          <w:rtl/>
        </w:rPr>
        <w:t xml:space="preserve">משמע כן בלשון רש"י. [עיי"ש במה שביאר בכוונת רש"י בקושיתו, ובדברי </w:t>
      </w:r>
      <w:r w:rsidRPr="009A04BC">
        <w:rPr>
          <w:rStyle w:val="af9"/>
          <w:rFonts w:hint="cs"/>
          <w:rtl/>
        </w:rPr>
        <w:t>הבעה"מ</w:t>
      </w:r>
      <w:r w:rsidRPr="00B5042E">
        <w:rPr>
          <w:rStyle w:val="a8"/>
          <w:rFonts w:hint="cs"/>
          <w:rtl/>
        </w:rPr>
        <w:t>].</w:t>
      </w:r>
    </w:p>
    <w:p w:rsidR="002E366B" w:rsidRPr="00BC44E7" w:rsidRDefault="002E366B" w:rsidP="002E366B">
      <w:pPr>
        <w:pStyle w:val="a3"/>
      </w:pPr>
      <w:bookmarkStart w:id="1012" w:name="_Toc534056034"/>
      <w:bookmarkStart w:id="1013" w:name="_Toc534057230"/>
      <w:r w:rsidRPr="00BC44E7">
        <w:rPr>
          <w:rFonts w:hint="cs"/>
          <w:rtl/>
        </w:rPr>
        <w:t>ישוב [הנתיה"מ] בנחלת יעקב בדעת רש"י</w:t>
      </w:r>
      <w:bookmarkEnd w:id="1012"/>
      <w:bookmarkEnd w:id="1013"/>
    </w:p>
    <w:p w:rsidR="002E366B" w:rsidRPr="00B5042E" w:rsidRDefault="002E366B" w:rsidP="002E366B">
      <w:pPr>
        <w:numPr>
          <w:ilvl w:val="0"/>
          <w:numId w:val="2"/>
        </w:numPr>
        <w:tabs>
          <w:tab w:val="left" w:pos="1163"/>
        </w:tabs>
        <w:spacing w:line="240" w:lineRule="auto"/>
        <w:rPr>
          <w:rStyle w:val="a8"/>
        </w:rPr>
      </w:pPr>
      <w:r w:rsidRPr="00B5042E">
        <w:rPr>
          <w:rStyle w:val="a8"/>
          <w:rFonts w:hint="cs"/>
          <w:rtl/>
        </w:rPr>
        <w:t xml:space="preserve">וכעי"ז תירץ </w:t>
      </w:r>
      <w:r w:rsidRPr="009A04BC">
        <w:rPr>
          <w:rStyle w:val="af9"/>
          <w:rFonts w:hint="cs"/>
          <w:rtl/>
        </w:rPr>
        <w:t>הנתיה"מ</w:t>
      </w:r>
      <w:r w:rsidRPr="00B5042E">
        <w:rPr>
          <w:rStyle w:val="a8"/>
          <w:rFonts w:hint="cs"/>
          <w:rtl/>
        </w:rPr>
        <w:t xml:space="preserve"> בספרו </w:t>
      </w:r>
      <w:r w:rsidRPr="009A04BC">
        <w:rPr>
          <w:rStyle w:val="af9"/>
          <w:rFonts w:hint="cs"/>
          <w:rtl/>
        </w:rPr>
        <w:t>נחלת יעקב</w:t>
      </w:r>
      <w:r w:rsidRPr="000B7FFD">
        <w:rPr>
          <w:rStyle w:val="af7"/>
          <w:rFonts w:eastAsiaTheme="minorHAnsi" w:hint="cs"/>
          <w:rtl/>
        </w:rPr>
        <w:t xml:space="preserve"> (בסוגיין ד"ה ברש"י)</w:t>
      </w:r>
      <w:r w:rsidRPr="00B5042E">
        <w:rPr>
          <w:rStyle w:val="a8"/>
          <w:rFonts w:hint="cs"/>
          <w:rtl/>
        </w:rPr>
        <w:t xml:space="preserve">, דס"ל </w:t>
      </w:r>
      <w:r w:rsidRPr="009A04BC">
        <w:rPr>
          <w:rStyle w:val="af9"/>
          <w:rFonts w:hint="cs"/>
          <w:rtl/>
        </w:rPr>
        <w:t>לרש"י</w:t>
      </w:r>
      <w:r w:rsidRPr="00B5042E">
        <w:rPr>
          <w:rStyle w:val="a8"/>
          <w:rFonts w:hint="cs"/>
          <w:rtl/>
        </w:rPr>
        <w:t xml:space="preserve"> דשואל שלא מדעת בדבר שאין בו חסרון חשיב כדעתו לשאול, ובדבר שיש בו חסרון חשיב כדעתו לגזול. וס"ל לרש"י כשיטת הרשב"א [עיי"ש שהאריך בפלוגתת </w:t>
      </w:r>
      <w:r w:rsidRPr="009A04BC">
        <w:rPr>
          <w:rStyle w:val="af9"/>
          <w:rFonts w:hint="cs"/>
          <w:rtl/>
        </w:rPr>
        <w:t>הרשב"א ותוס'</w:t>
      </w:r>
      <w:r w:rsidRPr="00B5042E">
        <w:rPr>
          <w:rStyle w:val="a8"/>
          <w:rFonts w:hint="cs"/>
          <w:rtl/>
        </w:rPr>
        <w:t xml:space="preserve"> בזה], דבמקום שאינו רוצה לגזול את גוף הדבר, אלא רק להשתמש בו ולהחזירו, לא קנאו בשינוי, דאין לו דין גזלן שנאמר בו "כאשר גזל", ודין שינוי קונה נלמד מכאשר גזל.</w:t>
      </w:r>
    </w:p>
    <w:p w:rsidR="002E366B" w:rsidRPr="00BC44E7" w:rsidRDefault="002E366B" w:rsidP="002E366B">
      <w:pPr>
        <w:pStyle w:val="a3"/>
      </w:pPr>
      <w:bookmarkStart w:id="1014" w:name="_Toc534056035"/>
      <w:bookmarkStart w:id="1015" w:name="_Toc534057231"/>
      <w:r w:rsidRPr="00BC44E7">
        <w:rPr>
          <w:rFonts w:hint="cs"/>
          <w:rtl/>
        </w:rPr>
        <w:t>ביאור הנחלת יעקב ברש"י</w:t>
      </w:r>
      <w:bookmarkEnd w:id="1014"/>
      <w:bookmarkEnd w:id="1015"/>
    </w:p>
    <w:p w:rsidR="002E366B" w:rsidRPr="00B5042E" w:rsidRDefault="002E366B" w:rsidP="002E366B">
      <w:pPr>
        <w:numPr>
          <w:ilvl w:val="0"/>
          <w:numId w:val="2"/>
        </w:numPr>
        <w:tabs>
          <w:tab w:val="left" w:pos="1163"/>
        </w:tabs>
        <w:spacing w:line="240" w:lineRule="auto"/>
        <w:rPr>
          <w:rStyle w:val="a8"/>
        </w:rPr>
      </w:pPr>
      <w:r w:rsidRPr="00B5042E">
        <w:rPr>
          <w:rStyle w:val="a8"/>
          <w:rFonts w:hint="cs"/>
          <w:rtl/>
        </w:rPr>
        <w:t xml:space="preserve">ולפי"ז ביאר </w:t>
      </w:r>
      <w:r w:rsidRPr="009A04BC">
        <w:rPr>
          <w:rStyle w:val="af9"/>
          <w:rFonts w:hint="cs"/>
          <w:rtl/>
        </w:rPr>
        <w:t>הנחלת יעקב</w:t>
      </w:r>
      <w:r w:rsidRPr="00B5042E">
        <w:rPr>
          <w:rStyle w:val="a8"/>
          <w:rFonts w:hint="cs"/>
          <w:rtl/>
        </w:rPr>
        <w:t xml:space="preserve"> את דברי </w:t>
      </w:r>
      <w:r w:rsidRPr="009A04BC">
        <w:rPr>
          <w:rStyle w:val="af9"/>
          <w:rFonts w:hint="cs"/>
          <w:rtl/>
        </w:rPr>
        <w:t>רש"י</w:t>
      </w:r>
      <w:r w:rsidRPr="00B5042E">
        <w:rPr>
          <w:rStyle w:val="a8"/>
          <w:rFonts w:hint="cs"/>
          <w:rtl/>
        </w:rPr>
        <w:t>, דבדבר שאין כחש בשימושו ודעתו להשתמש בו דינו כשואל, אבל בבבע"ח שיש כחש בתשמישם, והוי דבר שיש בו חסרון חשיב כדעתו לגזול, ואין לו דין שואל. וגם מדין גזלן א"א לחייבו כיון שאינו גוזל את גוף החפץ, אלא רק את תשמישו, וכיון דאינו קונה בשינוי אינו מתחייב באונסין, דהחיוב באונסין בגזלן הוא כיון שקנאו בשינוי [כדהביא שם בשם התוס'].</w:t>
      </w:r>
    </w:p>
    <w:p w:rsidR="002E366B" w:rsidRPr="00BC44E7" w:rsidRDefault="002E366B" w:rsidP="002E366B">
      <w:pPr>
        <w:pStyle w:val="1"/>
      </w:pPr>
      <w:bookmarkStart w:id="1016" w:name="_Toc534056036"/>
      <w:bookmarkStart w:id="1017" w:name="_Toc534057232"/>
      <w:r w:rsidRPr="00BC44E7">
        <w:rPr>
          <w:rFonts w:hint="cs"/>
          <w:rtl/>
        </w:rPr>
        <w:t>בחיוב שואל שלא מדעת משעת משיכה או שימוש</w:t>
      </w:r>
      <w:bookmarkEnd w:id="1016"/>
      <w:bookmarkEnd w:id="1017"/>
    </w:p>
    <w:p w:rsidR="002E366B" w:rsidRPr="00584AC5" w:rsidRDefault="002E366B" w:rsidP="002E366B">
      <w:pPr>
        <w:pStyle w:val="a3"/>
        <w:rPr>
          <w:rtl/>
        </w:rPr>
      </w:pPr>
      <w:bookmarkStart w:id="1018" w:name="_Toc534056037"/>
      <w:bookmarkStart w:id="1019" w:name="_Toc534057233"/>
      <w:r w:rsidRPr="00BC44E7">
        <w:rPr>
          <w:rFonts w:hint="cs"/>
          <w:rtl/>
        </w:rPr>
        <w:t>דעת הטור דשואל שלא מדעת חייב משעת שימוש</w:t>
      </w:r>
      <w:bookmarkEnd w:id="1018"/>
      <w:bookmarkEnd w:id="1019"/>
    </w:p>
    <w:p w:rsidR="002E366B" w:rsidRPr="00B5042E" w:rsidRDefault="002E366B" w:rsidP="002E366B">
      <w:pPr>
        <w:numPr>
          <w:ilvl w:val="0"/>
          <w:numId w:val="2"/>
        </w:numPr>
        <w:tabs>
          <w:tab w:val="left" w:pos="1163"/>
        </w:tabs>
        <w:spacing w:line="240" w:lineRule="auto"/>
        <w:rPr>
          <w:rStyle w:val="a8"/>
        </w:rPr>
      </w:pPr>
      <w:r w:rsidRPr="00B5042E">
        <w:rPr>
          <w:rStyle w:val="a8"/>
          <w:rFonts w:hint="cs"/>
          <w:rtl/>
        </w:rPr>
        <w:t xml:space="preserve">כתב </w:t>
      </w:r>
      <w:r w:rsidRPr="009A04BC">
        <w:rPr>
          <w:rStyle w:val="af9"/>
          <w:rFonts w:hint="cs"/>
          <w:rtl/>
        </w:rPr>
        <w:t>הטור</w:t>
      </w:r>
      <w:r w:rsidRPr="000B7FFD">
        <w:rPr>
          <w:rStyle w:val="af7"/>
          <w:rFonts w:eastAsiaTheme="minorHAnsi" w:hint="cs"/>
          <w:rtl/>
        </w:rPr>
        <w:t xml:space="preserve"> (רצב' א') </w:t>
      </w:r>
      <w:r w:rsidRPr="00B5042E">
        <w:rPr>
          <w:rStyle w:val="a8"/>
          <w:rFonts w:hint="cs"/>
          <w:rtl/>
        </w:rPr>
        <w:t>דשואל שלא מדעת שהגביה בכדי לשהשתמש תשמיש שאינו מחסר, אינו מתחייב ע"י ההגבהה ככל שואל משעת משיכה, אלא מתחייב משעת השימוש, דאין חיובו מדין שליחו"י אלא מדין שואל שלא מדעת דהוא כגזלן. ורק אם מתכוון לשתמיש המחסרו דחייב מדין שליחו"י, מתחייב משעת ההגבהה.</w:t>
      </w:r>
    </w:p>
    <w:p w:rsidR="002E366B" w:rsidRPr="00BC44E7" w:rsidRDefault="002E366B" w:rsidP="002E366B">
      <w:pPr>
        <w:pStyle w:val="a3"/>
      </w:pPr>
      <w:bookmarkStart w:id="1020" w:name="_Toc534056038"/>
      <w:bookmarkStart w:id="1021" w:name="_Toc534057234"/>
      <w:r w:rsidRPr="00BC44E7">
        <w:rPr>
          <w:rFonts w:hint="cs"/>
          <w:rtl/>
        </w:rPr>
        <w:t>דעת הר"ן והנימוק"י דשואל שלא מדעת חייב משעת משיכה</w:t>
      </w:r>
      <w:bookmarkEnd w:id="1020"/>
      <w:bookmarkEnd w:id="1021"/>
    </w:p>
    <w:p w:rsidR="002E366B" w:rsidRPr="00B5042E" w:rsidRDefault="002E366B" w:rsidP="002E366B">
      <w:pPr>
        <w:numPr>
          <w:ilvl w:val="0"/>
          <w:numId w:val="2"/>
        </w:numPr>
        <w:tabs>
          <w:tab w:val="left" w:pos="1163"/>
        </w:tabs>
        <w:spacing w:line="240" w:lineRule="auto"/>
        <w:rPr>
          <w:rStyle w:val="a8"/>
        </w:rPr>
      </w:pPr>
      <w:r w:rsidRPr="00B5042E">
        <w:rPr>
          <w:rStyle w:val="a8"/>
          <w:rFonts w:hint="cs"/>
          <w:rtl/>
        </w:rPr>
        <w:t xml:space="preserve">אבל </w:t>
      </w:r>
      <w:r w:rsidRPr="009A04BC">
        <w:rPr>
          <w:rStyle w:val="af9"/>
          <w:rFonts w:hint="cs"/>
          <w:rtl/>
        </w:rPr>
        <w:t>הר"ן</w:t>
      </w:r>
      <w:r w:rsidRPr="00B5042E">
        <w:rPr>
          <w:rStyle w:val="a8"/>
          <w:rFonts w:hint="cs"/>
          <w:rtl/>
        </w:rPr>
        <w:t xml:space="preserve"> </w:t>
      </w:r>
      <w:r w:rsidRPr="009A04BC">
        <w:rPr>
          <w:rStyle w:val="af9"/>
          <w:rFonts w:hint="cs"/>
          <w:rtl/>
        </w:rPr>
        <w:t>והנימוק"י</w:t>
      </w:r>
      <w:r>
        <w:rPr>
          <w:rStyle w:val="af9"/>
          <w:rFonts w:hint="cs"/>
          <w:rtl/>
        </w:rPr>
        <w:t xml:space="preserve"> </w:t>
      </w:r>
      <w:r w:rsidRPr="000B7FFD">
        <w:rPr>
          <w:rStyle w:val="af7"/>
          <w:rFonts w:eastAsiaTheme="minorHAnsi" w:hint="cs"/>
          <w:rtl/>
        </w:rPr>
        <w:t xml:space="preserve">(כג. מדפי הרי"ף) </w:t>
      </w:r>
      <w:r w:rsidRPr="00B5042E">
        <w:rPr>
          <w:rStyle w:val="a8"/>
          <w:rFonts w:hint="cs"/>
          <w:rtl/>
        </w:rPr>
        <w:t xml:space="preserve">פליגי על </w:t>
      </w:r>
      <w:r w:rsidRPr="009A04BC">
        <w:rPr>
          <w:rStyle w:val="af9"/>
          <w:rFonts w:hint="cs"/>
          <w:rtl/>
        </w:rPr>
        <w:t>הטור</w:t>
      </w:r>
      <w:r w:rsidRPr="00B5042E">
        <w:rPr>
          <w:rStyle w:val="a8"/>
          <w:rFonts w:hint="cs"/>
          <w:rtl/>
        </w:rPr>
        <w:t xml:space="preserve">, וכתבו דאף בשואל שלא מדעת חייב משעת משיכה, אעפ"י שעדיין לא השתמש. [וכתב </w:t>
      </w:r>
      <w:r w:rsidRPr="009A04BC">
        <w:rPr>
          <w:rStyle w:val="af9"/>
          <w:rFonts w:hint="cs"/>
          <w:rtl/>
        </w:rPr>
        <w:t>התרוה"כ</w:t>
      </w:r>
      <w:r w:rsidRPr="000B7FFD">
        <w:rPr>
          <w:rStyle w:val="af7"/>
          <w:rFonts w:eastAsiaTheme="minorHAnsi" w:hint="cs"/>
          <w:rtl/>
        </w:rPr>
        <w:t xml:space="preserve"> (רצב א' ד"ה אך)</w:t>
      </w:r>
      <w:r w:rsidRPr="00B5042E">
        <w:rPr>
          <w:rStyle w:val="a8"/>
          <w:rFonts w:hint="cs"/>
          <w:rtl/>
        </w:rPr>
        <w:t xml:space="preserve"> </w:t>
      </w:r>
      <w:r w:rsidRPr="009A04BC">
        <w:rPr>
          <w:rStyle w:val="af9"/>
          <w:rFonts w:hint="cs"/>
          <w:rtl/>
        </w:rPr>
        <w:t>דהנימוק"י</w:t>
      </w:r>
      <w:r w:rsidRPr="00B5042E">
        <w:rPr>
          <w:rStyle w:val="a8"/>
          <w:rFonts w:hint="cs"/>
          <w:rtl/>
        </w:rPr>
        <w:t xml:space="preserve"> מודה לדברי הטור דחיובו לדעת רב ששת הוא רק מדין שואל שלא מדעת, ולא מדין שליחו"י, כיון שאין דעתו לחסרה].</w:t>
      </w:r>
    </w:p>
    <w:p w:rsidR="002E366B" w:rsidRPr="00BC44E7" w:rsidRDefault="002E366B" w:rsidP="002E366B">
      <w:pPr>
        <w:pStyle w:val="a3"/>
      </w:pPr>
      <w:bookmarkStart w:id="1022" w:name="_Toc534056039"/>
      <w:bookmarkStart w:id="1023" w:name="_Toc534057235"/>
      <w:r w:rsidRPr="00BC44E7">
        <w:rPr>
          <w:rFonts w:hint="cs"/>
          <w:rtl/>
        </w:rPr>
        <w:t>דעת הב"ח והצל"ח ד</w:t>
      </w:r>
      <w:r>
        <w:rPr>
          <w:rFonts w:hint="cs"/>
          <w:rtl/>
        </w:rPr>
        <w:t>הרמב</w:t>
      </w:r>
      <w:r>
        <w:rPr>
          <w:rtl/>
        </w:rPr>
        <w:t>"</w:t>
      </w:r>
      <w:r>
        <w:rPr>
          <w:rFonts w:hint="cs"/>
          <w:rtl/>
        </w:rPr>
        <w:t>ם</w:t>
      </w:r>
      <w:r w:rsidRPr="00BC44E7">
        <w:rPr>
          <w:rFonts w:hint="cs"/>
          <w:rtl/>
        </w:rPr>
        <w:t xml:space="preserve"> ס"ל כטור</w:t>
      </w:r>
      <w:bookmarkEnd w:id="1022"/>
      <w:bookmarkEnd w:id="1023"/>
    </w:p>
    <w:p w:rsidR="002E366B" w:rsidRPr="00B5042E" w:rsidRDefault="002E366B" w:rsidP="00F31556">
      <w:pPr>
        <w:numPr>
          <w:ilvl w:val="0"/>
          <w:numId w:val="2"/>
        </w:numPr>
        <w:tabs>
          <w:tab w:val="left" w:pos="1163"/>
        </w:tabs>
        <w:spacing w:line="240" w:lineRule="auto"/>
        <w:rPr>
          <w:rStyle w:val="a8"/>
        </w:rPr>
      </w:pPr>
      <w:r w:rsidRPr="00B5042E">
        <w:rPr>
          <w:rStyle w:val="a8"/>
          <w:rFonts w:hint="cs"/>
          <w:rtl/>
        </w:rPr>
        <w:t xml:space="preserve">וכתבו </w:t>
      </w:r>
      <w:r w:rsidRPr="009A04BC">
        <w:rPr>
          <w:rStyle w:val="af9"/>
          <w:rFonts w:hint="cs"/>
          <w:rtl/>
        </w:rPr>
        <w:t>הב"ח</w:t>
      </w:r>
      <w:r w:rsidRPr="000B7FFD">
        <w:rPr>
          <w:rStyle w:val="af7"/>
          <w:rFonts w:eastAsiaTheme="minorHAnsi" w:hint="cs"/>
          <w:rtl/>
        </w:rPr>
        <w:t xml:space="preserve"> (רצב' א') </w:t>
      </w:r>
      <w:r w:rsidRPr="009A04BC">
        <w:rPr>
          <w:rStyle w:val="af9"/>
          <w:rFonts w:hint="cs"/>
          <w:rtl/>
        </w:rPr>
        <w:t>והצל"ח</w:t>
      </w:r>
      <w:r w:rsidRPr="000B7FFD">
        <w:rPr>
          <w:rStyle w:val="af7"/>
          <w:rFonts w:eastAsiaTheme="minorHAnsi" w:hint="cs"/>
          <w:rtl/>
        </w:rPr>
        <w:t xml:space="preserve"> (מ: ד"ה והנה לפי) </w:t>
      </w:r>
      <w:r w:rsidRPr="00B5042E">
        <w:rPr>
          <w:rStyle w:val="a8"/>
          <w:rFonts w:hint="cs"/>
          <w:rtl/>
        </w:rPr>
        <w:t xml:space="preserve">דמדברי </w:t>
      </w:r>
      <w:r>
        <w:rPr>
          <w:rStyle w:val="af9"/>
          <w:rFonts w:hint="cs"/>
          <w:rtl/>
        </w:rPr>
        <w:t>הרמב</w:t>
      </w:r>
      <w:r>
        <w:rPr>
          <w:rStyle w:val="af9"/>
          <w:rtl/>
        </w:rPr>
        <w:t>"</w:t>
      </w:r>
      <w:r>
        <w:rPr>
          <w:rStyle w:val="af9"/>
          <w:rFonts w:hint="cs"/>
          <w:rtl/>
        </w:rPr>
        <w:t>ם</w:t>
      </w:r>
      <w:r w:rsidRPr="000B7FFD">
        <w:rPr>
          <w:rStyle w:val="af7"/>
          <w:rFonts w:eastAsiaTheme="minorHAnsi" w:hint="cs"/>
          <w:rtl/>
        </w:rPr>
        <w:t xml:space="preserve"> (גזו"א ג' טו') </w:t>
      </w:r>
      <w:r w:rsidRPr="00B5042E">
        <w:rPr>
          <w:rStyle w:val="a8"/>
          <w:rFonts w:hint="cs"/>
          <w:rtl/>
        </w:rPr>
        <w:t>מבואר דס"ל כדעת הטור</w:t>
      </w:r>
      <w:r w:rsidRPr="000B7FFD">
        <w:rPr>
          <w:rStyle w:val="af7"/>
          <w:rFonts w:eastAsiaTheme="minorHAnsi" w:hint="cs"/>
          <w:rtl/>
        </w:rPr>
        <w:t xml:space="preserve"> (רצב' א') </w:t>
      </w:r>
      <w:r w:rsidRPr="00B5042E">
        <w:rPr>
          <w:rStyle w:val="a8"/>
          <w:rFonts w:hint="cs"/>
          <w:rtl/>
        </w:rPr>
        <w:t xml:space="preserve">דשואל שלא מדעת חייב רק משעת השימוש.. וכתב </w:t>
      </w:r>
      <w:r w:rsidRPr="009A04BC">
        <w:rPr>
          <w:rStyle w:val="af9"/>
          <w:rFonts w:hint="cs"/>
          <w:rtl/>
        </w:rPr>
        <w:t>הגר"ח מטעלז</w:t>
      </w:r>
      <w:r w:rsidRPr="00B5042E">
        <w:rPr>
          <w:rStyle w:val="a8"/>
          <w:rFonts w:hint="cs"/>
          <w:rtl/>
        </w:rPr>
        <w:t xml:space="preserve"> דכן מבואר בדברי </w:t>
      </w:r>
      <w:r w:rsidRPr="009A04BC">
        <w:rPr>
          <w:rStyle w:val="af9"/>
          <w:rFonts w:hint="cs"/>
          <w:rtl/>
        </w:rPr>
        <w:t>הגר"א</w:t>
      </w:r>
      <w:r w:rsidRPr="000B7FFD">
        <w:rPr>
          <w:rStyle w:val="af7"/>
          <w:rFonts w:eastAsiaTheme="minorHAnsi" w:hint="cs"/>
          <w:rtl/>
        </w:rPr>
        <w:t xml:space="preserve"> (רצב' סק</w:t>
      </w:r>
      <w:r w:rsidRPr="000B7FFD">
        <w:rPr>
          <w:rStyle w:val="af7"/>
          <w:rFonts w:eastAsiaTheme="minorHAnsi"/>
          <w:rtl/>
        </w:rPr>
        <w:t>"</w:t>
      </w:r>
      <w:r w:rsidRPr="000B7FFD">
        <w:rPr>
          <w:rStyle w:val="af7"/>
          <w:rFonts w:eastAsiaTheme="minorHAnsi" w:hint="cs"/>
          <w:rtl/>
        </w:rPr>
        <w:t xml:space="preserve">ב ליקוט) </w:t>
      </w:r>
      <w:r w:rsidRPr="00B5042E">
        <w:rPr>
          <w:rStyle w:val="a8"/>
          <w:rFonts w:hint="cs"/>
          <w:rtl/>
        </w:rPr>
        <w:t xml:space="preserve">דדעת </w:t>
      </w:r>
      <w:r>
        <w:rPr>
          <w:rStyle w:val="af9"/>
          <w:rFonts w:hint="cs"/>
          <w:rtl/>
        </w:rPr>
        <w:t>הרמב</w:t>
      </w:r>
      <w:r>
        <w:rPr>
          <w:rStyle w:val="af9"/>
          <w:rtl/>
        </w:rPr>
        <w:t>"</w:t>
      </w:r>
      <w:r>
        <w:rPr>
          <w:rStyle w:val="af9"/>
          <w:rFonts w:hint="cs"/>
          <w:rtl/>
        </w:rPr>
        <w:t>ם</w:t>
      </w:r>
      <w:r w:rsidRPr="00B5042E">
        <w:rPr>
          <w:rStyle w:val="a8"/>
          <w:rFonts w:hint="cs"/>
          <w:rtl/>
        </w:rPr>
        <w:t xml:space="preserve"> כדעת </w:t>
      </w:r>
      <w:r w:rsidRPr="009A04BC">
        <w:rPr>
          <w:rStyle w:val="af9"/>
          <w:rFonts w:hint="cs"/>
          <w:rtl/>
        </w:rPr>
        <w:t>הטור</w:t>
      </w:r>
      <w:r w:rsidRPr="00B5042E">
        <w:rPr>
          <w:rStyle w:val="a8"/>
          <w:rFonts w:hint="cs"/>
          <w:rtl/>
        </w:rPr>
        <w:t xml:space="preserve"> [עי' בדבריו אות עח'].</w:t>
      </w:r>
    </w:p>
    <w:p w:rsidR="002E366B" w:rsidRPr="00584AC5" w:rsidRDefault="002E366B" w:rsidP="002E366B">
      <w:pPr>
        <w:pStyle w:val="a3"/>
      </w:pPr>
      <w:bookmarkStart w:id="1024" w:name="_Toc534056040"/>
      <w:bookmarkStart w:id="1025" w:name="_Toc534057236"/>
      <w:r w:rsidRPr="00BC44E7">
        <w:rPr>
          <w:rFonts w:hint="cs"/>
          <w:rtl/>
        </w:rPr>
        <w:t>ראית הב"ח לדברי הטור</w:t>
      </w:r>
      <w:bookmarkEnd w:id="1024"/>
      <w:bookmarkEnd w:id="1025"/>
    </w:p>
    <w:p w:rsidR="002E366B" w:rsidRPr="00B5042E" w:rsidRDefault="002E366B" w:rsidP="002E366B">
      <w:pPr>
        <w:numPr>
          <w:ilvl w:val="0"/>
          <w:numId w:val="2"/>
        </w:numPr>
        <w:spacing w:line="240" w:lineRule="auto"/>
        <w:rPr>
          <w:rStyle w:val="a8"/>
        </w:rPr>
      </w:pPr>
      <w:r w:rsidRPr="00B5042E">
        <w:rPr>
          <w:rStyle w:val="a8"/>
          <w:rFonts w:hint="cs"/>
          <w:rtl/>
        </w:rPr>
        <w:t xml:space="preserve">והוסיף </w:t>
      </w:r>
      <w:r w:rsidRPr="009A04BC">
        <w:rPr>
          <w:rStyle w:val="af9"/>
          <w:rFonts w:hint="cs"/>
          <w:rtl/>
        </w:rPr>
        <w:t>הב"ח</w:t>
      </w:r>
      <w:r w:rsidRPr="00B5042E">
        <w:rPr>
          <w:rStyle w:val="a8"/>
          <w:rFonts w:hint="cs"/>
          <w:rtl/>
        </w:rPr>
        <w:t xml:space="preserve"> דכדעת </w:t>
      </w:r>
      <w:r w:rsidRPr="009A04BC">
        <w:rPr>
          <w:rStyle w:val="af9"/>
          <w:rFonts w:hint="cs"/>
          <w:rtl/>
        </w:rPr>
        <w:t>הטור</w:t>
      </w:r>
      <w:r w:rsidRPr="00B5042E">
        <w:rPr>
          <w:rStyle w:val="a8"/>
          <w:rFonts w:hint="cs"/>
          <w:rtl/>
        </w:rPr>
        <w:t xml:space="preserve"> משמע בגמ' לקמן</w:t>
      </w:r>
      <w:r w:rsidRPr="000B7FFD">
        <w:rPr>
          <w:rStyle w:val="af7"/>
          <w:rFonts w:eastAsiaTheme="minorHAnsi" w:hint="cs"/>
          <w:rtl/>
        </w:rPr>
        <w:t xml:space="preserve"> (מג.) </w:t>
      </w:r>
      <w:r w:rsidRPr="00B5042E">
        <w:rPr>
          <w:rStyle w:val="a8"/>
          <w:rFonts w:hint="cs"/>
          <w:rtl/>
        </w:rPr>
        <w:t>דהא דשואל מתחייב באונסין משעת משיכה הוא מחמת שמותר לו להשתמש, וא"כ בשואל שלא מדעת שאסור לו</w:t>
      </w:r>
      <w:r>
        <w:rPr>
          <w:rStyle w:val="a8"/>
          <w:rFonts w:hint="cs"/>
          <w:rtl/>
        </w:rPr>
        <w:t xml:space="preserve"> </w:t>
      </w:r>
      <w:r w:rsidRPr="00B5042E">
        <w:rPr>
          <w:rStyle w:val="a8"/>
          <w:rFonts w:hint="cs"/>
          <w:rtl/>
        </w:rPr>
        <w:t>להשתמש, אינו חייב באונסין עד השימוש.</w:t>
      </w:r>
    </w:p>
    <w:p w:rsidR="002E366B" w:rsidRPr="00584AC5" w:rsidRDefault="002E366B" w:rsidP="002E366B">
      <w:pPr>
        <w:pStyle w:val="a3"/>
      </w:pPr>
      <w:bookmarkStart w:id="1026" w:name="_Toc534056041"/>
      <w:bookmarkStart w:id="1027" w:name="_Toc534057237"/>
      <w:r w:rsidRPr="00BC44E7">
        <w:rPr>
          <w:rFonts w:hint="cs"/>
          <w:rtl/>
        </w:rPr>
        <w:t>דברי הב"ח והסמ"ע דהתוס' ס"ל כטור</w:t>
      </w:r>
      <w:bookmarkEnd w:id="1026"/>
      <w:bookmarkEnd w:id="1027"/>
    </w:p>
    <w:p w:rsidR="002E366B" w:rsidRPr="00B5042E" w:rsidRDefault="002E366B" w:rsidP="002E366B">
      <w:pPr>
        <w:numPr>
          <w:ilvl w:val="0"/>
          <w:numId w:val="2"/>
        </w:numPr>
        <w:tabs>
          <w:tab w:val="left" w:pos="1163"/>
        </w:tabs>
        <w:spacing w:line="240" w:lineRule="auto"/>
        <w:rPr>
          <w:rStyle w:val="a8"/>
        </w:rPr>
      </w:pPr>
      <w:r w:rsidRPr="00B5042E">
        <w:rPr>
          <w:rStyle w:val="a8"/>
          <w:rFonts w:hint="cs"/>
          <w:rtl/>
        </w:rPr>
        <w:t xml:space="preserve">וכתב </w:t>
      </w:r>
      <w:r w:rsidRPr="009A04BC">
        <w:rPr>
          <w:rStyle w:val="af9"/>
          <w:rFonts w:hint="cs"/>
          <w:rtl/>
        </w:rPr>
        <w:t>הב"ח</w:t>
      </w:r>
      <w:r w:rsidRPr="00B5042E">
        <w:rPr>
          <w:rStyle w:val="a8"/>
          <w:rFonts w:hint="cs"/>
          <w:rtl/>
        </w:rPr>
        <w:t xml:space="preserve"> דכן דעת </w:t>
      </w:r>
      <w:r w:rsidRPr="009A04BC">
        <w:rPr>
          <w:rStyle w:val="af9"/>
          <w:rFonts w:hint="cs"/>
          <w:rtl/>
        </w:rPr>
        <w:t>התוס'</w:t>
      </w:r>
      <w:r w:rsidRPr="000B7FFD">
        <w:rPr>
          <w:rStyle w:val="af7"/>
          <w:rFonts w:eastAsiaTheme="minorHAnsi" w:hint="cs"/>
          <w:rtl/>
        </w:rPr>
        <w:t xml:space="preserve"> (מא: ד"ה חדא) </w:t>
      </w:r>
      <w:r w:rsidRPr="00B5042E">
        <w:rPr>
          <w:rStyle w:val="a8"/>
          <w:rFonts w:hint="cs"/>
          <w:rtl/>
        </w:rPr>
        <w:t>דכתבו דבשואל שלא מדעת לא נחשב משעת המשיכה כאילו כבר נשתמש. וכ"כ</w:t>
      </w:r>
      <w:r w:rsidRPr="009A04BC">
        <w:rPr>
          <w:rStyle w:val="af9"/>
          <w:rFonts w:hint="cs"/>
          <w:rtl/>
        </w:rPr>
        <w:t xml:space="preserve"> הסמ"ע</w:t>
      </w:r>
      <w:r w:rsidRPr="000B7FFD">
        <w:rPr>
          <w:rStyle w:val="af7"/>
          <w:rFonts w:eastAsiaTheme="minorHAnsi" w:hint="cs"/>
          <w:rtl/>
        </w:rPr>
        <w:t xml:space="preserve"> (רצב' ג') </w:t>
      </w:r>
      <w:r w:rsidRPr="00B5042E">
        <w:rPr>
          <w:rStyle w:val="a8"/>
          <w:rFonts w:hint="cs"/>
          <w:rtl/>
        </w:rPr>
        <w:t>דמקור</w:t>
      </w:r>
      <w:r w:rsidRPr="009A04BC">
        <w:rPr>
          <w:rStyle w:val="af9"/>
          <w:rFonts w:hint="cs"/>
          <w:rtl/>
        </w:rPr>
        <w:t xml:space="preserve"> הטור</w:t>
      </w:r>
      <w:r w:rsidRPr="00B5042E">
        <w:rPr>
          <w:rStyle w:val="a8"/>
          <w:rFonts w:hint="cs"/>
          <w:rtl/>
        </w:rPr>
        <w:t xml:space="preserve"> הוא ממ"ש</w:t>
      </w:r>
      <w:r w:rsidRPr="009A04BC">
        <w:rPr>
          <w:rStyle w:val="af9"/>
          <w:rFonts w:hint="cs"/>
          <w:rtl/>
        </w:rPr>
        <w:t xml:space="preserve"> התוס'</w:t>
      </w:r>
      <w:r w:rsidRPr="00B5042E">
        <w:rPr>
          <w:rStyle w:val="a8"/>
          <w:rFonts w:hint="cs"/>
          <w:rtl/>
        </w:rPr>
        <w:t xml:space="preserve"> דבשואל מדעת כיון שעומד לשימוש חייב משעת משיכה, משא"כ בשומר שהופקד בידו כדי שלא ישתמש, ולכן כ"ז שלא משתמש הפקדון ברשות הבעלים, ומתחייב רק משעת השימוש, [וע"ע </w:t>
      </w:r>
      <w:r w:rsidRPr="009A04BC">
        <w:rPr>
          <w:rStyle w:val="af9"/>
          <w:rFonts w:hint="cs"/>
          <w:rtl/>
        </w:rPr>
        <w:t>בנתיה"מ</w:t>
      </w:r>
      <w:r w:rsidRPr="000B7FFD">
        <w:rPr>
          <w:rStyle w:val="af7"/>
          <w:rFonts w:eastAsiaTheme="minorHAnsi" w:hint="cs"/>
          <w:rtl/>
        </w:rPr>
        <w:t xml:space="preserve"> (רצב' א' ד"ה ובזה נתישב) </w:t>
      </w:r>
      <w:r w:rsidRPr="00B5042E">
        <w:rPr>
          <w:rStyle w:val="a8"/>
          <w:rFonts w:hint="cs"/>
          <w:rtl/>
        </w:rPr>
        <w:t xml:space="preserve">במ"ש ע"ד </w:t>
      </w:r>
      <w:r w:rsidRPr="009A04BC">
        <w:rPr>
          <w:rStyle w:val="af9"/>
          <w:rFonts w:hint="cs"/>
          <w:rtl/>
        </w:rPr>
        <w:t>התוס'</w:t>
      </w:r>
      <w:r w:rsidRPr="00B5042E">
        <w:rPr>
          <w:rStyle w:val="a8"/>
          <w:rFonts w:hint="cs"/>
          <w:rtl/>
        </w:rPr>
        <w:t>, ובמ"ש בזה</w:t>
      </w:r>
      <w:r w:rsidRPr="00BC44E7">
        <w:rPr>
          <w:rFonts w:cs="Guttman Hodes" w:hint="cs"/>
          <w:b/>
          <w:bCs/>
          <w:sz w:val="18"/>
          <w:szCs w:val="18"/>
          <w:rtl/>
        </w:rPr>
        <w:t xml:space="preserve"> </w:t>
      </w:r>
      <w:r w:rsidRPr="009A04BC">
        <w:rPr>
          <w:rStyle w:val="af9"/>
          <w:rFonts w:hint="cs"/>
          <w:rtl/>
        </w:rPr>
        <w:t>הגרש"ש</w:t>
      </w:r>
      <w:r w:rsidRPr="000B7FFD">
        <w:rPr>
          <w:rStyle w:val="af7"/>
          <w:rFonts w:eastAsiaTheme="minorHAnsi" w:hint="cs"/>
          <w:rtl/>
        </w:rPr>
        <w:t xml:space="preserve"> (קונ' השומרים אות יז')</w:t>
      </w:r>
      <w:r>
        <w:rPr>
          <w:rStyle w:val="af7"/>
          <w:rFonts w:eastAsiaTheme="minorHAnsi" w:hint="cs"/>
          <w:rtl/>
        </w:rPr>
        <w:t xml:space="preserve"> </w:t>
      </w:r>
      <w:r w:rsidRPr="009A04BC">
        <w:rPr>
          <w:rStyle w:val="af9"/>
          <w:rFonts w:hint="cs"/>
          <w:rtl/>
        </w:rPr>
        <w:t>והגרנ"פ</w:t>
      </w:r>
      <w:r w:rsidRPr="00B5042E">
        <w:rPr>
          <w:rStyle w:val="a8"/>
          <w:rFonts w:hint="cs"/>
          <w:rtl/>
        </w:rPr>
        <w:t xml:space="preserve"> </w:t>
      </w:r>
      <w:r w:rsidRPr="000B7FFD">
        <w:rPr>
          <w:rStyle w:val="af7"/>
          <w:rFonts w:eastAsiaTheme="minorHAnsi" w:hint="cs"/>
          <w:rtl/>
        </w:rPr>
        <w:t>(קמה' ד"ה ויש להוסיף)</w:t>
      </w:r>
      <w:r w:rsidRPr="00B5042E">
        <w:rPr>
          <w:rStyle w:val="a8"/>
          <w:rFonts w:hint="cs"/>
          <w:rtl/>
        </w:rPr>
        <w:t>]</w:t>
      </w:r>
      <w:r w:rsidRPr="000C49E6">
        <w:rPr>
          <w:rStyle w:val="a8"/>
          <w:rFonts w:hint="cs"/>
          <w:rtl/>
        </w:rPr>
        <w:t>.</w:t>
      </w:r>
    </w:p>
    <w:p w:rsidR="002E366B" w:rsidRPr="00BC44E7" w:rsidRDefault="002E366B" w:rsidP="002E366B">
      <w:pPr>
        <w:pStyle w:val="a3"/>
      </w:pPr>
      <w:bookmarkStart w:id="1028" w:name="_Toc534056042"/>
      <w:bookmarkStart w:id="1029" w:name="_Toc534057238"/>
      <w:r w:rsidRPr="00BC44E7">
        <w:rPr>
          <w:rFonts w:hint="cs"/>
          <w:rtl/>
        </w:rPr>
        <w:t>ביאור הריטב"א בדברי התוס'</w:t>
      </w:r>
      <w:bookmarkEnd w:id="1028"/>
      <w:bookmarkEnd w:id="1029"/>
    </w:p>
    <w:p w:rsidR="002E366B" w:rsidRPr="00B5042E" w:rsidRDefault="002E366B" w:rsidP="002E366B">
      <w:pPr>
        <w:numPr>
          <w:ilvl w:val="0"/>
          <w:numId w:val="2"/>
        </w:numPr>
        <w:tabs>
          <w:tab w:val="left" w:pos="1163"/>
        </w:tabs>
        <w:spacing w:line="240" w:lineRule="auto"/>
        <w:rPr>
          <w:rStyle w:val="a8"/>
        </w:rPr>
      </w:pPr>
      <w:r w:rsidRPr="009A04BC">
        <w:rPr>
          <w:rStyle w:val="af9"/>
          <w:rFonts w:hint="cs"/>
          <w:rtl/>
        </w:rPr>
        <w:lastRenderedPageBreak/>
        <w:t>ובריטב"א</w:t>
      </w:r>
      <w:r>
        <w:rPr>
          <w:rStyle w:val="a8"/>
          <w:rFonts w:hint="cs"/>
          <w:rtl/>
        </w:rPr>
        <w:t xml:space="preserve"> </w:t>
      </w:r>
      <w:r w:rsidRPr="000B7FFD">
        <w:rPr>
          <w:rStyle w:val="af7"/>
          <w:rFonts w:eastAsiaTheme="minorHAnsi" w:hint="cs"/>
          <w:rtl/>
        </w:rPr>
        <w:t xml:space="preserve">(מא: ד"ה ומה שואל) </w:t>
      </w:r>
      <w:r w:rsidRPr="00B5042E">
        <w:rPr>
          <w:rStyle w:val="a8"/>
          <w:rFonts w:hint="cs"/>
          <w:rtl/>
        </w:rPr>
        <w:t xml:space="preserve">כתב כדברי </w:t>
      </w:r>
      <w:r w:rsidRPr="009A04BC">
        <w:rPr>
          <w:rStyle w:val="af9"/>
          <w:rFonts w:hint="cs"/>
          <w:rtl/>
        </w:rPr>
        <w:t>התוס'</w:t>
      </w:r>
      <w:r w:rsidRPr="00B5042E">
        <w:rPr>
          <w:rStyle w:val="a8"/>
          <w:rFonts w:hint="cs"/>
          <w:rtl/>
        </w:rPr>
        <w:t xml:space="preserve">, וביאר דבשואל מדעת בהנאה שמותר לו להשתמש בה משעבד נפשיה וחשיב כנשתמש בה. אבל בשומר ששולח יד שלא כדין, א"א לחייבו על המשיכה, דכ"ז שלא חיסר אמרינן שמא יחזור בו כיון שאסור לו להשתמש בפקדון. </w:t>
      </w:r>
    </w:p>
    <w:p w:rsidR="002E366B" w:rsidRPr="00BC44E7" w:rsidRDefault="002E366B" w:rsidP="002E366B">
      <w:pPr>
        <w:pStyle w:val="a3"/>
      </w:pPr>
      <w:bookmarkStart w:id="1030" w:name="_Toc534056043"/>
      <w:bookmarkStart w:id="1031" w:name="_Toc534057239"/>
      <w:r w:rsidRPr="00BC44E7">
        <w:rPr>
          <w:rFonts w:hint="cs"/>
          <w:rtl/>
        </w:rPr>
        <w:t>ביאור הב"ח בדעת הטור ו</w:t>
      </w:r>
      <w:r>
        <w:rPr>
          <w:rFonts w:hint="cs"/>
          <w:rtl/>
        </w:rPr>
        <w:t>הרמב</w:t>
      </w:r>
      <w:r>
        <w:rPr>
          <w:rtl/>
        </w:rPr>
        <w:t>"</w:t>
      </w:r>
      <w:r>
        <w:rPr>
          <w:rFonts w:hint="cs"/>
          <w:rtl/>
        </w:rPr>
        <w:t>ם</w:t>
      </w:r>
      <w:bookmarkEnd w:id="1030"/>
      <w:bookmarkEnd w:id="1031"/>
    </w:p>
    <w:p w:rsidR="002E366B" w:rsidRPr="00B5042E" w:rsidRDefault="002E366B" w:rsidP="002E366B">
      <w:pPr>
        <w:numPr>
          <w:ilvl w:val="0"/>
          <w:numId w:val="2"/>
        </w:numPr>
        <w:tabs>
          <w:tab w:val="left" w:pos="1163"/>
        </w:tabs>
        <w:spacing w:line="240" w:lineRule="auto"/>
        <w:rPr>
          <w:rStyle w:val="a8"/>
        </w:rPr>
      </w:pPr>
      <w:r w:rsidRPr="00B5042E">
        <w:rPr>
          <w:rStyle w:val="a8"/>
          <w:rFonts w:hint="cs"/>
          <w:rtl/>
        </w:rPr>
        <w:t xml:space="preserve">וביאר </w:t>
      </w:r>
      <w:r w:rsidRPr="009A04BC">
        <w:rPr>
          <w:rStyle w:val="af9"/>
          <w:rFonts w:hint="cs"/>
          <w:rtl/>
        </w:rPr>
        <w:t xml:space="preserve">הב"ח </w:t>
      </w:r>
      <w:r w:rsidRPr="00B5042E">
        <w:rPr>
          <w:rStyle w:val="a8"/>
          <w:rFonts w:hint="cs"/>
          <w:rtl/>
        </w:rPr>
        <w:t xml:space="preserve">דטעמם של </w:t>
      </w:r>
      <w:r>
        <w:rPr>
          <w:rStyle w:val="af9"/>
          <w:rFonts w:hint="cs"/>
          <w:rtl/>
        </w:rPr>
        <w:t>הרמב</w:t>
      </w:r>
      <w:r>
        <w:rPr>
          <w:rStyle w:val="af9"/>
          <w:rtl/>
        </w:rPr>
        <w:t>"</w:t>
      </w:r>
      <w:r>
        <w:rPr>
          <w:rStyle w:val="af9"/>
          <w:rFonts w:hint="cs"/>
          <w:rtl/>
        </w:rPr>
        <w:t>ם</w:t>
      </w:r>
      <w:r w:rsidRPr="009A04BC">
        <w:rPr>
          <w:rStyle w:val="af9"/>
          <w:rFonts w:hint="cs"/>
          <w:rtl/>
        </w:rPr>
        <w:t xml:space="preserve"> והטור והתוס'</w:t>
      </w:r>
      <w:r w:rsidRPr="00B5042E">
        <w:rPr>
          <w:rStyle w:val="a8"/>
          <w:rFonts w:hint="cs"/>
          <w:rtl/>
        </w:rPr>
        <w:t xml:space="preserve"> דאף בשליחו"י</w:t>
      </w:r>
      <w:r>
        <w:rPr>
          <w:rStyle w:val="a8"/>
          <w:rFonts w:hint="cs"/>
          <w:rtl/>
        </w:rPr>
        <w:t xml:space="preserve"> </w:t>
      </w:r>
      <w:r w:rsidRPr="00B5042E">
        <w:rPr>
          <w:rStyle w:val="a8"/>
          <w:rFonts w:hint="cs"/>
          <w:rtl/>
        </w:rPr>
        <w:t xml:space="preserve">לולא דילפינן לה מקרא, לא היה מתחייב בלא חסרון כמבואר בגמ', א"כ בשואל שלא מדעת מסברא אמרינן דאינו גזלן בלא שמשתמש. [וע"ע </w:t>
      </w:r>
      <w:r w:rsidRPr="009A04BC">
        <w:rPr>
          <w:rStyle w:val="af9"/>
          <w:rFonts w:hint="cs"/>
          <w:rtl/>
        </w:rPr>
        <w:t>בב"ח</w:t>
      </w:r>
      <w:r w:rsidRPr="00B5042E">
        <w:rPr>
          <w:rStyle w:val="a8"/>
          <w:rFonts w:hint="cs"/>
          <w:rtl/>
        </w:rPr>
        <w:t xml:space="preserve"> שדן בשואל שלא מדעת שהחזיר למקומה אם נשאר חייב באונסין והביא את 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בזה, ודבדברי רב ששת יש ראיה לנדון זה].</w:t>
      </w:r>
    </w:p>
    <w:p w:rsidR="002E366B" w:rsidRPr="00BC44E7" w:rsidRDefault="002E366B" w:rsidP="002E366B">
      <w:pPr>
        <w:pStyle w:val="a3"/>
      </w:pPr>
      <w:bookmarkStart w:id="1032" w:name="_Toc534056044"/>
      <w:bookmarkStart w:id="1033" w:name="_Toc534057240"/>
      <w:r w:rsidRPr="00BC44E7">
        <w:rPr>
          <w:rFonts w:hint="cs"/>
          <w:rtl/>
        </w:rPr>
        <w:t>ביאור הב"י והתרוה"כ במקור דברי הטור</w:t>
      </w:r>
      <w:bookmarkEnd w:id="1032"/>
      <w:bookmarkEnd w:id="1033"/>
    </w:p>
    <w:p w:rsidR="002E366B" w:rsidRPr="00B5042E" w:rsidRDefault="002E366B" w:rsidP="002E366B">
      <w:pPr>
        <w:numPr>
          <w:ilvl w:val="0"/>
          <w:numId w:val="2"/>
        </w:numPr>
        <w:tabs>
          <w:tab w:val="left" w:pos="1163"/>
        </w:tabs>
        <w:spacing w:line="240" w:lineRule="auto"/>
        <w:rPr>
          <w:rStyle w:val="a8"/>
        </w:rPr>
      </w:pPr>
      <w:r w:rsidRPr="009A04BC">
        <w:rPr>
          <w:rStyle w:val="af9"/>
          <w:rFonts w:hint="cs"/>
          <w:rtl/>
        </w:rPr>
        <w:t>והב"י</w:t>
      </w:r>
      <w:r w:rsidRPr="000B7FFD">
        <w:rPr>
          <w:rStyle w:val="af7"/>
          <w:rFonts w:eastAsiaTheme="minorHAnsi" w:hint="cs"/>
          <w:rtl/>
        </w:rPr>
        <w:t xml:space="preserve"> (רצב' א') </w:t>
      </w:r>
      <w:r w:rsidRPr="00B5042E">
        <w:rPr>
          <w:rStyle w:val="a8"/>
          <w:rFonts w:hint="cs"/>
          <w:rtl/>
        </w:rPr>
        <w:t xml:space="preserve">ביאר דמקורו של </w:t>
      </w:r>
      <w:r w:rsidRPr="009A04BC">
        <w:rPr>
          <w:rStyle w:val="af9"/>
          <w:rFonts w:hint="cs"/>
          <w:rtl/>
        </w:rPr>
        <w:t>הטור</w:t>
      </w:r>
      <w:r w:rsidRPr="00B5042E">
        <w:rPr>
          <w:rStyle w:val="a8"/>
          <w:rFonts w:hint="cs"/>
          <w:rtl/>
        </w:rPr>
        <w:t xml:space="preserve"> הוא מדברי רב ששת</w:t>
      </w:r>
      <w:r>
        <w:rPr>
          <w:rStyle w:val="a8"/>
          <w:rFonts w:hint="cs"/>
          <w:rtl/>
        </w:rPr>
        <w:t xml:space="preserve"> </w:t>
      </w:r>
      <w:r w:rsidRPr="00B5042E">
        <w:rPr>
          <w:rStyle w:val="a8"/>
          <w:rFonts w:hint="cs"/>
          <w:rtl/>
        </w:rPr>
        <w:t xml:space="preserve">שהעמיד את מתני' שטלטלה להביא עליה גוזלות, וחייב מדין שואל שלא מדעת שהוא כגזלן, ומשמע דכל שלא משתמש לא נחשב שואל, </w:t>
      </w:r>
      <w:r w:rsidRPr="009A04BC">
        <w:rPr>
          <w:rStyle w:val="af9"/>
          <w:rFonts w:hint="cs"/>
          <w:rtl/>
        </w:rPr>
        <w:t>ובתרוה"כ</w:t>
      </w:r>
      <w:r w:rsidRPr="000B7FFD">
        <w:rPr>
          <w:rStyle w:val="af7"/>
          <w:rFonts w:eastAsiaTheme="minorHAnsi" w:hint="cs"/>
          <w:rtl/>
        </w:rPr>
        <w:t xml:space="preserve"> (רצא' א') </w:t>
      </w:r>
      <w:r w:rsidRPr="00B5042E">
        <w:rPr>
          <w:rStyle w:val="a8"/>
          <w:rFonts w:hint="cs"/>
          <w:rtl/>
        </w:rPr>
        <w:t>כ"כ ביתר ביאור, דרב ששת שהעמיד בשואל שלא מדעת לא אמר "שנטלה ע"מ" להביא גוזלות, כמו שאמר רב יעקב שנטלה ע"מ לגוזלה, ור"נ שאמר שנטלה ע"מ לשלוח בה יד, אלא אמר רב ששת שטלטלה להביא גוזלות, דמה שנטלה לא מחייבו דהוא שואל שלא מדעת, וחיובו הוא רק כשמשתמש בה.</w:t>
      </w:r>
      <w:r w:rsidRPr="009A04BC">
        <w:rPr>
          <w:rStyle w:val="af9"/>
          <w:rFonts w:hint="cs"/>
          <w:rtl/>
        </w:rPr>
        <w:t xml:space="preserve"> והגר"א</w:t>
      </w:r>
      <w:r w:rsidRPr="000B7FFD">
        <w:rPr>
          <w:rStyle w:val="af7"/>
          <w:rFonts w:eastAsiaTheme="minorHAnsi" w:hint="cs"/>
          <w:rtl/>
        </w:rPr>
        <w:t xml:space="preserve"> (רצב' סק</w:t>
      </w:r>
      <w:r w:rsidRPr="000B7FFD">
        <w:rPr>
          <w:rStyle w:val="af7"/>
          <w:rFonts w:eastAsiaTheme="minorHAnsi"/>
          <w:rtl/>
        </w:rPr>
        <w:t>"</w:t>
      </w:r>
      <w:r w:rsidRPr="000B7FFD">
        <w:rPr>
          <w:rStyle w:val="af7"/>
          <w:rFonts w:eastAsiaTheme="minorHAnsi" w:hint="cs"/>
          <w:rtl/>
        </w:rPr>
        <w:t xml:space="preserve">ב ליקוט) </w:t>
      </w:r>
      <w:r w:rsidRPr="00B5042E">
        <w:rPr>
          <w:rStyle w:val="a8"/>
          <w:rFonts w:hint="cs"/>
          <w:rtl/>
        </w:rPr>
        <w:t xml:space="preserve">כתב דמקור דברי </w:t>
      </w:r>
      <w:r w:rsidRPr="009A04BC">
        <w:rPr>
          <w:rStyle w:val="af9"/>
          <w:rFonts w:hint="cs"/>
          <w:rtl/>
        </w:rPr>
        <w:t>הטור</w:t>
      </w:r>
      <w:r w:rsidRPr="00B5042E">
        <w:rPr>
          <w:rStyle w:val="a8"/>
          <w:rFonts w:hint="cs"/>
          <w:rtl/>
        </w:rPr>
        <w:t xml:space="preserve"> הם מקושית </w:t>
      </w:r>
      <w:r w:rsidRPr="009A04BC">
        <w:rPr>
          <w:rStyle w:val="af9"/>
          <w:rFonts w:hint="cs"/>
          <w:rtl/>
        </w:rPr>
        <w:t>רש"י</w:t>
      </w:r>
      <w:r w:rsidRPr="00B5042E">
        <w:rPr>
          <w:rStyle w:val="a8"/>
          <w:rFonts w:hint="cs"/>
          <w:rtl/>
        </w:rPr>
        <w:t>, עי</w:t>
      </w:r>
      <w:r>
        <w:rPr>
          <w:rStyle w:val="a8"/>
          <w:rFonts w:hint="cs"/>
          <w:rtl/>
        </w:rPr>
        <w:t xml:space="preserve"> </w:t>
      </w:r>
      <w:r w:rsidRPr="00B5042E">
        <w:rPr>
          <w:rStyle w:val="a8"/>
          <w:rFonts w:hint="cs"/>
          <w:rtl/>
        </w:rPr>
        <w:t>לעיל אות יד' בדבריו.</w:t>
      </w:r>
    </w:p>
    <w:p w:rsidR="002E366B" w:rsidRPr="00BC44E7" w:rsidRDefault="002E366B" w:rsidP="002E366B">
      <w:pPr>
        <w:pStyle w:val="a3"/>
      </w:pPr>
      <w:bookmarkStart w:id="1034" w:name="_Toc534056045"/>
      <w:bookmarkStart w:id="1035" w:name="_Toc534057241"/>
      <w:r w:rsidRPr="00BC44E7">
        <w:rPr>
          <w:rFonts w:hint="cs"/>
          <w:rtl/>
        </w:rPr>
        <w:t>קושית הנתיה"מ בסתירת דברי השו"ע</w:t>
      </w:r>
      <w:bookmarkEnd w:id="1034"/>
      <w:bookmarkEnd w:id="1035"/>
    </w:p>
    <w:p w:rsidR="002E366B" w:rsidRPr="00B5042E" w:rsidRDefault="002E366B" w:rsidP="002E366B">
      <w:pPr>
        <w:numPr>
          <w:ilvl w:val="0"/>
          <w:numId w:val="2"/>
        </w:numPr>
        <w:spacing w:line="240" w:lineRule="auto"/>
        <w:rPr>
          <w:rStyle w:val="a8"/>
        </w:rPr>
      </w:pPr>
      <w:r w:rsidRPr="00B5042E">
        <w:rPr>
          <w:rStyle w:val="a8"/>
          <w:rFonts w:hint="cs"/>
          <w:rtl/>
        </w:rPr>
        <w:t xml:space="preserve">הקשה </w:t>
      </w:r>
      <w:r w:rsidRPr="009A04BC">
        <w:rPr>
          <w:rStyle w:val="af9"/>
          <w:rFonts w:hint="cs"/>
          <w:rtl/>
        </w:rPr>
        <w:t>הנתיה"מ</w:t>
      </w:r>
      <w:r w:rsidRPr="000B7FFD">
        <w:rPr>
          <w:rStyle w:val="af7"/>
          <w:rFonts w:eastAsiaTheme="minorHAnsi" w:hint="cs"/>
          <w:rtl/>
        </w:rPr>
        <w:t xml:space="preserve"> (רצב' א') </w:t>
      </w:r>
      <w:r w:rsidRPr="00B5042E">
        <w:rPr>
          <w:rStyle w:val="a8"/>
          <w:rFonts w:hint="cs"/>
          <w:rtl/>
        </w:rPr>
        <w:t xml:space="preserve">על </w:t>
      </w:r>
      <w:r w:rsidRPr="009A04BC">
        <w:rPr>
          <w:rStyle w:val="af9"/>
          <w:rFonts w:hint="cs"/>
          <w:rtl/>
        </w:rPr>
        <w:t>השו"ע</w:t>
      </w:r>
      <w:r w:rsidRPr="00B5042E">
        <w:rPr>
          <w:rStyle w:val="a8"/>
          <w:rFonts w:hint="cs"/>
          <w:rtl/>
        </w:rPr>
        <w:t xml:space="preserve"> דפסק </w:t>
      </w:r>
      <w:r w:rsidRPr="009A04BC">
        <w:rPr>
          <w:rStyle w:val="af9"/>
          <w:rFonts w:hint="cs"/>
          <w:rtl/>
        </w:rPr>
        <w:t>כהטור</w:t>
      </w:r>
      <w:r w:rsidRPr="00B5042E">
        <w:rPr>
          <w:rStyle w:val="a8"/>
          <w:rFonts w:hint="cs"/>
          <w:rtl/>
        </w:rPr>
        <w:t xml:space="preserve"> דשואל שלא מדעת חייב רק משעת השימוש, דהא בהל' גזילה</w:t>
      </w:r>
      <w:r w:rsidRPr="000B7FFD">
        <w:rPr>
          <w:rStyle w:val="af7"/>
          <w:rFonts w:eastAsiaTheme="minorHAnsi" w:hint="cs"/>
          <w:rtl/>
        </w:rPr>
        <w:t xml:space="preserve"> (שנט' ה') </w:t>
      </w:r>
      <w:r w:rsidRPr="00B5042E">
        <w:rPr>
          <w:rStyle w:val="a8"/>
          <w:rFonts w:hint="cs"/>
          <w:rtl/>
        </w:rPr>
        <w:t xml:space="preserve">כתב השו"ע דשואל שלא מדעת נקרא גזלן, ולא הזכיר כלל דחייב רק משעת השימוש. ותירץ </w:t>
      </w:r>
      <w:r w:rsidRPr="009A04BC">
        <w:rPr>
          <w:rStyle w:val="af9"/>
          <w:rFonts w:hint="cs"/>
          <w:rtl/>
        </w:rPr>
        <w:t>הנתיה"מ</w:t>
      </w:r>
      <w:r w:rsidRPr="00B5042E">
        <w:rPr>
          <w:rStyle w:val="a8"/>
          <w:rFonts w:hint="cs"/>
          <w:rtl/>
        </w:rPr>
        <w:t xml:space="preserve"> דהכא איירי בשימוש שאינו מחסרו, ובדבר שאין הבעלים מקפידים, דבזה אינו גזלן, וחיובו הוא רק מדין שואל אחר שמתחיל להשתמש.</w:t>
      </w:r>
    </w:p>
    <w:p w:rsidR="002E366B" w:rsidRPr="00BC44E7" w:rsidRDefault="002E366B" w:rsidP="002E366B">
      <w:pPr>
        <w:pStyle w:val="a3"/>
      </w:pPr>
      <w:bookmarkStart w:id="1036" w:name="_Toc534056046"/>
      <w:bookmarkStart w:id="1037" w:name="_Toc534057242"/>
      <w:r w:rsidRPr="00BC44E7">
        <w:rPr>
          <w:rFonts w:hint="cs"/>
          <w:rtl/>
        </w:rPr>
        <w:t>ביאור הנתיה"מ דדברי הטור הוא רק בדבר שאין מקפידים בו</w:t>
      </w:r>
      <w:bookmarkEnd w:id="1036"/>
      <w:bookmarkEnd w:id="1037"/>
    </w:p>
    <w:p w:rsidR="002E366B" w:rsidRPr="00BC44E7" w:rsidRDefault="002E366B" w:rsidP="002E366B">
      <w:pPr>
        <w:numPr>
          <w:ilvl w:val="0"/>
          <w:numId w:val="2"/>
        </w:numPr>
        <w:tabs>
          <w:tab w:val="left" w:pos="1163"/>
        </w:tabs>
        <w:spacing w:line="240" w:lineRule="auto"/>
        <w:rPr>
          <w:rFonts w:cs="Guttman Hodes"/>
          <w:sz w:val="16"/>
          <w:szCs w:val="16"/>
        </w:rPr>
      </w:pPr>
      <w:r w:rsidRPr="00B5042E">
        <w:rPr>
          <w:rStyle w:val="a8"/>
          <w:rFonts w:hint="cs"/>
          <w:rtl/>
        </w:rPr>
        <w:t xml:space="preserve">וביאר </w:t>
      </w:r>
      <w:r w:rsidRPr="009A04BC">
        <w:rPr>
          <w:rStyle w:val="af9"/>
          <w:rFonts w:hint="cs"/>
          <w:rtl/>
        </w:rPr>
        <w:t>הנתיה"מ</w:t>
      </w:r>
      <w:r w:rsidRPr="000B7FFD">
        <w:rPr>
          <w:rStyle w:val="af7"/>
          <w:rFonts w:eastAsiaTheme="minorHAnsi" w:hint="cs"/>
          <w:rtl/>
        </w:rPr>
        <w:t xml:space="preserve"> (רצב' ג') </w:t>
      </w:r>
      <w:r w:rsidRPr="00B5042E">
        <w:rPr>
          <w:rStyle w:val="a8"/>
          <w:rFonts w:hint="cs"/>
          <w:rtl/>
        </w:rPr>
        <w:t xml:space="preserve">דבדבר שאין הבעלים מקפידים בו, לכתחילה אסור להשתמש בו אך אינו כגזלן גמור [ונ"מ לענין השבה עיי"ש], אלא דכ"ז שמשתמש חייב דלא גרע משואל מדעת. והוסיף הנתיה"מ דכן מדויק בלשון </w:t>
      </w:r>
      <w:r w:rsidRPr="009A04BC">
        <w:rPr>
          <w:rStyle w:val="af9"/>
          <w:rFonts w:hint="cs"/>
          <w:rtl/>
        </w:rPr>
        <w:t>השו"ע</w:t>
      </w:r>
      <w:r w:rsidRPr="00B5042E">
        <w:rPr>
          <w:rStyle w:val="a8"/>
          <w:rFonts w:hint="cs"/>
          <w:rtl/>
        </w:rPr>
        <w:t xml:space="preserve"> שכתב דשואל שלא מדעת ה"ה "כגזלן", ולא כתב שהוא "גזלן", דאין לו דין גזלן גמור, רק שלכתחילה אסור לעשות כן בלא דעת הבעלים.</w:t>
      </w:r>
    </w:p>
    <w:p w:rsidR="002E366B" w:rsidRPr="00BC44E7" w:rsidRDefault="002E366B" w:rsidP="002E366B">
      <w:pPr>
        <w:pStyle w:val="a3"/>
      </w:pPr>
      <w:bookmarkStart w:id="1038" w:name="_Toc534056047"/>
      <w:bookmarkStart w:id="1039" w:name="_Toc534057243"/>
      <w:r w:rsidRPr="00BC44E7">
        <w:rPr>
          <w:rFonts w:hint="cs"/>
          <w:rtl/>
        </w:rPr>
        <w:t>דברי הנתיה"מ דשימוש מחייב אף בלא משיכה</w:t>
      </w:r>
      <w:bookmarkEnd w:id="1038"/>
      <w:bookmarkEnd w:id="1039"/>
    </w:p>
    <w:p w:rsidR="002E366B" w:rsidRPr="00B5042E" w:rsidRDefault="002E366B" w:rsidP="002E366B">
      <w:pPr>
        <w:numPr>
          <w:ilvl w:val="0"/>
          <w:numId w:val="2"/>
        </w:numPr>
        <w:tabs>
          <w:tab w:val="left" w:pos="1163"/>
        </w:tabs>
        <w:spacing w:line="240" w:lineRule="auto"/>
        <w:rPr>
          <w:rStyle w:val="a8"/>
        </w:rPr>
      </w:pPr>
      <w:r w:rsidRPr="00B5042E">
        <w:rPr>
          <w:rStyle w:val="a8"/>
          <w:rFonts w:hint="cs"/>
          <w:rtl/>
        </w:rPr>
        <w:t xml:space="preserve">וכתב </w:t>
      </w:r>
      <w:r w:rsidRPr="009A04BC">
        <w:rPr>
          <w:rStyle w:val="af9"/>
          <w:rFonts w:hint="cs"/>
          <w:rtl/>
        </w:rPr>
        <w:t xml:space="preserve">הנתיה"מ </w:t>
      </w:r>
      <w:r w:rsidRPr="00B5042E">
        <w:rPr>
          <w:rStyle w:val="a8"/>
          <w:rFonts w:hint="cs"/>
          <w:rtl/>
        </w:rPr>
        <w:t xml:space="preserve">דלפי"ז בדבר שאין הבעלים מקפידין ואין כוונתו לחסר, מתחייב ע"י השימוש אף אם לא משך כלל, דהמשיכה ל"מ כיון שלא היה מדעת, והשימוש מהני כמו בשואל מדעת דהשימוש מחייבו כיון שכל הנאה שלו, ושואל שלא מדעת לא גרע משואל מדעת. [והביא </w:t>
      </w:r>
      <w:r w:rsidRPr="009A04BC">
        <w:rPr>
          <w:rStyle w:val="af9"/>
          <w:rFonts w:hint="cs"/>
          <w:rtl/>
        </w:rPr>
        <w:t>הנתיה"מ</w:t>
      </w:r>
      <w:r w:rsidRPr="00B5042E">
        <w:rPr>
          <w:rStyle w:val="a8"/>
          <w:rFonts w:hint="cs"/>
          <w:rtl/>
        </w:rPr>
        <w:t xml:space="preserve"> ראיה מקושית הגמ' מברייתא דרועה, ופירש רש"י דהקושיה היא לרבי ישמעאל, והקשה הנתיה"מ דדלמא הברייתא כר"ע. אלא מוכח דבשואל שלא מדעת אף ר"ע מודה דבדבר שאינו מקפיד דמהני החזרה למקומה, דאין לו דין גזלן]. </w:t>
      </w:r>
    </w:p>
    <w:p w:rsidR="002E366B" w:rsidRPr="00BC44E7" w:rsidRDefault="002E366B" w:rsidP="002E366B">
      <w:pPr>
        <w:pStyle w:val="a3"/>
      </w:pPr>
      <w:bookmarkStart w:id="1040" w:name="_Toc534056048"/>
      <w:bookmarkStart w:id="1041" w:name="_Toc534057244"/>
      <w:r w:rsidRPr="00BC44E7">
        <w:rPr>
          <w:rFonts w:hint="cs"/>
          <w:rtl/>
        </w:rPr>
        <w:t>קושית התרוה"כ על הטור</w:t>
      </w:r>
      <w:bookmarkEnd w:id="1040"/>
      <w:bookmarkEnd w:id="1041"/>
    </w:p>
    <w:p w:rsidR="002E366B" w:rsidRPr="00B5042E" w:rsidRDefault="002E366B" w:rsidP="002E366B">
      <w:pPr>
        <w:numPr>
          <w:ilvl w:val="0"/>
          <w:numId w:val="2"/>
        </w:numPr>
        <w:spacing w:line="240" w:lineRule="auto"/>
        <w:rPr>
          <w:rStyle w:val="a8"/>
        </w:rPr>
      </w:pPr>
      <w:r w:rsidRPr="009A04BC">
        <w:rPr>
          <w:rStyle w:val="af9"/>
          <w:rFonts w:hint="cs"/>
          <w:rtl/>
        </w:rPr>
        <w:t>בתרוה"כ</w:t>
      </w:r>
      <w:r w:rsidRPr="00B5042E">
        <w:rPr>
          <w:rStyle w:val="a8"/>
          <w:rFonts w:hint="cs"/>
          <w:rtl/>
        </w:rPr>
        <w:t xml:space="preserve"> </w:t>
      </w:r>
      <w:r w:rsidRPr="000B7FFD">
        <w:rPr>
          <w:rStyle w:val="af7"/>
          <w:rFonts w:eastAsiaTheme="minorHAnsi" w:hint="cs"/>
          <w:rtl/>
        </w:rPr>
        <w:t xml:space="preserve">(רצב' א') </w:t>
      </w:r>
      <w:r w:rsidRPr="00B5042E">
        <w:rPr>
          <w:rStyle w:val="a8"/>
          <w:rFonts w:hint="cs"/>
          <w:rtl/>
        </w:rPr>
        <w:t xml:space="preserve">הקשה ע"ד </w:t>
      </w:r>
      <w:r w:rsidRPr="009A04BC">
        <w:rPr>
          <w:rStyle w:val="af9"/>
          <w:rFonts w:hint="cs"/>
          <w:rtl/>
        </w:rPr>
        <w:t xml:space="preserve">הטור </w:t>
      </w:r>
      <w:r w:rsidRPr="00B5042E">
        <w:rPr>
          <w:rStyle w:val="a8"/>
          <w:rFonts w:hint="cs"/>
          <w:rtl/>
        </w:rPr>
        <w:t xml:space="preserve">דמהא דדחתה הגמ' את הראיה לרב מהברייתא דרועה, דהכישה במקל, משמע דלמ"ד דשליחו"י צריכה חסרון חייב אף כשאין דעתו לחסרו. ותירץ דסובר </w:t>
      </w:r>
      <w:r w:rsidRPr="009A04BC">
        <w:rPr>
          <w:rStyle w:val="af9"/>
          <w:rFonts w:hint="cs"/>
          <w:rtl/>
        </w:rPr>
        <w:t>הטור</w:t>
      </w:r>
      <w:r w:rsidRPr="00B5042E">
        <w:rPr>
          <w:rStyle w:val="a8"/>
          <w:rFonts w:hint="cs"/>
          <w:rtl/>
        </w:rPr>
        <w:t xml:space="preserve"> כדעת </w:t>
      </w:r>
      <w:r w:rsidRPr="009A04BC">
        <w:rPr>
          <w:rStyle w:val="af9"/>
          <w:rFonts w:hint="cs"/>
          <w:rtl/>
        </w:rPr>
        <w:t>רש"י</w:t>
      </w:r>
      <w:r w:rsidRPr="00B5042E">
        <w:rPr>
          <w:rStyle w:val="a8"/>
          <w:rFonts w:hint="cs"/>
          <w:rtl/>
        </w:rPr>
        <w:t xml:space="preserve"> דבע"ח שאני שדרכם להכחיש וחשיב כדעתו לחסרו.</w:t>
      </w:r>
    </w:p>
    <w:p w:rsidR="002E366B" w:rsidRPr="00584AC5" w:rsidRDefault="002E366B" w:rsidP="002E366B">
      <w:pPr>
        <w:pStyle w:val="a3"/>
      </w:pPr>
      <w:bookmarkStart w:id="1042" w:name="_Toc534056049"/>
      <w:bookmarkStart w:id="1043" w:name="_Toc534057245"/>
      <w:r w:rsidRPr="00BC44E7">
        <w:rPr>
          <w:rFonts w:hint="cs"/>
          <w:rtl/>
        </w:rPr>
        <w:t>דברי התרוה"כ דהבעה"מ והרמב"ן פליגי על הטור</w:t>
      </w:r>
      <w:bookmarkEnd w:id="1042"/>
      <w:bookmarkEnd w:id="1043"/>
    </w:p>
    <w:p w:rsidR="002E366B" w:rsidRPr="00B5042E" w:rsidRDefault="002E366B" w:rsidP="002E366B">
      <w:pPr>
        <w:numPr>
          <w:ilvl w:val="0"/>
          <w:numId w:val="2"/>
        </w:numPr>
        <w:tabs>
          <w:tab w:val="left" w:pos="1163"/>
        </w:tabs>
        <w:spacing w:line="240" w:lineRule="auto"/>
        <w:rPr>
          <w:rStyle w:val="a8"/>
        </w:rPr>
      </w:pPr>
      <w:r w:rsidRPr="00B5042E">
        <w:rPr>
          <w:rStyle w:val="a8"/>
          <w:rFonts w:hint="cs"/>
          <w:rtl/>
        </w:rPr>
        <w:t xml:space="preserve">והוסיף </w:t>
      </w:r>
      <w:r w:rsidRPr="009A04BC">
        <w:rPr>
          <w:rStyle w:val="af9"/>
          <w:rFonts w:hint="cs"/>
          <w:rtl/>
        </w:rPr>
        <w:t>התרוה"כ</w:t>
      </w:r>
      <w:r w:rsidRPr="00B5042E">
        <w:rPr>
          <w:rStyle w:val="a8"/>
          <w:rFonts w:hint="cs"/>
          <w:rtl/>
        </w:rPr>
        <w:t xml:space="preserve"> דמדברי </w:t>
      </w:r>
      <w:r w:rsidRPr="009A04BC">
        <w:rPr>
          <w:rStyle w:val="af9"/>
          <w:rFonts w:hint="cs"/>
          <w:rtl/>
        </w:rPr>
        <w:t>הבעה"מ</w:t>
      </w:r>
      <w:r w:rsidRPr="00B5042E">
        <w:rPr>
          <w:rStyle w:val="a8"/>
          <w:rFonts w:hint="cs"/>
          <w:rtl/>
        </w:rPr>
        <w:t xml:space="preserve"> מוכח דלא </w:t>
      </w:r>
      <w:r w:rsidRPr="009A04BC">
        <w:rPr>
          <w:rStyle w:val="af9"/>
          <w:rFonts w:hint="cs"/>
          <w:rtl/>
        </w:rPr>
        <w:t>כהטור</w:t>
      </w:r>
      <w:r w:rsidRPr="00B5042E">
        <w:rPr>
          <w:rStyle w:val="a8"/>
          <w:rFonts w:hint="cs"/>
          <w:rtl/>
        </w:rPr>
        <w:t xml:space="preserve"> דהא להבעה"מ החיוב בשואל שלא מדעת הוא מדין שליחו"י, דשומר מתחייב רק מדין שליחו"י. ועו"כ </w:t>
      </w:r>
      <w:r w:rsidRPr="009A04BC">
        <w:rPr>
          <w:rStyle w:val="af9"/>
          <w:rFonts w:hint="cs"/>
          <w:rtl/>
        </w:rPr>
        <w:t>התרוה"כ</w:t>
      </w:r>
      <w:r w:rsidRPr="00B5042E">
        <w:rPr>
          <w:rStyle w:val="a8"/>
          <w:rFonts w:hint="cs"/>
          <w:rtl/>
        </w:rPr>
        <w:t xml:space="preserve"> דגם </w:t>
      </w:r>
      <w:r w:rsidRPr="009A04BC">
        <w:rPr>
          <w:rStyle w:val="af9"/>
          <w:rFonts w:hint="cs"/>
          <w:rtl/>
        </w:rPr>
        <w:t>הרמב"ן במלמחמת</w:t>
      </w:r>
      <w:r w:rsidRPr="00B5042E">
        <w:rPr>
          <w:rStyle w:val="a8"/>
          <w:rFonts w:hint="cs"/>
          <w:rtl/>
        </w:rPr>
        <w:t xml:space="preserve"> </w:t>
      </w:r>
      <w:r w:rsidRPr="00B5042E">
        <w:rPr>
          <w:rStyle w:val="a8"/>
          <w:rFonts w:hint="cs"/>
          <w:rtl/>
        </w:rPr>
        <w:t>שחולק על הבעה"מ, נחלק עליו רק שאפשר לחייבו גם מדין שואל, אבל לא פליג על הבעה"מ דאפשר לחייבו גם מדין שליחו"י, גם כשאין בדעתו לחסר, ודלא כהטור.</w:t>
      </w:r>
    </w:p>
    <w:p w:rsidR="002E366B" w:rsidRPr="00584AC5" w:rsidRDefault="002E366B" w:rsidP="002E366B">
      <w:pPr>
        <w:pStyle w:val="a3"/>
      </w:pPr>
      <w:bookmarkStart w:id="1044" w:name="_Toc534056050"/>
      <w:bookmarkStart w:id="1045" w:name="_Toc534057246"/>
      <w:r w:rsidRPr="00BC44E7">
        <w:rPr>
          <w:rFonts w:hint="cs"/>
          <w:rtl/>
        </w:rPr>
        <w:t xml:space="preserve">דברי הצל"ח בדעת </w:t>
      </w:r>
      <w:r>
        <w:rPr>
          <w:rFonts w:hint="cs"/>
          <w:rtl/>
        </w:rPr>
        <w:t>הרמב</w:t>
      </w:r>
      <w:r>
        <w:rPr>
          <w:rtl/>
        </w:rPr>
        <w:t>"</w:t>
      </w:r>
      <w:r>
        <w:rPr>
          <w:rFonts w:hint="cs"/>
          <w:rtl/>
        </w:rPr>
        <w:t>ם</w:t>
      </w:r>
      <w:r w:rsidRPr="00BC44E7">
        <w:rPr>
          <w:rFonts w:hint="cs"/>
          <w:rtl/>
        </w:rPr>
        <w:t xml:space="preserve"> והטור</w:t>
      </w:r>
      <w:bookmarkEnd w:id="1044"/>
      <w:bookmarkEnd w:id="1045"/>
    </w:p>
    <w:p w:rsidR="002E366B" w:rsidRPr="00B5042E" w:rsidRDefault="002E366B" w:rsidP="002E366B">
      <w:pPr>
        <w:numPr>
          <w:ilvl w:val="0"/>
          <w:numId w:val="2"/>
        </w:numPr>
        <w:tabs>
          <w:tab w:val="left" w:pos="1163"/>
        </w:tabs>
        <w:spacing w:line="240" w:lineRule="auto"/>
        <w:rPr>
          <w:rStyle w:val="a8"/>
        </w:rPr>
      </w:pPr>
      <w:r w:rsidRPr="009A04BC">
        <w:rPr>
          <w:rStyle w:val="af9"/>
          <w:rFonts w:hint="cs"/>
          <w:rtl/>
        </w:rPr>
        <w:t>הצל"ח</w:t>
      </w:r>
      <w:r w:rsidRPr="000B7FFD">
        <w:rPr>
          <w:rStyle w:val="af7"/>
          <w:rFonts w:eastAsiaTheme="minorHAnsi" w:hint="cs"/>
          <w:rtl/>
        </w:rPr>
        <w:t xml:space="preserve"> (מ: ד"ה והנה לפי) </w:t>
      </w:r>
      <w:r w:rsidRPr="00B5042E">
        <w:rPr>
          <w:rStyle w:val="a8"/>
          <w:rFonts w:hint="cs"/>
          <w:rtl/>
        </w:rPr>
        <w:t xml:space="preserve">דביאר </w:t>
      </w:r>
      <w:r w:rsidRPr="009A04BC">
        <w:rPr>
          <w:rStyle w:val="af9"/>
          <w:rFonts w:hint="cs"/>
          <w:rtl/>
        </w:rPr>
        <w:t>כהב"ח</w:t>
      </w:r>
      <w:r w:rsidRPr="00B5042E">
        <w:rPr>
          <w:rStyle w:val="a8"/>
          <w:rFonts w:hint="cs"/>
          <w:rtl/>
        </w:rPr>
        <w:t xml:space="preserve"> דדעת </w:t>
      </w:r>
      <w:r>
        <w:rPr>
          <w:rStyle w:val="af9"/>
          <w:rFonts w:hint="cs"/>
          <w:rtl/>
        </w:rPr>
        <w:t>הרמב</w:t>
      </w:r>
      <w:r>
        <w:rPr>
          <w:rStyle w:val="af9"/>
          <w:rtl/>
        </w:rPr>
        <w:t>"</w:t>
      </w:r>
      <w:r>
        <w:rPr>
          <w:rStyle w:val="af9"/>
          <w:rFonts w:hint="cs"/>
          <w:rtl/>
        </w:rPr>
        <w:t>ם</w:t>
      </w:r>
      <w:r w:rsidRPr="00B5042E">
        <w:rPr>
          <w:rStyle w:val="a8"/>
          <w:rFonts w:hint="cs"/>
          <w:rtl/>
        </w:rPr>
        <w:t xml:space="preserve"> כדעת </w:t>
      </w:r>
      <w:r w:rsidRPr="009A04BC">
        <w:rPr>
          <w:rStyle w:val="af9"/>
          <w:rFonts w:hint="cs"/>
          <w:rtl/>
        </w:rPr>
        <w:t>הטור</w:t>
      </w:r>
      <w:r w:rsidRPr="00B5042E">
        <w:rPr>
          <w:rStyle w:val="a8"/>
          <w:rFonts w:hint="cs"/>
          <w:rtl/>
        </w:rPr>
        <w:t>, דחייב רק משעת השימוש, כתב דלפי"ז מבואר אמאי צריך קרא לשליחו"י, דא"א ללומדו משואל שלא מדעת, למ"ד דשליחו"י א"צ חסרון, דבשליחו"י מתחייב משעת נטילה ושואל שלא מדעת מתחייב רק משעת השימוש. אבל למ"ד דשליחו"י צריכה חסרון קשה דאף בשליחו"י מתחייב רק אחר שנשתמש וחסרה, וא"כ נילף לה משואל שלא מדעת.</w:t>
      </w:r>
    </w:p>
    <w:p w:rsidR="002E366B" w:rsidRPr="00584AC5" w:rsidRDefault="002E366B" w:rsidP="002E366B">
      <w:pPr>
        <w:pStyle w:val="a3"/>
      </w:pPr>
      <w:bookmarkStart w:id="1046" w:name="_Toc534056051"/>
      <w:bookmarkStart w:id="1047" w:name="_Toc534057247"/>
      <w:r w:rsidRPr="00BC44E7">
        <w:rPr>
          <w:rFonts w:hint="cs"/>
          <w:rtl/>
        </w:rPr>
        <w:t>ביאור הצל"ח בברייתא דרועה ל</w:t>
      </w:r>
      <w:r>
        <w:rPr>
          <w:rFonts w:hint="cs"/>
          <w:rtl/>
        </w:rPr>
        <w:t>הרמב</w:t>
      </w:r>
      <w:r>
        <w:rPr>
          <w:rtl/>
        </w:rPr>
        <w:t>"</w:t>
      </w:r>
      <w:r>
        <w:rPr>
          <w:rFonts w:hint="cs"/>
          <w:rtl/>
        </w:rPr>
        <w:t>ם</w:t>
      </w:r>
      <w:r w:rsidRPr="00BC44E7">
        <w:rPr>
          <w:rFonts w:hint="cs"/>
          <w:rtl/>
        </w:rPr>
        <w:t xml:space="preserve"> והטור</w:t>
      </w:r>
      <w:bookmarkEnd w:id="1046"/>
      <w:bookmarkEnd w:id="1047"/>
    </w:p>
    <w:p w:rsidR="002E366B" w:rsidRPr="00B5042E" w:rsidRDefault="002E366B" w:rsidP="002E366B">
      <w:pPr>
        <w:numPr>
          <w:ilvl w:val="0"/>
          <w:numId w:val="2"/>
        </w:numPr>
        <w:tabs>
          <w:tab w:val="left" w:pos="1163"/>
        </w:tabs>
        <w:spacing w:line="240" w:lineRule="auto"/>
        <w:rPr>
          <w:rStyle w:val="a8"/>
        </w:rPr>
      </w:pPr>
      <w:r w:rsidRPr="00B5042E">
        <w:rPr>
          <w:rStyle w:val="a8"/>
          <w:rFonts w:hint="cs"/>
          <w:rtl/>
        </w:rPr>
        <w:t xml:space="preserve">ותירץ </w:t>
      </w:r>
      <w:r w:rsidRPr="009A04BC">
        <w:rPr>
          <w:rStyle w:val="af9"/>
          <w:rFonts w:hint="cs"/>
          <w:rtl/>
        </w:rPr>
        <w:t>הצל"ח</w:t>
      </w:r>
      <w:r w:rsidRPr="00B5042E">
        <w:rPr>
          <w:rStyle w:val="a8"/>
          <w:rFonts w:hint="cs"/>
          <w:rtl/>
        </w:rPr>
        <w:t xml:space="preserve"> דבשליחו"י חייב אף אם החזיר חזרה כל דהו, ואילו בשואל שלא מדעת סגי בהשבה כל דהו [בין לר"ע ובין לרבי ישמעאל, עיי"ש]. והוסיף </w:t>
      </w:r>
      <w:r w:rsidRPr="009A04BC">
        <w:rPr>
          <w:rStyle w:val="af9"/>
          <w:rFonts w:hint="cs"/>
          <w:rtl/>
        </w:rPr>
        <w:t>הצל"ח</w:t>
      </w:r>
      <w:r w:rsidRPr="00B5042E">
        <w:rPr>
          <w:rStyle w:val="a8"/>
          <w:rFonts w:hint="cs"/>
          <w:rtl/>
        </w:rPr>
        <w:t xml:space="preserve"> דאף למ"ד דשואל שלא מדעת גזלן וא"כ בעי השבה מעליא לא קשה, דעדיין יש חידוש בשליחו"י דחייב על כולה, אך עדיין הקשה רש"י על הברייתא דרועה דהתם נשתמש בכולה, ואפשר לחייבו מדין שואל שלא מדעת. ומבואר מדבריו דקושית רש"י קשה אף לדעת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w:t>
      </w:r>
    </w:p>
    <w:p w:rsidR="002E366B" w:rsidRPr="00584AC5" w:rsidRDefault="002E366B" w:rsidP="002E366B">
      <w:pPr>
        <w:pStyle w:val="a3"/>
      </w:pPr>
      <w:bookmarkStart w:id="1048" w:name="_Toc534056052"/>
      <w:bookmarkStart w:id="1049" w:name="_Toc534057248"/>
      <w:r w:rsidRPr="00BC44E7">
        <w:rPr>
          <w:rFonts w:hint="cs"/>
          <w:rtl/>
        </w:rPr>
        <w:t>הס"ד של המחנ"א ד</w:t>
      </w:r>
      <w:r>
        <w:rPr>
          <w:rFonts w:hint="cs"/>
          <w:rtl/>
        </w:rPr>
        <w:t>הרמב</w:t>
      </w:r>
      <w:r>
        <w:rPr>
          <w:rtl/>
        </w:rPr>
        <w:t>"</w:t>
      </w:r>
      <w:r>
        <w:rPr>
          <w:rFonts w:hint="cs"/>
          <w:rtl/>
        </w:rPr>
        <w:t>ם</w:t>
      </w:r>
      <w:r w:rsidRPr="00BC44E7">
        <w:rPr>
          <w:rFonts w:hint="cs"/>
          <w:rtl/>
        </w:rPr>
        <w:t xml:space="preserve"> ס"ל כטור ותוס'</w:t>
      </w:r>
      <w:bookmarkEnd w:id="1048"/>
      <w:bookmarkEnd w:id="1049"/>
    </w:p>
    <w:p w:rsidR="002E366B" w:rsidRPr="00B5042E" w:rsidRDefault="002E366B" w:rsidP="002E366B">
      <w:pPr>
        <w:numPr>
          <w:ilvl w:val="0"/>
          <w:numId w:val="2"/>
        </w:numPr>
        <w:spacing w:line="240" w:lineRule="auto"/>
        <w:rPr>
          <w:rStyle w:val="a8"/>
        </w:rPr>
      </w:pPr>
      <w:r w:rsidRPr="009A04BC">
        <w:rPr>
          <w:rStyle w:val="af9"/>
          <w:rFonts w:hint="cs"/>
          <w:rtl/>
        </w:rPr>
        <w:t>ובמחנ"א</w:t>
      </w:r>
      <w:r w:rsidRPr="000B7FFD">
        <w:rPr>
          <w:rStyle w:val="af7"/>
          <w:rFonts w:eastAsiaTheme="minorHAnsi" w:hint="cs"/>
          <w:rtl/>
        </w:rPr>
        <w:t xml:space="preserve"> (גזילה יח') </w:t>
      </w:r>
      <w:r w:rsidRPr="00B5042E">
        <w:rPr>
          <w:rStyle w:val="a8"/>
          <w:rFonts w:hint="cs"/>
          <w:rtl/>
        </w:rPr>
        <w:t xml:space="preserve">כתב בתחילה כדברי </w:t>
      </w:r>
      <w:r w:rsidRPr="009A04BC">
        <w:rPr>
          <w:rStyle w:val="af9"/>
          <w:rFonts w:hint="cs"/>
          <w:rtl/>
        </w:rPr>
        <w:t>הב"ח והצל"ח ד</w:t>
      </w:r>
      <w:r>
        <w:rPr>
          <w:rStyle w:val="af9"/>
          <w:rFonts w:hint="cs"/>
          <w:rtl/>
        </w:rPr>
        <w:t>הרמב</w:t>
      </w:r>
      <w:r>
        <w:rPr>
          <w:rStyle w:val="af9"/>
          <w:rtl/>
        </w:rPr>
        <w:t>"</w:t>
      </w:r>
      <w:r>
        <w:rPr>
          <w:rStyle w:val="af9"/>
          <w:rFonts w:hint="cs"/>
          <w:rtl/>
        </w:rPr>
        <w:t>ם</w:t>
      </w:r>
      <w:r w:rsidRPr="00B5042E">
        <w:rPr>
          <w:rStyle w:val="a8"/>
          <w:rFonts w:hint="cs"/>
          <w:rtl/>
        </w:rPr>
        <w:t xml:space="preserve"> ס"ל כדעת הטור דחייב רק משעת השימוש, וכתב דמקורם לדין זה הוא מקושית </w:t>
      </w:r>
      <w:r w:rsidRPr="009A04BC">
        <w:rPr>
          <w:rStyle w:val="af9"/>
          <w:rFonts w:hint="cs"/>
          <w:rtl/>
        </w:rPr>
        <w:t>התוס'</w:t>
      </w:r>
      <w:r w:rsidRPr="00B5042E">
        <w:rPr>
          <w:rStyle w:val="a8"/>
          <w:rFonts w:hint="cs"/>
          <w:rtl/>
        </w:rPr>
        <w:t xml:space="preserve"> שהביא הב"ח, דמה מקשה הגמ' דנילף שליחו"י משואל למ"ד דשליחו"י א"צ חסרון, הא שואל מתחייב משעת משיכה, ותירצו דשואל שהוא לדעת בעלים חשיב שמשתמש משעת משיכה, ושואל שלא מדעת לא נחשב שמשתמש. וביאר </w:t>
      </w:r>
      <w:r w:rsidRPr="009A04BC">
        <w:rPr>
          <w:rStyle w:val="af9"/>
          <w:rFonts w:hint="cs"/>
          <w:rtl/>
        </w:rPr>
        <w:t>המחנ"א</w:t>
      </w:r>
      <w:r w:rsidRPr="00B5042E">
        <w:rPr>
          <w:rStyle w:val="a8"/>
          <w:rFonts w:hint="cs"/>
          <w:rtl/>
        </w:rPr>
        <w:t xml:space="preserve"> דכוונת התוס' לומר דכיון שעביד איסורא יתכן שיחזור בו כדכתב </w:t>
      </w:r>
      <w:r w:rsidRPr="009A04BC">
        <w:rPr>
          <w:rStyle w:val="af9"/>
          <w:rFonts w:hint="cs"/>
          <w:rtl/>
        </w:rPr>
        <w:t>הריטב"א</w:t>
      </w:r>
      <w:r w:rsidRPr="00B5042E">
        <w:rPr>
          <w:rStyle w:val="a8"/>
          <w:rFonts w:hint="cs"/>
          <w:rtl/>
        </w:rPr>
        <w:t xml:space="preserve"> [אות כט']. ומזה למדו </w:t>
      </w:r>
      <w:r w:rsidRPr="009A04BC">
        <w:rPr>
          <w:rStyle w:val="af9"/>
          <w:rFonts w:hint="cs"/>
          <w:rtl/>
        </w:rPr>
        <w:t>הטור ו</w:t>
      </w:r>
      <w:r>
        <w:rPr>
          <w:rStyle w:val="af9"/>
          <w:rFonts w:hint="cs"/>
          <w:rtl/>
        </w:rPr>
        <w:t>הרמב</w:t>
      </w:r>
      <w:r>
        <w:rPr>
          <w:rStyle w:val="af9"/>
          <w:rtl/>
        </w:rPr>
        <w:t>"</w:t>
      </w:r>
      <w:r>
        <w:rPr>
          <w:rStyle w:val="af9"/>
          <w:rFonts w:hint="cs"/>
          <w:rtl/>
        </w:rPr>
        <w:t>ם</w:t>
      </w:r>
      <w:r w:rsidRPr="00B5042E">
        <w:rPr>
          <w:rStyle w:val="a8"/>
          <w:rFonts w:hint="cs"/>
          <w:rtl/>
        </w:rPr>
        <w:t xml:space="preserve"> דשואל שלא מדעת חייב רק משעת שימוש.</w:t>
      </w:r>
    </w:p>
    <w:p w:rsidR="002E366B" w:rsidRPr="00584AC5" w:rsidRDefault="002E366B" w:rsidP="002E366B">
      <w:pPr>
        <w:pStyle w:val="a3"/>
      </w:pPr>
      <w:bookmarkStart w:id="1050" w:name="_Toc534056053"/>
      <w:bookmarkStart w:id="1051" w:name="_Toc534057249"/>
      <w:r w:rsidRPr="00BC44E7">
        <w:rPr>
          <w:rFonts w:hint="cs"/>
          <w:rtl/>
        </w:rPr>
        <w:t>מסקנת המחנ"א דמתוס' לא מבואר כטור</w:t>
      </w:r>
      <w:bookmarkEnd w:id="1050"/>
      <w:bookmarkEnd w:id="1051"/>
    </w:p>
    <w:p w:rsidR="002E366B" w:rsidRPr="00B5042E" w:rsidRDefault="002E366B" w:rsidP="002E366B">
      <w:pPr>
        <w:numPr>
          <w:ilvl w:val="0"/>
          <w:numId w:val="2"/>
        </w:numPr>
        <w:tabs>
          <w:tab w:val="left" w:pos="1163"/>
        </w:tabs>
        <w:spacing w:line="240" w:lineRule="auto"/>
        <w:rPr>
          <w:rStyle w:val="a8"/>
        </w:rPr>
      </w:pPr>
      <w:r w:rsidRPr="00B5042E">
        <w:rPr>
          <w:rStyle w:val="a8"/>
          <w:rFonts w:hint="cs"/>
          <w:rtl/>
        </w:rPr>
        <w:t xml:space="preserve">אך דחה </w:t>
      </w:r>
      <w:r w:rsidRPr="009A04BC">
        <w:rPr>
          <w:rStyle w:val="af9"/>
          <w:rFonts w:hint="cs"/>
          <w:rtl/>
        </w:rPr>
        <w:t>המחנ"א</w:t>
      </w:r>
      <w:r w:rsidRPr="00B5042E">
        <w:rPr>
          <w:rStyle w:val="a8"/>
          <w:rFonts w:hint="cs"/>
          <w:rtl/>
        </w:rPr>
        <w:t xml:space="preserve"> דמסוגיין לא מוכח כן דאפש"ל דכוונת </w:t>
      </w:r>
      <w:r w:rsidRPr="009A04BC">
        <w:rPr>
          <w:rStyle w:val="af9"/>
          <w:rFonts w:hint="cs"/>
          <w:rtl/>
        </w:rPr>
        <w:t>התוס'</w:t>
      </w:r>
      <w:r w:rsidRPr="00B5042E">
        <w:rPr>
          <w:rStyle w:val="a8"/>
          <w:rFonts w:hint="cs"/>
          <w:rtl/>
        </w:rPr>
        <w:t xml:space="preserve"> לומר דלולי קרא דשליחו"י שואל שלא מדעת היה מתחייב רק משעת השימוש, אבל אחר דילפינן דשליחו"י א"צ חסרון ה"ה שואל שלא מדעת דחייב משעת משיכה. וכתב </w:t>
      </w:r>
      <w:r w:rsidRPr="009A04BC">
        <w:rPr>
          <w:rStyle w:val="af9"/>
          <w:rFonts w:hint="cs"/>
          <w:rtl/>
        </w:rPr>
        <w:t>המחנ"א</w:t>
      </w:r>
      <w:r w:rsidRPr="00B5042E">
        <w:rPr>
          <w:rStyle w:val="a8"/>
          <w:rFonts w:hint="cs"/>
          <w:rtl/>
        </w:rPr>
        <w:t xml:space="preserve"> דכן מבואר בריטב"א דכתב כדברי התוס', ולהלכה פסק דשואל שלא מדעת חייב משעת משיכה, ודכ"כ הרמב"ן והר"ן. [אולי כוונתו לדברי </w:t>
      </w:r>
      <w:r w:rsidRPr="009A04BC">
        <w:rPr>
          <w:rStyle w:val="af9"/>
          <w:rFonts w:hint="cs"/>
          <w:rtl/>
        </w:rPr>
        <w:t>הריטב"א [ישנים]</w:t>
      </w:r>
      <w:r w:rsidRPr="000B7FFD">
        <w:rPr>
          <w:rStyle w:val="af7"/>
          <w:rFonts w:eastAsiaTheme="minorHAnsi" w:hint="cs"/>
          <w:rtl/>
        </w:rPr>
        <w:t xml:space="preserve"> (מא: ד"ה ומה שואל)</w:t>
      </w:r>
      <w:r w:rsidRPr="00B5042E">
        <w:rPr>
          <w:rStyle w:val="a8"/>
          <w:rFonts w:hint="cs"/>
          <w:rtl/>
        </w:rPr>
        <w:t xml:space="preserve"> דכתב דחייב משעת משיכה, ופליג ע"ד הריטב"א דלפנינו].</w:t>
      </w:r>
    </w:p>
    <w:p w:rsidR="002E366B" w:rsidRPr="00584AC5" w:rsidRDefault="002E366B" w:rsidP="002E366B">
      <w:pPr>
        <w:pStyle w:val="a3"/>
      </w:pPr>
      <w:bookmarkStart w:id="1052" w:name="_Toc534056054"/>
      <w:bookmarkStart w:id="1053" w:name="_Toc534057250"/>
      <w:r w:rsidRPr="00BC44E7">
        <w:rPr>
          <w:rFonts w:hint="cs"/>
          <w:rtl/>
        </w:rPr>
        <w:t>מסקנת המחנ"א ד</w:t>
      </w:r>
      <w:r>
        <w:rPr>
          <w:rFonts w:hint="cs"/>
          <w:rtl/>
        </w:rPr>
        <w:t>הרמב</w:t>
      </w:r>
      <w:r>
        <w:rPr>
          <w:rtl/>
        </w:rPr>
        <w:t>"</w:t>
      </w:r>
      <w:r>
        <w:rPr>
          <w:rFonts w:hint="cs"/>
          <w:rtl/>
        </w:rPr>
        <w:t>ם</w:t>
      </w:r>
      <w:r w:rsidRPr="00BC44E7">
        <w:rPr>
          <w:rFonts w:hint="cs"/>
          <w:rtl/>
        </w:rPr>
        <w:t xml:space="preserve"> לא ס"ל כטור</w:t>
      </w:r>
      <w:bookmarkEnd w:id="1052"/>
      <w:bookmarkEnd w:id="1053"/>
    </w:p>
    <w:p w:rsidR="002E366B" w:rsidRPr="00B5042E" w:rsidRDefault="002E366B" w:rsidP="002E366B">
      <w:pPr>
        <w:numPr>
          <w:ilvl w:val="0"/>
          <w:numId w:val="2"/>
        </w:numPr>
        <w:tabs>
          <w:tab w:val="left" w:pos="1163"/>
        </w:tabs>
        <w:spacing w:line="240" w:lineRule="auto"/>
        <w:rPr>
          <w:rStyle w:val="a8"/>
        </w:rPr>
      </w:pPr>
      <w:r w:rsidRPr="00B5042E">
        <w:rPr>
          <w:rStyle w:val="a8"/>
          <w:rFonts w:hint="cs"/>
          <w:rtl/>
        </w:rPr>
        <w:t xml:space="preserve">וכן בדעת </w:t>
      </w:r>
      <w:r>
        <w:rPr>
          <w:rStyle w:val="af9"/>
          <w:rFonts w:hint="cs"/>
          <w:rtl/>
        </w:rPr>
        <w:t>הרמב</w:t>
      </w:r>
      <w:r>
        <w:rPr>
          <w:rStyle w:val="af9"/>
          <w:rtl/>
        </w:rPr>
        <w:t>"</w:t>
      </w:r>
      <w:r>
        <w:rPr>
          <w:rStyle w:val="af9"/>
          <w:rFonts w:hint="cs"/>
          <w:rtl/>
        </w:rPr>
        <w:t>ם</w:t>
      </w:r>
      <w:r w:rsidRPr="00B5042E">
        <w:rPr>
          <w:rStyle w:val="a8"/>
          <w:rFonts w:hint="cs"/>
          <w:rtl/>
        </w:rPr>
        <w:t xml:space="preserve"> כתב </w:t>
      </w:r>
      <w:r w:rsidRPr="009A04BC">
        <w:rPr>
          <w:rStyle w:val="af9"/>
          <w:rFonts w:hint="cs"/>
          <w:rtl/>
        </w:rPr>
        <w:t>המחנ"א</w:t>
      </w:r>
      <w:r w:rsidRPr="00B5042E">
        <w:rPr>
          <w:rStyle w:val="a8"/>
          <w:rFonts w:hint="cs"/>
          <w:rtl/>
        </w:rPr>
        <w:t xml:space="preserve"> דאפש"ל דלא ס"ל </w:t>
      </w:r>
      <w:r w:rsidRPr="009A04BC">
        <w:rPr>
          <w:rStyle w:val="af9"/>
          <w:rFonts w:hint="cs"/>
          <w:rtl/>
        </w:rPr>
        <w:t>כהטור</w:t>
      </w:r>
      <w:r w:rsidRPr="00B5042E">
        <w:rPr>
          <w:rStyle w:val="a8"/>
          <w:rFonts w:hint="cs"/>
          <w:rtl/>
        </w:rPr>
        <w:t xml:space="preserve">, וכל שנכנס לרשות חבירו ולקח כליו להשתמש בהם חייב משעת משיכה, כדעת הר"ן. ומ"ש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דחייב רק משעת השימוש זהו דוקא בנטל מיד בנו הקטן או עבדו, דאף כשהוא בידם לא חשיב בידי הבעלים, דהם בחזקת אבודים, ומה שנטל מידם הוא זכות לבעלים, ולכן חייב רק משעת השימוש, [וע"ע במ"ש </w:t>
      </w:r>
      <w:r w:rsidRPr="009A04BC">
        <w:rPr>
          <w:rStyle w:val="af9"/>
          <w:rFonts w:hint="cs"/>
          <w:rtl/>
        </w:rPr>
        <w:t>הברכ"ש</w:t>
      </w:r>
      <w:r w:rsidRPr="000B7FFD">
        <w:rPr>
          <w:rStyle w:val="af7"/>
          <w:rFonts w:eastAsiaTheme="minorHAnsi" w:hint="cs"/>
          <w:rtl/>
        </w:rPr>
        <w:t xml:space="preserve"> (לה' ג') </w:t>
      </w:r>
      <w:r w:rsidRPr="00B5042E">
        <w:rPr>
          <w:rStyle w:val="a8"/>
          <w:rFonts w:hint="cs"/>
          <w:rtl/>
        </w:rPr>
        <w:t>בדברי המחנ"א].</w:t>
      </w:r>
    </w:p>
    <w:p w:rsidR="002E366B" w:rsidRPr="00BC44E7" w:rsidRDefault="002E366B" w:rsidP="002E366B">
      <w:pPr>
        <w:pStyle w:val="a3"/>
      </w:pPr>
      <w:bookmarkStart w:id="1054" w:name="_Toc534056055"/>
      <w:bookmarkStart w:id="1055" w:name="_Toc534057251"/>
      <w:r w:rsidRPr="00BC44E7">
        <w:rPr>
          <w:rFonts w:hint="cs"/>
          <w:rtl/>
        </w:rPr>
        <w:t>דברי המחנ"א ד</w:t>
      </w:r>
      <w:r>
        <w:rPr>
          <w:rFonts w:hint="cs"/>
          <w:rtl/>
        </w:rPr>
        <w:t>הרמב</w:t>
      </w:r>
      <w:r>
        <w:rPr>
          <w:rtl/>
        </w:rPr>
        <w:t>"</w:t>
      </w:r>
      <w:r>
        <w:rPr>
          <w:rFonts w:hint="cs"/>
          <w:rtl/>
        </w:rPr>
        <w:t>ם</w:t>
      </w:r>
      <w:r w:rsidRPr="00BC44E7">
        <w:rPr>
          <w:rFonts w:hint="cs"/>
          <w:rtl/>
        </w:rPr>
        <w:t xml:space="preserve"> ס"ל כרמב"ן</w:t>
      </w:r>
      <w:bookmarkEnd w:id="1054"/>
      <w:bookmarkEnd w:id="1055"/>
    </w:p>
    <w:p w:rsidR="002E366B" w:rsidRPr="00B5042E" w:rsidRDefault="002E366B" w:rsidP="002E366B">
      <w:pPr>
        <w:numPr>
          <w:ilvl w:val="0"/>
          <w:numId w:val="2"/>
        </w:numPr>
        <w:tabs>
          <w:tab w:val="left" w:pos="1163"/>
        </w:tabs>
        <w:spacing w:line="240" w:lineRule="auto"/>
        <w:rPr>
          <w:rStyle w:val="a8"/>
        </w:rPr>
      </w:pPr>
      <w:r w:rsidRPr="00B5042E">
        <w:rPr>
          <w:rStyle w:val="a8"/>
          <w:rFonts w:hint="cs"/>
          <w:rtl/>
        </w:rPr>
        <w:t xml:space="preserve">והוסיף </w:t>
      </w:r>
      <w:r w:rsidRPr="009A04BC">
        <w:rPr>
          <w:rStyle w:val="af9"/>
          <w:rFonts w:hint="cs"/>
          <w:rtl/>
        </w:rPr>
        <w:t>המחנ"א</w:t>
      </w:r>
      <w:r w:rsidRPr="00B5042E">
        <w:rPr>
          <w:rStyle w:val="a8"/>
          <w:rFonts w:hint="cs"/>
          <w:rtl/>
        </w:rPr>
        <w:t xml:space="preserve"> דכעי"ז כתב </w:t>
      </w:r>
      <w:r w:rsidRPr="009A04BC">
        <w:rPr>
          <w:rStyle w:val="af9"/>
          <w:rFonts w:hint="cs"/>
          <w:rtl/>
        </w:rPr>
        <w:t>הרמב"ן</w:t>
      </w:r>
      <w:r w:rsidRPr="00B5042E">
        <w:rPr>
          <w:rStyle w:val="a8"/>
          <w:rFonts w:hint="cs"/>
          <w:rtl/>
        </w:rPr>
        <w:t xml:space="preserve"> בקושית הגמ' מרועה דכשלא מוציא מרשות הבעלים אינו חייב, דיש הנאה לבעלים כשרועה. וזו כוונת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דבמה שמשך מיד הקטן יש הנאה לבעלים, ולכן חייב רק משעת השימוש.</w:t>
      </w:r>
    </w:p>
    <w:p w:rsidR="002E366B" w:rsidRPr="00584AC5" w:rsidRDefault="002E366B" w:rsidP="002E366B">
      <w:pPr>
        <w:pStyle w:val="a3"/>
      </w:pPr>
      <w:bookmarkStart w:id="1056" w:name="_Toc534056056"/>
      <w:bookmarkStart w:id="1057" w:name="_Toc534057252"/>
      <w:r w:rsidRPr="00BC44E7">
        <w:rPr>
          <w:rFonts w:hint="cs"/>
          <w:rtl/>
        </w:rPr>
        <w:t>מסקנת המחנ"א והגרעק"א בדברי הטור</w:t>
      </w:r>
      <w:bookmarkEnd w:id="1056"/>
      <w:bookmarkEnd w:id="1057"/>
    </w:p>
    <w:p w:rsidR="002E366B" w:rsidRPr="00B5042E" w:rsidRDefault="002E366B" w:rsidP="002E366B">
      <w:pPr>
        <w:numPr>
          <w:ilvl w:val="0"/>
          <w:numId w:val="2"/>
        </w:numPr>
        <w:tabs>
          <w:tab w:val="left" w:pos="1163"/>
        </w:tabs>
        <w:spacing w:line="240" w:lineRule="auto"/>
        <w:rPr>
          <w:rStyle w:val="a8"/>
        </w:rPr>
      </w:pPr>
      <w:r w:rsidRPr="00B5042E">
        <w:rPr>
          <w:rStyle w:val="a8"/>
          <w:rFonts w:hint="cs"/>
          <w:rtl/>
        </w:rPr>
        <w:t xml:space="preserve">ועו"כ </w:t>
      </w:r>
      <w:r w:rsidRPr="009A04BC">
        <w:rPr>
          <w:rStyle w:val="af9"/>
          <w:rFonts w:hint="cs"/>
          <w:rtl/>
        </w:rPr>
        <w:t>המחנ"א</w:t>
      </w:r>
      <w:r w:rsidRPr="00B5042E">
        <w:rPr>
          <w:rStyle w:val="a8"/>
          <w:rFonts w:hint="cs"/>
          <w:rtl/>
        </w:rPr>
        <w:t xml:space="preserve"> דאף בדעת </w:t>
      </w:r>
      <w:r w:rsidRPr="009A04BC">
        <w:rPr>
          <w:rStyle w:val="af9"/>
          <w:rFonts w:hint="cs"/>
          <w:rtl/>
        </w:rPr>
        <w:t>הטור</w:t>
      </w:r>
      <w:r w:rsidRPr="00B5042E">
        <w:rPr>
          <w:rStyle w:val="a8"/>
          <w:rFonts w:hint="cs"/>
          <w:rtl/>
        </w:rPr>
        <w:t xml:space="preserve"> אפש"ל כן, דהא הטור איירי בשומר ולכן כל שלא נשתמש, עדיין הפקדון ברשות הבעלים. אבל במקום שמוציא מרשות הבעלים, אף הטור מודה דחייב משעת משיכה. והביאו ה</w:t>
      </w:r>
      <w:r w:rsidRPr="009A04BC">
        <w:rPr>
          <w:rStyle w:val="af9"/>
          <w:rFonts w:hint="cs"/>
          <w:rtl/>
        </w:rPr>
        <w:t>גרעק"א</w:t>
      </w:r>
      <w:r w:rsidRPr="002F088B">
        <w:rPr>
          <w:rStyle w:val="af7"/>
          <w:rFonts w:eastAsiaTheme="minorHAnsi" w:hint="cs"/>
          <w:rtl/>
        </w:rPr>
        <w:t xml:space="preserve"> </w:t>
      </w:r>
      <w:r w:rsidRPr="000B7FFD">
        <w:rPr>
          <w:rStyle w:val="af7"/>
          <w:rFonts w:eastAsiaTheme="minorHAnsi" w:hint="cs"/>
          <w:rtl/>
        </w:rPr>
        <w:t xml:space="preserve">(רצב' ס"א) </w:t>
      </w:r>
      <w:r w:rsidRPr="00B5042E">
        <w:rPr>
          <w:rStyle w:val="a8"/>
          <w:rFonts w:hint="cs"/>
          <w:rtl/>
        </w:rPr>
        <w:t xml:space="preserve">ומשמע דס"ל כוותיה בדעת </w:t>
      </w:r>
      <w:r w:rsidRPr="009A04BC">
        <w:rPr>
          <w:rStyle w:val="af9"/>
          <w:rFonts w:hint="cs"/>
          <w:rtl/>
        </w:rPr>
        <w:t>הטור</w:t>
      </w:r>
      <w:r w:rsidRPr="00B5042E">
        <w:rPr>
          <w:rStyle w:val="a8"/>
          <w:rFonts w:hint="cs"/>
          <w:rtl/>
        </w:rPr>
        <w:t>.</w:t>
      </w:r>
    </w:p>
    <w:p w:rsidR="002E366B" w:rsidRPr="00BC44E7" w:rsidRDefault="002E366B" w:rsidP="002E366B">
      <w:pPr>
        <w:pStyle w:val="a3"/>
      </w:pPr>
      <w:bookmarkStart w:id="1058" w:name="_Toc534056057"/>
      <w:bookmarkStart w:id="1059" w:name="_Toc534057253"/>
      <w:r w:rsidRPr="00BC44E7">
        <w:rPr>
          <w:rFonts w:hint="cs"/>
          <w:rtl/>
        </w:rPr>
        <w:lastRenderedPageBreak/>
        <w:t>קושית הגר"ח מטעלז על המחנ"א</w:t>
      </w:r>
      <w:bookmarkEnd w:id="1058"/>
      <w:bookmarkEnd w:id="1059"/>
    </w:p>
    <w:p w:rsidR="002E366B" w:rsidRPr="00B5042E" w:rsidRDefault="002E366B" w:rsidP="002E366B">
      <w:pPr>
        <w:numPr>
          <w:ilvl w:val="0"/>
          <w:numId w:val="2"/>
        </w:numPr>
        <w:tabs>
          <w:tab w:val="left" w:pos="1163"/>
        </w:tabs>
        <w:spacing w:line="240" w:lineRule="auto"/>
        <w:rPr>
          <w:rStyle w:val="a8"/>
        </w:rPr>
      </w:pPr>
      <w:r w:rsidRPr="00B5042E">
        <w:rPr>
          <w:rStyle w:val="a8"/>
          <w:rFonts w:hint="cs"/>
          <w:rtl/>
        </w:rPr>
        <w:t xml:space="preserve">ונראה דכוונת </w:t>
      </w:r>
      <w:r w:rsidRPr="009A04BC">
        <w:rPr>
          <w:rStyle w:val="af9"/>
          <w:rFonts w:hint="cs"/>
          <w:rtl/>
        </w:rPr>
        <w:t>המחנ"א</w:t>
      </w:r>
      <w:r w:rsidRPr="00B5042E">
        <w:rPr>
          <w:rStyle w:val="a8"/>
          <w:rFonts w:hint="cs"/>
          <w:rtl/>
        </w:rPr>
        <w:t xml:space="preserve"> לבאר את דברי </w:t>
      </w:r>
      <w:r>
        <w:rPr>
          <w:rStyle w:val="af9"/>
          <w:rFonts w:hint="cs"/>
          <w:rtl/>
        </w:rPr>
        <w:t>הרמב</w:t>
      </w:r>
      <w:r>
        <w:rPr>
          <w:rStyle w:val="af9"/>
          <w:rtl/>
        </w:rPr>
        <w:t>"</w:t>
      </w:r>
      <w:r>
        <w:rPr>
          <w:rStyle w:val="af9"/>
          <w:rFonts w:hint="cs"/>
          <w:rtl/>
        </w:rPr>
        <w:t>ם</w:t>
      </w:r>
      <w:r w:rsidRPr="00B5042E">
        <w:rPr>
          <w:rStyle w:val="a8"/>
          <w:rFonts w:hint="cs"/>
          <w:rtl/>
        </w:rPr>
        <w:t xml:space="preserve"> לומר דיש ב' דינים ב</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הא' שואל של"מ דמתחייב משעת משיכה, והב' הנוטל מיד בנו דמתחייב משעת השימוש.</w:t>
      </w:r>
      <w:r w:rsidRPr="00BC44E7">
        <w:rPr>
          <w:rFonts w:cs="Guttman Hodes" w:hint="cs"/>
          <w:b/>
          <w:bCs/>
          <w:sz w:val="18"/>
          <w:szCs w:val="18"/>
          <w:rtl/>
        </w:rPr>
        <w:t xml:space="preserve"> </w:t>
      </w:r>
      <w:r w:rsidRPr="009A04BC">
        <w:rPr>
          <w:rStyle w:val="af9"/>
          <w:rFonts w:hint="cs"/>
          <w:rtl/>
        </w:rPr>
        <w:t>והגר"ח מטעלז</w:t>
      </w:r>
      <w:r w:rsidRPr="000B7FFD">
        <w:rPr>
          <w:rStyle w:val="af7"/>
          <w:rFonts w:eastAsiaTheme="minorHAnsi" w:hint="cs"/>
          <w:rtl/>
        </w:rPr>
        <w:t xml:space="preserve"> (כג') </w:t>
      </w:r>
      <w:r w:rsidRPr="00B5042E">
        <w:rPr>
          <w:rStyle w:val="a8"/>
          <w:rFonts w:hint="cs"/>
          <w:rtl/>
        </w:rPr>
        <w:t>דהקשה ע"ד דברי</w:t>
      </w:r>
      <w:r w:rsidRPr="009A04BC">
        <w:rPr>
          <w:rStyle w:val="af9"/>
          <w:rFonts w:hint="cs"/>
          <w:rtl/>
        </w:rPr>
        <w:t xml:space="preserve"> המחנ"א</w:t>
      </w:r>
      <w:r w:rsidRPr="00B5042E">
        <w:rPr>
          <w:rStyle w:val="a8"/>
          <w:rFonts w:hint="cs"/>
          <w:rtl/>
        </w:rPr>
        <w:t xml:space="preserve"> דלפי דבריו היה ל</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לכתוב שואל שלא מדעת חייב משעת משיכה, ובנטל מיד בנו חייב משעת השימוש [וע"ע בדבריו באות עז'].</w:t>
      </w:r>
    </w:p>
    <w:p w:rsidR="002E366B" w:rsidRPr="00584AC5" w:rsidRDefault="002E366B" w:rsidP="002E366B">
      <w:pPr>
        <w:pStyle w:val="a3"/>
      </w:pPr>
      <w:bookmarkStart w:id="1060" w:name="_Toc534056058"/>
      <w:bookmarkStart w:id="1061" w:name="_Toc534057254"/>
      <w:r w:rsidRPr="00BC44E7">
        <w:rPr>
          <w:rFonts w:hint="cs"/>
          <w:rtl/>
        </w:rPr>
        <w:t xml:space="preserve">בסמ"ג משמע דלא כהמחנ"א בדעת </w:t>
      </w:r>
      <w:r>
        <w:rPr>
          <w:rFonts w:hint="cs"/>
          <w:rtl/>
        </w:rPr>
        <w:t>הרמב</w:t>
      </w:r>
      <w:r>
        <w:rPr>
          <w:rtl/>
        </w:rPr>
        <w:t>"</w:t>
      </w:r>
      <w:r>
        <w:rPr>
          <w:rFonts w:hint="cs"/>
          <w:rtl/>
        </w:rPr>
        <w:t>ם</w:t>
      </w:r>
      <w:bookmarkEnd w:id="1060"/>
      <w:bookmarkEnd w:id="1061"/>
    </w:p>
    <w:p w:rsidR="002E366B" w:rsidRPr="00B5042E" w:rsidRDefault="002E366B" w:rsidP="002E366B">
      <w:pPr>
        <w:numPr>
          <w:ilvl w:val="0"/>
          <w:numId w:val="2"/>
        </w:numPr>
        <w:tabs>
          <w:tab w:val="left" w:pos="1163"/>
        </w:tabs>
        <w:spacing w:line="240" w:lineRule="auto"/>
        <w:rPr>
          <w:rStyle w:val="a8"/>
        </w:rPr>
      </w:pPr>
      <w:r w:rsidRPr="00B5042E">
        <w:rPr>
          <w:rStyle w:val="a8"/>
          <w:rFonts w:hint="cs"/>
          <w:rtl/>
        </w:rPr>
        <w:t xml:space="preserve">וכן </w:t>
      </w:r>
      <w:r w:rsidRPr="009A04BC">
        <w:rPr>
          <w:rStyle w:val="af9"/>
          <w:rFonts w:hint="cs"/>
          <w:rtl/>
        </w:rPr>
        <w:t>בסמ"ג</w:t>
      </w:r>
      <w:r w:rsidRPr="000B7FFD">
        <w:rPr>
          <w:rStyle w:val="af7"/>
          <w:rFonts w:eastAsiaTheme="minorHAnsi" w:hint="cs"/>
          <w:rtl/>
        </w:rPr>
        <w:t xml:space="preserve"> (עשין</w:t>
      </w:r>
      <w:r w:rsidRPr="000B7FFD">
        <w:rPr>
          <w:rStyle w:val="af7"/>
          <w:rFonts w:eastAsiaTheme="minorHAnsi"/>
          <w:rtl/>
        </w:rPr>
        <w:t xml:space="preserve"> </w:t>
      </w:r>
      <w:r w:rsidRPr="000B7FFD">
        <w:rPr>
          <w:rStyle w:val="af7"/>
          <w:rFonts w:eastAsiaTheme="minorHAnsi" w:hint="cs"/>
          <w:rtl/>
        </w:rPr>
        <w:t>עג', ד"ה גרסינן</w:t>
      </w:r>
      <w:r w:rsidRPr="000B7FFD">
        <w:rPr>
          <w:rStyle w:val="af7"/>
          <w:rFonts w:eastAsiaTheme="minorHAnsi"/>
          <w:rtl/>
        </w:rPr>
        <w:t xml:space="preserve"> </w:t>
      </w:r>
      <w:r w:rsidRPr="000B7FFD">
        <w:rPr>
          <w:rStyle w:val="af7"/>
          <w:rFonts w:eastAsiaTheme="minorHAnsi" w:hint="cs"/>
          <w:rtl/>
        </w:rPr>
        <w:t>בפרק</w:t>
      </w:r>
      <w:r w:rsidRPr="000B7FFD">
        <w:rPr>
          <w:rStyle w:val="af7"/>
          <w:rFonts w:eastAsiaTheme="minorHAnsi"/>
          <w:rtl/>
        </w:rPr>
        <w:t xml:space="preserve"> </w:t>
      </w:r>
      <w:r w:rsidRPr="000B7FFD">
        <w:rPr>
          <w:rStyle w:val="af7"/>
          <w:rFonts w:eastAsiaTheme="minorHAnsi" w:hint="cs"/>
          <w:rtl/>
        </w:rPr>
        <w:t>הגוזל)</w:t>
      </w:r>
      <w:r w:rsidRPr="000B7FFD">
        <w:rPr>
          <w:rStyle w:val="af7"/>
          <w:rFonts w:eastAsiaTheme="minorHAnsi"/>
          <w:rtl/>
        </w:rPr>
        <w:t xml:space="preserve"> </w:t>
      </w:r>
      <w:r w:rsidRPr="00B5042E">
        <w:rPr>
          <w:rStyle w:val="a8"/>
          <w:rFonts w:hint="cs"/>
          <w:rtl/>
        </w:rPr>
        <w:t xml:space="preserve">מבואר דלא כביאור המחנ"א בדברי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אלא דהדין דבנו הוא ביאור על דין שואל של"מ, דהעתיק הסמ"ג את לשון </w:t>
      </w:r>
      <w:r>
        <w:rPr>
          <w:rStyle w:val="af9"/>
          <w:rFonts w:hint="cs"/>
          <w:rtl/>
        </w:rPr>
        <w:t>הרמב</w:t>
      </w:r>
      <w:r>
        <w:rPr>
          <w:rStyle w:val="af9"/>
          <w:rtl/>
        </w:rPr>
        <w:t>"</w:t>
      </w:r>
      <w:r>
        <w:rPr>
          <w:rStyle w:val="af9"/>
          <w:rFonts w:hint="cs"/>
          <w:rtl/>
        </w:rPr>
        <w:t>ם</w:t>
      </w:r>
      <w:r w:rsidRPr="00B5042E">
        <w:rPr>
          <w:rStyle w:val="a8"/>
          <w:rFonts w:hint="cs"/>
          <w:rtl/>
        </w:rPr>
        <w:t xml:space="preserve"> וכתב</w:t>
      </w:r>
      <w:r w:rsidRPr="00B5042E">
        <w:rPr>
          <w:rStyle w:val="a8"/>
          <w:rtl/>
        </w:rPr>
        <w:t xml:space="preserve"> </w:t>
      </w:r>
      <w:r w:rsidRPr="00B5042E">
        <w:rPr>
          <w:rStyle w:val="a8"/>
          <w:rFonts w:hint="cs"/>
          <w:rtl/>
        </w:rPr>
        <w:t>השואל</w:t>
      </w:r>
      <w:r w:rsidRPr="00B5042E">
        <w:rPr>
          <w:rStyle w:val="a8"/>
          <w:rtl/>
        </w:rPr>
        <w:t xml:space="preserve"> </w:t>
      </w:r>
      <w:r w:rsidRPr="00B5042E">
        <w:rPr>
          <w:rStyle w:val="a8"/>
          <w:rFonts w:hint="cs"/>
          <w:rtl/>
        </w:rPr>
        <w:t>שלא</w:t>
      </w:r>
      <w:r w:rsidRPr="00B5042E">
        <w:rPr>
          <w:rStyle w:val="a8"/>
          <w:rtl/>
        </w:rPr>
        <w:t xml:space="preserve"> </w:t>
      </w:r>
      <w:r w:rsidRPr="00B5042E">
        <w:rPr>
          <w:rStyle w:val="a8"/>
          <w:rFonts w:hint="cs"/>
          <w:rtl/>
        </w:rPr>
        <w:t>מדעת</w:t>
      </w:r>
      <w:r w:rsidRPr="00B5042E">
        <w:rPr>
          <w:rStyle w:val="a8"/>
          <w:rtl/>
        </w:rPr>
        <w:t xml:space="preserve"> </w:t>
      </w:r>
      <w:r w:rsidRPr="00B5042E">
        <w:rPr>
          <w:rStyle w:val="a8"/>
          <w:rFonts w:hint="cs"/>
          <w:rtl/>
        </w:rPr>
        <w:t>וכו' ה"ז</w:t>
      </w:r>
      <w:r w:rsidRPr="00B5042E">
        <w:rPr>
          <w:rStyle w:val="a8"/>
          <w:rtl/>
        </w:rPr>
        <w:t xml:space="preserve"> </w:t>
      </w:r>
      <w:r w:rsidRPr="00B5042E">
        <w:rPr>
          <w:rStyle w:val="a8"/>
          <w:rFonts w:hint="cs"/>
          <w:rtl/>
        </w:rPr>
        <w:t>גזלן,</w:t>
      </w:r>
      <w:r w:rsidRPr="00B5042E">
        <w:rPr>
          <w:rStyle w:val="a8"/>
          <w:rtl/>
        </w:rPr>
        <w:t xml:space="preserve"> </w:t>
      </w:r>
      <w:r w:rsidRPr="00B5042E">
        <w:rPr>
          <w:rStyle w:val="a8"/>
          <w:rFonts w:hint="cs"/>
          <w:rtl/>
        </w:rPr>
        <w:t>"כיצד"</w:t>
      </w:r>
      <w:r w:rsidRPr="00B5042E">
        <w:rPr>
          <w:rStyle w:val="a8"/>
          <w:rtl/>
        </w:rPr>
        <w:t xml:space="preserve"> </w:t>
      </w:r>
      <w:r w:rsidRPr="00B5042E">
        <w:rPr>
          <w:rStyle w:val="a8"/>
          <w:rFonts w:hint="cs"/>
          <w:rtl/>
        </w:rPr>
        <w:t>היה</w:t>
      </w:r>
      <w:r w:rsidRPr="00B5042E">
        <w:rPr>
          <w:rStyle w:val="a8"/>
          <w:rtl/>
        </w:rPr>
        <w:t xml:space="preserve"> </w:t>
      </w:r>
      <w:r w:rsidRPr="00B5042E">
        <w:rPr>
          <w:rStyle w:val="a8"/>
          <w:rFonts w:hint="cs"/>
          <w:rtl/>
        </w:rPr>
        <w:t>כלי</w:t>
      </w:r>
      <w:r w:rsidRPr="00B5042E">
        <w:rPr>
          <w:rStyle w:val="a8"/>
          <w:rtl/>
        </w:rPr>
        <w:t xml:space="preserve"> </w:t>
      </w:r>
      <w:r w:rsidRPr="00B5042E">
        <w:rPr>
          <w:rStyle w:val="a8"/>
          <w:rFonts w:hint="cs"/>
          <w:rtl/>
        </w:rPr>
        <w:t>ביד</w:t>
      </w:r>
      <w:r w:rsidRPr="00B5042E">
        <w:rPr>
          <w:rStyle w:val="a8"/>
          <w:rtl/>
        </w:rPr>
        <w:t xml:space="preserve"> </w:t>
      </w:r>
      <w:r w:rsidRPr="00B5042E">
        <w:rPr>
          <w:rStyle w:val="a8"/>
          <w:rFonts w:hint="cs"/>
          <w:rtl/>
        </w:rPr>
        <w:t>בנו</w:t>
      </w:r>
      <w:r w:rsidRPr="00B5042E">
        <w:rPr>
          <w:rStyle w:val="a8"/>
          <w:rtl/>
        </w:rPr>
        <w:t xml:space="preserve"> </w:t>
      </w:r>
      <w:r w:rsidRPr="00B5042E">
        <w:rPr>
          <w:rStyle w:val="a8"/>
          <w:rFonts w:hint="cs"/>
          <w:rtl/>
        </w:rPr>
        <w:t>וכו'. ומבואר דלדבריו המשך ההלכה דהכלי ביד בנו הוא הביאור לתחילת ההלכה, דשואל שלא מדעת גזלן, ואי"ז ב' דינים שונים. וא"כ בשניהם הדין דמתחייב משעת השימוש.</w:t>
      </w:r>
    </w:p>
    <w:p w:rsidR="002E366B" w:rsidRPr="00584AC5" w:rsidRDefault="002E366B" w:rsidP="002E366B">
      <w:pPr>
        <w:pStyle w:val="a3"/>
      </w:pPr>
      <w:bookmarkStart w:id="1062" w:name="_Toc534056059"/>
      <w:bookmarkStart w:id="1063" w:name="_Toc534057255"/>
      <w:r w:rsidRPr="00BC44E7">
        <w:rPr>
          <w:rFonts w:hint="cs"/>
          <w:rtl/>
        </w:rPr>
        <w:t>ישוב הדברי משפט על קושית המחנ"א</w:t>
      </w:r>
      <w:bookmarkEnd w:id="1062"/>
      <w:bookmarkEnd w:id="1063"/>
    </w:p>
    <w:p w:rsidR="002E366B" w:rsidRPr="00B5042E" w:rsidRDefault="002E366B" w:rsidP="002E366B">
      <w:pPr>
        <w:numPr>
          <w:ilvl w:val="0"/>
          <w:numId w:val="2"/>
        </w:numPr>
        <w:tabs>
          <w:tab w:val="left" w:pos="1163"/>
        </w:tabs>
        <w:spacing w:line="240" w:lineRule="auto"/>
        <w:rPr>
          <w:rStyle w:val="a8"/>
        </w:rPr>
      </w:pPr>
      <w:r w:rsidRPr="009A04BC">
        <w:rPr>
          <w:rStyle w:val="af9"/>
          <w:rFonts w:hint="cs"/>
          <w:rtl/>
        </w:rPr>
        <w:t>הדברי משפט</w:t>
      </w:r>
      <w:r w:rsidRPr="000B7FFD">
        <w:rPr>
          <w:rStyle w:val="af7"/>
          <w:rFonts w:eastAsiaTheme="minorHAnsi" w:hint="cs"/>
          <w:rtl/>
        </w:rPr>
        <w:t xml:space="preserve"> (רצב' א') </w:t>
      </w:r>
      <w:r w:rsidRPr="00B5042E">
        <w:rPr>
          <w:rStyle w:val="a8"/>
          <w:rFonts w:hint="cs"/>
          <w:rtl/>
        </w:rPr>
        <w:t xml:space="preserve">ישב את קושית </w:t>
      </w:r>
      <w:r w:rsidRPr="009A04BC">
        <w:rPr>
          <w:rStyle w:val="af9"/>
          <w:rFonts w:hint="cs"/>
          <w:rtl/>
        </w:rPr>
        <w:t>המחנ"א</w:t>
      </w:r>
      <w:r w:rsidRPr="00B5042E">
        <w:rPr>
          <w:rStyle w:val="a8"/>
          <w:rFonts w:hint="cs"/>
          <w:rtl/>
        </w:rPr>
        <w:t xml:space="preserve"> על </w:t>
      </w:r>
      <w:r w:rsidRPr="009A04BC">
        <w:rPr>
          <w:rStyle w:val="af9"/>
          <w:rFonts w:hint="cs"/>
          <w:rtl/>
        </w:rPr>
        <w:t>הטור</w:t>
      </w:r>
      <w:r w:rsidRPr="00B5042E">
        <w:rPr>
          <w:rStyle w:val="a8"/>
          <w:rFonts w:hint="cs"/>
          <w:rtl/>
        </w:rPr>
        <w:t xml:space="preserve"> דאף שלאחר שחידשה התורה דשליחו"י א"צ חסרון, מ"מ גדר הוא דכל שכוונתו לשימוש המחסרו חייב משעת משיכה אעפ"י שעדיין לא חיסרו. אבל אם כוונתו מעיקרא לשימוש שאין בו חסרון, אי"ז שליחו"י אלא שואל שלא מדעת. ודוקא בשואל מדעת שעושה לדעת הבעלים מתחייב משעת משיכה כאילו השתמש כבר, אבל שואל שלא מדעת דיתכן שיחזור בו דהוא איסורא [כדכתב הריטב"א], חיובו הוא רק משעת השימוש. וא"כ מתורצת קושית המחנ"א.</w:t>
      </w:r>
    </w:p>
    <w:p w:rsidR="002E366B" w:rsidRPr="00584AC5" w:rsidRDefault="002E366B" w:rsidP="002E366B">
      <w:pPr>
        <w:pStyle w:val="a3"/>
      </w:pPr>
      <w:bookmarkStart w:id="1064" w:name="_Toc534056060"/>
      <w:bookmarkStart w:id="1065" w:name="_Toc534057256"/>
      <w:r w:rsidRPr="00BC44E7">
        <w:rPr>
          <w:rFonts w:hint="cs"/>
          <w:rtl/>
        </w:rPr>
        <w:t>ביאור הדברי משפט בדעת הריטב"א ישנים</w:t>
      </w:r>
      <w:bookmarkEnd w:id="1064"/>
      <w:bookmarkEnd w:id="1065"/>
    </w:p>
    <w:p w:rsidR="002E366B" w:rsidRPr="00B5042E" w:rsidRDefault="002E366B" w:rsidP="002E366B">
      <w:pPr>
        <w:numPr>
          <w:ilvl w:val="0"/>
          <w:numId w:val="2"/>
        </w:numPr>
        <w:tabs>
          <w:tab w:val="left" w:pos="1163"/>
        </w:tabs>
        <w:spacing w:line="240" w:lineRule="auto"/>
        <w:rPr>
          <w:rStyle w:val="a8"/>
        </w:rPr>
      </w:pPr>
      <w:r w:rsidRPr="00B5042E">
        <w:rPr>
          <w:rStyle w:val="a8"/>
          <w:rFonts w:hint="cs"/>
          <w:rtl/>
        </w:rPr>
        <w:t xml:space="preserve">והוסיף </w:t>
      </w:r>
      <w:r w:rsidRPr="009A04BC">
        <w:rPr>
          <w:rStyle w:val="af9"/>
          <w:rFonts w:hint="cs"/>
          <w:rtl/>
        </w:rPr>
        <w:t>הדברי משפט</w:t>
      </w:r>
      <w:r w:rsidRPr="00B5042E">
        <w:rPr>
          <w:rStyle w:val="a8"/>
          <w:rFonts w:hint="cs"/>
          <w:rtl/>
        </w:rPr>
        <w:t xml:space="preserve"> דאף </w:t>
      </w:r>
      <w:r w:rsidRPr="009A04BC">
        <w:rPr>
          <w:rStyle w:val="af9"/>
          <w:rFonts w:hint="cs"/>
          <w:rtl/>
        </w:rPr>
        <w:t>הריטב"א [ישנים]</w:t>
      </w:r>
      <w:r w:rsidRPr="000B7FFD">
        <w:rPr>
          <w:rStyle w:val="af7"/>
          <w:rFonts w:eastAsiaTheme="minorHAnsi" w:hint="cs"/>
          <w:rtl/>
        </w:rPr>
        <w:t xml:space="preserve"> (מא: ד"ה ומה שואל) </w:t>
      </w:r>
      <w:r w:rsidRPr="00B5042E">
        <w:rPr>
          <w:rStyle w:val="a8"/>
          <w:rFonts w:hint="cs"/>
          <w:rtl/>
        </w:rPr>
        <w:t xml:space="preserve">מודה דחייב רק משעת השימוש, ומ"ש הריטב"א [ישנים] דשואל שלא מדעת חייב באונסין משעת משיכה, כוונתו למקום שדעתו להשתמש שימוש שיש בו חסרון, ולכן חייב משעת משיכה, דהא קיי"ל דשליחו"י א"צ חסרון, ומשעת משיכה לצורך תשמיש המחסר מתחייב. </w:t>
      </w:r>
    </w:p>
    <w:p w:rsidR="002E366B" w:rsidRPr="00BC44E7" w:rsidRDefault="002E366B" w:rsidP="002E366B">
      <w:pPr>
        <w:numPr>
          <w:ilvl w:val="0"/>
          <w:numId w:val="2"/>
        </w:numPr>
        <w:tabs>
          <w:tab w:val="left" w:pos="1163"/>
        </w:tabs>
        <w:spacing w:line="240" w:lineRule="auto"/>
        <w:rPr>
          <w:rFonts w:ascii="Calibri" w:eastAsia="Times New Roman" w:hAnsi="Calibri" w:cs="FrankRuehl"/>
          <w:szCs w:val="24"/>
          <w:rtl/>
        </w:rPr>
        <w:sectPr w:rsidR="002E366B" w:rsidRPr="00BC44E7" w:rsidSect="00344E87">
          <w:headerReference w:type="even" r:id="rId107"/>
          <w:footerReference w:type="even" r:id="rId108"/>
          <w:footerReference w:type="default" r:id="rId109"/>
          <w:headerReference w:type="first" r:id="rId110"/>
          <w:footerReference w:type="first" r:id="rId111"/>
          <w:type w:val="continuous"/>
          <w:pgSz w:w="11906" w:h="16838"/>
          <w:pgMar w:top="720" w:right="720" w:bottom="720" w:left="720" w:header="283" w:footer="283" w:gutter="0"/>
          <w:cols w:num="2" w:space="567"/>
          <w:bidi/>
          <w:rtlGutter/>
          <w:docGrid w:linePitch="360"/>
        </w:sectPr>
      </w:pPr>
    </w:p>
    <w:p w:rsidR="002E366B" w:rsidRPr="00BC44E7" w:rsidRDefault="002E366B" w:rsidP="002E366B">
      <w:pPr>
        <w:bidi w:val="0"/>
        <w:spacing w:line="240" w:lineRule="auto"/>
        <w:ind w:left="0"/>
        <w:jc w:val="left"/>
        <w:rPr>
          <w:rFonts w:ascii="Calibri" w:eastAsia="Times New Roman" w:hAnsi="Calibri" w:cs="Guttman Hodes"/>
          <w:sz w:val="16"/>
          <w:szCs w:val="18"/>
          <w:rtl/>
        </w:rPr>
        <w:sectPr w:rsidR="002E366B" w:rsidRPr="00BC44E7" w:rsidSect="00327572">
          <w:type w:val="continuous"/>
          <w:pgSz w:w="11906" w:h="16838"/>
          <w:pgMar w:top="720" w:right="720" w:bottom="720" w:left="720" w:header="283" w:footer="283" w:gutter="0"/>
          <w:cols w:num="2" w:space="567"/>
          <w:bidi/>
          <w:rtlGutter/>
        </w:sectPr>
      </w:pPr>
    </w:p>
    <w:p w:rsidR="002E366B" w:rsidRDefault="002E366B" w:rsidP="002E366B">
      <w:pPr>
        <w:tabs>
          <w:tab w:val="left" w:pos="1163"/>
        </w:tabs>
        <w:spacing w:line="240" w:lineRule="auto"/>
        <w:ind w:left="0"/>
        <w:jc w:val="center"/>
        <w:rPr>
          <w:rFonts w:ascii="Arial" w:eastAsia="Times New Roman" w:hAnsi="Arial" w:cs="Narkisim"/>
          <w:sz w:val="24"/>
        </w:rPr>
        <w:sectPr w:rsidR="002E366B" w:rsidSect="00327572">
          <w:type w:val="continuous"/>
          <w:pgSz w:w="11906" w:h="16838"/>
          <w:pgMar w:top="720" w:right="720" w:bottom="720" w:left="720" w:header="283" w:footer="283" w:gutter="0"/>
          <w:cols w:space="567"/>
          <w:bidi/>
          <w:rtlGutter/>
          <w:docGrid w:linePitch="360"/>
        </w:sectPr>
      </w:pPr>
    </w:p>
    <w:p w:rsidR="002E366B" w:rsidRPr="00BC44E7" w:rsidRDefault="00521FE9" w:rsidP="002E366B">
      <w:pPr>
        <w:tabs>
          <w:tab w:val="left" w:pos="1163"/>
        </w:tabs>
        <w:spacing w:line="240" w:lineRule="auto"/>
        <w:ind w:left="0"/>
        <w:jc w:val="center"/>
      </w:pPr>
      <w:r>
        <w:rPr>
          <w:rFonts w:ascii="Arial" w:eastAsia="Times New Roman" w:hAnsi="Arial" w:cs="Narkisim"/>
          <w:sz w:val="24"/>
        </w:rPr>
        <w:lastRenderedPageBreak/>
        <w:pict>
          <v:shape id="_x0000_i1116" type="#_x0000_t75" style="width:409.4pt;height:4.45pt" o:hrpct="0" o:hralign="center" o:hr="t">
            <v:imagedata r:id="rId26" o:title="BD14845_"/>
          </v:shape>
        </w:pict>
      </w:r>
    </w:p>
    <w:p w:rsidR="002E366B" w:rsidRPr="00BC44E7" w:rsidRDefault="002E366B" w:rsidP="002E366B">
      <w:pPr>
        <w:pStyle w:val="afe"/>
        <w:rPr>
          <w:sz w:val="18"/>
          <w:szCs w:val="18"/>
          <w:rtl/>
        </w:rPr>
      </w:pPr>
      <w:bookmarkStart w:id="1066" w:name="_Toc534056061"/>
      <w:bookmarkStart w:id="1067" w:name="_Toc534057257"/>
      <w:r w:rsidRPr="00BC44E7">
        <w:rPr>
          <w:rFonts w:hint="cs"/>
          <w:rtl/>
        </w:rPr>
        <w:t>ביאורי ראשי הישיבות</w:t>
      </w:r>
      <w:bookmarkEnd w:id="1066"/>
      <w:bookmarkEnd w:id="1067"/>
    </w:p>
    <w:p w:rsidR="002E366B" w:rsidRPr="00BC44E7" w:rsidRDefault="002E366B" w:rsidP="002E366B">
      <w:pPr>
        <w:tabs>
          <w:tab w:val="left" w:pos="1163"/>
        </w:tabs>
        <w:spacing w:line="300" w:lineRule="exact"/>
        <w:ind w:left="0"/>
        <w:jc w:val="center"/>
        <w:outlineLvl w:val="2"/>
        <w:rPr>
          <w:rFonts w:ascii="Arial" w:eastAsia="Times New Roman" w:hAnsi="Arial" w:cs="Guttman Hodes"/>
          <w:sz w:val="18"/>
          <w:szCs w:val="18"/>
          <w:rtl/>
        </w:rPr>
      </w:pPr>
    </w:p>
    <w:p w:rsidR="002E366B" w:rsidRPr="00BC44E7" w:rsidRDefault="002E366B" w:rsidP="002E366B">
      <w:pPr>
        <w:tabs>
          <w:tab w:val="left" w:pos="1163"/>
        </w:tabs>
        <w:spacing w:line="300" w:lineRule="exact"/>
        <w:ind w:left="0"/>
        <w:jc w:val="center"/>
        <w:outlineLvl w:val="2"/>
        <w:rPr>
          <w:rFonts w:ascii="Arial" w:eastAsia="Times New Roman" w:hAnsi="Arial" w:cs="Guttman Hodes"/>
          <w:sz w:val="18"/>
          <w:szCs w:val="18"/>
          <w:rtl/>
        </w:rPr>
        <w:sectPr w:rsidR="002E366B" w:rsidRPr="00BC44E7" w:rsidSect="002E366B">
          <w:pgSz w:w="11906" w:h="16838"/>
          <w:pgMar w:top="720" w:right="720" w:bottom="720" w:left="720" w:header="283" w:footer="283" w:gutter="0"/>
          <w:cols w:space="567"/>
          <w:bidi/>
          <w:rtlGutter/>
          <w:docGrid w:linePitch="360"/>
        </w:sectPr>
      </w:pPr>
    </w:p>
    <w:p w:rsidR="002E366B" w:rsidRPr="00BC44E7" w:rsidRDefault="002E366B" w:rsidP="002E366B">
      <w:pPr>
        <w:spacing w:line="240" w:lineRule="auto"/>
        <w:ind w:left="0"/>
        <w:jc w:val="center"/>
        <w:rPr>
          <w:rFonts w:ascii="Arial" w:eastAsia="Times New Roman" w:hAnsi="Arial" w:cs="Guttman Hodes"/>
          <w:b/>
          <w:bCs/>
          <w:sz w:val="18"/>
          <w:szCs w:val="18"/>
          <w:rtl/>
        </w:rPr>
      </w:pPr>
      <w:r w:rsidRPr="00BC44E7">
        <w:rPr>
          <w:rFonts w:ascii="Arial" w:eastAsia="Times New Roman" w:hAnsi="Arial" w:cs="Guttman Hodes" w:hint="cs"/>
          <w:b/>
          <w:bCs/>
          <w:sz w:val="18"/>
          <w:szCs w:val="18"/>
          <w:rtl/>
        </w:rPr>
        <w:t>בביאור דברי רש"י</w:t>
      </w:r>
    </w:p>
    <w:p w:rsidR="002E366B" w:rsidRPr="00BC44E7" w:rsidRDefault="002E366B" w:rsidP="002E366B">
      <w:pPr>
        <w:pStyle w:val="a3"/>
      </w:pPr>
      <w:bookmarkStart w:id="1068" w:name="_Toc534057258"/>
      <w:r w:rsidRPr="00BC44E7">
        <w:rPr>
          <w:rFonts w:hint="cs"/>
          <w:rtl/>
        </w:rPr>
        <w:t>דברי הגרנ"פ דרש"י ס"ל כהטור</w:t>
      </w:r>
      <w:bookmarkEnd w:id="1068"/>
    </w:p>
    <w:p w:rsidR="002E366B" w:rsidRPr="009166E8" w:rsidRDefault="002E366B" w:rsidP="006570B4">
      <w:pPr>
        <w:pStyle w:val="a1"/>
        <w:rPr>
          <w:rStyle w:val="a8"/>
        </w:rPr>
      </w:pPr>
      <w:r w:rsidRPr="009166E8">
        <w:rPr>
          <w:rStyle w:val="a8"/>
          <w:rFonts w:hint="cs"/>
          <w:rtl/>
        </w:rPr>
        <w:t xml:space="preserve">בהא דתירץ </w:t>
      </w:r>
      <w:r w:rsidRPr="008F38BC">
        <w:rPr>
          <w:rStyle w:val="af9"/>
          <w:rFonts w:hint="cs"/>
          <w:rtl/>
        </w:rPr>
        <w:t>רש"י</w:t>
      </w:r>
      <w:r w:rsidRPr="009166E8">
        <w:rPr>
          <w:rStyle w:val="a8"/>
          <w:rFonts w:hint="cs"/>
          <w:rtl/>
        </w:rPr>
        <w:t xml:space="preserve"> דבע"ח דכחשי חייב רק מדין שליחו"י, ולא מדין שואל שלא מדעת. כתב </w:t>
      </w:r>
      <w:r w:rsidRPr="008F38BC">
        <w:rPr>
          <w:rStyle w:val="af9"/>
          <w:rFonts w:hint="cs"/>
          <w:rtl/>
        </w:rPr>
        <w:t xml:space="preserve">הגרנ"פ </w:t>
      </w:r>
      <w:r w:rsidRPr="008F38BC">
        <w:rPr>
          <w:rStyle w:val="af7"/>
          <w:rFonts w:eastAsia="Guttman Hodes" w:hint="cs"/>
          <w:rtl/>
        </w:rPr>
        <w:t>(קמב')</w:t>
      </w:r>
      <w:r w:rsidRPr="009166E8">
        <w:rPr>
          <w:rStyle w:val="a8"/>
          <w:rFonts w:hint="cs"/>
          <w:rtl/>
        </w:rPr>
        <w:t xml:space="preserve"> דמבואר מתירוץ </w:t>
      </w:r>
      <w:r w:rsidRPr="008F38BC">
        <w:rPr>
          <w:rStyle w:val="af9"/>
          <w:rFonts w:hint="cs"/>
          <w:rtl/>
        </w:rPr>
        <w:t xml:space="preserve">רש"י </w:t>
      </w:r>
      <w:r w:rsidRPr="009166E8">
        <w:rPr>
          <w:rStyle w:val="a8"/>
          <w:rFonts w:hint="cs"/>
          <w:rtl/>
        </w:rPr>
        <w:t xml:space="preserve">דעיקר החילוק בין שואל שלא מדעת לשליחו"י, הוא דבשליחו"י בעינן שיהיה תשמיש המחסרו, ואף למ"ד דשליחו"י א"צ חסרון, מ"מ דעתו לחסר וחייב לפני שחיסר, וכדכתב </w:t>
      </w:r>
      <w:r w:rsidRPr="00327572">
        <w:rPr>
          <w:rStyle w:val="af9"/>
          <w:rFonts w:hint="cs"/>
          <w:rtl/>
        </w:rPr>
        <w:t>הטור</w:t>
      </w:r>
      <w:r w:rsidRPr="000B7FFD">
        <w:rPr>
          <w:rStyle w:val="af7"/>
          <w:rFonts w:eastAsia="Guttman Hodes" w:hint="cs"/>
          <w:rtl/>
        </w:rPr>
        <w:t xml:space="preserve"> (רצב' א')</w:t>
      </w:r>
      <w:r w:rsidRPr="00BC44E7">
        <w:rPr>
          <w:rFonts w:hint="cs"/>
          <w:rtl/>
        </w:rPr>
        <w:t>.</w:t>
      </w:r>
    </w:p>
    <w:p w:rsidR="002E366B" w:rsidRPr="00BC44E7" w:rsidRDefault="002E366B" w:rsidP="002E366B">
      <w:pPr>
        <w:pStyle w:val="a3"/>
      </w:pPr>
      <w:bookmarkStart w:id="1069" w:name="_Toc534057259"/>
      <w:r w:rsidRPr="00BC44E7">
        <w:rPr>
          <w:rFonts w:hint="cs"/>
          <w:rtl/>
        </w:rPr>
        <w:t>דברי הגרנ"פ</w:t>
      </w:r>
      <w:r>
        <w:rPr>
          <w:rFonts w:hint="cs"/>
          <w:rtl/>
        </w:rPr>
        <w:t xml:space="preserve"> </w:t>
      </w:r>
      <w:r w:rsidRPr="00BC44E7">
        <w:rPr>
          <w:rFonts w:hint="cs"/>
          <w:rtl/>
        </w:rPr>
        <w:t>דברש"י לא משמע כהגליון</w:t>
      </w:r>
      <w:bookmarkEnd w:id="1069"/>
    </w:p>
    <w:p w:rsidR="002E366B" w:rsidRPr="009166E8" w:rsidRDefault="002E366B" w:rsidP="006570B4">
      <w:pPr>
        <w:pStyle w:val="a1"/>
        <w:rPr>
          <w:rStyle w:val="a8"/>
          <w:rtl/>
        </w:rPr>
      </w:pPr>
      <w:r w:rsidRPr="009166E8">
        <w:rPr>
          <w:rStyle w:val="a8"/>
          <w:rFonts w:hint="cs"/>
          <w:rtl/>
        </w:rPr>
        <w:t xml:space="preserve">במה שביאר </w:t>
      </w:r>
      <w:r w:rsidRPr="008F38BC">
        <w:rPr>
          <w:rStyle w:val="af9"/>
          <w:rFonts w:hint="cs"/>
          <w:rtl/>
        </w:rPr>
        <w:t xml:space="preserve">השיטמ"ק </w:t>
      </w:r>
      <w:r w:rsidRPr="009166E8">
        <w:rPr>
          <w:rStyle w:val="a8"/>
          <w:rFonts w:hint="cs"/>
          <w:rtl/>
        </w:rPr>
        <w:t xml:space="preserve">בשם </w:t>
      </w:r>
      <w:r w:rsidRPr="008F38BC">
        <w:rPr>
          <w:rStyle w:val="af9"/>
          <w:rFonts w:hint="cs"/>
          <w:rtl/>
        </w:rPr>
        <w:t>גליון</w:t>
      </w:r>
      <w:r w:rsidRPr="009166E8">
        <w:rPr>
          <w:rStyle w:val="a8"/>
          <w:rFonts w:hint="cs"/>
          <w:rtl/>
        </w:rPr>
        <w:t xml:space="preserve"> בדעת </w:t>
      </w:r>
      <w:r w:rsidRPr="008F38BC">
        <w:rPr>
          <w:rStyle w:val="af9"/>
          <w:rFonts w:hint="cs"/>
          <w:rtl/>
        </w:rPr>
        <w:t xml:space="preserve">רש"י </w:t>
      </w:r>
      <w:r w:rsidRPr="009166E8">
        <w:rPr>
          <w:rStyle w:val="a8"/>
          <w:rFonts w:hint="cs"/>
          <w:rtl/>
        </w:rPr>
        <w:t xml:space="preserve">דבדבר שאין בו חסרון שייך שואל שלא מדעת דסבור שאינו איסור, ולא יחזור בו, אבל בדבר המחסר דיודע שלא ישאילו לו הבעלים, אינו סבור שהוא שואל והוי שליחו"י. כתב </w:t>
      </w:r>
      <w:r w:rsidRPr="008F38BC">
        <w:rPr>
          <w:rStyle w:val="af9"/>
          <w:rFonts w:hint="cs"/>
          <w:rtl/>
        </w:rPr>
        <w:t xml:space="preserve">הגרנ"פ </w:t>
      </w:r>
      <w:r w:rsidRPr="009166E8">
        <w:rPr>
          <w:rStyle w:val="a8"/>
          <w:rFonts w:hint="cs"/>
          <w:rtl/>
        </w:rPr>
        <w:t xml:space="preserve">דלא משמע כן בלשון </w:t>
      </w:r>
      <w:r w:rsidRPr="008F38BC">
        <w:rPr>
          <w:rStyle w:val="af9"/>
          <w:rFonts w:hint="cs"/>
          <w:rtl/>
        </w:rPr>
        <w:t>רש"י</w:t>
      </w:r>
      <w:r w:rsidRPr="009166E8">
        <w:rPr>
          <w:rStyle w:val="a8"/>
          <w:rFonts w:hint="cs"/>
          <w:rtl/>
        </w:rPr>
        <w:t xml:space="preserve">, דכתב דבשומרים יש שואל שלא מדעת רק בדבר שאין בו כחש, ומשמע מדבריו </w:t>
      </w:r>
      <w:r w:rsidRPr="009166E8">
        <w:rPr>
          <w:rStyle w:val="a8"/>
          <w:rFonts w:hint="eastAsia"/>
          <w:rtl/>
        </w:rPr>
        <w:t xml:space="preserve">דהוא </w:t>
      </w:r>
      <w:r w:rsidRPr="009166E8">
        <w:rPr>
          <w:rStyle w:val="a8"/>
          <w:rFonts w:hint="cs"/>
          <w:rtl/>
        </w:rPr>
        <w:t xml:space="preserve">דין בשומרים. ואילו לסברת </w:t>
      </w:r>
      <w:r w:rsidRPr="008F38BC">
        <w:rPr>
          <w:rStyle w:val="af9"/>
          <w:rFonts w:hint="cs"/>
          <w:rtl/>
        </w:rPr>
        <w:t>הגליון</w:t>
      </w:r>
      <w:r w:rsidRPr="009166E8">
        <w:rPr>
          <w:rStyle w:val="a8"/>
          <w:rFonts w:hint="cs"/>
          <w:rtl/>
        </w:rPr>
        <w:t xml:space="preserve"> אף באדם אחר שאינו שומר שייך החילוק של </w:t>
      </w:r>
      <w:r w:rsidRPr="008F38BC">
        <w:rPr>
          <w:rStyle w:val="af9"/>
          <w:rFonts w:hint="cs"/>
          <w:rtl/>
        </w:rPr>
        <w:t>רש"י</w:t>
      </w:r>
      <w:r w:rsidRPr="009166E8">
        <w:rPr>
          <w:rStyle w:val="a8"/>
          <w:rFonts w:hint="cs"/>
          <w:rtl/>
        </w:rPr>
        <w:t>.</w:t>
      </w:r>
    </w:p>
    <w:p w:rsidR="002E366B" w:rsidRPr="00BC44E7" w:rsidRDefault="002E366B" w:rsidP="002E366B">
      <w:pPr>
        <w:pStyle w:val="a3"/>
      </w:pPr>
      <w:bookmarkStart w:id="1070" w:name="_Toc534057260"/>
      <w:r w:rsidRPr="00BC44E7">
        <w:rPr>
          <w:rFonts w:hint="cs"/>
          <w:rtl/>
        </w:rPr>
        <w:t>ביאור הגרש"ש בסברת רש"י בבע"ח</w:t>
      </w:r>
      <w:bookmarkEnd w:id="1070"/>
    </w:p>
    <w:p w:rsidR="002E366B" w:rsidRPr="008F38BC" w:rsidRDefault="002E366B" w:rsidP="006570B4">
      <w:pPr>
        <w:pStyle w:val="a1"/>
        <w:rPr>
          <w:rStyle w:val="a8"/>
        </w:rPr>
      </w:pPr>
      <w:r w:rsidRPr="008F38BC">
        <w:rPr>
          <w:rStyle w:val="a8"/>
          <w:rFonts w:hint="cs"/>
          <w:rtl/>
        </w:rPr>
        <w:t>ובעקר דברי</w:t>
      </w:r>
      <w:r w:rsidRPr="00BC44E7">
        <w:rPr>
          <w:rFonts w:hint="cs"/>
          <w:rtl/>
        </w:rPr>
        <w:t xml:space="preserve"> </w:t>
      </w:r>
      <w:r w:rsidRPr="00327572">
        <w:rPr>
          <w:rStyle w:val="af9"/>
          <w:rFonts w:hint="cs"/>
          <w:rtl/>
        </w:rPr>
        <w:t>רש"י</w:t>
      </w:r>
      <w:r w:rsidRPr="008F38BC">
        <w:rPr>
          <w:rStyle w:val="a8"/>
          <w:rFonts w:hint="cs"/>
          <w:rtl/>
        </w:rPr>
        <w:t xml:space="preserve"> ביאר </w:t>
      </w:r>
      <w:r w:rsidRPr="00327572">
        <w:rPr>
          <w:rStyle w:val="af9"/>
          <w:rFonts w:hint="cs"/>
          <w:rtl/>
        </w:rPr>
        <w:t>הגרש"ש</w:t>
      </w:r>
      <w:r w:rsidRPr="000B7FFD">
        <w:rPr>
          <w:rStyle w:val="af7"/>
          <w:rFonts w:eastAsia="Guttman Hodes" w:hint="cs"/>
          <w:rtl/>
        </w:rPr>
        <w:t xml:space="preserve"> (קונ' השומרים אות יח')</w:t>
      </w:r>
      <w:r w:rsidRPr="0064113D">
        <w:rPr>
          <w:rFonts w:hint="cs"/>
          <w:rtl/>
        </w:rPr>
        <w:t xml:space="preserve"> </w:t>
      </w:r>
      <w:r w:rsidRPr="008F38BC">
        <w:rPr>
          <w:rStyle w:val="a8"/>
          <w:rFonts w:hint="cs"/>
          <w:rtl/>
        </w:rPr>
        <w:t>דכמו דבמעילה בדבר שדרך הנאתו ע"י פגם אינו חייב עד שיפגום, ובדבר שאין בו פגם חייב מיד כשמתשמש, והסברא בזה היא דכיון דדרכו להתחסר בתשמיש כל שלא נחסר לא חשיב שנשתמש בו, ובדבר שאין דרכו להתחסר מה שמשתמש בו זהו החסרון דנוטל את תשמישו.</w:t>
      </w:r>
    </w:p>
    <w:p w:rsidR="002E366B" w:rsidRPr="00BC44E7" w:rsidRDefault="002E366B" w:rsidP="002E366B">
      <w:pPr>
        <w:pStyle w:val="a3"/>
      </w:pPr>
      <w:bookmarkStart w:id="1071" w:name="_Toc534057261"/>
      <w:r w:rsidRPr="00BC44E7">
        <w:rPr>
          <w:rFonts w:hint="cs"/>
          <w:rtl/>
        </w:rPr>
        <w:t>דברי הגרש"ש דרש"י ס"ל כתוס' והטור</w:t>
      </w:r>
      <w:bookmarkEnd w:id="1071"/>
    </w:p>
    <w:p w:rsidR="002E366B" w:rsidRPr="008F38BC" w:rsidRDefault="002E366B" w:rsidP="006570B4">
      <w:pPr>
        <w:pStyle w:val="a1"/>
        <w:rPr>
          <w:rStyle w:val="a8"/>
        </w:rPr>
      </w:pPr>
      <w:r w:rsidRPr="00BC44E7">
        <w:rPr>
          <w:rFonts w:hint="cs"/>
          <w:rtl/>
        </w:rPr>
        <w:t xml:space="preserve"> </w:t>
      </w:r>
      <w:r w:rsidRPr="008F38BC">
        <w:rPr>
          <w:rStyle w:val="a8"/>
          <w:rFonts w:hint="cs"/>
          <w:rtl/>
        </w:rPr>
        <w:t xml:space="preserve">וכתב </w:t>
      </w:r>
      <w:r w:rsidRPr="008F38BC">
        <w:rPr>
          <w:rStyle w:val="af9"/>
          <w:rFonts w:hint="cs"/>
          <w:rtl/>
        </w:rPr>
        <w:t>הגרש"ש</w:t>
      </w:r>
      <w:r w:rsidRPr="008F38BC">
        <w:rPr>
          <w:rStyle w:val="a8"/>
          <w:rFonts w:hint="cs"/>
          <w:rtl/>
        </w:rPr>
        <w:t xml:space="preserve"> דדעת </w:t>
      </w:r>
      <w:r w:rsidRPr="008F38BC">
        <w:rPr>
          <w:rStyle w:val="af9"/>
          <w:rFonts w:hint="cs"/>
          <w:rtl/>
        </w:rPr>
        <w:t>רש"י</w:t>
      </w:r>
      <w:r w:rsidRPr="008F38BC">
        <w:rPr>
          <w:rStyle w:val="a8"/>
          <w:rFonts w:hint="cs"/>
          <w:rtl/>
        </w:rPr>
        <w:t xml:space="preserve"> דשואל שלא מדעת מתחייב רק משעת השימוש ולא משעת משיכה כמ"ש </w:t>
      </w:r>
      <w:r w:rsidRPr="008F38BC">
        <w:rPr>
          <w:rStyle w:val="af9"/>
          <w:rFonts w:hint="cs"/>
          <w:rtl/>
        </w:rPr>
        <w:t>התוס'</w:t>
      </w:r>
      <w:r w:rsidRPr="008F38BC">
        <w:rPr>
          <w:rStyle w:val="a8"/>
          <w:rFonts w:hint="cs"/>
          <w:rtl/>
        </w:rPr>
        <w:t xml:space="preserve"> </w:t>
      </w:r>
      <w:r w:rsidRPr="008F38BC">
        <w:rPr>
          <w:rStyle w:val="af7"/>
          <w:rFonts w:eastAsia="Guttman Hodes" w:hint="cs"/>
          <w:rtl/>
        </w:rPr>
        <w:t>(מא: ד"ה חדא)</w:t>
      </w:r>
      <w:r w:rsidRPr="008F38BC">
        <w:rPr>
          <w:rStyle w:val="a8"/>
          <w:rFonts w:hint="cs"/>
          <w:rtl/>
        </w:rPr>
        <w:t xml:space="preserve"> והטור. ובבע"ח כל שלא חסר לא חשיב שמשתמש, אבל למ"ד דשליחו"י א"צ חסרון, א"כ אפשר ללומדו משואל דחייב משעת משיכה.</w:t>
      </w:r>
    </w:p>
    <w:p w:rsidR="002E366B" w:rsidRPr="00BC44E7" w:rsidRDefault="002E366B" w:rsidP="002E366B">
      <w:pPr>
        <w:pStyle w:val="a3"/>
      </w:pPr>
      <w:bookmarkStart w:id="1072" w:name="_Toc534057262"/>
      <w:r w:rsidRPr="00BC44E7">
        <w:rPr>
          <w:rFonts w:hint="cs"/>
          <w:rtl/>
        </w:rPr>
        <w:t>דחית הגרש"ש לביאור המחנ"א בדעת התוס'</w:t>
      </w:r>
      <w:bookmarkEnd w:id="1072"/>
    </w:p>
    <w:p w:rsidR="002E366B" w:rsidRPr="008F38BC" w:rsidRDefault="002E366B" w:rsidP="006570B4">
      <w:pPr>
        <w:pStyle w:val="a1"/>
        <w:rPr>
          <w:rStyle w:val="a8"/>
          <w:rtl/>
        </w:rPr>
      </w:pPr>
      <w:r w:rsidRPr="008F38BC">
        <w:rPr>
          <w:rStyle w:val="a8"/>
          <w:rFonts w:hint="cs"/>
          <w:rtl/>
        </w:rPr>
        <w:t xml:space="preserve">והוסיף </w:t>
      </w:r>
      <w:r w:rsidRPr="008F38BC">
        <w:rPr>
          <w:rStyle w:val="af9"/>
          <w:rFonts w:hint="cs"/>
          <w:rtl/>
        </w:rPr>
        <w:t>הגרש"ש</w:t>
      </w:r>
      <w:r w:rsidRPr="008F38BC">
        <w:rPr>
          <w:rStyle w:val="a8"/>
          <w:rFonts w:hint="cs"/>
          <w:rtl/>
        </w:rPr>
        <w:t xml:space="preserve"> דלפי"ז מוכח דלא כמ"ש </w:t>
      </w:r>
      <w:r w:rsidRPr="008F38BC">
        <w:rPr>
          <w:rStyle w:val="af9"/>
          <w:rFonts w:hint="cs"/>
          <w:rtl/>
        </w:rPr>
        <w:t>המחנ"א</w:t>
      </w:r>
      <w:r w:rsidRPr="008F38BC">
        <w:rPr>
          <w:rStyle w:val="a8"/>
          <w:rFonts w:hint="cs"/>
          <w:rtl/>
        </w:rPr>
        <w:t xml:space="preserve"> [אות מ'] לדחות את הראיה מתוס', דמ"ש דשואל שלא מדעת מתחייב משעת השימוש היינו רק לפני שנתחדש דבשליחו"י חייב בלא חסרון, אלא דאף להלכה שואל שלא מדעת מתחייב רק בשעת השימוש. דאי חיובו הוא במשיכה, א"כ כל אדם שאינו שומר ומתכוין ליטול את מקצתה יתחייב על כולה כמו בשליחו"י, דהרי אם הייתה הרביעית נחסרת כל אדם היה חייב דהוא כשואל שלא מדעת, וא"כ יתחייב משעת משיכה על כל החבית. [אא"כ נימא דהחידוש בשליחו"י אינו דחייב על כולה].</w:t>
      </w:r>
    </w:p>
    <w:p w:rsidR="002E366B" w:rsidRPr="00BC44E7" w:rsidRDefault="002E366B" w:rsidP="002E366B">
      <w:pPr>
        <w:pStyle w:val="a3"/>
      </w:pPr>
      <w:bookmarkStart w:id="1073" w:name="_Toc534057263"/>
      <w:r w:rsidRPr="00BC44E7">
        <w:rPr>
          <w:rFonts w:hint="cs"/>
          <w:rtl/>
        </w:rPr>
        <w:t>דברי הגרש"ש דדוקא בשומר שייך לחייבו על כולו</w:t>
      </w:r>
      <w:bookmarkEnd w:id="1073"/>
    </w:p>
    <w:p w:rsidR="002E366B" w:rsidRPr="008F38BC" w:rsidRDefault="002E366B" w:rsidP="006570B4">
      <w:pPr>
        <w:pStyle w:val="a1"/>
        <w:rPr>
          <w:rStyle w:val="a8"/>
        </w:rPr>
      </w:pPr>
      <w:r w:rsidRPr="008F38BC">
        <w:rPr>
          <w:rStyle w:val="a8"/>
          <w:rFonts w:hint="cs"/>
          <w:rtl/>
        </w:rPr>
        <w:t xml:space="preserve">ועוד כתב </w:t>
      </w:r>
      <w:r w:rsidRPr="008F38BC">
        <w:rPr>
          <w:rStyle w:val="af9"/>
          <w:rFonts w:hint="cs"/>
          <w:rtl/>
        </w:rPr>
        <w:t>הגרש"ש</w:t>
      </w:r>
      <w:r w:rsidRPr="008F38BC">
        <w:rPr>
          <w:rStyle w:val="a8"/>
          <w:rFonts w:hint="cs"/>
          <w:rtl/>
        </w:rPr>
        <w:t xml:space="preserve"> דאפש"ל דדוקא בשומר שיש לו פקדון על כל החבית, הכל נחשב גוף אחד ולכן חשיב שעשה חסרון בגוף הפקדון ע"י השימוש בו. אבל באדם אחר שאינו שומר מה שמשתמש בחלק מהפקדון, אינו מחייבו על כולו, וצ"ע.</w:t>
      </w:r>
    </w:p>
    <w:p w:rsidR="002E366B" w:rsidRPr="00B5042E" w:rsidRDefault="002E366B" w:rsidP="002E366B">
      <w:pPr>
        <w:pStyle w:val="a3"/>
        <w:rPr>
          <w:rStyle w:val="a8"/>
        </w:rPr>
      </w:pPr>
      <w:bookmarkStart w:id="1074" w:name="_Toc534056062"/>
      <w:bookmarkStart w:id="1075" w:name="_Toc534057264"/>
      <w:r w:rsidRPr="00BC44E7">
        <w:rPr>
          <w:rFonts w:hint="cs"/>
          <w:rtl/>
        </w:rPr>
        <w:t>ביאור הגרש"ש דשליחו"י דמי לשואל</w:t>
      </w:r>
      <w:bookmarkEnd w:id="1074"/>
      <w:bookmarkEnd w:id="1075"/>
    </w:p>
    <w:p w:rsidR="002E366B" w:rsidRPr="000C49E6" w:rsidRDefault="002E366B" w:rsidP="002E366B">
      <w:pPr>
        <w:numPr>
          <w:ilvl w:val="0"/>
          <w:numId w:val="2"/>
        </w:numPr>
        <w:tabs>
          <w:tab w:val="left" w:pos="1163"/>
        </w:tabs>
        <w:spacing w:line="240" w:lineRule="auto"/>
        <w:rPr>
          <w:rStyle w:val="a8"/>
        </w:rPr>
      </w:pPr>
      <w:r w:rsidRPr="00BC44E7">
        <w:rPr>
          <w:rFonts w:cs="Guttman Hodes" w:hint="cs"/>
          <w:b/>
          <w:bCs/>
          <w:sz w:val="18"/>
          <w:szCs w:val="18"/>
          <w:rtl/>
        </w:rPr>
        <w:t>הגרש"ש</w:t>
      </w:r>
      <w:r w:rsidRPr="000B7FFD">
        <w:rPr>
          <w:rStyle w:val="af7"/>
          <w:rFonts w:eastAsiaTheme="minorHAnsi" w:hint="cs"/>
          <w:rtl/>
        </w:rPr>
        <w:t xml:space="preserve"> (קונ' השומרים אות יז') </w:t>
      </w:r>
      <w:r w:rsidRPr="000C49E6">
        <w:rPr>
          <w:rStyle w:val="a8"/>
          <w:rFonts w:hint="cs"/>
          <w:rtl/>
        </w:rPr>
        <w:t xml:space="preserve">הקשה היאך ילפינן שליחו"י משואל למ"ד דשליחו"י א"צ חסרון, הא בשליחו"י חייב על כולה אף כששלח יד רק במקצתה. וביאר </w:t>
      </w:r>
      <w:r w:rsidRPr="00BC44E7">
        <w:rPr>
          <w:rFonts w:cs="Guttman Hodes" w:hint="cs"/>
          <w:b/>
          <w:bCs/>
          <w:sz w:val="18"/>
          <w:szCs w:val="18"/>
          <w:rtl/>
        </w:rPr>
        <w:t>הגרש"ש</w:t>
      </w:r>
      <w:r w:rsidRPr="000C49E6">
        <w:rPr>
          <w:rStyle w:val="a8"/>
          <w:rFonts w:hint="cs"/>
          <w:rtl/>
        </w:rPr>
        <w:t xml:space="preserve"> דבשליחו"י כשמגביה בכדי לשלוח יד במקצת, ומשתמש בפקדון לצורכו, דמי למטלטל חבית להביא גוזלות. ואף דבגוזלות משתמש בחבית ולא ביין, מ"מ הרי נוטל את כל הפקדון ועושה בו קצת חסרון. ובזה דמי לשואל דאינו נוטל את </w:t>
      </w:r>
      <w:r w:rsidRPr="000C49E6">
        <w:rPr>
          <w:rStyle w:val="a8"/>
          <w:rFonts w:hint="cs"/>
          <w:rtl/>
        </w:rPr>
        <w:t>הפקדון, רק שמחסר את תשמישו, ה"ה במטלטל את החבית להביא גוזלות.</w:t>
      </w:r>
    </w:p>
    <w:p w:rsidR="002E366B" w:rsidRPr="00B5042E" w:rsidRDefault="002E366B" w:rsidP="002E366B">
      <w:pPr>
        <w:pStyle w:val="a3"/>
        <w:rPr>
          <w:rStyle w:val="a8"/>
        </w:rPr>
      </w:pPr>
      <w:bookmarkStart w:id="1076" w:name="_Toc534056063"/>
      <w:bookmarkStart w:id="1077" w:name="_Toc534057265"/>
      <w:r w:rsidRPr="00BC44E7">
        <w:rPr>
          <w:rFonts w:hint="cs"/>
          <w:rtl/>
        </w:rPr>
        <w:t>דברי הגרש"ש דחשיב שהחסיר את השימוש</w:t>
      </w:r>
      <w:bookmarkEnd w:id="1076"/>
      <w:bookmarkEnd w:id="1077"/>
    </w:p>
    <w:p w:rsidR="002E366B" w:rsidRPr="000C49E6" w:rsidRDefault="002E366B" w:rsidP="002E366B">
      <w:pPr>
        <w:numPr>
          <w:ilvl w:val="0"/>
          <w:numId w:val="2"/>
        </w:numPr>
        <w:tabs>
          <w:tab w:val="left" w:pos="1163"/>
        </w:tabs>
        <w:spacing w:line="240" w:lineRule="auto"/>
        <w:rPr>
          <w:rStyle w:val="a8"/>
        </w:rPr>
      </w:pPr>
      <w:r w:rsidRPr="000C49E6">
        <w:rPr>
          <w:rStyle w:val="a8"/>
          <w:rFonts w:hint="cs"/>
          <w:rtl/>
        </w:rPr>
        <w:t xml:space="preserve">והוסיף </w:t>
      </w:r>
      <w:r w:rsidRPr="00BC44E7">
        <w:rPr>
          <w:rFonts w:cs="Guttman Hodes" w:hint="cs"/>
          <w:b/>
          <w:bCs/>
          <w:sz w:val="18"/>
          <w:szCs w:val="18"/>
          <w:rtl/>
        </w:rPr>
        <w:t>הגרש"ש</w:t>
      </w:r>
      <w:r w:rsidRPr="000C49E6">
        <w:rPr>
          <w:rStyle w:val="a8"/>
          <w:rFonts w:hint="cs"/>
          <w:rtl/>
        </w:rPr>
        <w:t xml:space="preserve"> דכ"ז הוא רק אם כבר גמר להשתמש בו דחשיב שהחסיר את השימוש, כמו בחבית שמה שעמד עליה זהו השימוש, וה"ה הכא דגמר להשתמש בחבית במה שהגביה אותה לצורכו. אבל למ"ד דשליחו"י א"צ חסרון א"א ללמוד משואל, דהא שואל חייב משעת משיכה, וכדביארו </w:t>
      </w:r>
      <w:r w:rsidRPr="00BC44E7">
        <w:rPr>
          <w:rFonts w:cs="Guttman Hodes" w:hint="cs"/>
          <w:b/>
          <w:bCs/>
          <w:sz w:val="18"/>
          <w:szCs w:val="18"/>
          <w:rtl/>
        </w:rPr>
        <w:t>התוס'</w:t>
      </w:r>
      <w:r w:rsidRPr="000C49E6">
        <w:rPr>
          <w:rStyle w:val="a8"/>
          <w:rFonts w:hint="cs"/>
          <w:rtl/>
        </w:rPr>
        <w:t xml:space="preserve"> </w:t>
      </w:r>
      <w:r w:rsidRPr="000B7FFD">
        <w:rPr>
          <w:rStyle w:val="af7"/>
          <w:rFonts w:eastAsiaTheme="minorHAnsi" w:hint="cs"/>
          <w:rtl/>
        </w:rPr>
        <w:t xml:space="preserve">(מא: ד"ה חדא) </w:t>
      </w:r>
      <w:r w:rsidRPr="000C49E6">
        <w:rPr>
          <w:rStyle w:val="a8"/>
          <w:rFonts w:hint="cs"/>
          <w:rtl/>
        </w:rPr>
        <w:t>דכיון ששואל מושך מדעת הבעלים חשיב כאילו כבר נשתמש, אבל בשואל שלא מדעת במשיכה לא נחשב שמשתמש דאינו מדעת הבעלים, ולכן א"א ללמוד שליחו"י משואל, למ"ד דא"צ חסרון.</w:t>
      </w:r>
    </w:p>
    <w:p w:rsidR="002E366B" w:rsidRPr="00B5042E" w:rsidRDefault="002E366B" w:rsidP="002E366B">
      <w:pPr>
        <w:pStyle w:val="a3"/>
        <w:rPr>
          <w:rStyle w:val="a8"/>
        </w:rPr>
      </w:pPr>
      <w:bookmarkStart w:id="1078" w:name="_Toc534056064"/>
      <w:bookmarkStart w:id="1079" w:name="_Toc534057266"/>
      <w:r w:rsidRPr="00BC44E7">
        <w:rPr>
          <w:rFonts w:hint="cs"/>
          <w:rtl/>
        </w:rPr>
        <w:t>דברי הגרש"ש דגזלן בגוף החפץ חייב במשיכה</w:t>
      </w:r>
      <w:bookmarkEnd w:id="1078"/>
      <w:bookmarkEnd w:id="1079"/>
    </w:p>
    <w:p w:rsidR="002E366B" w:rsidRPr="000C49E6" w:rsidRDefault="002E366B" w:rsidP="002E366B">
      <w:pPr>
        <w:numPr>
          <w:ilvl w:val="0"/>
          <w:numId w:val="2"/>
        </w:numPr>
        <w:tabs>
          <w:tab w:val="left" w:pos="1163"/>
        </w:tabs>
        <w:spacing w:line="240" w:lineRule="auto"/>
        <w:rPr>
          <w:rStyle w:val="a8"/>
        </w:rPr>
      </w:pPr>
      <w:r w:rsidRPr="000C49E6">
        <w:rPr>
          <w:rStyle w:val="a8"/>
          <w:rFonts w:hint="cs"/>
          <w:rtl/>
        </w:rPr>
        <w:t xml:space="preserve">עו"כ </w:t>
      </w:r>
      <w:r w:rsidRPr="00BC44E7">
        <w:rPr>
          <w:rFonts w:cs="Guttman Hodes" w:hint="cs"/>
          <w:b/>
          <w:bCs/>
          <w:sz w:val="18"/>
          <w:szCs w:val="18"/>
          <w:rtl/>
        </w:rPr>
        <w:t>הגרש"ש</w:t>
      </w:r>
      <w:r w:rsidRPr="000C49E6">
        <w:rPr>
          <w:rStyle w:val="a8"/>
          <w:rFonts w:hint="cs"/>
          <w:rtl/>
        </w:rPr>
        <w:t xml:space="preserve"> דהא דאיתא בגמ' בסנהדרין</w:t>
      </w:r>
      <w:r w:rsidRPr="000B7FFD">
        <w:rPr>
          <w:rStyle w:val="af7"/>
          <w:rFonts w:eastAsiaTheme="minorHAnsi" w:hint="cs"/>
          <w:rtl/>
        </w:rPr>
        <w:t xml:space="preserve"> (דף עב.) </w:t>
      </w:r>
      <w:r w:rsidRPr="000C49E6">
        <w:rPr>
          <w:rStyle w:val="a8"/>
          <w:rFonts w:hint="cs"/>
          <w:rtl/>
        </w:rPr>
        <w:t xml:space="preserve">דגזלן חייב באונסין דלא גרע משואל, ומשמע דבגזלן חשיב שמשתמש ע"י המשיכה כשואל אף שאינו מדעת הבעלים. התם אין כוונתו ליטול רק את השימוש, אלא את גוף החפץ ולכן ע"י המשיכה נשלמה הנאתו, משא"כ בנוטל ע"ד להשתמש בו דכל שלא נשתמש עדיין לא נגמרה הנאתו, [מלבד שואל ברשות דרשות השימוש היא ההנאה], ולכן אינו חייב עד השימוש כדכתבו </w:t>
      </w:r>
      <w:r w:rsidRPr="00BC44E7">
        <w:rPr>
          <w:rFonts w:cs="Guttman Hodes" w:hint="cs"/>
          <w:b/>
          <w:bCs/>
          <w:sz w:val="18"/>
          <w:szCs w:val="18"/>
          <w:rtl/>
        </w:rPr>
        <w:t>התוס'</w:t>
      </w:r>
      <w:r w:rsidRPr="000C49E6">
        <w:rPr>
          <w:rStyle w:val="a8"/>
          <w:rFonts w:hint="cs"/>
          <w:rtl/>
        </w:rPr>
        <w:t xml:space="preserve">, דכיון שהוא איסור יתכן שיחזור בו. </w:t>
      </w:r>
    </w:p>
    <w:p w:rsidR="002E366B" w:rsidRPr="00BC44E7" w:rsidRDefault="002E366B" w:rsidP="002E366B">
      <w:pPr>
        <w:spacing w:line="240" w:lineRule="auto"/>
        <w:ind w:left="0"/>
        <w:jc w:val="center"/>
        <w:rPr>
          <w:rFonts w:ascii="Arial" w:eastAsia="Times New Roman" w:hAnsi="Arial" w:cs="Guttman Hodes"/>
          <w:b/>
          <w:bCs/>
          <w:sz w:val="18"/>
          <w:szCs w:val="18"/>
          <w:rtl/>
        </w:rPr>
      </w:pPr>
      <w:r w:rsidRPr="00BC44E7">
        <w:rPr>
          <w:rFonts w:ascii="Arial" w:eastAsia="Times New Roman" w:hAnsi="Arial" w:cs="Guttman Hodes" w:hint="cs"/>
          <w:b/>
          <w:bCs/>
          <w:sz w:val="18"/>
          <w:szCs w:val="18"/>
          <w:rtl/>
        </w:rPr>
        <w:t>בביאור דעת הר"ן</w:t>
      </w:r>
    </w:p>
    <w:p w:rsidR="002E366B" w:rsidRPr="00B5042E" w:rsidRDefault="002E366B" w:rsidP="002E366B">
      <w:pPr>
        <w:pStyle w:val="a3"/>
        <w:rPr>
          <w:rStyle w:val="a8"/>
          <w:highlight w:val="yellow"/>
        </w:rPr>
      </w:pPr>
      <w:bookmarkStart w:id="1080" w:name="_Toc534056065"/>
      <w:bookmarkStart w:id="1081" w:name="_Toc534057267"/>
      <w:r w:rsidRPr="00BC44E7">
        <w:rPr>
          <w:rFonts w:hint="cs"/>
          <w:rtl/>
        </w:rPr>
        <w:t>ביאור הברכ"ש בדעת הר"ן בחידוש דשלחו"י</w:t>
      </w:r>
      <w:bookmarkEnd w:id="1080"/>
      <w:bookmarkEnd w:id="1081"/>
    </w:p>
    <w:p w:rsidR="002E366B" w:rsidRPr="000C49E6" w:rsidRDefault="002E366B" w:rsidP="002E366B">
      <w:pPr>
        <w:numPr>
          <w:ilvl w:val="0"/>
          <w:numId w:val="2"/>
        </w:numPr>
        <w:tabs>
          <w:tab w:val="left" w:pos="1163"/>
        </w:tabs>
        <w:spacing w:line="240" w:lineRule="auto"/>
        <w:rPr>
          <w:rStyle w:val="a8"/>
        </w:rPr>
      </w:pPr>
      <w:r w:rsidRPr="000C49E6">
        <w:rPr>
          <w:rStyle w:val="a8"/>
          <w:rFonts w:hint="cs"/>
          <w:rtl/>
        </w:rPr>
        <w:t xml:space="preserve">בקושית </w:t>
      </w:r>
      <w:r w:rsidRPr="00BC44E7">
        <w:rPr>
          <w:rFonts w:cs="Guttman Hodes" w:hint="cs"/>
          <w:b/>
          <w:bCs/>
          <w:sz w:val="18"/>
          <w:szCs w:val="18"/>
          <w:rtl/>
        </w:rPr>
        <w:t xml:space="preserve">הר"ן </w:t>
      </w:r>
      <w:r w:rsidRPr="000C49E6">
        <w:rPr>
          <w:rStyle w:val="a8"/>
          <w:rFonts w:hint="cs"/>
          <w:rtl/>
        </w:rPr>
        <w:t xml:space="preserve">על דברי </w:t>
      </w:r>
      <w:r w:rsidRPr="00BC44E7">
        <w:rPr>
          <w:rFonts w:cs="Guttman Hodes" w:hint="cs"/>
          <w:b/>
          <w:bCs/>
          <w:sz w:val="18"/>
          <w:szCs w:val="18"/>
          <w:rtl/>
        </w:rPr>
        <w:t>הרמב"ן</w:t>
      </w:r>
      <w:r w:rsidRPr="000C49E6">
        <w:rPr>
          <w:rStyle w:val="a8"/>
          <w:rFonts w:hint="cs"/>
          <w:rtl/>
        </w:rPr>
        <w:t xml:space="preserve"> [אות ו'] דברועה אינו שואל דאין כל ההנאה שלו דא"כ למ"ד דשליחו"י א"צ חסרון אמאי חייב. ותירץ </w:t>
      </w:r>
      <w:r w:rsidRPr="00BC44E7">
        <w:rPr>
          <w:rFonts w:cs="Guttman Hodes" w:hint="cs"/>
          <w:b/>
          <w:bCs/>
          <w:sz w:val="18"/>
          <w:szCs w:val="18"/>
          <w:rtl/>
        </w:rPr>
        <w:t>הר"ן</w:t>
      </w:r>
      <w:r w:rsidRPr="000C49E6">
        <w:rPr>
          <w:rStyle w:val="a8"/>
          <w:rFonts w:hint="cs"/>
          <w:rtl/>
        </w:rPr>
        <w:t xml:space="preserve"> דלמ"ד דשליחו"י צריכה חסרון ס"ל דשליחו"י הוא חידוש ואין לך בו אלא חידושו למ"ד דשליחו"י א"צ חסרון. כתב </w:t>
      </w:r>
      <w:r w:rsidRPr="00BC44E7">
        <w:rPr>
          <w:rFonts w:cs="Guttman Hodes" w:hint="cs"/>
          <w:b/>
          <w:bCs/>
          <w:sz w:val="18"/>
          <w:szCs w:val="18"/>
          <w:rtl/>
        </w:rPr>
        <w:t>הברכ"ש</w:t>
      </w:r>
      <w:r w:rsidRPr="000C49E6">
        <w:rPr>
          <w:rStyle w:val="a8"/>
          <w:rFonts w:hint="cs"/>
          <w:rtl/>
        </w:rPr>
        <w:t xml:space="preserve"> </w:t>
      </w:r>
      <w:r w:rsidRPr="000B7FFD">
        <w:rPr>
          <w:rStyle w:val="af7"/>
          <w:rFonts w:eastAsiaTheme="minorHAnsi" w:hint="cs"/>
          <w:rtl/>
        </w:rPr>
        <w:t xml:space="preserve">(לג' א') </w:t>
      </w:r>
      <w:r w:rsidRPr="000C49E6">
        <w:rPr>
          <w:rStyle w:val="a8"/>
          <w:rFonts w:hint="cs"/>
          <w:rtl/>
        </w:rPr>
        <w:t xml:space="preserve">דהא דבשליחו"י אף שנתכוין ליטול מקצתה חייב על כולה, הוא גזילה מחודשת והוא חידוש בדיני שומרים ובזה נחלקו אי צריכה חסרון, דמ"ד דצריכה חסרון ס"ל דאף דבגזילה אינו מתחייב על כולה, הכא חידשה תורה דחייב ודוקא בגזילה ע"י חסרון אמרינן דע"י המקצת חשיב שנוטל את כולו, אף שבכל גזילה א"צ חסרון,שליחו"י שאני דאין לך בו אלא חידושו. ומ"ד דשליחו"י א"צ חסרון ס"ל דחידשה תורה דדמי לכל גזילה דע"י קנין בלא חסרון מתחייב, ובשליחו"י ע"י הקנין במקצת נעשה גזלן על כולה. </w:t>
      </w:r>
    </w:p>
    <w:p w:rsidR="002E366B" w:rsidRPr="00B5042E" w:rsidRDefault="002E366B" w:rsidP="002E366B">
      <w:pPr>
        <w:pStyle w:val="a3"/>
        <w:rPr>
          <w:rStyle w:val="a8"/>
        </w:rPr>
      </w:pPr>
      <w:bookmarkStart w:id="1082" w:name="_Toc534056066"/>
      <w:bookmarkStart w:id="1083" w:name="_Toc534057268"/>
      <w:r w:rsidRPr="00BC44E7">
        <w:rPr>
          <w:rFonts w:hint="cs"/>
          <w:rtl/>
        </w:rPr>
        <w:t>ביאור הברכ"ש בקושית הר"ן</w:t>
      </w:r>
      <w:bookmarkEnd w:id="1082"/>
      <w:bookmarkEnd w:id="1083"/>
    </w:p>
    <w:p w:rsidR="002E366B" w:rsidRPr="000C49E6" w:rsidRDefault="002E366B" w:rsidP="002E366B">
      <w:pPr>
        <w:numPr>
          <w:ilvl w:val="0"/>
          <w:numId w:val="2"/>
        </w:numPr>
        <w:tabs>
          <w:tab w:val="left" w:pos="1163"/>
        </w:tabs>
        <w:spacing w:line="240" w:lineRule="auto"/>
        <w:rPr>
          <w:rStyle w:val="a8"/>
        </w:rPr>
      </w:pPr>
      <w:r w:rsidRPr="000C49E6">
        <w:rPr>
          <w:rStyle w:val="a8"/>
          <w:rFonts w:hint="cs"/>
          <w:rtl/>
        </w:rPr>
        <w:t xml:space="preserve">ובזה ביאר </w:t>
      </w:r>
      <w:r w:rsidRPr="00BC44E7">
        <w:rPr>
          <w:rFonts w:cs="Guttman Hodes" w:hint="cs"/>
          <w:b/>
          <w:bCs/>
          <w:sz w:val="18"/>
          <w:szCs w:val="18"/>
          <w:rtl/>
        </w:rPr>
        <w:t>הברכ"ש</w:t>
      </w:r>
      <w:r w:rsidRPr="000C49E6">
        <w:rPr>
          <w:rStyle w:val="a8"/>
          <w:rFonts w:hint="cs"/>
          <w:rtl/>
        </w:rPr>
        <w:t xml:space="preserve"> את קושית </w:t>
      </w:r>
      <w:r w:rsidRPr="00BC44E7">
        <w:rPr>
          <w:rFonts w:cs="Guttman Hodes" w:hint="cs"/>
          <w:b/>
          <w:bCs/>
          <w:sz w:val="18"/>
          <w:szCs w:val="18"/>
          <w:rtl/>
        </w:rPr>
        <w:t>הר"ן</w:t>
      </w:r>
      <w:r w:rsidRPr="000C49E6">
        <w:rPr>
          <w:rStyle w:val="a8"/>
          <w:rFonts w:hint="cs"/>
          <w:rtl/>
        </w:rPr>
        <w:t xml:space="preserve"> על </w:t>
      </w:r>
      <w:r w:rsidRPr="00BC44E7">
        <w:rPr>
          <w:rFonts w:cs="Guttman Hodes" w:hint="cs"/>
          <w:b/>
          <w:bCs/>
          <w:sz w:val="18"/>
          <w:szCs w:val="18"/>
          <w:rtl/>
        </w:rPr>
        <w:t>הרמב"ן</w:t>
      </w:r>
      <w:r w:rsidRPr="000C49E6">
        <w:rPr>
          <w:rStyle w:val="a8"/>
          <w:rFonts w:hint="cs"/>
          <w:rtl/>
        </w:rPr>
        <w:t xml:space="preserve">, דבשלמא להבעה"מ דחייב מדין שואל שלא מדעת, א"כ כל ששאל שלא מדעת בתשמיש אחד, אפשר לחייבו על כולו מדין שליחו"י. אבל להרמב"ן דא"א לחייבו מדין שואל שלא מדעת, דאין כל ההנאה שלו, א"כ אפשר לחייב רק כשעושה חסרון דעי"ז חשיב שגזל את מקצת החפץ, ובשליחו"י חשיב שגזל את כולו. אבל כשאינו מחסרו והוא רק גוזל את אחד מתשמישי החפץ, היכן מצינו דגזילת תשמיש תחייבו כאילו גזל את החפץ עצמו. </w:t>
      </w:r>
    </w:p>
    <w:p w:rsidR="002E366B" w:rsidRPr="00B5042E" w:rsidRDefault="002E366B" w:rsidP="002E366B">
      <w:pPr>
        <w:pStyle w:val="a3"/>
        <w:rPr>
          <w:rStyle w:val="a8"/>
        </w:rPr>
      </w:pPr>
      <w:bookmarkStart w:id="1084" w:name="_Toc534056067"/>
      <w:bookmarkStart w:id="1085" w:name="_Toc534057269"/>
      <w:r w:rsidRPr="00BC44E7">
        <w:rPr>
          <w:rFonts w:hint="cs"/>
          <w:rtl/>
        </w:rPr>
        <w:t>ביאור הברכ"ש בדברי הר"ן במחלוקת אם צריכה חסרון</w:t>
      </w:r>
      <w:bookmarkEnd w:id="1084"/>
      <w:bookmarkEnd w:id="1085"/>
    </w:p>
    <w:p w:rsidR="002E366B" w:rsidRPr="000C49E6" w:rsidRDefault="002E366B" w:rsidP="002E366B">
      <w:pPr>
        <w:numPr>
          <w:ilvl w:val="0"/>
          <w:numId w:val="2"/>
        </w:numPr>
        <w:tabs>
          <w:tab w:val="left" w:pos="1163"/>
        </w:tabs>
        <w:spacing w:line="240" w:lineRule="auto"/>
        <w:rPr>
          <w:rStyle w:val="a8"/>
        </w:rPr>
      </w:pPr>
      <w:r w:rsidRPr="000C49E6">
        <w:rPr>
          <w:rStyle w:val="a8"/>
          <w:rFonts w:hint="cs"/>
          <w:rtl/>
        </w:rPr>
        <w:t xml:space="preserve">ובביאור תירוץ </w:t>
      </w:r>
      <w:r w:rsidRPr="00BC44E7">
        <w:rPr>
          <w:rFonts w:cs="Guttman Hodes" w:hint="cs"/>
          <w:b/>
          <w:bCs/>
          <w:sz w:val="18"/>
          <w:szCs w:val="18"/>
          <w:rtl/>
        </w:rPr>
        <w:t>הר"ן</w:t>
      </w:r>
      <w:r w:rsidRPr="000C49E6">
        <w:rPr>
          <w:rStyle w:val="a8"/>
          <w:rFonts w:hint="cs"/>
          <w:rtl/>
        </w:rPr>
        <w:t xml:space="preserve"> דביאר את המחלוקת אם צריכה חסרון, כתב </w:t>
      </w:r>
      <w:r w:rsidRPr="00BC44E7">
        <w:rPr>
          <w:rFonts w:cs="Guttman Hodes" w:hint="cs"/>
          <w:b/>
          <w:bCs/>
          <w:sz w:val="18"/>
          <w:szCs w:val="18"/>
          <w:rtl/>
        </w:rPr>
        <w:t>הברכ"ש</w:t>
      </w:r>
      <w:r w:rsidRPr="000C49E6">
        <w:rPr>
          <w:rStyle w:val="a8"/>
          <w:rFonts w:hint="cs"/>
          <w:rtl/>
        </w:rPr>
        <w:t xml:space="preserve"> דהא דאינו חשיב כשואל שלא מדעת אינו מחמת דבתשמיש שמשתמש אין את כל ההנאה שלו, כמו שיש בשואל מדעת. אלא דע"י שמקצת החפץ ברשות הבעלים דהבהמה רועה לדעתם, לכן חשיב שאין כל ההנאה שלו, דהוא שואל רק במקצתה ולא בכולה. וא"כ כ"מ דאפשר לחייבו בשליחו"י על מקצת השימוש, ובזה למ"ד דשליחו"י צריכה חסרון לא אמרינן דמקצת התשמיש </w:t>
      </w:r>
      <w:r w:rsidRPr="000C49E6">
        <w:rPr>
          <w:rStyle w:val="a8"/>
          <w:rFonts w:hint="cs"/>
          <w:rtl/>
        </w:rPr>
        <w:lastRenderedPageBreak/>
        <w:t xml:space="preserve">חשיב כשימוש בכולו, דדוקא בדבר המחסרו שחשיב שגזל את מקצתו בזה חידשה תורה דחשיבככולו. אבל למ"ד דשליחו"י א"צ חסרון החידוש בשליחו"י אינו דע"י שחל גזילה במקצת חלה גזילה על כולו, אלא דבשליחו"י נאמר דבנטילת מקצתו חשיב שנוטל את כולו, וכיון דבמקצת הוא שואל דמשתמש בה גם לצורכו, ממילא נעשה שואל שלא מדעת על כולו מדין שליחו"י דמקצתו ככולו. </w:t>
      </w:r>
    </w:p>
    <w:p w:rsidR="002E366B" w:rsidRPr="00BC44E7" w:rsidRDefault="002E366B" w:rsidP="002E366B">
      <w:pPr>
        <w:pStyle w:val="a3"/>
      </w:pPr>
      <w:bookmarkStart w:id="1086" w:name="_Toc534056068"/>
      <w:bookmarkStart w:id="1087" w:name="_Toc534057270"/>
      <w:r w:rsidRPr="00BC44E7">
        <w:rPr>
          <w:rFonts w:hint="cs"/>
          <w:rtl/>
        </w:rPr>
        <w:t>דברי הגרנ"פ דברמב"ן לא משמע כהר"ן</w:t>
      </w:r>
      <w:bookmarkEnd w:id="1086"/>
      <w:bookmarkEnd w:id="1087"/>
    </w:p>
    <w:p w:rsidR="002E366B" w:rsidRPr="008F38BC" w:rsidRDefault="002E366B" w:rsidP="006570B4">
      <w:pPr>
        <w:pStyle w:val="a1"/>
        <w:rPr>
          <w:rStyle w:val="a8"/>
        </w:rPr>
      </w:pPr>
      <w:r w:rsidRPr="008F38BC">
        <w:rPr>
          <w:rStyle w:val="a8"/>
          <w:rFonts w:hint="cs"/>
          <w:rtl/>
        </w:rPr>
        <w:t xml:space="preserve">במה שביאר </w:t>
      </w:r>
      <w:r w:rsidRPr="00F56A5B">
        <w:rPr>
          <w:rStyle w:val="af9"/>
          <w:rFonts w:hint="cs"/>
          <w:rtl/>
        </w:rPr>
        <w:t>הר"ן</w:t>
      </w:r>
      <w:r w:rsidRPr="008F38BC">
        <w:rPr>
          <w:rStyle w:val="a8"/>
          <w:rFonts w:hint="cs"/>
          <w:rtl/>
        </w:rPr>
        <w:t xml:space="preserve"> את סברת </w:t>
      </w:r>
      <w:r w:rsidRPr="00F56A5B">
        <w:rPr>
          <w:rStyle w:val="af9"/>
          <w:rFonts w:hint="cs"/>
          <w:rtl/>
        </w:rPr>
        <w:t>הרמב"ן</w:t>
      </w:r>
      <w:r w:rsidRPr="008F38BC">
        <w:rPr>
          <w:rStyle w:val="a8"/>
          <w:rFonts w:hint="cs"/>
          <w:rtl/>
        </w:rPr>
        <w:t xml:space="preserve"> דברועה יש לבעלים הנאה במה שהיא רועה, ואין כל ההנאה של הרועה, כתב </w:t>
      </w:r>
      <w:r w:rsidRPr="00F56A5B">
        <w:rPr>
          <w:rStyle w:val="af9"/>
          <w:rFonts w:hint="cs"/>
          <w:rtl/>
        </w:rPr>
        <w:t>הגרנ"פ</w:t>
      </w:r>
      <w:r w:rsidRPr="008F38BC">
        <w:rPr>
          <w:rStyle w:val="a8"/>
          <w:rFonts w:hint="cs"/>
          <w:rtl/>
        </w:rPr>
        <w:t xml:space="preserve"> </w:t>
      </w:r>
      <w:r w:rsidRPr="00F56A5B">
        <w:rPr>
          <w:rStyle w:val="af7"/>
          <w:rFonts w:eastAsia="Guttman Hodes" w:hint="cs"/>
          <w:rtl/>
        </w:rPr>
        <w:t>(קמד')</w:t>
      </w:r>
      <w:r w:rsidRPr="008F38BC">
        <w:rPr>
          <w:rStyle w:val="a8"/>
          <w:rFonts w:hint="cs"/>
          <w:rtl/>
        </w:rPr>
        <w:t xml:space="preserve"> דבדברי </w:t>
      </w:r>
      <w:r w:rsidRPr="00F56A5B">
        <w:rPr>
          <w:rStyle w:val="af9"/>
          <w:rFonts w:hint="cs"/>
          <w:rtl/>
        </w:rPr>
        <w:t>הרמב"ן</w:t>
      </w:r>
      <w:r w:rsidRPr="008F38BC">
        <w:rPr>
          <w:rStyle w:val="a8"/>
          <w:rFonts w:hint="cs"/>
          <w:rtl/>
        </w:rPr>
        <w:t xml:space="preserve"> לא משמע דהסברא תליא בהנאת הרועה, אלא מבואר מדברי </w:t>
      </w:r>
      <w:r w:rsidRPr="00F56A5B">
        <w:rPr>
          <w:rStyle w:val="af9"/>
          <w:rFonts w:hint="cs"/>
          <w:rtl/>
        </w:rPr>
        <w:t>הרמב"ן</w:t>
      </w:r>
      <w:r w:rsidRPr="008F38BC">
        <w:rPr>
          <w:rStyle w:val="a8"/>
          <w:rFonts w:hint="cs"/>
          <w:rtl/>
        </w:rPr>
        <w:t xml:space="preserve"> דכל שלא הוציאה מרשות הבעלים, אי"ז חשיב שואל שלא מדעת, ולכן חייב רק מדין שליחו"י, אף שלא יצאה מרשות הבעלים. [וע"ע אות צב' צג']</w:t>
      </w:r>
    </w:p>
    <w:p w:rsidR="002E366B" w:rsidRPr="00BC44E7" w:rsidRDefault="002E366B" w:rsidP="002E366B">
      <w:pPr>
        <w:spacing w:line="240" w:lineRule="auto"/>
        <w:ind w:left="0"/>
        <w:jc w:val="center"/>
        <w:rPr>
          <w:rFonts w:ascii="Arial" w:eastAsia="Times New Roman" w:hAnsi="Arial" w:cs="Guttman Hodes"/>
          <w:b/>
          <w:bCs/>
          <w:sz w:val="18"/>
          <w:szCs w:val="18"/>
          <w:rtl/>
        </w:rPr>
      </w:pPr>
      <w:r w:rsidRPr="00BC44E7">
        <w:rPr>
          <w:rFonts w:ascii="Arial" w:eastAsia="Times New Roman" w:hAnsi="Arial" w:cs="Guttman Hodes" w:hint="cs"/>
          <w:b/>
          <w:bCs/>
          <w:sz w:val="18"/>
          <w:szCs w:val="18"/>
          <w:rtl/>
        </w:rPr>
        <w:t>בביאור דברי הבעה"מ והמלחמת</w:t>
      </w:r>
    </w:p>
    <w:p w:rsidR="002E366B" w:rsidRPr="00B5042E" w:rsidRDefault="002E366B" w:rsidP="002E366B">
      <w:pPr>
        <w:pStyle w:val="a3"/>
        <w:rPr>
          <w:rStyle w:val="a8"/>
        </w:rPr>
      </w:pPr>
      <w:bookmarkStart w:id="1088" w:name="_Toc534056069"/>
      <w:bookmarkStart w:id="1089" w:name="_Toc534057271"/>
      <w:r w:rsidRPr="00BC44E7">
        <w:rPr>
          <w:rFonts w:hint="cs"/>
          <w:rtl/>
        </w:rPr>
        <w:t>ביאור הברכ"ש בדברי הבעה"מ דשומר חייב רק מדין שליחו"י</w:t>
      </w:r>
      <w:bookmarkEnd w:id="1088"/>
      <w:bookmarkEnd w:id="1089"/>
    </w:p>
    <w:p w:rsidR="002E366B" w:rsidRPr="000C49E6" w:rsidRDefault="002E366B" w:rsidP="002E366B">
      <w:pPr>
        <w:numPr>
          <w:ilvl w:val="0"/>
          <w:numId w:val="2"/>
        </w:numPr>
        <w:tabs>
          <w:tab w:val="left" w:pos="1163"/>
        </w:tabs>
        <w:spacing w:line="240" w:lineRule="auto"/>
        <w:rPr>
          <w:rStyle w:val="a8"/>
        </w:rPr>
      </w:pPr>
      <w:r w:rsidRPr="000C49E6">
        <w:rPr>
          <w:rStyle w:val="a8"/>
          <w:rFonts w:hint="cs"/>
          <w:rtl/>
        </w:rPr>
        <w:t xml:space="preserve">בביאור דברי </w:t>
      </w:r>
      <w:r w:rsidRPr="00BC44E7">
        <w:rPr>
          <w:rFonts w:cs="Guttman Hodes" w:hint="cs"/>
          <w:b/>
          <w:bCs/>
          <w:sz w:val="18"/>
          <w:szCs w:val="18"/>
          <w:rtl/>
        </w:rPr>
        <w:t>הבעה"מ</w:t>
      </w:r>
      <w:r w:rsidRPr="000C49E6">
        <w:rPr>
          <w:rStyle w:val="a8"/>
          <w:rFonts w:hint="cs"/>
          <w:rtl/>
        </w:rPr>
        <w:t xml:space="preserve"> כתב </w:t>
      </w:r>
      <w:r w:rsidRPr="00BC44E7">
        <w:rPr>
          <w:rFonts w:cs="Guttman Hodes" w:hint="cs"/>
          <w:b/>
          <w:bCs/>
          <w:sz w:val="18"/>
          <w:szCs w:val="18"/>
          <w:rtl/>
        </w:rPr>
        <w:t>הברכ"ש</w:t>
      </w:r>
      <w:r w:rsidRPr="000B7FFD">
        <w:rPr>
          <w:rStyle w:val="af7"/>
          <w:rFonts w:eastAsiaTheme="minorHAnsi" w:hint="cs"/>
          <w:rtl/>
        </w:rPr>
        <w:t xml:space="preserve"> (לג' ג') </w:t>
      </w:r>
      <w:r w:rsidRPr="000C49E6">
        <w:rPr>
          <w:rStyle w:val="a8"/>
          <w:rFonts w:hint="cs"/>
          <w:rtl/>
        </w:rPr>
        <w:t xml:space="preserve">דהבעה"מ תירץ את קושית </w:t>
      </w:r>
      <w:r w:rsidRPr="00BC44E7">
        <w:rPr>
          <w:rFonts w:cs="Guttman Hodes" w:hint="cs"/>
          <w:b/>
          <w:bCs/>
          <w:sz w:val="18"/>
          <w:szCs w:val="18"/>
          <w:rtl/>
        </w:rPr>
        <w:t>רש"י</w:t>
      </w:r>
      <w:r w:rsidRPr="000C49E6">
        <w:rPr>
          <w:rStyle w:val="a8"/>
          <w:rFonts w:hint="cs"/>
          <w:rtl/>
        </w:rPr>
        <w:t xml:space="preserve"> דא"א לחייב שומר מדין שואל שלא מדעת, דכל דין שואל שלא מדעת הוא שמוציאו מרשות הבעלים להשתמש בו. והשומר הרי לא הוציאו מרשות הבעלים, דרשותו כרשותם. וכ"מ שאפשר לחייבו הוא מדין שליחו"י דשואל שלא מדעת הוא כמו שולח יד בפקדון כשאינו מחסרו. </w:t>
      </w:r>
    </w:p>
    <w:p w:rsidR="002E366B" w:rsidRPr="00B5042E" w:rsidRDefault="002E366B" w:rsidP="002E366B">
      <w:pPr>
        <w:pStyle w:val="a3"/>
        <w:rPr>
          <w:rStyle w:val="a8"/>
        </w:rPr>
      </w:pPr>
      <w:bookmarkStart w:id="1090" w:name="_Toc534056070"/>
      <w:bookmarkStart w:id="1091" w:name="_Toc534057272"/>
      <w:r w:rsidRPr="00BC44E7">
        <w:rPr>
          <w:rFonts w:hint="cs"/>
          <w:rtl/>
        </w:rPr>
        <w:t>ביאור הברכ"ש בקושית הבעה"מ</w:t>
      </w:r>
      <w:bookmarkEnd w:id="1090"/>
      <w:bookmarkEnd w:id="1091"/>
    </w:p>
    <w:p w:rsidR="002E366B" w:rsidRPr="000C49E6" w:rsidRDefault="002E366B" w:rsidP="002E366B">
      <w:pPr>
        <w:numPr>
          <w:ilvl w:val="0"/>
          <w:numId w:val="2"/>
        </w:numPr>
        <w:tabs>
          <w:tab w:val="left" w:pos="1163"/>
        </w:tabs>
        <w:spacing w:line="240" w:lineRule="auto"/>
        <w:rPr>
          <w:rStyle w:val="a8"/>
        </w:rPr>
      </w:pPr>
      <w:r w:rsidRPr="000C49E6">
        <w:rPr>
          <w:rStyle w:val="a8"/>
          <w:rFonts w:hint="cs"/>
          <w:rtl/>
        </w:rPr>
        <w:t xml:space="preserve">במה שהקשה </w:t>
      </w:r>
      <w:r w:rsidRPr="00BC44E7">
        <w:rPr>
          <w:rFonts w:cs="Guttman Hodes" w:hint="cs"/>
          <w:b/>
          <w:bCs/>
          <w:sz w:val="18"/>
          <w:szCs w:val="18"/>
          <w:rtl/>
        </w:rPr>
        <w:t>הבעה"מ</w:t>
      </w:r>
      <w:r w:rsidRPr="000C49E6">
        <w:rPr>
          <w:rStyle w:val="a8"/>
          <w:rFonts w:hint="cs"/>
          <w:rtl/>
        </w:rPr>
        <w:t xml:space="preserve"> דא"כ אי"ז תלוי במחלוקת אם שואל שלא מדעת גזלן הוי או שואל הוי, ביאר </w:t>
      </w:r>
      <w:r w:rsidRPr="00BC44E7">
        <w:rPr>
          <w:rFonts w:cs="Guttman Hodes" w:hint="cs"/>
          <w:b/>
          <w:bCs/>
          <w:sz w:val="18"/>
          <w:szCs w:val="18"/>
          <w:rtl/>
        </w:rPr>
        <w:t>הברכ"ש</w:t>
      </w:r>
      <w:r w:rsidRPr="000C49E6">
        <w:rPr>
          <w:rStyle w:val="a8"/>
          <w:rFonts w:hint="cs"/>
          <w:rtl/>
        </w:rPr>
        <w:t xml:space="preserve"> דאף למ"ד דשואל הוי, הכא מודה דהוא גזלן מדין שליחו"י למ"ד דשליחו"י א"צ חסרון, ואמאי מבואר בגמ' דהוא רק למ"ד דשואל שלא מדעת גזלן הוי </w:t>
      </w:r>
      <w:r w:rsidRPr="00BC44E7">
        <w:rPr>
          <w:rFonts w:cs="Guttman Hodes" w:hint="cs"/>
          <w:sz w:val="14"/>
          <w:szCs w:val="14"/>
          <w:rtl/>
        </w:rPr>
        <w:t>[כוונת הבעה"מ לגמ' לקמן</w:t>
      </w:r>
      <w:r w:rsidRPr="00BC44E7">
        <w:rPr>
          <w:rFonts w:ascii="Calibri" w:eastAsia="Times New Roman" w:hAnsi="Calibri" w:cs="Guttman Rashi" w:hint="cs"/>
          <w:sz w:val="6"/>
          <w:szCs w:val="8"/>
          <w:rtl/>
        </w:rPr>
        <w:t xml:space="preserve"> </w:t>
      </w:r>
      <w:r w:rsidRPr="000B7FFD">
        <w:rPr>
          <w:rStyle w:val="af7"/>
          <w:rFonts w:eastAsiaTheme="minorHAnsi" w:hint="cs"/>
          <w:rtl/>
        </w:rPr>
        <w:t>(מג:)</w:t>
      </w:r>
      <w:r w:rsidRPr="00BC44E7">
        <w:rPr>
          <w:rFonts w:cs="Guttman Hodes" w:hint="cs"/>
          <w:sz w:val="14"/>
          <w:szCs w:val="14"/>
          <w:rtl/>
        </w:rPr>
        <w:t xml:space="preserve">, וכן מבואר בסוגיין בדברי רב ששת] </w:t>
      </w:r>
      <w:r w:rsidRPr="000C49E6">
        <w:rPr>
          <w:rStyle w:val="a8"/>
          <w:rFonts w:hint="cs"/>
          <w:rtl/>
        </w:rPr>
        <w:t xml:space="preserve">ועוד דהא דשואל הוי הוא כיון דדעתו להחזירה ולכן אינו גזלן, אבל מדין שליחו"י צריך להתחייב דהא כל שליחו"י הוא בדעתו לשלם, ואפ"ה אמרה תורה דנעשה גזלן בזה. </w:t>
      </w:r>
    </w:p>
    <w:p w:rsidR="002E366B" w:rsidRPr="00B5042E" w:rsidRDefault="002E366B" w:rsidP="002E366B">
      <w:pPr>
        <w:pStyle w:val="a3"/>
        <w:rPr>
          <w:rStyle w:val="a8"/>
        </w:rPr>
      </w:pPr>
      <w:bookmarkStart w:id="1092" w:name="_Toc534056071"/>
      <w:bookmarkStart w:id="1093" w:name="_Toc534057273"/>
      <w:r w:rsidRPr="00BC44E7">
        <w:rPr>
          <w:rFonts w:hint="cs"/>
          <w:rtl/>
        </w:rPr>
        <w:t>ביאור הברכ"ש בתירוץ הבעה"מ</w:t>
      </w:r>
      <w:bookmarkEnd w:id="1092"/>
      <w:bookmarkEnd w:id="1093"/>
    </w:p>
    <w:p w:rsidR="002E366B" w:rsidRPr="000C49E6" w:rsidRDefault="002E366B" w:rsidP="002E366B">
      <w:pPr>
        <w:numPr>
          <w:ilvl w:val="0"/>
          <w:numId w:val="2"/>
        </w:numPr>
        <w:tabs>
          <w:tab w:val="left" w:pos="1163"/>
        </w:tabs>
        <w:spacing w:line="240" w:lineRule="auto"/>
        <w:rPr>
          <w:rStyle w:val="a8"/>
        </w:rPr>
      </w:pPr>
      <w:r w:rsidRPr="000C49E6">
        <w:rPr>
          <w:rStyle w:val="a8"/>
          <w:rFonts w:hint="cs"/>
          <w:rtl/>
        </w:rPr>
        <w:t xml:space="preserve">ובתירוץ </w:t>
      </w:r>
      <w:r w:rsidRPr="00BC44E7">
        <w:rPr>
          <w:rFonts w:cs="Guttman Hodes" w:hint="cs"/>
          <w:b/>
          <w:bCs/>
          <w:sz w:val="18"/>
          <w:szCs w:val="18"/>
          <w:rtl/>
        </w:rPr>
        <w:t>הבעה"מ</w:t>
      </w:r>
      <w:r w:rsidRPr="000C49E6">
        <w:rPr>
          <w:rStyle w:val="a8"/>
          <w:rFonts w:hint="cs"/>
          <w:rtl/>
        </w:rPr>
        <w:t xml:space="preserve"> ביאר </w:t>
      </w:r>
      <w:r w:rsidRPr="00BC44E7">
        <w:rPr>
          <w:rFonts w:cs="Guttman Hodes" w:hint="cs"/>
          <w:b/>
          <w:bCs/>
          <w:sz w:val="18"/>
          <w:szCs w:val="18"/>
          <w:rtl/>
        </w:rPr>
        <w:t>הברכ"ש</w:t>
      </w:r>
      <w:r w:rsidRPr="000C49E6">
        <w:rPr>
          <w:rStyle w:val="a8"/>
          <w:rFonts w:hint="cs"/>
          <w:rtl/>
        </w:rPr>
        <w:t xml:space="preserve"> דלמ"ד דגזלן הוי שייך כאן שליחו"י דע"י שחושב להתשמש ולשאול שלא מדעת והוי גזלן, חשיב שולח יד. אבל למ"ד דשואל הוי אינו נעשה שליחו"י כלל. ולכן אף דהכא כל חיובו הוא מדין שליחו"י, מ"מ הוא תלוי במחלוקת אם שואל שלא מדעת שואל הוי או גזלן הוי. </w:t>
      </w:r>
    </w:p>
    <w:p w:rsidR="002E366B" w:rsidRPr="00B5042E" w:rsidRDefault="002E366B" w:rsidP="002E366B">
      <w:pPr>
        <w:pStyle w:val="a3"/>
        <w:rPr>
          <w:rStyle w:val="a8"/>
        </w:rPr>
      </w:pPr>
      <w:bookmarkStart w:id="1094" w:name="_Toc534056072"/>
      <w:bookmarkStart w:id="1095" w:name="_Toc534057274"/>
      <w:r w:rsidRPr="00BC44E7">
        <w:rPr>
          <w:rFonts w:hint="cs"/>
          <w:rtl/>
        </w:rPr>
        <w:t>דברי הברכ"ש דהכא לכו"ע שואל שלא מדעת אינו קונה בשינוי</w:t>
      </w:r>
      <w:bookmarkEnd w:id="1094"/>
      <w:bookmarkEnd w:id="1095"/>
    </w:p>
    <w:p w:rsidR="002E366B" w:rsidRPr="000C49E6" w:rsidRDefault="002E366B" w:rsidP="002E366B">
      <w:pPr>
        <w:numPr>
          <w:ilvl w:val="0"/>
          <w:numId w:val="2"/>
        </w:numPr>
        <w:tabs>
          <w:tab w:val="left" w:pos="1163"/>
        </w:tabs>
        <w:spacing w:line="240" w:lineRule="auto"/>
        <w:rPr>
          <w:rStyle w:val="a8"/>
        </w:rPr>
      </w:pPr>
      <w:r w:rsidRPr="000C49E6">
        <w:rPr>
          <w:rStyle w:val="a8"/>
          <w:rFonts w:hint="cs"/>
          <w:rtl/>
        </w:rPr>
        <w:t xml:space="preserve">והוסיף </w:t>
      </w:r>
      <w:r w:rsidRPr="00BC44E7">
        <w:rPr>
          <w:rFonts w:cs="Guttman Hodes" w:hint="cs"/>
          <w:b/>
          <w:bCs/>
          <w:sz w:val="18"/>
          <w:szCs w:val="18"/>
          <w:rtl/>
        </w:rPr>
        <w:t>הברכ"ש</w:t>
      </w:r>
      <w:r w:rsidRPr="000C49E6">
        <w:rPr>
          <w:rStyle w:val="a8"/>
          <w:rFonts w:hint="cs"/>
          <w:rtl/>
        </w:rPr>
        <w:t xml:space="preserve"> דיוצא דין חדש, דאף לדעת הראב"ד </w:t>
      </w:r>
      <w:r w:rsidRPr="000B7FFD">
        <w:rPr>
          <w:rStyle w:val="af7"/>
          <w:rFonts w:eastAsiaTheme="minorHAnsi" w:hint="cs"/>
          <w:rtl/>
        </w:rPr>
        <w:t>(ב"ק צז:)</w:t>
      </w:r>
      <w:r w:rsidRPr="000C49E6">
        <w:rPr>
          <w:rStyle w:val="a8"/>
          <w:rFonts w:hint="cs"/>
          <w:rtl/>
        </w:rPr>
        <w:t xml:space="preserve"> דס"ל דשואל שלא מדעת אינו קונה בשינוי, הכא בשואל שלא מדעת בשליחו"י קונה בשינוי, דע"י שהוא שואל שלא מדעת הוי גזילה גמורה מדין שליחו"י. </w:t>
      </w:r>
    </w:p>
    <w:p w:rsidR="002E366B" w:rsidRPr="00B5042E" w:rsidRDefault="002E366B" w:rsidP="002E366B">
      <w:pPr>
        <w:pStyle w:val="a3"/>
        <w:rPr>
          <w:rStyle w:val="a8"/>
        </w:rPr>
      </w:pPr>
      <w:bookmarkStart w:id="1096" w:name="_Toc534056073"/>
      <w:bookmarkStart w:id="1097" w:name="_Toc534057275"/>
      <w:r w:rsidRPr="00BC44E7">
        <w:rPr>
          <w:rFonts w:hint="cs"/>
          <w:rtl/>
        </w:rPr>
        <w:t>ביאור הברכ"ש בדעת הבעה"מ בהכישה במקל</w:t>
      </w:r>
      <w:bookmarkEnd w:id="1096"/>
      <w:bookmarkEnd w:id="1097"/>
    </w:p>
    <w:p w:rsidR="002E366B" w:rsidRPr="000C49E6" w:rsidRDefault="002E366B" w:rsidP="002E366B">
      <w:pPr>
        <w:numPr>
          <w:ilvl w:val="0"/>
          <w:numId w:val="2"/>
        </w:numPr>
        <w:tabs>
          <w:tab w:val="left" w:pos="1163"/>
        </w:tabs>
        <w:spacing w:line="240" w:lineRule="auto"/>
        <w:rPr>
          <w:rStyle w:val="a8"/>
        </w:rPr>
      </w:pPr>
      <w:r w:rsidRPr="000C49E6">
        <w:rPr>
          <w:rStyle w:val="a8"/>
          <w:rFonts w:hint="cs"/>
          <w:rtl/>
        </w:rPr>
        <w:t xml:space="preserve">ובמה שביאר </w:t>
      </w:r>
      <w:r w:rsidRPr="00BC44E7">
        <w:rPr>
          <w:rFonts w:cs="Guttman Hodes" w:hint="cs"/>
          <w:b/>
          <w:bCs/>
          <w:sz w:val="18"/>
          <w:szCs w:val="18"/>
          <w:rtl/>
        </w:rPr>
        <w:t>הבעה"מ</w:t>
      </w:r>
      <w:r w:rsidRPr="000C49E6">
        <w:rPr>
          <w:rStyle w:val="a8"/>
          <w:rFonts w:hint="cs"/>
          <w:rtl/>
        </w:rPr>
        <w:t xml:space="preserve"> את תירוץ הגמ' דהכישה במקל, שעדיין הכחש בה, לכן אינו נחשב השבה לרבי ישמעאל, אף שהוא שומר שלא יחד לו מקום וכ"מ הוא רשותו, ביאר </w:t>
      </w:r>
      <w:r w:rsidRPr="00BC44E7">
        <w:rPr>
          <w:rFonts w:cs="Guttman Hodes" w:hint="cs"/>
          <w:b/>
          <w:bCs/>
          <w:sz w:val="18"/>
          <w:szCs w:val="18"/>
          <w:rtl/>
        </w:rPr>
        <w:t>הברכ"ש</w:t>
      </w:r>
      <w:r w:rsidRPr="000C49E6">
        <w:rPr>
          <w:rStyle w:val="a8"/>
          <w:rFonts w:hint="cs"/>
          <w:rtl/>
        </w:rPr>
        <w:t xml:space="preserve"> </w:t>
      </w:r>
      <w:r w:rsidRPr="000B7FFD">
        <w:rPr>
          <w:rStyle w:val="af7"/>
          <w:rFonts w:eastAsiaTheme="minorHAnsi" w:hint="cs"/>
          <w:rtl/>
        </w:rPr>
        <w:t>(לג' ד')</w:t>
      </w:r>
      <w:r w:rsidRPr="000C49E6">
        <w:rPr>
          <w:rStyle w:val="a8"/>
          <w:rFonts w:hint="cs"/>
          <w:rtl/>
        </w:rPr>
        <w:t xml:space="preserve"> דכיון דס"ל להבעה"מ דשומר יכול להתחייב רק מדין שליחו"י, א"כ למ"ד דשליחו"י צריכה חסרון, אינו לא גזלן ולא שולח יד, ולכן אם הכחש חזר אף שמקלו עדין עליה, מ"מ אין בזה חסרון בהשבה. דמה שהשומר השתמש בה לא חשיב שהוציא מרשות הבעלים. </w:t>
      </w:r>
    </w:p>
    <w:p w:rsidR="002E366B" w:rsidRPr="00B5042E" w:rsidRDefault="002E366B" w:rsidP="002E366B">
      <w:pPr>
        <w:pStyle w:val="a3"/>
        <w:rPr>
          <w:rStyle w:val="a8"/>
        </w:rPr>
      </w:pPr>
      <w:bookmarkStart w:id="1098" w:name="_Toc534056074"/>
      <w:bookmarkStart w:id="1099" w:name="_Toc534057276"/>
      <w:r w:rsidRPr="00BC44E7">
        <w:rPr>
          <w:rFonts w:hint="cs"/>
          <w:rtl/>
        </w:rPr>
        <w:t>ביאור הברכ"ש בדעת המלחמת בהכישה במקל</w:t>
      </w:r>
      <w:bookmarkEnd w:id="1098"/>
      <w:bookmarkEnd w:id="1099"/>
    </w:p>
    <w:p w:rsidR="002E366B" w:rsidRPr="000C49E6" w:rsidRDefault="002E366B" w:rsidP="002E366B">
      <w:pPr>
        <w:numPr>
          <w:ilvl w:val="0"/>
          <w:numId w:val="2"/>
        </w:numPr>
        <w:tabs>
          <w:tab w:val="left" w:pos="1163"/>
        </w:tabs>
        <w:spacing w:line="240" w:lineRule="auto"/>
        <w:rPr>
          <w:rStyle w:val="a8"/>
        </w:rPr>
      </w:pPr>
      <w:r w:rsidRPr="000C49E6">
        <w:rPr>
          <w:rStyle w:val="a8"/>
          <w:rFonts w:hint="cs"/>
          <w:rtl/>
        </w:rPr>
        <w:t xml:space="preserve">ובדעת </w:t>
      </w:r>
      <w:r w:rsidRPr="00BC44E7">
        <w:rPr>
          <w:rFonts w:cs="Guttman Hodes" w:hint="cs"/>
          <w:b/>
          <w:bCs/>
          <w:sz w:val="18"/>
          <w:szCs w:val="18"/>
          <w:rtl/>
        </w:rPr>
        <w:t>הרמב"ן במלחמת</w:t>
      </w:r>
      <w:r w:rsidRPr="000C49E6">
        <w:rPr>
          <w:rStyle w:val="a8"/>
          <w:rFonts w:hint="cs"/>
          <w:rtl/>
        </w:rPr>
        <w:t xml:space="preserve"> שחלק על </w:t>
      </w:r>
      <w:r w:rsidRPr="00BC44E7">
        <w:rPr>
          <w:rFonts w:cs="Guttman Hodes" w:hint="cs"/>
          <w:b/>
          <w:bCs/>
          <w:sz w:val="18"/>
          <w:szCs w:val="18"/>
          <w:rtl/>
        </w:rPr>
        <w:t>הבעה"מ</w:t>
      </w:r>
      <w:r w:rsidRPr="000C49E6">
        <w:rPr>
          <w:rStyle w:val="a8"/>
          <w:rFonts w:hint="cs"/>
          <w:rtl/>
        </w:rPr>
        <w:t xml:space="preserve"> וכתב דאף אם חזר הכחש לא חשיב השבה לרבי ישמעאל, דאף שמילא את החסרון לא החזיר את גוף הבהמה למקומה דעדיין מקלו עליה. ביאר </w:t>
      </w:r>
      <w:r w:rsidRPr="00BC44E7">
        <w:rPr>
          <w:rFonts w:cs="Guttman Hodes" w:hint="cs"/>
          <w:b/>
          <w:bCs/>
          <w:sz w:val="18"/>
          <w:szCs w:val="18"/>
          <w:rtl/>
        </w:rPr>
        <w:t>הברכ"ש</w:t>
      </w:r>
      <w:r w:rsidRPr="000C49E6">
        <w:rPr>
          <w:rStyle w:val="a8"/>
          <w:rFonts w:hint="cs"/>
          <w:rtl/>
        </w:rPr>
        <w:t xml:space="preserve"> דכיון דס"ל להרמב"ן דשומר יכול להתחייב מדין שואל שלא מדעת, וכ"מ שאינו חייב מדין שואל שלא מדעת הוא מחמת שהיא רועה גם </w:t>
      </w:r>
      <w:r w:rsidRPr="000C49E6">
        <w:rPr>
          <w:rStyle w:val="a8"/>
          <w:rFonts w:hint="cs"/>
          <w:rtl/>
        </w:rPr>
        <w:t xml:space="preserve">לדעת הבעלים, אבל בהכחישה ונעשה גזלן, ממילא לא חשיב כגזלן אף על מה שהוא משתמש בה למקלו, ואינו רק שואל שלא מדעת ע"י מקלו, ולכן כל שעדיין משתמש בה, לא חשיב שעושה השבה. </w:t>
      </w:r>
    </w:p>
    <w:p w:rsidR="002E366B" w:rsidRPr="00B5042E" w:rsidRDefault="002E366B" w:rsidP="002E366B">
      <w:pPr>
        <w:pStyle w:val="a3"/>
        <w:rPr>
          <w:rStyle w:val="a8"/>
        </w:rPr>
      </w:pPr>
      <w:bookmarkStart w:id="1100" w:name="_Toc534056075"/>
      <w:bookmarkStart w:id="1101" w:name="_Toc534057277"/>
      <w:r>
        <w:rPr>
          <w:rFonts w:hint="cs"/>
          <w:rtl/>
        </w:rPr>
        <w:t>:</w:t>
      </w:r>
      <w:r w:rsidRPr="00BC44E7">
        <w:rPr>
          <w:rFonts w:hint="cs"/>
          <w:rtl/>
        </w:rPr>
        <w:t>ביאור הברכ"ש במה שפליג הבעה"מ על סברת הרמב"ן</w:t>
      </w:r>
      <w:bookmarkEnd w:id="1100"/>
      <w:bookmarkEnd w:id="1101"/>
    </w:p>
    <w:p w:rsidR="002E366B" w:rsidRPr="000C49E6" w:rsidRDefault="002E366B" w:rsidP="002E366B">
      <w:pPr>
        <w:numPr>
          <w:ilvl w:val="0"/>
          <w:numId w:val="2"/>
        </w:numPr>
        <w:tabs>
          <w:tab w:val="left" w:pos="1163"/>
        </w:tabs>
        <w:spacing w:line="240" w:lineRule="auto"/>
        <w:rPr>
          <w:rStyle w:val="a8"/>
        </w:rPr>
      </w:pPr>
      <w:r w:rsidRPr="000C49E6">
        <w:rPr>
          <w:rStyle w:val="a8"/>
          <w:rFonts w:hint="cs"/>
          <w:rtl/>
        </w:rPr>
        <w:t xml:space="preserve">אבל בדעת </w:t>
      </w:r>
      <w:r w:rsidRPr="00BC44E7">
        <w:rPr>
          <w:rFonts w:cs="Guttman Hodes" w:hint="cs"/>
          <w:b/>
          <w:bCs/>
          <w:sz w:val="18"/>
          <w:szCs w:val="18"/>
          <w:rtl/>
        </w:rPr>
        <w:t>הבעה"מ</w:t>
      </w:r>
      <w:r w:rsidRPr="000C49E6">
        <w:rPr>
          <w:rStyle w:val="a8"/>
          <w:rFonts w:hint="cs"/>
          <w:rtl/>
        </w:rPr>
        <w:t xml:space="preserve"> ביאר </w:t>
      </w:r>
      <w:r w:rsidRPr="00BC44E7">
        <w:rPr>
          <w:rFonts w:cs="Guttman Hodes" w:hint="cs"/>
          <w:b/>
          <w:bCs/>
          <w:sz w:val="18"/>
          <w:szCs w:val="18"/>
          <w:rtl/>
        </w:rPr>
        <w:t>הברכ"ש</w:t>
      </w:r>
      <w:r w:rsidRPr="000C49E6">
        <w:rPr>
          <w:rStyle w:val="a8"/>
          <w:rFonts w:hint="cs"/>
          <w:rtl/>
        </w:rPr>
        <w:t xml:space="preserve"> דאף דנעשה גזלן על מה שהכישה, מ"מ על השימוש אינו נעשה גזלן, דהוא שאילה בעלמא וא"א לחייב שומר מדין שואל שלא מדעת.</w:t>
      </w:r>
    </w:p>
    <w:p w:rsidR="002E366B" w:rsidRPr="00B5042E" w:rsidRDefault="002E366B" w:rsidP="002E366B">
      <w:pPr>
        <w:pStyle w:val="a3"/>
        <w:rPr>
          <w:rStyle w:val="a8"/>
        </w:rPr>
      </w:pPr>
      <w:bookmarkStart w:id="1102" w:name="_Toc534056076"/>
      <w:bookmarkStart w:id="1103" w:name="_Toc534057278"/>
      <w:r w:rsidRPr="00BC44E7">
        <w:rPr>
          <w:rFonts w:hint="cs"/>
          <w:rtl/>
        </w:rPr>
        <w:t>ביאור הברכ"ש בקושית הראשונים על הבעה"מ בכחש שחזר</w:t>
      </w:r>
      <w:bookmarkEnd w:id="1102"/>
      <w:bookmarkEnd w:id="1103"/>
    </w:p>
    <w:p w:rsidR="002E366B" w:rsidRPr="000C49E6" w:rsidRDefault="002E366B" w:rsidP="002E366B">
      <w:pPr>
        <w:numPr>
          <w:ilvl w:val="0"/>
          <w:numId w:val="2"/>
        </w:numPr>
        <w:tabs>
          <w:tab w:val="left" w:pos="1163"/>
        </w:tabs>
        <w:spacing w:line="240" w:lineRule="auto"/>
        <w:rPr>
          <w:rStyle w:val="a8"/>
        </w:rPr>
      </w:pPr>
      <w:r w:rsidRPr="000C49E6">
        <w:rPr>
          <w:rStyle w:val="a8"/>
          <w:rFonts w:hint="cs"/>
          <w:rtl/>
        </w:rPr>
        <w:t xml:space="preserve">במה שהקשו </w:t>
      </w:r>
      <w:r w:rsidRPr="00BC44E7">
        <w:rPr>
          <w:rFonts w:cs="Guttman Hodes" w:hint="cs"/>
          <w:b/>
          <w:bCs/>
          <w:sz w:val="18"/>
          <w:szCs w:val="18"/>
          <w:rtl/>
        </w:rPr>
        <w:t>הראשונים</w:t>
      </w:r>
      <w:r w:rsidRPr="000C49E6">
        <w:rPr>
          <w:rStyle w:val="a8"/>
          <w:rFonts w:hint="cs"/>
          <w:rtl/>
        </w:rPr>
        <w:t xml:space="preserve"> ע"ד </w:t>
      </w:r>
      <w:r w:rsidRPr="00BC44E7">
        <w:rPr>
          <w:rFonts w:cs="Guttman Hodes" w:hint="cs"/>
          <w:b/>
          <w:bCs/>
          <w:sz w:val="18"/>
          <w:szCs w:val="18"/>
          <w:rtl/>
        </w:rPr>
        <w:t>הבעה"מ</w:t>
      </w:r>
      <w:r w:rsidRPr="000C49E6">
        <w:rPr>
          <w:rStyle w:val="a8"/>
          <w:rFonts w:hint="cs"/>
          <w:rtl/>
        </w:rPr>
        <w:t xml:space="preserve"> דכתב דאם הכחש חוזר חשיב השבה אף לרבי ישמעאל. ביאר </w:t>
      </w:r>
      <w:r w:rsidRPr="00BC44E7">
        <w:rPr>
          <w:rFonts w:cs="Guttman Hodes" w:hint="cs"/>
          <w:b/>
          <w:bCs/>
          <w:sz w:val="18"/>
          <w:szCs w:val="18"/>
          <w:rtl/>
        </w:rPr>
        <w:t>הברכ"ש</w:t>
      </w:r>
      <w:r w:rsidRPr="000B7FFD">
        <w:rPr>
          <w:rStyle w:val="af7"/>
          <w:rFonts w:eastAsiaTheme="minorHAnsi" w:hint="cs"/>
          <w:rtl/>
        </w:rPr>
        <w:t xml:space="preserve"> (לד') </w:t>
      </w:r>
      <w:r w:rsidRPr="000C49E6">
        <w:rPr>
          <w:rStyle w:val="a8"/>
          <w:rFonts w:hint="cs"/>
          <w:rtl/>
        </w:rPr>
        <w:t>דכוונתם להקשות דבגזילה בעינן מעשה השבה, ובשאילה א"צ מעשה השבה, [בכלו ימי שאילתה והניחה במקום שאינו מקומה חשיב השבה כיון דלא בעינן מעשה השבה]. וא"כ הקשו דמה שחזר הכחש אי"ז מעשה השבה לענין גזילה.</w:t>
      </w:r>
    </w:p>
    <w:p w:rsidR="002E366B" w:rsidRPr="00B5042E" w:rsidRDefault="002E366B" w:rsidP="002E366B">
      <w:pPr>
        <w:pStyle w:val="a3"/>
        <w:rPr>
          <w:rStyle w:val="a8"/>
        </w:rPr>
      </w:pPr>
      <w:bookmarkStart w:id="1104" w:name="_Toc534056077"/>
      <w:bookmarkStart w:id="1105" w:name="_Toc534057279"/>
      <w:r w:rsidRPr="00BC44E7">
        <w:rPr>
          <w:rFonts w:hint="cs"/>
          <w:rtl/>
        </w:rPr>
        <w:t>ביאור הברכ"ש בדעת הבעה"מ בכחש שחזר</w:t>
      </w:r>
      <w:bookmarkEnd w:id="1104"/>
      <w:bookmarkEnd w:id="1105"/>
    </w:p>
    <w:p w:rsidR="002E366B" w:rsidRPr="000C49E6" w:rsidRDefault="002E366B" w:rsidP="002E366B">
      <w:pPr>
        <w:numPr>
          <w:ilvl w:val="0"/>
          <w:numId w:val="2"/>
        </w:numPr>
        <w:tabs>
          <w:tab w:val="left" w:pos="1163"/>
        </w:tabs>
        <w:spacing w:line="240" w:lineRule="auto"/>
        <w:rPr>
          <w:rStyle w:val="a8"/>
        </w:rPr>
      </w:pPr>
      <w:r w:rsidRPr="000C49E6">
        <w:rPr>
          <w:rStyle w:val="a8"/>
          <w:rFonts w:hint="cs"/>
          <w:rtl/>
        </w:rPr>
        <w:t xml:space="preserve">ובדעת </w:t>
      </w:r>
      <w:r w:rsidRPr="00BC44E7">
        <w:rPr>
          <w:rFonts w:cs="Guttman Hodes" w:hint="cs"/>
          <w:b/>
          <w:bCs/>
          <w:sz w:val="18"/>
          <w:szCs w:val="18"/>
          <w:rtl/>
        </w:rPr>
        <w:t>הבעה"מ</w:t>
      </w:r>
      <w:r w:rsidRPr="000C49E6">
        <w:rPr>
          <w:rStyle w:val="a8"/>
          <w:rFonts w:hint="cs"/>
          <w:rtl/>
        </w:rPr>
        <w:t xml:space="preserve"> כתב </w:t>
      </w:r>
      <w:r w:rsidRPr="00BC44E7">
        <w:rPr>
          <w:rFonts w:cs="Guttman Hodes" w:hint="cs"/>
          <w:b/>
          <w:bCs/>
          <w:sz w:val="18"/>
          <w:szCs w:val="18"/>
          <w:rtl/>
        </w:rPr>
        <w:t>הברכ"ש</w:t>
      </w:r>
      <w:r w:rsidRPr="000C49E6">
        <w:rPr>
          <w:rStyle w:val="a8"/>
          <w:rFonts w:hint="cs"/>
          <w:rtl/>
        </w:rPr>
        <w:t xml:space="preserve"> דאפש"ל דכיון דלא כלתה שמירתו לר"י, והדר דין שומר עליה, ובשומר הרי אין דין ששל"מ לדעת הבעה"מ, ולכן אין בזה חסרון בהשבה, עיי"ש.</w:t>
      </w:r>
    </w:p>
    <w:p w:rsidR="002E366B" w:rsidRPr="00B5042E" w:rsidRDefault="002E366B" w:rsidP="002E366B">
      <w:pPr>
        <w:pStyle w:val="a3"/>
        <w:rPr>
          <w:rStyle w:val="a8"/>
        </w:rPr>
      </w:pPr>
      <w:bookmarkStart w:id="1106" w:name="_Toc534056078"/>
      <w:bookmarkStart w:id="1107" w:name="_Toc534057280"/>
      <w:r w:rsidRPr="00BC44E7">
        <w:rPr>
          <w:rFonts w:hint="cs"/>
          <w:rtl/>
        </w:rPr>
        <w:t>דברי הגרב"ב בפלוגתת הנתיה"מ והגר"א בדעת השו"ע</w:t>
      </w:r>
      <w:bookmarkEnd w:id="1106"/>
      <w:bookmarkEnd w:id="1107"/>
    </w:p>
    <w:p w:rsidR="002E366B" w:rsidRPr="000C49E6" w:rsidRDefault="002E366B" w:rsidP="002E366B">
      <w:pPr>
        <w:numPr>
          <w:ilvl w:val="0"/>
          <w:numId w:val="2"/>
        </w:numPr>
        <w:tabs>
          <w:tab w:val="left" w:pos="1163"/>
        </w:tabs>
        <w:spacing w:line="240" w:lineRule="auto"/>
        <w:rPr>
          <w:rStyle w:val="a8"/>
        </w:rPr>
      </w:pPr>
      <w:r w:rsidRPr="000C49E6">
        <w:rPr>
          <w:rStyle w:val="a8"/>
          <w:rFonts w:hint="cs"/>
          <w:rtl/>
        </w:rPr>
        <w:t xml:space="preserve">במ"ש </w:t>
      </w:r>
      <w:r w:rsidRPr="00BC44E7">
        <w:rPr>
          <w:rFonts w:cs="Guttman Hodes" w:hint="cs"/>
          <w:b/>
          <w:bCs/>
          <w:sz w:val="18"/>
          <w:szCs w:val="18"/>
          <w:rtl/>
        </w:rPr>
        <w:t>הנתיה"מ</w:t>
      </w:r>
      <w:r w:rsidRPr="000B7FFD">
        <w:rPr>
          <w:rStyle w:val="af7"/>
          <w:rFonts w:eastAsiaTheme="minorHAnsi" w:hint="cs"/>
          <w:rtl/>
        </w:rPr>
        <w:t xml:space="preserve"> (רצב' א') </w:t>
      </w:r>
      <w:r w:rsidRPr="000C49E6">
        <w:rPr>
          <w:rStyle w:val="a8"/>
          <w:rFonts w:hint="cs"/>
          <w:rtl/>
        </w:rPr>
        <w:t xml:space="preserve">בסתירת דברי </w:t>
      </w:r>
      <w:r w:rsidRPr="00BC44E7">
        <w:rPr>
          <w:rFonts w:cs="Guttman Hodes" w:hint="cs"/>
          <w:b/>
          <w:bCs/>
          <w:sz w:val="18"/>
          <w:szCs w:val="18"/>
          <w:rtl/>
        </w:rPr>
        <w:t>השו"ע</w:t>
      </w:r>
      <w:r w:rsidRPr="000C49E6">
        <w:rPr>
          <w:rStyle w:val="a8"/>
          <w:rFonts w:hint="cs"/>
          <w:rtl/>
        </w:rPr>
        <w:t xml:space="preserve">, ביאר </w:t>
      </w:r>
      <w:r w:rsidRPr="00BC44E7">
        <w:rPr>
          <w:rFonts w:cs="Guttman Hodes" w:hint="cs"/>
          <w:b/>
          <w:bCs/>
          <w:sz w:val="18"/>
          <w:szCs w:val="18"/>
          <w:rtl/>
        </w:rPr>
        <w:t>בחו"ש הגרב"ב</w:t>
      </w:r>
      <w:r w:rsidRPr="000B7FFD">
        <w:rPr>
          <w:rStyle w:val="af7"/>
          <w:rFonts w:eastAsiaTheme="minorHAnsi" w:hint="cs"/>
          <w:rtl/>
        </w:rPr>
        <w:t xml:space="preserve"> (נה', מכתי"ק) </w:t>
      </w:r>
      <w:r w:rsidRPr="000C49E6">
        <w:rPr>
          <w:rStyle w:val="a8"/>
          <w:rFonts w:hint="cs"/>
          <w:rtl/>
        </w:rPr>
        <w:t xml:space="preserve">דכוונתו לומר דמדין גזלן חייב בכל אופן, וכ"מ שהוסיף השו"ע דהוא גם שואל. אך כתב </w:t>
      </w:r>
      <w:r w:rsidRPr="00BC44E7">
        <w:rPr>
          <w:rFonts w:cs="Guttman Hodes" w:hint="cs"/>
          <w:b/>
          <w:bCs/>
          <w:sz w:val="18"/>
          <w:szCs w:val="18"/>
          <w:rtl/>
        </w:rPr>
        <w:t>הגרב"ב</w:t>
      </w:r>
      <w:r w:rsidRPr="000C49E6">
        <w:rPr>
          <w:rStyle w:val="a8"/>
          <w:rFonts w:hint="cs"/>
          <w:rtl/>
        </w:rPr>
        <w:t xml:space="preserve"> דמדברי </w:t>
      </w:r>
      <w:r w:rsidRPr="00BC44E7">
        <w:rPr>
          <w:rFonts w:cs="Guttman Hodes" w:hint="cs"/>
          <w:b/>
          <w:bCs/>
          <w:sz w:val="18"/>
          <w:szCs w:val="18"/>
          <w:rtl/>
        </w:rPr>
        <w:t>הגר"א</w:t>
      </w:r>
      <w:r w:rsidRPr="000C49E6">
        <w:rPr>
          <w:rStyle w:val="a8"/>
          <w:rFonts w:hint="cs"/>
          <w:rtl/>
        </w:rPr>
        <w:t xml:space="preserve"> מוכח דס"ל דאף לענין דין גזלן מתחייב בששל"מ רק ע"י שימוש. וא"כ הדרא קושית הנתיה"מ דהשו"ע בהלכות גזילה סתם דששל"מ חייב ולא כתב דחייב רק אחר השימוש. </w:t>
      </w:r>
    </w:p>
    <w:p w:rsidR="002E366B" w:rsidRPr="00BC44E7" w:rsidRDefault="002E366B" w:rsidP="002E366B">
      <w:pPr>
        <w:pStyle w:val="a3"/>
      </w:pPr>
      <w:bookmarkStart w:id="1108" w:name="_Toc534056079"/>
      <w:bookmarkStart w:id="1109" w:name="_Toc534057281"/>
      <w:r w:rsidRPr="00BC44E7">
        <w:rPr>
          <w:rFonts w:hint="cs"/>
          <w:rtl/>
        </w:rPr>
        <w:t>יסוד הגרב"ב דיש ב</w:t>
      </w:r>
      <w:r>
        <w:rPr>
          <w:rFonts w:hint="cs"/>
          <w:rtl/>
        </w:rPr>
        <w:t>'</w:t>
      </w:r>
      <w:r w:rsidRPr="00BC44E7">
        <w:rPr>
          <w:rFonts w:hint="cs"/>
          <w:rtl/>
        </w:rPr>
        <w:t xml:space="preserve"> מיני גזילה</w:t>
      </w:r>
      <w:bookmarkEnd w:id="1108"/>
      <w:bookmarkEnd w:id="1109"/>
    </w:p>
    <w:p w:rsidR="002E366B" w:rsidRPr="00394C7E" w:rsidRDefault="002E366B" w:rsidP="006570B4">
      <w:pPr>
        <w:pStyle w:val="a1"/>
        <w:rPr>
          <w:rStyle w:val="a8"/>
        </w:rPr>
      </w:pPr>
      <w:r w:rsidRPr="00394C7E">
        <w:rPr>
          <w:rStyle w:val="a8"/>
          <w:rFonts w:hint="cs"/>
          <w:rtl/>
        </w:rPr>
        <w:t xml:space="preserve">וכתב </w:t>
      </w:r>
      <w:r w:rsidRPr="00327572">
        <w:rPr>
          <w:rStyle w:val="af9"/>
          <w:rFonts w:hint="cs"/>
          <w:rtl/>
        </w:rPr>
        <w:t xml:space="preserve">הגרב"ב </w:t>
      </w:r>
      <w:r w:rsidRPr="00394C7E">
        <w:rPr>
          <w:rStyle w:val="a8"/>
          <w:rFonts w:hint="cs"/>
          <w:rtl/>
        </w:rPr>
        <w:t>[וכן</w:t>
      </w:r>
      <w:r w:rsidRPr="0064113D">
        <w:rPr>
          <w:rFonts w:hint="cs"/>
          <w:rtl/>
        </w:rPr>
        <w:t xml:space="preserve"> </w:t>
      </w:r>
      <w:r w:rsidRPr="00327572">
        <w:rPr>
          <w:rStyle w:val="af9"/>
          <w:rFonts w:hint="cs"/>
          <w:rtl/>
        </w:rPr>
        <w:t>בברכ"ש</w:t>
      </w:r>
      <w:r w:rsidRPr="000B7FFD">
        <w:rPr>
          <w:rStyle w:val="af7"/>
          <w:rFonts w:eastAsia="Guttman Hodes" w:hint="cs"/>
          <w:rtl/>
        </w:rPr>
        <w:t xml:space="preserve"> (לה' ב'</w:t>
      </w:r>
      <w:r w:rsidRPr="00394C7E">
        <w:rPr>
          <w:rStyle w:val="af7"/>
          <w:rFonts w:eastAsia="Guttman Hodes" w:hint="cs"/>
          <w:rtl/>
        </w:rPr>
        <w:t>)</w:t>
      </w:r>
      <w:r w:rsidRPr="00394C7E">
        <w:rPr>
          <w:rStyle w:val="a8"/>
          <w:rFonts w:hint="cs"/>
          <w:rtl/>
        </w:rPr>
        <w:t>, הובאו דבריו סי' יד אות נא', ושם שייך עיקר יסוד זה] דיש ב' אופנים בגזילה, הא' כשגוזל ע"י קנין דמגביה את החפץ ומחשבתו לגוזלו, דבזה לא שייך לחייבו בע"מ לשלם, דכיון דכל חיובו הוא מחמת מחשבת הגזילה, היכא דדעתו לשלם חסר במחשבת הגזילה. והאופן הב' כשגוזל ע"י מעשה, כגון אומן ששינה מדעת הבעלים [לד' ר"מ], וכן בתברא או שתיה [לד' רבה], ובזה אף בדעתו לשלם נעשה גזל, כיון שהגזילה ע"י מעשה אף אם דעתו לשלם נעשה גזלן, דמחשבתו לא מהני לבטל את המעשה גזילה.</w:t>
      </w:r>
    </w:p>
    <w:p w:rsidR="002E366B" w:rsidRPr="00BC44E7" w:rsidRDefault="002E366B" w:rsidP="002E366B">
      <w:pPr>
        <w:pStyle w:val="a3"/>
      </w:pPr>
      <w:bookmarkStart w:id="1110" w:name="_Toc534056080"/>
      <w:bookmarkStart w:id="1111" w:name="_Toc534057282"/>
      <w:r w:rsidRPr="00BC44E7">
        <w:rPr>
          <w:rFonts w:hint="cs"/>
          <w:rtl/>
        </w:rPr>
        <w:t>ישוב הגרב"ב בסתירת השו"ע</w:t>
      </w:r>
      <w:bookmarkEnd w:id="1110"/>
      <w:bookmarkEnd w:id="1111"/>
    </w:p>
    <w:p w:rsidR="002E366B" w:rsidRPr="00394C7E" w:rsidRDefault="002E366B" w:rsidP="006570B4">
      <w:pPr>
        <w:pStyle w:val="a1"/>
        <w:rPr>
          <w:rStyle w:val="a8"/>
        </w:rPr>
      </w:pPr>
      <w:r w:rsidRPr="00394C7E">
        <w:rPr>
          <w:rStyle w:val="a8"/>
          <w:rFonts w:hint="cs"/>
          <w:rtl/>
        </w:rPr>
        <w:t>ובזה ביאר</w:t>
      </w:r>
      <w:r w:rsidRPr="00BC44E7">
        <w:rPr>
          <w:rFonts w:hint="cs"/>
          <w:rtl/>
        </w:rPr>
        <w:t xml:space="preserve"> </w:t>
      </w:r>
      <w:r w:rsidRPr="00327572">
        <w:rPr>
          <w:rStyle w:val="af9"/>
          <w:rFonts w:hint="cs"/>
          <w:rtl/>
        </w:rPr>
        <w:t>הגרב"ב</w:t>
      </w:r>
      <w:r w:rsidRPr="00394C7E">
        <w:rPr>
          <w:rStyle w:val="a8"/>
          <w:rFonts w:hint="cs"/>
          <w:rtl/>
        </w:rPr>
        <w:t xml:space="preserve"> את דברי</w:t>
      </w:r>
      <w:r w:rsidRPr="0064113D">
        <w:rPr>
          <w:rFonts w:hint="cs"/>
          <w:rtl/>
        </w:rPr>
        <w:t xml:space="preserve"> </w:t>
      </w:r>
      <w:r w:rsidRPr="00327572">
        <w:rPr>
          <w:rStyle w:val="af9"/>
          <w:rFonts w:hint="cs"/>
          <w:rtl/>
        </w:rPr>
        <w:t>השו"ע</w:t>
      </w:r>
      <w:r w:rsidRPr="0064113D">
        <w:rPr>
          <w:rFonts w:hint="cs"/>
          <w:rtl/>
        </w:rPr>
        <w:t xml:space="preserve">, </w:t>
      </w:r>
      <w:r w:rsidRPr="00394C7E">
        <w:rPr>
          <w:rStyle w:val="a8"/>
          <w:rFonts w:hint="cs"/>
          <w:rtl/>
        </w:rPr>
        <w:t xml:space="preserve">דששל"מ אם נטל שלא ע"מ לשלם הוי גזלן, וחייב אף שלא השתמש כלל. אבל הכא איירי בנטל ע"מ לשלם אף כשאינו מתכוין לגזול. ובזה חידש השו"ע דדוקא בתשמיש שמחסרו נעשה גזלן רק ע"י השימוש, דהשימוש שלא מדעת הוא עצמו המעשה גזילה, וע"ע </w:t>
      </w:r>
      <w:r w:rsidRPr="00327572">
        <w:rPr>
          <w:rStyle w:val="af9"/>
          <w:rFonts w:hint="cs"/>
          <w:rtl/>
        </w:rPr>
        <w:t>בברכ"ש</w:t>
      </w:r>
      <w:r w:rsidRPr="00394C7E">
        <w:rPr>
          <w:rStyle w:val="a8"/>
          <w:rFonts w:hint="cs"/>
          <w:rtl/>
        </w:rPr>
        <w:t>.</w:t>
      </w:r>
    </w:p>
    <w:p w:rsidR="002E366B" w:rsidRPr="00BC44E7" w:rsidRDefault="002E366B" w:rsidP="002E366B">
      <w:pPr>
        <w:pStyle w:val="a3"/>
      </w:pPr>
      <w:bookmarkStart w:id="1112" w:name="_Toc534056081"/>
      <w:bookmarkStart w:id="1113" w:name="_Toc534057283"/>
      <w:r w:rsidRPr="00BC44E7">
        <w:rPr>
          <w:rFonts w:hint="cs"/>
          <w:rtl/>
        </w:rPr>
        <w:t>דברי הגרנ"פ בדעת הבעה"מ</w:t>
      </w:r>
      <w:bookmarkEnd w:id="1112"/>
      <w:bookmarkEnd w:id="1113"/>
    </w:p>
    <w:p w:rsidR="002E366B" w:rsidRPr="00394C7E" w:rsidRDefault="002E366B" w:rsidP="006570B4">
      <w:pPr>
        <w:pStyle w:val="a1"/>
        <w:rPr>
          <w:rStyle w:val="a8"/>
        </w:rPr>
      </w:pPr>
      <w:r w:rsidRPr="00394C7E">
        <w:rPr>
          <w:rStyle w:val="a8"/>
          <w:rFonts w:hint="cs"/>
          <w:rtl/>
        </w:rPr>
        <w:t xml:space="preserve">בדעת </w:t>
      </w:r>
      <w:r w:rsidRPr="0031256E">
        <w:rPr>
          <w:rStyle w:val="af9"/>
          <w:rFonts w:hint="cs"/>
          <w:rtl/>
        </w:rPr>
        <w:t>הבעה"מ</w:t>
      </w:r>
      <w:r w:rsidRPr="00394C7E">
        <w:rPr>
          <w:rStyle w:val="a8"/>
          <w:rFonts w:hint="cs"/>
          <w:rtl/>
        </w:rPr>
        <w:t xml:space="preserve"> כתב </w:t>
      </w:r>
      <w:r w:rsidRPr="0031256E">
        <w:rPr>
          <w:rStyle w:val="af9"/>
          <w:rFonts w:hint="cs"/>
          <w:rtl/>
        </w:rPr>
        <w:t>הגרנ"פ</w:t>
      </w:r>
      <w:r w:rsidRPr="00394C7E">
        <w:rPr>
          <w:rStyle w:val="a8"/>
          <w:rFonts w:hint="cs"/>
          <w:rtl/>
        </w:rPr>
        <w:t xml:space="preserve"> </w:t>
      </w:r>
      <w:r w:rsidRPr="0031256E">
        <w:rPr>
          <w:rStyle w:val="af7"/>
          <w:rFonts w:eastAsia="Guttman Hodes" w:hint="cs"/>
          <w:rtl/>
        </w:rPr>
        <w:t>(קמג')</w:t>
      </w:r>
      <w:r w:rsidRPr="00394C7E">
        <w:rPr>
          <w:rStyle w:val="a8"/>
          <w:rFonts w:hint="cs"/>
          <w:rtl/>
        </w:rPr>
        <w:t xml:space="preserve"> דס"ל כדעת </w:t>
      </w:r>
      <w:r w:rsidRPr="0031256E">
        <w:rPr>
          <w:rStyle w:val="af9"/>
          <w:rFonts w:hint="cs"/>
          <w:rtl/>
        </w:rPr>
        <w:t>התוס'</w:t>
      </w:r>
      <w:r w:rsidRPr="00394C7E">
        <w:rPr>
          <w:rStyle w:val="a8"/>
          <w:rFonts w:hint="cs"/>
          <w:rtl/>
        </w:rPr>
        <w:t xml:space="preserve"> דשומר אינו יכול להתחייב מדין גזלן, וכל חיובו הוא מדין שליחו"י. ויעוי' לעיל </w:t>
      </w:r>
      <w:r w:rsidRPr="0031256E">
        <w:rPr>
          <w:rStyle w:val="af9"/>
          <w:rFonts w:hint="cs"/>
          <w:rtl/>
        </w:rPr>
        <w:t>בגרנ"פ</w:t>
      </w:r>
      <w:r w:rsidRPr="00394C7E">
        <w:rPr>
          <w:rStyle w:val="a8"/>
          <w:rFonts w:hint="cs"/>
          <w:rtl/>
        </w:rPr>
        <w:t xml:space="preserve"> </w:t>
      </w:r>
      <w:r w:rsidRPr="0031256E">
        <w:rPr>
          <w:rStyle w:val="af7"/>
          <w:rFonts w:eastAsia="Guttman Hodes" w:hint="cs"/>
          <w:rtl/>
        </w:rPr>
        <w:t>(קמ')</w:t>
      </w:r>
      <w:r w:rsidRPr="00394C7E">
        <w:rPr>
          <w:rStyle w:val="a8"/>
          <w:rFonts w:hint="cs"/>
          <w:rtl/>
        </w:rPr>
        <w:t xml:space="preserve"> [הובא בסי' יד' אות סא'] שהביא ב' דרכים בביאור דברי </w:t>
      </w:r>
      <w:r w:rsidRPr="0031256E">
        <w:rPr>
          <w:rStyle w:val="af9"/>
          <w:rFonts w:hint="cs"/>
          <w:rtl/>
        </w:rPr>
        <w:t>התוס'</w:t>
      </w:r>
      <w:r w:rsidRPr="00394C7E">
        <w:rPr>
          <w:rStyle w:val="a8"/>
          <w:rFonts w:hint="cs"/>
          <w:rtl/>
        </w:rPr>
        <w:t xml:space="preserve"> דשומר אינו יכול להתחייב בגזילה, או מצד דאתא לידיה בהיתרא, או כביאור </w:t>
      </w:r>
      <w:r w:rsidRPr="0031256E">
        <w:rPr>
          <w:rStyle w:val="af9"/>
          <w:rFonts w:hint="cs"/>
          <w:rtl/>
        </w:rPr>
        <w:t>התרוה"כ</w:t>
      </w:r>
      <w:r w:rsidRPr="00394C7E">
        <w:rPr>
          <w:rStyle w:val="a8"/>
          <w:rFonts w:hint="cs"/>
          <w:rtl/>
        </w:rPr>
        <w:t xml:space="preserve"> דיד השומר כיד הבעלים. ומבואר מדברי הבעה"מ דשומר אינו יכול להתחייב גם מדין שואל שלא מדעת, וחיובו רק מדין שליחו"י. והוסיף </w:t>
      </w:r>
      <w:r w:rsidRPr="0031256E">
        <w:rPr>
          <w:rStyle w:val="af9"/>
          <w:rFonts w:hint="cs"/>
          <w:rtl/>
        </w:rPr>
        <w:t>הגרנ"פ</w:t>
      </w:r>
      <w:r w:rsidRPr="00394C7E">
        <w:rPr>
          <w:rStyle w:val="a8"/>
          <w:rFonts w:hint="cs"/>
          <w:rtl/>
        </w:rPr>
        <w:t xml:space="preserve"> </w:t>
      </w:r>
      <w:r w:rsidRPr="0031256E">
        <w:rPr>
          <w:rStyle w:val="af7"/>
          <w:rFonts w:eastAsia="Guttman Hodes" w:hint="cs"/>
          <w:rtl/>
        </w:rPr>
        <w:t>(בהערה)</w:t>
      </w:r>
      <w:r w:rsidRPr="00394C7E">
        <w:rPr>
          <w:rStyle w:val="a8"/>
          <w:rFonts w:hint="cs"/>
          <w:rtl/>
        </w:rPr>
        <w:t xml:space="preserve"> דמלשון </w:t>
      </w:r>
      <w:r w:rsidRPr="0031256E">
        <w:rPr>
          <w:rStyle w:val="af9"/>
          <w:rFonts w:hint="cs"/>
          <w:rtl/>
        </w:rPr>
        <w:t>הבעה"מ</w:t>
      </w:r>
      <w:r w:rsidRPr="00394C7E">
        <w:rPr>
          <w:rStyle w:val="a8"/>
          <w:rFonts w:hint="cs"/>
          <w:rtl/>
        </w:rPr>
        <w:t xml:space="preserve"> משמע כביאור הראשון, דכיון דאתא לידיה בהיתרא א"א לחייבו מדין גזלן ושואל שלא מדעת, מדכתב </w:t>
      </w:r>
      <w:r w:rsidRPr="0031256E">
        <w:rPr>
          <w:rStyle w:val="af9"/>
          <w:rFonts w:hint="cs"/>
          <w:rtl/>
        </w:rPr>
        <w:t>הבעה"מ</w:t>
      </w:r>
      <w:r w:rsidRPr="00394C7E">
        <w:rPr>
          <w:rStyle w:val="a8"/>
          <w:rFonts w:hint="cs"/>
          <w:rtl/>
        </w:rPr>
        <w:t xml:space="preserve"> דאינו נחשב גזלן, כיון שהוא ברשותו, ומשמע דכוונתו דנמצא ברשות כדין, דבא לידו בהיתרא, ולכן אינו יכול להתחייב מדין גזלן.</w:t>
      </w:r>
    </w:p>
    <w:p w:rsidR="002E366B" w:rsidRDefault="002E366B" w:rsidP="002E366B">
      <w:pPr>
        <w:pStyle w:val="1"/>
        <w:rPr>
          <w:rtl/>
        </w:rPr>
      </w:pPr>
      <w:bookmarkStart w:id="1114" w:name="_Toc534056082"/>
      <w:bookmarkStart w:id="1115" w:name="_Toc534057284"/>
    </w:p>
    <w:p w:rsidR="002E366B" w:rsidRPr="00BC44E7" w:rsidRDefault="002E366B" w:rsidP="002E366B">
      <w:pPr>
        <w:pStyle w:val="1"/>
        <w:rPr>
          <w:rtl/>
        </w:rPr>
      </w:pPr>
      <w:r w:rsidRPr="00BC44E7">
        <w:rPr>
          <w:rFonts w:hint="cs"/>
          <w:rtl/>
        </w:rPr>
        <w:lastRenderedPageBreak/>
        <w:t>בדברי הטור דשואל שלא מדעת חייב משעת השימוש</w:t>
      </w:r>
      <w:bookmarkEnd w:id="1114"/>
      <w:bookmarkEnd w:id="1115"/>
    </w:p>
    <w:p w:rsidR="002E366B" w:rsidRPr="00BC44E7" w:rsidRDefault="002E366B" w:rsidP="002E366B">
      <w:pPr>
        <w:pStyle w:val="a3"/>
      </w:pPr>
      <w:bookmarkStart w:id="1116" w:name="_Toc534056083"/>
      <w:bookmarkStart w:id="1117" w:name="_Toc534057285"/>
      <w:r w:rsidRPr="00BC44E7">
        <w:rPr>
          <w:rFonts w:hint="cs"/>
          <w:rtl/>
        </w:rPr>
        <w:t>קושית הגרנ"ט על המחנ"א דשואל שלא מדעת יתחייב משעת משיכה</w:t>
      </w:r>
      <w:bookmarkEnd w:id="1116"/>
      <w:bookmarkEnd w:id="1117"/>
    </w:p>
    <w:p w:rsidR="002E366B" w:rsidRPr="008B375D" w:rsidRDefault="002E366B" w:rsidP="006570B4">
      <w:pPr>
        <w:pStyle w:val="a1"/>
        <w:rPr>
          <w:rStyle w:val="a8"/>
        </w:rPr>
      </w:pPr>
      <w:r w:rsidRPr="008B375D">
        <w:rPr>
          <w:rStyle w:val="a8"/>
          <w:rFonts w:hint="cs"/>
          <w:rtl/>
        </w:rPr>
        <w:t xml:space="preserve">הקשה </w:t>
      </w:r>
      <w:r w:rsidRPr="008B375D">
        <w:rPr>
          <w:rStyle w:val="af9"/>
          <w:rFonts w:hint="cs"/>
          <w:rtl/>
        </w:rPr>
        <w:t xml:space="preserve">הגרנ"ט </w:t>
      </w:r>
      <w:r w:rsidRPr="008B375D">
        <w:rPr>
          <w:rStyle w:val="af7"/>
          <w:rFonts w:eastAsia="Guttman Hodes" w:hint="cs"/>
          <w:rtl/>
        </w:rPr>
        <w:t xml:space="preserve">(קנט') </w:t>
      </w:r>
      <w:r w:rsidRPr="008B375D">
        <w:rPr>
          <w:rStyle w:val="af9"/>
          <w:rFonts w:hint="cs"/>
          <w:rtl/>
        </w:rPr>
        <w:t xml:space="preserve">דהמחנ"א </w:t>
      </w:r>
      <w:r w:rsidRPr="008B375D">
        <w:rPr>
          <w:rStyle w:val="a8"/>
          <w:rFonts w:hint="cs"/>
          <w:rtl/>
        </w:rPr>
        <w:t xml:space="preserve">הביא ראיה לדברי </w:t>
      </w:r>
      <w:r w:rsidRPr="008B375D">
        <w:rPr>
          <w:rStyle w:val="af9"/>
          <w:rFonts w:hint="cs"/>
          <w:rtl/>
        </w:rPr>
        <w:t xml:space="preserve">הטור </w:t>
      </w:r>
      <w:r w:rsidRPr="008B375D">
        <w:rPr>
          <w:rStyle w:val="a8"/>
          <w:rFonts w:hint="cs"/>
          <w:rtl/>
        </w:rPr>
        <w:t xml:space="preserve">מדברי </w:t>
      </w:r>
      <w:r w:rsidRPr="008B375D">
        <w:rPr>
          <w:rStyle w:val="af9"/>
          <w:rFonts w:hint="cs"/>
          <w:rtl/>
        </w:rPr>
        <w:t xml:space="preserve">התוס' </w:t>
      </w:r>
      <w:r w:rsidRPr="008B375D">
        <w:rPr>
          <w:rStyle w:val="af7"/>
          <w:rFonts w:eastAsia="Guttman Hodes" w:hint="cs"/>
          <w:rtl/>
        </w:rPr>
        <w:t>(מא: ד"ה חדא)</w:t>
      </w:r>
      <w:r w:rsidRPr="008B375D">
        <w:rPr>
          <w:rStyle w:val="a8"/>
          <w:rFonts w:hint="cs"/>
          <w:rtl/>
        </w:rPr>
        <w:t xml:space="preserve">, ודחה </w:t>
      </w:r>
      <w:r w:rsidRPr="008B375D">
        <w:rPr>
          <w:rStyle w:val="af9"/>
          <w:rFonts w:hint="cs"/>
          <w:rtl/>
        </w:rPr>
        <w:t xml:space="preserve">המחנ"א </w:t>
      </w:r>
      <w:r w:rsidRPr="008B375D">
        <w:rPr>
          <w:rStyle w:val="a8"/>
          <w:rFonts w:hint="cs"/>
          <w:rtl/>
        </w:rPr>
        <w:t xml:space="preserve">דכ"מ שכתבו </w:t>
      </w:r>
      <w:r w:rsidRPr="008B375D">
        <w:rPr>
          <w:rStyle w:val="af9"/>
          <w:rFonts w:hint="cs"/>
          <w:rtl/>
        </w:rPr>
        <w:t>התוס'</w:t>
      </w:r>
      <w:r w:rsidRPr="008B375D">
        <w:rPr>
          <w:rStyle w:val="a8"/>
          <w:rFonts w:hint="cs"/>
          <w:rtl/>
        </w:rPr>
        <w:t xml:space="preserve"> הוא רק אי שליחו"י צריכה חסרון, אבל לאחר שחידשה תורה את שליחו"י, דא"צ חסרון וחייב משעת משיכה, א"כ אף שואל שלא מדעת חייב</w:t>
      </w:r>
      <w:r w:rsidRPr="008B375D">
        <w:rPr>
          <w:rStyle w:val="af7"/>
          <w:rFonts w:eastAsia="Guttman Rashi" w:hint="cs"/>
          <w:rtl/>
        </w:rPr>
        <w:t xml:space="preserve"> </w:t>
      </w:r>
      <w:r w:rsidRPr="008B375D">
        <w:rPr>
          <w:rStyle w:val="a8"/>
          <w:rFonts w:hint="cs"/>
          <w:rtl/>
        </w:rPr>
        <w:t>משעת משיכה.</w:t>
      </w:r>
    </w:p>
    <w:p w:rsidR="002E366B" w:rsidRPr="00BC44E7" w:rsidRDefault="002E366B" w:rsidP="002E366B">
      <w:pPr>
        <w:pStyle w:val="a3"/>
      </w:pPr>
      <w:bookmarkStart w:id="1118" w:name="_Toc534056084"/>
      <w:bookmarkStart w:id="1119" w:name="_Toc534057286"/>
      <w:r w:rsidRPr="00BC44E7">
        <w:rPr>
          <w:rFonts w:hint="cs"/>
          <w:rtl/>
        </w:rPr>
        <w:t>דברי הגרנ"ט דאין ראיה מהגמ' לדעת הטור</w:t>
      </w:r>
      <w:bookmarkEnd w:id="1118"/>
      <w:bookmarkEnd w:id="1119"/>
    </w:p>
    <w:p w:rsidR="002E366B" w:rsidRPr="008B375D" w:rsidRDefault="002E366B" w:rsidP="006570B4">
      <w:pPr>
        <w:pStyle w:val="a1"/>
        <w:rPr>
          <w:rStyle w:val="a8"/>
        </w:rPr>
      </w:pPr>
      <w:r w:rsidRPr="008B375D">
        <w:rPr>
          <w:rStyle w:val="a8"/>
          <w:rFonts w:hint="cs"/>
          <w:rtl/>
        </w:rPr>
        <w:t xml:space="preserve">וכתב </w:t>
      </w:r>
      <w:r w:rsidRPr="008B375D">
        <w:rPr>
          <w:rStyle w:val="af9"/>
          <w:rFonts w:hint="cs"/>
          <w:rtl/>
        </w:rPr>
        <w:t>הגרנ"ט</w:t>
      </w:r>
      <w:r w:rsidRPr="008B375D">
        <w:rPr>
          <w:rStyle w:val="a8"/>
          <w:rFonts w:hint="cs"/>
          <w:rtl/>
        </w:rPr>
        <w:t xml:space="preserve"> דלפי"ז אין גם ראיה מהגמ' לדעת</w:t>
      </w:r>
      <w:r w:rsidRPr="0064113D">
        <w:rPr>
          <w:rFonts w:hint="cs"/>
          <w:rtl/>
        </w:rPr>
        <w:t xml:space="preserve"> </w:t>
      </w:r>
      <w:r w:rsidRPr="00327572">
        <w:rPr>
          <w:rStyle w:val="af9"/>
          <w:rFonts w:hint="cs"/>
          <w:rtl/>
        </w:rPr>
        <w:t>הטור</w:t>
      </w:r>
      <w:r w:rsidRPr="008B375D">
        <w:rPr>
          <w:rStyle w:val="a8"/>
          <w:rFonts w:hint="cs"/>
          <w:rtl/>
        </w:rPr>
        <w:t>, דכל קושית הגמ' דחייב מדין שליחו"י ולא מדין שואל שלא מדעת, היינו דשמא שואל שלא מדעת חייב רק משעת השימוש, ואינו חייב מדין שליחו"י דהיא צריכה חסרון. אבל אליבא דאמת דשליחו"י א"צ חסרון, אפש"ל דאף שואל שלא מדעת חייב משעת משיכה.</w:t>
      </w:r>
    </w:p>
    <w:p w:rsidR="002E366B" w:rsidRPr="00BC44E7" w:rsidRDefault="002E366B" w:rsidP="002E366B">
      <w:pPr>
        <w:pStyle w:val="a3"/>
      </w:pPr>
      <w:bookmarkStart w:id="1120" w:name="_Toc534056085"/>
      <w:bookmarkStart w:id="1121" w:name="_Toc534057287"/>
      <w:r w:rsidRPr="00BC44E7">
        <w:rPr>
          <w:rFonts w:hint="cs"/>
          <w:rtl/>
        </w:rPr>
        <w:t>ביאור הגרנ"ט בדעת הטור</w:t>
      </w:r>
      <w:bookmarkEnd w:id="1120"/>
      <w:bookmarkEnd w:id="1121"/>
    </w:p>
    <w:p w:rsidR="002E366B" w:rsidRPr="0031256E" w:rsidRDefault="002E366B" w:rsidP="006570B4">
      <w:pPr>
        <w:pStyle w:val="a1"/>
        <w:rPr>
          <w:rStyle w:val="a8"/>
        </w:rPr>
      </w:pPr>
      <w:r w:rsidRPr="0031256E">
        <w:rPr>
          <w:rStyle w:val="a8"/>
          <w:rFonts w:hint="cs"/>
          <w:rtl/>
        </w:rPr>
        <w:t>ומ"מ כתב</w:t>
      </w:r>
      <w:r w:rsidRPr="00BC44E7">
        <w:rPr>
          <w:rFonts w:hint="cs"/>
          <w:rtl/>
        </w:rPr>
        <w:t xml:space="preserve"> </w:t>
      </w:r>
      <w:r w:rsidRPr="00327572">
        <w:rPr>
          <w:rStyle w:val="af9"/>
          <w:rFonts w:hint="cs"/>
          <w:rtl/>
        </w:rPr>
        <w:t>הגרנ"ט</w:t>
      </w:r>
      <w:r w:rsidRPr="0031256E">
        <w:rPr>
          <w:rStyle w:val="a8"/>
          <w:rFonts w:hint="cs"/>
          <w:rtl/>
        </w:rPr>
        <w:t xml:space="preserve"> דבדעת </w:t>
      </w:r>
      <w:r w:rsidRPr="00327572">
        <w:rPr>
          <w:rStyle w:val="af9"/>
          <w:rFonts w:hint="cs"/>
          <w:rtl/>
        </w:rPr>
        <w:t>הטור</w:t>
      </w:r>
      <w:r w:rsidRPr="0064113D">
        <w:rPr>
          <w:rFonts w:hint="cs"/>
          <w:rtl/>
        </w:rPr>
        <w:t xml:space="preserve"> </w:t>
      </w:r>
      <w:r w:rsidRPr="0031256E">
        <w:rPr>
          <w:rStyle w:val="a8"/>
          <w:rFonts w:hint="cs"/>
          <w:rtl/>
        </w:rPr>
        <w:t>שחולק על סברת המחנ"א מבואר דכיון שואל שלא מדעת חייב רק משעת השימוש, א"כ א"א ללומדו מדין שליחו"י דהוא חידוש.</w:t>
      </w:r>
    </w:p>
    <w:p w:rsidR="002E366B" w:rsidRPr="00BC44E7" w:rsidRDefault="002E366B" w:rsidP="002E366B">
      <w:pPr>
        <w:pStyle w:val="a3"/>
      </w:pPr>
      <w:bookmarkStart w:id="1122" w:name="_Toc534056086"/>
      <w:bookmarkStart w:id="1123" w:name="_Toc534057288"/>
      <w:r w:rsidRPr="00BC44E7">
        <w:rPr>
          <w:rFonts w:hint="cs"/>
          <w:rtl/>
        </w:rPr>
        <w:t>דחית הגר"ח מטעלז ע"ד המחנ"א</w:t>
      </w:r>
      <w:bookmarkEnd w:id="1122"/>
      <w:bookmarkEnd w:id="1123"/>
    </w:p>
    <w:p w:rsidR="002E366B" w:rsidRPr="000C49E6" w:rsidRDefault="002E366B" w:rsidP="002E366B">
      <w:pPr>
        <w:numPr>
          <w:ilvl w:val="0"/>
          <w:numId w:val="2"/>
        </w:numPr>
        <w:tabs>
          <w:tab w:val="left" w:pos="1163"/>
        </w:tabs>
        <w:spacing w:line="240" w:lineRule="auto"/>
        <w:rPr>
          <w:rStyle w:val="a8"/>
        </w:rPr>
      </w:pPr>
      <w:r w:rsidRPr="000C49E6">
        <w:rPr>
          <w:rStyle w:val="a8"/>
          <w:rFonts w:hint="cs"/>
          <w:rtl/>
        </w:rPr>
        <w:t>במ"ש</w:t>
      </w:r>
      <w:r w:rsidRPr="00BC44E7">
        <w:rPr>
          <w:rFonts w:cs="Guttman Hodes" w:hint="cs"/>
          <w:b/>
          <w:bCs/>
          <w:sz w:val="18"/>
          <w:szCs w:val="18"/>
          <w:rtl/>
        </w:rPr>
        <w:t xml:space="preserve"> המחנ"א</w:t>
      </w:r>
      <w:r w:rsidRPr="000C49E6">
        <w:rPr>
          <w:rStyle w:val="a8"/>
          <w:rFonts w:hint="cs"/>
          <w:rtl/>
        </w:rPr>
        <w:t xml:space="preserve"> בדעת </w:t>
      </w:r>
      <w:r>
        <w:rPr>
          <w:rFonts w:cs="Guttman Hodes" w:hint="cs"/>
          <w:b/>
          <w:bCs/>
          <w:sz w:val="18"/>
          <w:szCs w:val="18"/>
          <w:rtl/>
        </w:rPr>
        <w:t>הרמב</w:t>
      </w:r>
      <w:r>
        <w:rPr>
          <w:rFonts w:cs="Guttman Hodes"/>
          <w:b/>
          <w:bCs/>
          <w:sz w:val="18"/>
          <w:szCs w:val="18"/>
          <w:rtl/>
        </w:rPr>
        <w:t>"</w:t>
      </w:r>
      <w:r>
        <w:rPr>
          <w:rFonts w:cs="Guttman Hodes" w:hint="cs"/>
          <w:b/>
          <w:bCs/>
          <w:sz w:val="18"/>
          <w:szCs w:val="18"/>
          <w:rtl/>
        </w:rPr>
        <w:t>ם</w:t>
      </w:r>
      <w:r w:rsidRPr="000C49E6">
        <w:rPr>
          <w:rStyle w:val="a8"/>
          <w:rFonts w:hint="cs"/>
          <w:rtl/>
        </w:rPr>
        <w:t xml:space="preserve"> דדוקא בנטל מבנו חייב רק משעת שימוש, כתב </w:t>
      </w:r>
      <w:r w:rsidRPr="00BC44E7">
        <w:rPr>
          <w:rFonts w:cs="Guttman Hodes" w:hint="cs"/>
          <w:b/>
          <w:bCs/>
          <w:sz w:val="18"/>
          <w:szCs w:val="18"/>
          <w:rtl/>
        </w:rPr>
        <w:t>הגר"ח מטעלז</w:t>
      </w:r>
      <w:r w:rsidRPr="000B7FFD">
        <w:rPr>
          <w:rStyle w:val="af7"/>
          <w:rFonts w:eastAsiaTheme="minorHAnsi" w:hint="cs"/>
          <w:rtl/>
        </w:rPr>
        <w:t xml:space="preserve"> (כג') </w:t>
      </w:r>
      <w:r w:rsidRPr="000C49E6">
        <w:rPr>
          <w:rStyle w:val="a8"/>
          <w:rFonts w:hint="cs"/>
          <w:rtl/>
        </w:rPr>
        <w:t>לדחות את דברי המחנ"א דכיון שבשעה שנטל מבנו הייתה דעתו להשתמש בו, אי"ז זכות לבעלים והוי נטילה באיסור. ועוד דלפי דברי המחנ"א היה ל</w:t>
      </w:r>
      <w:r w:rsidRPr="00640BEF">
        <w:rPr>
          <w:rStyle w:val="af9"/>
          <w:rFonts w:hint="cs"/>
          <w:rtl/>
        </w:rPr>
        <w:t>הרמב</w:t>
      </w:r>
      <w:r w:rsidRPr="00640BEF">
        <w:rPr>
          <w:rStyle w:val="af9"/>
          <w:rtl/>
        </w:rPr>
        <w:t>"</w:t>
      </w:r>
      <w:r w:rsidRPr="00640BEF">
        <w:rPr>
          <w:rStyle w:val="af9"/>
          <w:rFonts w:hint="cs"/>
          <w:rtl/>
        </w:rPr>
        <w:t>ם</w:t>
      </w:r>
      <w:r w:rsidRPr="000C49E6">
        <w:rPr>
          <w:rStyle w:val="a8"/>
          <w:rFonts w:hint="cs"/>
          <w:rtl/>
        </w:rPr>
        <w:t xml:space="preserve"> לכתוב שואל שלא מדעת חייב משעת משיכה.</w:t>
      </w:r>
    </w:p>
    <w:p w:rsidR="002E366B" w:rsidRPr="00BC44E7" w:rsidRDefault="002E366B" w:rsidP="002E366B">
      <w:pPr>
        <w:pStyle w:val="a3"/>
      </w:pPr>
      <w:bookmarkStart w:id="1124" w:name="_Toc534056087"/>
      <w:bookmarkStart w:id="1125" w:name="_Toc534057289"/>
      <w:r w:rsidRPr="00BC44E7">
        <w:rPr>
          <w:rFonts w:hint="cs"/>
          <w:rtl/>
        </w:rPr>
        <w:t>דברי הגר"ח מטעלז דכן מוכח מדברי הגר"א</w:t>
      </w:r>
      <w:bookmarkEnd w:id="1124"/>
      <w:bookmarkEnd w:id="1125"/>
    </w:p>
    <w:p w:rsidR="002E366B" w:rsidRPr="000C49E6" w:rsidRDefault="002E366B" w:rsidP="002E366B">
      <w:pPr>
        <w:numPr>
          <w:ilvl w:val="0"/>
          <w:numId w:val="2"/>
        </w:numPr>
        <w:tabs>
          <w:tab w:val="left" w:pos="1163"/>
        </w:tabs>
        <w:spacing w:line="240" w:lineRule="auto"/>
        <w:rPr>
          <w:rStyle w:val="a8"/>
        </w:rPr>
      </w:pPr>
      <w:r w:rsidRPr="000C49E6">
        <w:rPr>
          <w:rStyle w:val="a8"/>
          <w:rFonts w:hint="cs"/>
          <w:rtl/>
        </w:rPr>
        <w:t xml:space="preserve">והוסיף </w:t>
      </w:r>
      <w:r w:rsidRPr="00BC44E7">
        <w:rPr>
          <w:rFonts w:cs="Guttman Hodes" w:hint="cs"/>
          <w:b/>
          <w:bCs/>
          <w:sz w:val="18"/>
          <w:szCs w:val="18"/>
          <w:rtl/>
        </w:rPr>
        <w:t>הגר"ח מטעלז</w:t>
      </w:r>
      <w:r w:rsidRPr="000C49E6">
        <w:rPr>
          <w:rStyle w:val="a8"/>
          <w:rFonts w:hint="cs"/>
          <w:rtl/>
        </w:rPr>
        <w:t xml:space="preserve"> דמדברי </w:t>
      </w:r>
      <w:r w:rsidRPr="00BC44E7">
        <w:rPr>
          <w:rFonts w:cs="Guttman Hodes" w:hint="cs"/>
          <w:b/>
          <w:bCs/>
          <w:sz w:val="18"/>
          <w:szCs w:val="18"/>
          <w:rtl/>
        </w:rPr>
        <w:t>הגר"א</w:t>
      </w:r>
      <w:r w:rsidRPr="000C49E6">
        <w:rPr>
          <w:rStyle w:val="a8"/>
          <w:rFonts w:hint="cs"/>
          <w:rtl/>
        </w:rPr>
        <w:t xml:space="preserve"> מבואר ג"כ דלא </w:t>
      </w:r>
      <w:r w:rsidRPr="00BC44E7">
        <w:rPr>
          <w:rFonts w:cs="Guttman Hodes" w:hint="cs"/>
          <w:b/>
          <w:bCs/>
          <w:sz w:val="18"/>
          <w:szCs w:val="18"/>
          <w:rtl/>
        </w:rPr>
        <w:t>כהמחנ"א</w:t>
      </w:r>
      <w:r w:rsidRPr="000C49E6">
        <w:rPr>
          <w:rStyle w:val="a8"/>
          <w:rFonts w:hint="cs"/>
          <w:rtl/>
        </w:rPr>
        <w:t>, דהגר"א הביא דהרשב"ם בב"ב ס"ל כהטור, ושם איירי בנוטל מיד קטן, ולסברת המחנ"א אין ראיה מדברי הרשב"ם הללו, עיי"ש בדבריו, [אמנם לכאורה יל"ע בדעת הגר"א בזה ועי' בהערה</w:t>
      </w:r>
      <w:r w:rsidRPr="00BC44E7">
        <w:rPr>
          <w:rFonts w:cs="Guttman Hodes"/>
          <w:szCs w:val="18"/>
          <w:vertAlign w:val="superscript"/>
          <w:rtl/>
        </w:rPr>
        <w:footnoteReference w:id="61"/>
      </w:r>
      <w:r w:rsidRPr="000C49E6">
        <w:rPr>
          <w:rStyle w:val="a8"/>
          <w:rFonts w:hint="cs"/>
          <w:rtl/>
        </w:rPr>
        <w:t>].</w:t>
      </w:r>
    </w:p>
    <w:p w:rsidR="002E366B" w:rsidRPr="00B5042E" w:rsidRDefault="002E366B" w:rsidP="002E366B">
      <w:pPr>
        <w:pStyle w:val="a3"/>
        <w:rPr>
          <w:rStyle w:val="a8"/>
        </w:rPr>
      </w:pPr>
      <w:bookmarkStart w:id="1126" w:name="_Toc534056088"/>
      <w:bookmarkStart w:id="1127" w:name="_Toc534057290"/>
      <w:r w:rsidRPr="00BC44E7">
        <w:rPr>
          <w:rFonts w:hint="cs"/>
          <w:rtl/>
        </w:rPr>
        <w:t>דברי הגר"ח מטעלז דהשימוש אינו המעשה גזילה</w:t>
      </w:r>
      <w:bookmarkEnd w:id="1126"/>
      <w:bookmarkEnd w:id="1127"/>
    </w:p>
    <w:p w:rsidR="002E366B" w:rsidRPr="000C49E6" w:rsidRDefault="002E366B" w:rsidP="002E366B">
      <w:pPr>
        <w:numPr>
          <w:ilvl w:val="0"/>
          <w:numId w:val="2"/>
        </w:numPr>
        <w:tabs>
          <w:tab w:val="left" w:pos="1163"/>
        </w:tabs>
        <w:spacing w:line="240" w:lineRule="auto"/>
        <w:rPr>
          <w:rStyle w:val="a8"/>
        </w:rPr>
      </w:pPr>
      <w:r w:rsidRPr="000C49E6">
        <w:rPr>
          <w:rStyle w:val="a8"/>
          <w:rFonts w:hint="cs"/>
          <w:rtl/>
        </w:rPr>
        <w:t xml:space="preserve">והביא </w:t>
      </w:r>
      <w:r w:rsidRPr="00BC44E7">
        <w:rPr>
          <w:rFonts w:cs="Guttman Hodes" w:hint="cs"/>
          <w:b/>
          <w:bCs/>
          <w:sz w:val="18"/>
          <w:szCs w:val="18"/>
          <w:rtl/>
        </w:rPr>
        <w:t>הגר"ח מטעלז</w:t>
      </w:r>
      <w:r w:rsidRPr="000C49E6">
        <w:rPr>
          <w:rStyle w:val="a8"/>
          <w:rFonts w:hint="cs"/>
          <w:rtl/>
        </w:rPr>
        <w:t xml:space="preserve"> את דברי </w:t>
      </w:r>
      <w:r w:rsidRPr="00BC44E7">
        <w:rPr>
          <w:rFonts w:cs="Guttman Hodes" w:hint="cs"/>
          <w:b/>
          <w:bCs/>
          <w:sz w:val="18"/>
          <w:szCs w:val="18"/>
          <w:rtl/>
        </w:rPr>
        <w:t>הריטב"א</w:t>
      </w:r>
      <w:r w:rsidRPr="000C49E6">
        <w:rPr>
          <w:rStyle w:val="a8"/>
          <w:rFonts w:hint="cs"/>
          <w:rtl/>
        </w:rPr>
        <w:t xml:space="preserve"> דכיון שעבד איסורא יתכן שיחזור בו. וביאר דאין כוונת </w:t>
      </w:r>
      <w:r w:rsidRPr="00640BEF">
        <w:rPr>
          <w:rStyle w:val="af9"/>
          <w:rFonts w:hint="cs"/>
          <w:rtl/>
        </w:rPr>
        <w:t>הרמב</w:t>
      </w:r>
      <w:r w:rsidRPr="00640BEF">
        <w:rPr>
          <w:rStyle w:val="af9"/>
          <w:rtl/>
        </w:rPr>
        <w:t>"</w:t>
      </w:r>
      <w:r w:rsidRPr="00640BEF">
        <w:rPr>
          <w:rStyle w:val="af9"/>
          <w:rFonts w:hint="cs"/>
          <w:rtl/>
        </w:rPr>
        <w:t>ם</w:t>
      </w:r>
      <w:r w:rsidRPr="000C49E6">
        <w:rPr>
          <w:rStyle w:val="a8"/>
          <w:rFonts w:hint="cs"/>
          <w:rtl/>
        </w:rPr>
        <w:t xml:space="preserve"> והטור דהשימוש הוא המעשה הגזילה בשואל שלא מדעת, דהא בעי קנין גזילה, וכדמוכח מקושית הגמ' דבבהמה ל"ה שליחו"י כל שלא משך.</w:t>
      </w:r>
    </w:p>
    <w:p w:rsidR="002E366B" w:rsidRPr="00B5042E" w:rsidRDefault="002E366B" w:rsidP="002E366B">
      <w:pPr>
        <w:pStyle w:val="a3"/>
        <w:rPr>
          <w:rStyle w:val="a8"/>
        </w:rPr>
      </w:pPr>
      <w:bookmarkStart w:id="1128" w:name="_Toc534056089"/>
      <w:bookmarkStart w:id="1129" w:name="_Toc534057291"/>
      <w:r w:rsidRPr="00BC44E7">
        <w:rPr>
          <w:rFonts w:hint="cs"/>
          <w:rtl/>
        </w:rPr>
        <w:t>ביאור הגר"ח מטעלז דבשעת השימוש עושה קנין אחר</w:t>
      </w:r>
      <w:bookmarkEnd w:id="1128"/>
      <w:bookmarkEnd w:id="1129"/>
    </w:p>
    <w:p w:rsidR="002E366B" w:rsidRPr="000C49E6" w:rsidRDefault="002E366B" w:rsidP="002E366B">
      <w:pPr>
        <w:numPr>
          <w:ilvl w:val="0"/>
          <w:numId w:val="2"/>
        </w:numPr>
        <w:tabs>
          <w:tab w:val="left" w:pos="1163"/>
        </w:tabs>
        <w:spacing w:line="240" w:lineRule="auto"/>
        <w:rPr>
          <w:rStyle w:val="a8"/>
        </w:rPr>
      </w:pPr>
      <w:r w:rsidRPr="000C49E6">
        <w:rPr>
          <w:rStyle w:val="a8"/>
          <w:rFonts w:hint="cs"/>
          <w:rtl/>
        </w:rPr>
        <w:t xml:space="preserve">אלא ביאר </w:t>
      </w:r>
      <w:r w:rsidRPr="00BC44E7">
        <w:rPr>
          <w:rFonts w:cs="Guttman Hodes" w:hint="cs"/>
          <w:b/>
          <w:bCs/>
          <w:sz w:val="18"/>
          <w:szCs w:val="18"/>
          <w:rtl/>
        </w:rPr>
        <w:t>הגר"ח מטעלז</w:t>
      </w:r>
      <w:r w:rsidRPr="000C49E6">
        <w:rPr>
          <w:rStyle w:val="a8"/>
          <w:rFonts w:hint="cs"/>
          <w:rtl/>
        </w:rPr>
        <w:t xml:space="preserve"> דכוונתם לומר דבשעת השימוש עושה מעשה קנין אחר כגון משיכה או שאוחז בידו או קנין חצר, וכל מה שמתחייב רק בשעת השימוש הוא מסברת הריטב"א דשמא יחזור בו. והוסיף </w:t>
      </w:r>
      <w:r w:rsidRPr="00BC44E7">
        <w:rPr>
          <w:rFonts w:cs="Guttman Hodes" w:hint="cs"/>
          <w:b/>
          <w:bCs/>
          <w:sz w:val="18"/>
          <w:szCs w:val="18"/>
          <w:rtl/>
        </w:rPr>
        <w:t>הגר"ח מטעלז</w:t>
      </w:r>
      <w:r w:rsidRPr="000C49E6">
        <w:rPr>
          <w:rStyle w:val="a8"/>
          <w:rFonts w:hint="cs"/>
          <w:rtl/>
        </w:rPr>
        <w:t xml:space="preserve"> דאם עושה קנין ואח"כ משתמש אינו חייב, דא"א לומר דאיגלאי מילתא למפרע שמשעת המשיכה היה דעתו להשתמש, דהא יש לו חזקת כשרות, ולכן ודאי שכוונתם דבשעת השימוש עשה גם מעשה גזילה.</w:t>
      </w:r>
    </w:p>
    <w:p w:rsidR="002E366B" w:rsidRPr="00BC44E7" w:rsidRDefault="002E366B" w:rsidP="002E366B">
      <w:pPr>
        <w:pStyle w:val="a3"/>
      </w:pPr>
      <w:bookmarkStart w:id="1130" w:name="_Toc534056090"/>
      <w:bookmarkStart w:id="1131" w:name="_Toc534057292"/>
      <w:r w:rsidRPr="00BC44E7">
        <w:rPr>
          <w:rFonts w:hint="cs"/>
          <w:rtl/>
        </w:rPr>
        <w:t>ביאור הגרש"ר בטור דהמשיכה מצטרפת לשימוש</w:t>
      </w:r>
      <w:bookmarkEnd w:id="1130"/>
      <w:bookmarkEnd w:id="1131"/>
    </w:p>
    <w:p w:rsidR="002E366B" w:rsidRPr="008B375D" w:rsidRDefault="002E366B" w:rsidP="006570B4">
      <w:pPr>
        <w:pStyle w:val="a1"/>
        <w:rPr>
          <w:rStyle w:val="a8"/>
        </w:rPr>
      </w:pPr>
      <w:r w:rsidRPr="008B375D">
        <w:rPr>
          <w:rStyle w:val="a8"/>
          <w:rFonts w:hint="cs"/>
          <w:rtl/>
        </w:rPr>
        <w:t>בעיקר דברי</w:t>
      </w:r>
      <w:r w:rsidRPr="00BC44E7">
        <w:rPr>
          <w:rFonts w:hint="cs"/>
          <w:rtl/>
        </w:rPr>
        <w:t xml:space="preserve"> </w:t>
      </w:r>
      <w:r w:rsidRPr="00327572">
        <w:rPr>
          <w:rStyle w:val="af9"/>
          <w:rFonts w:hint="cs"/>
          <w:rtl/>
        </w:rPr>
        <w:t>הטור</w:t>
      </w:r>
      <w:r w:rsidRPr="0064113D">
        <w:rPr>
          <w:rFonts w:hint="cs"/>
          <w:rtl/>
        </w:rPr>
        <w:t xml:space="preserve"> </w:t>
      </w:r>
      <w:r w:rsidRPr="008B375D">
        <w:rPr>
          <w:rStyle w:val="a8"/>
          <w:rFonts w:hint="cs"/>
          <w:rtl/>
        </w:rPr>
        <w:t xml:space="preserve">דשואל שלא מדעת חייב רק בשעת השימוש, הקשה </w:t>
      </w:r>
      <w:r w:rsidRPr="00A43ECB">
        <w:rPr>
          <w:rStyle w:val="af9"/>
          <w:rFonts w:hint="cs"/>
          <w:rtl/>
        </w:rPr>
        <w:t>הגרש"ר</w:t>
      </w:r>
      <w:r w:rsidRPr="00A43ECB">
        <w:rPr>
          <w:rStyle w:val="af7"/>
          <w:rFonts w:eastAsia="Guttman Hodes" w:hint="cs"/>
          <w:rtl/>
        </w:rPr>
        <w:t xml:space="preserve"> (רפח') </w:t>
      </w:r>
      <w:r w:rsidRPr="008B375D">
        <w:rPr>
          <w:rStyle w:val="a8"/>
          <w:rFonts w:hint="cs"/>
          <w:rtl/>
        </w:rPr>
        <w:t xml:space="preserve">דבשעת המשיכה עדיין אינו נעשה גזלן, ובשעת השימוש כבר כלתה המשיכה ומה מחייבו בשעת השימוש. וכתב </w:t>
      </w:r>
      <w:r w:rsidRPr="00A43ECB">
        <w:rPr>
          <w:rStyle w:val="af9"/>
          <w:rFonts w:hint="cs"/>
          <w:rtl/>
        </w:rPr>
        <w:t>הגרש"ר</w:t>
      </w:r>
      <w:r w:rsidRPr="008B375D">
        <w:rPr>
          <w:rStyle w:val="a8"/>
          <w:rFonts w:hint="cs"/>
          <w:rtl/>
        </w:rPr>
        <w:t xml:space="preserve"> דצ"ל דהמשיכה מצטרפת לשימוש שאח"כ, והם כשני חצאים של מעשה גזילה. [וע"ע בדברי </w:t>
      </w:r>
      <w:r w:rsidRPr="00A43ECB">
        <w:rPr>
          <w:rStyle w:val="af9"/>
          <w:rFonts w:hint="cs"/>
          <w:rtl/>
        </w:rPr>
        <w:t>הגרש"ר</w:t>
      </w:r>
      <w:r w:rsidRPr="008B375D">
        <w:rPr>
          <w:rStyle w:val="a8"/>
          <w:rFonts w:hint="cs"/>
          <w:rtl/>
        </w:rPr>
        <w:t xml:space="preserve"> אות פז'].</w:t>
      </w:r>
    </w:p>
    <w:p w:rsidR="002E366B" w:rsidRPr="00BC44E7" w:rsidRDefault="002E366B" w:rsidP="002E366B">
      <w:pPr>
        <w:pStyle w:val="a3"/>
      </w:pPr>
      <w:bookmarkStart w:id="1132" w:name="_Toc534056091"/>
      <w:bookmarkStart w:id="1133" w:name="_Toc534057293"/>
      <w:r w:rsidRPr="00BC44E7">
        <w:rPr>
          <w:rFonts w:hint="cs"/>
          <w:rtl/>
        </w:rPr>
        <w:t>קושית הגרש"ר על ביאור המחנ"א בדעת הריטב"א</w:t>
      </w:r>
      <w:bookmarkEnd w:id="1132"/>
      <w:bookmarkEnd w:id="1133"/>
    </w:p>
    <w:p w:rsidR="002E366B" w:rsidRPr="00A43ECB" w:rsidRDefault="002E366B" w:rsidP="006570B4">
      <w:pPr>
        <w:pStyle w:val="a1"/>
        <w:rPr>
          <w:rStyle w:val="a8"/>
        </w:rPr>
      </w:pPr>
      <w:r w:rsidRPr="00A43ECB">
        <w:rPr>
          <w:rStyle w:val="a8"/>
          <w:rFonts w:hint="cs"/>
          <w:rtl/>
        </w:rPr>
        <w:t xml:space="preserve">במ"ש </w:t>
      </w:r>
      <w:r w:rsidRPr="00A43ECB">
        <w:rPr>
          <w:rStyle w:val="af9"/>
          <w:rFonts w:hint="cs"/>
          <w:rtl/>
        </w:rPr>
        <w:t>המחנ"א</w:t>
      </w:r>
      <w:r w:rsidRPr="00A43ECB">
        <w:rPr>
          <w:rStyle w:val="a8"/>
          <w:rFonts w:hint="cs"/>
          <w:rtl/>
        </w:rPr>
        <w:t xml:space="preserve"> [אות מ'] במסקנתו בדעת </w:t>
      </w:r>
      <w:r w:rsidRPr="00A43ECB">
        <w:rPr>
          <w:rStyle w:val="af9"/>
          <w:rFonts w:hint="cs"/>
          <w:rtl/>
        </w:rPr>
        <w:t>הריטב"א [ישנים]</w:t>
      </w:r>
      <w:r w:rsidRPr="00A43ECB">
        <w:rPr>
          <w:rStyle w:val="a8"/>
          <w:rFonts w:hint="cs"/>
          <w:rtl/>
        </w:rPr>
        <w:t xml:space="preserve"> דאחר דילפינן דשליחו"י א"צ חסרון, אף בששל"מ נעשה גזלן במשיכה בלא השימוש. הקשה </w:t>
      </w:r>
      <w:r w:rsidRPr="00A43ECB">
        <w:rPr>
          <w:rStyle w:val="af9"/>
          <w:rFonts w:hint="cs"/>
          <w:rtl/>
        </w:rPr>
        <w:t>הגרש"ר</w:t>
      </w:r>
      <w:r w:rsidRPr="00A43ECB">
        <w:rPr>
          <w:rStyle w:val="a8"/>
          <w:rFonts w:hint="cs"/>
          <w:rtl/>
        </w:rPr>
        <w:t xml:space="preserve"> </w:t>
      </w:r>
      <w:r w:rsidRPr="00A43ECB">
        <w:rPr>
          <w:rStyle w:val="af7"/>
          <w:rFonts w:eastAsia="Guttman Hodes" w:hint="cs"/>
          <w:rtl/>
        </w:rPr>
        <w:t>(רצ')</w:t>
      </w:r>
      <w:r w:rsidRPr="00A43ECB">
        <w:rPr>
          <w:rStyle w:val="a8"/>
          <w:rFonts w:hint="cs"/>
          <w:rtl/>
        </w:rPr>
        <w:t xml:space="preserve"> דדוקא בשליחו"י חידשה תורה דחייב, אבל בששל"מ מסברא מתחייב רק בשעת שימוש כמ"ש</w:t>
      </w:r>
      <w:r w:rsidRPr="0064113D">
        <w:rPr>
          <w:rFonts w:hint="cs"/>
          <w:rtl/>
        </w:rPr>
        <w:t xml:space="preserve"> </w:t>
      </w:r>
      <w:r w:rsidRPr="00327572">
        <w:rPr>
          <w:rStyle w:val="af9"/>
          <w:rFonts w:hint="cs"/>
          <w:rtl/>
        </w:rPr>
        <w:t>התוס'</w:t>
      </w:r>
      <w:r w:rsidRPr="00A43ECB">
        <w:rPr>
          <w:rStyle w:val="a8"/>
          <w:rFonts w:hint="cs"/>
          <w:rtl/>
        </w:rPr>
        <w:t>.</w:t>
      </w:r>
    </w:p>
    <w:p w:rsidR="002E366B" w:rsidRPr="00BC44E7" w:rsidRDefault="002E366B" w:rsidP="002E366B">
      <w:pPr>
        <w:pStyle w:val="a3"/>
      </w:pPr>
      <w:bookmarkStart w:id="1134" w:name="_Toc534056092"/>
      <w:bookmarkStart w:id="1135" w:name="_Toc534057294"/>
      <w:r w:rsidRPr="00BC44E7">
        <w:rPr>
          <w:rFonts w:hint="cs"/>
          <w:rtl/>
        </w:rPr>
        <w:t>ביאור הגרש"ר בדעת הריטב"א [ישנים]</w:t>
      </w:r>
      <w:bookmarkEnd w:id="1134"/>
      <w:bookmarkEnd w:id="1135"/>
    </w:p>
    <w:p w:rsidR="002E366B" w:rsidRPr="009A3542" w:rsidRDefault="002E366B" w:rsidP="006570B4">
      <w:pPr>
        <w:pStyle w:val="a1"/>
        <w:rPr>
          <w:rStyle w:val="a8"/>
        </w:rPr>
      </w:pPr>
      <w:r w:rsidRPr="009A3542">
        <w:rPr>
          <w:rStyle w:val="a8"/>
          <w:rFonts w:hint="cs"/>
          <w:rtl/>
        </w:rPr>
        <w:t xml:space="preserve">ולכן ביאר הגרש"ר דדעת </w:t>
      </w:r>
      <w:r w:rsidRPr="009A3542">
        <w:rPr>
          <w:rStyle w:val="af9"/>
          <w:rFonts w:hint="cs"/>
          <w:rtl/>
        </w:rPr>
        <w:t xml:space="preserve">הריטב"א [ישנים] </w:t>
      </w:r>
      <w:r w:rsidRPr="009A3542">
        <w:rPr>
          <w:rStyle w:val="a8"/>
          <w:rFonts w:hint="cs"/>
          <w:rtl/>
        </w:rPr>
        <w:t xml:space="preserve">דהא דששל"מ מתחייב במשיכה הוא כיון דשאני שואל מדין גזלן, דכל סברת </w:t>
      </w:r>
      <w:r w:rsidRPr="009A3542">
        <w:rPr>
          <w:rStyle w:val="af9"/>
          <w:rFonts w:hint="cs"/>
          <w:rtl/>
        </w:rPr>
        <w:t xml:space="preserve">התוס' והריטב"א [החדשים] </w:t>
      </w:r>
      <w:r w:rsidRPr="009A3542">
        <w:rPr>
          <w:rStyle w:val="a8"/>
          <w:rFonts w:hint="cs"/>
          <w:rtl/>
        </w:rPr>
        <w:t xml:space="preserve">שייכא בשואל דאינה ברשותו כל שלא נשתמש, ובשואל מדעת היתר השימוש מעמידה ברשותו. אבל בשואל שלא מדעת למ"ד דגזלן הוי, אין נ"מ מהשימוש דהרי משעך ע"ד להשתמש והוי ככל גזלן. [ודלא </w:t>
      </w:r>
      <w:r w:rsidRPr="009A3542">
        <w:rPr>
          <w:rStyle w:val="af9"/>
          <w:rFonts w:hint="cs"/>
          <w:rtl/>
        </w:rPr>
        <w:t xml:space="preserve">כהטור </w:t>
      </w:r>
      <w:r w:rsidRPr="009A3542">
        <w:rPr>
          <w:rStyle w:val="a8"/>
          <w:rFonts w:hint="cs"/>
          <w:rtl/>
        </w:rPr>
        <w:t xml:space="preserve">דס"ל דאף מדין גזלן חייב רק בשעת השימוש]. </w:t>
      </w:r>
    </w:p>
    <w:p w:rsidR="002E366B" w:rsidRPr="00BC44E7" w:rsidRDefault="002E366B" w:rsidP="002E366B">
      <w:pPr>
        <w:pStyle w:val="1"/>
        <w:rPr>
          <w:rtl/>
        </w:rPr>
      </w:pPr>
      <w:bookmarkStart w:id="1136" w:name="_Toc534056093"/>
      <w:bookmarkStart w:id="1137" w:name="_Toc534057295"/>
      <w:r w:rsidRPr="00BC44E7">
        <w:rPr>
          <w:rFonts w:hint="cs"/>
          <w:rtl/>
        </w:rPr>
        <w:t>בביאור דברי התוס' הרא"ש</w:t>
      </w:r>
      <w:bookmarkEnd w:id="1136"/>
      <w:bookmarkEnd w:id="1137"/>
    </w:p>
    <w:p w:rsidR="002E366B" w:rsidRPr="00BC44E7" w:rsidRDefault="002E366B" w:rsidP="002E366B">
      <w:pPr>
        <w:pStyle w:val="a3"/>
      </w:pPr>
      <w:bookmarkStart w:id="1138" w:name="_Toc534056094"/>
      <w:bookmarkStart w:id="1139" w:name="_Toc534057296"/>
      <w:r w:rsidRPr="00BC44E7">
        <w:rPr>
          <w:rFonts w:hint="cs"/>
          <w:rtl/>
        </w:rPr>
        <w:t>קושית הגרש"ר על התוס' הרא"ש</w:t>
      </w:r>
      <w:bookmarkEnd w:id="1138"/>
      <w:bookmarkEnd w:id="1139"/>
    </w:p>
    <w:p w:rsidR="002E366B" w:rsidRPr="009A3542" w:rsidRDefault="002E366B" w:rsidP="006570B4">
      <w:pPr>
        <w:pStyle w:val="a1"/>
        <w:rPr>
          <w:rStyle w:val="a8"/>
        </w:rPr>
      </w:pPr>
      <w:r w:rsidRPr="009A3542">
        <w:rPr>
          <w:rStyle w:val="a8"/>
          <w:rFonts w:hint="cs"/>
          <w:rtl/>
        </w:rPr>
        <w:t xml:space="preserve">בדברי </w:t>
      </w:r>
      <w:r w:rsidRPr="009A3542">
        <w:rPr>
          <w:rStyle w:val="af9"/>
          <w:rFonts w:hint="cs"/>
          <w:rtl/>
        </w:rPr>
        <w:t>התוס' הרא"ש</w:t>
      </w:r>
      <w:r w:rsidRPr="009A3542">
        <w:rPr>
          <w:rStyle w:val="a8"/>
          <w:rFonts w:hint="cs"/>
          <w:rtl/>
        </w:rPr>
        <w:t xml:space="preserve"> שתירץ את קושית </w:t>
      </w:r>
      <w:r w:rsidRPr="009A3542">
        <w:rPr>
          <w:rStyle w:val="af9"/>
          <w:rFonts w:hint="cs"/>
          <w:rtl/>
        </w:rPr>
        <w:t>רש"י</w:t>
      </w:r>
      <w:r w:rsidRPr="009A3542">
        <w:rPr>
          <w:rStyle w:val="a8"/>
          <w:rFonts w:hint="cs"/>
          <w:rtl/>
        </w:rPr>
        <w:t xml:space="preserve"> דבהניח מקלו ותרמילו עליה אינו חייב מדין שואל שלא מדעת אלא מדין גזלן, כיון דבדבר מועט לא קפדי אינשי ולכן אפשר לחייבו רק מדין שליחו"י. הקשה </w:t>
      </w:r>
      <w:r w:rsidRPr="009A3542">
        <w:rPr>
          <w:rStyle w:val="af9"/>
          <w:rFonts w:hint="cs"/>
          <w:rtl/>
        </w:rPr>
        <w:t>הגרש"ר</w:t>
      </w:r>
      <w:r w:rsidRPr="009A3542">
        <w:rPr>
          <w:rStyle w:val="a8"/>
          <w:rFonts w:hint="cs"/>
          <w:rtl/>
        </w:rPr>
        <w:t xml:space="preserve"> </w:t>
      </w:r>
      <w:r w:rsidRPr="009A3542">
        <w:rPr>
          <w:rStyle w:val="af7"/>
          <w:rFonts w:eastAsia="Guttman Hodes" w:hint="cs"/>
          <w:rtl/>
        </w:rPr>
        <w:t>(רפז')</w:t>
      </w:r>
      <w:r w:rsidRPr="009A3542">
        <w:rPr>
          <w:rStyle w:val="a8"/>
          <w:rFonts w:hint="cs"/>
          <w:rtl/>
        </w:rPr>
        <w:t xml:space="preserve"> דאם הבעלים אינם מקפידים בזה, אמאי הוי שליחו"י, ועוד הקשה דאף שאינו גזלן ככל שואל שלא מדעת, מ"מ יהיה ככל שואל, דאף במה שאינם מקפידים חשיב שואל.</w:t>
      </w:r>
    </w:p>
    <w:p w:rsidR="002E366B" w:rsidRPr="00BC44E7" w:rsidRDefault="002E366B" w:rsidP="002E366B">
      <w:pPr>
        <w:pStyle w:val="a3"/>
      </w:pPr>
      <w:bookmarkStart w:id="1140" w:name="_Toc534056095"/>
      <w:bookmarkStart w:id="1141" w:name="_Toc534057297"/>
      <w:r w:rsidRPr="00BC44E7">
        <w:rPr>
          <w:rFonts w:hint="cs"/>
          <w:rtl/>
        </w:rPr>
        <w:t>דברי הגרש"ר דהרמב"ן פליג על התוס' הרא"ש</w:t>
      </w:r>
      <w:bookmarkEnd w:id="1140"/>
      <w:bookmarkEnd w:id="1141"/>
    </w:p>
    <w:p w:rsidR="002E366B" w:rsidRPr="009A3542" w:rsidRDefault="002E366B" w:rsidP="006570B4">
      <w:pPr>
        <w:pStyle w:val="a1"/>
        <w:rPr>
          <w:rStyle w:val="a8"/>
          <w:rtl/>
        </w:rPr>
      </w:pPr>
      <w:r w:rsidRPr="009A3542">
        <w:rPr>
          <w:rStyle w:val="a8"/>
          <w:rFonts w:hint="cs"/>
          <w:rtl/>
        </w:rPr>
        <w:t xml:space="preserve">והביא </w:t>
      </w:r>
      <w:r w:rsidRPr="00FC0271">
        <w:rPr>
          <w:rStyle w:val="af9"/>
          <w:rFonts w:hint="cs"/>
          <w:rtl/>
        </w:rPr>
        <w:t>הגרש"ר</w:t>
      </w:r>
      <w:r w:rsidRPr="009A3542">
        <w:rPr>
          <w:rStyle w:val="a8"/>
          <w:rFonts w:hint="cs"/>
          <w:rtl/>
        </w:rPr>
        <w:t xml:space="preserve"> את דברי </w:t>
      </w:r>
      <w:r w:rsidRPr="00FC0271">
        <w:rPr>
          <w:rStyle w:val="af9"/>
          <w:rFonts w:hint="cs"/>
          <w:rtl/>
        </w:rPr>
        <w:t>הרמב"ן במלחמ</w:t>
      </w:r>
      <w:r>
        <w:rPr>
          <w:rStyle w:val="af9"/>
          <w:rFonts w:hint="cs"/>
          <w:rtl/>
        </w:rPr>
        <w:t>ו</w:t>
      </w:r>
      <w:r w:rsidRPr="00FC0271">
        <w:rPr>
          <w:rStyle w:val="af9"/>
          <w:rFonts w:hint="cs"/>
          <w:rtl/>
        </w:rPr>
        <w:t>ת</w:t>
      </w:r>
      <w:r w:rsidRPr="009A3542">
        <w:rPr>
          <w:rStyle w:val="a8"/>
          <w:rFonts w:hint="cs"/>
          <w:rtl/>
        </w:rPr>
        <w:t xml:space="preserve"> דהכא אינו נחשב שואל כיון שאין כל ההנאה שלו [כדביארו </w:t>
      </w:r>
      <w:r w:rsidRPr="00FC0271">
        <w:rPr>
          <w:rStyle w:val="af9"/>
          <w:rFonts w:hint="cs"/>
          <w:rtl/>
        </w:rPr>
        <w:t>הר"ן</w:t>
      </w:r>
      <w:r w:rsidRPr="009A3542">
        <w:rPr>
          <w:rStyle w:val="a8"/>
          <w:rFonts w:hint="cs"/>
          <w:rtl/>
        </w:rPr>
        <w:t xml:space="preserve">], דאף המשאיל נהנה במה שהיא רועה. ובדעת </w:t>
      </w:r>
      <w:r w:rsidRPr="00FC0271">
        <w:rPr>
          <w:rStyle w:val="af9"/>
          <w:rFonts w:hint="cs"/>
          <w:rtl/>
        </w:rPr>
        <w:t>התוס' הרא"ש</w:t>
      </w:r>
      <w:r w:rsidRPr="009A3542">
        <w:rPr>
          <w:rStyle w:val="a8"/>
          <w:rFonts w:hint="cs"/>
          <w:rtl/>
        </w:rPr>
        <w:t xml:space="preserve"> כתב </w:t>
      </w:r>
      <w:r w:rsidRPr="00FC0271">
        <w:rPr>
          <w:rStyle w:val="af9"/>
          <w:rFonts w:hint="cs"/>
          <w:rtl/>
        </w:rPr>
        <w:t>הגרש"ר</w:t>
      </w:r>
      <w:r w:rsidRPr="009A3542">
        <w:rPr>
          <w:rStyle w:val="a8"/>
          <w:rFonts w:hint="cs"/>
          <w:rtl/>
        </w:rPr>
        <w:t xml:space="preserve"> דצ"ל דפליג על </w:t>
      </w:r>
      <w:r w:rsidRPr="00FC0271">
        <w:rPr>
          <w:rStyle w:val="af9"/>
          <w:rFonts w:hint="cs"/>
          <w:rtl/>
        </w:rPr>
        <w:t>הרמב"ן</w:t>
      </w:r>
      <w:r w:rsidRPr="009A3542">
        <w:rPr>
          <w:rStyle w:val="a8"/>
          <w:rFonts w:hint="cs"/>
          <w:rtl/>
        </w:rPr>
        <w:t xml:space="preserve"> וס"ל דאם הבעלים מקפידים הוא גזלן אף אם אין כל ההנאה שלו, דכלתה שמירתו ואף שהגמ' הכא היא כוותיה דרבי ישמעאל דלא כלתה שמירתו כדכ' </w:t>
      </w:r>
      <w:r w:rsidRPr="00FC0271">
        <w:rPr>
          <w:rStyle w:val="af9"/>
          <w:rFonts w:hint="cs"/>
          <w:rtl/>
        </w:rPr>
        <w:t>הראשונים,</w:t>
      </w:r>
      <w:r w:rsidRPr="009A3542">
        <w:rPr>
          <w:rStyle w:val="a8"/>
          <w:rFonts w:hint="cs"/>
          <w:rtl/>
        </w:rPr>
        <w:t xml:space="preserve"> מ"מ כל שלא החזירו מודה ר"י דכלתה שמירתו].</w:t>
      </w:r>
    </w:p>
    <w:p w:rsidR="002E366B" w:rsidRPr="00BC44E7" w:rsidRDefault="002E366B" w:rsidP="002E366B">
      <w:pPr>
        <w:pStyle w:val="a3"/>
      </w:pPr>
      <w:bookmarkStart w:id="1142" w:name="_Toc534057298"/>
      <w:r w:rsidRPr="00BC44E7">
        <w:rPr>
          <w:rFonts w:hint="cs"/>
          <w:rtl/>
        </w:rPr>
        <w:t>ישוב הגרש"ר בתוס' הרא"ש</w:t>
      </w:r>
      <w:bookmarkEnd w:id="1142"/>
    </w:p>
    <w:p w:rsidR="002E366B" w:rsidRPr="009A3542" w:rsidRDefault="002E366B" w:rsidP="006570B4">
      <w:pPr>
        <w:pStyle w:val="a1"/>
        <w:rPr>
          <w:rStyle w:val="a8"/>
        </w:rPr>
      </w:pPr>
      <w:r w:rsidRPr="009A3542">
        <w:rPr>
          <w:rStyle w:val="a8"/>
          <w:rFonts w:hint="cs"/>
          <w:rtl/>
        </w:rPr>
        <w:t xml:space="preserve">ולפי"ז ישב </w:t>
      </w:r>
      <w:r w:rsidRPr="00FC0271">
        <w:rPr>
          <w:rStyle w:val="af9"/>
          <w:rFonts w:hint="cs"/>
          <w:rtl/>
        </w:rPr>
        <w:t>הגרש"ר</w:t>
      </w:r>
      <w:r w:rsidRPr="009A3542">
        <w:rPr>
          <w:rStyle w:val="a8"/>
          <w:rFonts w:hint="cs"/>
          <w:rtl/>
        </w:rPr>
        <w:t xml:space="preserve"> את דברי </w:t>
      </w:r>
      <w:r w:rsidRPr="00FC0271">
        <w:rPr>
          <w:rStyle w:val="af9"/>
          <w:rFonts w:hint="cs"/>
          <w:rtl/>
        </w:rPr>
        <w:t>התוס' הרא"ש</w:t>
      </w:r>
      <w:r w:rsidRPr="009A3542">
        <w:rPr>
          <w:rStyle w:val="a8"/>
          <w:rFonts w:hint="cs"/>
          <w:rtl/>
        </w:rPr>
        <w:t xml:space="preserve"> דכיון שכלתה שמירתו ממילא חשיב דכל ההנאה של השואל ונעשה גזלן. אבל בדבר שאין הבעלים מקפידים אינו שואל כלל, דאין כל ההנאה שלו דאף הבעלים נהנה בשמירה.</w:t>
      </w:r>
    </w:p>
    <w:p w:rsidR="002E366B" w:rsidRPr="00B5042E" w:rsidRDefault="002E366B" w:rsidP="002E366B">
      <w:pPr>
        <w:pStyle w:val="a3"/>
        <w:rPr>
          <w:rStyle w:val="a8"/>
        </w:rPr>
      </w:pPr>
      <w:bookmarkStart w:id="1143" w:name="_Toc534056096"/>
      <w:bookmarkStart w:id="1144" w:name="_Toc534057299"/>
      <w:r w:rsidRPr="00BC44E7">
        <w:rPr>
          <w:rFonts w:hint="cs"/>
          <w:rtl/>
        </w:rPr>
        <w:t>ביאור הגרש"ר בתור"פ דהמשיכה מצטרפת לחסרון</w:t>
      </w:r>
      <w:bookmarkEnd w:id="1143"/>
      <w:bookmarkEnd w:id="1144"/>
    </w:p>
    <w:p w:rsidR="002E366B" w:rsidRPr="00B5042E" w:rsidRDefault="002E366B" w:rsidP="002E366B">
      <w:pPr>
        <w:numPr>
          <w:ilvl w:val="0"/>
          <w:numId w:val="2"/>
        </w:numPr>
        <w:tabs>
          <w:tab w:val="left" w:pos="1163"/>
        </w:tabs>
        <w:spacing w:line="240" w:lineRule="auto"/>
        <w:rPr>
          <w:rStyle w:val="a8"/>
        </w:rPr>
      </w:pPr>
      <w:r w:rsidRPr="00B5042E">
        <w:rPr>
          <w:rStyle w:val="a8"/>
          <w:rFonts w:hint="cs"/>
          <w:rtl/>
        </w:rPr>
        <w:t xml:space="preserve">הקשה </w:t>
      </w:r>
      <w:r w:rsidRPr="00327572">
        <w:rPr>
          <w:rStyle w:val="af9"/>
          <w:rFonts w:hint="cs"/>
          <w:rtl/>
        </w:rPr>
        <w:t>התור"פ</w:t>
      </w:r>
      <w:r w:rsidRPr="00B5042E">
        <w:rPr>
          <w:rStyle w:val="a8"/>
          <w:rFonts w:hint="cs"/>
          <w:rtl/>
        </w:rPr>
        <w:t xml:space="preserve"> על קושית הגמ' והא לא חסרה, דנעמיד שהניח מקלו עליה עד שחסרה. והקשה </w:t>
      </w:r>
      <w:r w:rsidRPr="00327572">
        <w:rPr>
          <w:rStyle w:val="af9"/>
          <w:rFonts w:hint="cs"/>
          <w:rtl/>
        </w:rPr>
        <w:t>הגרש"ר</w:t>
      </w:r>
      <w:r w:rsidRPr="000B7FFD">
        <w:rPr>
          <w:rStyle w:val="af7"/>
          <w:rFonts w:eastAsiaTheme="minorHAnsi" w:hint="cs"/>
          <w:rtl/>
        </w:rPr>
        <w:t xml:space="preserve"> (רפח') </w:t>
      </w:r>
      <w:r w:rsidRPr="00B5042E">
        <w:rPr>
          <w:rStyle w:val="a8"/>
          <w:rFonts w:hint="cs"/>
          <w:rtl/>
        </w:rPr>
        <w:t xml:space="preserve">הרי בשעת המשיכה שהכישה עדיין לא חסרה ואינו גזלן, וכשחסרה כבר כלתה המשיכה ומה מחייבו עכשיו. ומשמע מדברי התור"פ דבשעת החסרון נעשה גזלן למפרע, והוא צ"ע. וכתב </w:t>
      </w:r>
      <w:r w:rsidRPr="00327572">
        <w:rPr>
          <w:rStyle w:val="af9"/>
          <w:rFonts w:hint="cs"/>
          <w:rtl/>
        </w:rPr>
        <w:t>הגרש"ר</w:t>
      </w:r>
      <w:r w:rsidRPr="00B5042E">
        <w:rPr>
          <w:rStyle w:val="a8"/>
          <w:rFonts w:hint="cs"/>
          <w:rtl/>
        </w:rPr>
        <w:t xml:space="preserve"> דצ"ל דהמשיכה מצטרפת לחסרון שנעשה אח"כ, והם כשני חצאים של מעשה גזילה.</w:t>
      </w:r>
    </w:p>
    <w:p w:rsidR="002E366B" w:rsidRPr="00BC44E7" w:rsidRDefault="002E366B" w:rsidP="002E366B">
      <w:pPr>
        <w:pStyle w:val="a3"/>
      </w:pPr>
      <w:bookmarkStart w:id="1145" w:name="_Toc534056097"/>
      <w:bookmarkStart w:id="1146" w:name="_Toc534057300"/>
      <w:r w:rsidRPr="00BC44E7">
        <w:rPr>
          <w:rFonts w:hint="cs"/>
          <w:rtl/>
        </w:rPr>
        <w:t>קושית הגרנ"פ על התוס' הרא"ש</w:t>
      </w:r>
      <w:bookmarkEnd w:id="1145"/>
      <w:bookmarkEnd w:id="1146"/>
    </w:p>
    <w:p w:rsidR="002E366B" w:rsidRPr="00FC0271" w:rsidRDefault="002E366B" w:rsidP="006570B4">
      <w:pPr>
        <w:pStyle w:val="a1"/>
        <w:rPr>
          <w:rStyle w:val="a8"/>
        </w:rPr>
      </w:pPr>
      <w:r w:rsidRPr="00FC0271">
        <w:rPr>
          <w:rStyle w:val="a8"/>
          <w:rFonts w:hint="cs"/>
          <w:rtl/>
        </w:rPr>
        <w:t xml:space="preserve">בדברי </w:t>
      </w:r>
      <w:r w:rsidRPr="00327572">
        <w:rPr>
          <w:rStyle w:val="af9"/>
          <w:rFonts w:hint="cs"/>
          <w:rtl/>
        </w:rPr>
        <w:t>התוס' הרא"ש</w:t>
      </w:r>
      <w:r w:rsidRPr="0064113D">
        <w:rPr>
          <w:rFonts w:hint="cs"/>
          <w:rtl/>
        </w:rPr>
        <w:t xml:space="preserve"> </w:t>
      </w:r>
      <w:r w:rsidRPr="00FC0271">
        <w:rPr>
          <w:rStyle w:val="a8"/>
          <w:rFonts w:hint="cs"/>
          <w:rtl/>
        </w:rPr>
        <w:t xml:space="preserve">דבתשמיש שאין הבעלים מקפידים אינו חייב מדין ששל"מ, וחיובו הוא רק מגזיה"כ דשליחו"י. הקשה </w:t>
      </w:r>
      <w:r w:rsidRPr="00FC0271">
        <w:rPr>
          <w:rStyle w:val="af9"/>
          <w:rFonts w:hint="cs"/>
          <w:rtl/>
        </w:rPr>
        <w:t>הגרנ"פ</w:t>
      </w:r>
      <w:r w:rsidRPr="00FC0271">
        <w:rPr>
          <w:rStyle w:val="a8"/>
          <w:rFonts w:hint="cs"/>
          <w:rtl/>
        </w:rPr>
        <w:t xml:space="preserve"> </w:t>
      </w:r>
      <w:r w:rsidRPr="00FC0271">
        <w:rPr>
          <w:rStyle w:val="af7"/>
          <w:rFonts w:eastAsia="Guttman Hodes" w:hint="cs"/>
          <w:rtl/>
        </w:rPr>
        <w:t>(קמה')</w:t>
      </w:r>
      <w:r w:rsidRPr="00FC0271">
        <w:rPr>
          <w:rStyle w:val="a8"/>
          <w:rFonts w:hint="cs"/>
          <w:rtl/>
        </w:rPr>
        <w:t xml:space="preserve"> דא"כ היאך הגמ' רוצה ללמוד למ"ד דשליחו"י צריכה חסרון, את דין שליחו"י בק"ו משואל, והיאך אפשר לחייבו בשליחו"י כשאין </w:t>
      </w:r>
      <w:r w:rsidRPr="00FC0271">
        <w:rPr>
          <w:rStyle w:val="a8"/>
          <w:rFonts w:hint="cs"/>
          <w:rtl/>
        </w:rPr>
        <w:lastRenderedPageBreak/>
        <w:t xml:space="preserve">הבעלים מקפידים, כשאינו חייב בזה בשואל, [עי אות שהק' כן </w:t>
      </w:r>
      <w:r w:rsidRPr="00A82513">
        <w:rPr>
          <w:rStyle w:val="af9"/>
          <w:rFonts w:hint="cs"/>
          <w:rtl/>
        </w:rPr>
        <w:t>ברמב"ן</w:t>
      </w:r>
      <w:r w:rsidRPr="00FC0271">
        <w:rPr>
          <w:rStyle w:val="a8"/>
          <w:rFonts w:hint="cs"/>
          <w:rtl/>
        </w:rPr>
        <w:t>].</w:t>
      </w:r>
    </w:p>
    <w:p w:rsidR="002E366B" w:rsidRPr="00BC44E7" w:rsidRDefault="002E366B" w:rsidP="002E366B">
      <w:pPr>
        <w:pStyle w:val="a3"/>
      </w:pPr>
      <w:bookmarkStart w:id="1147" w:name="_Toc534056098"/>
      <w:bookmarkStart w:id="1148" w:name="_Toc534057301"/>
      <w:r w:rsidRPr="00BC44E7">
        <w:rPr>
          <w:rFonts w:hint="cs"/>
          <w:rtl/>
        </w:rPr>
        <w:t>קושית הגרנ"פ דנחייב ששל"מ בלא קפדיבק"ו משואל מדעת</w:t>
      </w:r>
      <w:bookmarkEnd w:id="1147"/>
      <w:bookmarkEnd w:id="1148"/>
    </w:p>
    <w:p w:rsidR="002E366B" w:rsidRPr="00870712" w:rsidRDefault="002E366B" w:rsidP="006570B4">
      <w:pPr>
        <w:pStyle w:val="a1"/>
        <w:rPr>
          <w:rStyle w:val="a8"/>
        </w:rPr>
      </w:pPr>
      <w:r w:rsidRPr="00870712">
        <w:rPr>
          <w:rStyle w:val="a8"/>
          <w:rFonts w:hint="cs"/>
          <w:rtl/>
        </w:rPr>
        <w:t xml:space="preserve">והוסיף </w:t>
      </w:r>
      <w:r w:rsidRPr="00C14393">
        <w:rPr>
          <w:rStyle w:val="af9"/>
          <w:rFonts w:hint="cs"/>
          <w:rtl/>
        </w:rPr>
        <w:t>הגרנ"פ</w:t>
      </w:r>
      <w:r w:rsidRPr="00870712">
        <w:rPr>
          <w:rStyle w:val="a8"/>
          <w:rFonts w:hint="cs"/>
          <w:rtl/>
        </w:rPr>
        <w:t xml:space="preserve"> דאחר דילפינן ק"ו א"כ נחייב גם בששל"מ כשאין הבעלים מקפידים מק"ו משואל לדעת דחייב בכה"ג, וכ"ש שליחו"י כמו דילפנין לחייב בשליחו"י כשאין הבעלים מקפידים משואל לדעת.</w:t>
      </w:r>
    </w:p>
    <w:p w:rsidR="002E366B" w:rsidRPr="00BC44E7" w:rsidRDefault="002E366B" w:rsidP="002E366B">
      <w:pPr>
        <w:pStyle w:val="a3"/>
      </w:pPr>
      <w:bookmarkStart w:id="1149" w:name="_Toc534056099"/>
      <w:bookmarkStart w:id="1150" w:name="_Toc534057302"/>
      <w:r w:rsidRPr="00BC44E7">
        <w:rPr>
          <w:rFonts w:hint="cs"/>
          <w:rtl/>
        </w:rPr>
        <w:t>דברי הגרנ"פ דלהתוס' הרא"ש בשואל מדעת חייב אף בלא קפדי</w:t>
      </w:r>
      <w:bookmarkEnd w:id="1149"/>
      <w:bookmarkEnd w:id="1150"/>
    </w:p>
    <w:p w:rsidR="002E366B" w:rsidRPr="00870712" w:rsidRDefault="002E366B" w:rsidP="006570B4">
      <w:pPr>
        <w:pStyle w:val="a1"/>
        <w:rPr>
          <w:rStyle w:val="a8"/>
        </w:rPr>
      </w:pPr>
      <w:r w:rsidRPr="00870712">
        <w:rPr>
          <w:rStyle w:val="a8"/>
          <w:rFonts w:hint="cs"/>
          <w:rtl/>
        </w:rPr>
        <w:t xml:space="preserve">וכתב </w:t>
      </w:r>
      <w:r w:rsidRPr="00C14393">
        <w:rPr>
          <w:rStyle w:val="af9"/>
          <w:rFonts w:hint="cs"/>
          <w:rtl/>
        </w:rPr>
        <w:t>הגרנ"פ</w:t>
      </w:r>
      <w:r w:rsidRPr="00870712">
        <w:rPr>
          <w:rStyle w:val="a8"/>
          <w:rFonts w:hint="cs"/>
          <w:rtl/>
        </w:rPr>
        <w:t xml:space="preserve"> דמבואר מדברי </w:t>
      </w:r>
      <w:r w:rsidRPr="00C14393">
        <w:rPr>
          <w:rStyle w:val="af9"/>
          <w:rFonts w:hint="cs"/>
          <w:rtl/>
        </w:rPr>
        <w:t>התוס' הרא"ש</w:t>
      </w:r>
      <w:r w:rsidRPr="00870712">
        <w:rPr>
          <w:rStyle w:val="a8"/>
          <w:rFonts w:hint="cs"/>
          <w:rtl/>
        </w:rPr>
        <w:t xml:space="preserve"> דכ"מ דכתב דבאין הבעלים מקפידים שואל אינו חייב, היינו דוקא בששל"מ, אבל בשואל מדעת מודה </w:t>
      </w:r>
      <w:r w:rsidRPr="00A82513">
        <w:rPr>
          <w:rStyle w:val="af9"/>
          <w:rFonts w:hint="cs"/>
          <w:rtl/>
        </w:rPr>
        <w:t>התוס' הרא"ש</w:t>
      </w:r>
      <w:r w:rsidRPr="00870712">
        <w:rPr>
          <w:rStyle w:val="a8"/>
          <w:rFonts w:hint="cs"/>
          <w:rtl/>
        </w:rPr>
        <w:t xml:space="preserve"> דחייב [עיי"ש בהערה], וביאר </w:t>
      </w:r>
      <w:r w:rsidRPr="00C14393">
        <w:rPr>
          <w:rStyle w:val="af9"/>
          <w:rFonts w:hint="cs"/>
          <w:rtl/>
        </w:rPr>
        <w:t>הגרנ"פ</w:t>
      </w:r>
      <w:r w:rsidRPr="00870712">
        <w:rPr>
          <w:rStyle w:val="a8"/>
          <w:rFonts w:hint="cs"/>
          <w:rtl/>
        </w:rPr>
        <w:t xml:space="preserve"> דאף למ"ד דששל"מ שואל הוי, לא דמי לשואל מדעת. דבשואל מדעת חייב מדין שומר, ובחיוב השמירה דשואל נתחדש דכיון שכל הנאה שלו חייב באונסין. אבל ששל"מ אין לו דין שומר כלל, וחייב רק מדין שואל, וחיובי האונסין הוא דין נוסף שחייב כיון שכל הנאה שלו.</w:t>
      </w:r>
    </w:p>
    <w:p w:rsidR="002E366B" w:rsidRPr="00BC44E7" w:rsidRDefault="002E366B" w:rsidP="002E366B">
      <w:pPr>
        <w:pStyle w:val="a3"/>
      </w:pPr>
      <w:bookmarkStart w:id="1151" w:name="_Toc534056100"/>
      <w:bookmarkStart w:id="1152" w:name="_Toc534057303"/>
      <w:r w:rsidRPr="00BC44E7">
        <w:rPr>
          <w:rFonts w:hint="cs"/>
          <w:rtl/>
        </w:rPr>
        <w:t>ביאור הגרנ"פ בתירוץ התוס' הרא"ש</w:t>
      </w:r>
      <w:bookmarkEnd w:id="1151"/>
      <w:bookmarkEnd w:id="1152"/>
    </w:p>
    <w:p w:rsidR="002E366B" w:rsidRPr="00870712" w:rsidRDefault="002E366B" w:rsidP="006570B4">
      <w:pPr>
        <w:pStyle w:val="a1"/>
        <w:rPr>
          <w:rStyle w:val="a8"/>
        </w:rPr>
      </w:pPr>
      <w:r w:rsidRPr="00870712">
        <w:rPr>
          <w:rStyle w:val="a8"/>
          <w:rFonts w:hint="cs"/>
          <w:rtl/>
        </w:rPr>
        <w:t xml:space="preserve">ובזה ביאר </w:t>
      </w:r>
      <w:r w:rsidRPr="00C14393">
        <w:rPr>
          <w:rStyle w:val="af9"/>
          <w:rFonts w:hint="cs"/>
          <w:rtl/>
        </w:rPr>
        <w:t>הגרנ"פ</w:t>
      </w:r>
      <w:r w:rsidRPr="00870712">
        <w:rPr>
          <w:rStyle w:val="a8"/>
          <w:rFonts w:hint="cs"/>
          <w:rtl/>
        </w:rPr>
        <w:t xml:space="preserve"> את דברי </w:t>
      </w:r>
      <w:r w:rsidRPr="00C14393">
        <w:rPr>
          <w:rStyle w:val="af9"/>
          <w:rFonts w:hint="cs"/>
          <w:rtl/>
        </w:rPr>
        <w:t>התוס' הרא"ש</w:t>
      </w:r>
      <w:r w:rsidRPr="00870712">
        <w:rPr>
          <w:rStyle w:val="a8"/>
          <w:rFonts w:hint="cs"/>
          <w:rtl/>
        </w:rPr>
        <w:t xml:space="preserve"> דהא דבדלא קפדי בעלים פטור בששל"מ, אי"ז שייך בשואל מדעת כלל, דהתם החיוב הוא מדין שומר, ולכן חייב אף בדלא קפדי, וממילא כיון שכל הנאה שלו חייב באונסין.</w:t>
      </w:r>
    </w:p>
    <w:p w:rsidR="002E366B" w:rsidRPr="00BC44E7" w:rsidRDefault="002E366B" w:rsidP="002E366B">
      <w:pPr>
        <w:pStyle w:val="a3"/>
      </w:pPr>
      <w:bookmarkStart w:id="1153" w:name="_Toc534056101"/>
      <w:bookmarkStart w:id="1154" w:name="_Toc534057304"/>
      <w:r w:rsidRPr="00BC44E7">
        <w:rPr>
          <w:rFonts w:hint="cs"/>
          <w:rtl/>
        </w:rPr>
        <w:t>דברי הגרנ"פ דלהרמב"ן שואל מדעת חייב אף ברשות הבעלים</w:t>
      </w:r>
      <w:bookmarkEnd w:id="1153"/>
      <w:bookmarkEnd w:id="1154"/>
    </w:p>
    <w:p w:rsidR="002E366B" w:rsidRPr="00B5042E" w:rsidRDefault="002E366B" w:rsidP="002E366B">
      <w:pPr>
        <w:numPr>
          <w:ilvl w:val="0"/>
          <w:numId w:val="2"/>
        </w:numPr>
        <w:tabs>
          <w:tab w:val="left" w:pos="1163"/>
        </w:tabs>
        <w:spacing w:line="240" w:lineRule="auto"/>
        <w:rPr>
          <w:rStyle w:val="a8"/>
        </w:rPr>
      </w:pPr>
      <w:r w:rsidRPr="00B5042E">
        <w:rPr>
          <w:rStyle w:val="a8"/>
          <w:rFonts w:hint="cs"/>
          <w:rtl/>
        </w:rPr>
        <w:t xml:space="preserve">והוסיף </w:t>
      </w:r>
      <w:r w:rsidRPr="00327572">
        <w:rPr>
          <w:rStyle w:val="af9"/>
          <w:rFonts w:hint="cs"/>
          <w:rtl/>
        </w:rPr>
        <w:t>הגרנ"פ</w:t>
      </w:r>
      <w:r w:rsidRPr="00B5042E">
        <w:rPr>
          <w:rStyle w:val="a8"/>
          <w:rFonts w:hint="cs"/>
          <w:rtl/>
        </w:rPr>
        <w:t xml:space="preserve"> דבזה מיושבים גם דברי </w:t>
      </w:r>
      <w:r w:rsidRPr="00327572">
        <w:rPr>
          <w:rStyle w:val="af9"/>
          <w:rFonts w:hint="cs"/>
          <w:rtl/>
        </w:rPr>
        <w:t>הרמב"ן</w:t>
      </w:r>
      <w:r w:rsidRPr="00B5042E">
        <w:rPr>
          <w:rStyle w:val="a8"/>
          <w:rFonts w:hint="cs"/>
          <w:rtl/>
        </w:rPr>
        <w:t xml:space="preserve"> [לעיל אות ד'], שקשה עליו היאך ילפינן דחייב בשליחו"י כשלא הוציא מרשות הבעלים, משואל דחיובו רק כשהוציא מרשות הבעלים. וביאר </w:t>
      </w:r>
      <w:r w:rsidRPr="00327572">
        <w:rPr>
          <w:rStyle w:val="af9"/>
          <w:rFonts w:hint="cs"/>
          <w:rtl/>
        </w:rPr>
        <w:t>הגרנ"פ</w:t>
      </w:r>
      <w:r w:rsidRPr="00B5042E">
        <w:rPr>
          <w:rStyle w:val="a8"/>
          <w:rFonts w:hint="cs"/>
          <w:rtl/>
        </w:rPr>
        <w:t xml:space="preserve"> דבשואל מדעת מודה </w:t>
      </w:r>
      <w:r w:rsidRPr="00327572">
        <w:rPr>
          <w:rStyle w:val="af9"/>
          <w:rFonts w:hint="cs"/>
          <w:rtl/>
        </w:rPr>
        <w:t>הרמב"ן</w:t>
      </w:r>
      <w:r w:rsidRPr="00B5042E">
        <w:rPr>
          <w:rStyle w:val="a8"/>
          <w:rFonts w:hint="cs"/>
          <w:rtl/>
        </w:rPr>
        <w:t xml:space="preserve"> דחייב אף כשלא הוציא מרשות הבעלים, כיון שחיובו הוא מדין שומר וכל הנאה שלו, ומזה ילפינן לשליחו"י דחייב מדין שומר אף שלא הוציא מרשות הבעלים.</w:t>
      </w:r>
    </w:p>
    <w:p w:rsidR="002E366B" w:rsidRPr="00BC44E7" w:rsidRDefault="002E366B" w:rsidP="002E366B">
      <w:pPr>
        <w:pStyle w:val="a3"/>
      </w:pPr>
      <w:bookmarkStart w:id="1155" w:name="_Toc534056102"/>
      <w:bookmarkStart w:id="1156" w:name="_Toc534057305"/>
      <w:r w:rsidRPr="00BC44E7">
        <w:rPr>
          <w:rFonts w:hint="cs"/>
          <w:rtl/>
        </w:rPr>
        <w:t>קושית הגרנ"פ ע"ד הר"ן</w:t>
      </w:r>
      <w:bookmarkEnd w:id="1155"/>
      <w:bookmarkEnd w:id="1156"/>
    </w:p>
    <w:p w:rsidR="002E366B" w:rsidRPr="0064113D" w:rsidRDefault="002E366B" w:rsidP="006570B4">
      <w:pPr>
        <w:pStyle w:val="a1"/>
      </w:pPr>
      <w:r w:rsidRPr="00870712">
        <w:rPr>
          <w:rStyle w:val="a8"/>
          <w:rFonts w:hint="cs"/>
          <w:rtl/>
        </w:rPr>
        <w:t xml:space="preserve">אך כתב </w:t>
      </w:r>
      <w:r w:rsidRPr="00C14393">
        <w:rPr>
          <w:rStyle w:val="af9"/>
          <w:rFonts w:hint="cs"/>
          <w:rtl/>
        </w:rPr>
        <w:t>הגרנ"פ</w:t>
      </w:r>
      <w:r w:rsidRPr="00870712">
        <w:rPr>
          <w:rStyle w:val="a8"/>
          <w:rFonts w:hint="cs"/>
          <w:rtl/>
        </w:rPr>
        <w:t xml:space="preserve"> דכל תירוץ זה הוא רק לפי דבריו [לעיל אות ס'] בדעת </w:t>
      </w:r>
      <w:r w:rsidRPr="00C14393">
        <w:rPr>
          <w:rStyle w:val="af9"/>
          <w:rFonts w:hint="cs"/>
          <w:rtl/>
        </w:rPr>
        <w:t>הרמב"ן</w:t>
      </w:r>
      <w:r w:rsidRPr="00870712">
        <w:rPr>
          <w:rStyle w:val="a8"/>
          <w:rFonts w:hint="cs"/>
          <w:rtl/>
        </w:rPr>
        <w:t xml:space="preserve"> דהא דאינו ששל"מ הוא כיון שלא הוציא מרשות הבעלים, אבל לדברי </w:t>
      </w:r>
      <w:r w:rsidRPr="00C14393">
        <w:rPr>
          <w:rStyle w:val="af9"/>
          <w:rFonts w:hint="cs"/>
          <w:rtl/>
        </w:rPr>
        <w:t>הר"ן</w:t>
      </w:r>
      <w:r w:rsidRPr="00870712">
        <w:rPr>
          <w:rStyle w:val="a8"/>
          <w:rFonts w:hint="cs"/>
          <w:rtl/>
        </w:rPr>
        <w:t xml:space="preserve"> בדעת </w:t>
      </w:r>
      <w:r w:rsidRPr="00C14393">
        <w:rPr>
          <w:rStyle w:val="af9"/>
          <w:rFonts w:hint="cs"/>
          <w:rtl/>
        </w:rPr>
        <w:t>הרמב"ן</w:t>
      </w:r>
      <w:r w:rsidRPr="00870712">
        <w:rPr>
          <w:rStyle w:val="a8"/>
          <w:rFonts w:hint="cs"/>
          <w:rtl/>
        </w:rPr>
        <w:t xml:space="preserve"> [אות</w:t>
      </w:r>
      <w:r>
        <w:rPr>
          <w:rStyle w:val="a8"/>
          <w:rFonts w:hint="cs"/>
          <w:rtl/>
        </w:rPr>
        <w:t xml:space="preserve"> ה'</w:t>
      </w:r>
      <w:r w:rsidRPr="00870712">
        <w:rPr>
          <w:rStyle w:val="a8"/>
          <w:rFonts w:hint="cs"/>
          <w:rtl/>
        </w:rPr>
        <w:t>] דהא דאינו ששל"מ הוא כיון שאין כל ההנאה שלו, עדיין קשה היאך ילפינן שליחו"י שאין כל</w:t>
      </w:r>
      <w:r w:rsidRPr="0064113D">
        <w:rPr>
          <w:rFonts w:hint="cs"/>
          <w:rtl/>
        </w:rPr>
        <w:t xml:space="preserve"> ההנאה שלו, משואל כל הנאה שלו.</w:t>
      </w:r>
    </w:p>
    <w:p w:rsidR="002E366B" w:rsidRPr="00BC44E7" w:rsidRDefault="002E366B" w:rsidP="002E366B">
      <w:pPr>
        <w:pStyle w:val="a3"/>
      </w:pPr>
      <w:bookmarkStart w:id="1157" w:name="_Toc534056103"/>
      <w:bookmarkStart w:id="1158" w:name="_Toc534057306"/>
      <w:r w:rsidRPr="00BC44E7">
        <w:rPr>
          <w:rFonts w:hint="cs"/>
          <w:rtl/>
        </w:rPr>
        <w:t>קושית הגרנ"ט על התוס' הרא"ש</w:t>
      </w:r>
      <w:bookmarkEnd w:id="1157"/>
      <w:bookmarkEnd w:id="1158"/>
    </w:p>
    <w:p w:rsidR="002E366B" w:rsidRDefault="002E366B" w:rsidP="006570B4">
      <w:pPr>
        <w:pStyle w:val="a1"/>
        <w:rPr>
          <w:rStyle w:val="a8"/>
          <w:rtl/>
        </w:rPr>
        <w:sectPr w:rsidR="002E366B" w:rsidSect="002E366B">
          <w:footerReference w:type="default" r:id="rId112"/>
          <w:type w:val="continuous"/>
          <w:pgSz w:w="11906" w:h="16838"/>
          <w:pgMar w:top="720" w:right="720" w:bottom="720" w:left="720" w:header="283" w:footer="283" w:gutter="0"/>
          <w:cols w:num="2" w:space="567"/>
          <w:titlePg/>
          <w:bidi/>
          <w:rtlGutter/>
          <w:docGrid w:linePitch="299"/>
        </w:sectPr>
      </w:pPr>
      <w:r w:rsidRPr="00C14393">
        <w:rPr>
          <w:rStyle w:val="af9"/>
          <w:rFonts w:hint="cs"/>
          <w:rtl/>
        </w:rPr>
        <w:t>הגרנ"ט</w:t>
      </w:r>
      <w:r w:rsidRPr="00870712">
        <w:rPr>
          <w:rStyle w:val="a8"/>
          <w:rFonts w:hint="cs"/>
          <w:rtl/>
        </w:rPr>
        <w:t xml:space="preserve"> </w:t>
      </w:r>
      <w:r w:rsidRPr="00A82513">
        <w:rPr>
          <w:rStyle w:val="af7"/>
          <w:rFonts w:eastAsiaTheme="minorHAnsi" w:hint="cs"/>
          <w:rtl/>
        </w:rPr>
        <w:t>(קנט')</w:t>
      </w:r>
      <w:r w:rsidRPr="00870712">
        <w:rPr>
          <w:rStyle w:val="a8"/>
          <w:rFonts w:hint="cs"/>
          <w:rtl/>
        </w:rPr>
        <w:t xml:space="preserve"> הקשה על תירוץ </w:t>
      </w:r>
      <w:r w:rsidRPr="00C14393">
        <w:rPr>
          <w:rStyle w:val="af9"/>
          <w:rFonts w:hint="cs"/>
          <w:rtl/>
        </w:rPr>
        <w:t>התוס' הרא"ש</w:t>
      </w:r>
      <w:r w:rsidRPr="00870712">
        <w:rPr>
          <w:rStyle w:val="a8"/>
          <w:rFonts w:hint="cs"/>
          <w:rtl/>
        </w:rPr>
        <w:t xml:space="preserve"> דהא לאח"ז יהיה חסרון גדול, ובזה יקפידו הבעלים, וא"כ משעת משיכה אפשר לחושבו שואל שלא מדעת. ואלא כתב </w:t>
      </w:r>
      <w:r w:rsidRPr="00C14393">
        <w:rPr>
          <w:rStyle w:val="af9"/>
          <w:rFonts w:hint="cs"/>
          <w:rtl/>
        </w:rPr>
        <w:t>הגרנ"ט</w:t>
      </w:r>
      <w:r w:rsidRPr="00870712">
        <w:rPr>
          <w:rStyle w:val="a8"/>
          <w:rFonts w:hint="cs"/>
          <w:rtl/>
        </w:rPr>
        <w:t xml:space="preserve"> דמוכח מזה כדעת הטור דשואל שלא מדעת אינו חייב משעת משיכה אלא משעת השימוש. ולכן א"א לחייבו כ"ז שעדיין לא נחסר חסרון גדול שמקפידים בו הבעלים, דחיובו הוא רק בתשמיש שקפדי בו בעלים.</w:t>
      </w:r>
    </w:p>
    <w:p w:rsidR="002E366B" w:rsidRPr="00870712" w:rsidRDefault="002E366B" w:rsidP="006570B4">
      <w:pPr>
        <w:pStyle w:val="a1"/>
        <w:numPr>
          <w:ilvl w:val="0"/>
          <w:numId w:val="0"/>
        </w:numPr>
        <w:rPr>
          <w:rStyle w:val="a8"/>
          <w:rtl/>
        </w:rPr>
      </w:pPr>
    </w:p>
    <w:p w:rsidR="00207762" w:rsidRPr="00B5042E" w:rsidRDefault="00207762" w:rsidP="002E366B">
      <w:pPr>
        <w:tabs>
          <w:tab w:val="left" w:pos="1163"/>
        </w:tabs>
        <w:spacing w:line="240" w:lineRule="auto"/>
        <w:ind w:left="142"/>
        <w:rPr>
          <w:rStyle w:val="a8"/>
        </w:rPr>
      </w:pPr>
    </w:p>
    <w:p w:rsidR="00207762" w:rsidRPr="00BC44E7" w:rsidRDefault="00207762" w:rsidP="00CA66C9">
      <w:pPr>
        <w:tabs>
          <w:tab w:val="left" w:pos="1163"/>
        </w:tabs>
        <w:spacing w:line="240" w:lineRule="auto"/>
        <w:rPr>
          <w:rFonts w:ascii="Calibri" w:eastAsia="Times New Roman" w:hAnsi="Calibri" w:cs="Guttman Hodes"/>
          <w:sz w:val="16"/>
          <w:szCs w:val="18"/>
          <w:rtl/>
        </w:rPr>
        <w:sectPr w:rsidR="00207762" w:rsidRPr="00BC44E7" w:rsidSect="00327572">
          <w:headerReference w:type="even" r:id="rId113"/>
          <w:headerReference w:type="default" r:id="rId114"/>
          <w:footerReference w:type="even" r:id="rId115"/>
          <w:footerReference w:type="default" r:id="rId116"/>
          <w:headerReference w:type="first" r:id="rId117"/>
          <w:footerReference w:type="first" r:id="rId118"/>
          <w:type w:val="continuous"/>
          <w:pgSz w:w="11906" w:h="16838"/>
          <w:pgMar w:top="720" w:right="720" w:bottom="720" w:left="720" w:header="283" w:footer="283" w:gutter="0"/>
          <w:cols w:num="2" w:space="567"/>
          <w:bidi/>
          <w:rtlGutter/>
          <w:docGrid w:linePitch="360"/>
        </w:sectPr>
      </w:pPr>
    </w:p>
    <w:p w:rsidR="00207762" w:rsidRPr="00BC44E7" w:rsidRDefault="00207762" w:rsidP="00CA66C9">
      <w:pPr>
        <w:spacing w:line="240" w:lineRule="auto"/>
        <w:ind w:left="0"/>
        <w:rPr>
          <w:rFonts w:cs="FrankRuehl"/>
          <w:sz w:val="20"/>
        </w:rPr>
        <w:sectPr w:rsidR="00207762" w:rsidRPr="00BC44E7" w:rsidSect="00344E87">
          <w:headerReference w:type="default" r:id="rId119"/>
          <w:footerReference w:type="default" r:id="rId120"/>
          <w:type w:val="continuous"/>
          <w:pgSz w:w="11906" w:h="16838"/>
          <w:pgMar w:top="720" w:right="720" w:bottom="720" w:left="720" w:header="283" w:footer="283" w:gutter="0"/>
          <w:cols w:num="2" w:space="567"/>
          <w:bidi/>
          <w:rtlGutter/>
          <w:docGrid w:linePitch="360"/>
        </w:sectPr>
      </w:pPr>
    </w:p>
    <w:p w:rsidR="00AC0F28" w:rsidRPr="00BC44E7" w:rsidRDefault="00AC0F28" w:rsidP="00AC0F28">
      <w:pPr>
        <w:pStyle w:val="afd"/>
        <w:rPr>
          <w:rtl/>
        </w:rPr>
      </w:pPr>
      <w:bookmarkStart w:id="1159" w:name="_Toc534057649"/>
      <w:bookmarkStart w:id="1160" w:name="_Toc534143411"/>
      <w:r w:rsidRPr="00BC44E7">
        <w:rPr>
          <w:rFonts w:hint="cs"/>
          <w:rtl/>
        </w:rPr>
        <w:lastRenderedPageBreak/>
        <w:t>סימן יז'</w:t>
      </w:r>
      <w:r>
        <w:rPr>
          <w:rFonts w:hint="cs"/>
          <w:rtl/>
        </w:rPr>
        <w:t xml:space="preserve"> </w:t>
      </w:r>
      <w:r w:rsidRPr="00BC44E7">
        <w:rPr>
          <w:rFonts w:hint="cs"/>
          <w:rtl/>
        </w:rPr>
        <w:t xml:space="preserve">סוגיא דשליחות יד </w:t>
      </w:r>
      <w:r w:rsidRPr="00BC44E7">
        <w:rPr>
          <w:rFonts w:hint="cs"/>
          <w:b/>
          <w:rtl/>
        </w:rPr>
        <w:t>(ד')</w:t>
      </w:r>
      <w:bookmarkEnd w:id="1159"/>
      <w:bookmarkEnd w:id="1160"/>
    </w:p>
    <w:p w:rsidR="00AC0F28" w:rsidRPr="00BC44E7" w:rsidRDefault="00AC0F28" w:rsidP="00AC0F28">
      <w:pPr>
        <w:pStyle w:val="afd"/>
      </w:pPr>
      <w:bookmarkStart w:id="1161" w:name="_Toc534057650"/>
      <w:bookmarkStart w:id="1162" w:name="_Toc534143412"/>
      <w:r w:rsidRPr="00BC44E7">
        <w:rPr>
          <w:rFonts w:hint="cs"/>
          <w:rtl/>
        </w:rPr>
        <w:t>בילפותא דשליחו"י משואל</w:t>
      </w:r>
      <w:bookmarkEnd w:id="1161"/>
      <w:bookmarkEnd w:id="1162"/>
    </w:p>
    <w:p w:rsidR="00AC0F28" w:rsidRPr="00BC44E7" w:rsidRDefault="00AC0F28" w:rsidP="00AC0F28">
      <w:pPr>
        <w:spacing w:line="240" w:lineRule="auto"/>
        <w:ind w:left="0"/>
        <w:rPr>
          <w:rFonts w:ascii="Arial" w:eastAsia="Times New Roman" w:hAnsi="Arial" w:cs="Guttman Adii-Light"/>
          <w:b/>
          <w:bCs/>
          <w:sz w:val="24"/>
          <w:szCs w:val="24"/>
          <w:rtl/>
        </w:rPr>
      </w:pPr>
      <w:r w:rsidRPr="00BC44E7">
        <w:rPr>
          <w:rFonts w:cs="Guttman Vilna" w:hint="cs"/>
          <w:b/>
          <w:bCs/>
          <w:sz w:val="18"/>
          <w:szCs w:val="18"/>
          <w:rtl/>
        </w:rPr>
        <w:t>גמ' דף מא ע"ב:</w:t>
      </w:r>
      <w:r w:rsidRPr="00BC44E7">
        <w:rPr>
          <w:rFonts w:hint="cs"/>
          <w:rtl/>
        </w:rPr>
        <w:t xml:space="preserve"> </w:t>
      </w:r>
      <w:r w:rsidRPr="00BC44E7">
        <w:rPr>
          <w:rFonts w:cs="Guttman Vilna" w:hint="cs"/>
          <w:sz w:val="14"/>
          <w:szCs w:val="16"/>
          <w:rtl/>
        </w:rPr>
        <w:t>לא</w:t>
      </w:r>
      <w:r w:rsidRPr="00BC44E7">
        <w:rPr>
          <w:rFonts w:cs="Guttman Vilna"/>
          <w:sz w:val="14"/>
          <w:szCs w:val="16"/>
          <w:rtl/>
        </w:rPr>
        <w:t xml:space="preserve"> </w:t>
      </w:r>
      <w:r w:rsidRPr="00BC44E7">
        <w:rPr>
          <w:rFonts w:cs="Guttman Vilna" w:hint="cs"/>
          <w:sz w:val="14"/>
          <w:szCs w:val="16"/>
          <w:rtl/>
        </w:rPr>
        <w:t>תאמר</w:t>
      </w:r>
      <w:r w:rsidRPr="00BC44E7">
        <w:rPr>
          <w:rFonts w:cs="Guttman Vilna"/>
          <w:sz w:val="14"/>
          <w:szCs w:val="16"/>
          <w:rtl/>
        </w:rPr>
        <w:t xml:space="preserve"> </w:t>
      </w:r>
      <w:r w:rsidRPr="00BC44E7">
        <w:rPr>
          <w:rFonts w:cs="Guttman Vilna" w:hint="cs"/>
          <w:sz w:val="14"/>
          <w:szCs w:val="16"/>
          <w:rtl/>
        </w:rPr>
        <w:t>שליחות</w:t>
      </w:r>
      <w:r w:rsidRPr="00BC44E7">
        <w:rPr>
          <w:rFonts w:cs="Guttman Vilna"/>
          <w:sz w:val="14"/>
          <w:szCs w:val="16"/>
          <w:rtl/>
        </w:rPr>
        <w:t xml:space="preserve"> </w:t>
      </w:r>
      <w:r w:rsidRPr="00BC44E7">
        <w:rPr>
          <w:rFonts w:cs="Guttman Vilna" w:hint="cs"/>
          <w:sz w:val="14"/>
          <w:szCs w:val="16"/>
          <w:rtl/>
        </w:rPr>
        <w:t>יד</w:t>
      </w:r>
      <w:r w:rsidRPr="00BC44E7">
        <w:rPr>
          <w:rFonts w:cs="Guttman Vilna"/>
          <w:sz w:val="14"/>
          <w:szCs w:val="16"/>
          <w:rtl/>
        </w:rPr>
        <w:t xml:space="preserve"> </w:t>
      </w:r>
      <w:r w:rsidRPr="00BC44E7">
        <w:rPr>
          <w:rFonts w:cs="Guttman Vilna" w:hint="cs"/>
          <w:sz w:val="14"/>
          <w:szCs w:val="16"/>
          <w:rtl/>
        </w:rPr>
        <w:t>בשומר</w:t>
      </w:r>
      <w:r w:rsidRPr="00BC44E7">
        <w:rPr>
          <w:rFonts w:cs="Guttman Vilna"/>
          <w:sz w:val="14"/>
          <w:szCs w:val="16"/>
          <w:rtl/>
        </w:rPr>
        <w:t xml:space="preserve"> </w:t>
      </w:r>
      <w:r w:rsidRPr="00BC44E7">
        <w:rPr>
          <w:rFonts w:cs="Guttman Vilna" w:hint="cs"/>
          <w:sz w:val="14"/>
          <w:szCs w:val="16"/>
          <w:rtl/>
        </w:rPr>
        <w:t>שכר</w:t>
      </w:r>
      <w:r w:rsidRPr="00BC44E7">
        <w:rPr>
          <w:rFonts w:cs="Guttman Vilna"/>
          <w:sz w:val="14"/>
          <w:szCs w:val="16"/>
          <w:rtl/>
        </w:rPr>
        <w:t xml:space="preserve"> </w:t>
      </w:r>
      <w:r w:rsidRPr="00BC44E7">
        <w:rPr>
          <w:rFonts w:cs="Guttman Vilna" w:hint="cs"/>
          <w:sz w:val="14"/>
          <w:szCs w:val="16"/>
          <w:rtl/>
        </w:rPr>
        <w:t>ותיתי</w:t>
      </w:r>
      <w:r w:rsidRPr="00BC44E7">
        <w:rPr>
          <w:rFonts w:cs="Guttman Vilna"/>
          <w:sz w:val="14"/>
          <w:szCs w:val="16"/>
          <w:rtl/>
        </w:rPr>
        <w:t xml:space="preserve"> </w:t>
      </w:r>
      <w:r w:rsidRPr="00BC44E7">
        <w:rPr>
          <w:rFonts w:cs="Guttman Vilna" w:hint="cs"/>
          <w:sz w:val="14"/>
          <w:szCs w:val="16"/>
          <w:rtl/>
        </w:rPr>
        <w:t>משומר</w:t>
      </w:r>
      <w:r w:rsidRPr="00BC44E7">
        <w:rPr>
          <w:rFonts w:cs="Guttman Vilna"/>
          <w:sz w:val="14"/>
          <w:szCs w:val="16"/>
          <w:rtl/>
        </w:rPr>
        <w:t xml:space="preserve"> </w:t>
      </w:r>
      <w:r w:rsidRPr="00BC44E7">
        <w:rPr>
          <w:rFonts w:cs="Guttman Vilna" w:hint="cs"/>
          <w:sz w:val="14"/>
          <w:szCs w:val="16"/>
          <w:rtl/>
        </w:rPr>
        <w:t>חנם</w:t>
      </w:r>
      <w:r w:rsidRPr="00BC44E7">
        <w:rPr>
          <w:rFonts w:cs="Guttman Vilna"/>
          <w:sz w:val="14"/>
          <w:szCs w:val="16"/>
          <w:rtl/>
        </w:rPr>
        <w:t xml:space="preserve"> </w:t>
      </w:r>
      <w:r w:rsidRPr="00BC44E7">
        <w:rPr>
          <w:rFonts w:cs="Guttman Vilna" w:hint="cs"/>
          <w:sz w:val="14"/>
          <w:szCs w:val="16"/>
          <w:rtl/>
        </w:rPr>
        <w:t>ומה</w:t>
      </w:r>
      <w:r w:rsidRPr="00BC44E7">
        <w:rPr>
          <w:rFonts w:cs="Guttman Vilna"/>
          <w:sz w:val="14"/>
          <w:szCs w:val="16"/>
          <w:rtl/>
        </w:rPr>
        <w:t xml:space="preserve"> </w:t>
      </w:r>
      <w:r w:rsidRPr="00BC44E7">
        <w:rPr>
          <w:rFonts w:cs="Guttman Vilna" w:hint="cs"/>
          <w:sz w:val="14"/>
          <w:szCs w:val="16"/>
          <w:rtl/>
        </w:rPr>
        <w:t>שומר</w:t>
      </w:r>
      <w:r w:rsidRPr="00BC44E7">
        <w:rPr>
          <w:rFonts w:cs="Guttman Vilna"/>
          <w:sz w:val="14"/>
          <w:szCs w:val="16"/>
          <w:rtl/>
        </w:rPr>
        <w:t xml:space="preserve"> </w:t>
      </w:r>
      <w:r w:rsidRPr="00BC44E7">
        <w:rPr>
          <w:rFonts w:cs="Guttman Vilna" w:hint="cs"/>
          <w:sz w:val="14"/>
          <w:szCs w:val="16"/>
          <w:rtl/>
        </w:rPr>
        <w:t>חנם</w:t>
      </w:r>
      <w:r w:rsidRPr="00BC44E7">
        <w:rPr>
          <w:rFonts w:cs="Guttman Vilna"/>
          <w:sz w:val="14"/>
          <w:szCs w:val="16"/>
          <w:rtl/>
        </w:rPr>
        <w:t xml:space="preserve"> </w:t>
      </w:r>
      <w:r w:rsidRPr="00BC44E7">
        <w:rPr>
          <w:rFonts w:cs="Guttman Vilna" w:hint="cs"/>
          <w:sz w:val="14"/>
          <w:szCs w:val="16"/>
          <w:rtl/>
        </w:rPr>
        <w:t>שפטור</w:t>
      </w:r>
      <w:r w:rsidRPr="00BC44E7">
        <w:rPr>
          <w:rFonts w:cs="Guttman Vilna"/>
          <w:sz w:val="14"/>
          <w:szCs w:val="16"/>
          <w:rtl/>
        </w:rPr>
        <w:t xml:space="preserve"> </w:t>
      </w:r>
      <w:r w:rsidRPr="00BC44E7">
        <w:rPr>
          <w:rFonts w:cs="Guttman Vilna" w:hint="cs"/>
          <w:sz w:val="14"/>
          <w:szCs w:val="16"/>
          <w:rtl/>
        </w:rPr>
        <w:t>בגנבה</w:t>
      </w:r>
      <w:r w:rsidRPr="00BC44E7">
        <w:rPr>
          <w:rFonts w:cs="Guttman Vilna"/>
          <w:sz w:val="14"/>
          <w:szCs w:val="16"/>
          <w:rtl/>
        </w:rPr>
        <w:t xml:space="preserve"> </w:t>
      </w:r>
      <w:r w:rsidRPr="00BC44E7">
        <w:rPr>
          <w:rFonts w:cs="Guttman Vilna" w:hint="cs"/>
          <w:sz w:val="14"/>
          <w:szCs w:val="16"/>
          <w:rtl/>
        </w:rPr>
        <w:t>ואבדה</w:t>
      </w:r>
      <w:r w:rsidRPr="00BC44E7">
        <w:rPr>
          <w:rFonts w:cs="Guttman Vilna"/>
          <w:sz w:val="14"/>
          <w:szCs w:val="16"/>
          <w:rtl/>
        </w:rPr>
        <w:t xml:space="preserve"> </w:t>
      </w:r>
      <w:r w:rsidRPr="00BC44E7">
        <w:rPr>
          <w:rFonts w:cs="Guttman Vilna" w:hint="cs"/>
          <w:sz w:val="14"/>
          <w:szCs w:val="16"/>
          <w:rtl/>
        </w:rPr>
        <w:t>שלח</w:t>
      </w:r>
      <w:r w:rsidRPr="00BC44E7">
        <w:rPr>
          <w:rFonts w:cs="Guttman Vilna"/>
          <w:sz w:val="14"/>
          <w:szCs w:val="16"/>
          <w:rtl/>
        </w:rPr>
        <w:t xml:space="preserve"> </w:t>
      </w:r>
      <w:r w:rsidRPr="00BC44E7">
        <w:rPr>
          <w:rFonts w:cs="Guttman Vilna" w:hint="cs"/>
          <w:sz w:val="14"/>
          <w:szCs w:val="16"/>
          <w:rtl/>
        </w:rPr>
        <w:t>בה</w:t>
      </w:r>
      <w:r w:rsidRPr="00BC44E7">
        <w:rPr>
          <w:rFonts w:cs="Guttman Vilna"/>
          <w:sz w:val="14"/>
          <w:szCs w:val="16"/>
          <w:rtl/>
        </w:rPr>
        <w:t xml:space="preserve"> </w:t>
      </w:r>
      <w:r w:rsidRPr="00BC44E7">
        <w:rPr>
          <w:rFonts w:cs="Guttman Vilna" w:hint="cs"/>
          <w:sz w:val="14"/>
          <w:szCs w:val="16"/>
          <w:rtl/>
        </w:rPr>
        <w:t>יד</w:t>
      </w:r>
      <w:r w:rsidRPr="00BC44E7">
        <w:rPr>
          <w:rFonts w:cs="Guttman Vilna"/>
          <w:sz w:val="14"/>
          <w:szCs w:val="16"/>
          <w:rtl/>
        </w:rPr>
        <w:t xml:space="preserve"> </w:t>
      </w:r>
      <w:r w:rsidRPr="00BC44E7">
        <w:rPr>
          <w:rFonts w:cs="Guttman Vilna" w:hint="cs"/>
          <w:sz w:val="14"/>
          <w:szCs w:val="16"/>
          <w:rtl/>
        </w:rPr>
        <w:t>חייב</w:t>
      </w:r>
      <w:r w:rsidRPr="00BC44E7">
        <w:rPr>
          <w:rFonts w:cs="Guttman Vilna"/>
          <w:sz w:val="14"/>
          <w:szCs w:val="16"/>
          <w:rtl/>
        </w:rPr>
        <w:t xml:space="preserve"> </w:t>
      </w:r>
      <w:r w:rsidRPr="00BC44E7">
        <w:rPr>
          <w:rFonts w:cs="Guttman Vilna" w:hint="cs"/>
          <w:sz w:val="14"/>
          <w:szCs w:val="16"/>
          <w:rtl/>
        </w:rPr>
        <w:t>שומר</w:t>
      </w:r>
      <w:r w:rsidRPr="00BC44E7">
        <w:rPr>
          <w:rFonts w:cs="Guttman Vilna"/>
          <w:sz w:val="14"/>
          <w:szCs w:val="16"/>
          <w:rtl/>
        </w:rPr>
        <w:t xml:space="preserve"> </w:t>
      </w:r>
      <w:r w:rsidRPr="00BC44E7">
        <w:rPr>
          <w:rFonts w:cs="Guttman Vilna" w:hint="cs"/>
          <w:sz w:val="14"/>
          <w:szCs w:val="16"/>
          <w:rtl/>
        </w:rPr>
        <w:t>שכר</w:t>
      </w:r>
      <w:r w:rsidRPr="00BC44E7">
        <w:rPr>
          <w:rFonts w:cs="Guttman Vilna"/>
          <w:sz w:val="14"/>
          <w:szCs w:val="16"/>
          <w:rtl/>
        </w:rPr>
        <w:t xml:space="preserve"> </w:t>
      </w:r>
      <w:r w:rsidRPr="00BC44E7">
        <w:rPr>
          <w:rFonts w:cs="Guttman Vilna" w:hint="cs"/>
          <w:sz w:val="14"/>
          <w:szCs w:val="16"/>
          <w:rtl/>
        </w:rPr>
        <w:t>שחייב</w:t>
      </w:r>
      <w:r w:rsidRPr="00BC44E7">
        <w:rPr>
          <w:rFonts w:cs="Guttman Vilna"/>
          <w:sz w:val="14"/>
          <w:szCs w:val="16"/>
          <w:rtl/>
        </w:rPr>
        <w:t xml:space="preserve"> </w:t>
      </w:r>
      <w:r w:rsidRPr="00BC44E7">
        <w:rPr>
          <w:rFonts w:cs="Guttman Vilna" w:hint="cs"/>
          <w:sz w:val="14"/>
          <w:szCs w:val="16"/>
          <w:rtl/>
        </w:rPr>
        <w:t>בגנבה</w:t>
      </w:r>
      <w:r w:rsidRPr="00BC44E7">
        <w:rPr>
          <w:rFonts w:cs="Guttman Vilna"/>
          <w:sz w:val="14"/>
          <w:szCs w:val="16"/>
          <w:rtl/>
        </w:rPr>
        <w:t xml:space="preserve"> </w:t>
      </w:r>
      <w:r w:rsidRPr="00BC44E7">
        <w:rPr>
          <w:rFonts w:cs="Guttman Vilna" w:hint="cs"/>
          <w:sz w:val="14"/>
          <w:szCs w:val="16"/>
          <w:rtl/>
        </w:rPr>
        <w:t>ואבידה</w:t>
      </w:r>
      <w:r w:rsidRPr="00BC44E7">
        <w:rPr>
          <w:rFonts w:cs="Guttman Vilna"/>
          <w:sz w:val="14"/>
          <w:szCs w:val="16"/>
          <w:rtl/>
        </w:rPr>
        <w:t xml:space="preserve"> </w:t>
      </w:r>
      <w:r w:rsidRPr="00BC44E7">
        <w:rPr>
          <w:rFonts w:cs="Guttman Vilna" w:hint="cs"/>
          <w:sz w:val="14"/>
          <w:szCs w:val="16"/>
          <w:rtl/>
        </w:rPr>
        <w:t>לא</w:t>
      </w:r>
      <w:r w:rsidRPr="00BC44E7">
        <w:rPr>
          <w:rFonts w:cs="Guttman Vilna"/>
          <w:sz w:val="14"/>
          <w:szCs w:val="16"/>
          <w:rtl/>
        </w:rPr>
        <w:t xml:space="preserve"> </w:t>
      </w:r>
      <w:r w:rsidRPr="00BC44E7">
        <w:rPr>
          <w:rFonts w:cs="Guttman Vilna" w:hint="cs"/>
          <w:sz w:val="14"/>
          <w:szCs w:val="16"/>
          <w:rtl/>
        </w:rPr>
        <w:t>כל</w:t>
      </w:r>
      <w:r w:rsidRPr="00BC44E7">
        <w:rPr>
          <w:rFonts w:cs="Guttman Vilna"/>
          <w:sz w:val="14"/>
          <w:szCs w:val="16"/>
          <w:rtl/>
        </w:rPr>
        <w:t xml:space="preserve"> </w:t>
      </w:r>
      <w:r w:rsidRPr="00BC44E7">
        <w:rPr>
          <w:rFonts w:cs="Guttman Vilna" w:hint="cs"/>
          <w:sz w:val="14"/>
          <w:szCs w:val="16"/>
          <w:rtl/>
        </w:rPr>
        <w:t>שכן</w:t>
      </w:r>
      <w:r w:rsidRPr="00BC44E7">
        <w:rPr>
          <w:rFonts w:cs="Guttman Vilna"/>
          <w:sz w:val="14"/>
          <w:szCs w:val="16"/>
          <w:rtl/>
        </w:rPr>
        <w:t xml:space="preserve"> </w:t>
      </w:r>
      <w:r w:rsidRPr="00BC44E7">
        <w:rPr>
          <w:rFonts w:cs="Guttman Vilna" w:hint="cs"/>
          <w:sz w:val="14"/>
          <w:szCs w:val="16"/>
          <w:rtl/>
        </w:rPr>
        <w:t>למאי</w:t>
      </w:r>
      <w:r w:rsidRPr="00BC44E7">
        <w:rPr>
          <w:rFonts w:cs="Guttman Vilna"/>
          <w:sz w:val="14"/>
          <w:szCs w:val="16"/>
          <w:rtl/>
        </w:rPr>
        <w:t xml:space="preserve"> </w:t>
      </w:r>
      <w:r w:rsidRPr="00BC44E7">
        <w:rPr>
          <w:rFonts w:cs="Guttman Vilna" w:hint="cs"/>
          <w:sz w:val="14"/>
          <w:szCs w:val="16"/>
          <w:rtl/>
        </w:rPr>
        <w:t>הלכתא</w:t>
      </w:r>
      <w:r w:rsidRPr="00BC44E7">
        <w:rPr>
          <w:rFonts w:cs="Guttman Vilna"/>
          <w:sz w:val="14"/>
          <w:szCs w:val="16"/>
          <w:rtl/>
        </w:rPr>
        <w:t xml:space="preserve"> </w:t>
      </w:r>
      <w:r w:rsidRPr="00BC44E7">
        <w:rPr>
          <w:rFonts w:cs="Guttman Vilna" w:hint="cs"/>
          <w:sz w:val="14"/>
          <w:szCs w:val="16"/>
          <w:rtl/>
        </w:rPr>
        <w:t>כתבינהו</w:t>
      </w:r>
      <w:r w:rsidRPr="00BC44E7">
        <w:rPr>
          <w:rFonts w:cs="Guttman Vilna"/>
          <w:sz w:val="14"/>
          <w:szCs w:val="16"/>
          <w:rtl/>
        </w:rPr>
        <w:t xml:space="preserve"> </w:t>
      </w:r>
      <w:r w:rsidRPr="00BC44E7">
        <w:rPr>
          <w:rFonts w:cs="Guttman Vilna" w:hint="cs"/>
          <w:sz w:val="14"/>
          <w:szCs w:val="16"/>
          <w:rtl/>
        </w:rPr>
        <w:t>רחמנא</w:t>
      </w:r>
      <w:r w:rsidRPr="00BC44E7">
        <w:rPr>
          <w:rFonts w:cs="Guttman Vilna"/>
          <w:sz w:val="14"/>
          <w:szCs w:val="16"/>
          <w:rtl/>
        </w:rPr>
        <w:t xml:space="preserve"> </w:t>
      </w:r>
      <w:r w:rsidRPr="00BC44E7">
        <w:rPr>
          <w:rFonts w:cs="Guttman Vilna" w:hint="cs"/>
          <w:sz w:val="14"/>
          <w:szCs w:val="16"/>
          <w:rtl/>
        </w:rPr>
        <w:t>לומר</w:t>
      </w:r>
      <w:r w:rsidRPr="00BC44E7">
        <w:rPr>
          <w:rFonts w:cs="Guttman Vilna"/>
          <w:sz w:val="14"/>
          <w:szCs w:val="16"/>
          <w:rtl/>
        </w:rPr>
        <w:t xml:space="preserve"> </w:t>
      </w:r>
      <w:r w:rsidRPr="00BC44E7">
        <w:rPr>
          <w:rFonts w:cs="Guttman Vilna" w:hint="cs"/>
          <w:sz w:val="14"/>
          <w:szCs w:val="16"/>
          <w:rtl/>
        </w:rPr>
        <w:t>לך</w:t>
      </w:r>
      <w:r w:rsidRPr="00BC44E7">
        <w:rPr>
          <w:rFonts w:cs="Guttman Vilna"/>
          <w:sz w:val="14"/>
          <w:szCs w:val="16"/>
          <w:rtl/>
        </w:rPr>
        <w:t xml:space="preserve"> </w:t>
      </w:r>
      <w:r w:rsidRPr="00BC44E7">
        <w:rPr>
          <w:rFonts w:cs="Guttman Vilna" w:hint="cs"/>
          <w:sz w:val="14"/>
          <w:szCs w:val="16"/>
          <w:rtl/>
        </w:rPr>
        <w:t>שליחות</w:t>
      </w:r>
      <w:r w:rsidRPr="00BC44E7">
        <w:rPr>
          <w:rFonts w:cs="Guttman Vilna"/>
          <w:sz w:val="14"/>
          <w:szCs w:val="16"/>
          <w:rtl/>
        </w:rPr>
        <w:t xml:space="preserve"> </w:t>
      </w:r>
      <w:r w:rsidRPr="00BC44E7">
        <w:rPr>
          <w:rFonts w:cs="Guttman Vilna" w:hint="cs"/>
          <w:sz w:val="14"/>
          <w:szCs w:val="16"/>
          <w:rtl/>
        </w:rPr>
        <w:t>יד</w:t>
      </w:r>
      <w:r w:rsidRPr="00BC44E7">
        <w:rPr>
          <w:rFonts w:cs="Guttman Vilna"/>
          <w:sz w:val="14"/>
          <w:szCs w:val="16"/>
          <w:rtl/>
        </w:rPr>
        <w:t xml:space="preserve"> </w:t>
      </w:r>
      <w:r w:rsidRPr="00BC44E7">
        <w:rPr>
          <w:rFonts w:cs="Guttman Vilna" w:hint="cs"/>
          <w:sz w:val="14"/>
          <w:szCs w:val="16"/>
          <w:rtl/>
        </w:rPr>
        <w:t>אינה</w:t>
      </w:r>
      <w:r w:rsidRPr="00BC44E7">
        <w:rPr>
          <w:rFonts w:cs="Guttman Vilna"/>
          <w:sz w:val="14"/>
          <w:szCs w:val="16"/>
          <w:rtl/>
        </w:rPr>
        <w:t xml:space="preserve"> </w:t>
      </w:r>
      <w:r w:rsidRPr="00BC44E7">
        <w:rPr>
          <w:rFonts w:cs="Guttman Vilna" w:hint="cs"/>
          <w:sz w:val="14"/>
          <w:szCs w:val="16"/>
          <w:rtl/>
        </w:rPr>
        <w:t>צריכה</w:t>
      </w:r>
      <w:r w:rsidRPr="00BC44E7">
        <w:rPr>
          <w:rFonts w:cs="Guttman Vilna"/>
          <w:sz w:val="14"/>
          <w:szCs w:val="16"/>
          <w:rtl/>
        </w:rPr>
        <w:t xml:space="preserve"> </w:t>
      </w:r>
      <w:r w:rsidRPr="00BC44E7">
        <w:rPr>
          <w:rFonts w:cs="Guttman Vilna" w:hint="cs"/>
          <w:sz w:val="14"/>
          <w:szCs w:val="16"/>
          <w:rtl/>
        </w:rPr>
        <w:t>חסרון</w:t>
      </w:r>
      <w:r w:rsidRPr="00BC44E7">
        <w:rPr>
          <w:rFonts w:cs="Guttman Vilna"/>
          <w:sz w:val="14"/>
          <w:szCs w:val="16"/>
          <w:rtl/>
        </w:rPr>
        <w:t xml:space="preserve"> </w:t>
      </w:r>
      <w:r w:rsidRPr="00BC44E7">
        <w:rPr>
          <w:rFonts w:cs="Guttman Vilna" w:hint="cs"/>
          <w:sz w:val="14"/>
          <w:szCs w:val="16"/>
          <w:rtl/>
        </w:rPr>
        <w:t>וכו',</w:t>
      </w:r>
      <w:r w:rsidRPr="00BC44E7">
        <w:rPr>
          <w:rFonts w:cs="Guttman Vilna"/>
          <w:sz w:val="14"/>
          <w:szCs w:val="16"/>
          <w:rtl/>
        </w:rPr>
        <w:t xml:space="preserve"> </w:t>
      </w:r>
      <w:r w:rsidRPr="00BC44E7">
        <w:rPr>
          <w:rFonts w:cs="Guttman Vilna" w:hint="cs"/>
          <w:sz w:val="14"/>
          <w:szCs w:val="16"/>
          <w:rtl/>
        </w:rPr>
        <w:t>רבא</w:t>
      </w:r>
      <w:r w:rsidRPr="00BC44E7">
        <w:rPr>
          <w:rFonts w:cs="Guttman Vilna"/>
          <w:sz w:val="14"/>
          <w:szCs w:val="16"/>
          <w:rtl/>
        </w:rPr>
        <w:t xml:space="preserve"> </w:t>
      </w:r>
      <w:r w:rsidRPr="00BC44E7">
        <w:rPr>
          <w:rFonts w:cs="Guttman Vilna" w:hint="cs"/>
          <w:sz w:val="14"/>
          <w:szCs w:val="16"/>
          <w:rtl/>
        </w:rPr>
        <w:t>אמר</w:t>
      </w:r>
      <w:r w:rsidRPr="00BC44E7">
        <w:rPr>
          <w:rFonts w:cs="Guttman Vilna"/>
          <w:sz w:val="14"/>
          <w:szCs w:val="16"/>
          <w:rtl/>
        </w:rPr>
        <w:t xml:space="preserve"> </w:t>
      </w:r>
      <w:r w:rsidRPr="00BC44E7">
        <w:rPr>
          <w:rFonts w:cs="Guttman Vilna" w:hint="cs"/>
          <w:sz w:val="14"/>
          <w:szCs w:val="16"/>
          <w:rtl/>
        </w:rPr>
        <w:t>לא</w:t>
      </w:r>
      <w:r w:rsidRPr="00BC44E7">
        <w:rPr>
          <w:rFonts w:cs="Guttman Vilna"/>
          <w:sz w:val="14"/>
          <w:szCs w:val="16"/>
          <w:rtl/>
        </w:rPr>
        <w:t xml:space="preserve"> </w:t>
      </w:r>
      <w:r w:rsidRPr="00BC44E7">
        <w:rPr>
          <w:rFonts w:cs="Guttman Vilna" w:hint="cs"/>
          <w:sz w:val="14"/>
          <w:szCs w:val="16"/>
          <w:rtl/>
        </w:rPr>
        <w:t>תאמר</w:t>
      </w:r>
      <w:r w:rsidRPr="00BC44E7">
        <w:rPr>
          <w:rFonts w:cs="Guttman Vilna"/>
          <w:sz w:val="14"/>
          <w:szCs w:val="16"/>
          <w:rtl/>
        </w:rPr>
        <w:t xml:space="preserve"> </w:t>
      </w:r>
      <w:r w:rsidRPr="00BC44E7">
        <w:rPr>
          <w:rFonts w:cs="Guttman Vilna" w:hint="cs"/>
          <w:sz w:val="14"/>
          <w:szCs w:val="16"/>
          <w:rtl/>
        </w:rPr>
        <w:t>שליחות</w:t>
      </w:r>
      <w:r w:rsidRPr="00BC44E7">
        <w:rPr>
          <w:rFonts w:cs="Guttman Vilna"/>
          <w:sz w:val="14"/>
          <w:szCs w:val="16"/>
          <w:rtl/>
        </w:rPr>
        <w:t xml:space="preserve"> </w:t>
      </w:r>
      <w:r w:rsidRPr="00BC44E7">
        <w:rPr>
          <w:rFonts w:cs="Guttman Vilna" w:hint="cs"/>
          <w:sz w:val="14"/>
          <w:szCs w:val="16"/>
          <w:rtl/>
        </w:rPr>
        <w:t>יד</w:t>
      </w:r>
      <w:r w:rsidRPr="00BC44E7">
        <w:rPr>
          <w:rFonts w:cs="Guttman Vilna"/>
          <w:sz w:val="14"/>
          <w:szCs w:val="16"/>
          <w:rtl/>
        </w:rPr>
        <w:t xml:space="preserve"> </w:t>
      </w:r>
      <w:r w:rsidRPr="00BC44E7">
        <w:rPr>
          <w:rFonts w:cs="Guttman Vilna" w:hint="cs"/>
          <w:sz w:val="14"/>
          <w:szCs w:val="16"/>
          <w:rtl/>
        </w:rPr>
        <w:t>לא</w:t>
      </w:r>
      <w:r w:rsidRPr="00BC44E7">
        <w:rPr>
          <w:rFonts w:cs="Guttman Vilna"/>
          <w:sz w:val="14"/>
          <w:szCs w:val="16"/>
          <w:rtl/>
        </w:rPr>
        <w:t xml:space="preserve"> </w:t>
      </w:r>
      <w:r w:rsidRPr="00BC44E7">
        <w:rPr>
          <w:rFonts w:cs="Guttman Vilna" w:hint="cs"/>
          <w:sz w:val="14"/>
          <w:szCs w:val="16"/>
          <w:rtl/>
        </w:rPr>
        <w:t>בשומר</w:t>
      </w:r>
      <w:r w:rsidRPr="00BC44E7">
        <w:rPr>
          <w:rFonts w:cs="Guttman Vilna"/>
          <w:sz w:val="14"/>
          <w:szCs w:val="16"/>
          <w:rtl/>
        </w:rPr>
        <w:t xml:space="preserve"> </w:t>
      </w:r>
      <w:r w:rsidRPr="00BC44E7">
        <w:rPr>
          <w:rFonts w:cs="Guttman Vilna" w:hint="cs"/>
          <w:sz w:val="14"/>
          <w:szCs w:val="16"/>
          <w:rtl/>
        </w:rPr>
        <w:t>חנם</w:t>
      </w:r>
      <w:r w:rsidRPr="00BC44E7">
        <w:rPr>
          <w:rFonts w:cs="Guttman Vilna"/>
          <w:sz w:val="14"/>
          <w:szCs w:val="16"/>
          <w:rtl/>
        </w:rPr>
        <w:t xml:space="preserve"> </w:t>
      </w:r>
      <w:r w:rsidRPr="00BC44E7">
        <w:rPr>
          <w:rFonts w:cs="Guttman Vilna" w:hint="cs"/>
          <w:sz w:val="14"/>
          <w:szCs w:val="16"/>
          <w:rtl/>
        </w:rPr>
        <w:t>ולא</w:t>
      </w:r>
      <w:r w:rsidRPr="00BC44E7">
        <w:rPr>
          <w:rFonts w:cs="Guttman Vilna"/>
          <w:sz w:val="14"/>
          <w:szCs w:val="16"/>
          <w:rtl/>
        </w:rPr>
        <w:t xml:space="preserve"> </w:t>
      </w:r>
      <w:r w:rsidRPr="00BC44E7">
        <w:rPr>
          <w:rFonts w:cs="Guttman Vilna" w:hint="cs"/>
          <w:sz w:val="14"/>
          <w:szCs w:val="16"/>
          <w:rtl/>
        </w:rPr>
        <w:t>בשומר</w:t>
      </w:r>
      <w:r w:rsidRPr="00BC44E7">
        <w:rPr>
          <w:rFonts w:cs="Guttman Vilna"/>
          <w:sz w:val="14"/>
          <w:szCs w:val="16"/>
          <w:rtl/>
        </w:rPr>
        <w:t xml:space="preserve"> </w:t>
      </w:r>
      <w:r w:rsidRPr="00BC44E7">
        <w:rPr>
          <w:rFonts w:cs="Guttman Vilna" w:hint="cs"/>
          <w:sz w:val="14"/>
          <w:szCs w:val="16"/>
          <w:rtl/>
        </w:rPr>
        <w:t>שכר</w:t>
      </w:r>
      <w:r w:rsidRPr="00BC44E7">
        <w:rPr>
          <w:rFonts w:cs="Guttman Vilna"/>
          <w:sz w:val="14"/>
          <w:szCs w:val="16"/>
          <w:rtl/>
        </w:rPr>
        <w:t xml:space="preserve"> </w:t>
      </w:r>
      <w:r w:rsidRPr="00BC44E7">
        <w:rPr>
          <w:rFonts w:cs="Guttman Vilna" w:hint="cs"/>
          <w:sz w:val="14"/>
          <w:szCs w:val="16"/>
          <w:rtl/>
        </w:rPr>
        <w:t>ותיתי</w:t>
      </w:r>
      <w:r w:rsidRPr="00BC44E7">
        <w:rPr>
          <w:rFonts w:cs="Guttman Vilna"/>
          <w:sz w:val="14"/>
          <w:szCs w:val="16"/>
          <w:rtl/>
        </w:rPr>
        <w:t xml:space="preserve"> </w:t>
      </w:r>
      <w:r w:rsidRPr="00BC44E7">
        <w:rPr>
          <w:rFonts w:cs="Guttman Vilna" w:hint="cs"/>
          <w:sz w:val="14"/>
          <w:szCs w:val="16"/>
          <w:rtl/>
        </w:rPr>
        <w:t>משואל</w:t>
      </w:r>
      <w:r w:rsidRPr="00BC44E7">
        <w:rPr>
          <w:rFonts w:cs="Guttman Vilna"/>
          <w:sz w:val="14"/>
          <w:szCs w:val="16"/>
          <w:rtl/>
        </w:rPr>
        <w:t xml:space="preserve"> </w:t>
      </w:r>
      <w:r w:rsidRPr="00BC44E7">
        <w:rPr>
          <w:rFonts w:cs="Guttman Vilna" w:hint="cs"/>
          <w:sz w:val="14"/>
          <w:szCs w:val="16"/>
          <w:rtl/>
        </w:rPr>
        <w:t>ומה</w:t>
      </w:r>
      <w:r w:rsidRPr="00BC44E7">
        <w:rPr>
          <w:rFonts w:cs="Guttman Vilna"/>
          <w:sz w:val="14"/>
          <w:szCs w:val="16"/>
          <w:rtl/>
        </w:rPr>
        <w:t xml:space="preserve"> </w:t>
      </w:r>
      <w:r w:rsidRPr="00BC44E7">
        <w:rPr>
          <w:rFonts w:cs="Guttman Vilna" w:hint="cs"/>
          <w:sz w:val="14"/>
          <w:szCs w:val="16"/>
          <w:rtl/>
        </w:rPr>
        <w:t>שואל</w:t>
      </w:r>
      <w:r w:rsidRPr="00BC44E7">
        <w:rPr>
          <w:rFonts w:cs="Guttman Vilna"/>
          <w:sz w:val="14"/>
          <w:szCs w:val="16"/>
          <w:rtl/>
        </w:rPr>
        <w:t xml:space="preserve"> </w:t>
      </w:r>
      <w:r w:rsidRPr="00BC44E7">
        <w:rPr>
          <w:rFonts w:cs="Guttman Vilna" w:hint="cs"/>
          <w:sz w:val="14"/>
          <w:szCs w:val="16"/>
          <w:rtl/>
        </w:rPr>
        <w:t>דלדעת</w:t>
      </w:r>
      <w:r w:rsidRPr="00BC44E7">
        <w:rPr>
          <w:rFonts w:cs="Guttman Vilna"/>
          <w:sz w:val="14"/>
          <w:szCs w:val="16"/>
          <w:rtl/>
        </w:rPr>
        <w:t xml:space="preserve"> </w:t>
      </w:r>
      <w:r w:rsidRPr="00BC44E7">
        <w:rPr>
          <w:rFonts w:cs="Guttman Vilna" w:hint="cs"/>
          <w:sz w:val="14"/>
          <w:szCs w:val="16"/>
          <w:rtl/>
        </w:rPr>
        <w:t>בעלים</w:t>
      </w:r>
      <w:r w:rsidRPr="00BC44E7">
        <w:rPr>
          <w:rFonts w:cs="Guttman Vilna"/>
          <w:sz w:val="14"/>
          <w:szCs w:val="16"/>
          <w:rtl/>
        </w:rPr>
        <w:t xml:space="preserve"> </w:t>
      </w:r>
      <w:r w:rsidRPr="00BC44E7">
        <w:rPr>
          <w:rFonts w:cs="Guttman Vilna" w:hint="cs"/>
          <w:sz w:val="14"/>
          <w:szCs w:val="16"/>
          <w:rtl/>
        </w:rPr>
        <w:t>קא</w:t>
      </w:r>
      <w:r w:rsidRPr="00BC44E7">
        <w:rPr>
          <w:rFonts w:cs="Guttman Vilna"/>
          <w:sz w:val="14"/>
          <w:szCs w:val="16"/>
          <w:rtl/>
        </w:rPr>
        <w:t xml:space="preserve"> </w:t>
      </w:r>
      <w:r w:rsidRPr="00BC44E7">
        <w:rPr>
          <w:rFonts w:cs="Guttman Vilna" w:hint="cs"/>
          <w:sz w:val="14"/>
          <w:szCs w:val="16"/>
          <w:rtl/>
        </w:rPr>
        <w:t>עביד</w:t>
      </w:r>
      <w:r w:rsidRPr="00BC44E7">
        <w:rPr>
          <w:rFonts w:cs="Guttman Vilna"/>
          <w:sz w:val="14"/>
          <w:szCs w:val="16"/>
          <w:rtl/>
        </w:rPr>
        <w:t xml:space="preserve"> </w:t>
      </w:r>
      <w:r w:rsidRPr="00BC44E7">
        <w:rPr>
          <w:rFonts w:cs="Guttman Vilna" w:hint="cs"/>
          <w:sz w:val="14"/>
          <w:szCs w:val="16"/>
          <w:rtl/>
        </w:rPr>
        <w:t>שלח</w:t>
      </w:r>
      <w:r w:rsidRPr="00BC44E7">
        <w:rPr>
          <w:rFonts w:cs="Guttman Vilna"/>
          <w:sz w:val="14"/>
          <w:szCs w:val="16"/>
          <w:rtl/>
        </w:rPr>
        <w:t xml:space="preserve"> </w:t>
      </w:r>
      <w:r w:rsidRPr="00BC44E7">
        <w:rPr>
          <w:rFonts w:cs="Guttman Vilna" w:hint="cs"/>
          <w:sz w:val="14"/>
          <w:szCs w:val="16"/>
          <w:rtl/>
        </w:rPr>
        <w:t>בה</w:t>
      </w:r>
      <w:r w:rsidRPr="00BC44E7">
        <w:rPr>
          <w:rFonts w:cs="Guttman Vilna"/>
          <w:sz w:val="14"/>
          <w:szCs w:val="16"/>
          <w:rtl/>
        </w:rPr>
        <w:t xml:space="preserve"> </w:t>
      </w:r>
      <w:r w:rsidRPr="00BC44E7">
        <w:rPr>
          <w:rFonts w:cs="Guttman Vilna" w:hint="cs"/>
          <w:sz w:val="14"/>
          <w:szCs w:val="16"/>
          <w:rtl/>
        </w:rPr>
        <w:t>יד</w:t>
      </w:r>
      <w:r w:rsidRPr="00BC44E7">
        <w:rPr>
          <w:rFonts w:cs="Guttman Vilna"/>
          <w:sz w:val="14"/>
          <w:szCs w:val="16"/>
          <w:rtl/>
        </w:rPr>
        <w:t xml:space="preserve"> </w:t>
      </w:r>
      <w:r w:rsidRPr="00BC44E7">
        <w:rPr>
          <w:rFonts w:cs="Guttman Vilna" w:hint="cs"/>
          <w:sz w:val="14"/>
          <w:szCs w:val="16"/>
          <w:rtl/>
        </w:rPr>
        <w:t>חייב</w:t>
      </w:r>
      <w:r w:rsidRPr="00BC44E7">
        <w:rPr>
          <w:rFonts w:cs="Guttman Vilna"/>
          <w:sz w:val="14"/>
          <w:szCs w:val="16"/>
          <w:rtl/>
        </w:rPr>
        <w:t xml:space="preserve"> </w:t>
      </w:r>
      <w:r w:rsidRPr="00BC44E7">
        <w:rPr>
          <w:rFonts w:cs="Guttman Vilna" w:hint="cs"/>
          <w:sz w:val="14"/>
          <w:szCs w:val="16"/>
          <w:rtl/>
        </w:rPr>
        <w:t>שומר</w:t>
      </w:r>
      <w:r w:rsidRPr="00BC44E7">
        <w:rPr>
          <w:rFonts w:cs="Guttman Vilna"/>
          <w:sz w:val="14"/>
          <w:szCs w:val="16"/>
          <w:rtl/>
        </w:rPr>
        <w:t xml:space="preserve"> </w:t>
      </w:r>
      <w:r w:rsidRPr="00BC44E7">
        <w:rPr>
          <w:rFonts w:cs="Guttman Vilna" w:hint="cs"/>
          <w:sz w:val="14"/>
          <w:szCs w:val="16"/>
          <w:rtl/>
        </w:rPr>
        <w:t>חנם</w:t>
      </w:r>
      <w:r w:rsidRPr="00BC44E7">
        <w:rPr>
          <w:rFonts w:cs="Guttman Vilna"/>
          <w:sz w:val="14"/>
          <w:szCs w:val="16"/>
          <w:rtl/>
        </w:rPr>
        <w:t xml:space="preserve"> </w:t>
      </w:r>
      <w:r w:rsidRPr="00BC44E7">
        <w:rPr>
          <w:rFonts w:cs="Guttman Vilna" w:hint="cs"/>
          <w:sz w:val="14"/>
          <w:szCs w:val="16"/>
          <w:rtl/>
        </w:rPr>
        <w:t>ושומר</w:t>
      </w:r>
      <w:r w:rsidRPr="00BC44E7">
        <w:rPr>
          <w:rFonts w:cs="Guttman Vilna"/>
          <w:sz w:val="14"/>
          <w:szCs w:val="16"/>
          <w:rtl/>
        </w:rPr>
        <w:t xml:space="preserve"> </w:t>
      </w:r>
      <w:r w:rsidRPr="00BC44E7">
        <w:rPr>
          <w:rFonts w:cs="Guttman Vilna" w:hint="cs"/>
          <w:sz w:val="14"/>
          <w:szCs w:val="16"/>
          <w:rtl/>
        </w:rPr>
        <w:t>שכר</w:t>
      </w:r>
      <w:r w:rsidRPr="00BC44E7">
        <w:rPr>
          <w:rFonts w:cs="Guttman Vilna"/>
          <w:sz w:val="14"/>
          <w:szCs w:val="16"/>
          <w:rtl/>
        </w:rPr>
        <w:t xml:space="preserve"> </w:t>
      </w:r>
      <w:r w:rsidRPr="00BC44E7">
        <w:rPr>
          <w:rFonts w:cs="Guttman Vilna" w:hint="cs"/>
          <w:sz w:val="14"/>
          <w:szCs w:val="16"/>
          <w:rtl/>
        </w:rPr>
        <w:t>לא</w:t>
      </w:r>
      <w:r w:rsidRPr="00BC44E7">
        <w:rPr>
          <w:rFonts w:cs="Guttman Vilna"/>
          <w:sz w:val="14"/>
          <w:szCs w:val="16"/>
          <w:rtl/>
        </w:rPr>
        <w:t xml:space="preserve"> </w:t>
      </w:r>
      <w:r w:rsidRPr="00BC44E7">
        <w:rPr>
          <w:rFonts w:cs="Guttman Vilna" w:hint="cs"/>
          <w:sz w:val="14"/>
          <w:szCs w:val="16"/>
          <w:rtl/>
        </w:rPr>
        <w:t>כל</w:t>
      </w:r>
      <w:r w:rsidRPr="00BC44E7">
        <w:rPr>
          <w:rFonts w:cs="Guttman Vilna"/>
          <w:sz w:val="14"/>
          <w:szCs w:val="16"/>
          <w:rtl/>
        </w:rPr>
        <w:t xml:space="preserve"> </w:t>
      </w:r>
      <w:r w:rsidRPr="00BC44E7">
        <w:rPr>
          <w:rFonts w:cs="Guttman Vilna" w:hint="cs"/>
          <w:sz w:val="14"/>
          <w:szCs w:val="16"/>
          <w:rtl/>
        </w:rPr>
        <w:t>שכן</w:t>
      </w:r>
      <w:r w:rsidRPr="00BC44E7">
        <w:rPr>
          <w:rFonts w:cs="Guttman Vilna"/>
          <w:sz w:val="14"/>
          <w:szCs w:val="16"/>
          <w:rtl/>
        </w:rPr>
        <w:t xml:space="preserve"> </w:t>
      </w:r>
      <w:r w:rsidRPr="00BC44E7">
        <w:rPr>
          <w:rFonts w:cs="Guttman Vilna" w:hint="cs"/>
          <w:sz w:val="14"/>
          <w:szCs w:val="16"/>
          <w:rtl/>
        </w:rPr>
        <w:t>למה</w:t>
      </w:r>
      <w:r w:rsidRPr="00BC44E7">
        <w:rPr>
          <w:rFonts w:cs="Guttman Vilna"/>
          <w:sz w:val="14"/>
          <w:szCs w:val="16"/>
          <w:rtl/>
        </w:rPr>
        <w:t xml:space="preserve"> </w:t>
      </w:r>
      <w:r w:rsidRPr="00BC44E7">
        <w:rPr>
          <w:rFonts w:cs="Guttman Vilna" w:hint="cs"/>
          <w:sz w:val="14"/>
          <w:szCs w:val="16"/>
          <w:rtl/>
        </w:rPr>
        <w:t>נאמר</w:t>
      </w:r>
      <w:r w:rsidRPr="00BC44E7">
        <w:rPr>
          <w:rFonts w:cs="Guttman Vilna"/>
          <w:sz w:val="14"/>
          <w:szCs w:val="16"/>
          <w:rtl/>
        </w:rPr>
        <w:t xml:space="preserve"> </w:t>
      </w:r>
      <w:r w:rsidRPr="00BC44E7">
        <w:rPr>
          <w:rFonts w:cs="Guttman Vilna" w:hint="cs"/>
          <w:sz w:val="14"/>
          <w:szCs w:val="16"/>
          <w:rtl/>
        </w:rPr>
        <w:t>חדא</w:t>
      </w:r>
      <w:r w:rsidRPr="00BC44E7">
        <w:rPr>
          <w:rFonts w:cs="Guttman Vilna"/>
          <w:sz w:val="14"/>
          <w:szCs w:val="16"/>
          <w:rtl/>
        </w:rPr>
        <w:t xml:space="preserve"> </w:t>
      </w:r>
      <w:r w:rsidRPr="00BC44E7">
        <w:rPr>
          <w:rFonts w:cs="Guttman Vilna" w:hint="cs"/>
          <w:sz w:val="14"/>
          <w:szCs w:val="16"/>
          <w:rtl/>
        </w:rPr>
        <w:t>לומר</w:t>
      </w:r>
      <w:r w:rsidRPr="00BC44E7">
        <w:rPr>
          <w:rFonts w:cs="Guttman Vilna"/>
          <w:sz w:val="14"/>
          <w:szCs w:val="16"/>
          <w:rtl/>
        </w:rPr>
        <w:t xml:space="preserve"> </w:t>
      </w:r>
      <w:r w:rsidRPr="00BC44E7">
        <w:rPr>
          <w:rFonts w:cs="Guttman Vilna" w:hint="cs"/>
          <w:sz w:val="14"/>
          <w:szCs w:val="16"/>
          <w:rtl/>
        </w:rPr>
        <w:t>לך</w:t>
      </w:r>
      <w:r w:rsidRPr="00BC44E7">
        <w:rPr>
          <w:rFonts w:cs="Guttman Vilna"/>
          <w:sz w:val="14"/>
          <w:szCs w:val="16"/>
          <w:rtl/>
        </w:rPr>
        <w:t xml:space="preserve"> </w:t>
      </w:r>
      <w:r w:rsidRPr="00BC44E7">
        <w:rPr>
          <w:rFonts w:cs="Guttman Vilna" w:hint="cs"/>
          <w:sz w:val="14"/>
          <w:szCs w:val="16"/>
          <w:rtl/>
        </w:rPr>
        <w:t>שליחות</w:t>
      </w:r>
      <w:r w:rsidRPr="00BC44E7">
        <w:rPr>
          <w:rFonts w:cs="Guttman Vilna"/>
          <w:sz w:val="14"/>
          <w:szCs w:val="16"/>
          <w:rtl/>
        </w:rPr>
        <w:t xml:space="preserve"> </w:t>
      </w:r>
      <w:r w:rsidRPr="00BC44E7">
        <w:rPr>
          <w:rFonts w:cs="Guttman Vilna" w:hint="cs"/>
          <w:sz w:val="14"/>
          <w:szCs w:val="16"/>
          <w:rtl/>
        </w:rPr>
        <w:t>יד</w:t>
      </w:r>
      <w:r w:rsidRPr="00BC44E7">
        <w:rPr>
          <w:rFonts w:cs="Guttman Vilna"/>
          <w:sz w:val="14"/>
          <w:szCs w:val="16"/>
          <w:rtl/>
        </w:rPr>
        <w:t xml:space="preserve"> </w:t>
      </w:r>
      <w:r w:rsidRPr="00BC44E7">
        <w:rPr>
          <w:rFonts w:cs="Guttman Vilna" w:hint="cs"/>
          <w:sz w:val="14"/>
          <w:szCs w:val="16"/>
          <w:rtl/>
        </w:rPr>
        <w:t>אין</w:t>
      </w:r>
      <w:r w:rsidRPr="00BC44E7">
        <w:rPr>
          <w:rFonts w:cs="Guttman Vilna"/>
          <w:sz w:val="14"/>
          <w:szCs w:val="16"/>
          <w:rtl/>
        </w:rPr>
        <w:t xml:space="preserve"> </w:t>
      </w:r>
      <w:r w:rsidRPr="00BC44E7">
        <w:rPr>
          <w:rFonts w:cs="Guttman Vilna" w:hint="cs"/>
          <w:sz w:val="14"/>
          <w:szCs w:val="16"/>
          <w:rtl/>
        </w:rPr>
        <w:t>צריכה</w:t>
      </w:r>
      <w:r w:rsidRPr="00BC44E7">
        <w:rPr>
          <w:rFonts w:cs="Guttman Vilna"/>
          <w:sz w:val="14"/>
          <w:szCs w:val="16"/>
          <w:rtl/>
        </w:rPr>
        <w:t xml:space="preserve"> </w:t>
      </w:r>
      <w:r w:rsidRPr="00BC44E7">
        <w:rPr>
          <w:rFonts w:cs="Guttman Vilna" w:hint="cs"/>
          <w:sz w:val="14"/>
          <w:szCs w:val="16"/>
          <w:rtl/>
        </w:rPr>
        <w:t>חסרון, ואידך</w:t>
      </w:r>
      <w:r w:rsidRPr="00BC44E7">
        <w:rPr>
          <w:rFonts w:cs="Guttman Vilna"/>
          <w:sz w:val="14"/>
          <w:szCs w:val="16"/>
          <w:rtl/>
        </w:rPr>
        <w:t xml:space="preserve"> </w:t>
      </w:r>
      <w:r w:rsidRPr="00BC44E7">
        <w:rPr>
          <w:rFonts w:cs="Guttman Vilna" w:hint="cs"/>
          <w:sz w:val="14"/>
          <w:szCs w:val="16"/>
          <w:rtl/>
        </w:rPr>
        <w:t>שלא</w:t>
      </w:r>
      <w:r w:rsidRPr="00BC44E7">
        <w:rPr>
          <w:rFonts w:cs="Guttman Vilna"/>
          <w:sz w:val="14"/>
          <w:szCs w:val="16"/>
          <w:rtl/>
        </w:rPr>
        <w:t xml:space="preserve"> </w:t>
      </w:r>
      <w:r w:rsidRPr="00BC44E7">
        <w:rPr>
          <w:rFonts w:cs="Guttman Vilna" w:hint="cs"/>
          <w:sz w:val="14"/>
          <w:szCs w:val="16"/>
          <w:rtl/>
        </w:rPr>
        <w:t>תאמר</w:t>
      </w:r>
      <w:r w:rsidRPr="00BC44E7">
        <w:rPr>
          <w:rFonts w:cs="Guttman Vilna"/>
          <w:sz w:val="14"/>
          <w:szCs w:val="16"/>
          <w:rtl/>
        </w:rPr>
        <w:t xml:space="preserve"> </w:t>
      </w:r>
      <w:r w:rsidRPr="00BC44E7">
        <w:rPr>
          <w:rFonts w:cs="Guttman Vilna" w:hint="cs"/>
          <w:sz w:val="14"/>
          <w:szCs w:val="16"/>
          <w:rtl/>
        </w:rPr>
        <w:t>דיו</w:t>
      </w:r>
      <w:r w:rsidRPr="00BC44E7">
        <w:rPr>
          <w:rFonts w:cs="Guttman Vilna"/>
          <w:sz w:val="14"/>
          <w:szCs w:val="16"/>
          <w:rtl/>
        </w:rPr>
        <w:t xml:space="preserve"> </w:t>
      </w:r>
      <w:r w:rsidRPr="00BC44E7">
        <w:rPr>
          <w:rFonts w:cs="Guttman Vilna" w:hint="cs"/>
          <w:sz w:val="14"/>
          <w:szCs w:val="16"/>
          <w:rtl/>
        </w:rPr>
        <w:t>לבא</w:t>
      </w:r>
      <w:r w:rsidRPr="00BC44E7">
        <w:rPr>
          <w:rFonts w:cs="Guttman Vilna"/>
          <w:sz w:val="14"/>
          <w:szCs w:val="16"/>
          <w:rtl/>
        </w:rPr>
        <w:t xml:space="preserve"> </w:t>
      </w:r>
      <w:r w:rsidRPr="00BC44E7">
        <w:rPr>
          <w:rFonts w:cs="Guttman Vilna" w:hint="cs"/>
          <w:sz w:val="14"/>
          <w:szCs w:val="16"/>
          <w:rtl/>
        </w:rPr>
        <w:t>מן</w:t>
      </w:r>
      <w:r w:rsidRPr="00BC44E7">
        <w:rPr>
          <w:rFonts w:cs="Guttman Vilna"/>
          <w:sz w:val="14"/>
          <w:szCs w:val="16"/>
          <w:rtl/>
        </w:rPr>
        <w:t xml:space="preserve"> </w:t>
      </w:r>
      <w:r w:rsidRPr="00BC44E7">
        <w:rPr>
          <w:rFonts w:cs="Guttman Vilna" w:hint="cs"/>
          <w:sz w:val="14"/>
          <w:szCs w:val="16"/>
          <w:rtl/>
        </w:rPr>
        <w:t>הדין</w:t>
      </w:r>
      <w:r w:rsidRPr="00BC44E7">
        <w:rPr>
          <w:rFonts w:cs="Guttman Vilna"/>
          <w:sz w:val="14"/>
          <w:szCs w:val="16"/>
          <w:rtl/>
        </w:rPr>
        <w:t xml:space="preserve"> </w:t>
      </w:r>
      <w:r w:rsidRPr="00BC44E7">
        <w:rPr>
          <w:rFonts w:cs="Guttman Vilna" w:hint="cs"/>
          <w:sz w:val="14"/>
          <w:szCs w:val="16"/>
          <w:rtl/>
        </w:rPr>
        <w:t>להיות</w:t>
      </w:r>
      <w:r w:rsidRPr="00BC44E7">
        <w:rPr>
          <w:rFonts w:cs="Guttman Vilna"/>
          <w:sz w:val="14"/>
          <w:szCs w:val="16"/>
          <w:rtl/>
        </w:rPr>
        <w:t xml:space="preserve"> </w:t>
      </w:r>
      <w:r w:rsidRPr="00BC44E7">
        <w:rPr>
          <w:rFonts w:cs="Guttman Vilna" w:hint="cs"/>
          <w:sz w:val="14"/>
          <w:szCs w:val="16"/>
          <w:rtl/>
        </w:rPr>
        <w:t>כנידון,</w:t>
      </w:r>
      <w:r w:rsidRPr="00BC44E7">
        <w:rPr>
          <w:rFonts w:cs="Guttman Vilna"/>
          <w:sz w:val="14"/>
          <w:szCs w:val="16"/>
          <w:rtl/>
        </w:rPr>
        <w:t xml:space="preserve"> </w:t>
      </w:r>
      <w:r w:rsidRPr="00BC44E7">
        <w:rPr>
          <w:rFonts w:cs="Guttman Vilna" w:hint="cs"/>
          <w:sz w:val="14"/>
          <w:szCs w:val="16"/>
          <w:rtl/>
        </w:rPr>
        <w:t>מה</w:t>
      </w:r>
      <w:r w:rsidRPr="00BC44E7">
        <w:rPr>
          <w:rFonts w:cs="Guttman Vilna"/>
          <w:sz w:val="14"/>
          <w:szCs w:val="16"/>
          <w:rtl/>
        </w:rPr>
        <w:t xml:space="preserve"> </w:t>
      </w:r>
      <w:r w:rsidRPr="00BC44E7">
        <w:rPr>
          <w:rFonts w:cs="Guttman Vilna" w:hint="cs"/>
          <w:sz w:val="14"/>
          <w:szCs w:val="16"/>
          <w:rtl/>
        </w:rPr>
        <w:t>שואל</w:t>
      </w:r>
      <w:r w:rsidRPr="00BC44E7">
        <w:rPr>
          <w:rFonts w:cs="Guttman Vilna"/>
          <w:sz w:val="14"/>
          <w:szCs w:val="16"/>
          <w:rtl/>
        </w:rPr>
        <w:t xml:space="preserve"> </w:t>
      </w:r>
      <w:r w:rsidRPr="00BC44E7">
        <w:rPr>
          <w:rFonts w:cs="Guttman Vilna" w:hint="cs"/>
          <w:sz w:val="14"/>
          <w:szCs w:val="16"/>
          <w:rtl/>
        </w:rPr>
        <w:t>בבעלים</w:t>
      </w:r>
      <w:r w:rsidRPr="00BC44E7">
        <w:rPr>
          <w:rFonts w:cs="Guttman Vilna"/>
          <w:sz w:val="14"/>
          <w:szCs w:val="16"/>
          <w:rtl/>
        </w:rPr>
        <w:t xml:space="preserve"> </w:t>
      </w:r>
      <w:r w:rsidRPr="00BC44E7">
        <w:rPr>
          <w:rFonts w:cs="Guttman Vilna" w:hint="cs"/>
          <w:sz w:val="14"/>
          <w:szCs w:val="16"/>
          <w:rtl/>
        </w:rPr>
        <w:t>פטור</w:t>
      </w:r>
      <w:r w:rsidRPr="00BC44E7">
        <w:rPr>
          <w:rFonts w:cs="Guttman Vilna"/>
          <w:sz w:val="14"/>
          <w:szCs w:val="16"/>
          <w:rtl/>
        </w:rPr>
        <w:t xml:space="preserve"> </w:t>
      </w:r>
      <w:r w:rsidRPr="00BC44E7">
        <w:rPr>
          <w:rFonts w:cs="Guttman Vilna" w:hint="cs"/>
          <w:sz w:val="14"/>
          <w:szCs w:val="16"/>
          <w:rtl/>
        </w:rPr>
        <w:t>אף</w:t>
      </w:r>
      <w:r w:rsidRPr="00BC44E7">
        <w:rPr>
          <w:rFonts w:cs="Guttman Vilna"/>
          <w:sz w:val="14"/>
          <w:szCs w:val="16"/>
          <w:rtl/>
        </w:rPr>
        <w:t xml:space="preserve"> </w:t>
      </w:r>
      <w:r w:rsidRPr="00BC44E7">
        <w:rPr>
          <w:rFonts w:cs="Guttman Vilna" w:hint="cs"/>
          <w:sz w:val="14"/>
          <w:szCs w:val="16"/>
          <w:rtl/>
        </w:rPr>
        <w:t>שומר</w:t>
      </w:r>
      <w:r w:rsidRPr="00BC44E7">
        <w:rPr>
          <w:rFonts w:cs="Guttman Vilna"/>
          <w:sz w:val="14"/>
          <w:szCs w:val="16"/>
          <w:rtl/>
        </w:rPr>
        <w:t xml:space="preserve"> </w:t>
      </w:r>
      <w:r w:rsidRPr="00BC44E7">
        <w:rPr>
          <w:rFonts w:cs="Guttman Vilna" w:hint="cs"/>
          <w:sz w:val="14"/>
          <w:szCs w:val="16"/>
          <w:rtl/>
        </w:rPr>
        <w:t>חנם</w:t>
      </w:r>
      <w:r w:rsidRPr="00BC44E7">
        <w:rPr>
          <w:rFonts w:cs="Guttman Vilna"/>
          <w:sz w:val="14"/>
          <w:szCs w:val="16"/>
          <w:rtl/>
        </w:rPr>
        <w:t xml:space="preserve"> </w:t>
      </w:r>
      <w:r w:rsidRPr="00BC44E7">
        <w:rPr>
          <w:rFonts w:cs="Guttman Vilna" w:hint="cs"/>
          <w:sz w:val="14"/>
          <w:szCs w:val="16"/>
          <w:rtl/>
        </w:rPr>
        <w:t>ושומר</w:t>
      </w:r>
      <w:r w:rsidRPr="00BC44E7">
        <w:rPr>
          <w:rFonts w:cs="Guttman Vilna"/>
          <w:sz w:val="14"/>
          <w:szCs w:val="16"/>
          <w:rtl/>
        </w:rPr>
        <w:t xml:space="preserve"> </w:t>
      </w:r>
      <w:r w:rsidRPr="00BC44E7">
        <w:rPr>
          <w:rFonts w:cs="Guttman Vilna" w:hint="cs"/>
          <w:sz w:val="14"/>
          <w:szCs w:val="16"/>
          <w:rtl/>
        </w:rPr>
        <w:t>שכר</w:t>
      </w:r>
      <w:r w:rsidRPr="00BC44E7">
        <w:rPr>
          <w:rFonts w:cs="Guttman Vilna"/>
          <w:sz w:val="14"/>
          <w:szCs w:val="16"/>
          <w:rtl/>
        </w:rPr>
        <w:t xml:space="preserve"> </w:t>
      </w:r>
      <w:r w:rsidRPr="00BC44E7">
        <w:rPr>
          <w:rFonts w:cs="Guttman Vilna" w:hint="cs"/>
          <w:sz w:val="14"/>
          <w:szCs w:val="16"/>
          <w:rtl/>
        </w:rPr>
        <w:t>בבעלים</w:t>
      </w:r>
      <w:r w:rsidRPr="00BC44E7">
        <w:rPr>
          <w:rFonts w:cs="Guttman Vilna"/>
          <w:sz w:val="14"/>
          <w:szCs w:val="16"/>
          <w:rtl/>
        </w:rPr>
        <w:t xml:space="preserve"> </w:t>
      </w:r>
      <w:r w:rsidRPr="00BC44E7">
        <w:rPr>
          <w:rFonts w:cs="Guttman Vilna" w:hint="cs"/>
          <w:sz w:val="14"/>
          <w:szCs w:val="16"/>
          <w:rtl/>
        </w:rPr>
        <w:t>פטור</w:t>
      </w:r>
      <w:r w:rsidRPr="00BC44E7">
        <w:rPr>
          <w:rFonts w:cs="Guttman Vilna"/>
          <w:sz w:val="14"/>
          <w:szCs w:val="16"/>
          <w:rtl/>
        </w:rPr>
        <w:t xml:space="preserve"> </w:t>
      </w:r>
      <w:r w:rsidRPr="00BC44E7">
        <w:rPr>
          <w:rFonts w:cs="Guttman Vilna" w:hint="cs"/>
          <w:sz w:val="14"/>
          <w:szCs w:val="16"/>
          <w:rtl/>
        </w:rPr>
        <w:t>ולמאן</w:t>
      </w:r>
      <w:r w:rsidRPr="00BC44E7">
        <w:rPr>
          <w:rFonts w:cs="Guttman Vilna"/>
          <w:sz w:val="14"/>
          <w:szCs w:val="16"/>
          <w:rtl/>
        </w:rPr>
        <w:t xml:space="preserve"> </w:t>
      </w:r>
      <w:r w:rsidRPr="00BC44E7">
        <w:rPr>
          <w:rFonts w:cs="Guttman Vilna" w:hint="cs"/>
          <w:sz w:val="14"/>
          <w:szCs w:val="16"/>
          <w:rtl/>
        </w:rPr>
        <w:t>דאמר</w:t>
      </w:r>
      <w:r w:rsidRPr="00BC44E7">
        <w:rPr>
          <w:rFonts w:cs="Guttman Vilna"/>
          <w:sz w:val="14"/>
          <w:szCs w:val="16"/>
          <w:rtl/>
        </w:rPr>
        <w:t xml:space="preserve"> </w:t>
      </w:r>
      <w:r w:rsidRPr="00BC44E7">
        <w:rPr>
          <w:rFonts w:cs="Guttman Vilna" w:hint="cs"/>
          <w:sz w:val="14"/>
          <w:szCs w:val="16"/>
          <w:rtl/>
        </w:rPr>
        <w:t>שליחות</w:t>
      </w:r>
      <w:r w:rsidRPr="00BC44E7">
        <w:rPr>
          <w:rFonts w:cs="Guttman Vilna"/>
          <w:sz w:val="14"/>
          <w:szCs w:val="16"/>
          <w:rtl/>
        </w:rPr>
        <w:t xml:space="preserve"> </w:t>
      </w:r>
      <w:r w:rsidRPr="00BC44E7">
        <w:rPr>
          <w:rFonts w:cs="Guttman Vilna" w:hint="cs"/>
          <w:sz w:val="14"/>
          <w:szCs w:val="16"/>
          <w:rtl/>
        </w:rPr>
        <w:t>יד</w:t>
      </w:r>
      <w:r w:rsidRPr="00BC44E7">
        <w:rPr>
          <w:rFonts w:cs="Guttman Vilna"/>
          <w:sz w:val="14"/>
          <w:szCs w:val="16"/>
          <w:rtl/>
        </w:rPr>
        <w:t xml:space="preserve"> </w:t>
      </w:r>
      <w:r w:rsidRPr="00BC44E7">
        <w:rPr>
          <w:rFonts w:cs="Guttman Vilna" w:hint="cs"/>
          <w:sz w:val="14"/>
          <w:szCs w:val="16"/>
          <w:rtl/>
        </w:rPr>
        <w:t>צריכה</w:t>
      </w:r>
      <w:r w:rsidRPr="00BC44E7">
        <w:rPr>
          <w:rFonts w:cs="Guttman Vilna"/>
          <w:sz w:val="14"/>
          <w:szCs w:val="16"/>
          <w:rtl/>
        </w:rPr>
        <w:t xml:space="preserve"> </w:t>
      </w:r>
      <w:r w:rsidRPr="00BC44E7">
        <w:rPr>
          <w:rFonts w:cs="Guttman Vilna" w:hint="cs"/>
          <w:sz w:val="14"/>
          <w:szCs w:val="16"/>
          <w:rtl/>
        </w:rPr>
        <w:t>חסרון</w:t>
      </w:r>
      <w:r w:rsidRPr="00BC44E7">
        <w:rPr>
          <w:rFonts w:cs="Guttman Vilna"/>
          <w:sz w:val="14"/>
          <w:szCs w:val="16"/>
          <w:rtl/>
        </w:rPr>
        <w:t xml:space="preserve"> </w:t>
      </w:r>
      <w:r w:rsidRPr="00BC44E7">
        <w:rPr>
          <w:rFonts w:cs="Guttman Vilna" w:hint="cs"/>
          <w:sz w:val="14"/>
          <w:szCs w:val="16"/>
          <w:rtl/>
        </w:rPr>
        <w:t>הני</w:t>
      </w:r>
      <w:r w:rsidRPr="00BC44E7">
        <w:rPr>
          <w:rFonts w:cs="Guttman Vilna"/>
          <w:sz w:val="14"/>
          <w:szCs w:val="16"/>
          <w:rtl/>
        </w:rPr>
        <w:t xml:space="preserve"> </w:t>
      </w:r>
      <w:r w:rsidRPr="00BC44E7">
        <w:rPr>
          <w:rFonts w:cs="Guttman Vilna" w:hint="cs"/>
          <w:sz w:val="14"/>
          <w:szCs w:val="16"/>
          <w:rtl/>
        </w:rPr>
        <w:t>תרתי</w:t>
      </w:r>
      <w:r w:rsidRPr="00BC44E7">
        <w:rPr>
          <w:rFonts w:cs="Guttman Vilna"/>
          <w:sz w:val="14"/>
          <w:szCs w:val="16"/>
          <w:rtl/>
        </w:rPr>
        <w:t xml:space="preserve"> </w:t>
      </w:r>
      <w:r w:rsidRPr="00BC44E7">
        <w:rPr>
          <w:rFonts w:cs="Guttman Vilna" w:hint="cs"/>
          <w:sz w:val="14"/>
          <w:szCs w:val="16"/>
          <w:rtl/>
        </w:rPr>
        <w:t>שליחות</w:t>
      </w:r>
      <w:r w:rsidRPr="00BC44E7">
        <w:rPr>
          <w:rFonts w:cs="Guttman Vilna"/>
          <w:sz w:val="14"/>
          <w:szCs w:val="16"/>
          <w:rtl/>
        </w:rPr>
        <w:t xml:space="preserve"> </w:t>
      </w:r>
      <w:r w:rsidRPr="00BC44E7">
        <w:rPr>
          <w:rFonts w:cs="Guttman Vilna" w:hint="cs"/>
          <w:sz w:val="14"/>
          <w:szCs w:val="16"/>
          <w:rtl/>
        </w:rPr>
        <w:t>יד</w:t>
      </w:r>
      <w:r w:rsidRPr="00BC44E7">
        <w:rPr>
          <w:rFonts w:cs="Guttman Vilna"/>
          <w:sz w:val="14"/>
          <w:szCs w:val="16"/>
          <w:rtl/>
        </w:rPr>
        <w:t xml:space="preserve"> </w:t>
      </w:r>
      <w:r w:rsidRPr="00BC44E7">
        <w:rPr>
          <w:rFonts w:cs="Guttman Vilna" w:hint="cs"/>
          <w:sz w:val="14"/>
          <w:szCs w:val="16"/>
          <w:rtl/>
        </w:rPr>
        <w:t>למה</w:t>
      </w:r>
      <w:r w:rsidRPr="00BC44E7">
        <w:rPr>
          <w:rFonts w:cs="Guttman Vilna"/>
          <w:sz w:val="14"/>
          <w:szCs w:val="16"/>
          <w:rtl/>
        </w:rPr>
        <w:t xml:space="preserve"> </w:t>
      </w:r>
      <w:r w:rsidRPr="00BC44E7">
        <w:rPr>
          <w:rFonts w:cs="Guttman Vilna" w:hint="cs"/>
          <w:sz w:val="14"/>
          <w:szCs w:val="16"/>
          <w:rtl/>
        </w:rPr>
        <w:t>לי</w:t>
      </w:r>
      <w:r w:rsidRPr="00BC44E7">
        <w:rPr>
          <w:rFonts w:cs="Guttman Vilna"/>
          <w:sz w:val="14"/>
          <w:szCs w:val="16"/>
          <w:rtl/>
        </w:rPr>
        <w:t xml:space="preserve"> </w:t>
      </w:r>
      <w:r w:rsidRPr="00BC44E7">
        <w:rPr>
          <w:rFonts w:cs="Guttman Vilna" w:hint="cs"/>
          <w:sz w:val="14"/>
          <w:szCs w:val="16"/>
          <w:rtl/>
        </w:rPr>
        <w:t>חדא</w:t>
      </w:r>
      <w:r w:rsidRPr="00BC44E7">
        <w:rPr>
          <w:rFonts w:cs="Guttman Vilna"/>
          <w:sz w:val="14"/>
          <w:szCs w:val="16"/>
          <w:rtl/>
        </w:rPr>
        <w:t xml:space="preserve"> </w:t>
      </w:r>
      <w:r w:rsidRPr="00BC44E7">
        <w:rPr>
          <w:rFonts w:cs="Guttman Vilna" w:hint="cs"/>
          <w:sz w:val="14"/>
          <w:szCs w:val="16"/>
          <w:rtl/>
        </w:rPr>
        <w:t>שלא</w:t>
      </w:r>
      <w:r w:rsidRPr="00BC44E7">
        <w:rPr>
          <w:rFonts w:cs="Guttman Vilna"/>
          <w:sz w:val="14"/>
          <w:szCs w:val="16"/>
          <w:rtl/>
        </w:rPr>
        <w:t xml:space="preserve"> </w:t>
      </w:r>
      <w:r w:rsidRPr="00BC44E7">
        <w:rPr>
          <w:rFonts w:cs="Guttman Vilna" w:hint="cs"/>
          <w:sz w:val="14"/>
          <w:szCs w:val="16"/>
          <w:rtl/>
        </w:rPr>
        <w:t>תאמר</w:t>
      </w:r>
      <w:r w:rsidRPr="00BC44E7">
        <w:rPr>
          <w:rFonts w:cs="Guttman Vilna"/>
          <w:sz w:val="14"/>
          <w:szCs w:val="16"/>
          <w:rtl/>
        </w:rPr>
        <w:t xml:space="preserve"> </w:t>
      </w:r>
      <w:r w:rsidRPr="00BC44E7">
        <w:rPr>
          <w:rFonts w:cs="Guttman Vilna" w:hint="cs"/>
          <w:sz w:val="14"/>
          <w:szCs w:val="16"/>
          <w:rtl/>
        </w:rPr>
        <w:t>דיו</w:t>
      </w:r>
      <w:r w:rsidRPr="00BC44E7">
        <w:rPr>
          <w:rFonts w:cs="Guttman Vilna"/>
          <w:sz w:val="14"/>
          <w:szCs w:val="16"/>
          <w:rtl/>
        </w:rPr>
        <w:t xml:space="preserve"> </w:t>
      </w:r>
      <w:r w:rsidRPr="00BC44E7">
        <w:rPr>
          <w:rFonts w:cs="Guttman Vilna" w:hint="cs"/>
          <w:sz w:val="14"/>
          <w:szCs w:val="16"/>
          <w:rtl/>
        </w:rPr>
        <w:t>לבא</w:t>
      </w:r>
      <w:r w:rsidRPr="00BC44E7">
        <w:rPr>
          <w:rFonts w:cs="Guttman Vilna"/>
          <w:sz w:val="14"/>
          <w:szCs w:val="16"/>
          <w:rtl/>
        </w:rPr>
        <w:t xml:space="preserve"> </w:t>
      </w:r>
      <w:r w:rsidRPr="00BC44E7">
        <w:rPr>
          <w:rFonts w:cs="Guttman Vilna" w:hint="cs"/>
          <w:sz w:val="14"/>
          <w:szCs w:val="16"/>
          <w:rtl/>
        </w:rPr>
        <w:t>מן</w:t>
      </w:r>
      <w:r w:rsidRPr="00BC44E7">
        <w:rPr>
          <w:rFonts w:cs="Guttman Vilna"/>
          <w:sz w:val="14"/>
          <w:szCs w:val="16"/>
          <w:rtl/>
        </w:rPr>
        <w:t xml:space="preserve"> </w:t>
      </w:r>
      <w:r w:rsidRPr="00BC44E7">
        <w:rPr>
          <w:rFonts w:cs="Guttman Vilna" w:hint="cs"/>
          <w:sz w:val="14"/>
          <w:szCs w:val="16"/>
          <w:rtl/>
        </w:rPr>
        <w:t>הדין</w:t>
      </w:r>
      <w:r w:rsidRPr="00BC44E7">
        <w:rPr>
          <w:rFonts w:cs="Guttman Vilna"/>
          <w:sz w:val="14"/>
          <w:szCs w:val="16"/>
          <w:rtl/>
        </w:rPr>
        <w:t xml:space="preserve"> </w:t>
      </w:r>
      <w:r w:rsidRPr="00BC44E7">
        <w:rPr>
          <w:rFonts w:cs="Guttman Vilna" w:hint="cs"/>
          <w:sz w:val="14"/>
          <w:szCs w:val="16"/>
          <w:rtl/>
        </w:rPr>
        <w:t>להיות</w:t>
      </w:r>
      <w:r w:rsidRPr="00BC44E7">
        <w:rPr>
          <w:rFonts w:cs="Guttman Vilna"/>
          <w:sz w:val="14"/>
          <w:szCs w:val="16"/>
          <w:rtl/>
        </w:rPr>
        <w:t xml:space="preserve"> </w:t>
      </w:r>
      <w:r w:rsidRPr="00BC44E7">
        <w:rPr>
          <w:rFonts w:cs="Guttman Vilna" w:hint="cs"/>
          <w:sz w:val="14"/>
          <w:szCs w:val="16"/>
          <w:rtl/>
        </w:rPr>
        <w:t>כנדון</w:t>
      </w:r>
      <w:r w:rsidRPr="00BC44E7">
        <w:rPr>
          <w:rFonts w:cs="Guttman Vilna"/>
          <w:sz w:val="14"/>
          <w:szCs w:val="16"/>
          <w:rtl/>
        </w:rPr>
        <w:t xml:space="preserve"> </w:t>
      </w:r>
      <w:r w:rsidRPr="00BC44E7">
        <w:rPr>
          <w:rFonts w:cs="Guttman Vilna" w:hint="cs"/>
          <w:sz w:val="14"/>
          <w:szCs w:val="16"/>
          <w:rtl/>
        </w:rPr>
        <w:t>ואידך</w:t>
      </w:r>
      <w:r w:rsidRPr="00BC44E7">
        <w:rPr>
          <w:rFonts w:cs="Guttman Vilna"/>
          <w:sz w:val="14"/>
          <w:szCs w:val="16"/>
          <w:rtl/>
        </w:rPr>
        <w:t xml:space="preserve"> </w:t>
      </w:r>
      <w:r w:rsidRPr="00BC44E7">
        <w:rPr>
          <w:rFonts w:cs="Guttman Vilna" w:hint="cs"/>
          <w:sz w:val="14"/>
          <w:szCs w:val="16"/>
          <w:rtl/>
        </w:rPr>
        <w:t>לכדתניא</w:t>
      </w:r>
      <w:r w:rsidRPr="00BC44E7">
        <w:rPr>
          <w:rFonts w:cs="Guttman Vilna"/>
          <w:sz w:val="14"/>
          <w:szCs w:val="16"/>
          <w:rtl/>
        </w:rPr>
        <w:t xml:space="preserve"> </w:t>
      </w:r>
      <w:r w:rsidRPr="00BC44E7">
        <w:rPr>
          <w:rFonts w:cs="Guttman Vilna" w:hint="cs"/>
          <w:sz w:val="14"/>
          <w:szCs w:val="16"/>
          <w:rtl/>
        </w:rPr>
        <w:t>ונקרב</w:t>
      </w:r>
      <w:r w:rsidRPr="00BC44E7">
        <w:rPr>
          <w:rFonts w:cs="Guttman Vilna"/>
          <w:sz w:val="14"/>
          <w:szCs w:val="16"/>
          <w:rtl/>
        </w:rPr>
        <w:t xml:space="preserve"> </w:t>
      </w:r>
      <w:r w:rsidRPr="00BC44E7">
        <w:rPr>
          <w:rFonts w:cs="Guttman Vilna" w:hint="cs"/>
          <w:sz w:val="14"/>
          <w:szCs w:val="16"/>
          <w:rtl/>
        </w:rPr>
        <w:t>בעל</w:t>
      </w:r>
      <w:r w:rsidRPr="00BC44E7">
        <w:rPr>
          <w:rFonts w:cs="Guttman Vilna"/>
          <w:sz w:val="14"/>
          <w:szCs w:val="16"/>
          <w:rtl/>
        </w:rPr>
        <w:t xml:space="preserve"> </w:t>
      </w:r>
      <w:r w:rsidRPr="00BC44E7">
        <w:rPr>
          <w:rFonts w:cs="Guttman Vilna" w:hint="cs"/>
          <w:sz w:val="14"/>
          <w:szCs w:val="16"/>
          <w:rtl/>
        </w:rPr>
        <w:t>הבית</w:t>
      </w:r>
      <w:r w:rsidRPr="00BC44E7">
        <w:rPr>
          <w:rFonts w:cs="Guttman Vilna"/>
          <w:sz w:val="14"/>
          <w:szCs w:val="16"/>
          <w:rtl/>
        </w:rPr>
        <w:t xml:space="preserve"> </w:t>
      </w:r>
      <w:r w:rsidRPr="00BC44E7">
        <w:rPr>
          <w:rFonts w:cs="Guttman Vilna" w:hint="cs"/>
          <w:sz w:val="14"/>
          <w:szCs w:val="16"/>
          <w:rtl/>
        </w:rPr>
        <w:t>אל</w:t>
      </w:r>
      <w:r w:rsidRPr="00BC44E7">
        <w:rPr>
          <w:rFonts w:cs="Guttman Vilna"/>
          <w:sz w:val="14"/>
          <w:szCs w:val="16"/>
          <w:rtl/>
        </w:rPr>
        <w:t xml:space="preserve"> </w:t>
      </w:r>
      <w:r w:rsidRPr="00BC44E7">
        <w:rPr>
          <w:rFonts w:cs="Guttman Vilna" w:hint="cs"/>
          <w:sz w:val="14"/>
          <w:szCs w:val="16"/>
          <w:rtl/>
        </w:rPr>
        <w:t>האלהים</w:t>
      </w:r>
      <w:r w:rsidRPr="00BC44E7">
        <w:rPr>
          <w:rFonts w:cs="Guttman Vilna"/>
          <w:sz w:val="14"/>
          <w:szCs w:val="16"/>
          <w:rtl/>
        </w:rPr>
        <w:t xml:space="preserve"> </w:t>
      </w:r>
      <w:r w:rsidRPr="00BC44E7">
        <w:rPr>
          <w:rFonts w:cs="Guttman Vilna" w:hint="cs"/>
          <w:sz w:val="14"/>
          <w:szCs w:val="16"/>
          <w:rtl/>
        </w:rPr>
        <w:t>לשבועה</w:t>
      </w:r>
      <w:r w:rsidRPr="00BC44E7">
        <w:rPr>
          <w:rFonts w:cs="Guttman Vilna"/>
          <w:sz w:val="14"/>
          <w:szCs w:val="16"/>
          <w:rtl/>
        </w:rPr>
        <w:t xml:space="preserve"> </w:t>
      </w:r>
      <w:r w:rsidRPr="00BC44E7">
        <w:rPr>
          <w:rFonts w:cs="Guttman Vilna" w:hint="cs"/>
          <w:sz w:val="14"/>
          <w:szCs w:val="16"/>
          <w:rtl/>
        </w:rPr>
        <w:t>אתה</w:t>
      </w:r>
      <w:r w:rsidRPr="00BC44E7">
        <w:rPr>
          <w:rFonts w:cs="Guttman Vilna"/>
          <w:sz w:val="14"/>
          <w:szCs w:val="16"/>
          <w:rtl/>
        </w:rPr>
        <w:t xml:space="preserve"> </w:t>
      </w:r>
      <w:r w:rsidRPr="00BC44E7">
        <w:rPr>
          <w:rFonts w:cs="Guttman Vilna" w:hint="cs"/>
          <w:sz w:val="14"/>
          <w:szCs w:val="16"/>
          <w:rtl/>
        </w:rPr>
        <w:t>אומר</w:t>
      </w:r>
      <w:r w:rsidRPr="00BC44E7">
        <w:rPr>
          <w:rFonts w:cs="Guttman Vilna"/>
          <w:sz w:val="14"/>
          <w:szCs w:val="16"/>
          <w:rtl/>
        </w:rPr>
        <w:t xml:space="preserve"> </w:t>
      </w:r>
      <w:r w:rsidRPr="00BC44E7">
        <w:rPr>
          <w:rFonts w:cs="Guttman Vilna" w:hint="cs"/>
          <w:sz w:val="14"/>
          <w:szCs w:val="16"/>
          <w:rtl/>
        </w:rPr>
        <w:t>לשבועה</w:t>
      </w:r>
      <w:r w:rsidRPr="00BC44E7">
        <w:rPr>
          <w:rFonts w:cs="Guttman Vilna"/>
          <w:sz w:val="14"/>
          <w:szCs w:val="16"/>
          <w:rtl/>
        </w:rPr>
        <w:t xml:space="preserve"> </w:t>
      </w:r>
      <w:r w:rsidRPr="00BC44E7">
        <w:rPr>
          <w:rFonts w:cs="Guttman Vilna" w:hint="cs"/>
          <w:sz w:val="14"/>
          <w:szCs w:val="16"/>
          <w:rtl/>
        </w:rPr>
        <w:t>או</w:t>
      </w:r>
      <w:r w:rsidRPr="00BC44E7">
        <w:rPr>
          <w:rFonts w:cs="Guttman Vilna"/>
          <w:sz w:val="14"/>
          <w:szCs w:val="16"/>
          <w:rtl/>
        </w:rPr>
        <w:t xml:space="preserve"> </w:t>
      </w:r>
      <w:r w:rsidRPr="00BC44E7">
        <w:rPr>
          <w:rFonts w:cs="Guttman Vilna" w:hint="cs"/>
          <w:sz w:val="14"/>
          <w:szCs w:val="16"/>
          <w:rtl/>
        </w:rPr>
        <w:t>אינו</w:t>
      </w:r>
      <w:r w:rsidRPr="00BC44E7">
        <w:rPr>
          <w:rFonts w:cs="Guttman Vilna"/>
          <w:sz w:val="14"/>
          <w:szCs w:val="16"/>
          <w:rtl/>
        </w:rPr>
        <w:t xml:space="preserve"> </w:t>
      </w:r>
      <w:r w:rsidRPr="00BC44E7">
        <w:rPr>
          <w:rFonts w:cs="Guttman Vilna" w:hint="cs"/>
          <w:sz w:val="14"/>
          <w:szCs w:val="16"/>
          <w:rtl/>
        </w:rPr>
        <w:t>אלא</w:t>
      </w:r>
      <w:r w:rsidRPr="00BC44E7">
        <w:rPr>
          <w:rFonts w:cs="Guttman Vilna"/>
          <w:sz w:val="14"/>
          <w:szCs w:val="16"/>
          <w:rtl/>
        </w:rPr>
        <w:t xml:space="preserve"> </w:t>
      </w:r>
      <w:r w:rsidRPr="00BC44E7">
        <w:rPr>
          <w:rFonts w:cs="Guttman Vilna" w:hint="cs"/>
          <w:sz w:val="14"/>
          <w:szCs w:val="16"/>
          <w:rtl/>
        </w:rPr>
        <w:t>לדין</w:t>
      </w:r>
      <w:r w:rsidRPr="00BC44E7">
        <w:rPr>
          <w:rFonts w:cs="Guttman Vilna"/>
          <w:sz w:val="14"/>
          <w:szCs w:val="16"/>
          <w:rtl/>
        </w:rPr>
        <w:t xml:space="preserve"> </w:t>
      </w:r>
      <w:r w:rsidRPr="00BC44E7">
        <w:rPr>
          <w:rFonts w:cs="Guttman Vilna" w:hint="cs"/>
          <w:sz w:val="14"/>
          <w:szCs w:val="16"/>
          <w:rtl/>
        </w:rPr>
        <w:t>נאמרה</w:t>
      </w:r>
      <w:r w:rsidRPr="00BC44E7">
        <w:rPr>
          <w:rFonts w:cs="Guttman Vilna"/>
          <w:sz w:val="14"/>
          <w:szCs w:val="16"/>
          <w:rtl/>
        </w:rPr>
        <w:t xml:space="preserve"> </w:t>
      </w:r>
      <w:r w:rsidRPr="00BC44E7">
        <w:rPr>
          <w:rFonts w:cs="Guttman Vilna" w:hint="cs"/>
          <w:sz w:val="14"/>
          <w:szCs w:val="16"/>
          <w:rtl/>
        </w:rPr>
        <w:t>שליחות</w:t>
      </w:r>
      <w:r w:rsidRPr="00BC44E7">
        <w:rPr>
          <w:rFonts w:cs="Guttman Vilna"/>
          <w:sz w:val="14"/>
          <w:szCs w:val="16"/>
          <w:rtl/>
        </w:rPr>
        <w:t xml:space="preserve"> </w:t>
      </w:r>
      <w:r w:rsidRPr="00BC44E7">
        <w:rPr>
          <w:rFonts w:cs="Guttman Vilna" w:hint="cs"/>
          <w:sz w:val="14"/>
          <w:szCs w:val="16"/>
          <w:rtl/>
        </w:rPr>
        <w:t>יד</w:t>
      </w:r>
      <w:r w:rsidRPr="00BC44E7">
        <w:rPr>
          <w:rFonts w:cs="Guttman Vilna"/>
          <w:sz w:val="14"/>
          <w:szCs w:val="16"/>
          <w:rtl/>
        </w:rPr>
        <w:t xml:space="preserve"> </w:t>
      </w:r>
      <w:r w:rsidRPr="00BC44E7">
        <w:rPr>
          <w:rFonts w:cs="Guttman Vilna" w:hint="cs"/>
          <w:sz w:val="14"/>
          <w:szCs w:val="16"/>
          <w:rtl/>
        </w:rPr>
        <w:t>למטה</w:t>
      </w:r>
      <w:r w:rsidRPr="00BC44E7">
        <w:rPr>
          <w:rFonts w:cs="Guttman Vilna"/>
          <w:sz w:val="14"/>
          <w:szCs w:val="16"/>
          <w:rtl/>
        </w:rPr>
        <w:t xml:space="preserve"> </w:t>
      </w:r>
      <w:r w:rsidRPr="00BC44E7">
        <w:rPr>
          <w:rFonts w:cs="Guttman Vilna" w:hint="cs"/>
          <w:sz w:val="14"/>
          <w:szCs w:val="16"/>
          <w:rtl/>
        </w:rPr>
        <w:t>ונאמרה</w:t>
      </w:r>
      <w:r w:rsidRPr="00BC44E7">
        <w:rPr>
          <w:rFonts w:cs="Guttman Vilna"/>
          <w:sz w:val="14"/>
          <w:szCs w:val="16"/>
          <w:rtl/>
        </w:rPr>
        <w:t xml:space="preserve"> </w:t>
      </w:r>
      <w:r w:rsidRPr="00BC44E7">
        <w:rPr>
          <w:rFonts w:cs="Guttman Vilna" w:hint="cs"/>
          <w:sz w:val="14"/>
          <w:szCs w:val="16"/>
          <w:rtl/>
        </w:rPr>
        <w:t>שליחות</w:t>
      </w:r>
      <w:r w:rsidRPr="00BC44E7">
        <w:rPr>
          <w:rFonts w:cs="Guttman Vilna"/>
          <w:sz w:val="14"/>
          <w:szCs w:val="16"/>
          <w:rtl/>
        </w:rPr>
        <w:t xml:space="preserve"> </w:t>
      </w:r>
      <w:r w:rsidRPr="00BC44E7">
        <w:rPr>
          <w:rFonts w:cs="Guttman Vilna" w:hint="cs"/>
          <w:sz w:val="14"/>
          <w:szCs w:val="16"/>
          <w:rtl/>
        </w:rPr>
        <w:t>יד</w:t>
      </w:r>
      <w:r w:rsidRPr="00BC44E7">
        <w:rPr>
          <w:rFonts w:cs="Guttman Vilna"/>
          <w:sz w:val="14"/>
          <w:szCs w:val="16"/>
          <w:rtl/>
        </w:rPr>
        <w:t xml:space="preserve"> </w:t>
      </w:r>
      <w:r w:rsidRPr="00BC44E7">
        <w:rPr>
          <w:rFonts w:cs="Guttman Vilna" w:hint="cs"/>
          <w:sz w:val="14"/>
          <w:szCs w:val="16"/>
          <w:rtl/>
        </w:rPr>
        <w:t>למעלה</w:t>
      </w:r>
      <w:r w:rsidRPr="00BC44E7">
        <w:rPr>
          <w:rFonts w:cs="Guttman Vilna"/>
          <w:sz w:val="14"/>
          <w:szCs w:val="16"/>
          <w:rtl/>
        </w:rPr>
        <w:t xml:space="preserve"> </w:t>
      </w:r>
      <w:r w:rsidRPr="00BC44E7">
        <w:rPr>
          <w:rFonts w:cs="Guttman Vilna" w:hint="cs"/>
          <w:sz w:val="14"/>
          <w:szCs w:val="16"/>
          <w:rtl/>
        </w:rPr>
        <w:t>מה</w:t>
      </w:r>
      <w:r w:rsidRPr="00BC44E7">
        <w:rPr>
          <w:rFonts w:cs="Guttman Vilna"/>
          <w:sz w:val="14"/>
          <w:szCs w:val="16"/>
          <w:rtl/>
        </w:rPr>
        <w:t xml:space="preserve"> </w:t>
      </w:r>
      <w:r w:rsidRPr="00BC44E7">
        <w:rPr>
          <w:rFonts w:cs="Guttman Vilna" w:hint="cs"/>
          <w:sz w:val="14"/>
          <w:szCs w:val="16"/>
          <w:rtl/>
        </w:rPr>
        <w:t>להלן</w:t>
      </w:r>
      <w:r w:rsidRPr="00BC44E7">
        <w:rPr>
          <w:rFonts w:cs="Guttman Vilna"/>
          <w:sz w:val="14"/>
          <w:szCs w:val="16"/>
          <w:rtl/>
        </w:rPr>
        <w:t xml:space="preserve"> </w:t>
      </w:r>
      <w:r w:rsidRPr="00BC44E7">
        <w:rPr>
          <w:rFonts w:cs="Guttman Vilna" w:hint="cs"/>
          <w:sz w:val="14"/>
          <w:szCs w:val="16"/>
          <w:rtl/>
        </w:rPr>
        <w:t>לשבועה</w:t>
      </w:r>
      <w:r w:rsidRPr="00BC44E7">
        <w:rPr>
          <w:rFonts w:cs="Guttman Vilna"/>
          <w:sz w:val="14"/>
          <w:szCs w:val="16"/>
          <w:rtl/>
        </w:rPr>
        <w:t xml:space="preserve"> </w:t>
      </w:r>
      <w:r w:rsidRPr="00BC44E7">
        <w:rPr>
          <w:rFonts w:cs="Guttman Vilna" w:hint="cs"/>
          <w:sz w:val="14"/>
          <w:szCs w:val="16"/>
          <w:rtl/>
        </w:rPr>
        <w:t>אף</w:t>
      </w:r>
      <w:r w:rsidRPr="00BC44E7">
        <w:rPr>
          <w:rFonts w:cs="Guttman Vilna"/>
          <w:sz w:val="14"/>
          <w:szCs w:val="16"/>
          <w:rtl/>
        </w:rPr>
        <w:t xml:space="preserve"> </w:t>
      </w:r>
      <w:r w:rsidRPr="00BC44E7">
        <w:rPr>
          <w:rFonts w:cs="Guttman Vilna" w:hint="cs"/>
          <w:sz w:val="14"/>
          <w:szCs w:val="16"/>
          <w:rtl/>
        </w:rPr>
        <w:t>כאן</w:t>
      </w:r>
      <w:r w:rsidRPr="00BC44E7">
        <w:rPr>
          <w:rFonts w:cs="Guttman Vilna"/>
          <w:sz w:val="14"/>
          <w:szCs w:val="16"/>
          <w:rtl/>
        </w:rPr>
        <w:t xml:space="preserve"> </w:t>
      </w:r>
      <w:r w:rsidRPr="00BC44E7">
        <w:rPr>
          <w:rFonts w:cs="Guttman Vilna" w:hint="cs"/>
          <w:sz w:val="14"/>
          <w:szCs w:val="16"/>
          <w:rtl/>
        </w:rPr>
        <w:t>לשבועה</w:t>
      </w:r>
      <w:r w:rsidRPr="00BC44E7">
        <w:rPr>
          <w:rFonts w:cs="Guttman Vilna"/>
          <w:sz w:val="14"/>
          <w:szCs w:val="16"/>
          <w:rtl/>
        </w:rPr>
        <w:t xml:space="preserve"> </w:t>
      </w:r>
    </w:p>
    <w:p w:rsidR="00AC0F28" w:rsidRPr="00850AE2" w:rsidRDefault="00ED0E44" w:rsidP="00AC0F28">
      <w:pPr>
        <w:pStyle w:val="2"/>
        <w:rPr>
          <w:rStyle w:val="aff0"/>
          <w:rtl/>
        </w:rPr>
      </w:pPr>
      <w:r>
        <w:rPr>
          <w:rFonts w:hint="cs"/>
          <w:rtl/>
        </w:rPr>
        <w:t>מפתח הסוגיא</w:t>
      </w:r>
    </w:p>
    <w:p w:rsidR="00AC0F28" w:rsidRDefault="00AC0F28" w:rsidP="00AC0F28">
      <w:pPr>
        <w:pStyle w:val="1"/>
        <w:rPr>
          <w:rtl/>
        </w:rPr>
        <w:sectPr w:rsidR="00AC0F28" w:rsidSect="00AC0F28">
          <w:headerReference w:type="default" r:id="rId121"/>
          <w:footerReference w:type="default" r:id="rId122"/>
          <w:headerReference w:type="first" r:id="rId123"/>
          <w:pgSz w:w="11907" w:h="16840" w:code="9"/>
          <w:pgMar w:top="720" w:right="720" w:bottom="720" w:left="720" w:header="284" w:footer="284" w:gutter="0"/>
          <w:cols w:space="709"/>
          <w:bidi/>
          <w:rtlGutter/>
          <w:docGrid w:linePitch="360"/>
        </w:sectPr>
      </w:pPr>
    </w:p>
    <w:p w:rsidR="00AC0F28" w:rsidRDefault="00AC0F28" w:rsidP="00AC0F28">
      <w:pPr>
        <w:pStyle w:val="2"/>
        <w:rPr>
          <w:rFonts w:eastAsiaTheme="minorEastAsia" w:cstheme="minorBidi"/>
          <w:i/>
          <w:iCs/>
          <w:noProof/>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Pr>
          <w:noProof/>
          <w:rtl/>
        </w:rPr>
        <w:t>מראי מקומות וביאורים</w:t>
      </w:r>
    </w:p>
    <w:p w:rsidR="00AC0F28" w:rsidRDefault="00AC0F28" w:rsidP="00AC0F28">
      <w:pPr>
        <w:pStyle w:val="aff4"/>
        <w:rPr>
          <w:rFonts w:eastAsiaTheme="minorEastAsia" w:cstheme="minorBidi"/>
          <w:i/>
          <w:iCs/>
          <w:noProof/>
          <w:sz w:val="22"/>
          <w:szCs w:val="22"/>
          <w:rtl/>
        </w:rPr>
      </w:pPr>
      <w:r>
        <w:rPr>
          <w:noProof/>
          <w:rtl/>
        </w:rPr>
        <w:t>בילפותא דשליחו"י משואל</w:t>
      </w:r>
    </w:p>
    <w:p w:rsidR="00AC0F28" w:rsidRPr="00E62763" w:rsidRDefault="00AC0F28" w:rsidP="001B4B6F">
      <w:pPr>
        <w:pStyle w:val="a"/>
        <w:numPr>
          <w:ilvl w:val="0"/>
          <w:numId w:val="43"/>
        </w:numPr>
        <w:rPr>
          <w:rFonts w:eastAsiaTheme="minorEastAsia" w:cstheme="minorBidi"/>
          <w:noProof/>
          <w:sz w:val="22"/>
          <w:szCs w:val="22"/>
          <w:rtl/>
        </w:rPr>
      </w:pPr>
      <w:r>
        <w:rPr>
          <w:noProof/>
          <w:rtl/>
        </w:rPr>
        <w:t>ביאור רש"י בילפותא משואל</w:t>
      </w:r>
    </w:p>
    <w:p w:rsidR="00AC0F28" w:rsidRDefault="00AC0F28" w:rsidP="00E62763">
      <w:pPr>
        <w:pStyle w:val="a"/>
        <w:rPr>
          <w:rFonts w:eastAsiaTheme="minorEastAsia" w:cstheme="minorBidi"/>
          <w:noProof/>
          <w:sz w:val="22"/>
          <w:szCs w:val="22"/>
          <w:rtl/>
        </w:rPr>
      </w:pPr>
      <w:r>
        <w:rPr>
          <w:noProof/>
          <w:rtl/>
        </w:rPr>
        <w:t>ביאור השיטמ"ק בשם ר"ח</w:t>
      </w:r>
    </w:p>
    <w:p w:rsidR="00AC0F28" w:rsidRDefault="00AC0F28" w:rsidP="00E62763">
      <w:pPr>
        <w:pStyle w:val="a"/>
        <w:rPr>
          <w:rFonts w:eastAsiaTheme="minorEastAsia" w:cstheme="minorBidi"/>
          <w:noProof/>
          <w:sz w:val="22"/>
          <w:szCs w:val="22"/>
          <w:rtl/>
        </w:rPr>
      </w:pPr>
      <w:r>
        <w:rPr>
          <w:noProof/>
          <w:rtl/>
        </w:rPr>
        <w:t>ביאור הגליון בדעת ר"ח</w:t>
      </w:r>
    </w:p>
    <w:p w:rsidR="00AC0F28" w:rsidRDefault="00AC0F28" w:rsidP="00E62763">
      <w:pPr>
        <w:pStyle w:val="a"/>
        <w:rPr>
          <w:rFonts w:eastAsiaTheme="minorEastAsia" w:cstheme="minorBidi"/>
          <w:noProof/>
          <w:sz w:val="22"/>
          <w:szCs w:val="22"/>
          <w:rtl/>
        </w:rPr>
      </w:pPr>
      <w:r>
        <w:rPr>
          <w:noProof/>
          <w:rtl/>
        </w:rPr>
        <w:t>ביאור ר"ח [לפנינו] בילפותא משואל</w:t>
      </w:r>
    </w:p>
    <w:p w:rsidR="00AC0F28" w:rsidRDefault="00AC0F28" w:rsidP="00E62763">
      <w:pPr>
        <w:pStyle w:val="a"/>
        <w:rPr>
          <w:rFonts w:eastAsiaTheme="minorEastAsia" w:cstheme="minorBidi"/>
          <w:noProof/>
          <w:sz w:val="22"/>
          <w:szCs w:val="22"/>
          <w:rtl/>
        </w:rPr>
      </w:pPr>
      <w:r>
        <w:rPr>
          <w:noProof/>
          <w:rtl/>
        </w:rPr>
        <w:t>ביאור הגר"י פערלא בדברי הר"ח</w:t>
      </w:r>
    </w:p>
    <w:p w:rsidR="00AC0F28" w:rsidRDefault="00AC0F28" w:rsidP="00E62763">
      <w:pPr>
        <w:pStyle w:val="a"/>
        <w:rPr>
          <w:rFonts w:eastAsiaTheme="minorEastAsia" w:cstheme="minorBidi"/>
          <w:noProof/>
          <w:sz w:val="22"/>
          <w:szCs w:val="22"/>
          <w:rtl/>
        </w:rPr>
      </w:pPr>
      <w:r>
        <w:rPr>
          <w:noProof/>
          <w:rtl/>
        </w:rPr>
        <w:t>קושית הגר"י פערלא על הר"ח</w:t>
      </w:r>
    </w:p>
    <w:p w:rsidR="00AC0F28" w:rsidRDefault="00AC0F28" w:rsidP="00AC0F28">
      <w:pPr>
        <w:pStyle w:val="aff4"/>
        <w:rPr>
          <w:rFonts w:eastAsiaTheme="minorEastAsia" w:cstheme="minorBidi"/>
          <w:i/>
          <w:iCs/>
          <w:noProof/>
          <w:sz w:val="22"/>
          <w:szCs w:val="22"/>
          <w:rtl/>
        </w:rPr>
      </w:pPr>
      <w:r>
        <w:rPr>
          <w:noProof/>
          <w:rtl/>
        </w:rPr>
        <w:t>קושיות האחרונים על הילפותא משואל</w:t>
      </w:r>
    </w:p>
    <w:p w:rsidR="00AC0F28" w:rsidRDefault="00AC0F28" w:rsidP="00E62763">
      <w:pPr>
        <w:pStyle w:val="a"/>
        <w:rPr>
          <w:rFonts w:eastAsiaTheme="minorEastAsia" w:cstheme="minorBidi"/>
          <w:noProof/>
          <w:sz w:val="22"/>
          <w:szCs w:val="22"/>
          <w:rtl/>
        </w:rPr>
      </w:pPr>
      <w:r>
        <w:rPr>
          <w:noProof/>
          <w:rtl/>
        </w:rPr>
        <w:t>קושית הגרעק"א דבשליחו"י חייב על כולה</w:t>
      </w:r>
    </w:p>
    <w:p w:rsidR="00AC0F28" w:rsidRDefault="00AC0F28" w:rsidP="00E62763">
      <w:pPr>
        <w:pStyle w:val="a"/>
        <w:rPr>
          <w:rFonts w:eastAsiaTheme="minorEastAsia" w:cstheme="minorBidi"/>
          <w:noProof/>
          <w:sz w:val="22"/>
          <w:szCs w:val="22"/>
          <w:rtl/>
        </w:rPr>
      </w:pPr>
      <w:r>
        <w:rPr>
          <w:noProof/>
          <w:rtl/>
        </w:rPr>
        <w:t>קושית הגר"י אייבשיץ על הרמב"ם</w:t>
      </w:r>
    </w:p>
    <w:p w:rsidR="00AC0F28" w:rsidRDefault="00AC0F28" w:rsidP="00E62763">
      <w:pPr>
        <w:pStyle w:val="a"/>
        <w:rPr>
          <w:rFonts w:eastAsiaTheme="minorEastAsia" w:cstheme="minorBidi"/>
          <w:noProof/>
          <w:sz w:val="22"/>
          <w:szCs w:val="22"/>
          <w:rtl/>
        </w:rPr>
      </w:pPr>
      <w:r>
        <w:rPr>
          <w:noProof/>
          <w:rtl/>
        </w:rPr>
        <w:t>קושית החזו"א על הריטב"א</w:t>
      </w:r>
    </w:p>
    <w:p w:rsidR="00AC0F28" w:rsidRDefault="00AC0F28" w:rsidP="00E62763">
      <w:pPr>
        <w:pStyle w:val="a"/>
        <w:rPr>
          <w:rFonts w:eastAsiaTheme="minorEastAsia" w:cstheme="minorBidi"/>
          <w:noProof/>
          <w:sz w:val="22"/>
          <w:szCs w:val="22"/>
          <w:rtl/>
        </w:rPr>
      </w:pPr>
      <w:r>
        <w:rPr>
          <w:noProof/>
          <w:rtl/>
        </w:rPr>
        <w:t>קושית השיטמ"ק דבשליחו"י חייב אף במתה מחמת מלאכה</w:t>
      </w:r>
    </w:p>
    <w:p w:rsidR="00AC0F28" w:rsidRDefault="00AC0F28" w:rsidP="00E62763">
      <w:pPr>
        <w:pStyle w:val="a"/>
        <w:rPr>
          <w:rFonts w:eastAsiaTheme="minorEastAsia" w:cstheme="minorBidi"/>
          <w:noProof/>
          <w:sz w:val="22"/>
          <w:szCs w:val="22"/>
          <w:rtl/>
        </w:rPr>
      </w:pPr>
      <w:r>
        <w:rPr>
          <w:noProof/>
          <w:rtl/>
        </w:rPr>
        <w:t>קושית הנתיה"מ דשליחו"י חייב כשעת גזילה</w:t>
      </w:r>
    </w:p>
    <w:p w:rsidR="00AC0F28" w:rsidRDefault="00AC0F28" w:rsidP="00E62763">
      <w:pPr>
        <w:pStyle w:val="a"/>
        <w:rPr>
          <w:rFonts w:eastAsiaTheme="minorEastAsia" w:cstheme="minorBidi"/>
          <w:noProof/>
          <w:sz w:val="22"/>
          <w:szCs w:val="22"/>
          <w:rtl/>
        </w:rPr>
      </w:pPr>
      <w:r>
        <w:rPr>
          <w:noProof/>
          <w:rtl/>
        </w:rPr>
        <w:t>תירוץ הנתיה"מ דבמסקנא ילפינן דשליחו"י כגזלן</w:t>
      </w:r>
    </w:p>
    <w:p w:rsidR="00AC0F28" w:rsidRDefault="00AC0F28" w:rsidP="00E62763">
      <w:pPr>
        <w:pStyle w:val="a"/>
        <w:rPr>
          <w:rFonts w:eastAsiaTheme="minorEastAsia" w:cstheme="minorBidi"/>
          <w:noProof/>
          <w:sz w:val="22"/>
          <w:szCs w:val="22"/>
          <w:rtl/>
        </w:rPr>
      </w:pPr>
      <w:r>
        <w:rPr>
          <w:noProof/>
          <w:rtl/>
        </w:rPr>
        <w:t>ביאור הגר"י פערלא דלדעת הר"ח לק"מ</w:t>
      </w:r>
    </w:p>
    <w:p w:rsidR="00AC0F28" w:rsidRDefault="00AC0F28" w:rsidP="00E62763">
      <w:pPr>
        <w:pStyle w:val="a"/>
        <w:rPr>
          <w:rFonts w:eastAsiaTheme="minorEastAsia" w:cstheme="minorBidi"/>
          <w:noProof/>
          <w:sz w:val="22"/>
          <w:szCs w:val="22"/>
          <w:rtl/>
        </w:rPr>
      </w:pPr>
      <w:r>
        <w:rPr>
          <w:noProof/>
          <w:rtl/>
        </w:rPr>
        <w:t>קושיות הגרעק"א בילפותא משואל</w:t>
      </w:r>
    </w:p>
    <w:p w:rsidR="00AC0F28" w:rsidRDefault="00AC0F28" w:rsidP="00AC0F28">
      <w:pPr>
        <w:pStyle w:val="aff4"/>
        <w:rPr>
          <w:noProof/>
          <w:rtl/>
        </w:rPr>
      </w:pPr>
    </w:p>
    <w:p w:rsidR="00AC0F28" w:rsidRDefault="00AC0F28" w:rsidP="00AC0F28">
      <w:pPr>
        <w:pStyle w:val="aff4"/>
        <w:rPr>
          <w:rFonts w:eastAsiaTheme="minorEastAsia" w:cstheme="minorBidi"/>
          <w:i/>
          <w:iCs/>
          <w:noProof/>
          <w:sz w:val="22"/>
          <w:szCs w:val="22"/>
          <w:rtl/>
        </w:rPr>
      </w:pPr>
      <w:r>
        <w:rPr>
          <w:noProof/>
          <w:rtl/>
        </w:rPr>
        <w:t>בחיוב שליחו"י בשמירה בעלים</w:t>
      </w:r>
    </w:p>
    <w:p w:rsidR="00AC0F28" w:rsidRDefault="00AC0F28" w:rsidP="00E62763">
      <w:pPr>
        <w:pStyle w:val="a"/>
        <w:rPr>
          <w:rFonts w:eastAsiaTheme="minorEastAsia" w:cstheme="minorBidi"/>
          <w:noProof/>
          <w:sz w:val="22"/>
          <w:szCs w:val="22"/>
          <w:rtl/>
        </w:rPr>
      </w:pPr>
      <w:r>
        <w:rPr>
          <w:noProof/>
          <w:rtl/>
        </w:rPr>
        <w:t>דעת המאירי והקצוה"ח דחייב בשליחו"י בבעלים</w:t>
      </w:r>
    </w:p>
    <w:p w:rsidR="00AC0F28" w:rsidRDefault="00AC0F28" w:rsidP="00E62763">
      <w:pPr>
        <w:pStyle w:val="a"/>
        <w:rPr>
          <w:rFonts w:eastAsiaTheme="minorEastAsia" w:cstheme="minorBidi"/>
          <w:noProof/>
          <w:sz w:val="22"/>
          <w:szCs w:val="22"/>
          <w:rtl/>
        </w:rPr>
      </w:pPr>
      <w:r>
        <w:rPr>
          <w:noProof/>
          <w:rtl/>
        </w:rPr>
        <w:t>ביאור הנתיה"מ דבבעלים יש לו דין שומר</w:t>
      </w:r>
    </w:p>
    <w:p w:rsidR="00AC0F28" w:rsidRDefault="00AC0F28" w:rsidP="00E62763">
      <w:pPr>
        <w:pStyle w:val="a"/>
        <w:rPr>
          <w:rFonts w:eastAsiaTheme="minorEastAsia" w:cstheme="minorBidi"/>
          <w:noProof/>
          <w:sz w:val="22"/>
          <w:szCs w:val="22"/>
          <w:rtl/>
        </w:rPr>
      </w:pPr>
      <w:r>
        <w:rPr>
          <w:noProof/>
          <w:rtl/>
        </w:rPr>
        <w:t>חילוק הנתיה"מ בין פטור בעלים לפטור קרקעות</w:t>
      </w:r>
    </w:p>
    <w:p w:rsidR="00AC0F28" w:rsidRDefault="00AC0F28" w:rsidP="00E62763">
      <w:pPr>
        <w:pStyle w:val="a"/>
        <w:rPr>
          <w:rFonts w:eastAsiaTheme="minorEastAsia" w:cstheme="minorBidi"/>
          <w:noProof/>
          <w:sz w:val="22"/>
          <w:szCs w:val="22"/>
          <w:rtl/>
        </w:rPr>
      </w:pPr>
      <w:r>
        <w:rPr>
          <w:noProof/>
          <w:rtl/>
        </w:rPr>
        <w:t>דעת הש"ך דאף בקרקעות יש לו דין שומר</w:t>
      </w:r>
    </w:p>
    <w:p w:rsidR="00AC0F28" w:rsidRDefault="00AC0F28" w:rsidP="00E62763">
      <w:pPr>
        <w:pStyle w:val="a"/>
        <w:rPr>
          <w:rFonts w:eastAsiaTheme="minorEastAsia" w:cstheme="minorBidi"/>
          <w:noProof/>
          <w:sz w:val="22"/>
          <w:szCs w:val="22"/>
          <w:rtl/>
        </w:rPr>
      </w:pPr>
      <w:r>
        <w:rPr>
          <w:noProof/>
          <w:rtl/>
        </w:rPr>
        <w:t>דחית הגרש"ר לביאור הנתיה"מ</w:t>
      </w:r>
    </w:p>
    <w:p w:rsidR="00AC0F28" w:rsidRDefault="00AC0F28" w:rsidP="00E62763">
      <w:pPr>
        <w:pStyle w:val="a"/>
        <w:rPr>
          <w:rFonts w:eastAsiaTheme="minorEastAsia" w:cstheme="minorBidi"/>
          <w:noProof/>
          <w:sz w:val="22"/>
          <w:szCs w:val="22"/>
          <w:rtl/>
        </w:rPr>
      </w:pPr>
      <w:r>
        <w:rPr>
          <w:noProof/>
          <w:rtl/>
        </w:rPr>
        <w:t>דברי הקה"י דלדעת הרמב"ם בקרקעות חייב בשליחו"י מדין מזיק</w:t>
      </w:r>
    </w:p>
    <w:p w:rsidR="00AC0F28" w:rsidRDefault="00AC0F28" w:rsidP="00E62763">
      <w:pPr>
        <w:pStyle w:val="a"/>
        <w:rPr>
          <w:rFonts w:eastAsiaTheme="minorEastAsia" w:cstheme="minorBidi"/>
          <w:noProof/>
          <w:sz w:val="22"/>
          <w:szCs w:val="22"/>
          <w:rtl/>
        </w:rPr>
      </w:pPr>
      <w:r>
        <w:rPr>
          <w:noProof/>
          <w:rtl/>
        </w:rPr>
        <w:t>קושית האחרונים בהשמטת הרמב"ם חיוב שליחו"י בבעלים</w:t>
      </w:r>
    </w:p>
    <w:p w:rsidR="00AC0F28" w:rsidRDefault="00AC0F28" w:rsidP="00E62763">
      <w:pPr>
        <w:pStyle w:val="a"/>
        <w:rPr>
          <w:rFonts w:eastAsiaTheme="minorEastAsia" w:cstheme="minorBidi"/>
          <w:noProof/>
          <w:sz w:val="22"/>
          <w:szCs w:val="22"/>
          <w:rtl/>
        </w:rPr>
      </w:pPr>
      <w:r>
        <w:rPr>
          <w:noProof/>
          <w:rtl/>
        </w:rPr>
        <w:t>ביאור הקה"י בדעת הרמב"ם דאין חיוב בשליחו"י בבעלים</w:t>
      </w:r>
    </w:p>
    <w:p w:rsidR="00AC0F28" w:rsidRDefault="00AC0F28" w:rsidP="00E62763">
      <w:pPr>
        <w:pStyle w:val="a"/>
        <w:rPr>
          <w:rFonts w:eastAsiaTheme="minorEastAsia" w:cstheme="minorBidi"/>
          <w:noProof/>
          <w:sz w:val="22"/>
          <w:szCs w:val="22"/>
          <w:rtl/>
        </w:rPr>
      </w:pPr>
      <w:r>
        <w:rPr>
          <w:noProof/>
          <w:rtl/>
        </w:rPr>
        <w:t>משמעות הנימוק"י כביאור הקה"י בדעת הרמב"ם</w:t>
      </w:r>
    </w:p>
    <w:p w:rsidR="00AC0F28" w:rsidRDefault="00AC0F28" w:rsidP="00AC0F28">
      <w:pPr>
        <w:pStyle w:val="aff4"/>
        <w:rPr>
          <w:rFonts w:eastAsiaTheme="minorEastAsia" w:cstheme="minorBidi"/>
          <w:i/>
          <w:iCs/>
          <w:noProof/>
          <w:sz w:val="22"/>
          <w:szCs w:val="22"/>
          <w:rtl/>
        </w:rPr>
      </w:pPr>
      <w:r>
        <w:rPr>
          <w:noProof/>
          <w:rtl/>
        </w:rPr>
        <w:t>בחיוב שליחו"י בשואל</w:t>
      </w:r>
    </w:p>
    <w:p w:rsidR="00AC0F28" w:rsidRDefault="00AC0F28" w:rsidP="00E62763">
      <w:pPr>
        <w:pStyle w:val="a"/>
        <w:rPr>
          <w:rFonts w:eastAsiaTheme="minorEastAsia" w:cstheme="minorBidi"/>
          <w:noProof/>
          <w:sz w:val="22"/>
          <w:szCs w:val="22"/>
          <w:rtl/>
        </w:rPr>
      </w:pPr>
      <w:r>
        <w:rPr>
          <w:noProof/>
          <w:rtl/>
        </w:rPr>
        <w:t>דעת הר"ח והקצוה"ח דיש חיוב שליחו"י בשואל</w:t>
      </w:r>
    </w:p>
    <w:p w:rsidR="00AC0F28" w:rsidRDefault="00AC0F28" w:rsidP="00E62763">
      <w:pPr>
        <w:pStyle w:val="a"/>
        <w:rPr>
          <w:rFonts w:eastAsiaTheme="minorEastAsia" w:cstheme="minorBidi"/>
          <w:noProof/>
          <w:sz w:val="22"/>
          <w:szCs w:val="22"/>
          <w:rtl/>
        </w:rPr>
      </w:pPr>
      <w:r>
        <w:rPr>
          <w:noProof/>
          <w:rtl/>
        </w:rPr>
        <w:t>ביאור החזון יחזקאל בדעת הר"ח</w:t>
      </w:r>
    </w:p>
    <w:p w:rsidR="00AC0F28" w:rsidRDefault="00AC0F28" w:rsidP="00E62763">
      <w:pPr>
        <w:pStyle w:val="a"/>
        <w:rPr>
          <w:rFonts w:eastAsiaTheme="minorEastAsia" w:cstheme="minorBidi"/>
          <w:noProof/>
          <w:sz w:val="22"/>
          <w:szCs w:val="22"/>
          <w:rtl/>
        </w:rPr>
      </w:pPr>
      <w:r>
        <w:rPr>
          <w:noProof/>
          <w:rtl/>
        </w:rPr>
        <w:t>בדברי הרמב"ם משמע שיש חיוב שליחו"י בשואל</w:t>
      </w:r>
    </w:p>
    <w:p w:rsidR="00AC0F28" w:rsidRDefault="00AC0F28" w:rsidP="00E62763">
      <w:pPr>
        <w:pStyle w:val="a"/>
        <w:rPr>
          <w:rFonts w:eastAsiaTheme="minorEastAsia" w:cstheme="minorBidi"/>
          <w:noProof/>
          <w:sz w:val="22"/>
          <w:szCs w:val="22"/>
          <w:rtl/>
        </w:rPr>
      </w:pPr>
      <w:r>
        <w:rPr>
          <w:noProof/>
          <w:rtl/>
        </w:rPr>
        <w:t>דברי המאירי דבשואל ושוכר אין חיוב שליחו"י</w:t>
      </w:r>
    </w:p>
    <w:p w:rsidR="00AC0F28" w:rsidRDefault="00AC0F28" w:rsidP="00E62763">
      <w:pPr>
        <w:pStyle w:val="a"/>
        <w:rPr>
          <w:rFonts w:eastAsiaTheme="minorEastAsia" w:cstheme="minorBidi"/>
          <w:noProof/>
          <w:sz w:val="22"/>
          <w:szCs w:val="22"/>
          <w:rtl/>
        </w:rPr>
      </w:pPr>
      <w:r>
        <w:rPr>
          <w:noProof/>
          <w:rtl/>
        </w:rPr>
        <w:t>דברי הקצוה"ח דשואל חייב בשליחו"י אף בבעלים</w:t>
      </w:r>
    </w:p>
    <w:p w:rsidR="00AC0F28" w:rsidRDefault="00AC0F28" w:rsidP="00E62763">
      <w:pPr>
        <w:pStyle w:val="a"/>
        <w:rPr>
          <w:rFonts w:eastAsiaTheme="minorEastAsia" w:cstheme="minorBidi"/>
          <w:noProof/>
          <w:sz w:val="22"/>
          <w:szCs w:val="22"/>
          <w:rtl/>
        </w:rPr>
      </w:pPr>
      <w:r>
        <w:rPr>
          <w:noProof/>
          <w:rtl/>
        </w:rPr>
        <w:t>דעת הבית יעקב דשואל פטור בשליחו"י בבעלים</w:t>
      </w:r>
    </w:p>
    <w:p w:rsidR="00AC0F28" w:rsidRDefault="00AC0F28" w:rsidP="00E62763">
      <w:pPr>
        <w:pStyle w:val="a"/>
        <w:rPr>
          <w:rFonts w:eastAsiaTheme="minorEastAsia" w:cstheme="minorBidi"/>
          <w:noProof/>
          <w:sz w:val="22"/>
          <w:szCs w:val="22"/>
          <w:rtl/>
        </w:rPr>
      </w:pPr>
      <w:r>
        <w:rPr>
          <w:noProof/>
          <w:rtl/>
        </w:rPr>
        <w:t>קושית הקצוה"ח על הבית יעקב</w:t>
      </w:r>
    </w:p>
    <w:p w:rsidR="00AC0F28" w:rsidRDefault="00AC0F28" w:rsidP="00E62763">
      <w:pPr>
        <w:pStyle w:val="a"/>
        <w:rPr>
          <w:rFonts w:eastAsiaTheme="minorEastAsia" w:cstheme="minorBidi"/>
          <w:noProof/>
          <w:sz w:val="22"/>
          <w:szCs w:val="22"/>
          <w:rtl/>
        </w:rPr>
      </w:pPr>
      <w:r>
        <w:rPr>
          <w:noProof/>
          <w:rtl/>
        </w:rPr>
        <w:t>דעת הבית יעקב כביאור הר"ח</w:t>
      </w:r>
    </w:p>
    <w:p w:rsidR="00AC0F28" w:rsidRDefault="00AC0F28" w:rsidP="00AC0F28">
      <w:pPr>
        <w:pStyle w:val="aff4"/>
        <w:rPr>
          <w:rtl/>
        </w:rPr>
        <w:sectPr w:rsidR="00AC0F28" w:rsidSect="00AC0F28">
          <w:type w:val="continuous"/>
          <w:pgSz w:w="11907" w:h="16840" w:code="9"/>
          <w:pgMar w:top="720" w:right="720" w:bottom="720" w:left="720" w:header="284" w:footer="284" w:gutter="0"/>
          <w:cols w:num="2" w:space="567"/>
          <w:bidi/>
          <w:rtlGutter/>
          <w:docGrid w:linePitch="360"/>
        </w:sectPr>
      </w:pPr>
      <w:r>
        <w:rPr>
          <w:rtl/>
        </w:rPr>
        <w:fldChar w:fldCharType="end"/>
      </w:r>
    </w:p>
    <w:p w:rsidR="00AC0F28" w:rsidRDefault="00AC0F28" w:rsidP="00AC0F28">
      <w:pPr>
        <w:pStyle w:val="aff4"/>
        <w:rPr>
          <w:rtl/>
        </w:rPr>
        <w:sectPr w:rsidR="00AC0F28" w:rsidSect="00327572">
          <w:type w:val="continuous"/>
          <w:pgSz w:w="11907" w:h="16840" w:code="9"/>
          <w:pgMar w:top="720" w:right="720" w:bottom="720" w:left="720" w:header="284" w:footer="284" w:gutter="0"/>
          <w:cols w:num="2" w:space="709"/>
          <w:bidi/>
          <w:rtlGutter/>
          <w:docGrid w:linePitch="360"/>
        </w:sectPr>
      </w:pPr>
    </w:p>
    <w:p w:rsidR="00AC0F28" w:rsidRDefault="00AC0F28" w:rsidP="00AC0F28">
      <w:pPr>
        <w:pStyle w:val="afe"/>
        <w:rPr>
          <w:rFonts w:ascii="Arial" w:eastAsia="Times New Roman" w:hAnsi="Arial"/>
          <w:sz w:val="20"/>
          <w:szCs w:val="20"/>
          <w:rtl/>
        </w:rPr>
      </w:pPr>
      <w:bookmarkStart w:id="1163" w:name="_Toc534057651"/>
      <w:r w:rsidRPr="00BC44E7">
        <w:rPr>
          <w:rFonts w:hint="cs"/>
          <w:rtl/>
        </w:rPr>
        <w:lastRenderedPageBreak/>
        <w:t>מראי מקומות וביאורים</w:t>
      </w:r>
      <w:bookmarkEnd w:id="1163"/>
    </w:p>
    <w:p w:rsidR="00AC0F28" w:rsidRDefault="00AC0F28" w:rsidP="00AC0F28">
      <w:pPr>
        <w:pStyle w:val="1"/>
        <w:rPr>
          <w:rtl/>
        </w:rPr>
        <w:sectPr w:rsidR="00AC0F28" w:rsidSect="00AC0F28">
          <w:footerReference w:type="default" r:id="rId124"/>
          <w:type w:val="continuous"/>
          <w:pgSz w:w="11906" w:h="16838"/>
          <w:pgMar w:top="720" w:right="720" w:bottom="720" w:left="720" w:header="283" w:footer="283" w:gutter="0"/>
          <w:cols w:space="567"/>
          <w:titlePg/>
          <w:bidi/>
          <w:rtlGutter/>
          <w:docGrid w:linePitch="299"/>
        </w:sectPr>
      </w:pPr>
    </w:p>
    <w:p w:rsidR="00AC0F28" w:rsidRPr="00BC44E7" w:rsidRDefault="00AC0F28" w:rsidP="00AC0F28">
      <w:pPr>
        <w:pStyle w:val="1"/>
      </w:pPr>
      <w:bookmarkStart w:id="1164" w:name="_Toc534057652"/>
      <w:r w:rsidRPr="00BC44E7">
        <w:rPr>
          <w:rFonts w:hint="cs"/>
          <w:rtl/>
        </w:rPr>
        <w:t>בילפותא דשליחו"י משואל</w:t>
      </w:r>
      <w:bookmarkEnd w:id="1164"/>
    </w:p>
    <w:p w:rsidR="00AC0F28" w:rsidRPr="00BC44E7" w:rsidRDefault="00AC0F28" w:rsidP="00AC0F28">
      <w:pPr>
        <w:pStyle w:val="a3"/>
        <w:rPr>
          <w:rtl/>
        </w:rPr>
      </w:pPr>
      <w:bookmarkStart w:id="1165" w:name="_Toc534057653"/>
      <w:r w:rsidRPr="00BC44E7">
        <w:rPr>
          <w:rFonts w:hint="cs"/>
          <w:rtl/>
        </w:rPr>
        <w:t>ביאור רש"י בילפותא משואל</w:t>
      </w:r>
      <w:bookmarkEnd w:id="1165"/>
    </w:p>
    <w:p w:rsidR="00AC0F28" w:rsidRPr="00B5042E" w:rsidRDefault="00AC0F28" w:rsidP="006570B4">
      <w:pPr>
        <w:pStyle w:val="a0"/>
        <w:rPr>
          <w:rStyle w:val="a8"/>
        </w:rPr>
      </w:pPr>
      <w:r w:rsidRPr="00B5042E">
        <w:rPr>
          <w:rStyle w:val="a8"/>
          <w:rFonts w:hint="cs"/>
          <w:rtl/>
        </w:rPr>
        <w:t xml:space="preserve">בביאור קושית הגמ' דנילף שליחו"י משואל, כתב </w:t>
      </w:r>
      <w:r w:rsidRPr="009A04BC">
        <w:rPr>
          <w:rStyle w:val="af9"/>
          <w:rFonts w:hint="cs"/>
          <w:rtl/>
        </w:rPr>
        <w:t>רש"י</w:t>
      </w:r>
      <w:r w:rsidRPr="00B5042E">
        <w:rPr>
          <w:rStyle w:val="a8"/>
          <w:rFonts w:hint="cs"/>
          <w:rtl/>
        </w:rPr>
        <w:t xml:space="preserve"> דכוונת הגמ' להקשות דכמו ששואל חייב באונסין כיון שכל הנאה שלו, אף בשליחו"י יתחייב כיון שכל הנאה שלו. וביאר </w:t>
      </w:r>
      <w:r w:rsidRPr="009A04BC">
        <w:rPr>
          <w:rStyle w:val="af9"/>
          <w:rFonts w:hint="cs"/>
          <w:rtl/>
        </w:rPr>
        <w:t>הריטב"א</w:t>
      </w:r>
      <w:r w:rsidRPr="00B5042E">
        <w:rPr>
          <w:rStyle w:val="a8"/>
          <w:rFonts w:hint="cs"/>
          <w:rtl/>
        </w:rPr>
        <w:t xml:space="preserve"> את דברי </w:t>
      </w:r>
      <w:r w:rsidRPr="009A04BC">
        <w:rPr>
          <w:rStyle w:val="af9"/>
          <w:rFonts w:hint="cs"/>
          <w:rtl/>
        </w:rPr>
        <w:t>רש"י</w:t>
      </w:r>
      <w:r w:rsidRPr="00B5042E">
        <w:rPr>
          <w:rStyle w:val="a8"/>
          <w:rFonts w:hint="cs"/>
          <w:rtl/>
        </w:rPr>
        <w:t>, דאין כוונת הגמ' להקשות דנילף שליחו"י בש"ח ובש"ש משליחו"י בשואל, דהא לא נאמר שליחו"י בשואל,</w:t>
      </w:r>
      <w:r w:rsidRPr="00B5042E">
        <w:rPr>
          <w:rStyle w:val="a8"/>
        </w:rPr>
        <w:t xml:space="preserve"> </w:t>
      </w:r>
      <w:r w:rsidRPr="00B5042E">
        <w:rPr>
          <w:rStyle w:val="a8"/>
          <w:rFonts w:hint="cs"/>
          <w:rtl/>
        </w:rPr>
        <w:t>אלא דנילף דשליחו"י חייב באונסין, כמו דשואל חייב באונסין.</w:t>
      </w:r>
    </w:p>
    <w:p w:rsidR="00AC0F28" w:rsidRPr="00584AC5" w:rsidRDefault="00AC0F28" w:rsidP="00AC0F28">
      <w:pPr>
        <w:pStyle w:val="a3"/>
      </w:pPr>
      <w:bookmarkStart w:id="1166" w:name="_Toc534057654"/>
      <w:r w:rsidRPr="00BC44E7">
        <w:rPr>
          <w:rFonts w:hint="cs"/>
          <w:rtl/>
        </w:rPr>
        <w:t>ביאור השיטמ"ק בשם ר"ח</w:t>
      </w:r>
      <w:bookmarkEnd w:id="1166"/>
    </w:p>
    <w:p w:rsidR="00AC0F28" w:rsidRPr="00B5042E" w:rsidRDefault="00AC0F28" w:rsidP="006570B4">
      <w:pPr>
        <w:numPr>
          <w:ilvl w:val="0"/>
          <w:numId w:val="13"/>
        </w:numPr>
        <w:spacing w:line="240" w:lineRule="auto"/>
        <w:rPr>
          <w:rStyle w:val="a8"/>
        </w:rPr>
      </w:pPr>
      <w:r w:rsidRPr="00B5042E">
        <w:rPr>
          <w:rStyle w:val="a8"/>
          <w:rFonts w:hint="cs"/>
          <w:rtl/>
        </w:rPr>
        <w:t xml:space="preserve">אבל </w:t>
      </w:r>
      <w:r w:rsidRPr="009A04BC">
        <w:rPr>
          <w:rStyle w:val="af9"/>
          <w:rFonts w:hint="cs"/>
          <w:rtl/>
        </w:rPr>
        <w:t>בשיטמ"ק</w:t>
      </w:r>
      <w:r w:rsidRPr="00B5042E">
        <w:rPr>
          <w:rStyle w:val="a8"/>
          <w:rFonts w:hint="cs"/>
          <w:rtl/>
        </w:rPr>
        <w:t xml:space="preserve"> בשם </w:t>
      </w:r>
      <w:r w:rsidRPr="009A04BC">
        <w:rPr>
          <w:rStyle w:val="af9"/>
          <w:rFonts w:hint="cs"/>
          <w:rtl/>
        </w:rPr>
        <w:t>ר"ח</w:t>
      </w:r>
      <w:r w:rsidRPr="00B5042E">
        <w:rPr>
          <w:rStyle w:val="a8"/>
          <w:rFonts w:hint="cs"/>
          <w:rtl/>
        </w:rPr>
        <w:t xml:space="preserve"> כתב דקושית הגמ' דנילף לדין שליחו"י בש"ח ובש"ש משליחו"י דשואל, ואף דלא כתיב שליחו"י בשואל, מ"מ כיון דכתיב "וכי ישאל" וא"ו מוסיף על הענין הראשון וכאילו נאמרה שליחו"י בשואל. ותמהו עליו </w:t>
      </w:r>
      <w:r w:rsidRPr="009A04BC">
        <w:rPr>
          <w:rStyle w:val="af9"/>
          <w:rFonts w:hint="cs"/>
          <w:rtl/>
        </w:rPr>
        <w:t>הגליון בשיטמ"ק והריטב"א [ישנים]</w:t>
      </w:r>
      <w:r w:rsidRPr="00B5042E">
        <w:rPr>
          <w:rStyle w:val="a8"/>
          <w:rFonts w:hint="cs"/>
          <w:rtl/>
        </w:rPr>
        <w:t xml:space="preserve"> דאי לא תאמר שליחו"י בש"ח ובש"ש, לא תאמר גם בשואל, דהוא"ו מוסיף כן בשואל רק אם נאמר דין שליחו"י קודם לכן.</w:t>
      </w:r>
      <w:r w:rsidRPr="00B5042E">
        <w:rPr>
          <w:rStyle w:val="a8"/>
        </w:rPr>
        <w:t xml:space="preserve"> </w:t>
      </w:r>
    </w:p>
    <w:p w:rsidR="00AC0F28" w:rsidRPr="00584AC5" w:rsidRDefault="00AC0F28" w:rsidP="00AC0F28">
      <w:pPr>
        <w:pStyle w:val="a3"/>
      </w:pPr>
      <w:bookmarkStart w:id="1167" w:name="_Toc534057655"/>
      <w:r w:rsidRPr="00BC44E7">
        <w:rPr>
          <w:rFonts w:hint="cs"/>
          <w:rtl/>
        </w:rPr>
        <w:t>ביאור הגליון בדעת ר"ח</w:t>
      </w:r>
      <w:bookmarkEnd w:id="1167"/>
    </w:p>
    <w:p w:rsidR="00AC0F28" w:rsidRPr="00B5042E" w:rsidRDefault="00AC0F28" w:rsidP="006570B4">
      <w:pPr>
        <w:numPr>
          <w:ilvl w:val="0"/>
          <w:numId w:val="13"/>
        </w:numPr>
        <w:spacing w:line="240" w:lineRule="auto"/>
        <w:rPr>
          <w:rStyle w:val="a8"/>
        </w:rPr>
      </w:pPr>
      <w:r w:rsidRPr="00B5042E">
        <w:rPr>
          <w:rStyle w:val="a8"/>
          <w:rFonts w:hint="cs"/>
          <w:rtl/>
        </w:rPr>
        <w:t xml:space="preserve">וביאר </w:t>
      </w:r>
      <w:r w:rsidRPr="009A04BC">
        <w:rPr>
          <w:rStyle w:val="af9"/>
          <w:rFonts w:hint="cs"/>
          <w:rtl/>
        </w:rPr>
        <w:t>הגליון בשיטמ"ק</w:t>
      </w:r>
      <w:r w:rsidRPr="00B5042E">
        <w:rPr>
          <w:rStyle w:val="a8"/>
          <w:rFonts w:hint="cs"/>
          <w:rtl/>
        </w:rPr>
        <w:t xml:space="preserve"> דכוונת </w:t>
      </w:r>
      <w:r w:rsidRPr="009A04BC">
        <w:rPr>
          <w:rStyle w:val="af9"/>
          <w:rFonts w:hint="cs"/>
          <w:rtl/>
        </w:rPr>
        <w:t xml:space="preserve">הר"ח </w:t>
      </w:r>
      <w:r w:rsidRPr="00B5042E">
        <w:rPr>
          <w:rStyle w:val="a8"/>
          <w:rFonts w:hint="cs"/>
          <w:rtl/>
        </w:rPr>
        <w:t xml:space="preserve">כעין מה שביאר </w:t>
      </w:r>
      <w:r w:rsidRPr="009A04BC">
        <w:rPr>
          <w:rStyle w:val="af9"/>
          <w:rFonts w:hint="cs"/>
          <w:rtl/>
        </w:rPr>
        <w:t>רש"י</w:t>
      </w:r>
      <w:r w:rsidRPr="00B5042E">
        <w:rPr>
          <w:rStyle w:val="a8"/>
          <w:rFonts w:hint="cs"/>
          <w:rtl/>
        </w:rPr>
        <w:t xml:space="preserve"> דכמו דילפינן בוא"ו את הדינים המפורשים בפרשת ש"ח וש"ש לשואל, ה"ה דנילף בק"ו את דין שליחו"י, דכמו דשואל חייב באונסין בעביד לדעת הבעלים וכל הנאה שלו, כ"ש דיתחייבו ש"ח וש"ש בשליחו"י שהם לא לדעת הבעלים.</w:t>
      </w:r>
      <w:r w:rsidRPr="00B5042E">
        <w:rPr>
          <w:rStyle w:val="a8"/>
        </w:rPr>
        <w:t xml:space="preserve"> </w:t>
      </w:r>
    </w:p>
    <w:p w:rsidR="00AC0F28" w:rsidRPr="00BC44E7" w:rsidRDefault="00AC0F28" w:rsidP="00AC0F28">
      <w:pPr>
        <w:pStyle w:val="a3"/>
      </w:pPr>
      <w:bookmarkStart w:id="1168" w:name="_Toc534057656"/>
      <w:r w:rsidRPr="00BC44E7">
        <w:rPr>
          <w:rFonts w:hint="cs"/>
          <w:rtl/>
        </w:rPr>
        <w:t>ביאור ר"ח [לפנינו] בילפותא משואל</w:t>
      </w:r>
      <w:bookmarkEnd w:id="1168"/>
    </w:p>
    <w:p w:rsidR="00AC0F28" w:rsidRPr="00B5042E" w:rsidRDefault="00AC0F28" w:rsidP="006570B4">
      <w:pPr>
        <w:numPr>
          <w:ilvl w:val="0"/>
          <w:numId w:val="13"/>
        </w:numPr>
        <w:spacing w:line="240" w:lineRule="auto"/>
        <w:rPr>
          <w:rStyle w:val="a8"/>
        </w:rPr>
      </w:pPr>
      <w:r w:rsidRPr="00B5042E">
        <w:rPr>
          <w:rStyle w:val="a8"/>
          <w:rFonts w:hint="cs"/>
          <w:rtl/>
        </w:rPr>
        <w:t xml:space="preserve">אבל </w:t>
      </w:r>
      <w:r w:rsidRPr="009A04BC">
        <w:rPr>
          <w:rStyle w:val="af9"/>
          <w:rFonts w:hint="cs"/>
          <w:rtl/>
        </w:rPr>
        <w:t>בר"ח</w:t>
      </w:r>
      <w:r w:rsidRPr="00B5042E">
        <w:rPr>
          <w:rStyle w:val="a8"/>
          <w:rFonts w:hint="cs"/>
          <w:rtl/>
        </w:rPr>
        <w:t xml:space="preserve"> לפנינו ביאר את דבריו, דכוונת הגמ' להקשות דשליחו"י לא תאמר בש"ח ובש"ש, אלא בשואל וממנו נילף לש"ח וש"ש בק"ו. [ומה שכתב בסוף דבריו דהוא"ו מוסיף על ענין הראשון. הוא בביאור מסקנת הגמ' דכיון דכתיב וא"ו חשיב שנאמרה שליחו"י אף בשואל, וע"ז מקשה הגמ' הני כולהו ל"ל, חדא וכו'</w:t>
      </w:r>
      <w:r w:rsidRPr="00BC44E7">
        <w:rPr>
          <w:rFonts w:ascii="Calibri" w:eastAsia="Times New Roman" w:hAnsi="Calibri" w:cs="FrankRuehl" w:hint="cs"/>
          <w:sz w:val="20"/>
          <w:rtl/>
        </w:rPr>
        <w:t xml:space="preserve"> </w:t>
      </w:r>
      <w:r>
        <w:rPr>
          <w:rStyle w:val="afb"/>
          <w:rFonts w:hint="cs"/>
          <w:rtl/>
        </w:rPr>
        <w:t>[</w:t>
      </w:r>
      <w:r w:rsidRPr="00472708">
        <w:rPr>
          <w:rStyle w:val="afb"/>
          <w:rFonts w:hint="cs"/>
          <w:rtl/>
        </w:rPr>
        <w:t>ולא כגי' דלפנינו הני "תרתי"</w:t>
      </w:r>
      <w:r w:rsidRPr="00B5042E">
        <w:rPr>
          <w:rStyle w:val="a8"/>
          <w:rFonts w:hint="cs"/>
          <w:rtl/>
        </w:rPr>
        <w:t xml:space="preserve">]. וע"ע אות קכג' דכן ביאר </w:t>
      </w:r>
      <w:r w:rsidRPr="009A04BC">
        <w:rPr>
          <w:rStyle w:val="af9"/>
          <w:rFonts w:hint="cs"/>
          <w:rtl/>
        </w:rPr>
        <w:t>הקצוה"ח</w:t>
      </w:r>
      <w:r w:rsidRPr="000B7FFD">
        <w:rPr>
          <w:rStyle w:val="af7"/>
          <w:rFonts w:eastAsiaTheme="minorHAnsi" w:hint="cs"/>
          <w:rtl/>
        </w:rPr>
        <w:t xml:space="preserve"> (שמו' א') </w:t>
      </w:r>
      <w:r w:rsidRPr="00B5042E">
        <w:rPr>
          <w:rStyle w:val="a8"/>
          <w:rFonts w:hint="cs"/>
          <w:rtl/>
        </w:rPr>
        <w:t xml:space="preserve">בדעת </w:t>
      </w:r>
      <w:r w:rsidRPr="009A04BC">
        <w:rPr>
          <w:rStyle w:val="af9"/>
          <w:rFonts w:hint="cs"/>
          <w:rtl/>
        </w:rPr>
        <w:t>שו"ת בית יעקב</w:t>
      </w:r>
      <w:r w:rsidRPr="000B7FFD">
        <w:rPr>
          <w:rStyle w:val="af7"/>
          <w:rFonts w:eastAsiaTheme="minorHAnsi" w:hint="cs"/>
          <w:rtl/>
        </w:rPr>
        <w:t xml:space="preserve"> (קמג' ד"ה דע)</w:t>
      </w:r>
      <w:r w:rsidRPr="00B5042E">
        <w:rPr>
          <w:rStyle w:val="a8"/>
          <w:rFonts w:hint="cs"/>
          <w:rtl/>
        </w:rPr>
        <w:t>.</w:t>
      </w:r>
      <w:r w:rsidRPr="00B5042E">
        <w:rPr>
          <w:rStyle w:val="a8"/>
        </w:rPr>
        <w:t xml:space="preserve"> </w:t>
      </w:r>
    </w:p>
    <w:p w:rsidR="00AC0F28" w:rsidRPr="00584AC5" w:rsidRDefault="00AC0F28" w:rsidP="00AC0F28">
      <w:pPr>
        <w:pStyle w:val="a3"/>
      </w:pPr>
      <w:bookmarkStart w:id="1169" w:name="_Toc534057657"/>
      <w:r w:rsidRPr="00BC44E7">
        <w:rPr>
          <w:rFonts w:hint="cs"/>
          <w:rtl/>
        </w:rPr>
        <w:t>ביאור הגר"י פערלא בדברי הר"ח</w:t>
      </w:r>
      <w:bookmarkEnd w:id="1169"/>
    </w:p>
    <w:p w:rsidR="00AC0F28" w:rsidRPr="00B5042E" w:rsidRDefault="00AC0F28" w:rsidP="006570B4">
      <w:pPr>
        <w:numPr>
          <w:ilvl w:val="0"/>
          <w:numId w:val="13"/>
        </w:numPr>
        <w:spacing w:line="240" w:lineRule="auto"/>
        <w:rPr>
          <w:rStyle w:val="a8"/>
        </w:rPr>
      </w:pPr>
      <w:r w:rsidRPr="009A04BC">
        <w:rPr>
          <w:rStyle w:val="af9"/>
          <w:rFonts w:hint="cs"/>
          <w:rtl/>
        </w:rPr>
        <w:t>ובהג' הגר"י פערלא לרס"ג</w:t>
      </w:r>
      <w:r w:rsidRPr="000B7FFD">
        <w:rPr>
          <w:rStyle w:val="af7"/>
          <w:rFonts w:eastAsiaTheme="minorHAnsi" w:hint="cs"/>
          <w:rtl/>
        </w:rPr>
        <w:t xml:space="preserve"> (עמ' 302) </w:t>
      </w:r>
      <w:r w:rsidRPr="00B5042E">
        <w:rPr>
          <w:rStyle w:val="a8"/>
          <w:rFonts w:hint="cs"/>
          <w:rtl/>
        </w:rPr>
        <w:t xml:space="preserve">ביאר את כוונת </w:t>
      </w:r>
      <w:r w:rsidRPr="009A04BC">
        <w:rPr>
          <w:rStyle w:val="af9"/>
          <w:rFonts w:hint="cs"/>
          <w:rtl/>
        </w:rPr>
        <w:t>ר"ח</w:t>
      </w:r>
      <w:r w:rsidRPr="00B5042E">
        <w:rPr>
          <w:rStyle w:val="a8"/>
          <w:rFonts w:hint="cs"/>
          <w:rtl/>
        </w:rPr>
        <w:t xml:space="preserve"> דכיון דהתורה רמזה לדין שליחו"י בשואל, ע"י שהוא"ו מוסיף על ענין הראשון, וא"כ כתיבא לדין שליחו"י בשואל. מקשה הגמ' דהו"ל למיכתב בפירוש את שליחו"י בשואל, ונילף מיניה לש"ח ולש"ש בק"ו.</w:t>
      </w:r>
      <w:r w:rsidRPr="00B5042E">
        <w:rPr>
          <w:rStyle w:val="a8"/>
        </w:rPr>
        <w:t xml:space="preserve"> </w:t>
      </w:r>
    </w:p>
    <w:p w:rsidR="00AC0F28" w:rsidRPr="00584AC5" w:rsidRDefault="00AC0F28" w:rsidP="00AC0F28">
      <w:pPr>
        <w:pStyle w:val="a3"/>
      </w:pPr>
      <w:bookmarkStart w:id="1170" w:name="_Toc534057658"/>
      <w:r w:rsidRPr="00BC44E7">
        <w:rPr>
          <w:rFonts w:hint="cs"/>
          <w:rtl/>
        </w:rPr>
        <w:t>קושית הגר"י פערלא על הר"ח</w:t>
      </w:r>
      <w:bookmarkEnd w:id="1170"/>
    </w:p>
    <w:p w:rsidR="00AC0F28" w:rsidRDefault="00AC0F28" w:rsidP="006570B4">
      <w:pPr>
        <w:numPr>
          <w:ilvl w:val="0"/>
          <w:numId w:val="13"/>
        </w:numPr>
        <w:spacing w:line="240" w:lineRule="auto"/>
        <w:rPr>
          <w:rStyle w:val="a8"/>
        </w:rPr>
      </w:pPr>
      <w:r w:rsidRPr="00B5042E">
        <w:rPr>
          <w:rStyle w:val="a8"/>
          <w:rFonts w:hint="cs"/>
          <w:rtl/>
        </w:rPr>
        <w:t>אך הקשה</w:t>
      </w:r>
      <w:r w:rsidRPr="009A04BC">
        <w:rPr>
          <w:rStyle w:val="af9"/>
          <w:rFonts w:hint="cs"/>
          <w:rtl/>
        </w:rPr>
        <w:t xml:space="preserve"> הגר"י פערלא </w:t>
      </w:r>
      <w:r w:rsidRPr="00B5042E">
        <w:rPr>
          <w:rStyle w:val="a8"/>
          <w:rFonts w:hint="cs"/>
          <w:rtl/>
        </w:rPr>
        <w:t xml:space="preserve">על ביאור </w:t>
      </w:r>
      <w:r w:rsidRPr="009A04BC">
        <w:rPr>
          <w:rStyle w:val="af9"/>
          <w:rFonts w:hint="cs"/>
          <w:rtl/>
        </w:rPr>
        <w:t>הר"ח</w:t>
      </w:r>
      <w:r w:rsidRPr="00B5042E">
        <w:rPr>
          <w:rStyle w:val="a8"/>
          <w:rFonts w:hint="cs"/>
          <w:rtl/>
        </w:rPr>
        <w:t xml:space="preserve"> דמה מקשה הגמ' דנימא דיו דמה שואל בבעלים פטור, הא כיון דהקושיה היא דשליחו"י יכתב בדין שואל, מנלן דהוא פטור בשאילה בבעלים יותר מש"ח וש"ש.</w:t>
      </w:r>
    </w:p>
    <w:p w:rsidR="00AC0F28" w:rsidRDefault="00AC0F28" w:rsidP="00AC0F28">
      <w:pPr>
        <w:pStyle w:val="a3"/>
        <w:rPr>
          <w:rStyle w:val="a8"/>
          <w:rtl/>
        </w:rPr>
      </w:pPr>
    </w:p>
    <w:p w:rsidR="00AC0F28" w:rsidRDefault="00AC0F28" w:rsidP="00AC0F28">
      <w:pPr>
        <w:pStyle w:val="a3"/>
        <w:rPr>
          <w:rStyle w:val="a8"/>
          <w:rtl/>
        </w:rPr>
      </w:pPr>
    </w:p>
    <w:p w:rsidR="00AC0F28" w:rsidRPr="00BC44E7" w:rsidRDefault="00AC0F28" w:rsidP="00AC0F28">
      <w:pPr>
        <w:pStyle w:val="1"/>
      </w:pPr>
      <w:bookmarkStart w:id="1171" w:name="_Toc534057659"/>
      <w:r w:rsidRPr="00BC44E7">
        <w:rPr>
          <w:rFonts w:hint="cs"/>
          <w:rtl/>
        </w:rPr>
        <w:t>קושיות האחרונים על הילפותא משואל</w:t>
      </w:r>
      <w:bookmarkEnd w:id="1171"/>
    </w:p>
    <w:p w:rsidR="00AC0F28" w:rsidRPr="00BC44E7" w:rsidRDefault="00AC0F28" w:rsidP="00AC0F28">
      <w:pPr>
        <w:pStyle w:val="a3"/>
        <w:rPr>
          <w:rtl/>
        </w:rPr>
      </w:pPr>
      <w:bookmarkStart w:id="1172" w:name="_Toc534057660"/>
      <w:r w:rsidRPr="00BC44E7">
        <w:rPr>
          <w:rFonts w:hint="cs"/>
          <w:rtl/>
        </w:rPr>
        <w:t>קושית הגרעק"א דבשליחו"י חייב על כולה</w:t>
      </w:r>
      <w:bookmarkEnd w:id="1172"/>
    </w:p>
    <w:p w:rsidR="00AC0F28" w:rsidRPr="00B5042E" w:rsidRDefault="00AC0F28" w:rsidP="006570B4">
      <w:pPr>
        <w:numPr>
          <w:ilvl w:val="0"/>
          <w:numId w:val="13"/>
        </w:numPr>
        <w:spacing w:line="240" w:lineRule="auto"/>
        <w:rPr>
          <w:rStyle w:val="a8"/>
        </w:rPr>
      </w:pPr>
      <w:r w:rsidRPr="009A04BC">
        <w:rPr>
          <w:rStyle w:val="af9"/>
          <w:rFonts w:hint="cs"/>
          <w:rtl/>
        </w:rPr>
        <w:t>הגרעק"א</w:t>
      </w:r>
      <w:r w:rsidRPr="00B5042E">
        <w:rPr>
          <w:rStyle w:val="a8"/>
          <w:rFonts w:hint="cs"/>
          <w:rtl/>
        </w:rPr>
        <w:t xml:space="preserve"> הקשה [על ביאור </w:t>
      </w:r>
      <w:r w:rsidRPr="009A04BC">
        <w:rPr>
          <w:rStyle w:val="af9"/>
          <w:rFonts w:hint="cs"/>
          <w:rtl/>
        </w:rPr>
        <w:t>רש"י</w:t>
      </w:r>
      <w:r w:rsidRPr="00B5042E">
        <w:rPr>
          <w:rStyle w:val="a8"/>
          <w:rFonts w:hint="cs"/>
          <w:rtl/>
        </w:rPr>
        <w:t xml:space="preserve"> בקושית הגמ'] דהיאך אפשר ללמוד שליחו"י משואל, הא בשליחו"י נתחדש דאף במתכוין ליטול את מקצתה חייב על כולה. [ועי' </w:t>
      </w:r>
      <w:r w:rsidRPr="00327572">
        <w:rPr>
          <w:rStyle w:val="af9"/>
          <w:rFonts w:hint="cs"/>
          <w:rtl/>
        </w:rPr>
        <w:t>בגרנ"פ</w:t>
      </w:r>
      <w:r w:rsidRPr="000B7FFD">
        <w:rPr>
          <w:rStyle w:val="af7"/>
          <w:rFonts w:eastAsiaTheme="minorHAnsi" w:hint="cs"/>
          <w:rtl/>
        </w:rPr>
        <w:t xml:space="preserve"> (קמט') </w:t>
      </w:r>
      <w:r w:rsidRPr="00B5042E">
        <w:rPr>
          <w:rStyle w:val="a8"/>
          <w:rFonts w:hint="cs"/>
          <w:rtl/>
        </w:rPr>
        <w:t>מ"ש ליישב בזה עפ"י ביאורו לעיל].</w:t>
      </w:r>
      <w:r w:rsidRPr="00B5042E">
        <w:rPr>
          <w:rStyle w:val="a8"/>
        </w:rPr>
        <w:t xml:space="preserve"> </w:t>
      </w:r>
    </w:p>
    <w:p w:rsidR="00AC0F28" w:rsidRPr="00584AC5" w:rsidRDefault="00AC0F28" w:rsidP="00AC0F28">
      <w:pPr>
        <w:pStyle w:val="a3"/>
      </w:pPr>
      <w:bookmarkStart w:id="1173" w:name="_Toc534057661"/>
      <w:r w:rsidRPr="00BC44E7">
        <w:rPr>
          <w:rFonts w:hint="cs"/>
          <w:rtl/>
        </w:rPr>
        <w:t xml:space="preserve">קושית הגר"י אייבשיץ על </w:t>
      </w:r>
      <w:r>
        <w:rPr>
          <w:rFonts w:hint="cs"/>
          <w:rtl/>
        </w:rPr>
        <w:t>הרמב</w:t>
      </w:r>
      <w:r>
        <w:rPr>
          <w:rtl/>
        </w:rPr>
        <w:t>"</w:t>
      </w:r>
      <w:r>
        <w:rPr>
          <w:rFonts w:hint="cs"/>
          <w:rtl/>
        </w:rPr>
        <w:t>ם</w:t>
      </w:r>
      <w:bookmarkEnd w:id="1173"/>
    </w:p>
    <w:p w:rsidR="00AC0F28" w:rsidRPr="00B5042E" w:rsidRDefault="00AC0F28" w:rsidP="006570B4">
      <w:pPr>
        <w:numPr>
          <w:ilvl w:val="0"/>
          <w:numId w:val="13"/>
        </w:numPr>
        <w:spacing w:line="240" w:lineRule="auto"/>
        <w:rPr>
          <w:rStyle w:val="a8"/>
        </w:rPr>
      </w:pPr>
      <w:r w:rsidRPr="00B5042E">
        <w:rPr>
          <w:rStyle w:val="a8"/>
        </w:rPr>
        <w:t xml:space="preserve"> </w:t>
      </w:r>
      <w:r w:rsidRPr="009A04BC">
        <w:rPr>
          <w:rStyle w:val="af9"/>
          <w:rFonts w:hint="cs"/>
          <w:rtl/>
        </w:rPr>
        <w:t>ובחי' ר"י אייבשיץ</w:t>
      </w:r>
      <w:r w:rsidRPr="00B5042E">
        <w:rPr>
          <w:rStyle w:val="a8"/>
          <w:rFonts w:hint="cs"/>
          <w:rtl/>
        </w:rPr>
        <w:t xml:space="preserve"> הקשה כן ע"ד </w:t>
      </w:r>
      <w:r>
        <w:rPr>
          <w:rStyle w:val="af9"/>
          <w:rFonts w:hint="cs"/>
          <w:rtl/>
        </w:rPr>
        <w:t>הרמב</w:t>
      </w:r>
      <w:r>
        <w:rPr>
          <w:rStyle w:val="af9"/>
          <w:rtl/>
        </w:rPr>
        <w:t>"</w:t>
      </w:r>
      <w:r>
        <w:rPr>
          <w:rStyle w:val="af9"/>
          <w:rFonts w:hint="cs"/>
          <w:rtl/>
        </w:rPr>
        <w:t>ם</w:t>
      </w:r>
      <w:r w:rsidRPr="00B5042E">
        <w:rPr>
          <w:rStyle w:val="a8"/>
          <w:rFonts w:hint="cs"/>
          <w:rtl/>
        </w:rPr>
        <w:t xml:space="preserve"> </w:t>
      </w:r>
      <w:r w:rsidRPr="000B7FFD">
        <w:rPr>
          <w:rStyle w:val="af7"/>
          <w:rFonts w:eastAsiaTheme="minorHAnsi" w:hint="cs"/>
          <w:rtl/>
        </w:rPr>
        <w:t xml:space="preserve">(גזו"א ג' יב') </w:t>
      </w:r>
      <w:r w:rsidRPr="00B5042E">
        <w:rPr>
          <w:rStyle w:val="a8"/>
          <w:rFonts w:hint="cs"/>
          <w:rtl/>
        </w:rPr>
        <w:t xml:space="preserve">דכתב דבמתכיון לטול את מקצתה חייב על כולה. וכתב דזהו מקורו של </w:t>
      </w:r>
      <w:r w:rsidRPr="009A04BC">
        <w:rPr>
          <w:rStyle w:val="af9"/>
          <w:rFonts w:hint="cs"/>
          <w:rtl/>
        </w:rPr>
        <w:t xml:space="preserve">הראב"ד </w:t>
      </w:r>
      <w:r w:rsidRPr="00B5042E">
        <w:rPr>
          <w:rStyle w:val="a8"/>
          <w:rFonts w:hint="cs"/>
          <w:rtl/>
        </w:rPr>
        <w:t xml:space="preserve">דהשיג על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וכתב דחייב רק במתכוין ליטול את כולה, דמקושית הגמ' הכא מוכח דשליחו"י דינו כשואל שאינו חייב על כולה.</w:t>
      </w:r>
      <w:r w:rsidRPr="00B5042E">
        <w:rPr>
          <w:rStyle w:val="a8"/>
        </w:rPr>
        <w:t xml:space="preserve"> </w:t>
      </w:r>
    </w:p>
    <w:p w:rsidR="00AC0F28" w:rsidRPr="00584AC5" w:rsidRDefault="00AC0F28" w:rsidP="00AC0F28">
      <w:pPr>
        <w:pStyle w:val="a3"/>
      </w:pPr>
      <w:bookmarkStart w:id="1174" w:name="_Toc534057662"/>
      <w:r w:rsidRPr="00BC44E7">
        <w:rPr>
          <w:rFonts w:hint="cs"/>
          <w:rtl/>
        </w:rPr>
        <w:t>קושית החזו"א על הריטב"א</w:t>
      </w:r>
      <w:bookmarkEnd w:id="1174"/>
    </w:p>
    <w:p w:rsidR="00AC0F28" w:rsidRPr="00B5042E" w:rsidRDefault="00AC0F28" w:rsidP="006570B4">
      <w:pPr>
        <w:numPr>
          <w:ilvl w:val="0"/>
          <w:numId w:val="13"/>
        </w:numPr>
        <w:tabs>
          <w:tab w:val="left" w:pos="1163"/>
        </w:tabs>
        <w:spacing w:line="240" w:lineRule="auto"/>
        <w:outlineLvl w:val="2"/>
        <w:rPr>
          <w:rStyle w:val="a8"/>
          <w:rtl/>
        </w:rPr>
      </w:pPr>
      <w:r w:rsidRPr="00B5042E">
        <w:rPr>
          <w:rStyle w:val="a8"/>
          <w:rFonts w:hint="cs"/>
          <w:rtl/>
        </w:rPr>
        <w:t>וכעי"ז</w:t>
      </w:r>
      <w:r w:rsidRPr="009A04BC">
        <w:rPr>
          <w:rStyle w:val="af9"/>
          <w:rFonts w:hint="cs"/>
          <w:rtl/>
        </w:rPr>
        <w:t xml:space="preserve"> הקשה החזו"א</w:t>
      </w:r>
      <w:r w:rsidRPr="00B5042E">
        <w:rPr>
          <w:rStyle w:val="a8"/>
          <w:rFonts w:hint="cs"/>
          <w:rtl/>
        </w:rPr>
        <w:t xml:space="preserve"> </w:t>
      </w:r>
      <w:r w:rsidRPr="000B7FFD">
        <w:rPr>
          <w:rStyle w:val="af7"/>
          <w:rFonts w:eastAsiaTheme="minorHAnsi" w:hint="cs"/>
          <w:rtl/>
        </w:rPr>
        <w:t>(ליקוטים ב"מ כ' עמ' רמה, 'ד"ה אבל בש"מ)</w:t>
      </w:r>
      <w:r w:rsidRPr="00B5042E">
        <w:rPr>
          <w:rStyle w:val="a8"/>
          <w:rFonts w:hint="cs"/>
          <w:rtl/>
        </w:rPr>
        <w:t xml:space="preserve"> על ביאור </w:t>
      </w:r>
      <w:r w:rsidRPr="009A04BC">
        <w:rPr>
          <w:rStyle w:val="af9"/>
          <w:rFonts w:hint="cs"/>
          <w:rtl/>
        </w:rPr>
        <w:t>הרשב"א והריטב"א</w:t>
      </w:r>
      <w:r w:rsidRPr="00B5042E">
        <w:rPr>
          <w:rStyle w:val="a8"/>
          <w:rFonts w:hint="cs"/>
          <w:rtl/>
        </w:rPr>
        <w:t xml:space="preserve"> דכתבו דהחידוש בשליחו"י דחייב אף בנוטל ע"מ לשלם, דהא אמרינן בגמ' דשליחו"י נלמד משואל, ואי עיקר החידוש הוא דחייב בע"מ לשלם א"א ללומדו משואל.</w:t>
      </w:r>
      <w:r w:rsidRPr="00B5042E">
        <w:rPr>
          <w:rStyle w:val="a8"/>
          <w:rtl/>
        </w:rPr>
        <w:t xml:space="preserve"> </w:t>
      </w:r>
      <w:r w:rsidRPr="00B5042E">
        <w:rPr>
          <w:rStyle w:val="a8"/>
          <w:rFonts w:hint="cs"/>
          <w:rtl/>
        </w:rPr>
        <w:t xml:space="preserve">ומזה הוכיח החזו"א דאי"ז כוונת הרשב"א והריטב"א אלא ס"ל דהחידוש הוא דחייב על כולה [הובא לעיל סי' יד אות כח']. ואף דגם על ביאור זה קשה כן, כדהק' הגרעק"א. עי' מ"ש </w:t>
      </w:r>
      <w:r w:rsidRPr="009A04BC">
        <w:rPr>
          <w:rStyle w:val="af9"/>
          <w:rFonts w:hint="cs"/>
          <w:rtl/>
        </w:rPr>
        <w:t>בחזו"א</w:t>
      </w:r>
      <w:r w:rsidRPr="00B5042E">
        <w:rPr>
          <w:rStyle w:val="a8"/>
          <w:rFonts w:hint="cs"/>
          <w:rtl/>
        </w:rPr>
        <w:t xml:space="preserve"> </w:t>
      </w:r>
      <w:r w:rsidRPr="000B7FFD">
        <w:rPr>
          <w:rStyle w:val="af7"/>
          <w:rFonts w:eastAsiaTheme="minorHAnsi" w:hint="cs"/>
          <w:rtl/>
        </w:rPr>
        <w:t>(ליקוטים ב"מ כ' עמ' רמה, 'ד"ה והא דבהגביה)</w:t>
      </w:r>
      <w:r w:rsidRPr="00B5042E">
        <w:rPr>
          <w:rStyle w:val="a8"/>
          <w:rFonts w:hint="cs"/>
          <w:rtl/>
        </w:rPr>
        <w:t xml:space="preserve"> ביאור חדש במה שחייב על כולה.</w:t>
      </w:r>
    </w:p>
    <w:p w:rsidR="00AC0F28" w:rsidRPr="00584AC5" w:rsidRDefault="00AC0F28" w:rsidP="00AC0F28">
      <w:pPr>
        <w:pStyle w:val="a3"/>
      </w:pPr>
      <w:bookmarkStart w:id="1175" w:name="_Toc534057663"/>
      <w:r w:rsidRPr="00BC44E7">
        <w:rPr>
          <w:rFonts w:hint="cs"/>
          <w:rtl/>
        </w:rPr>
        <w:t>קושית השיטמ"ק דבשליחו"י חייב אף במתה מחמת מלאכה</w:t>
      </w:r>
      <w:bookmarkEnd w:id="1175"/>
    </w:p>
    <w:p w:rsidR="00AC0F28" w:rsidRPr="00B5042E" w:rsidRDefault="00AC0F28" w:rsidP="00F31556">
      <w:pPr>
        <w:numPr>
          <w:ilvl w:val="0"/>
          <w:numId w:val="13"/>
        </w:numPr>
        <w:spacing w:line="240" w:lineRule="auto"/>
        <w:rPr>
          <w:rStyle w:val="a8"/>
        </w:rPr>
      </w:pPr>
      <w:r w:rsidRPr="009A04BC">
        <w:rPr>
          <w:rStyle w:val="af9"/>
          <w:rFonts w:hint="cs"/>
          <w:rtl/>
        </w:rPr>
        <w:t>ובשיטמ"ק</w:t>
      </w:r>
      <w:r w:rsidRPr="00B5042E">
        <w:rPr>
          <w:rStyle w:val="a8"/>
          <w:rFonts w:hint="cs"/>
          <w:rtl/>
        </w:rPr>
        <w:t xml:space="preserve"> הקשה דאי ילפינן לשליחו"י משואל, נאמר דיו ויפטר במתה מחמת מלאכה, ותירץ דבמתה מחמת מלאכה חייב מסברא דכין שמה ששינה בה ששלח בה יד גרם למיתתה דינו כמזיק בידים, וכל הפטור של שואל ממתה מחמת מלאכה הוא דלאו לאוקמי בכילתה שאלה, ובשומרים לא שייך הטעם הזה כלל</w:t>
      </w:r>
    </w:p>
    <w:p w:rsidR="00AC0F28" w:rsidRPr="00584AC5" w:rsidRDefault="00AC0F28" w:rsidP="00AC0F28">
      <w:pPr>
        <w:pStyle w:val="a3"/>
      </w:pPr>
      <w:bookmarkStart w:id="1176" w:name="_Toc534057664"/>
      <w:r w:rsidRPr="00BC44E7">
        <w:rPr>
          <w:rFonts w:hint="cs"/>
          <w:rtl/>
        </w:rPr>
        <w:t>קושית הנתיה"מ דשליחו"י חייב כשעת גזילה</w:t>
      </w:r>
      <w:bookmarkEnd w:id="1176"/>
    </w:p>
    <w:p w:rsidR="00AC0F28" w:rsidRPr="006E4C23" w:rsidRDefault="00AC0F28" w:rsidP="006570B4">
      <w:pPr>
        <w:numPr>
          <w:ilvl w:val="0"/>
          <w:numId w:val="13"/>
        </w:numPr>
        <w:spacing w:line="240" w:lineRule="auto"/>
        <w:rPr>
          <w:rStyle w:val="a8"/>
          <w:rtl/>
        </w:rPr>
      </w:pPr>
      <w:r w:rsidRPr="009A04BC">
        <w:rPr>
          <w:rStyle w:val="af9"/>
          <w:rFonts w:hint="cs"/>
          <w:rtl/>
        </w:rPr>
        <w:t>הנתיה"מ</w:t>
      </w:r>
      <w:r w:rsidRPr="000B7FFD">
        <w:rPr>
          <w:rStyle w:val="af7"/>
          <w:rFonts w:eastAsiaTheme="minorHAnsi" w:hint="cs"/>
          <w:rtl/>
        </w:rPr>
        <w:t xml:space="preserve"> (רצב' סוסק"ד) </w:t>
      </w:r>
      <w:r w:rsidRPr="00B5042E">
        <w:rPr>
          <w:rStyle w:val="a8"/>
          <w:rFonts w:hint="cs"/>
          <w:rtl/>
        </w:rPr>
        <w:t xml:space="preserve">הקשה דשליחו"י דינו כגזלן דמשלם כשעת הגזילה, והיאך ילפינן ליה משואל דמשלם כשעת האונס. ועוד הקשה דחלוק דין שליחו"י משואל לענין השבה, דבשואל סגי בחזרה כל דהו וכל מקום שהניחה פטור </w:t>
      </w:r>
      <w:r w:rsidRPr="000B7FFD">
        <w:rPr>
          <w:rStyle w:val="af7"/>
          <w:rFonts w:eastAsiaTheme="minorHAnsi" w:hint="cs"/>
          <w:rtl/>
        </w:rPr>
        <w:t>(רש"י מא. ד"ה תרגמה)</w:t>
      </w:r>
      <w:r w:rsidRPr="00B5042E">
        <w:rPr>
          <w:rStyle w:val="a8"/>
          <w:rFonts w:hint="cs"/>
          <w:rtl/>
        </w:rPr>
        <w:t>, אבל בשליחו"י דהוא כגזילה לא מיפטר עד שיחזיר למקום שהניחו הבעלים</w:t>
      </w:r>
      <w:r w:rsidRPr="006E4C23">
        <w:rPr>
          <w:rStyle w:val="a8"/>
          <w:rFonts w:hint="cs"/>
          <w:rtl/>
        </w:rPr>
        <w:t>.</w:t>
      </w:r>
    </w:p>
    <w:p w:rsidR="00AC0F28" w:rsidRPr="00584AC5" w:rsidRDefault="00AC0F28" w:rsidP="00AC0F28">
      <w:pPr>
        <w:pStyle w:val="a3"/>
      </w:pPr>
      <w:bookmarkStart w:id="1177" w:name="_Toc534057665"/>
      <w:r w:rsidRPr="00BC44E7">
        <w:rPr>
          <w:rFonts w:hint="cs"/>
          <w:rtl/>
        </w:rPr>
        <w:t>תירוץ הנתיה"מ דבמסקנא ילפינן דשליחו"י כגזלן</w:t>
      </w:r>
      <w:bookmarkEnd w:id="1177"/>
    </w:p>
    <w:p w:rsidR="00AC0F28" w:rsidRPr="00B5042E" w:rsidRDefault="00AC0F28" w:rsidP="00F31556">
      <w:pPr>
        <w:numPr>
          <w:ilvl w:val="0"/>
          <w:numId w:val="13"/>
        </w:numPr>
        <w:spacing w:line="240" w:lineRule="auto"/>
        <w:rPr>
          <w:rStyle w:val="a8"/>
        </w:rPr>
      </w:pPr>
      <w:r w:rsidRPr="00B5042E">
        <w:rPr>
          <w:rStyle w:val="a8"/>
          <w:rFonts w:hint="cs"/>
          <w:rtl/>
        </w:rPr>
        <w:t xml:space="preserve">ותירץ </w:t>
      </w:r>
      <w:r w:rsidRPr="009A04BC">
        <w:rPr>
          <w:rStyle w:val="af9"/>
          <w:rFonts w:hint="cs"/>
          <w:rtl/>
        </w:rPr>
        <w:t xml:space="preserve">הנתיה"מ </w:t>
      </w:r>
      <w:r w:rsidRPr="00B5042E">
        <w:rPr>
          <w:rStyle w:val="a8"/>
          <w:rFonts w:hint="cs"/>
          <w:rtl/>
        </w:rPr>
        <w:t xml:space="preserve">דבמה שאמרה הגמ' דיש פסוק שלא נאמר דיו, דבשליחו"י בבעלים יפטר כמו בשואל בבעלים, כלול בזה החילוקי דינים שבין שואל לשליחו"י. דכוונת הגמ' לומר דאי אמרינן דיו, בשליחו"י היה לו דין שואל לשמירה בבעלים ולכל דבריו, וגלי קרא דלא נאמר דיו, אלא דשליחו"י דינו כגזלן לכל דבריו. [ויל"ע אי מתורצת לפי"ז גם קושית </w:t>
      </w:r>
      <w:r w:rsidRPr="009A04BC">
        <w:rPr>
          <w:rStyle w:val="af9"/>
          <w:rFonts w:hint="cs"/>
          <w:rtl/>
        </w:rPr>
        <w:t>הגרעק"א</w:t>
      </w:r>
      <w:r w:rsidRPr="00B5042E">
        <w:rPr>
          <w:rStyle w:val="a8"/>
          <w:rFonts w:hint="cs"/>
          <w:rtl/>
        </w:rPr>
        <w:t xml:space="preserve">, דאף אי גלי קרא דדינו כגזלן, עדיין מהיכן ילפינן את החידוש בשליחו"י דחייב על כולה]. [ועי' </w:t>
      </w:r>
      <w:r w:rsidRPr="00327572">
        <w:rPr>
          <w:rStyle w:val="af9"/>
          <w:rFonts w:hint="cs"/>
          <w:rtl/>
        </w:rPr>
        <w:t>בגרנ"פ</w:t>
      </w:r>
      <w:r w:rsidRPr="000B7FFD">
        <w:rPr>
          <w:rStyle w:val="af7"/>
          <w:rFonts w:eastAsiaTheme="minorHAnsi" w:hint="cs"/>
          <w:rtl/>
        </w:rPr>
        <w:t xml:space="preserve"> (קמח') </w:t>
      </w:r>
      <w:r w:rsidRPr="00B5042E">
        <w:rPr>
          <w:rStyle w:val="a8"/>
          <w:rFonts w:hint="cs"/>
          <w:rtl/>
        </w:rPr>
        <w:t>במ"ש ע"ד הנתיה"מ, ובמ"ש לישב את קושיתו].</w:t>
      </w:r>
      <w:r w:rsidRPr="00B5042E">
        <w:rPr>
          <w:rStyle w:val="a8"/>
        </w:rPr>
        <w:t xml:space="preserve"> </w:t>
      </w:r>
    </w:p>
    <w:p w:rsidR="00DA67ED" w:rsidRDefault="00DA67ED" w:rsidP="00AC0F28">
      <w:pPr>
        <w:pStyle w:val="a3"/>
        <w:rPr>
          <w:rtl/>
        </w:rPr>
      </w:pPr>
      <w:bookmarkStart w:id="1178" w:name="_Toc534057666"/>
    </w:p>
    <w:p w:rsidR="00AC0F28" w:rsidRPr="00584AC5" w:rsidRDefault="00AC0F28" w:rsidP="00AC0F28">
      <w:pPr>
        <w:pStyle w:val="a3"/>
      </w:pPr>
      <w:r w:rsidRPr="00BC44E7">
        <w:rPr>
          <w:rFonts w:hint="cs"/>
          <w:rtl/>
        </w:rPr>
        <w:t>ביאור הגר"י פערלא דלדעת הר"ח לק"מ</w:t>
      </w:r>
      <w:bookmarkEnd w:id="1178"/>
    </w:p>
    <w:p w:rsidR="00AC0F28" w:rsidRPr="00B5042E" w:rsidRDefault="00AC0F28" w:rsidP="006570B4">
      <w:pPr>
        <w:numPr>
          <w:ilvl w:val="0"/>
          <w:numId w:val="13"/>
        </w:numPr>
        <w:spacing w:line="240" w:lineRule="auto"/>
        <w:rPr>
          <w:rStyle w:val="a8"/>
        </w:rPr>
      </w:pPr>
      <w:r w:rsidRPr="009A04BC">
        <w:rPr>
          <w:rStyle w:val="af9"/>
          <w:rFonts w:hint="cs"/>
          <w:rtl/>
        </w:rPr>
        <w:t>ובהג' הגר"י פערלא לרס"ג</w:t>
      </w:r>
      <w:r w:rsidRPr="000B7FFD">
        <w:rPr>
          <w:rStyle w:val="af7"/>
          <w:rFonts w:eastAsiaTheme="minorHAnsi" w:hint="cs"/>
          <w:rtl/>
        </w:rPr>
        <w:t xml:space="preserve"> (עמ' 302) </w:t>
      </w:r>
      <w:r w:rsidRPr="00B5042E">
        <w:rPr>
          <w:rStyle w:val="a8"/>
          <w:rFonts w:hint="cs"/>
          <w:rtl/>
        </w:rPr>
        <w:t>כתב דלדעת ה</w:t>
      </w:r>
      <w:r w:rsidRPr="009A04BC">
        <w:rPr>
          <w:rStyle w:val="af9"/>
          <w:rFonts w:hint="cs"/>
          <w:rtl/>
        </w:rPr>
        <w:t>ר"ח</w:t>
      </w:r>
      <w:r w:rsidRPr="00B5042E">
        <w:rPr>
          <w:rStyle w:val="a8"/>
          <w:rFonts w:hint="cs"/>
          <w:rtl/>
        </w:rPr>
        <w:t xml:space="preserve"> לק"מ קושית </w:t>
      </w:r>
      <w:r w:rsidRPr="009A04BC">
        <w:rPr>
          <w:rStyle w:val="af9"/>
          <w:rFonts w:hint="cs"/>
          <w:rtl/>
        </w:rPr>
        <w:t>הנתיה"מ</w:t>
      </w:r>
      <w:r w:rsidRPr="00B5042E">
        <w:rPr>
          <w:rStyle w:val="a8"/>
          <w:rFonts w:hint="cs"/>
          <w:rtl/>
        </w:rPr>
        <w:t xml:space="preserve">, דכונת הגמ' להקשות אמאי לא נאמר בשואל דין שליחו"י, ולא כפרש"י דנילף לשליחו"י משואל. וא"כ אף דשואל משלם כשעת האונס, בשליחו"י בשואל ישלם כשעת הגזילה. ומיושבות בזה גם קושית </w:t>
      </w:r>
      <w:r w:rsidRPr="009A04BC">
        <w:rPr>
          <w:rStyle w:val="af9"/>
          <w:rFonts w:hint="cs"/>
          <w:rtl/>
        </w:rPr>
        <w:t xml:space="preserve">הגרעק"א </w:t>
      </w:r>
      <w:r w:rsidRPr="00B5042E">
        <w:rPr>
          <w:rStyle w:val="a8"/>
          <w:rFonts w:hint="cs"/>
          <w:rtl/>
        </w:rPr>
        <w:t xml:space="preserve">וגם קושית </w:t>
      </w:r>
      <w:r w:rsidRPr="009A04BC">
        <w:rPr>
          <w:rStyle w:val="af9"/>
          <w:rFonts w:hint="cs"/>
          <w:rtl/>
        </w:rPr>
        <w:t>השיטמ"ק</w:t>
      </w:r>
      <w:r w:rsidRPr="00B5042E">
        <w:rPr>
          <w:rStyle w:val="a8"/>
          <w:rFonts w:hint="cs"/>
          <w:rtl/>
        </w:rPr>
        <w:t xml:space="preserve">, דהגמ' לא מקשה כלל דנילף משואל שבו אין את החידוש דשליחו"י ופטור במתה מחמת מלאכה, אלא דדין שליחו"י עם החידוש שלו וחיובו יאמר בפרשת שואל. </w:t>
      </w:r>
    </w:p>
    <w:p w:rsidR="00AC0F28" w:rsidRPr="00584AC5" w:rsidRDefault="00AC0F28" w:rsidP="00AC0F28">
      <w:pPr>
        <w:pStyle w:val="a3"/>
      </w:pPr>
      <w:bookmarkStart w:id="1179" w:name="_Toc534057667"/>
      <w:r w:rsidRPr="00BC44E7">
        <w:rPr>
          <w:rFonts w:hint="cs"/>
          <w:rtl/>
        </w:rPr>
        <w:t>קושיות הגרעק"א בילפותא משואל</w:t>
      </w:r>
      <w:bookmarkEnd w:id="1179"/>
    </w:p>
    <w:p w:rsidR="00AC0F28" w:rsidRPr="00B5042E" w:rsidRDefault="00AC0F28" w:rsidP="006570B4">
      <w:pPr>
        <w:numPr>
          <w:ilvl w:val="0"/>
          <w:numId w:val="13"/>
        </w:numPr>
        <w:spacing w:line="240" w:lineRule="auto"/>
        <w:rPr>
          <w:rStyle w:val="a8"/>
        </w:rPr>
      </w:pPr>
      <w:r w:rsidRPr="00B5042E">
        <w:rPr>
          <w:rStyle w:val="a8"/>
          <w:rFonts w:hint="cs"/>
          <w:rtl/>
        </w:rPr>
        <w:lastRenderedPageBreak/>
        <w:t xml:space="preserve">עוד הקשה </w:t>
      </w:r>
      <w:r w:rsidRPr="009A04BC">
        <w:rPr>
          <w:rStyle w:val="af9"/>
          <w:rFonts w:hint="cs"/>
          <w:rtl/>
        </w:rPr>
        <w:t>הגרעק"א</w:t>
      </w:r>
      <w:r w:rsidRPr="00B5042E">
        <w:rPr>
          <w:rStyle w:val="a8"/>
          <w:rFonts w:hint="cs"/>
          <w:rtl/>
        </w:rPr>
        <w:t xml:space="preserve"> דכיון דקיי"ל דשששל"מ גזלן הוי, היכי ילפינן ליה, דאי משואל מדעת יפטר בבעלים דנאמר דיו, ואי משליחו"י הרי אף למ"ד דשליחו"י א"צ חסרון, בעינן שיטול ע"מ לחסר, ואילו בששל"מ הרי אין דעתו לחסר. אלא מוכח דששל"מ חייב מסברא, וא"כ נחייב אף בשליחו"י מסברא, וצע"ג.</w:t>
      </w:r>
    </w:p>
    <w:p w:rsidR="00AC0F28" w:rsidRPr="00BC44E7" w:rsidRDefault="00AC0F28" w:rsidP="00AC0F28">
      <w:pPr>
        <w:pStyle w:val="1"/>
      </w:pPr>
      <w:bookmarkStart w:id="1180" w:name="_Toc534057668"/>
      <w:r w:rsidRPr="00BC44E7">
        <w:rPr>
          <w:rFonts w:hint="cs"/>
          <w:rtl/>
        </w:rPr>
        <w:t>בחיוב שליחו"י בשמירה בעלים</w:t>
      </w:r>
      <w:bookmarkEnd w:id="1180"/>
    </w:p>
    <w:p w:rsidR="00AC0F28" w:rsidRPr="00BC44E7" w:rsidRDefault="00AC0F28" w:rsidP="00AC0F28">
      <w:pPr>
        <w:pStyle w:val="a3"/>
        <w:rPr>
          <w:rtl/>
        </w:rPr>
      </w:pPr>
      <w:bookmarkStart w:id="1181" w:name="_Toc534057669"/>
      <w:r w:rsidRPr="00BC44E7">
        <w:rPr>
          <w:rFonts w:hint="cs"/>
          <w:rtl/>
        </w:rPr>
        <w:t>דעת המאירי והקצוה"ח דחייב בשליחו"י בבעלים</w:t>
      </w:r>
      <w:bookmarkEnd w:id="1181"/>
    </w:p>
    <w:p w:rsidR="00AC0F28" w:rsidRPr="00B5042E" w:rsidRDefault="00AC0F28" w:rsidP="006570B4">
      <w:pPr>
        <w:numPr>
          <w:ilvl w:val="0"/>
          <w:numId w:val="13"/>
        </w:numPr>
        <w:spacing w:line="240" w:lineRule="auto"/>
        <w:rPr>
          <w:rStyle w:val="a8"/>
        </w:rPr>
      </w:pPr>
      <w:r w:rsidRPr="00B5042E">
        <w:rPr>
          <w:rStyle w:val="a8"/>
          <w:rFonts w:hint="cs"/>
          <w:rtl/>
        </w:rPr>
        <w:t xml:space="preserve">כתב המאירי דמסקנת סוגיין דשומר ושואל בבעלים חייב אף בשליחו"י, וכן נקט בפשיטות </w:t>
      </w:r>
      <w:r w:rsidRPr="009A04BC">
        <w:rPr>
          <w:rStyle w:val="af9"/>
          <w:rFonts w:hint="cs"/>
          <w:rtl/>
        </w:rPr>
        <w:t>הקצוה"ח</w:t>
      </w:r>
      <w:r w:rsidRPr="000B7FFD">
        <w:rPr>
          <w:rStyle w:val="af7"/>
          <w:rFonts w:eastAsiaTheme="minorHAnsi" w:hint="cs"/>
          <w:rtl/>
        </w:rPr>
        <w:t xml:space="preserve"> (שמו' א')</w:t>
      </w:r>
      <w:r w:rsidRPr="00B5042E">
        <w:rPr>
          <w:rStyle w:val="a8"/>
          <w:rFonts w:hint="cs"/>
          <w:rtl/>
        </w:rPr>
        <w:t>.</w:t>
      </w:r>
      <w:r w:rsidRPr="00B5042E">
        <w:rPr>
          <w:rStyle w:val="a8"/>
        </w:rPr>
        <w:t xml:space="preserve"> </w:t>
      </w:r>
    </w:p>
    <w:p w:rsidR="00AC0F28" w:rsidRPr="00584AC5" w:rsidRDefault="00AC0F28" w:rsidP="00AC0F28">
      <w:pPr>
        <w:pStyle w:val="a3"/>
      </w:pPr>
      <w:bookmarkStart w:id="1182" w:name="_Toc534057670"/>
      <w:r w:rsidRPr="00BC44E7">
        <w:rPr>
          <w:rFonts w:hint="cs"/>
          <w:rtl/>
        </w:rPr>
        <w:t>ביאור הנתיה"מ דבבעלים יש לו דין שומר</w:t>
      </w:r>
      <w:bookmarkEnd w:id="1182"/>
    </w:p>
    <w:p w:rsidR="00AC0F28" w:rsidRPr="00B5042E" w:rsidRDefault="00AC0F28" w:rsidP="006570B4">
      <w:pPr>
        <w:numPr>
          <w:ilvl w:val="0"/>
          <w:numId w:val="13"/>
        </w:numPr>
        <w:spacing w:line="240" w:lineRule="auto"/>
        <w:rPr>
          <w:rStyle w:val="a8"/>
        </w:rPr>
      </w:pPr>
      <w:r w:rsidRPr="00B5042E">
        <w:rPr>
          <w:rStyle w:val="a8"/>
          <w:rFonts w:hint="cs"/>
          <w:rtl/>
        </w:rPr>
        <w:t xml:space="preserve">וביאר </w:t>
      </w:r>
      <w:r w:rsidRPr="009A04BC">
        <w:rPr>
          <w:rStyle w:val="af9"/>
          <w:rFonts w:hint="cs"/>
          <w:rtl/>
        </w:rPr>
        <w:t>הנתיה"מ</w:t>
      </w:r>
      <w:r w:rsidRPr="000B7FFD">
        <w:rPr>
          <w:rStyle w:val="af7"/>
          <w:rFonts w:eastAsiaTheme="minorHAnsi" w:hint="cs"/>
          <w:rtl/>
        </w:rPr>
        <w:t xml:space="preserve"> (רצא' לד') </w:t>
      </w:r>
      <w:r w:rsidRPr="00B5042E">
        <w:rPr>
          <w:rStyle w:val="a8"/>
          <w:rFonts w:hint="cs"/>
          <w:rtl/>
        </w:rPr>
        <w:t>דאף דשומר פטור בבעלים, מ"מ יש לו דין שומר ופטורו הוא רק מהתשלומין, כדמוכח בסוגיין דשומר חייב בשליחו"י אף שהוא בבעלים, [וא"א לומר דכוונת הגמ' שבשעת השליחו"י היה בבעלים, דא"כ הוא ששל"מ דהוא גזלן וחייב אף בבעלים].</w:t>
      </w:r>
      <w:r w:rsidRPr="00B5042E">
        <w:rPr>
          <w:rStyle w:val="a8"/>
        </w:rPr>
        <w:t xml:space="preserve"> </w:t>
      </w:r>
    </w:p>
    <w:p w:rsidR="00AC0F28" w:rsidRPr="00584AC5" w:rsidRDefault="00AC0F28" w:rsidP="00AC0F28">
      <w:pPr>
        <w:pStyle w:val="a3"/>
      </w:pPr>
      <w:bookmarkStart w:id="1183" w:name="_Toc534057671"/>
      <w:r w:rsidRPr="00BC44E7">
        <w:rPr>
          <w:rFonts w:hint="cs"/>
          <w:rtl/>
        </w:rPr>
        <w:t>חילוק הנתיה"מ בין פטור בעלים לפטור קרקעות</w:t>
      </w:r>
      <w:bookmarkEnd w:id="1183"/>
    </w:p>
    <w:p w:rsidR="00AC0F28" w:rsidRPr="00B5042E" w:rsidRDefault="00AC0F28" w:rsidP="006570B4">
      <w:pPr>
        <w:numPr>
          <w:ilvl w:val="0"/>
          <w:numId w:val="13"/>
        </w:numPr>
        <w:spacing w:line="240" w:lineRule="auto"/>
        <w:rPr>
          <w:rStyle w:val="a8"/>
        </w:rPr>
      </w:pPr>
      <w:r w:rsidRPr="00B5042E">
        <w:rPr>
          <w:rStyle w:val="a8"/>
          <w:rFonts w:hint="cs"/>
          <w:rtl/>
        </w:rPr>
        <w:t xml:space="preserve">והוסיף </w:t>
      </w:r>
      <w:r w:rsidRPr="009A04BC">
        <w:rPr>
          <w:rStyle w:val="af9"/>
          <w:rFonts w:hint="cs"/>
          <w:rtl/>
        </w:rPr>
        <w:t>הנתיה"מ</w:t>
      </w:r>
      <w:r w:rsidRPr="00B5042E">
        <w:rPr>
          <w:rStyle w:val="a8"/>
          <w:rFonts w:hint="cs"/>
          <w:rtl/>
        </w:rPr>
        <w:t xml:space="preserve"> דהפטור דשמירה בבעלים לא דמי לפטור דשמירה בקרקעות ועבדים, דהתם אף בשליחו"י פטור [כמ"ש הב"י</w:t>
      </w:r>
      <w:r w:rsidRPr="000B7FFD">
        <w:rPr>
          <w:rStyle w:val="af7"/>
          <w:rFonts w:eastAsiaTheme="minorHAnsi" w:hint="cs"/>
          <w:rtl/>
        </w:rPr>
        <w:t xml:space="preserve"> (רצו' ב')</w:t>
      </w:r>
      <w:r w:rsidRPr="00B5042E">
        <w:rPr>
          <w:rStyle w:val="a8"/>
          <w:rFonts w:hint="cs"/>
          <w:rtl/>
        </w:rPr>
        <w:t xml:space="preserve">], דאינו בכלל שומר כלל, משא"כ בשמירה בבעלים דיש לו דין שומר. ועוד הוסיף דלפי"ז בשמירה בבעלים חייב בשבועת השומרים שאינה ברשותו ושלא שלח בה יד, והביא דכן הביא </w:t>
      </w:r>
      <w:r w:rsidRPr="009A04BC">
        <w:rPr>
          <w:rStyle w:val="af9"/>
          <w:rFonts w:hint="cs"/>
          <w:rtl/>
        </w:rPr>
        <w:t>בב"י</w:t>
      </w:r>
      <w:r w:rsidRPr="000B7FFD">
        <w:rPr>
          <w:rStyle w:val="af7"/>
          <w:rFonts w:eastAsiaTheme="minorHAnsi" w:hint="cs"/>
          <w:rtl/>
        </w:rPr>
        <w:t xml:space="preserve"> (ס' יב') </w:t>
      </w:r>
      <w:r w:rsidRPr="009A04BC">
        <w:rPr>
          <w:rStyle w:val="af9"/>
          <w:rFonts w:hint="cs"/>
          <w:rtl/>
        </w:rPr>
        <w:t>מהרשב"א</w:t>
      </w:r>
      <w:r w:rsidRPr="00B5042E">
        <w:rPr>
          <w:rStyle w:val="a8"/>
          <w:rFonts w:hint="cs"/>
          <w:rtl/>
        </w:rPr>
        <w:t xml:space="preserve"> בתשובה בשם </w:t>
      </w:r>
      <w:r w:rsidRPr="009A04BC">
        <w:rPr>
          <w:rStyle w:val="af9"/>
          <w:rFonts w:hint="cs"/>
          <w:rtl/>
        </w:rPr>
        <w:t>הרמב"ן</w:t>
      </w:r>
      <w:r w:rsidRPr="00B5042E">
        <w:rPr>
          <w:rStyle w:val="a8"/>
          <w:rFonts w:hint="cs"/>
          <w:rtl/>
        </w:rPr>
        <w:t xml:space="preserve"> </w:t>
      </w:r>
      <w:r w:rsidRPr="000B7FFD">
        <w:rPr>
          <w:rStyle w:val="af7"/>
          <w:rFonts w:eastAsiaTheme="minorHAnsi"/>
          <w:rtl/>
        </w:rPr>
        <w:t>(</w:t>
      </w:r>
      <w:r w:rsidRPr="000B7FFD">
        <w:rPr>
          <w:rStyle w:val="af7"/>
          <w:rFonts w:eastAsiaTheme="minorHAnsi" w:hint="cs"/>
          <w:rtl/>
        </w:rPr>
        <w:t>ח</w:t>
      </w:r>
      <w:r w:rsidRPr="000B7FFD">
        <w:rPr>
          <w:rStyle w:val="af7"/>
          <w:rFonts w:eastAsiaTheme="minorHAnsi"/>
          <w:rtl/>
        </w:rPr>
        <w:t>"</w:t>
      </w:r>
      <w:r w:rsidRPr="000B7FFD">
        <w:rPr>
          <w:rStyle w:val="af7"/>
          <w:rFonts w:eastAsiaTheme="minorHAnsi" w:hint="cs"/>
          <w:rtl/>
        </w:rPr>
        <w:t>א</w:t>
      </w:r>
      <w:r w:rsidRPr="000B7FFD">
        <w:rPr>
          <w:rStyle w:val="af7"/>
          <w:rFonts w:eastAsiaTheme="minorHAnsi"/>
          <w:rtl/>
        </w:rPr>
        <w:t xml:space="preserve"> </w:t>
      </w:r>
      <w:r w:rsidRPr="000B7FFD">
        <w:rPr>
          <w:rStyle w:val="af7"/>
          <w:rFonts w:eastAsiaTheme="minorHAnsi" w:hint="cs"/>
          <w:rtl/>
        </w:rPr>
        <w:t>סי</w:t>
      </w:r>
      <w:r w:rsidRPr="000B7FFD">
        <w:rPr>
          <w:rStyle w:val="af7"/>
          <w:rFonts w:eastAsiaTheme="minorHAnsi"/>
          <w:rtl/>
        </w:rPr>
        <w:t xml:space="preserve">' </w:t>
      </w:r>
      <w:r w:rsidRPr="000B7FFD">
        <w:rPr>
          <w:rStyle w:val="af7"/>
          <w:rFonts w:eastAsiaTheme="minorHAnsi" w:hint="cs"/>
          <w:rtl/>
        </w:rPr>
        <w:t>תתקנ"ב,</w:t>
      </w:r>
      <w:r w:rsidRPr="000B7FFD">
        <w:rPr>
          <w:rStyle w:val="af7"/>
          <w:rFonts w:eastAsiaTheme="minorHAnsi"/>
          <w:rtl/>
        </w:rPr>
        <w:t xml:space="preserve"> </w:t>
      </w:r>
      <w:r w:rsidRPr="000B7FFD">
        <w:rPr>
          <w:rStyle w:val="af7"/>
          <w:rFonts w:eastAsiaTheme="minorHAnsi" w:hint="cs"/>
          <w:rtl/>
        </w:rPr>
        <w:t>ח</w:t>
      </w:r>
      <w:r w:rsidRPr="000B7FFD">
        <w:rPr>
          <w:rStyle w:val="af7"/>
          <w:rFonts w:eastAsiaTheme="minorHAnsi"/>
          <w:rtl/>
        </w:rPr>
        <w:t>"</w:t>
      </w:r>
      <w:r w:rsidRPr="000B7FFD">
        <w:rPr>
          <w:rStyle w:val="af7"/>
          <w:rFonts w:eastAsiaTheme="minorHAnsi" w:hint="cs"/>
          <w:rtl/>
        </w:rPr>
        <w:t>ב</w:t>
      </w:r>
      <w:r w:rsidRPr="000B7FFD">
        <w:rPr>
          <w:rStyle w:val="af7"/>
          <w:rFonts w:eastAsiaTheme="minorHAnsi"/>
          <w:rtl/>
        </w:rPr>
        <w:t xml:space="preserve"> </w:t>
      </w:r>
      <w:r w:rsidRPr="000B7FFD">
        <w:rPr>
          <w:rStyle w:val="af7"/>
          <w:rFonts w:eastAsiaTheme="minorHAnsi" w:hint="cs"/>
          <w:rtl/>
        </w:rPr>
        <w:t>סי</w:t>
      </w:r>
      <w:r w:rsidRPr="000B7FFD">
        <w:rPr>
          <w:rStyle w:val="af7"/>
          <w:rFonts w:eastAsiaTheme="minorHAnsi"/>
          <w:rtl/>
        </w:rPr>
        <w:t xml:space="preserve">' </w:t>
      </w:r>
      <w:r w:rsidRPr="000B7FFD">
        <w:rPr>
          <w:rStyle w:val="af7"/>
          <w:rFonts w:eastAsiaTheme="minorHAnsi" w:hint="cs"/>
          <w:rtl/>
        </w:rPr>
        <w:t>קכ')</w:t>
      </w:r>
      <w:r w:rsidRPr="00B5042E">
        <w:rPr>
          <w:rStyle w:val="a8"/>
          <w:rFonts w:hint="cs"/>
          <w:rtl/>
        </w:rPr>
        <w:t>.</w:t>
      </w:r>
      <w:r w:rsidRPr="00B5042E">
        <w:rPr>
          <w:rStyle w:val="a8"/>
        </w:rPr>
        <w:t xml:space="preserve"> </w:t>
      </w:r>
    </w:p>
    <w:p w:rsidR="00AC0F28" w:rsidRPr="00584AC5" w:rsidRDefault="00AC0F28" w:rsidP="00AC0F28">
      <w:pPr>
        <w:pStyle w:val="a3"/>
      </w:pPr>
      <w:bookmarkStart w:id="1184" w:name="_Toc534057672"/>
      <w:r w:rsidRPr="00BC44E7">
        <w:rPr>
          <w:rFonts w:hint="cs"/>
          <w:rtl/>
        </w:rPr>
        <w:t>דעת הש"ך דאף בקרקעות יש לו דין שומר</w:t>
      </w:r>
      <w:bookmarkEnd w:id="1184"/>
    </w:p>
    <w:p w:rsidR="00AC0F28" w:rsidRPr="00B5042E" w:rsidRDefault="00AC0F28" w:rsidP="006570B4">
      <w:pPr>
        <w:numPr>
          <w:ilvl w:val="0"/>
          <w:numId w:val="13"/>
        </w:numPr>
        <w:spacing w:line="240" w:lineRule="auto"/>
        <w:rPr>
          <w:rStyle w:val="a8"/>
        </w:rPr>
      </w:pPr>
      <w:r w:rsidRPr="00B5042E">
        <w:rPr>
          <w:rStyle w:val="a8"/>
          <w:rFonts w:hint="cs"/>
          <w:rtl/>
        </w:rPr>
        <w:t xml:space="preserve">אבל </w:t>
      </w:r>
      <w:r w:rsidRPr="009A04BC">
        <w:rPr>
          <w:rStyle w:val="af9"/>
          <w:rFonts w:hint="cs"/>
          <w:rtl/>
        </w:rPr>
        <w:t>הש"ך</w:t>
      </w:r>
      <w:r w:rsidRPr="000B7FFD">
        <w:rPr>
          <w:rStyle w:val="af7"/>
          <w:rFonts w:eastAsiaTheme="minorHAnsi" w:hint="cs"/>
          <w:rtl/>
        </w:rPr>
        <w:t xml:space="preserve"> (סו' קכו') </w:t>
      </w:r>
      <w:r w:rsidRPr="00B5042E">
        <w:rPr>
          <w:rStyle w:val="a8"/>
          <w:rFonts w:hint="cs"/>
          <w:rtl/>
        </w:rPr>
        <w:t xml:space="preserve">כתב דבעבדים וקרקעות יש לו דין שומר, ויש בהם מיעוט משבועה. [ועי' </w:t>
      </w:r>
      <w:r w:rsidRPr="00327572">
        <w:rPr>
          <w:rStyle w:val="af9"/>
          <w:rFonts w:hint="cs"/>
          <w:rtl/>
        </w:rPr>
        <w:t>בברכ"ש</w:t>
      </w:r>
      <w:r w:rsidRPr="00B5042E">
        <w:rPr>
          <w:rStyle w:val="a8"/>
          <w:rFonts w:hint="cs"/>
          <w:rtl/>
        </w:rPr>
        <w:t xml:space="preserve"> </w:t>
      </w:r>
      <w:r w:rsidRPr="000B7FFD">
        <w:rPr>
          <w:rStyle w:val="af7"/>
          <w:rFonts w:eastAsiaTheme="minorHAnsi" w:hint="cs"/>
          <w:rtl/>
        </w:rPr>
        <w:t xml:space="preserve">(ב"ק לב') </w:t>
      </w:r>
      <w:r w:rsidRPr="00B5042E">
        <w:rPr>
          <w:rStyle w:val="a8"/>
          <w:rFonts w:hint="cs"/>
          <w:rtl/>
        </w:rPr>
        <w:t xml:space="preserve">במה שחקר בזה ובמ"ש בשם </w:t>
      </w:r>
      <w:r w:rsidRPr="00327572">
        <w:rPr>
          <w:rStyle w:val="af9"/>
          <w:rFonts w:hint="cs"/>
          <w:rtl/>
        </w:rPr>
        <w:t>הגר"ח</w:t>
      </w:r>
      <w:r w:rsidRPr="00B5042E">
        <w:rPr>
          <w:rStyle w:val="a8"/>
          <w:rFonts w:hint="cs"/>
          <w:rtl/>
        </w:rPr>
        <w:t xml:space="preserve"> והוא להיפך מסברת </w:t>
      </w:r>
      <w:r w:rsidRPr="00327572">
        <w:rPr>
          <w:rStyle w:val="af9"/>
          <w:rFonts w:hint="cs"/>
          <w:rtl/>
        </w:rPr>
        <w:t>הנתיה"מ</w:t>
      </w:r>
      <w:r w:rsidRPr="00B5042E">
        <w:rPr>
          <w:rStyle w:val="a8"/>
          <w:rFonts w:hint="cs"/>
          <w:rtl/>
        </w:rPr>
        <w:t xml:space="preserve">, וע"ע במה שהאריך בזה </w:t>
      </w:r>
      <w:r w:rsidRPr="00327572">
        <w:rPr>
          <w:rStyle w:val="af9"/>
          <w:rFonts w:hint="cs"/>
          <w:rtl/>
        </w:rPr>
        <w:t>בשיעורי הגרד"פ</w:t>
      </w:r>
      <w:r w:rsidRPr="00B5042E">
        <w:rPr>
          <w:rStyle w:val="a8"/>
          <w:rFonts w:hint="cs"/>
          <w:rtl/>
        </w:rPr>
        <w:t xml:space="preserve"> </w:t>
      </w:r>
      <w:r w:rsidRPr="000B7FFD">
        <w:rPr>
          <w:rStyle w:val="af7"/>
          <w:rFonts w:eastAsiaTheme="minorHAnsi" w:hint="cs"/>
          <w:rtl/>
        </w:rPr>
        <w:t>(רפא')</w:t>
      </w:r>
      <w:r w:rsidRPr="00B5042E">
        <w:rPr>
          <w:rStyle w:val="a8"/>
          <w:rFonts w:hint="cs"/>
          <w:rtl/>
        </w:rPr>
        <w:t>].</w:t>
      </w:r>
      <w:r w:rsidRPr="00B5042E">
        <w:rPr>
          <w:rStyle w:val="a8"/>
        </w:rPr>
        <w:t xml:space="preserve"> </w:t>
      </w:r>
    </w:p>
    <w:p w:rsidR="00AC0F28" w:rsidRPr="00584AC5" w:rsidRDefault="00AC0F28" w:rsidP="00AC0F28">
      <w:pPr>
        <w:pStyle w:val="a3"/>
      </w:pPr>
      <w:bookmarkStart w:id="1185" w:name="_Toc534057673"/>
      <w:r w:rsidRPr="00BC44E7">
        <w:rPr>
          <w:rFonts w:hint="cs"/>
          <w:rtl/>
        </w:rPr>
        <w:t>דחית הגרש"ר לביאור הנתיה"מ</w:t>
      </w:r>
      <w:bookmarkEnd w:id="1185"/>
    </w:p>
    <w:p w:rsidR="00AC0F28" w:rsidRPr="00B5042E" w:rsidRDefault="00AC0F28" w:rsidP="006570B4">
      <w:pPr>
        <w:numPr>
          <w:ilvl w:val="0"/>
          <w:numId w:val="13"/>
        </w:numPr>
        <w:spacing w:line="240" w:lineRule="auto"/>
        <w:rPr>
          <w:rStyle w:val="a8"/>
        </w:rPr>
      </w:pPr>
      <w:r w:rsidRPr="00B5042E">
        <w:rPr>
          <w:rStyle w:val="a8"/>
          <w:rFonts w:hint="cs"/>
          <w:rtl/>
        </w:rPr>
        <w:t xml:space="preserve">ועל דברי הנתיה"מ כתב </w:t>
      </w:r>
      <w:r w:rsidRPr="00327572">
        <w:rPr>
          <w:rStyle w:val="af9"/>
          <w:rFonts w:hint="cs"/>
          <w:rtl/>
        </w:rPr>
        <w:t>הגרש"ר</w:t>
      </w:r>
      <w:r w:rsidRPr="000B7FFD">
        <w:rPr>
          <w:rStyle w:val="af7"/>
          <w:rFonts w:eastAsiaTheme="minorHAnsi" w:hint="cs"/>
          <w:rtl/>
        </w:rPr>
        <w:t xml:space="preserve"> (רצג') </w:t>
      </w:r>
      <w:r w:rsidRPr="00B5042E">
        <w:rPr>
          <w:rStyle w:val="a8"/>
          <w:rFonts w:hint="cs"/>
          <w:rtl/>
        </w:rPr>
        <w:t xml:space="preserve">דאפשר לדחות ולומר שאף בקרקעות ועבדים יש לו דין שומר והוא פטור רק מתשלומין, ואפ"ה פטור בשליחו"י, דהרי קרקעות ועבדים נתמעטו מחיוב גזילה, והחידוש בשליחו"י שעי"ז נעשה גזלן. וכ"כ </w:t>
      </w:r>
      <w:r w:rsidRPr="00327572">
        <w:rPr>
          <w:rStyle w:val="af9"/>
          <w:rFonts w:hint="cs"/>
          <w:rtl/>
        </w:rPr>
        <w:t>הקה"י</w:t>
      </w:r>
      <w:r w:rsidRPr="000B7FFD">
        <w:rPr>
          <w:rStyle w:val="af7"/>
          <w:rFonts w:eastAsiaTheme="minorHAnsi" w:hint="cs"/>
          <w:rtl/>
        </w:rPr>
        <w:t xml:space="preserve"> (לד' ב')</w:t>
      </w:r>
      <w:r w:rsidRPr="00B5042E">
        <w:rPr>
          <w:rStyle w:val="a8"/>
          <w:rFonts w:hint="cs"/>
          <w:rtl/>
        </w:rPr>
        <w:t xml:space="preserve"> והוסיף</w:t>
      </w:r>
      <w:r w:rsidRPr="00327572">
        <w:rPr>
          <w:rStyle w:val="af9"/>
          <w:rFonts w:hint="cs"/>
          <w:rtl/>
        </w:rPr>
        <w:t xml:space="preserve"> </w:t>
      </w:r>
      <w:r w:rsidRPr="00B5042E">
        <w:rPr>
          <w:rStyle w:val="a8"/>
          <w:rFonts w:hint="cs"/>
          <w:rtl/>
        </w:rPr>
        <w:t xml:space="preserve">דלכן אף לדעת </w:t>
      </w:r>
      <w:r w:rsidRPr="00327572">
        <w:rPr>
          <w:rStyle w:val="af9"/>
          <w:rFonts w:hint="cs"/>
          <w:rtl/>
        </w:rPr>
        <w:t>הש"ך</w:t>
      </w:r>
      <w:r w:rsidRPr="00B5042E">
        <w:rPr>
          <w:rStyle w:val="a8"/>
          <w:rFonts w:hint="cs"/>
          <w:rtl/>
        </w:rPr>
        <w:t xml:space="preserve"> דבבעלים אין לו דין שומר כלל, מ"מ חייב בשליחו"י.</w:t>
      </w:r>
      <w:r>
        <w:rPr>
          <w:rStyle w:val="a8"/>
          <w:rFonts w:hint="cs"/>
          <w:rtl/>
        </w:rPr>
        <w:t xml:space="preserve"> </w:t>
      </w:r>
      <w:r w:rsidRPr="00B5042E">
        <w:rPr>
          <w:rStyle w:val="a8"/>
          <w:rFonts w:hint="cs"/>
          <w:rtl/>
        </w:rPr>
        <w:t>[ועל ביאור הנתיה"מ הקשה הגרש"ר דלדבריו א"צ קרא למעט קרקעות ועבדים מטוען טענת גנב, דהרי אינו שומר כלל].</w:t>
      </w:r>
      <w:r w:rsidRPr="00B5042E">
        <w:rPr>
          <w:rStyle w:val="a8"/>
        </w:rPr>
        <w:t xml:space="preserve"> </w:t>
      </w:r>
    </w:p>
    <w:p w:rsidR="00AC0F28" w:rsidRDefault="00AC0F28" w:rsidP="00AC0F28">
      <w:pPr>
        <w:pStyle w:val="a3"/>
        <w:rPr>
          <w:rtl/>
        </w:rPr>
      </w:pPr>
      <w:bookmarkStart w:id="1186" w:name="_Toc534057674"/>
    </w:p>
    <w:p w:rsidR="00AC0F28" w:rsidRDefault="00AC0F28" w:rsidP="00AC0F28">
      <w:pPr>
        <w:pStyle w:val="a3"/>
        <w:rPr>
          <w:rtl/>
        </w:rPr>
      </w:pPr>
    </w:p>
    <w:p w:rsidR="00AC0F28" w:rsidRDefault="00AC0F28" w:rsidP="00AC0F28">
      <w:pPr>
        <w:pStyle w:val="a3"/>
        <w:rPr>
          <w:rtl/>
        </w:rPr>
      </w:pPr>
    </w:p>
    <w:p w:rsidR="00AC0F28" w:rsidRDefault="00AC0F28" w:rsidP="00AC0F28">
      <w:pPr>
        <w:pStyle w:val="a3"/>
        <w:rPr>
          <w:rtl/>
        </w:rPr>
      </w:pPr>
    </w:p>
    <w:p w:rsidR="00AC0F28" w:rsidRDefault="00AC0F28" w:rsidP="00AC0F28">
      <w:pPr>
        <w:pStyle w:val="a3"/>
        <w:rPr>
          <w:rtl/>
        </w:rPr>
      </w:pPr>
    </w:p>
    <w:p w:rsidR="00AC0F28" w:rsidRPr="00584AC5" w:rsidRDefault="00AC0F28" w:rsidP="00AC0F28">
      <w:pPr>
        <w:pStyle w:val="a3"/>
      </w:pPr>
      <w:r w:rsidRPr="00BC44E7">
        <w:rPr>
          <w:rFonts w:hint="cs"/>
          <w:rtl/>
        </w:rPr>
        <w:t xml:space="preserve">דברי הקה"י דלדעת </w:t>
      </w:r>
      <w:r>
        <w:rPr>
          <w:rFonts w:hint="cs"/>
          <w:rtl/>
        </w:rPr>
        <w:t>הרמב</w:t>
      </w:r>
      <w:r>
        <w:rPr>
          <w:rtl/>
        </w:rPr>
        <w:t>"</w:t>
      </w:r>
      <w:r>
        <w:rPr>
          <w:rFonts w:hint="cs"/>
          <w:rtl/>
        </w:rPr>
        <w:t>ם</w:t>
      </w:r>
      <w:r w:rsidRPr="00BC44E7">
        <w:rPr>
          <w:rFonts w:hint="cs"/>
          <w:rtl/>
        </w:rPr>
        <w:t xml:space="preserve"> בקרקעות חייב בשליחו"י מדין מזיק</w:t>
      </w:r>
      <w:bookmarkEnd w:id="1186"/>
    </w:p>
    <w:p w:rsidR="00AC0F28" w:rsidRDefault="00AC0F28" w:rsidP="006570B4">
      <w:pPr>
        <w:numPr>
          <w:ilvl w:val="0"/>
          <w:numId w:val="13"/>
        </w:numPr>
        <w:spacing w:line="240" w:lineRule="auto"/>
        <w:rPr>
          <w:rStyle w:val="a8"/>
        </w:rPr>
      </w:pPr>
      <w:r w:rsidRPr="00B5042E">
        <w:rPr>
          <w:rStyle w:val="a8"/>
          <w:rFonts w:hint="cs"/>
          <w:rtl/>
        </w:rPr>
        <w:t xml:space="preserve">ועו"כ </w:t>
      </w:r>
      <w:r w:rsidRPr="00327572">
        <w:rPr>
          <w:rStyle w:val="af9"/>
          <w:rFonts w:hint="cs"/>
          <w:rtl/>
        </w:rPr>
        <w:t>הקה"י</w:t>
      </w:r>
      <w:r w:rsidRPr="000B7FFD">
        <w:rPr>
          <w:rStyle w:val="af7"/>
          <w:rFonts w:eastAsiaTheme="minorHAnsi" w:hint="cs"/>
          <w:rtl/>
        </w:rPr>
        <w:t xml:space="preserve"> </w:t>
      </w:r>
      <w:r w:rsidRPr="00327572">
        <w:rPr>
          <w:rStyle w:val="af9"/>
          <w:rFonts w:hint="cs"/>
          <w:rtl/>
        </w:rPr>
        <w:t>דבב"י</w:t>
      </w:r>
      <w:r w:rsidRPr="00B5042E">
        <w:rPr>
          <w:rStyle w:val="a8"/>
          <w:rFonts w:hint="cs"/>
          <w:rtl/>
        </w:rPr>
        <w:t xml:space="preserve"> שהביא הנתיה"מ לא מבואר כלל דאין בקרקעות ועבדים שליחו"י, ועוד דאפש"ל דכיון דדעת </w:t>
      </w:r>
      <w:r>
        <w:rPr>
          <w:rStyle w:val="af9"/>
          <w:rFonts w:hint="cs"/>
          <w:rtl/>
        </w:rPr>
        <w:t>הרמב</w:t>
      </w:r>
      <w:r>
        <w:rPr>
          <w:rStyle w:val="af9"/>
          <w:rtl/>
        </w:rPr>
        <w:t>"</w:t>
      </w:r>
      <w:r>
        <w:rPr>
          <w:rStyle w:val="af9"/>
          <w:rFonts w:hint="cs"/>
          <w:rtl/>
        </w:rPr>
        <w:t>ם</w:t>
      </w:r>
      <w:r w:rsidRPr="000B7FFD">
        <w:rPr>
          <w:rStyle w:val="af7"/>
          <w:rFonts w:eastAsiaTheme="minorHAnsi" w:hint="cs"/>
          <w:rtl/>
        </w:rPr>
        <w:t xml:space="preserve"> (שכירות ב' ג') </w:t>
      </w:r>
      <w:r w:rsidRPr="00B5042E">
        <w:rPr>
          <w:rStyle w:val="a8"/>
          <w:rFonts w:hint="cs"/>
          <w:rtl/>
        </w:rPr>
        <w:t>דבקרקעות ועבדים חייב בפשיעה דהוא כמזיק, א"כ אפש"ל דס"ל ל</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דיהיה חייב בהם אף בשליחו"י</w:t>
      </w:r>
      <w:r>
        <w:rPr>
          <w:rStyle w:val="a8"/>
          <w:rFonts w:hint="cs"/>
          <w:rtl/>
        </w:rPr>
        <w:t>.</w:t>
      </w:r>
    </w:p>
    <w:p w:rsidR="00AC0F28" w:rsidRPr="00584AC5" w:rsidRDefault="00AC0F28" w:rsidP="00AC0F28">
      <w:pPr>
        <w:pStyle w:val="a3"/>
      </w:pPr>
      <w:bookmarkStart w:id="1187" w:name="_Toc534057675"/>
      <w:r w:rsidRPr="00BC44E7">
        <w:rPr>
          <w:rFonts w:hint="cs"/>
          <w:rtl/>
        </w:rPr>
        <w:t xml:space="preserve">קושית האחרונים בהשמטת </w:t>
      </w:r>
      <w:r>
        <w:rPr>
          <w:rFonts w:hint="cs"/>
          <w:rtl/>
        </w:rPr>
        <w:t>הרמב</w:t>
      </w:r>
      <w:r>
        <w:rPr>
          <w:rtl/>
        </w:rPr>
        <w:t>"</w:t>
      </w:r>
      <w:r>
        <w:rPr>
          <w:rFonts w:hint="cs"/>
          <w:rtl/>
        </w:rPr>
        <w:t>ם</w:t>
      </w:r>
      <w:r w:rsidRPr="00BC44E7">
        <w:rPr>
          <w:rFonts w:hint="cs"/>
          <w:rtl/>
        </w:rPr>
        <w:t xml:space="preserve"> חיוב שליחו"י בבעלים</w:t>
      </w:r>
      <w:bookmarkEnd w:id="1187"/>
    </w:p>
    <w:p w:rsidR="00AC0F28" w:rsidRPr="00B5042E" w:rsidRDefault="00AC0F28" w:rsidP="006570B4">
      <w:pPr>
        <w:numPr>
          <w:ilvl w:val="0"/>
          <w:numId w:val="13"/>
        </w:numPr>
        <w:spacing w:line="240" w:lineRule="auto"/>
        <w:rPr>
          <w:rStyle w:val="a8"/>
        </w:rPr>
      </w:pPr>
      <w:r w:rsidRPr="00B5042E">
        <w:rPr>
          <w:rStyle w:val="a8"/>
          <w:rFonts w:hint="cs"/>
          <w:rtl/>
        </w:rPr>
        <w:t xml:space="preserve">הקשו </w:t>
      </w:r>
      <w:r w:rsidRPr="009A04BC">
        <w:rPr>
          <w:rStyle w:val="af9"/>
          <w:rFonts w:hint="cs"/>
          <w:rtl/>
        </w:rPr>
        <w:t>האחרונים</w:t>
      </w:r>
      <w:r w:rsidRPr="00B5042E">
        <w:rPr>
          <w:rStyle w:val="a8"/>
          <w:rFonts w:hint="cs"/>
          <w:rtl/>
        </w:rPr>
        <w:t xml:space="preserve"> אמאי השמיט </w:t>
      </w:r>
      <w:r>
        <w:rPr>
          <w:rStyle w:val="af9"/>
          <w:rFonts w:hint="cs"/>
          <w:rtl/>
        </w:rPr>
        <w:t>הרמב</w:t>
      </w:r>
      <w:r>
        <w:rPr>
          <w:rStyle w:val="af9"/>
          <w:rtl/>
        </w:rPr>
        <w:t>"</w:t>
      </w:r>
      <w:r>
        <w:rPr>
          <w:rStyle w:val="af9"/>
          <w:rFonts w:hint="cs"/>
          <w:rtl/>
        </w:rPr>
        <w:t>ם</w:t>
      </w:r>
      <w:r w:rsidRPr="00B5042E">
        <w:rPr>
          <w:rStyle w:val="a8"/>
          <w:rFonts w:hint="cs"/>
          <w:rtl/>
        </w:rPr>
        <w:t xml:space="preserve"> דין זה, דבשמירה בבעלים חייב בשליחו"י, אף שפטור מכל דיני השמירה כמבואר בסוגיין. </w:t>
      </w:r>
    </w:p>
    <w:p w:rsidR="00AC0F28" w:rsidRPr="00584AC5" w:rsidRDefault="00AC0F28" w:rsidP="00AC0F28">
      <w:pPr>
        <w:pStyle w:val="a3"/>
      </w:pPr>
      <w:bookmarkStart w:id="1188" w:name="_Toc534057676"/>
      <w:r w:rsidRPr="00BC44E7">
        <w:rPr>
          <w:rFonts w:hint="cs"/>
          <w:rtl/>
        </w:rPr>
        <w:t xml:space="preserve">ביאור הקה"י בדעת </w:t>
      </w:r>
      <w:r>
        <w:rPr>
          <w:rFonts w:hint="cs"/>
          <w:rtl/>
        </w:rPr>
        <w:t>הרמב</w:t>
      </w:r>
      <w:r>
        <w:rPr>
          <w:rtl/>
        </w:rPr>
        <w:t>"</w:t>
      </w:r>
      <w:r>
        <w:rPr>
          <w:rFonts w:hint="cs"/>
          <w:rtl/>
        </w:rPr>
        <w:t>ם</w:t>
      </w:r>
      <w:r w:rsidRPr="00BC44E7">
        <w:rPr>
          <w:rFonts w:hint="cs"/>
          <w:rtl/>
        </w:rPr>
        <w:t xml:space="preserve"> דאין חיוב בשליחו"י בבעלים</w:t>
      </w:r>
      <w:bookmarkEnd w:id="1188"/>
    </w:p>
    <w:p w:rsidR="00AC0F28" w:rsidRPr="00B5042E" w:rsidRDefault="00AC0F28" w:rsidP="006570B4">
      <w:pPr>
        <w:numPr>
          <w:ilvl w:val="0"/>
          <w:numId w:val="13"/>
        </w:numPr>
        <w:spacing w:line="240" w:lineRule="auto"/>
        <w:rPr>
          <w:rStyle w:val="a8"/>
        </w:rPr>
      </w:pPr>
      <w:r w:rsidRPr="00B5042E">
        <w:rPr>
          <w:rStyle w:val="a8"/>
          <w:rFonts w:hint="cs"/>
          <w:rtl/>
        </w:rPr>
        <w:t xml:space="preserve">וכתב </w:t>
      </w:r>
      <w:r w:rsidRPr="00327572">
        <w:rPr>
          <w:rStyle w:val="af9"/>
          <w:rFonts w:hint="cs"/>
          <w:rtl/>
        </w:rPr>
        <w:t>הקה"י</w:t>
      </w:r>
      <w:r w:rsidRPr="000B7FFD">
        <w:rPr>
          <w:rStyle w:val="af7"/>
          <w:rFonts w:eastAsiaTheme="minorHAnsi" w:hint="cs"/>
          <w:rtl/>
        </w:rPr>
        <w:t xml:space="preserve"> (לד' ב') </w:t>
      </w:r>
      <w:r w:rsidRPr="00B5042E">
        <w:rPr>
          <w:rStyle w:val="a8"/>
          <w:rFonts w:hint="cs"/>
          <w:rtl/>
        </w:rPr>
        <w:t>דיתכן ד</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ביאר דאין כוונת הגמ' לומר דאין חיוב בשומר בבעלים בשליחו"י, אלא הביאור בגמ' הוא</w:t>
      </w:r>
      <w:r>
        <w:rPr>
          <w:rStyle w:val="a8"/>
          <w:rFonts w:hint="cs"/>
          <w:rtl/>
        </w:rPr>
        <w:t xml:space="preserve"> </w:t>
      </w:r>
      <w:r w:rsidRPr="00B5042E">
        <w:rPr>
          <w:rStyle w:val="a8"/>
          <w:rFonts w:hint="cs"/>
          <w:rtl/>
        </w:rPr>
        <w:t xml:space="preserve">[כמו שדחה </w:t>
      </w:r>
      <w:r w:rsidRPr="00327572">
        <w:rPr>
          <w:rStyle w:val="af9"/>
          <w:rFonts w:hint="cs"/>
          <w:rtl/>
        </w:rPr>
        <w:t>הנתיה"מ</w:t>
      </w:r>
      <w:r w:rsidRPr="00B5042E">
        <w:rPr>
          <w:rStyle w:val="a8"/>
          <w:rFonts w:hint="cs"/>
          <w:rtl/>
        </w:rPr>
        <w:t xml:space="preserve"> בתו"ד] דלא איירי בשמירה בבעלים כלל, אלא דהבעלים היו בשעת השליחו"י, דנעשה בשעת השליחו"י כשואל [מק"ו משואל לדעת], ובזה הו"א דפטור</w:t>
      </w:r>
      <w:r>
        <w:rPr>
          <w:rStyle w:val="a8"/>
          <w:rFonts w:hint="cs"/>
          <w:rtl/>
        </w:rPr>
        <w:t xml:space="preserve"> </w:t>
      </w:r>
      <w:r w:rsidRPr="00B5042E">
        <w:rPr>
          <w:rStyle w:val="a8"/>
          <w:rFonts w:hint="cs"/>
          <w:rtl/>
        </w:rPr>
        <w:t xml:space="preserve">משליחו"י כיון שנעשה שואל בבעלים, וקמ"ל קרא דכיון שתחילת השמירה לא הייתה בבעלים, הוא חייב מדין השמירה שנתחייב בה בתחילה ולא מק"ו משואל. ודין זה לא הוצרך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לבאר כיון דכתב דכל הפטור בבעלים הוא רק כשתחילת השמירה הייתה בבעלים.</w:t>
      </w:r>
      <w:r w:rsidRPr="00B5042E">
        <w:rPr>
          <w:rStyle w:val="a8"/>
        </w:rPr>
        <w:t xml:space="preserve"> </w:t>
      </w:r>
    </w:p>
    <w:p w:rsidR="00AC0F28" w:rsidRPr="00584AC5" w:rsidRDefault="00AC0F28" w:rsidP="00AC0F28">
      <w:pPr>
        <w:pStyle w:val="a3"/>
      </w:pPr>
      <w:bookmarkStart w:id="1189" w:name="_Toc534057677"/>
      <w:r w:rsidRPr="00BC44E7">
        <w:rPr>
          <w:rFonts w:hint="cs"/>
          <w:rtl/>
        </w:rPr>
        <w:t xml:space="preserve">משמעות הנימוק"י כביאור הקה"י בדעת </w:t>
      </w:r>
      <w:r>
        <w:rPr>
          <w:rFonts w:hint="cs"/>
          <w:rtl/>
        </w:rPr>
        <w:t>הרמב</w:t>
      </w:r>
      <w:r>
        <w:rPr>
          <w:rtl/>
        </w:rPr>
        <w:t>"</w:t>
      </w:r>
      <w:r>
        <w:rPr>
          <w:rFonts w:hint="cs"/>
          <w:rtl/>
        </w:rPr>
        <w:t>ם</w:t>
      </w:r>
      <w:bookmarkEnd w:id="1189"/>
    </w:p>
    <w:p w:rsidR="00AC0F28" w:rsidRPr="00B5042E" w:rsidRDefault="00AC0F28" w:rsidP="006570B4">
      <w:pPr>
        <w:numPr>
          <w:ilvl w:val="0"/>
          <w:numId w:val="13"/>
        </w:numPr>
        <w:spacing w:line="240" w:lineRule="auto"/>
        <w:rPr>
          <w:rStyle w:val="a8"/>
        </w:rPr>
      </w:pPr>
      <w:r w:rsidRPr="00B5042E">
        <w:rPr>
          <w:rStyle w:val="a8"/>
          <w:rFonts w:hint="cs"/>
          <w:rtl/>
        </w:rPr>
        <w:t xml:space="preserve">וכן משמע </w:t>
      </w:r>
      <w:r w:rsidRPr="009A04BC">
        <w:rPr>
          <w:rStyle w:val="af9"/>
          <w:rFonts w:hint="cs"/>
          <w:rtl/>
        </w:rPr>
        <w:t>בנימוק"י</w:t>
      </w:r>
      <w:r w:rsidRPr="00B5042E">
        <w:rPr>
          <w:rStyle w:val="a8"/>
          <w:rFonts w:hint="cs"/>
          <w:rtl/>
        </w:rPr>
        <w:t xml:space="preserve"> דכתב במסקנת הגמ' דקמ"ל דאפילו שלח יד בפני הבעלים חייב, ומבואר כל הנדון היה רק כשהשליחו"י הייתה בפני הבעלים, ולא כתב כפשטות הגמ' דכל השמירה הייתה בבעלים. ומדלא כתב כהפשטות משמע דס"ל דהיכא שכל השמירה היא בבעלים פטור.</w:t>
      </w:r>
    </w:p>
    <w:p w:rsidR="00AC0F28" w:rsidRPr="00BC44E7" w:rsidRDefault="00AC0F28" w:rsidP="00AC0F28">
      <w:pPr>
        <w:pStyle w:val="1"/>
      </w:pPr>
      <w:bookmarkStart w:id="1190" w:name="_Toc534057678"/>
      <w:r w:rsidRPr="00BC44E7">
        <w:rPr>
          <w:rFonts w:hint="cs"/>
          <w:rtl/>
        </w:rPr>
        <w:t>בחיוב שליחו"י בשואל</w:t>
      </w:r>
      <w:bookmarkEnd w:id="1190"/>
    </w:p>
    <w:p w:rsidR="00AC0F28" w:rsidRPr="00BC44E7" w:rsidRDefault="00AC0F28" w:rsidP="00AC0F28">
      <w:pPr>
        <w:pStyle w:val="a3"/>
        <w:rPr>
          <w:rtl/>
        </w:rPr>
      </w:pPr>
      <w:bookmarkStart w:id="1191" w:name="_Toc534057679"/>
      <w:r w:rsidRPr="00BC44E7">
        <w:rPr>
          <w:rFonts w:hint="cs"/>
          <w:rtl/>
        </w:rPr>
        <w:t>דעת הר"ח והקצוה"ח דיש חיוב שליחו"י בשואל</w:t>
      </w:r>
      <w:bookmarkEnd w:id="1191"/>
    </w:p>
    <w:p w:rsidR="00AC0F28" w:rsidRPr="00B5042E" w:rsidRDefault="00AC0F28" w:rsidP="006570B4">
      <w:pPr>
        <w:numPr>
          <w:ilvl w:val="0"/>
          <w:numId w:val="13"/>
        </w:numPr>
        <w:spacing w:line="240" w:lineRule="auto"/>
        <w:rPr>
          <w:rStyle w:val="a8"/>
        </w:rPr>
      </w:pPr>
      <w:r w:rsidRPr="00B5042E">
        <w:rPr>
          <w:rStyle w:val="a8"/>
          <w:rFonts w:hint="cs"/>
          <w:rtl/>
        </w:rPr>
        <w:t xml:space="preserve">ובעיקר דברי </w:t>
      </w:r>
      <w:r w:rsidRPr="009A04BC">
        <w:rPr>
          <w:rStyle w:val="af9"/>
          <w:rFonts w:hint="cs"/>
          <w:rtl/>
        </w:rPr>
        <w:t>הר"ח</w:t>
      </w:r>
      <w:r w:rsidRPr="00B5042E">
        <w:rPr>
          <w:rStyle w:val="a8"/>
          <w:rFonts w:hint="cs"/>
          <w:rtl/>
        </w:rPr>
        <w:t xml:space="preserve"> דמבואר מדבריו דשייך שליחו"י בשואל, כ"כ </w:t>
      </w:r>
      <w:r w:rsidRPr="009A04BC">
        <w:rPr>
          <w:rStyle w:val="af9"/>
          <w:rFonts w:hint="cs"/>
          <w:rtl/>
        </w:rPr>
        <w:t>הקצוה"ח</w:t>
      </w:r>
      <w:r w:rsidRPr="000B7FFD">
        <w:rPr>
          <w:rStyle w:val="af7"/>
          <w:rFonts w:eastAsiaTheme="minorHAnsi" w:hint="cs"/>
          <w:rtl/>
        </w:rPr>
        <w:t xml:space="preserve"> (שמו' א')</w:t>
      </w:r>
      <w:r w:rsidRPr="00B5042E">
        <w:rPr>
          <w:rStyle w:val="a8"/>
          <w:rFonts w:hint="cs"/>
          <w:rtl/>
        </w:rPr>
        <w:t xml:space="preserve"> וביאר דשייך שליחו"י בשואל היכא ששאל בבעלים למלאכה אחת, ושלח בה יד למלאכה אחרת.</w:t>
      </w:r>
      <w:r w:rsidRPr="00B5042E">
        <w:rPr>
          <w:rStyle w:val="a8"/>
        </w:rPr>
        <w:t xml:space="preserve"> </w:t>
      </w:r>
    </w:p>
    <w:p w:rsidR="00AC0F28" w:rsidRPr="00584AC5" w:rsidRDefault="00AC0F28" w:rsidP="00AC0F28">
      <w:pPr>
        <w:pStyle w:val="a3"/>
      </w:pPr>
      <w:bookmarkStart w:id="1192" w:name="_Toc534057680"/>
      <w:r w:rsidRPr="00BC44E7">
        <w:rPr>
          <w:rFonts w:hint="cs"/>
          <w:rtl/>
        </w:rPr>
        <w:t>ביאור החזון יחזקאל בדעת הר"ח</w:t>
      </w:r>
      <w:bookmarkEnd w:id="1192"/>
    </w:p>
    <w:p w:rsidR="00AC0F28" w:rsidRPr="00B5042E" w:rsidRDefault="00AC0F28" w:rsidP="006570B4">
      <w:pPr>
        <w:numPr>
          <w:ilvl w:val="0"/>
          <w:numId w:val="13"/>
        </w:numPr>
        <w:spacing w:line="240" w:lineRule="auto"/>
        <w:rPr>
          <w:rStyle w:val="a8"/>
        </w:rPr>
      </w:pPr>
      <w:r w:rsidRPr="009A04BC">
        <w:rPr>
          <w:rStyle w:val="af9"/>
          <w:rFonts w:hint="cs"/>
          <w:rtl/>
        </w:rPr>
        <w:t>ובחזון יחזקאל</w:t>
      </w:r>
      <w:r w:rsidRPr="000B7FFD">
        <w:rPr>
          <w:rStyle w:val="af7"/>
          <w:rFonts w:eastAsiaTheme="minorHAnsi" w:hint="cs"/>
          <w:rtl/>
        </w:rPr>
        <w:t xml:space="preserve"> (במסכתין פ"ז ה"ו) </w:t>
      </w:r>
      <w:r w:rsidRPr="00B5042E">
        <w:rPr>
          <w:rStyle w:val="a8"/>
          <w:rFonts w:hint="cs"/>
          <w:rtl/>
        </w:rPr>
        <w:t xml:space="preserve">ביאר דכוונת </w:t>
      </w:r>
      <w:r w:rsidRPr="009A04BC">
        <w:rPr>
          <w:rStyle w:val="af9"/>
          <w:rFonts w:hint="cs"/>
          <w:rtl/>
        </w:rPr>
        <w:t>הר"ח</w:t>
      </w:r>
      <w:r w:rsidRPr="00B5042E">
        <w:rPr>
          <w:rStyle w:val="a8"/>
          <w:rFonts w:hint="cs"/>
          <w:rtl/>
        </w:rPr>
        <w:t xml:space="preserve"> דיש שליחו"י בשואל, היינו כששינה מדעת הבעלים, [כגון שהוסיף משאוי על הבהמה יותר ממה שהתנו הבעלים], דחייב במתה מחמת מלאכה.</w:t>
      </w:r>
      <w:r w:rsidRPr="00B5042E">
        <w:rPr>
          <w:rStyle w:val="a8"/>
        </w:rPr>
        <w:t xml:space="preserve"> </w:t>
      </w:r>
    </w:p>
    <w:p w:rsidR="00AC0F28" w:rsidRPr="00584AC5" w:rsidRDefault="00AC0F28" w:rsidP="00AC0F28">
      <w:pPr>
        <w:pStyle w:val="a3"/>
      </w:pPr>
      <w:bookmarkStart w:id="1193" w:name="_Toc534057681"/>
      <w:r w:rsidRPr="00BC44E7">
        <w:rPr>
          <w:rFonts w:hint="cs"/>
          <w:rtl/>
        </w:rPr>
        <w:t xml:space="preserve">בדברי </w:t>
      </w:r>
      <w:r>
        <w:rPr>
          <w:rFonts w:hint="cs"/>
          <w:rtl/>
        </w:rPr>
        <w:t>הרמב</w:t>
      </w:r>
      <w:r>
        <w:rPr>
          <w:rtl/>
        </w:rPr>
        <w:t>"</w:t>
      </w:r>
      <w:r>
        <w:rPr>
          <w:rFonts w:hint="cs"/>
          <w:rtl/>
        </w:rPr>
        <w:t>ם</w:t>
      </w:r>
      <w:r w:rsidRPr="00BC44E7">
        <w:rPr>
          <w:rFonts w:hint="cs"/>
          <w:rtl/>
        </w:rPr>
        <w:t xml:space="preserve"> משמע שיש חיוב שליחו"י בשואל</w:t>
      </w:r>
      <w:bookmarkEnd w:id="1193"/>
    </w:p>
    <w:p w:rsidR="00AC0F28" w:rsidRPr="00B5042E" w:rsidRDefault="00AC0F28" w:rsidP="006570B4">
      <w:pPr>
        <w:numPr>
          <w:ilvl w:val="0"/>
          <w:numId w:val="13"/>
        </w:numPr>
        <w:spacing w:line="240" w:lineRule="auto"/>
        <w:rPr>
          <w:rStyle w:val="a8"/>
        </w:rPr>
      </w:pPr>
      <w:r w:rsidRPr="00B5042E">
        <w:rPr>
          <w:rStyle w:val="a8"/>
          <w:rFonts w:hint="cs"/>
          <w:rtl/>
        </w:rPr>
        <w:t xml:space="preserve">וכדעת </w:t>
      </w:r>
      <w:r w:rsidRPr="009A04BC">
        <w:rPr>
          <w:rStyle w:val="af9"/>
          <w:rFonts w:hint="cs"/>
          <w:rtl/>
        </w:rPr>
        <w:t>הר"ח</w:t>
      </w:r>
      <w:r w:rsidRPr="00B5042E">
        <w:rPr>
          <w:rStyle w:val="a8"/>
          <w:rFonts w:hint="cs"/>
          <w:rtl/>
        </w:rPr>
        <w:t xml:space="preserve"> דשייך שליחו"י בשואל, כן משמע בדברי</w:t>
      </w:r>
      <w:r w:rsidRPr="009A04BC">
        <w:rPr>
          <w:rStyle w:val="af9"/>
          <w:rFonts w:hint="cs"/>
          <w:rtl/>
        </w:rPr>
        <w:t xml:space="preserve"> </w:t>
      </w:r>
      <w:r>
        <w:rPr>
          <w:rStyle w:val="af9"/>
          <w:rFonts w:hint="cs"/>
          <w:rtl/>
        </w:rPr>
        <w:t>הרמב</w:t>
      </w:r>
      <w:r>
        <w:rPr>
          <w:rStyle w:val="af9"/>
          <w:rtl/>
        </w:rPr>
        <w:t>"</w:t>
      </w:r>
      <w:r>
        <w:rPr>
          <w:rStyle w:val="af9"/>
          <w:rFonts w:hint="cs"/>
          <w:rtl/>
        </w:rPr>
        <w:t>ם</w:t>
      </w:r>
      <w:r w:rsidRPr="00B5042E">
        <w:rPr>
          <w:rStyle w:val="a8"/>
          <w:rFonts w:hint="cs"/>
          <w:rtl/>
        </w:rPr>
        <w:t xml:space="preserve"> דכתב</w:t>
      </w:r>
      <w:r w:rsidRPr="000B7FFD">
        <w:rPr>
          <w:rStyle w:val="af7"/>
          <w:rFonts w:eastAsiaTheme="minorHAnsi" w:hint="cs"/>
          <w:rtl/>
        </w:rPr>
        <w:t xml:space="preserve"> (שאילה ופקדון ו' א') </w:t>
      </w:r>
      <w:r w:rsidRPr="00B5042E">
        <w:rPr>
          <w:rStyle w:val="a8"/>
          <w:rFonts w:hint="cs"/>
          <w:rtl/>
        </w:rPr>
        <w:t>דשואל ושאר השומרים חייבים בשבועה שאינם ברשותם, וכוללים בשבועה זו שלא שלחו בה יד, ומשמע דאף בשואל שייך שליחו"י.</w:t>
      </w:r>
      <w:r w:rsidRPr="00B5042E">
        <w:rPr>
          <w:rStyle w:val="a8"/>
        </w:rPr>
        <w:t xml:space="preserve"> </w:t>
      </w:r>
    </w:p>
    <w:p w:rsidR="00AC0F28" w:rsidRPr="00584AC5" w:rsidRDefault="00AC0F28" w:rsidP="00AC0F28">
      <w:pPr>
        <w:pStyle w:val="a3"/>
      </w:pPr>
      <w:bookmarkStart w:id="1194" w:name="_Toc534057682"/>
      <w:r w:rsidRPr="00BC44E7">
        <w:rPr>
          <w:rFonts w:hint="cs"/>
          <w:rtl/>
        </w:rPr>
        <w:t>דברי המאירי דבשואל ושוכר אין חיוב שליחו"י</w:t>
      </w:r>
      <w:bookmarkEnd w:id="1194"/>
    </w:p>
    <w:p w:rsidR="00AC0F28" w:rsidRPr="00B5042E" w:rsidRDefault="00AC0F28" w:rsidP="006570B4">
      <w:pPr>
        <w:numPr>
          <w:ilvl w:val="0"/>
          <w:numId w:val="13"/>
        </w:numPr>
        <w:spacing w:line="240" w:lineRule="auto"/>
        <w:rPr>
          <w:rStyle w:val="a8"/>
        </w:rPr>
      </w:pPr>
      <w:r w:rsidRPr="00B5042E">
        <w:rPr>
          <w:rStyle w:val="a8"/>
          <w:rFonts w:hint="cs"/>
          <w:rtl/>
        </w:rPr>
        <w:t xml:space="preserve">אבל </w:t>
      </w:r>
      <w:r w:rsidRPr="009A04BC">
        <w:rPr>
          <w:rStyle w:val="af9"/>
          <w:rFonts w:hint="cs"/>
          <w:rtl/>
        </w:rPr>
        <w:t>המאירי</w:t>
      </w:r>
      <w:r w:rsidRPr="000B7FFD">
        <w:rPr>
          <w:rStyle w:val="af7"/>
          <w:rFonts w:eastAsiaTheme="minorHAnsi" w:hint="cs"/>
          <w:rtl/>
        </w:rPr>
        <w:t xml:space="preserve"> (בסוגיין, ובב"ק יא:) </w:t>
      </w:r>
      <w:r w:rsidRPr="00B5042E">
        <w:rPr>
          <w:rStyle w:val="a8"/>
          <w:rFonts w:hint="cs"/>
          <w:rtl/>
        </w:rPr>
        <w:t>כתב דשוכר ושואל פטורים משליחו"י, כיון שמותר להם להשתמש בה. והוסיף דא"א להקשות ע"ז מלשון הגמ' דנילף שליחו"י משואל, דמשמע דשואל חייב בשליחו"י [כפירוש ר"ח], דהא כוונת הגמ' היא [כרש"י] דנילף מעיקר חיובו של שואל. אך מסקנת המאירי דשוכר ושואל חייבים היכא שהשתמשו למלאכה שאסור היה להם להשתמש בה.</w:t>
      </w:r>
      <w:r w:rsidRPr="00B5042E">
        <w:rPr>
          <w:rStyle w:val="a8"/>
        </w:rPr>
        <w:t xml:space="preserve"> </w:t>
      </w:r>
    </w:p>
    <w:p w:rsidR="00AC0F28" w:rsidRDefault="00AC0F28" w:rsidP="00AC0F28">
      <w:pPr>
        <w:pStyle w:val="a3"/>
        <w:rPr>
          <w:rtl/>
        </w:rPr>
      </w:pPr>
      <w:bookmarkStart w:id="1195" w:name="_Toc534057683"/>
    </w:p>
    <w:p w:rsidR="00AC0F28" w:rsidRDefault="00AC0F28" w:rsidP="00AC0F28">
      <w:pPr>
        <w:pStyle w:val="a3"/>
        <w:rPr>
          <w:rtl/>
        </w:rPr>
      </w:pPr>
    </w:p>
    <w:p w:rsidR="00AC0F28" w:rsidRDefault="00AC0F28" w:rsidP="00AC0F28">
      <w:pPr>
        <w:pStyle w:val="a3"/>
        <w:rPr>
          <w:rtl/>
        </w:rPr>
      </w:pPr>
    </w:p>
    <w:p w:rsidR="00AC0F28" w:rsidRDefault="00AC0F28" w:rsidP="00AC0F28">
      <w:pPr>
        <w:pStyle w:val="a3"/>
        <w:rPr>
          <w:rtl/>
        </w:rPr>
      </w:pPr>
    </w:p>
    <w:p w:rsidR="00AC0F28" w:rsidRPr="00584AC5" w:rsidRDefault="00AC0F28" w:rsidP="00AC0F28">
      <w:pPr>
        <w:pStyle w:val="a3"/>
      </w:pPr>
      <w:r w:rsidRPr="00BC44E7">
        <w:rPr>
          <w:rFonts w:hint="cs"/>
          <w:rtl/>
        </w:rPr>
        <w:t>דברי הקצוה"ח דשואל חייב בשליחו"י אף בבעלים</w:t>
      </w:r>
      <w:bookmarkEnd w:id="1195"/>
    </w:p>
    <w:p w:rsidR="00AC0F28" w:rsidRPr="00B5042E" w:rsidRDefault="00AC0F28" w:rsidP="006570B4">
      <w:pPr>
        <w:numPr>
          <w:ilvl w:val="0"/>
          <w:numId w:val="13"/>
        </w:numPr>
        <w:spacing w:line="240" w:lineRule="auto"/>
        <w:rPr>
          <w:rStyle w:val="a8"/>
        </w:rPr>
      </w:pPr>
      <w:r w:rsidRPr="00B5042E">
        <w:rPr>
          <w:rStyle w:val="a8"/>
          <w:rFonts w:hint="cs"/>
          <w:rtl/>
        </w:rPr>
        <w:t xml:space="preserve">עו"כ </w:t>
      </w:r>
      <w:r w:rsidRPr="009A04BC">
        <w:rPr>
          <w:rStyle w:val="af9"/>
          <w:rFonts w:hint="cs"/>
          <w:rtl/>
        </w:rPr>
        <w:t>הקצוה"ח</w:t>
      </w:r>
      <w:r w:rsidRPr="000B7FFD">
        <w:rPr>
          <w:rStyle w:val="af7"/>
          <w:rFonts w:eastAsiaTheme="minorHAnsi" w:hint="cs"/>
          <w:rtl/>
        </w:rPr>
        <w:t xml:space="preserve"> (שמו' א') </w:t>
      </w:r>
      <w:r w:rsidRPr="00B5042E">
        <w:rPr>
          <w:rStyle w:val="a8"/>
          <w:rFonts w:hint="cs"/>
          <w:rtl/>
        </w:rPr>
        <w:t>דכיון דבסוגיין מבואר דשליחו"י חייב בש"ח ובש"ש אף בשמירה בבעלים, א"כ ה"ה בשליחו"י בשואל בבעלים דעדיף מש"ח וש"ש.</w:t>
      </w:r>
      <w:r w:rsidRPr="00B5042E">
        <w:rPr>
          <w:rStyle w:val="a8"/>
        </w:rPr>
        <w:t xml:space="preserve"> </w:t>
      </w:r>
    </w:p>
    <w:p w:rsidR="00AC0F28" w:rsidRPr="00584AC5" w:rsidRDefault="00AC0F28" w:rsidP="00AC0F28">
      <w:pPr>
        <w:pStyle w:val="a3"/>
      </w:pPr>
      <w:bookmarkStart w:id="1196" w:name="_Toc534057684"/>
      <w:r w:rsidRPr="00BC44E7">
        <w:rPr>
          <w:rFonts w:hint="cs"/>
          <w:rtl/>
        </w:rPr>
        <w:t>דעת הבית יעקב דשואל פטור בשליחו"י בבעלים</w:t>
      </w:r>
      <w:bookmarkEnd w:id="1196"/>
    </w:p>
    <w:p w:rsidR="00AC0F28" w:rsidRPr="00B5042E" w:rsidRDefault="00AC0F28" w:rsidP="006570B4">
      <w:pPr>
        <w:numPr>
          <w:ilvl w:val="0"/>
          <w:numId w:val="13"/>
        </w:numPr>
        <w:spacing w:line="240" w:lineRule="auto"/>
        <w:rPr>
          <w:rStyle w:val="a8"/>
        </w:rPr>
      </w:pPr>
      <w:r w:rsidRPr="00B5042E">
        <w:rPr>
          <w:rStyle w:val="a8"/>
          <w:rFonts w:hint="cs"/>
          <w:rtl/>
        </w:rPr>
        <w:t xml:space="preserve">אך הביא </w:t>
      </w:r>
      <w:r w:rsidRPr="009A04BC">
        <w:rPr>
          <w:rStyle w:val="af9"/>
          <w:rFonts w:hint="cs"/>
          <w:rtl/>
        </w:rPr>
        <w:t>הקצוה"ח</w:t>
      </w:r>
      <w:r w:rsidRPr="00B5042E">
        <w:rPr>
          <w:rStyle w:val="a8"/>
          <w:rFonts w:hint="cs"/>
          <w:rtl/>
        </w:rPr>
        <w:t xml:space="preserve"> בשם </w:t>
      </w:r>
      <w:r w:rsidRPr="009A04BC">
        <w:rPr>
          <w:rStyle w:val="af9"/>
          <w:rFonts w:hint="cs"/>
          <w:rtl/>
        </w:rPr>
        <w:t>שו"ת בית יעקב</w:t>
      </w:r>
      <w:r w:rsidRPr="000B7FFD">
        <w:rPr>
          <w:rStyle w:val="af7"/>
          <w:rFonts w:eastAsiaTheme="minorHAnsi" w:hint="cs"/>
          <w:rtl/>
        </w:rPr>
        <w:t xml:space="preserve"> (קמג' ד"ה דע) </w:t>
      </w:r>
      <w:r w:rsidRPr="00B5042E">
        <w:rPr>
          <w:rStyle w:val="a8"/>
          <w:rFonts w:hint="cs"/>
          <w:rtl/>
        </w:rPr>
        <w:t xml:space="preserve">דכתב דמבואר בסוגיין דשואל פטור בשליחו"י בבעלים, כמסקנת הגמ' דדוקא ש"ח וש"ש חייבים בבעלים ולא שואל. וכתב </w:t>
      </w:r>
      <w:r w:rsidRPr="009A04BC">
        <w:rPr>
          <w:rStyle w:val="af9"/>
          <w:rFonts w:hint="cs"/>
          <w:rtl/>
        </w:rPr>
        <w:t>הקצוה"ח</w:t>
      </w:r>
      <w:r w:rsidRPr="00B5042E">
        <w:rPr>
          <w:rStyle w:val="a8"/>
          <w:rFonts w:hint="cs"/>
          <w:rtl/>
        </w:rPr>
        <w:t xml:space="preserve"> דהבית יעקב הבין בגמ' [כדעת </w:t>
      </w:r>
      <w:r w:rsidRPr="009A04BC">
        <w:rPr>
          <w:rStyle w:val="af9"/>
          <w:rFonts w:hint="cs"/>
          <w:rtl/>
        </w:rPr>
        <w:t>ר"ח</w:t>
      </w:r>
      <w:r w:rsidRPr="00B5042E">
        <w:rPr>
          <w:rStyle w:val="a8"/>
          <w:rFonts w:hint="cs"/>
          <w:rtl/>
        </w:rPr>
        <w:t xml:space="preserve">] דכוונת הגמ' להקשות דנילף </w:t>
      </w:r>
      <w:r w:rsidRPr="00B5042E">
        <w:rPr>
          <w:rStyle w:val="a8"/>
          <w:rFonts w:hint="cs"/>
          <w:rtl/>
        </w:rPr>
        <w:lastRenderedPageBreak/>
        <w:t>משליחו"י בשואל, ובזה גלי קרא דלא נימא דיו, ויתחייב בש"ח וש"ש בבעלים, אף דבשליחו"י בשואל פטור בבעלים.</w:t>
      </w:r>
      <w:r w:rsidRPr="00B5042E">
        <w:rPr>
          <w:rStyle w:val="a8"/>
        </w:rPr>
        <w:t xml:space="preserve"> </w:t>
      </w:r>
    </w:p>
    <w:p w:rsidR="00AC0F28" w:rsidRPr="00584AC5" w:rsidRDefault="00AC0F28" w:rsidP="00AC0F28">
      <w:pPr>
        <w:pStyle w:val="a3"/>
      </w:pPr>
      <w:bookmarkStart w:id="1197" w:name="_Toc534057685"/>
      <w:r w:rsidRPr="00BC44E7">
        <w:rPr>
          <w:rFonts w:hint="cs"/>
          <w:rtl/>
        </w:rPr>
        <w:t>קושית הקצוה"ח על הבית יעקב</w:t>
      </w:r>
      <w:bookmarkEnd w:id="1197"/>
    </w:p>
    <w:p w:rsidR="00AC0F28" w:rsidRPr="00B5042E" w:rsidRDefault="00AC0F28" w:rsidP="006570B4">
      <w:pPr>
        <w:numPr>
          <w:ilvl w:val="0"/>
          <w:numId w:val="13"/>
        </w:numPr>
        <w:spacing w:line="240" w:lineRule="auto"/>
        <w:rPr>
          <w:rStyle w:val="a8"/>
        </w:rPr>
      </w:pPr>
      <w:r w:rsidRPr="00B5042E">
        <w:rPr>
          <w:rStyle w:val="a8"/>
          <w:rFonts w:hint="cs"/>
          <w:rtl/>
        </w:rPr>
        <w:t xml:space="preserve">ותמה עליו </w:t>
      </w:r>
      <w:r w:rsidRPr="009A04BC">
        <w:rPr>
          <w:rStyle w:val="af9"/>
          <w:rFonts w:hint="cs"/>
          <w:rtl/>
        </w:rPr>
        <w:t>הקצוה"ח</w:t>
      </w:r>
      <w:r w:rsidRPr="00B5042E">
        <w:rPr>
          <w:rStyle w:val="a8"/>
          <w:rFonts w:hint="cs"/>
          <w:rtl/>
        </w:rPr>
        <w:t xml:space="preserve"> דבשואל לא נאמר שליחו"י כלל, וחיובו הוא כיון דוא"ו מוסיף על ענין הראשון, דשואל חייב בכל דיני השומרים. אלא כוונת הגמ' להקשות כדפרש"י דנילף מדין שואל </w:t>
      </w:r>
      <w:r w:rsidRPr="00B5042E">
        <w:rPr>
          <w:rStyle w:val="a8"/>
          <w:rFonts w:hint="cs"/>
          <w:rtl/>
        </w:rPr>
        <w:t xml:space="preserve">גופיה. וא"כ למסקנת הגמ' דבשליחו"י בש"ח וש"ש חייב בבעלים, ה"ה בשואל ככל דיני השומרים. </w:t>
      </w:r>
    </w:p>
    <w:p w:rsidR="00AC0F28" w:rsidRPr="00584AC5" w:rsidRDefault="00AC0F28" w:rsidP="00AC0F28">
      <w:pPr>
        <w:pStyle w:val="a3"/>
      </w:pPr>
      <w:bookmarkStart w:id="1198" w:name="_Toc534057686"/>
      <w:r w:rsidRPr="00BC44E7">
        <w:rPr>
          <w:rFonts w:hint="cs"/>
          <w:rtl/>
        </w:rPr>
        <w:t>דעת הבית יעקב כביאור הר"ח</w:t>
      </w:r>
      <w:bookmarkEnd w:id="1198"/>
    </w:p>
    <w:p w:rsidR="00AC0F28" w:rsidRDefault="00AC0F28" w:rsidP="006570B4">
      <w:pPr>
        <w:pStyle w:val="a0"/>
        <w:rPr>
          <w:rFonts w:asciiTheme="minorHAnsi" w:eastAsiaTheme="minorHAnsi" w:hAnsiTheme="minorHAnsi"/>
          <w:noProof w:val="0"/>
          <w:rtl/>
        </w:rPr>
        <w:sectPr w:rsidR="00AC0F28" w:rsidSect="00AC0F28">
          <w:type w:val="continuous"/>
          <w:pgSz w:w="11906" w:h="16838"/>
          <w:pgMar w:top="720" w:right="720" w:bottom="720" w:left="720" w:header="283" w:footer="283" w:gutter="0"/>
          <w:cols w:num="2" w:space="567"/>
          <w:titlePg/>
          <w:bidi/>
          <w:rtlGutter/>
          <w:docGrid w:linePitch="299"/>
        </w:sectPr>
      </w:pPr>
      <w:r w:rsidRPr="00CC167B">
        <w:rPr>
          <w:rFonts w:hint="cs"/>
          <w:rtl/>
        </w:rPr>
        <w:t xml:space="preserve">ובפשטות דברי </w:t>
      </w:r>
      <w:r w:rsidRPr="009A04BC">
        <w:rPr>
          <w:rStyle w:val="af9"/>
          <w:rFonts w:hint="cs"/>
          <w:rtl/>
        </w:rPr>
        <w:t>הבית יעקב</w:t>
      </w:r>
      <w:r w:rsidRPr="00CC167B">
        <w:rPr>
          <w:rFonts w:hint="cs"/>
          <w:rtl/>
        </w:rPr>
        <w:t xml:space="preserve"> מיושבים לביאור </w:t>
      </w:r>
      <w:r w:rsidRPr="009A04BC">
        <w:rPr>
          <w:rStyle w:val="af9"/>
          <w:rFonts w:hint="cs"/>
          <w:rtl/>
        </w:rPr>
        <w:t>ר"ח</w:t>
      </w:r>
      <w:r w:rsidRPr="00CC167B">
        <w:rPr>
          <w:rFonts w:hint="cs"/>
          <w:rtl/>
        </w:rPr>
        <w:t xml:space="preserve">, דהילפותא הי אמדין שליחו"י בשואל, אך כ"ז הוא רק למה שהביא </w:t>
      </w:r>
      <w:r w:rsidRPr="009A04BC">
        <w:rPr>
          <w:rStyle w:val="af9"/>
          <w:rFonts w:hint="cs"/>
          <w:rtl/>
        </w:rPr>
        <w:t>השיטמ"ק</w:t>
      </w:r>
      <w:r w:rsidRPr="00CC167B">
        <w:rPr>
          <w:rFonts w:hint="cs"/>
          <w:rtl/>
        </w:rPr>
        <w:t xml:space="preserve"> בשם </w:t>
      </w:r>
      <w:r w:rsidRPr="009A04BC">
        <w:rPr>
          <w:rStyle w:val="af9"/>
          <w:rFonts w:hint="cs"/>
          <w:rtl/>
        </w:rPr>
        <w:t>ר"ח</w:t>
      </w:r>
      <w:r w:rsidRPr="00CC167B">
        <w:rPr>
          <w:rFonts w:hint="cs"/>
          <w:rtl/>
        </w:rPr>
        <w:t xml:space="preserve"> [אות צו'], אבל לביאור ר"ח דלפנינו [אות צח'] הרי אליבא דאמת לא נאמר שליחו"י בשואל, ומה"ת שיפטר בבעלים.</w:t>
      </w:r>
    </w:p>
    <w:p w:rsidR="00AC0F28" w:rsidRPr="00865A32" w:rsidRDefault="00AC0F28" w:rsidP="006570B4">
      <w:pPr>
        <w:pStyle w:val="a0"/>
        <w:numPr>
          <w:ilvl w:val="0"/>
          <w:numId w:val="0"/>
        </w:numPr>
        <w:rPr>
          <w:rtl/>
        </w:rPr>
      </w:pPr>
    </w:p>
    <w:p w:rsidR="007B68B5" w:rsidRDefault="007B68B5" w:rsidP="00E62763">
      <w:pPr>
        <w:pStyle w:val="a"/>
        <w:rPr>
          <w:rtl/>
        </w:rPr>
        <w:sectPr w:rsidR="007B68B5" w:rsidSect="007B68B5">
          <w:footerReference w:type="default" r:id="rId125"/>
          <w:type w:val="continuous"/>
          <w:pgSz w:w="11906" w:h="16838"/>
          <w:pgMar w:top="720" w:right="720" w:bottom="720" w:left="720" w:header="283" w:footer="283" w:gutter="0"/>
          <w:cols w:num="2" w:space="567"/>
          <w:titlePg/>
          <w:bidi/>
          <w:rtlGutter/>
          <w:docGrid w:linePitch="299"/>
        </w:sectPr>
      </w:pPr>
    </w:p>
    <w:p w:rsidR="00207762" w:rsidRPr="00110594" w:rsidRDefault="00207762" w:rsidP="00CA66C9">
      <w:pPr>
        <w:pStyle w:val="ad"/>
        <w:tabs>
          <w:tab w:val="left" w:pos="1163"/>
        </w:tabs>
        <w:spacing w:line="240" w:lineRule="auto"/>
        <w:ind w:left="0"/>
        <w:contextualSpacing w:val="0"/>
        <w:rPr>
          <w:rFonts w:ascii="Arial" w:eastAsia="Times New Roman" w:hAnsi="Arial" w:cs="FrankRuehl"/>
          <w:sz w:val="32"/>
          <w:szCs w:val="24"/>
        </w:rPr>
      </w:pPr>
    </w:p>
    <w:p w:rsidR="007B68B5" w:rsidRDefault="007B68B5" w:rsidP="00CA66C9">
      <w:pPr>
        <w:pStyle w:val="afd"/>
        <w:rPr>
          <w:rtl/>
        </w:rPr>
        <w:sectPr w:rsidR="007B68B5" w:rsidSect="00327572">
          <w:headerReference w:type="default" r:id="rId126"/>
          <w:footerReference w:type="default" r:id="rId127"/>
          <w:type w:val="continuous"/>
          <w:pgSz w:w="11906" w:h="16838"/>
          <w:pgMar w:top="720" w:right="720" w:bottom="720" w:left="720" w:header="708" w:footer="708" w:gutter="0"/>
          <w:cols w:space="567"/>
          <w:bidi/>
          <w:rtlGutter/>
          <w:docGrid w:linePitch="360"/>
        </w:sectPr>
      </w:pPr>
    </w:p>
    <w:p w:rsidR="00013148" w:rsidRPr="00BC44E7" w:rsidRDefault="00013148" w:rsidP="00013148">
      <w:pPr>
        <w:pStyle w:val="afd"/>
        <w:rPr>
          <w:rtl/>
        </w:rPr>
      </w:pPr>
      <w:bookmarkStart w:id="1199" w:name="_Toc534058636"/>
      <w:bookmarkStart w:id="1200" w:name="_Toc534143413"/>
      <w:r w:rsidRPr="00BC44E7">
        <w:rPr>
          <w:rFonts w:hint="cs"/>
          <w:rtl/>
        </w:rPr>
        <w:lastRenderedPageBreak/>
        <w:t>סימן יח'</w:t>
      </w:r>
      <w:bookmarkEnd w:id="1199"/>
      <w:bookmarkEnd w:id="1200"/>
    </w:p>
    <w:p w:rsidR="00013148" w:rsidRPr="00BC44E7" w:rsidRDefault="00013148" w:rsidP="00013148">
      <w:pPr>
        <w:pStyle w:val="afd"/>
      </w:pPr>
      <w:bookmarkStart w:id="1201" w:name="_Toc534058637"/>
      <w:bookmarkStart w:id="1202" w:name="_Toc534143414"/>
      <w:r w:rsidRPr="00BC44E7">
        <w:rPr>
          <w:rFonts w:hint="cs"/>
          <w:rtl/>
        </w:rPr>
        <w:t>בחיוב ש"ש בגניבת אונס</w:t>
      </w:r>
      <w:bookmarkEnd w:id="1201"/>
      <w:bookmarkEnd w:id="1202"/>
    </w:p>
    <w:p w:rsidR="00013148" w:rsidRDefault="00013148" w:rsidP="00013148">
      <w:pPr>
        <w:spacing w:line="240" w:lineRule="auto"/>
        <w:ind w:left="0"/>
        <w:rPr>
          <w:rFonts w:cs="Guttman Vilna"/>
          <w:b/>
          <w:bCs/>
          <w:sz w:val="18"/>
          <w:szCs w:val="18"/>
          <w:rtl/>
        </w:rPr>
      </w:pPr>
    </w:p>
    <w:p w:rsidR="00013148" w:rsidRDefault="00013148" w:rsidP="00013148">
      <w:pPr>
        <w:spacing w:line="240" w:lineRule="auto"/>
        <w:ind w:left="0"/>
        <w:rPr>
          <w:rFonts w:cs="Guttman Vilna"/>
          <w:sz w:val="14"/>
          <w:szCs w:val="16"/>
          <w:rtl/>
        </w:rPr>
      </w:pPr>
      <w:r w:rsidRPr="00BC44E7">
        <w:rPr>
          <w:rFonts w:cs="Guttman Vilna" w:hint="cs"/>
          <w:b/>
          <w:bCs/>
          <w:sz w:val="18"/>
          <w:szCs w:val="18"/>
          <w:rtl/>
        </w:rPr>
        <w:t>גמ' דף מב ע"א:</w:t>
      </w:r>
      <w:r w:rsidRPr="00BC44E7">
        <w:rPr>
          <w:rFonts w:hint="cs"/>
          <w:rtl/>
        </w:rPr>
        <w:t xml:space="preserve"> </w:t>
      </w:r>
      <w:r w:rsidRPr="00BC44E7">
        <w:rPr>
          <w:rFonts w:cs="Guttman Vilna" w:hint="cs"/>
          <w:sz w:val="14"/>
          <w:szCs w:val="16"/>
          <w:rtl/>
        </w:rPr>
        <w:t>אמר</w:t>
      </w:r>
      <w:r w:rsidRPr="00BC44E7">
        <w:rPr>
          <w:rFonts w:cs="Guttman Vilna"/>
          <w:sz w:val="14"/>
          <w:szCs w:val="16"/>
          <w:rtl/>
        </w:rPr>
        <w:t xml:space="preserve"> </w:t>
      </w:r>
      <w:r w:rsidRPr="00BC44E7">
        <w:rPr>
          <w:rFonts w:cs="Guttman Vilna" w:hint="cs"/>
          <w:sz w:val="14"/>
          <w:szCs w:val="16"/>
          <w:rtl/>
        </w:rPr>
        <w:t>שמואל</w:t>
      </w:r>
      <w:r w:rsidRPr="00BC44E7">
        <w:rPr>
          <w:rFonts w:cs="Guttman Vilna"/>
          <w:sz w:val="14"/>
          <w:szCs w:val="16"/>
          <w:rtl/>
        </w:rPr>
        <w:t xml:space="preserve"> </w:t>
      </w:r>
      <w:r w:rsidRPr="00BC44E7">
        <w:rPr>
          <w:rFonts w:cs="Guttman Vilna" w:hint="cs"/>
          <w:sz w:val="14"/>
          <w:szCs w:val="16"/>
          <w:rtl/>
        </w:rPr>
        <w:t>כספים</w:t>
      </w:r>
      <w:r w:rsidRPr="00BC44E7">
        <w:rPr>
          <w:rFonts w:cs="Guttman Vilna"/>
          <w:sz w:val="14"/>
          <w:szCs w:val="16"/>
          <w:rtl/>
        </w:rPr>
        <w:t xml:space="preserve"> </w:t>
      </w:r>
      <w:r w:rsidRPr="00BC44E7">
        <w:rPr>
          <w:rFonts w:cs="Guttman Vilna" w:hint="cs"/>
          <w:sz w:val="14"/>
          <w:szCs w:val="16"/>
          <w:rtl/>
        </w:rPr>
        <w:t>אין</w:t>
      </w:r>
      <w:r w:rsidRPr="00BC44E7">
        <w:rPr>
          <w:rFonts w:cs="Guttman Vilna"/>
          <w:sz w:val="14"/>
          <w:szCs w:val="16"/>
          <w:rtl/>
        </w:rPr>
        <w:t xml:space="preserve"> </w:t>
      </w:r>
      <w:r w:rsidRPr="00BC44E7">
        <w:rPr>
          <w:rFonts w:cs="Guttman Vilna" w:hint="cs"/>
          <w:sz w:val="14"/>
          <w:szCs w:val="16"/>
          <w:rtl/>
        </w:rPr>
        <w:t>להם</w:t>
      </w:r>
      <w:r w:rsidRPr="00BC44E7">
        <w:rPr>
          <w:rFonts w:cs="Guttman Vilna"/>
          <w:sz w:val="14"/>
          <w:szCs w:val="16"/>
          <w:rtl/>
        </w:rPr>
        <w:t xml:space="preserve"> </w:t>
      </w:r>
      <w:r w:rsidRPr="00BC44E7">
        <w:rPr>
          <w:rFonts w:cs="Guttman Vilna" w:hint="cs"/>
          <w:sz w:val="14"/>
          <w:szCs w:val="16"/>
          <w:rtl/>
        </w:rPr>
        <w:t>שמירה</w:t>
      </w:r>
      <w:r w:rsidRPr="00BC44E7">
        <w:rPr>
          <w:rFonts w:cs="Guttman Vilna"/>
          <w:sz w:val="14"/>
          <w:szCs w:val="16"/>
          <w:rtl/>
        </w:rPr>
        <w:t xml:space="preserve"> </w:t>
      </w:r>
      <w:r w:rsidRPr="00BC44E7">
        <w:rPr>
          <w:rFonts w:cs="Guttman Vilna" w:hint="cs"/>
          <w:sz w:val="14"/>
          <w:szCs w:val="16"/>
          <w:rtl/>
        </w:rPr>
        <w:t>אלא</w:t>
      </w:r>
      <w:r w:rsidRPr="00BC44E7">
        <w:rPr>
          <w:rFonts w:cs="Guttman Vilna"/>
          <w:sz w:val="14"/>
          <w:szCs w:val="16"/>
          <w:rtl/>
        </w:rPr>
        <w:t xml:space="preserve"> </w:t>
      </w:r>
      <w:r w:rsidRPr="00BC44E7">
        <w:rPr>
          <w:rFonts w:cs="Guttman Vilna" w:hint="cs"/>
          <w:sz w:val="14"/>
          <w:szCs w:val="16"/>
          <w:rtl/>
        </w:rPr>
        <w:t>בקרקע</w:t>
      </w:r>
      <w:r w:rsidRPr="00BC44E7">
        <w:rPr>
          <w:rFonts w:cs="Guttman Vilna"/>
          <w:sz w:val="14"/>
          <w:szCs w:val="16"/>
          <w:rtl/>
        </w:rPr>
        <w:t xml:space="preserve"> </w:t>
      </w:r>
      <w:r w:rsidRPr="00BC44E7">
        <w:rPr>
          <w:rFonts w:cs="Guttman Vilna" w:hint="cs"/>
          <w:sz w:val="14"/>
          <w:szCs w:val="16"/>
          <w:rtl/>
        </w:rPr>
        <w:t>וכו',</w:t>
      </w:r>
      <w:r w:rsidRPr="00BC44E7">
        <w:rPr>
          <w:rFonts w:cs="Guttman Vilna"/>
          <w:sz w:val="14"/>
          <w:szCs w:val="16"/>
          <w:rtl/>
        </w:rPr>
        <w:t xml:space="preserve"> </w:t>
      </w:r>
      <w:r w:rsidRPr="00BC44E7">
        <w:rPr>
          <w:rFonts w:cs="Guttman Vilna" w:hint="cs"/>
          <w:sz w:val="14"/>
          <w:szCs w:val="16"/>
          <w:rtl/>
        </w:rPr>
        <w:t>והאידנא</w:t>
      </w:r>
      <w:r w:rsidRPr="00BC44E7">
        <w:rPr>
          <w:rFonts w:cs="Guttman Vilna"/>
          <w:sz w:val="14"/>
          <w:szCs w:val="16"/>
          <w:rtl/>
        </w:rPr>
        <w:t xml:space="preserve"> </w:t>
      </w:r>
      <w:r w:rsidRPr="00BC44E7">
        <w:rPr>
          <w:rFonts w:cs="Guttman Vilna" w:hint="cs"/>
          <w:sz w:val="14"/>
          <w:szCs w:val="16"/>
          <w:rtl/>
        </w:rPr>
        <w:t>דשכיחי</w:t>
      </w:r>
      <w:r w:rsidRPr="00BC44E7">
        <w:rPr>
          <w:rFonts w:cs="Guttman Vilna"/>
          <w:sz w:val="14"/>
          <w:szCs w:val="16"/>
          <w:rtl/>
        </w:rPr>
        <w:t xml:space="preserve"> </w:t>
      </w:r>
      <w:r w:rsidRPr="00BC44E7">
        <w:rPr>
          <w:rFonts w:cs="Guttman Vilna" w:hint="cs"/>
          <w:sz w:val="14"/>
          <w:szCs w:val="16"/>
          <w:rtl/>
        </w:rPr>
        <w:t>גשושאי</w:t>
      </w:r>
      <w:r w:rsidRPr="00BC44E7">
        <w:rPr>
          <w:rFonts w:cs="Guttman Vilna"/>
          <w:sz w:val="14"/>
          <w:szCs w:val="16"/>
          <w:rtl/>
        </w:rPr>
        <w:t xml:space="preserve"> </w:t>
      </w:r>
      <w:r w:rsidRPr="00BC44E7">
        <w:rPr>
          <w:rFonts w:cs="Guttman Vilna" w:hint="cs"/>
          <w:sz w:val="14"/>
          <w:szCs w:val="16"/>
          <w:rtl/>
        </w:rPr>
        <w:t>אין</w:t>
      </w:r>
      <w:r w:rsidRPr="00BC44E7">
        <w:rPr>
          <w:rFonts w:cs="Guttman Vilna"/>
          <w:sz w:val="14"/>
          <w:szCs w:val="16"/>
          <w:rtl/>
        </w:rPr>
        <w:t xml:space="preserve"> </w:t>
      </w:r>
      <w:r w:rsidRPr="00BC44E7">
        <w:rPr>
          <w:rFonts w:cs="Guttman Vilna" w:hint="cs"/>
          <w:sz w:val="14"/>
          <w:szCs w:val="16"/>
          <w:rtl/>
        </w:rPr>
        <w:t>להן</w:t>
      </w:r>
      <w:r w:rsidRPr="00BC44E7">
        <w:rPr>
          <w:rFonts w:cs="Guttman Vilna"/>
          <w:sz w:val="14"/>
          <w:szCs w:val="16"/>
          <w:rtl/>
        </w:rPr>
        <w:t xml:space="preserve"> </w:t>
      </w:r>
      <w:r w:rsidRPr="00BC44E7">
        <w:rPr>
          <w:rFonts w:cs="Guttman Vilna" w:hint="cs"/>
          <w:sz w:val="14"/>
          <w:szCs w:val="16"/>
          <w:rtl/>
        </w:rPr>
        <w:t>שמירה</w:t>
      </w:r>
      <w:r w:rsidRPr="00BC44E7">
        <w:rPr>
          <w:rFonts w:cs="Guttman Vilna"/>
          <w:sz w:val="14"/>
          <w:szCs w:val="16"/>
          <w:rtl/>
        </w:rPr>
        <w:t xml:space="preserve"> </w:t>
      </w:r>
      <w:r w:rsidRPr="00BC44E7">
        <w:rPr>
          <w:rFonts w:cs="Guttman Vilna" w:hint="cs"/>
          <w:sz w:val="14"/>
          <w:szCs w:val="16"/>
          <w:rtl/>
        </w:rPr>
        <w:t>אלא</w:t>
      </w:r>
      <w:r w:rsidRPr="00BC44E7">
        <w:rPr>
          <w:rFonts w:cs="Guttman Vilna"/>
          <w:sz w:val="14"/>
          <w:szCs w:val="16"/>
          <w:rtl/>
        </w:rPr>
        <w:t xml:space="preserve"> </w:t>
      </w:r>
      <w:r w:rsidRPr="00BC44E7">
        <w:rPr>
          <w:rFonts w:cs="Guttman Vilna" w:hint="cs"/>
          <w:sz w:val="14"/>
          <w:szCs w:val="16"/>
          <w:rtl/>
        </w:rPr>
        <w:t>בשמי</w:t>
      </w:r>
      <w:r w:rsidRPr="00BC44E7">
        <w:rPr>
          <w:rFonts w:cs="Guttman Vilna"/>
          <w:sz w:val="14"/>
          <w:szCs w:val="16"/>
          <w:rtl/>
        </w:rPr>
        <w:t xml:space="preserve"> </w:t>
      </w:r>
      <w:r w:rsidRPr="00BC44E7">
        <w:rPr>
          <w:rFonts w:cs="Guttman Vilna" w:hint="cs"/>
          <w:sz w:val="14"/>
          <w:szCs w:val="16"/>
          <w:rtl/>
        </w:rPr>
        <w:t>קורה</w:t>
      </w:r>
      <w:r w:rsidRPr="00BC44E7">
        <w:rPr>
          <w:rFonts w:cs="Guttman Vilna"/>
          <w:sz w:val="14"/>
          <w:szCs w:val="16"/>
          <w:rtl/>
        </w:rPr>
        <w:t xml:space="preserve"> </w:t>
      </w:r>
      <w:r w:rsidRPr="00BC44E7">
        <w:rPr>
          <w:rFonts w:cs="Guttman Vilna" w:hint="cs"/>
          <w:sz w:val="14"/>
          <w:szCs w:val="16"/>
          <w:rtl/>
        </w:rPr>
        <w:t>והאידנא</w:t>
      </w:r>
      <w:r w:rsidRPr="00BC44E7">
        <w:rPr>
          <w:rFonts w:cs="Guttman Vilna"/>
          <w:sz w:val="14"/>
          <w:szCs w:val="16"/>
          <w:rtl/>
        </w:rPr>
        <w:t xml:space="preserve"> </w:t>
      </w:r>
      <w:r w:rsidRPr="00BC44E7">
        <w:rPr>
          <w:rFonts w:cs="Guttman Vilna" w:hint="cs"/>
          <w:sz w:val="14"/>
          <w:szCs w:val="16"/>
          <w:rtl/>
        </w:rPr>
        <w:t>דשכיחי</w:t>
      </w:r>
      <w:r w:rsidRPr="00BC44E7">
        <w:rPr>
          <w:rFonts w:cs="Guttman Vilna"/>
          <w:sz w:val="14"/>
          <w:szCs w:val="16"/>
          <w:rtl/>
        </w:rPr>
        <w:t xml:space="preserve"> </w:t>
      </w:r>
      <w:r w:rsidRPr="00BC44E7">
        <w:rPr>
          <w:rFonts w:cs="Guttman Vilna" w:hint="cs"/>
          <w:sz w:val="14"/>
          <w:szCs w:val="16"/>
          <w:rtl/>
        </w:rPr>
        <w:t>פרומאי</w:t>
      </w:r>
      <w:r w:rsidRPr="00BC44E7">
        <w:rPr>
          <w:rFonts w:cs="Guttman Vilna"/>
          <w:sz w:val="14"/>
          <w:szCs w:val="16"/>
          <w:rtl/>
        </w:rPr>
        <w:t xml:space="preserve"> </w:t>
      </w:r>
      <w:r w:rsidRPr="00BC44E7">
        <w:rPr>
          <w:rFonts w:cs="Guttman Vilna" w:hint="cs"/>
          <w:sz w:val="14"/>
          <w:szCs w:val="16"/>
          <w:rtl/>
        </w:rPr>
        <w:t>אין</w:t>
      </w:r>
      <w:r w:rsidRPr="00BC44E7">
        <w:rPr>
          <w:rFonts w:cs="Guttman Vilna"/>
          <w:sz w:val="14"/>
          <w:szCs w:val="16"/>
          <w:rtl/>
        </w:rPr>
        <w:t xml:space="preserve"> </w:t>
      </w:r>
      <w:r w:rsidRPr="00BC44E7">
        <w:rPr>
          <w:rFonts w:cs="Guttman Vilna" w:hint="cs"/>
          <w:sz w:val="14"/>
          <w:szCs w:val="16"/>
          <w:rtl/>
        </w:rPr>
        <w:t>להם</w:t>
      </w:r>
      <w:r w:rsidRPr="00BC44E7">
        <w:rPr>
          <w:rFonts w:cs="Guttman Vilna"/>
          <w:sz w:val="14"/>
          <w:szCs w:val="16"/>
          <w:rtl/>
        </w:rPr>
        <w:t xml:space="preserve"> </w:t>
      </w:r>
      <w:r w:rsidRPr="00BC44E7">
        <w:rPr>
          <w:rFonts w:cs="Guttman Vilna" w:hint="cs"/>
          <w:sz w:val="14"/>
          <w:szCs w:val="16"/>
          <w:rtl/>
        </w:rPr>
        <w:t>שמירה</w:t>
      </w:r>
      <w:r w:rsidRPr="00BC44E7">
        <w:rPr>
          <w:rFonts w:cs="Guttman Vilna"/>
          <w:sz w:val="14"/>
          <w:szCs w:val="16"/>
          <w:rtl/>
        </w:rPr>
        <w:t xml:space="preserve"> </w:t>
      </w:r>
      <w:r w:rsidRPr="00BC44E7">
        <w:rPr>
          <w:rFonts w:cs="Guttman Vilna" w:hint="cs"/>
          <w:sz w:val="14"/>
          <w:szCs w:val="16"/>
          <w:rtl/>
        </w:rPr>
        <w:t>אלא</w:t>
      </w:r>
      <w:r w:rsidRPr="00BC44E7">
        <w:rPr>
          <w:rFonts w:cs="Guttman Vilna"/>
          <w:sz w:val="14"/>
          <w:szCs w:val="16"/>
          <w:rtl/>
        </w:rPr>
        <w:t xml:space="preserve"> </w:t>
      </w:r>
      <w:r w:rsidRPr="00BC44E7">
        <w:rPr>
          <w:rFonts w:cs="Guttman Vilna" w:hint="cs"/>
          <w:sz w:val="14"/>
          <w:szCs w:val="16"/>
          <w:rtl/>
        </w:rPr>
        <w:t>ביני</w:t>
      </w:r>
      <w:r w:rsidRPr="00BC44E7">
        <w:rPr>
          <w:rFonts w:cs="Guttman Vilna"/>
          <w:sz w:val="14"/>
          <w:szCs w:val="16"/>
          <w:rtl/>
        </w:rPr>
        <w:t xml:space="preserve"> </w:t>
      </w:r>
      <w:r w:rsidRPr="00BC44E7">
        <w:rPr>
          <w:rFonts w:cs="Guttman Vilna" w:hint="cs"/>
          <w:sz w:val="14"/>
          <w:szCs w:val="16"/>
          <w:rtl/>
        </w:rPr>
        <w:t>אורבי</w:t>
      </w:r>
      <w:r w:rsidRPr="00BC44E7">
        <w:rPr>
          <w:rFonts w:cs="Guttman Vilna"/>
          <w:sz w:val="14"/>
          <w:szCs w:val="16"/>
          <w:rtl/>
        </w:rPr>
        <w:t xml:space="preserve"> </w:t>
      </w:r>
      <w:r w:rsidRPr="00BC44E7">
        <w:rPr>
          <w:rFonts w:cs="Guttman Vilna" w:hint="cs"/>
          <w:sz w:val="14"/>
          <w:szCs w:val="16"/>
          <w:rtl/>
        </w:rPr>
        <w:t>אמר</w:t>
      </w:r>
      <w:r w:rsidRPr="00BC44E7">
        <w:rPr>
          <w:rFonts w:cs="Guttman Vilna"/>
          <w:sz w:val="14"/>
          <w:szCs w:val="16"/>
          <w:rtl/>
        </w:rPr>
        <w:t xml:space="preserve"> </w:t>
      </w:r>
      <w:r w:rsidRPr="00BC44E7">
        <w:rPr>
          <w:rFonts w:cs="Guttman Vilna" w:hint="cs"/>
          <w:sz w:val="14"/>
          <w:szCs w:val="16"/>
          <w:rtl/>
        </w:rPr>
        <w:t>רבא</w:t>
      </w:r>
      <w:r w:rsidRPr="00BC44E7">
        <w:rPr>
          <w:rFonts w:cs="Guttman Vilna"/>
          <w:sz w:val="14"/>
          <w:szCs w:val="16"/>
          <w:rtl/>
        </w:rPr>
        <w:t xml:space="preserve"> </w:t>
      </w:r>
      <w:r w:rsidRPr="00BC44E7">
        <w:rPr>
          <w:rFonts w:cs="Guttman Vilna" w:hint="cs"/>
          <w:sz w:val="14"/>
          <w:szCs w:val="16"/>
          <w:rtl/>
        </w:rPr>
        <w:t>ומודה</w:t>
      </w:r>
      <w:r w:rsidRPr="00BC44E7">
        <w:rPr>
          <w:rFonts w:cs="Guttman Vilna"/>
          <w:sz w:val="14"/>
          <w:szCs w:val="16"/>
          <w:rtl/>
        </w:rPr>
        <w:t xml:space="preserve"> </w:t>
      </w:r>
      <w:r w:rsidRPr="00BC44E7">
        <w:rPr>
          <w:rFonts w:cs="Guttman Vilna" w:hint="cs"/>
          <w:sz w:val="14"/>
          <w:szCs w:val="16"/>
          <w:rtl/>
        </w:rPr>
        <w:t>שמואל</w:t>
      </w:r>
      <w:r w:rsidRPr="00BC44E7">
        <w:rPr>
          <w:rFonts w:cs="Guttman Vilna"/>
          <w:sz w:val="14"/>
          <w:szCs w:val="16"/>
          <w:rtl/>
        </w:rPr>
        <w:t xml:space="preserve"> </w:t>
      </w:r>
      <w:r w:rsidRPr="00BC44E7">
        <w:rPr>
          <w:rFonts w:cs="Guttman Vilna" w:hint="cs"/>
          <w:sz w:val="14"/>
          <w:szCs w:val="16"/>
          <w:rtl/>
        </w:rPr>
        <w:t>בכותל</w:t>
      </w:r>
      <w:r w:rsidRPr="00BC44E7">
        <w:rPr>
          <w:rFonts w:cs="Guttman Vilna"/>
          <w:sz w:val="14"/>
          <w:szCs w:val="16"/>
          <w:rtl/>
        </w:rPr>
        <w:t xml:space="preserve"> (</w:t>
      </w:r>
      <w:r w:rsidRPr="00BC44E7">
        <w:rPr>
          <w:rFonts w:cs="Guttman Vilna" w:hint="cs"/>
          <w:sz w:val="14"/>
          <w:szCs w:val="16"/>
          <w:rtl/>
        </w:rPr>
        <w:t>אי</w:t>
      </w:r>
      <w:r w:rsidRPr="00BC44E7">
        <w:rPr>
          <w:rFonts w:cs="Guttman Vilna"/>
          <w:sz w:val="14"/>
          <w:szCs w:val="16"/>
          <w:rtl/>
        </w:rPr>
        <w:t xml:space="preserve"> </w:t>
      </w:r>
      <w:r w:rsidRPr="00BC44E7">
        <w:rPr>
          <w:rFonts w:cs="Guttman Vilna" w:hint="cs"/>
          <w:sz w:val="14"/>
          <w:szCs w:val="16"/>
          <w:rtl/>
        </w:rPr>
        <w:t>נמי</w:t>
      </w:r>
      <w:r w:rsidRPr="00BC44E7">
        <w:rPr>
          <w:rFonts w:cs="Guttman Vilna"/>
          <w:sz w:val="14"/>
          <w:szCs w:val="16"/>
          <w:rtl/>
        </w:rPr>
        <w:t xml:space="preserve"> </w:t>
      </w:r>
      <w:r w:rsidRPr="00BC44E7">
        <w:rPr>
          <w:rFonts w:cs="Guttman Vilna" w:hint="cs"/>
          <w:sz w:val="14"/>
          <w:szCs w:val="16"/>
          <w:rtl/>
        </w:rPr>
        <w:t>בין</w:t>
      </w:r>
      <w:r w:rsidRPr="00BC44E7">
        <w:rPr>
          <w:rFonts w:cs="Guttman Vilna"/>
          <w:sz w:val="14"/>
          <w:szCs w:val="16"/>
          <w:rtl/>
        </w:rPr>
        <w:t xml:space="preserve"> </w:t>
      </w:r>
      <w:r w:rsidRPr="00BC44E7">
        <w:rPr>
          <w:rFonts w:cs="Guttman Vilna" w:hint="cs"/>
          <w:sz w:val="14"/>
          <w:szCs w:val="16"/>
          <w:rtl/>
        </w:rPr>
        <w:t>הקרנות</w:t>
      </w:r>
      <w:r w:rsidRPr="00BC44E7">
        <w:rPr>
          <w:rFonts w:cs="Guttman Vilna"/>
          <w:sz w:val="14"/>
          <w:szCs w:val="16"/>
          <w:rtl/>
        </w:rPr>
        <w:t xml:space="preserve">) </w:t>
      </w:r>
      <w:r w:rsidRPr="00BC44E7">
        <w:rPr>
          <w:rFonts w:cs="Guttman Vilna" w:hint="cs"/>
          <w:sz w:val="14"/>
          <w:szCs w:val="16"/>
          <w:rtl/>
        </w:rPr>
        <w:t>והאידנא</w:t>
      </w:r>
      <w:r w:rsidRPr="00BC44E7">
        <w:rPr>
          <w:rFonts w:cs="Guttman Vilna"/>
          <w:sz w:val="14"/>
          <w:szCs w:val="16"/>
          <w:rtl/>
        </w:rPr>
        <w:t xml:space="preserve"> </w:t>
      </w:r>
      <w:r w:rsidRPr="00BC44E7">
        <w:rPr>
          <w:rFonts w:cs="Guttman Vilna" w:hint="cs"/>
          <w:sz w:val="14"/>
          <w:szCs w:val="16"/>
          <w:rtl/>
        </w:rPr>
        <w:t>דשכיחי</w:t>
      </w:r>
      <w:r w:rsidRPr="00BC44E7">
        <w:rPr>
          <w:rFonts w:cs="Guttman Vilna"/>
          <w:sz w:val="14"/>
          <w:szCs w:val="16"/>
          <w:rtl/>
        </w:rPr>
        <w:t xml:space="preserve"> </w:t>
      </w:r>
      <w:r w:rsidRPr="00BC44E7">
        <w:rPr>
          <w:rFonts w:cs="Guttman Vilna" w:hint="cs"/>
          <w:sz w:val="14"/>
          <w:szCs w:val="16"/>
          <w:rtl/>
        </w:rPr>
        <w:t>טפוחאי</w:t>
      </w:r>
      <w:r w:rsidRPr="00BC44E7">
        <w:rPr>
          <w:rFonts w:cs="Guttman Vilna"/>
          <w:sz w:val="14"/>
          <w:szCs w:val="16"/>
          <w:rtl/>
        </w:rPr>
        <w:t xml:space="preserve"> </w:t>
      </w:r>
      <w:r w:rsidRPr="00BC44E7">
        <w:rPr>
          <w:rFonts w:cs="Guttman Vilna" w:hint="cs"/>
          <w:sz w:val="14"/>
          <w:szCs w:val="16"/>
          <w:rtl/>
        </w:rPr>
        <w:t>אין</w:t>
      </w:r>
      <w:r w:rsidRPr="00BC44E7">
        <w:rPr>
          <w:rFonts w:cs="Guttman Vilna"/>
          <w:sz w:val="14"/>
          <w:szCs w:val="16"/>
          <w:rtl/>
        </w:rPr>
        <w:t xml:space="preserve"> </w:t>
      </w:r>
      <w:r w:rsidRPr="00BC44E7">
        <w:rPr>
          <w:rFonts w:cs="Guttman Vilna" w:hint="cs"/>
          <w:sz w:val="14"/>
          <w:szCs w:val="16"/>
          <w:rtl/>
        </w:rPr>
        <w:t>להן</w:t>
      </w:r>
      <w:r w:rsidRPr="00BC44E7">
        <w:rPr>
          <w:rFonts w:cs="Guttman Vilna"/>
          <w:sz w:val="14"/>
          <w:szCs w:val="16"/>
          <w:rtl/>
        </w:rPr>
        <w:t xml:space="preserve"> </w:t>
      </w:r>
      <w:r w:rsidRPr="00BC44E7">
        <w:rPr>
          <w:rFonts w:cs="Guttman Vilna" w:hint="cs"/>
          <w:sz w:val="14"/>
          <w:szCs w:val="16"/>
          <w:rtl/>
        </w:rPr>
        <w:t>שמירה</w:t>
      </w:r>
      <w:r w:rsidRPr="00BC44E7">
        <w:rPr>
          <w:rFonts w:cs="Guttman Vilna"/>
          <w:sz w:val="14"/>
          <w:szCs w:val="16"/>
          <w:rtl/>
        </w:rPr>
        <w:t xml:space="preserve"> </w:t>
      </w:r>
      <w:r w:rsidRPr="00BC44E7">
        <w:rPr>
          <w:rFonts w:cs="Guttman Vilna" w:hint="cs"/>
          <w:sz w:val="14"/>
          <w:szCs w:val="16"/>
          <w:rtl/>
        </w:rPr>
        <w:t>אלא</w:t>
      </w:r>
      <w:r w:rsidRPr="00BC44E7">
        <w:rPr>
          <w:rFonts w:cs="Guttman Vilna"/>
          <w:sz w:val="14"/>
          <w:szCs w:val="16"/>
          <w:rtl/>
        </w:rPr>
        <w:t xml:space="preserve"> </w:t>
      </w:r>
      <w:r w:rsidRPr="00BC44E7">
        <w:rPr>
          <w:rFonts w:cs="Guttman Vilna" w:hint="cs"/>
          <w:sz w:val="14"/>
          <w:szCs w:val="16"/>
          <w:rtl/>
        </w:rPr>
        <w:t>בטפח</w:t>
      </w:r>
      <w:r w:rsidRPr="00BC44E7">
        <w:rPr>
          <w:rFonts w:cs="Guttman Vilna"/>
          <w:sz w:val="14"/>
          <w:szCs w:val="16"/>
          <w:rtl/>
        </w:rPr>
        <w:t xml:space="preserve"> </w:t>
      </w:r>
      <w:r w:rsidRPr="00BC44E7">
        <w:rPr>
          <w:rFonts w:cs="Guttman Vilna" w:hint="cs"/>
          <w:sz w:val="14"/>
          <w:szCs w:val="16"/>
          <w:rtl/>
        </w:rPr>
        <w:t>הסמוך</w:t>
      </w:r>
      <w:r w:rsidRPr="00BC44E7">
        <w:rPr>
          <w:rFonts w:cs="Guttman Vilna"/>
          <w:sz w:val="14"/>
          <w:szCs w:val="16"/>
          <w:rtl/>
        </w:rPr>
        <w:t xml:space="preserve"> </w:t>
      </w:r>
      <w:r w:rsidRPr="00BC44E7">
        <w:rPr>
          <w:rFonts w:cs="Guttman Vilna" w:hint="cs"/>
          <w:sz w:val="14"/>
          <w:szCs w:val="16"/>
          <w:rtl/>
        </w:rPr>
        <w:t>לקרקע</w:t>
      </w:r>
      <w:r w:rsidRPr="00BC44E7">
        <w:rPr>
          <w:rFonts w:cs="Guttman Vilna"/>
          <w:sz w:val="14"/>
          <w:szCs w:val="16"/>
          <w:rtl/>
        </w:rPr>
        <w:t xml:space="preserve"> </w:t>
      </w:r>
      <w:r w:rsidRPr="00BC44E7">
        <w:rPr>
          <w:rFonts w:cs="Guttman Vilna" w:hint="cs"/>
          <w:sz w:val="14"/>
          <w:szCs w:val="16"/>
          <w:rtl/>
        </w:rPr>
        <w:t>או</w:t>
      </w:r>
      <w:r w:rsidRPr="00BC44E7">
        <w:rPr>
          <w:rFonts w:cs="Guttman Vilna"/>
          <w:sz w:val="14"/>
          <w:szCs w:val="16"/>
          <w:rtl/>
        </w:rPr>
        <w:t xml:space="preserve"> </w:t>
      </w:r>
      <w:r w:rsidRPr="00BC44E7">
        <w:rPr>
          <w:rFonts w:cs="Guttman Vilna" w:hint="cs"/>
          <w:sz w:val="14"/>
          <w:szCs w:val="16"/>
          <w:rtl/>
        </w:rPr>
        <w:t>בטפח</w:t>
      </w:r>
      <w:r w:rsidRPr="00BC44E7">
        <w:rPr>
          <w:rFonts w:cs="Guttman Vilna"/>
          <w:sz w:val="14"/>
          <w:szCs w:val="16"/>
          <w:rtl/>
        </w:rPr>
        <w:t xml:space="preserve"> </w:t>
      </w:r>
      <w:r w:rsidRPr="00BC44E7">
        <w:rPr>
          <w:rFonts w:cs="Guttman Vilna" w:hint="cs"/>
          <w:sz w:val="14"/>
          <w:szCs w:val="16"/>
          <w:rtl/>
        </w:rPr>
        <w:t>הסמוך</w:t>
      </w:r>
      <w:r w:rsidRPr="00BC44E7">
        <w:rPr>
          <w:rFonts w:cs="Guttman Vilna"/>
          <w:sz w:val="14"/>
          <w:szCs w:val="16"/>
          <w:rtl/>
        </w:rPr>
        <w:t xml:space="preserve"> </w:t>
      </w:r>
      <w:r w:rsidRPr="00BC44E7">
        <w:rPr>
          <w:rFonts w:cs="Guttman Vilna" w:hint="cs"/>
          <w:sz w:val="14"/>
          <w:szCs w:val="16"/>
          <w:rtl/>
        </w:rPr>
        <w:t>לשמי</w:t>
      </w:r>
      <w:r w:rsidRPr="00BC44E7">
        <w:rPr>
          <w:rFonts w:cs="Guttman Vilna"/>
          <w:sz w:val="14"/>
          <w:szCs w:val="16"/>
          <w:rtl/>
        </w:rPr>
        <w:t xml:space="preserve"> </w:t>
      </w:r>
      <w:r w:rsidRPr="00BC44E7">
        <w:rPr>
          <w:rFonts w:cs="Guttman Vilna" w:hint="cs"/>
          <w:sz w:val="14"/>
          <w:szCs w:val="16"/>
          <w:rtl/>
        </w:rPr>
        <w:t>קורה</w:t>
      </w:r>
      <w:r>
        <w:rPr>
          <w:rFonts w:cs="Guttman Vilna"/>
          <w:sz w:val="14"/>
          <w:szCs w:val="16"/>
          <w:rtl/>
        </w:rPr>
        <w:t>.</w:t>
      </w:r>
    </w:p>
    <w:p w:rsidR="00013148" w:rsidRPr="00BC44E7" w:rsidRDefault="00013148" w:rsidP="00013148">
      <w:pPr>
        <w:spacing w:line="240" w:lineRule="auto"/>
        <w:ind w:left="0"/>
        <w:rPr>
          <w:rFonts w:cs="FrankRuehl"/>
          <w:sz w:val="20"/>
          <w:rtl/>
        </w:rPr>
      </w:pPr>
      <w:r w:rsidRPr="00BC44E7">
        <w:rPr>
          <w:rFonts w:cs="FrankRuehl" w:hint="cs"/>
          <w:b/>
          <w:bCs/>
          <w:sz w:val="26"/>
          <w:szCs w:val="26"/>
          <w:rtl/>
        </w:rPr>
        <w:t>רמב</w:t>
      </w:r>
      <w:r w:rsidRPr="00BC44E7">
        <w:rPr>
          <w:rFonts w:cs="FrankRuehl"/>
          <w:b/>
          <w:bCs/>
          <w:sz w:val="26"/>
          <w:szCs w:val="26"/>
          <w:rtl/>
        </w:rPr>
        <w:t>"</w:t>
      </w:r>
      <w:r w:rsidRPr="00BC44E7">
        <w:rPr>
          <w:rFonts w:cs="FrankRuehl" w:hint="cs"/>
          <w:b/>
          <w:bCs/>
          <w:sz w:val="26"/>
          <w:szCs w:val="26"/>
          <w:rtl/>
        </w:rPr>
        <w:t>ם</w:t>
      </w:r>
      <w:r w:rsidRPr="00BC44E7">
        <w:rPr>
          <w:rFonts w:cs="FrankRuehl"/>
          <w:b/>
          <w:bCs/>
          <w:sz w:val="26"/>
          <w:szCs w:val="26"/>
          <w:rtl/>
        </w:rPr>
        <w:t xml:space="preserve"> </w:t>
      </w:r>
      <w:r w:rsidRPr="00BC44E7">
        <w:rPr>
          <w:rFonts w:cs="FrankRuehl" w:hint="cs"/>
          <w:b/>
          <w:bCs/>
          <w:sz w:val="26"/>
          <w:szCs w:val="26"/>
          <w:rtl/>
        </w:rPr>
        <w:t>שאלה</w:t>
      </w:r>
      <w:r w:rsidRPr="00BC44E7">
        <w:rPr>
          <w:rFonts w:cs="FrankRuehl"/>
          <w:b/>
          <w:bCs/>
          <w:sz w:val="26"/>
          <w:szCs w:val="26"/>
          <w:rtl/>
        </w:rPr>
        <w:t xml:space="preserve"> </w:t>
      </w:r>
      <w:r w:rsidRPr="00BC44E7">
        <w:rPr>
          <w:rFonts w:cs="FrankRuehl" w:hint="cs"/>
          <w:b/>
          <w:bCs/>
          <w:sz w:val="26"/>
          <w:szCs w:val="26"/>
          <w:rtl/>
        </w:rPr>
        <w:t>ופקדון</w:t>
      </w:r>
      <w:r w:rsidRPr="00BC44E7">
        <w:rPr>
          <w:rFonts w:cs="FrankRuehl"/>
          <w:b/>
          <w:bCs/>
          <w:sz w:val="26"/>
          <w:szCs w:val="26"/>
          <w:rtl/>
        </w:rPr>
        <w:t xml:space="preserve"> </w:t>
      </w:r>
      <w:r w:rsidRPr="00BC44E7">
        <w:rPr>
          <w:rFonts w:cs="FrankRuehl" w:hint="cs"/>
          <w:b/>
          <w:bCs/>
          <w:sz w:val="26"/>
          <w:szCs w:val="26"/>
          <w:rtl/>
        </w:rPr>
        <w:t>פ"ד</w:t>
      </w:r>
      <w:r w:rsidRPr="00BC44E7">
        <w:rPr>
          <w:rFonts w:cs="FrankRuehl"/>
          <w:b/>
          <w:bCs/>
          <w:sz w:val="26"/>
          <w:szCs w:val="26"/>
          <w:rtl/>
        </w:rPr>
        <w:t xml:space="preserve"> </w:t>
      </w:r>
      <w:r w:rsidRPr="00BC44E7">
        <w:rPr>
          <w:rFonts w:cs="FrankRuehl" w:hint="cs"/>
          <w:b/>
          <w:bCs/>
          <w:sz w:val="26"/>
          <w:szCs w:val="26"/>
          <w:rtl/>
        </w:rPr>
        <w:t>ה"ד:</w:t>
      </w:r>
      <w:r w:rsidRPr="00BC44E7">
        <w:rPr>
          <w:rFonts w:cs="FrankRuehl" w:hint="cs"/>
          <w:sz w:val="20"/>
          <w:rtl/>
        </w:rPr>
        <w:t xml:space="preserve"> הכספים</w:t>
      </w:r>
      <w:r w:rsidRPr="00BC44E7">
        <w:rPr>
          <w:rFonts w:cs="FrankRuehl"/>
          <w:sz w:val="20"/>
          <w:rtl/>
        </w:rPr>
        <w:t xml:space="preserve"> </w:t>
      </w:r>
      <w:r w:rsidRPr="00BC44E7">
        <w:rPr>
          <w:rFonts w:cs="FrankRuehl" w:hint="cs"/>
          <w:sz w:val="20"/>
          <w:rtl/>
        </w:rPr>
        <w:t>והדינרין</w:t>
      </w:r>
      <w:r w:rsidRPr="00BC44E7">
        <w:rPr>
          <w:rFonts w:cs="FrankRuehl"/>
          <w:sz w:val="20"/>
          <w:rtl/>
        </w:rPr>
        <w:t xml:space="preserve"> </w:t>
      </w:r>
      <w:r w:rsidRPr="00BC44E7">
        <w:rPr>
          <w:rFonts w:cs="FrankRuehl" w:hint="cs"/>
          <w:sz w:val="20"/>
          <w:rtl/>
        </w:rPr>
        <w:t>אין</w:t>
      </w:r>
      <w:r w:rsidRPr="00BC44E7">
        <w:rPr>
          <w:rFonts w:cs="FrankRuehl"/>
          <w:sz w:val="20"/>
          <w:rtl/>
        </w:rPr>
        <w:t xml:space="preserve"> </w:t>
      </w:r>
      <w:r w:rsidRPr="00BC44E7">
        <w:rPr>
          <w:rFonts w:cs="FrankRuehl" w:hint="cs"/>
          <w:sz w:val="20"/>
          <w:rtl/>
        </w:rPr>
        <w:t>להם</w:t>
      </w:r>
      <w:r w:rsidRPr="00BC44E7">
        <w:rPr>
          <w:rFonts w:cs="FrankRuehl"/>
          <w:sz w:val="20"/>
          <w:rtl/>
        </w:rPr>
        <w:t xml:space="preserve"> </w:t>
      </w:r>
      <w:r w:rsidRPr="00BC44E7">
        <w:rPr>
          <w:rFonts w:cs="FrankRuehl" w:hint="cs"/>
          <w:sz w:val="20"/>
          <w:rtl/>
        </w:rPr>
        <w:t>שמירה</w:t>
      </w:r>
      <w:r w:rsidRPr="00BC44E7">
        <w:rPr>
          <w:rFonts w:cs="FrankRuehl"/>
          <w:sz w:val="20"/>
          <w:rtl/>
        </w:rPr>
        <w:t xml:space="preserve"> </w:t>
      </w:r>
      <w:r w:rsidRPr="00BC44E7">
        <w:rPr>
          <w:rFonts w:cs="FrankRuehl" w:hint="cs"/>
          <w:sz w:val="20"/>
          <w:rtl/>
        </w:rPr>
        <w:t>אלא</w:t>
      </w:r>
      <w:r w:rsidRPr="00BC44E7">
        <w:rPr>
          <w:rFonts w:cs="FrankRuehl"/>
          <w:sz w:val="20"/>
          <w:rtl/>
        </w:rPr>
        <w:t xml:space="preserve"> </w:t>
      </w:r>
      <w:r w:rsidRPr="00BC44E7">
        <w:rPr>
          <w:rFonts w:cs="FrankRuehl" w:hint="cs"/>
          <w:sz w:val="20"/>
          <w:rtl/>
        </w:rPr>
        <w:t>בקרקע</w:t>
      </w:r>
      <w:r w:rsidRPr="00BC44E7">
        <w:rPr>
          <w:rFonts w:cs="FrankRuehl"/>
          <w:sz w:val="20"/>
          <w:rtl/>
        </w:rPr>
        <w:t xml:space="preserve"> </w:t>
      </w:r>
      <w:r w:rsidRPr="00BC44E7">
        <w:rPr>
          <w:rFonts w:cs="FrankRuehl" w:hint="cs"/>
          <w:sz w:val="20"/>
          <w:rtl/>
        </w:rPr>
        <w:t>ויתן</w:t>
      </w:r>
      <w:r w:rsidRPr="00BC44E7">
        <w:rPr>
          <w:rFonts w:cs="FrankRuehl"/>
          <w:sz w:val="20"/>
          <w:rtl/>
        </w:rPr>
        <w:t xml:space="preserve"> </w:t>
      </w:r>
      <w:r w:rsidRPr="00BC44E7">
        <w:rPr>
          <w:rFonts w:cs="FrankRuehl" w:hint="cs"/>
          <w:sz w:val="20"/>
          <w:rtl/>
        </w:rPr>
        <w:t>עליהם</w:t>
      </w:r>
      <w:r w:rsidRPr="00BC44E7">
        <w:rPr>
          <w:rFonts w:cs="FrankRuehl"/>
          <w:sz w:val="20"/>
          <w:rtl/>
        </w:rPr>
        <w:t xml:space="preserve"> </w:t>
      </w:r>
      <w:r w:rsidRPr="00BC44E7">
        <w:rPr>
          <w:rFonts w:cs="FrankRuehl" w:hint="cs"/>
          <w:sz w:val="20"/>
          <w:rtl/>
        </w:rPr>
        <w:t>טפח</w:t>
      </w:r>
      <w:r w:rsidRPr="00BC44E7">
        <w:rPr>
          <w:rFonts w:cs="FrankRuehl"/>
          <w:sz w:val="20"/>
          <w:rtl/>
        </w:rPr>
        <w:t xml:space="preserve"> </w:t>
      </w:r>
      <w:r w:rsidRPr="00BC44E7">
        <w:rPr>
          <w:rFonts w:cs="FrankRuehl" w:hint="cs"/>
          <w:sz w:val="20"/>
          <w:rtl/>
        </w:rPr>
        <w:t>עפר</w:t>
      </w:r>
      <w:r w:rsidRPr="00BC44E7">
        <w:rPr>
          <w:rFonts w:cs="FrankRuehl"/>
          <w:sz w:val="20"/>
          <w:rtl/>
        </w:rPr>
        <w:t xml:space="preserve"> </w:t>
      </w:r>
      <w:r w:rsidRPr="00BC44E7">
        <w:rPr>
          <w:rFonts w:cs="FrankRuehl" w:hint="cs"/>
          <w:sz w:val="20"/>
          <w:rtl/>
        </w:rPr>
        <w:t>או</w:t>
      </w:r>
      <w:r w:rsidRPr="00BC44E7">
        <w:rPr>
          <w:rFonts w:cs="FrankRuehl"/>
          <w:sz w:val="20"/>
          <w:rtl/>
        </w:rPr>
        <w:t xml:space="preserve"> </w:t>
      </w:r>
      <w:r w:rsidRPr="00BC44E7">
        <w:rPr>
          <w:rFonts w:cs="FrankRuehl" w:hint="cs"/>
          <w:sz w:val="20"/>
          <w:rtl/>
        </w:rPr>
        <w:t>יטמנם</w:t>
      </w:r>
      <w:r w:rsidRPr="00BC44E7">
        <w:rPr>
          <w:rFonts w:cs="FrankRuehl"/>
          <w:sz w:val="20"/>
          <w:rtl/>
        </w:rPr>
        <w:t xml:space="preserve"> </w:t>
      </w:r>
      <w:r w:rsidRPr="00BC44E7">
        <w:rPr>
          <w:rFonts w:cs="FrankRuehl" w:hint="cs"/>
          <w:sz w:val="20"/>
          <w:rtl/>
        </w:rPr>
        <w:t>בכותל</w:t>
      </w:r>
      <w:r w:rsidRPr="00BC44E7">
        <w:rPr>
          <w:rFonts w:cs="FrankRuehl"/>
          <w:sz w:val="20"/>
          <w:rtl/>
        </w:rPr>
        <w:t xml:space="preserve"> </w:t>
      </w:r>
      <w:r w:rsidRPr="00BC44E7">
        <w:rPr>
          <w:rFonts w:cs="FrankRuehl" w:hint="cs"/>
          <w:sz w:val="20"/>
          <w:rtl/>
        </w:rPr>
        <w:t>בטפח</w:t>
      </w:r>
      <w:r w:rsidRPr="00BC44E7">
        <w:rPr>
          <w:rFonts w:cs="FrankRuehl"/>
          <w:sz w:val="20"/>
          <w:rtl/>
        </w:rPr>
        <w:t xml:space="preserve"> </w:t>
      </w:r>
      <w:r w:rsidRPr="00BC44E7">
        <w:rPr>
          <w:rFonts w:cs="FrankRuehl" w:hint="cs"/>
          <w:sz w:val="20"/>
          <w:rtl/>
        </w:rPr>
        <w:t>הסמוך</w:t>
      </w:r>
      <w:r w:rsidRPr="00BC44E7">
        <w:rPr>
          <w:rFonts w:cs="FrankRuehl"/>
          <w:sz w:val="20"/>
          <w:rtl/>
        </w:rPr>
        <w:t xml:space="preserve"> </w:t>
      </w:r>
      <w:r w:rsidRPr="00BC44E7">
        <w:rPr>
          <w:rFonts w:cs="FrankRuehl" w:hint="cs"/>
          <w:sz w:val="20"/>
          <w:rtl/>
        </w:rPr>
        <w:t>לקורה</w:t>
      </w:r>
      <w:r w:rsidRPr="00BC44E7">
        <w:rPr>
          <w:rFonts w:cs="FrankRuehl"/>
          <w:sz w:val="20"/>
          <w:rtl/>
        </w:rPr>
        <w:t xml:space="preserve">, </w:t>
      </w:r>
      <w:r w:rsidRPr="00BC44E7">
        <w:rPr>
          <w:rFonts w:cs="FrankRuehl" w:hint="cs"/>
          <w:sz w:val="20"/>
          <w:rtl/>
        </w:rPr>
        <w:t>אבל</w:t>
      </w:r>
      <w:r w:rsidRPr="00BC44E7">
        <w:rPr>
          <w:rFonts w:cs="FrankRuehl"/>
          <w:sz w:val="20"/>
          <w:rtl/>
        </w:rPr>
        <w:t xml:space="preserve"> </w:t>
      </w:r>
      <w:r w:rsidRPr="00BC44E7">
        <w:rPr>
          <w:rFonts w:cs="FrankRuehl" w:hint="cs"/>
          <w:sz w:val="20"/>
          <w:rtl/>
        </w:rPr>
        <w:t>לא</w:t>
      </w:r>
      <w:r w:rsidRPr="00BC44E7">
        <w:rPr>
          <w:rFonts w:cs="FrankRuehl"/>
          <w:sz w:val="20"/>
          <w:rtl/>
        </w:rPr>
        <w:t xml:space="preserve"> </w:t>
      </w:r>
      <w:r w:rsidRPr="00BC44E7">
        <w:rPr>
          <w:rFonts w:cs="FrankRuehl" w:hint="cs"/>
          <w:sz w:val="20"/>
          <w:rtl/>
        </w:rPr>
        <w:t>באמצע</w:t>
      </w:r>
      <w:r w:rsidRPr="00BC44E7">
        <w:rPr>
          <w:rFonts w:cs="FrankRuehl"/>
          <w:sz w:val="20"/>
          <w:rtl/>
        </w:rPr>
        <w:t xml:space="preserve"> </w:t>
      </w:r>
      <w:r w:rsidRPr="00BC44E7">
        <w:rPr>
          <w:rFonts w:cs="FrankRuehl" w:hint="cs"/>
          <w:sz w:val="20"/>
          <w:rtl/>
        </w:rPr>
        <w:t>הכותל</w:t>
      </w:r>
      <w:r w:rsidRPr="00BC44E7">
        <w:rPr>
          <w:rFonts w:cs="FrankRuehl"/>
          <w:sz w:val="20"/>
          <w:rtl/>
        </w:rPr>
        <w:t xml:space="preserve"> </w:t>
      </w:r>
      <w:r w:rsidRPr="00BC44E7">
        <w:rPr>
          <w:rFonts w:cs="FrankRuehl" w:hint="cs"/>
          <w:sz w:val="20"/>
          <w:rtl/>
        </w:rPr>
        <w:t>שמא</w:t>
      </w:r>
      <w:r w:rsidRPr="00BC44E7">
        <w:rPr>
          <w:rFonts w:cs="FrankRuehl"/>
          <w:sz w:val="20"/>
          <w:rtl/>
        </w:rPr>
        <w:t xml:space="preserve"> </w:t>
      </w:r>
      <w:r w:rsidRPr="00BC44E7">
        <w:rPr>
          <w:rFonts w:cs="FrankRuehl" w:hint="cs"/>
          <w:sz w:val="20"/>
          <w:rtl/>
        </w:rPr>
        <w:t>יחפרו</w:t>
      </w:r>
      <w:r w:rsidRPr="00BC44E7">
        <w:rPr>
          <w:rFonts w:cs="FrankRuehl"/>
          <w:sz w:val="20"/>
          <w:rtl/>
        </w:rPr>
        <w:t xml:space="preserve"> </w:t>
      </w:r>
      <w:r w:rsidRPr="00BC44E7">
        <w:rPr>
          <w:rFonts w:cs="FrankRuehl" w:hint="cs"/>
          <w:sz w:val="20"/>
          <w:rtl/>
        </w:rPr>
        <w:t>הגנבים</w:t>
      </w:r>
      <w:r w:rsidRPr="00BC44E7">
        <w:rPr>
          <w:rFonts w:cs="FrankRuehl"/>
          <w:sz w:val="20"/>
          <w:rtl/>
        </w:rPr>
        <w:t xml:space="preserve"> </w:t>
      </w:r>
      <w:r w:rsidRPr="00BC44E7">
        <w:rPr>
          <w:rFonts w:cs="FrankRuehl" w:hint="cs"/>
          <w:sz w:val="20"/>
          <w:rtl/>
        </w:rPr>
        <w:t>שם</w:t>
      </w:r>
      <w:r w:rsidRPr="00BC44E7">
        <w:rPr>
          <w:rFonts w:cs="FrankRuehl"/>
          <w:sz w:val="20"/>
          <w:rtl/>
        </w:rPr>
        <w:t xml:space="preserve"> </w:t>
      </w:r>
      <w:r w:rsidRPr="00BC44E7">
        <w:rPr>
          <w:rFonts w:cs="FrankRuehl" w:hint="cs"/>
          <w:sz w:val="20"/>
          <w:rtl/>
        </w:rPr>
        <w:t>ויגנבו</w:t>
      </w:r>
      <w:r w:rsidRPr="00BC44E7">
        <w:rPr>
          <w:rFonts w:cs="FrankRuehl"/>
          <w:sz w:val="20"/>
          <w:rtl/>
        </w:rPr>
        <w:t xml:space="preserve">, </w:t>
      </w:r>
      <w:r w:rsidRPr="00BC44E7">
        <w:rPr>
          <w:rFonts w:cs="FrankRuehl" w:hint="cs"/>
          <w:sz w:val="20"/>
          <w:rtl/>
        </w:rPr>
        <w:t>אפילו</w:t>
      </w:r>
      <w:r w:rsidRPr="00BC44E7">
        <w:rPr>
          <w:rFonts w:cs="FrankRuehl"/>
          <w:sz w:val="20"/>
          <w:rtl/>
        </w:rPr>
        <w:t xml:space="preserve"> </w:t>
      </w:r>
      <w:r w:rsidRPr="00BC44E7">
        <w:rPr>
          <w:rFonts w:cs="FrankRuehl" w:hint="cs"/>
          <w:sz w:val="20"/>
          <w:rtl/>
        </w:rPr>
        <w:t>נעל</w:t>
      </w:r>
      <w:r w:rsidRPr="00BC44E7">
        <w:rPr>
          <w:rFonts w:cs="FrankRuehl"/>
          <w:sz w:val="20"/>
          <w:rtl/>
        </w:rPr>
        <w:t xml:space="preserve"> </w:t>
      </w:r>
      <w:r w:rsidRPr="00BC44E7">
        <w:rPr>
          <w:rFonts w:cs="FrankRuehl" w:hint="cs"/>
          <w:sz w:val="20"/>
          <w:rtl/>
        </w:rPr>
        <w:t>עליהם</w:t>
      </w:r>
      <w:r w:rsidRPr="00BC44E7">
        <w:rPr>
          <w:rFonts w:cs="FrankRuehl"/>
          <w:sz w:val="20"/>
          <w:rtl/>
        </w:rPr>
        <w:t xml:space="preserve"> </w:t>
      </w:r>
      <w:r w:rsidRPr="00BC44E7">
        <w:rPr>
          <w:rFonts w:cs="FrankRuehl" w:hint="cs"/>
          <w:sz w:val="20"/>
          <w:rtl/>
        </w:rPr>
        <w:t>כראוי</w:t>
      </w:r>
      <w:r w:rsidRPr="00BC44E7">
        <w:rPr>
          <w:rFonts w:cs="FrankRuehl"/>
          <w:sz w:val="20"/>
          <w:rtl/>
        </w:rPr>
        <w:t xml:space="preserve"> </w:t>
      </w:r>
      <w:r w:rsidRPr="00BC44E7">
        <w:rPr>
          <w:rFonts w:cs="FrankRuehl" w:hint="cs"/>
          <w:sz w:val="20"/>
          <w:rtl/>
        </w:rPr>
        <w:t>בתיבה</w:t>
      </w:r>
      <w:r w:rsidRPr="00BC44E7">
        <w:rPr>
          <w:rFonts w:cs="FrankRuehl"/>
          <w:sz w:val="20"/>
          <w:rtl/>
        </w:rPr>
        <w:t xml:space="preserve"> </w:t>
      </w:r>
      <w:r w:rsidRPr="00BC44E7">
        <w:rPr>
          <w:rFonts w:cs="FrankRuehl" w:hint="cs"/>
          <w:sz w:val="20"/>
          <w:rtl/>
        </w:rPr>
        <w:t>או</w:t>
      </w:r>
      <w:r w:rsidRPr="00BC44E7">
        <w:rPr>
          <w:rFonts w:cs="FrankRuehl"/>
          <w:sz w:val="20"/>
          <w:rtl/>
        </w:rPr>
        <w:t xml:space="preserve"> </w:t>
      </w:r>
      <w:r w:rsidRPr="00BC44E7">
        <w:rPr>
          <w:rFonts w:cs="FrankRuehl" w:hint="cs"/>
          <w:sz w:val="20"/>
          <w:rtl/>
        </w:rPr>
        <w:t>החביא</w:t>
      </w:r>
      <w:r w:rsidRPr="00BC44E7">
        <w:rPr>
          <w:rFonts w:cs="FrankRuehl"/>
          <w:sz w:val="20"/>
          <w:rtl/>
        </w:rPr>
        <w:t xml:space="preserve"> </w:t>
      </w:r>
      <w:r w:rsidRPr="00BC44E7">
        <w:rPr>
          <w:rFonts w:cs="FrankRuehl" w:hint="cs"/>
          <w:sz w:val="20"/>
          <w:rtl/>
        </w:rPr>
        <w:t>אותם</w:t>
      </w:r>
      <w:r w:rsidRPr="00BC44E7">
        <w:rPr>
          <w:rFonts w:cs="FrankRuehl"/>
          <w:sz w:val="20"/>
          <w:rtl/>
        </w:rPr>
        <w:t xml:space="preserve"> </w:t>
      </w:r>
      <w:r w:rsidRPr="00BC44E7">
        <w:rPr>
          <w:rFonts w:cs="FrankRuehl" w:hint="cs"/>
          <w:sz w:val="20"/>
          <w:rtl/>
        </w:rPr>
        <w:t>במקום</w:t>
      </w:r>
      <w:r w:rsidRPr="00BC44E7">
        <w:rPr>
          <w:rFonts w:cs="FrankRuehl"/>
          <w:sz w:val="20"/>
          <w:rtl/>
        </w:rPr>
        <w:t xml:space="preserve"> </w:t>
      </w:r>
      <w:r w:rsidRPr="00BC44E7">
        <w:rPr>
          <w:rFonts w:cs="FrankRuehl" w:hint="cs"/>
          <w:sz w:val="20"/>
          <w:rtl/>
        </w:rPr>
        <w:t>שאין</w:t>
      </w:r>
      <w:r w:rsidRPr="00BC44E7">
        <w:rPr>
          <w:rFonts w:cs="FrankRuehl"/>
          <w:sz w:val="20"/>
          <w:rtl/>
        </w:rPr>
        <w:t xml:space="preserve"> </w:t>
      </w:r>
      <w:r w:rsidRPr="00BC44E7">
        <w:rPr>
          <w:rFonts w:cs="FrankRuehl" w:hint="cs"/>
          <w:sz w:val="20"/>
          <w:rtl/>
        </w:rPr>
        <w:t>אדם</w:t>
      </w:r>
      <w:r w:rsidRPr="00BC44E7">
        <w:rPr>
          <w:rFonts w:cs="FrankRuehl"/>
          <w:sz w:val="20"/>
          <w:rtl/>
        </w:rPr>
        <w:t xml:space="preserve"> </w:t>
      </w:r>
      <w:r w:rsidRPr="00BC44E7">
        <w:rPr>
          <w:rFonts w:cs="FrankRuehl" w:hint="cs"/>
          <w:sz w:val="20"/>
          <w:rtl/>
        </w:rPr>
        <w:t>מכירו</w:t>
      </w:r>
      <w:r w:rsidRPr="00BC44E7">
        <w:rPr>
          <w:rFonts w:cs="FrankRuehl"/>
          <w:sz w:val="20"/>
          <w:rtl/>
        </w:rPr>
        <w:t xml:space="preserve"> </w:t>
      </w:r>
      <w:r w:rsidRPr="00BC44E7">
        <w:rPr>
          <w:rFonts w:cs="FrankRuehl" w:hint="cs"/>
          <w:sz w:val="20"/>
          <w:rtl/>
        </w:rPr>
        <w:t>ולא</w:t>
      </w:r>
      <w:r w:rsidRPr="00BC44E7">
        <w:rPr>
          <w:rFonts w:cs="FrankRuehl"/>
          <w:sz w:val="20"/>
          <w:rtl/>
        </w:rPr>
        <w:t xml:space="preserve"> </w:t>
      </w:r>
      <w:r w:rsidRPr="00BC44E7">
        <w:rPr>
          <w:rFonts w:cs="FrankRuehl" w:hint="cs"/>
          <w:sz w:val="20"/>
          <w:rtl/>
        </w:rPr>
        <w:t>מרגיש</w:t>
      </w:r>
      <w:r w:rsidRPr="00BC44E7">
        <w:rPr>
          <w:rFonts w:cs="FrankRuehl"/>
          <w:sz w:val="20"/>
          <w:rtl/>
        </w:rPr>
        <w:t xml:space="preserve"> </w:t>
      </w:r>
      <w:r w:rsidRPr="00BC44E7">
        <w:rPr>
          <w:rFonts w:cs="FrankRuehl" w:hint="cs"/>
          <w:sz w:val="20"/>
          <w:rtl/>
        </w:rPr>
        <w:t>בו</w:t>
      </w:r>
      <w:r w:rsidRPr="00BC44E7">
        <w:rPr>
          <w:rFonts w:cs="FrankRuehl"/>
          <w:sz w:val="20"/>
          <w:rtl/>
        </w:rPr>
        <w:t xml:space="preserve"> </w:t>
      </w:r>
      <w:r w:rsidRPr="00BC44E7">
        <w:rPr>
          <w:rFonts w:cs="FrankRuehl" w:hint="cs"/>
          <w:sz w:val="20"/>
          <w:rtl/>
        </w:rPr>
        <w:t>ה</w:t>
      </w:r>
      <w:r w:rsidRPr="00BC44E7">
        <w:rPr>
          <w:rFonts w:cs="FrankRuehl"/>
          <w:sz w:val="20"/>
          <w:rtl/>
        </w:rPr>
        <w:t>"</w:t>
      </w:r>
      <w:r w:rsidRPr="00BC44E7">
        <w:rPr>
          <w:rFonts w:cs="FrankRuehl" w:hint="cs"/>
          <w:sz w:val="20"/>
          <w:rtl/>
        </w:rPr>
        <w:t>ז</w:t>
      </w:r>
      <w:r w:rsidRPr="00BC44E7">
        <w:rPr>
          <w:rFonts w:cs="FrankRuehl"/>
          <w:sz w:val="20"/>
          <w:rtl/>
        </w:rPr>
        <w:t xml:space="preserve"> </w:t>
      </w:r>
      <w:r w:rsidRPr="00BC44E7">
        <w:rPr>
          <w:rFonts w:cs="FrankRuehl" w:hint="cs"/>
          <w:sz w:val="20"/>
          <w:rtl/>
        </w:rPr>
        <w:t>פושע</w:t>
      </w:r>
      <w:r w:rsidRPr="00BC44E7">
        <w:rPr>
          <w:rFonts w:cs="FrankRuehl"/>
          <w:sz w:val="20"/>
          <w:rtl/>
        </w:rPr>
        <w:t xml:space="preserve"> </w:t>
      </w:r>
      <w:r w:rsidRPr="00BC44E7">
        <w:rPr>
          <w:rFonts w:cs="FrankRuehl" w:hint="cs"/>
          <w:sz w:val="20"/>
          <w:rtl/>
        </w:rPr>
        <w:t>וחייב</w:t>
      </w:r>
      <w:r w:rsidRPr="00BC44E7">
        <w:rPr>
          <w:rFonts w:cs="FrankRuehl"/>
          <w:sz w:val="20"/>
          <w:rtl/>
        </w:rPr>
        <w:t xml:space="preserve"> </w:t>
      </w:r>
      <w:r w:rsidRPr="00BC44E7">
        <w:rPr>
          <w:rFonts w:cs="FrankRuehl" w:hint="cs"/>
          <w:sz w:val="20"/>
          <w:rtl/>
        </w:rPr>
        <w:t>לשלם</w:t>
      </w:r>
      <w:r w:rsidRPr="00BC44E7">
        <w:rPr>
          <w:rFonts w:cs="FrankRuehl"/>
          <w:sz w:val="20"/>
          <w:rtl/>
        </w:rPr>
        <w:t xml:space="preserve">, </w:t>
      </w:r>
      <w:r w:rsidRPr="00BC44E7">
        <w:rPr>
          <w:rFonts w:cs="FrankRuehl" w:hint="cs"/>
          <w:sz w:val="20"/>
          <w:rtl/>
        </w:rPr>
        <w:t>הורו</w:t>
      </w:r>
      <w:r w:rsidRPr="00BC44E7">
        <w:rPr>
          <w:rFonts w:cs="FrankRuehl"/>
          <w:sz w:val="20"/>
          <w:rtl/>
        </w:rPr>
        <w:t xml:space="preserve"> </w:t>
      </w:r>
      <w:r w:rsidRPr="00BC44E7">
        <w:rPr>
          <w:rFonts w:cs="FrankRuehl" w:hint="cs"/>
          <w:sz w:val="20"/>
          <w:rtl/>
        </w:rPr>
        <w:t>מקצת</w:t>
      </w:r>
      <w:r w:rsidRPr="00BC44E7">
        <w:rPr>
          <w:rFonts w:cs="FrankRuehl"/>
          <w:sz w:val="20"/>
          <w:rtl/>
        </w:rPr>
        <w:t xml:space="preserve"> </w:t>
      </w:r>
      <w:r w:rsidRPr="00BC44E7">
        <w:rPr>
          <w:rFonts w:cs="FrankRuehl" w:hint="cs"/>
          <w:sz w:val="20"/>
          <w:rtl/>
        </w:rPr>
        <w:t>המבינים</w:t>
      </w:r>
      <w:r w:rsidRPr="00BC44E7">
        <w:rPr>
          <w:rFonts w:cs="FrankRuehl"/>
          <w:sz w:val="20"/>
          <w:rtl/>
        </w:rPr>
        <w:t xml:space="preserve"> </w:t>
      </w:r>
      <w:r w:rsidRPr="00BC44E7">
        <w:rPr>
          <w:rFonts w:cs="FrankRuehl" w:hint="cs"/>
          <w:sz w:val="20"/>
          <w:rtl/>
        </w:rPr>
        <w:t>שהוא</w:t>
      </w:r>
      <w:r w:rsidRPr="00BC44E7">
        <w:rPr>
          <w:rFonts w:cs="FrankRuehl"/>
          <w:sz w:val="20"/>
          <w:rtl/>
        </w:rPr>
        <w:t xml:space="preserve"> </w:t>
      </w:r>
      <w:r w:rsidRPr="00BC44E7">
        <w:rPr>
          <w:rFonts w:cs="FrankRuehl" w:hint="cs"/>
          <w:sz w:val="20"/>
          <w:rtl/>
        </w:rPr>
        <w:t>הדין</w:t>
      </w:r>
      <w:r w:rsidRPr="00BC44E7">
        <w:rPr>
          <w:rFonts w:cs="FrankRuehl"/>
          <w:sz w:val="20"/>
          <w:rtl/>
        </w:rPr>
        <w:t xml:space="preserve"> </w:t>
      </w:r>
      <w:r w:rsidRPr="00BC44E7">
        <w:rPr>
          <w:rFonts w:cs="FrankRuehl" w:hint="cs"/>
          <w:sz w:val="20"/>
          <w:rtl/>
        </w:rPr>
        <w:t>לכל</w:t>
      </w:r>
      <w:r w:rsidRPr="00BC44E7">
        <w:rPr>
          <w:rFonts w:cs="FrankRuehl"/>
          <w:sz w:val="20"/>
          <w:rtl/>
        </w:rPr>
        <w:t xml:space="preserve"> </w:t>
      </w:r>
      <w:r w:rsidRPr="00BC44E7">
        <w:rPr>
          <w:rFonts w:cs="FrankRuehl" w:hint="cs"/>
          <w:sz w:val="20"/>
          <w:rtl/>
        </w:rPr>
        <w:t>דבר</w:t>
      </w:r>
      <w:r w:rsidRPr="00BC44E7">
        <w:rPr>
          <w:rFonts w:cs="FrankRuehl"/>
          <w:sz w:val="20"/>
          <w:rtl/>
        </w:rPr>
        <w:t xml:space="preserve"> </w:t>
      </w:r>
      <w:r w:rsidRPr="00BC44E7">
        <w:rPr>
          <w:rFonts w:cs="FrankRuehl" w:hint="cs"/>
          <w:sz w:val="20"/>
          <w:rtl/>
        </w:rPr>
        <w:t>שמשאו</w:t>
      </w:r>
      <w:r w:rsidRPr="00BC44E7">
        <w:rPr>
          <w:rFonts w:cs="FrankRuehl"/>
          <w:sz w:val="20"/>
          <w:rtl/>
        </w:rPr>
        <w:t xml:space="preserve"> </w:t>
      </w:r>
      <w:r w:rsidRPr="00BC44E7">
        <w:rPr>
          <w:rFonts w:cs="FrankRuehl" w:hint="cs"/>
          <w:sz w:val="20"/>
          <w:rtl/>
        </w:rPr>
        <w:t>קל</w:t>
      </w:r>
      <w:r w:rsidRPr="00BC44E7">
        <w:rPr>
          <w:rFonts w:cs="FrankRuehl"/>
          <w:sz w:val="20"/>
          <w:rtl/>
        </w:rPr>
        <w:t xml:space="preserve"> </w:t>
      </w:r>
      <w:r w:rsidRPr="00BC44E7">
        <w:rPr>
          <w:rFonts w:cs="FrankRuehl" w:hint="cs"/>
          <w:sz w:val="20"/>
          <w:rtl/>
        </w:rPr>
        <w:t>ואין</w:t>
      </w:r>
      <w:r w:rsidRPr="00BC44E7">
        <w:rPr>
          <w:rFonts w:cs="FrankRuehl"/>
          <w:sz w:val="20"/>
          <w:rtl/>
        </w:rPr>
        <w:t xml:space="preserve"> </w:t>
      </w:r>
      <w:r w:rsidRPr="00BC44E7">
        <w:rPr>
          <w:rFonts w:cs="FrankRuehl" w:hint="cs"/>
          <w:sz w:val="20"/>
          <w:rtl/>
        </w:rPr>
        <w:t>הקרקע</w:t>
      </w:r>
      <w:r w:rsidRPr="00BC44E7">
        <w:rPr>
          <w:rFonts w:cs="FrankRuehl"/>
          <w:sz w:val="20"/>
          <w:rtl/>
        </w:rPr>
        <w:t xml:space="preserve"> </w:t>
      </w:r>
      <w:r w:rsidRPr="00BC44E7">
        <w:rPr>
          <w:rFonts w:cs="FrankRuehl" w:hint="cs"/>
          <w:sz w:val="20"/>
          <w:rtl/>
        </w:rPr>
        <w:t>מאבדת</w:t>
      </w:r>
      <w:r w:rsidRPr="00BC44E7">
        <w:rPr>
          <w:rFonts w:cs="FrankRuehl"/>
          <w:sz w:val="20"/>
          <w:rtl/>
        </w:rPr>
        <w:t xml:space="preserve"> </w:t>
      </w:r>
      <w:r w:rsidRPr="00BC44E7">
        <w:rPr>
          <w:rFonts w:cs="FrankRuehl" w:hint="cs"/>
          <w:sz w:val="20"/>
          <w:rtl/>
        </w:rPr>
        <w:t>אותו</w:t>
      </w:r>
      <w:r w:rsidRPr="00BC44E7">
        <w:rPr>
          <w:rFonts w:cs="FrankRuehl"/>
          <w:sz w:val="20"/>
          <w:rtl/>
        </w:rPr>
        <w:t xml:space="preserve"> </w:t>
      </w:r>
      <w:r w:rsidRPr="00BC44E7">
        <w:rPr>
          <w:rFonts w:cs="FrankRuehl" w:hint="cs"/>
          <w:sz w:val="20"/>
          <w:rtl/>
        </w:rPr>
        <w:t>במהרה</w:t>
      </w:r>
      <w:r w:rsidRPr="00BC44E7">
        <w:rPr>
          <w:rFonts w:cs="FrankRuehl"/>
          <w:sz w:val="20"/>
          <w:rtl/>
        </w:rPr>
        <w:t xml:space="preserve"> </w:t>
      </w:r>
      <w:r w:rsidRPr="00BC44E7">
        <w:rPr>
          <w:rFonts w:cs="FrankRuehl" w:hint="cs"/>
          <w:sz w:val="20"/>
          <w:rtl/>
        </w:rPr>
        <w:t>כגון</w:t>
      </w:r>
      <w:r w:rsidRPr="00BC44E7">
        <w:rPr>
          <w:rFonts w:cs="FrankRuehl"/>
          <w:sz w:val="20"/>
          <w:rtl/>
        </w:rPr>
        <w:t xml:space="preserve"> </w:t>
      </w:r>
      <w:r w:rsidRPr="00BC44E7">
        <w:rPr>
          <w:rFonts w:cs="FrankRuehl" w:hint="cs"/>
          <w:sz w:val="20"/>
          <w:rtl/>
        </w:rPr>
        <w:t>לשונות</w:t>
      </w:r>
      <w:r w:rsidRPr="00BC44E7">
        <w:rPr>
          <w:rFonts w:cs="FrankRuehl"/>
          <w:sz w:val="20"/>
          <w:rtl/>
        </w:rPr>
        <w:t xml:space="preserve"> </w:t>
      </w:r>
      <w:r w:rsidRPr="00BC44E7">
        <w:rPr>
          <w:rFonts w:cs="FrankRuehl" w:hint="cs"/>
          <w:sz w:val="20"/>
          <w:rtl/>
        </w:rPr>
        <w:t>של</w:t>
      </w:r>
      <w:r w:rsidRPr="00BC44E7">
        <w:rPr>
          <w:rFonts w:cs="FrankRuehl"/>
          <w:sz w:val="20"/>
          <w:rtl/>
        </w:rPr>
        <w:t xml:space="preserve"> </w:t>
      </w:r>
      <w:r w:rsidRPr="00BC44E7">
        <w:rPr>
          <w:rFonts w:cs="FrankRuehl" w:hint="cs"/>
          <w:sz w:val="20"/>
          <w:rtl/>
        </w:rPr>
        <w:t>כסף</w:t>
      </w:r>
      <w:r w:rsidRPr="00BC44E7">
        <w:rPr>
          <w:rFonts w:cs="FrankRuehl"/>
          <w:sz w:val="20"/>
          <w:rtl/>
        </w:rPr>
        <w:t xml:space="preserve"> </w:t>
      </w:r>
      <w:r w:rsidRPr="00BC44E7">
        <w:rPr>
          <w:rFonts w:cs="FrankRuehl" w:hint="cs"/>
          <w:sz w:val="20"/>
          <w:rtl/>
        </w:rPr>
        <w:t>ואצ</w:t>
      </w:r>
      <w:r w:rsidRPr="00BC44E7">
        <w:rPr>
          <w:rFonts w:cs="FrankRuehl"/>
          <w:sz w:val="20"/>
          <w:rtl/>
        </w:rPr>
        <w:t>"</w:t>
      </w:r>
      <w:r w:rsidRPr="00BC44E7">
        <w:rPr>
          <w:rFonts w:cs="FrankRuehl" w:hint="cs"/>
          <w:sz w:val="20"/>
          <w:rtl/>
        </w:rPr>
        <w:t>ל</w:t>
      </w:r>
      <w:r w:rsidRPr="00BC44E7">
        <w:rPr>
          <w:rFonts w:cs="FrankRuehl"/>
          <w:sz w:val="20"/>
          <w:rtl/>
        </w:rPr>
        <w:t xml:space="preserve"> </w:t>
      </w:r>
      <w:r w:rsidRPr="00BC44E7">
        <w:rPr>
          <w:rFonts w:cs="FrankRuehl" w:hint="cs"/>
          <w:sz w:val="20"/>
          <w:rtl/>
        </w:rPr>
        <w:t>לשונות</w:t>
      </w:r>
      <w:r w:rsidRPr="00BC44E7">
        <w:rPr>
          <w:rFonts w:cs="FrankRuehl"/>
          <w:sz w:val="20"/>
          <w:rtl/>
        </w:rPr>
        <w:t xml:space="preserve"> </w:t>
      </w:r>
      <w:r w:rsidRPr="00BC44E7">
        <w:rPr>
          <w:rFonts w:cs="FrankRuehl" w:hint="cs"/>
          <w:sz w:val="20"/>
          <w:rtl/>
        </w:rPr>
        <w:t>של</w:t>
      </w:r>
      <w:r w:rsidRPr="00BC44E7">
        <w:rPr>
          <w:rFonts w:cs="FrankRuehl"/>
          <w:sz w:val="20"/>
          <w:rtl/>
        </w:rPr>
        <w:t xml:space="preserve"> </w:t>
      </w:r>
      <w:r w:rsidRPr="00BC44E7">
        <w:rPr>
          <w:rFonts w:cs="FrankRuehl" w:hint="cs"/>
          <w:sz w:val="20"/>
          <w:rtl/>
        </w:rPr>
        <w:t>זהב</w:t>
      </w:r>
      <w:r w:rsidRPr="00BC44E7">
        <w:rPr>
          <w:rFonts w:cs="FrankRuehl"/>
          <w:sz w:val="20"/>
          <w:rtl/>
        </w:rPr>
        <w:t xml:space="preserve"> </w:t>
      </w:r>
      <w:r w:rsidRPr="00BC44E7">
        <w:rPr>
          <w:rFonts w:cs="FrankRuehl" w:hint="cs"/>
          <w:sz w:val="20"/>
          <w:rtl/>
        </w:rPr>
        <w:t>ואבנים</w:t>
      </w:r>
      <w:r w:rsidRPr="00BC44E7">
        <w:rPr>
          <w:rFonts w:cs="FrankRuehl"/>
          <w:sz w:val="20"/>
          <w:rtl/>
        </w:rPr>
        <w:t xml:space="preserve"> </w:t>
      </w:r>
      <w:r w:rsidRPr="00BC44E7">
        <w:rPr>
          <w:rFonts w:cs="FrankRuehl" w:hint="cs"/>
          <w:sz w:val="20"/>
          <w:rtl/>
        </w:rPr>
        <w:t>טובות</w:t>
      </w:r>
      <w:r w:rsidRPr="00BC44E7">
        <w:rPr>
          <w:rFonts w:cs="FrankRuehl"/>
          <w:sz w:val="20"/>
          <w:rtl/>
        </w:rPr>
        <w:t xml:space="preserve"> </w:t>
      </w:r>
      <w:r w:rsidRPr="00BC44E7">
        <w:rPr>
          <w:rFonts w:cs="FrankRuehl" w:hint="cs"/>
          <w:sz w:val="20"/>
          <w:rtl/>
        </w:rPr>
        <w:t>שאין</w:t>
      </w:r>
      <w:r w:rsidRPr="00BC44E7">
        <w:rPr>
          <w:rFonts w:cs="FrankRuehl"/>
          <w:sz w:val="20"/>
          <w:rtl/>
        </w:rPr>
        <w:t xml:space="preserve"> </w:t>
      </w:r>
      <w:r w:rsidRPr="00BC44E7">
        <w:rPr>
          <w:rFonts w:cs="FrankRuehl" w:hint="cs"/>
          <w:sz w:val="20"/>
          <w:rtl/>
        </w:rPr>
        <w:t>להם</w:t>
      </w:r>
      <w:r w:rsidRPr="00BC44E7">
        <w:rPr>
          <w:rFonts w:cs="FrankRuehl"/>
          <w:sz w:val="20"/>
          <w:rtl/>
        </w:rPr>
        <w:t xml:space="preserve"> </w:t>
      </w:r>
      <w:r w:rsidRPr="00BC44E7">
        <w:rPr>
          <w:rFonts w:cs="FrankRuehl" w:hint="cs"/>
          <w:sz w:val="20"/>
          <w:rtl/>
        </w:rPr>
        <w:t>שמירה</w:t>
      </w:r>
      <w:r w:rsidRPr="00BC44E7">
        <w:rPr>
          <w:rFonts w:cs="FrankRuehl"/>
          <w:sz w:val="20"/>
          <w:rtl/>
        </w:rPr>
        <w:t xml:space="preserve"> </w:t>
      </w:r>
      <w:r w:rsidRPr="00BC44E7">
        <w:rPr>
          <w:rFonts w:cs="FrankRuehl" w:hint="cs"/>
          <w:sz w:val="20"/>
          <w:rtl/>
        </w:rPr>
        <w:t>אלא</w:t>
      </w:r>
      <w:r w:rsidRPr="00BC44E7">
        <w:rPr>
          <w:rFonts w:cs="FrankRuehl"/>
          <w:sz w:val="20"/>
          <w:rtl/>
        </w:rPr>
        <w:t xml:space="preserve"> </w:t>
      </w:r>
      <w:r w:rsidRPr="00BC44E7">
        <w:rPr>
          <w:rFonts w:cs="FrankRuehl" w:hint="cs"/>
          <w:sz w:val="20"/>
          <w:rtl/>
        </w:rPr>
        <w:t>בקרקע</w:t>
      </w:r>
      <w:r w:rsidRPr="00BC44E7">
        <w:rPr>
          <w:rFonts w:cs="FrankRuehl"/>
          <w:sz w:val="20"/>
          <w:rtl/>
        </w:rPr>
        <w:t xml:space="preserve"> </w:t>
      </w:r>
      <w:r w:rsidRPr="00BC44E7">
        <w:rPr>
          <w:rFonts w:cs="FrankRuehl" w:hint="cs"/>
          <w:sz w:val="20"/>
          <w:rtl/>
        </w:rPr>
        <w:t>ולזה</w:t>
      </w:r>
      <w:r w:rsidRPr="00BC44E7">
        <w:rPr>
          <w:rFonts w:cs="FrankRuehl"/>
          <w:sz w:val="20"/>
          <w:rtl/>
        </w:rPr>
        <w:t xml:space="preserve"> </w:t>
      </w:r>
      <w:r w:rsidRPr="00BC44E7">
        <w:rPr>
          <w:rFonts w:cs="FrankRuehl" w:hint="cs"/>
          <w:sz w:val="20"/>
          <w:rtl/>
        </w:rPr>
        <w:t>דעתי</w:t>
      </w:r>
      <w:r w:rsidRPr="00BC44E7">
        <w:rPr>
          <w:rFonts w:cs="FrankRuehl"/>
          <w:sz w:val="20"/>
          <w:rtl/>
        </w:rPr>
        <w:t xml:space="preserve"> </w:t>
      </w:r>
      <w:r w:rsidRPr="00BC44E7">
        <w:rPr>
          <w:rFonts w:cs="FrankRuehl" w:hint="cs"/>
          <w:sz w:val="20"/>
          <w:rtl/>
        </w:rPr>
        <w:t>נוטה</w:t>
      </w:r>
      <w:r w:rsidRPr="00BC44E7">
        <w:rPr>
          <w:rFonts w:cs="FrankRuehl"/>
          <w:sz w:val="20"/>
          <w:rtl/>
        </w:rPr>
        <w:t>.</w:t>
      </w:r>
    </w:p>
    <w:p w:rsidR="00013148" w:rsidRPr="00BC44E7" w:rsidRDefault="00013148" w:rsidP="00013148">
      <w:pPr>
        <w:spacing w:line="240" w:lineRule="auto"/>
        <w:ind w:left="0"/>
        <w:rPr>
          <w:rFonts w:cs="FrankRuehl"/>
          <w:sz w:val="20"/>
          <w:rtl/>
        </w:rPr>
      </w:pPr>
      <w:r w:rsidRPr="00BC44E7">
        <w:rPr>
          <w:rFonts w:cs="FrankRuehl" w:hint="cs"/>
          <w:b/>
          <w:bCs/>
          <w:sz w:val="26"/>
          <w:szCs w:val="26"/>
          <w:rtl/>
        </w:rPr>
        <w:t>רמב</w:t>
      </w:r>
      <w:r w:rsidRPr="00BC44E7">
        <w:rPr>
          <w:rFonts w:cs="FrankRuehl"/>
          <w:b/>
          <w:bCs/>
          <w:sz w:val="26"/>
          <w:szCs w:val="26"/>
          <w:rtl/>
        </w:rPr>
        <w:t>"</w:t>
      </w:r>
      <w:r w:rsidRPr="00BC44E7">
        <w:rPr>
          <w:rFonts w:cs="FrankRuehl" w:hint="cs"/>
          <w:b/>
          <w:bCs/>
          <w:sz w:val="26"/>
          <w:szCs w:val="26"/>
          <w:rtl/>
        </w:rPr>
        <w:t>ם</w:t>
      </w:r>
      <w:r w:rsidRPr="00BC44E7">
        <w:rPr>
          <w:rFonts w:cs="FrankRuehl"/>
          <w:b/>
          <w:bCs/>
          <w:sz w:val="26"/>
          <w:szCs w:val="26"/>
          <w:rtl/>
        </w:rPr>
        <w:t xml:space="preserve"> </w:t>
      </w:r>
      <w:r w:rsidRPr="00BC44E7">
        <w:rPr>
          <w:rFonts w:cs="FrankRuehl" w:hint="cs"/>
          <w:b/>
          <w:bCs/>
          <w:sz w:val="26"/>
          <w:szCs w:val="26"/>
          <w:rtl/>
        </w:rPr>
        <w:t>שכירות</w:t>
      </w:r>
      <w:r w:rsidRPr="00BC44E7">
        <w:rPr>
          <w:rFonts w:cs="FrankRuehl"/>
          <w:b/>
          <w:bCs/>
          <w:sz w:val="26"/>
          <w:szCs w:val="26"/>
          <w:rtl/>
        </w:rPr>
        <w:t xml:space="preserve"> </w:t>
      </w:r>
      <w:r w:rsidRPr="00BC44E7">
        <w:rPr>
          <w:rFonts w:cs="FrankRuehl" w:hint="cs"/>
          <w:b/>
          <w:bCs/>
          <w:sz w:val="26"/>
          <w:szCs w:val="26"/>
          <w:rtl/>
        </w:rPr>
        <w:t>פ"א</w:t>
      </w:r>
      <w:r w:rsidRPr="00BC44E7">
        <w:rPr>
          <w:rFonts w:cs="FrankRuehl"/>
          <w:b/>
          <w:bCs/>
          <w:sz w:val="26"/>
          <w:szCs w:val="26"/>
          <w:rtl/>
        </w:rPr>
        <w:t xml:space="preserve"> </w:t>
      </w:r>
      <w:r w:rsidRPr="00BC44E7">
        <w:rPr>
          <w:rFonts w:cs="FrankRuehl" w:hint="cs"/>
          <w:b/>
          <w:bCs/>
          <w:sz w:val="26"/>
          <w:szCs w:val="26"/>
          <w:rtl/>
        </w:rPr>
        <w:t xml:space="preserve">ה"ב: </w:t>
      </w:r>
      <w:r w:rsidRPr="00BC44E7">
        <w:rPr>
          <w:rFonts w:cs="FrankRuehl" w:hint="cs"/>
          <w:sz w:val="20"/>
          <w:rtl/>
        </w:rPr>
        <w:t>נושא</w:t>
      </w:r>
      <w:r w:rsidRPr="00BC44E7">
        <w:rPr>
          <w:rFonts w:cs="FrankRuehl"/>
          <w:sz w:val="20"/>
          <w:rtl/>
        </w:rPr>
        <w:t xml:space="preserve"> </w:t>
      </w:r>
      <w:r w:rsidRPr="00BC44E7">
        <w:rPr>
          <w:rFonts w:cs="FrankRuehl" w:hint="cs"/>
          <w:sz w:val="20"/>
          <w:rtl/>
        </w:rPr>
        <w:t>שכר</w:t>
      </w:r>
      <w:r w:rsidRPr="00BC44E7">
        <w:rPr>
          <w:rFonts w:cs="FrankRuehl"/>
          <w:sz w:val="20"/>
          <w:rtl/>
        </w:rPr>
        <w:t xml:space="preserve"> </w:t>
      </w:r>
      <w:r w:rsidRPr="00BC44E7">
        <w:rPr>
          <w:rFonts w:cs="FrankRuehl" w:hint="cs"/>
          <w:sz w:val="20"/>
          <w:rtl/>
        </w:rPr>
        <w:t>או</w:t>
      </w:r>
      <w:r w:rsidRPr="00BC44E7">
        <w:rPr>
          <w:rFonts w:cs="FrankRuehl"/>
          <w:sz w:val="20"/>
          <w:rtl/>
        </w:rPr>
        <w:t xml:space="preserve"> </w:t>
      </w:r>
      <w:r w:rsidRPr="00BC44E7">
        <w:rPr>
          <w:rFonts w:cs="FrankRuehl" w:hint="cs"/>
          <w:sz w:val="20"/>
          <w:rtl/>
        </w:rPr>
        <w:t>השוכר</w:t>
      </w:r>
      <w:r w:rsidRPr="00BC44E7">
        <w:rPr>
          <w:rFonts w:cs="FrankRuehl"/>
          <w:sz w:val="20"/>
          <w:rtl/>
        </w:rPr>
        <w:t xml:space="preserve"> </w:t>
      </w:r>
      <w:r w:rsidRPr="00BC44E7">
        <w:rPr>
          <w:rFonts w:cs="FrankRuehl" w:hint="cs"/>
          <w:sz w:val="20"/>
          <w:rtl/>
        </w:rPr>
        <w:t>שניהם</w:t>
      </w:r>
      <w:r w:rsidRPr="00BC44E7">
        <w:rPr>
          <w:rFonts w:cs="FrankRuehl"/>
          <w:sz w:val="20"/>
          <w:rtl/>
        </w:rPr>
        <w:t xml:space="preserve"> </w:t>
      </w:r>
      <w:r w:rsidRPr="00BC44E7">
        <w:rPr>
          <w:rFonts w:cs="FrankRuehl" w:hint="cs"/>
          <w:sz w:val="20"/>
          <w:rtl/>
        </w:rPr>
        <w:t>דין</w:t>
      </w:r>
      <w:r w:rsidRPr="00BC44E7">
        <w:rPr>
          <w:rFonts w:cs="FrankRuehl"/>
          <w:sz w:val="20"/>
          <w:rtl/>
        </w:rPr>
        <w:t xml:space="preserve"> </w:t>
      </w:r>
      <w:r w:rsidRPr="00BC44E7">
        <w:rPr>
          <w:rFonts w:cs="FrankRuehl" w:hint="cs"/>
          <w:sz w:val="20"/>
          <w:rtl/>
        </w:rPr>
        <w:t>אחד</w:t>
      </w:r>
      <w:r w:rsidRPr="00BC44E7">
        <w:rPr>
          <w:rFonts w:cs="FrankRuehl"/>
          <w:sz w:val="20"/>
          <w:rtl/>
        </w:rPr>
        <w:t xml:space="preserve"> </w:t>
      </w:r>
      <w:r w:rsidRPr="00BC44E7">
        <w:rPr>
          <w:rFonts w:cs="FrankRuehl" w:hint="cs"/>
          <w:sz w:val="20"/>
          <w:rtl/>
        </w:rPr>
        <w:t>יש</w:t>
      </w:r>
      <w:r w:rsidRPr="00BC44E7">
        <w:rPr>
          <w:rFonts w:cs="FrankRuehl"/>
          <w:sz w:val="20"/>
          <w:rtl/>
        </w:rPr>
        <w:t xml:space="preserve"> </w:t>
      </w:r>
      <w:r w:rsidRPr="00BC44E7">
        <w:rPr>
          <w:rFonts w:cs="FrankRuehl" w:hint="cs"/>
          <w:sz w:val="20"/>
          <w:rtl/>
        </w:rPr>
        <w:t>להן</w:t>
      </w:r>
      <w:r w:rsidRPr="00BC44E7">
        <w:rPr>
          <w:rFonts w:cs="FrankRuehl"/>
          <w:sz w:val="20"/>
          <w:rtl/>
        </w:rPr>
        <w:t xml:space="preserve"> </w:t>
      </w:r>
      <w:r w:rsidRPr="00BC44E7">
        <w:rPr>
          <w:rFonts w:cs="FrankRuehl" w:hint="cs"/>
          <w:sz w:val="20"/>
          <w:rtl/>
        </w:rPr>
        <w:t>אם</w:t>
      </w:r>
      <w:r w:rsidRPr="00BC44E7">
        <w:rPr>
          <w:rFonts w:cs="FrankRuehl"/>
          <w:sz w:val="20"/>
          <w:rtl/>
        </w:rPr>
        <w:t xml:space="preserve"> </w:t>
      </w:r>
      <w:r w:rsidRPr="00BC44E7">
        <w:rPr>
          <w:rFonts w:cs="FrankRuehl" w:hint="cs"/>
          <w:sz w:val="20"/>
          <w:rtl/>
        </w:rPr>
        <w:t>נגנב</w:t>
      </w:r>
      <w:r w:rsidRPr="00BC44E7">
        <w:rPr>
          <w:rFonts w:cs="FrankRuehl"/>
          <w:sz w:val="20"/>
          <w:rtl/>
        </w:rPr>
        <w:t xml:space="preserve"> </w:t>
      </w:r>
      <w:r w:rsidRPr="00BC44E7">
        <w:rPr>
          <w:rFonts w:cs="FrankRuehl" w:hint="cs"/>
          <w:sz w:val="20"/>
          <w:rtl/>
        </w:rPr>
        <w:t>או</w:t>
      </w:r>
      <w:r w:rsidRPr="00BC44E7">
        <w:rPr>
          <w:rFonts w:cs="FrankRuehl"/>
          <w:sz w:val="20"/>
          <w:rtl/>
        </w:rPr>
        <w:t xml:space="preserve"> </w:t>
      </w:r>
      <w:r w:rsidRPr="00BC44E7">
        <w:rPr>
          <w:rFonts w:cs="FrankRuehl" w:hint="cs"/>
          <w:sz w:val="20"/>
          <w:rtl/>
        </w:rPr>
        <w:t>אבד</w:t>
      </w:r>
      <w:r w:rsidRPr="00BC44E7">
        <w:rPr>
          <w:rFonts w:cs="FrankRuehl"/>
          <w:sz w:val="20"/>
          <w:rtl/>
        </w:rPr>
        <w:t xml:space="preserve"> </w:t>
      </w:r>
      <w:r w:rsidRPr="00BC44E7">
        <w:rPr>
          <w:rFonts w:cs="FrankRuehl" w:hint="cs"/>
          <w:sz w:val="20"/>
          <w:rtl/>
        </w:rPr>
        <w:t>הדבר</w:t>
      </w:r>
      <w:r w:rsidRPr="00BC44E7">
        <w:rPr>
          <w:rFonts w:cs="FrankRuehl"/>
          <w:sz w:val="20"/>
          <w:rtl/>
        </w:rPr>
        <w:t xml:space="preserve"> </w:t>
      </w:r>
      <w:r w:rsidRPr="00BC44E7">
        <w:rPr>
          <w:rFonts w:cs="FrankRuehl" w:hint="cs"/>
          <w:sz w:val="20"/>
          <w:rtl/>
        </w:rPr>
        <w:t>השכור</w:t>
      </w:r>
      <w:r w:rsidRPr="00BC44E7">
        <w:rPr>
          <w:rFonts w:cs="FrankRuehl"/>
          <w:sz w:val="20"/>
          <w:rtl/>
        </w:rPr>
        <w:t xml:space="preserve"> </w:t>
      </w:r>
      <w:r w:rsidRPr="00BC44E7">
        <w:rPr>
          <w:rFonts w:cs="FrankRuehl" w:hint="cs"/>
          <w:sz w:val="20"/>
          <w:rtl/>
        </w:rPr>
        <w:t>או</w:t>
      </w:r>
      <w:r w:rsidRPr="00BC44E7">
        <w:rPr>
          <w:rFonts w:cs="FrankRuehl"/>
          <w:sz w:val="20"/>
          <w:rtl/>
        </w:rPr>
        <w:t xml:space="preserve"> </w:t>
      </w:r>
      <w:r w:rsidRPr="00BC44E7">
        <w:rPr>
          <w:rFonts w:cs="FrankRuehl" w:hint="cs"/>
          <w:sz w:val="20"/>
          <w:rtl/>
        </w:rPr>
        <w:t>שנטל</w:t>
      </w:r>
      <w:r w:rsidRPr="00BC44E7">
        <w:rPr>
          <w:rFonts w:cs="FrankRuehl"/>
          <w:sz w:val="20"/>
          <w:rtl/>
        </w:rPr>
        <w:t xml:space="preserve"> </w:t>
      </w:r>
      <w:r w:rsidRPr="00BC44E7">
        <w:rPr>
          <w:rFonts w:cs="FrankRuehl" w:hint="cs"/>
          <w:sz w:val="20"/>
          <w:rtl/>
        </w:rPr>
        <w:t>שכר</w:t>
      </w:r>
      <w:r w:rsidRPr="00BC44E7">
        <w:rPr>
          <w:rFonts w:cs="FrankRuehl"/>
          <w:sz w:val="20"/>
          <w:rtl/>
        </w:rPr>
        <w:t xml:space="preserve"> </w:t>
      </w:r>
      <w:r w:rsidRPr="00BC44E7">
        <w:rPr>
          <w:rFonts w:cs="FrankRuehl" w:hint="cs"/>
          <w:sz w:val="20"/>
          <w:rtl/>
        </w:rPr>
        <w:t>על</w:t>
      </w:r>
      <w:r w:rsidRPr="00BC44E7">
        <w:rPr>
          <w:rFonts w:cs="FrankRuehl"/>
          <w:sz w:val="20"/>
          <w:rtl/>
        </w:rPr>
        <w:t xml:space="preserve"> </w:t>
      </w:r>
      <w:r w:rsidRPr="00BC44E7">
        <w:rPr>
          <w:rFonts w:cs="FrankRuehl" w:hint="cs"/>
          <w:sz w:val="20"/>
          <w:rtl/>
        </w:rPr>
        <w:t>שמירתו</w:t>
      </w:r>
      <w:r w:rsidRPr="00BC44E7">
        <w:rPr>
          <w:rFonts w:cs="FrankRuehl"/>
          <w:sz w:val="20"/>
          <w:rtl/>
        </w:rPr>
        <w:t xml:space="preserve"> </w:t>
      </w:r>
      <w:r w:rsidRPr="00BC44E7">
        <w:rPr>
          <w:rFonts w:cs="FrankRuehl" w:hint="cs"/>
          <w:sz w:val="20"/>
          <w:rtl/>
        </w:rPr>
        <w:t>הרי</w:t>
      </w:r>
      <w:r w:rsidRPr="00BC44E7">
        <w:rPr>
          <w:rFonts w:cs="FrankRuehl"/>
          <w:sz w:val="20"/>
          <w:rtl/>
        </w:rPr>
        <w:t xml:space="preserve"> </w:t>
      </w:r>
      <w:r w:rsidRPr="00BC44E7">
        <w:rPr>
          <w:rFonts w:cs="FrankRuehl" w:hint="cs"/>
          <w:sz w:val="20"/>
          <w:rtl/>
        </w:rPr>
        <w:t>אלו</w:t>
      </w:r>
      <w:r w:rsidRPr="00BC44E7">
        <w:rPr>
          <w:rFonts w:cs="FrankRuehl"/>
          <w:sz w:val="20"/>
          <w:rtl/>
        </w:rPr>
        <w:t xml:space="preserve"> </w:t>
      </w:r>
      <w:r w:rsidRPr="00BC44E7">
        <w:rPr>
          <w:rFonts w:cs="FrankRuehl" w:hint="cs"/>
          <w:sz w:val="20"/>
          <w:rtl/>
        </w:rPr>
        <w:t>משלמים</w:t>
      </w:r>
      <w:r w:rsidRPr="00BC44E7">
        <w:rPr>
          <w:rFonts w:cs="FrankRuehl"/>
          <w:sz w:val="20"/>
          <w:rtl/>
        </w:rPr>
        <w:t xml:space="preserve">, </w:t>
      </w:r>
      <w:r w:rsidRPr="00BC44E7">
        <w:rPr>
          <w:rFonts w:cs="FrankRuehl" w:hint="cs"/>
          <w:sz w:val="20"/>
          <w:rtl/>
        </w:rPr>
        <w:t>ואם</w:t>
      </w:r>
      <w:r w:rsidRPr="00BC44E7">
        <w:rPr>
          <w:rFonts w:cs="FrankRuehl"/>
          <w:sz w:val="20"/>
          <w:rtl/>
        </w:rPr>
        <w:t xml:space="preserve"> </w:t>
      </w:r>
      <w:r w:rsidRPr="00BC44E7">
        <w:rPr>
          <w:rFonts w:cs="FrankRuehl" w:hint="cs"/>
          <w:sz w:val="20"/>
          <w:rtl/>
        </w:rPr>
        <w:t>ארעו</w:t>
      </w:r>
      <w:r w:rsidRPr="00BC44E7">
        <w:rPr>
          <w:rFonts w:cs="FrankRuehl"/>
          <w:sz w:val="20"/>
          <w:rtl/>
        </w:rPr>
        <w:t xml:space="preserve"> </w:t>
      </w:r>
      <w:r w:rsidRPr="00BC44E7">
        <w:rPr>
          <w:rFonts w:cs="FrankRuehl" w:hint="cs"/>
          <w:sz w:val="20"/>
          <w:rtl/>
        </w:rPr>
        <w:t>אונס</w:t>
      </w:r>
      <w:r w:rsidRPr="00BC44E7">
        <w:rPr>
          <w:rFonts w:cs="FrankRuehl"/>
          <w:sz w:val="20"/>
          <w:rtl/>
        </w:rPr>
        <w:t xml:space="preserve"> </w:t>
      </w:r>
      <w:r w:rsidRPr="00BC44E7">
        <w:rPr>
          <w:rFonts w:cs="FrankRuehl" w:hint="cs"/>
          <w:sz w:val="20"/>
          <w:rtl/>
        </w:rPr>
        <w:t>גדול</w:t>
      </w:r>
      <w:r w:rsidRPr="00BC44E7">
        <w:rPr>
          <w:rFonts w:cs="FrankRuehl"/>
          <w:sz w:val="20"/>
          <w:rtl/>
        </w:rPr>
        <w:t xml:space="preserve"> </w:t>
      </w:r>
      <w:r w:rsidRPr="00BC44E7">
        <w:rPr>
          <w:rFonts w:cs="FrankRuehl" w:hint="cs"/>
          <w:sz w:val="20"/>
          <w:rtl/>
        </w:rPr>
        <w:t>מזה</w:t>
      </w:r>
      <w:r w:rsidRPr="00BC44E7">
        <w:rPr>
          <w:rFonts w:cs="FrankRuehl"/>
          <w:sz w:val="20"/>
          <w:rtl/>
        </w:rPr>
        <w:t xml:space="preserve"> </w:t>
      </w:r>
      <w:r w:rsidRPr="00BC44E7">
        <w:rPr>
          <w:rFonts w:cs="FrankRuehl" w:hint="cs"/>
          <w:sz w:val="20"/>
          <w:rtl/>
        </w:rPr>
        <w:t>כגון</w:t>
      </w:r>
      <w:r w:rsidRPr="00BC44E7">
        <w:rPr>
          <w:rFonts w:cs="FrankRuehl"/>
          <w:sz w:val="20"/>
          <w:rtl/>
        </w:rPr>
        <w:t xml:space="preserve"> </w:t>
      </w:r>
      <w:r w:rsidRPr="00BC44E7">
        <w:rPr>
          <w:rFonts w:cs="FrankRuehl" w:hint="cs"/>
          <w:sz w:val="20"/>
          <w:rtl/>
        </w:rPr>
        <w:t>שהיתה</w:t>
      </w:r>
      <w:r w:rsidRPr="00BC44E7">
        <w:rPr>
          <w:rFonts w:cs="FrankRuehl"/>
          <w:sz w:val="20"/>
          <w:rtl/>
        </w:rPr>
        <w:t xml:space="preserve"> </w:t>
      </w:r>
      <w:r w:rsidRPr="00BC44E7">
        <w:rPr>
          <w:rFonts w:cs="FrankRuehl" w:hint="cs"/>
          <w:sz w:val="20"/>
          <w:rtl/>
        </w:rPr>
        <w:t>בהמה</w:t>
      </w:r>
      <w:r w:rsidRPr="00BC44E7">
        <w:rPr>
          <w:rFonts w:cs="FrankRuehl"/>
          <w:sz w:val="20"/>
          <w:rtl/>
        </w:rPr>
        <w:t xml:space="preserve"> </w:t>
      </w:r>
      <w:r w:rsidRPr="00BC44E7">
        <w:rPr>
          <w:rFonts w:cs="FrankRuehl" w:hint="cs"/>
          <w:sz w:val="20"/>
          <w:rtl/>
        </w:rPr>
        <w:t>ומתה</w:t>
      </w:r>
      <w:r w:rsidRPr="00BC44E7">
        <w:rPr>
          <w:rFonts w:cs="FrankRuehl"/>
          <w:sz w:val="20"/>
          <w:rtl/>
        </w:rPr>
        <w:t xml:space="preserve"> </w:t>
      </w:r>
      <w:r w:rsidRPr="00BC44E7">
        <w:rPr>
          <w:rFonts w:cs="FrankRuehl" w:hint="cs"/>
          <w:sz w:val="20"/>
          <w:rtl/>
        </w:rPr>
        <w:t>או</w:t>
      </w:r>
      <w:r w:rsidRPr="00BC44E7">
        <w:rPr>
          <w:rFonts w:cs="FrankRuehl"/>
          <w:sz w:val="20"/>
          <w:rtl/>
        </w:rPr>
        <w:t xml:space="preserve"> </w:t>
      </w:r>
      <w:r w:rsidRPr="00BC44E7">
        <w:rPr>
          <w:rFonts w:cs="FrankRuehl" w:hint="cs"/>
          <w:sz w:val="20"/>
          <w:rtl/>
        </w:rPr>
        <w:t>נשברה</w:t>
      </w:r>
      <w:r w:rsidRPr="00BC44E7">
        <w:rPr>
          <w:rFonts w:cs="FrankRuehl"/>
          <w:sz w:val="20"/>
          <w:rtl/>
        </w:rPr>
        <w:t xml:space="preserve"> </w:t>
      </w:r>
      <w:r w:rsidRPr="00BC44E7">
        <w:rPr>
          <w:rFonts w:cs="FrankRuehl" w:hint="cs"/>
          <w:sz w:val="20"/>
          <w:rtl/>
        </w:rPr>
        <w:t>או</w:t>
      </w:r>
      <w:r w:rsidRPr="00BC44E7">
        <w:rPr>
          <w:rFonts w:cs="FrankRuehl"/>
          <w:sz w:val="20"/>
          <w:rtl/>
        </w:rPr>
        <w:t xml:space="preserve"> </w:t>
      </w:r>
      <w:r w:rsidRPr="00BC44E7">
        <w:rPr>
          <w:rFonts w:cs="FrankRuehl" w:hint="cs"/>
          <w:sz w:val="20"/>
          <w:rtl/>
        </w:rPr>
        <w:t>נשבית</w:t>
      </w:r>
      <w:r w:rsidRPr="00BC44E7">
        <w:rPr>
          <w:rFonts w:cs="FrankRuehl"/>
          <w:sz w:val="20"/>
          <w:rtl/>
        </w:rPr>
        <w:t xml:space="preserve"> </w:t>
      </w:r>
      <w:r w:rsidRPr="00BC44E7">
        <w:rPr>
          <w:rFonts w:cs="FrankRuehl" w:hint="cs"/>
          <w:sz w:val="20"/>
          <w:rtl/>
        </w:rPr>
        <w:t>או</w:t>
      </w:r>
      <w:r w:rsidRPr="00BC44E7">
        <w:rPr>
          <w:rFonts w:cs="FrankRuehl"/>
          <w:sz w:val="20"/>
          <w:rtl/>
        </w:rPr>
        <w:t xml:space="preserve"> </w:t>
      </w:r>
      <w:r w:rsidRPr="00BC44E7">
        <w:rPr>
          <w:rFonts w:cs="FrankRuehl" w:hint="cs"/>
          <w:sz w:val="20"/>
          <w:rtl/>
        </w:rPr>
        <w:t>נטרפה</w:t>
      </w:r>
      <w:r w:rsidRPr="00BC44E7">
        <w:rPr>
          <w:rFonts w:cs="FrankRuehl"/>
          <w:sz w:val="20"/>
          <w:rtl/>
        </w:rPr>
        <w:t xml:space="preserve"> </w:t>
      </w:r>
      <w:r w:rsidRPr="00BC44E7">
        <w:rPr>
          <w:rFonts w:cs="FrankRuehl" w:hint="cs"/>
          <w:sz w:val="20"/>
          <w:rtl/>
        </w:rPr>
        <w:t>הרי</w:t>
      </w:r>
      <w:r w:rsidRPr="00BC44E7">
        <w:rPr>
          <w:rFonts w:cs="FrankRuehl"/>
          <w:sz w:val="20"/>
          <w:rtl/>
        </w:rPr>
        <w:t xml:space="preserve"> </w:t>
      </w:r>
      <w:r w:rsidRPr="00BC44E7">
        <w:rPr>
          <w:rFonts w:cs="FrankRuehl" w:hint="cs"/>
          <w:sz w:val="20"/>
          <w:rtl/>
        </w:rPr>
        <w:t>אלו</w:t>
      </w:r>
      <w:r w:rsidRPr="00BC44E7">
        <w:rPr>
          <w:rFonts w:cs="FrankRuehl"/>
          <w:sz w:val="20"/>
          <w:rtl/>
        </w:rPr>
        <w:t xml:space="preserve"> </w:t>
      </w:r>
      <w:r w:rsidRPr="00BC44E7">
        <w:rPr>
          <w:rFonts w:cs="FrankRuehl" w:hint="cs"/>
          <w:sz w:val="20"/>
          <w:rtl/>
        </w:rPr>
        <w:t>נשבעין</w:t>
      </w:r>
      <w:r w:rsidRPr="00BC44E7">
        <w:rPr>
          <w:rFonts w:cs="FrankRuehl"/>
          <w:sz w:val="20"/>
          <w:rtl/>
        </w:rPr>
        <w:t xml:space="preserve"> </w:t>
      </w:r>
      <w:r w:rsidRPr="00BC44E7">
        <w:rPr>
          <w:rFonts w:cs="FrankRuehl" w:hint="cs"/>
          <w:sz w:val="20"/>
          <w:rtl/>
        </w:rPr>
        <w:t>שנאנסה</w:t>
      </w:r>
      <w:r w:rsidRPr="00BC44E7">
        <w:rPr>
          <w:rFonts w:cs="FrankRuehl"/>
          <w:sz w:val="20"/>
          <w:rtl/>
        </w:rPr>
        <w:t xml:space="preserve"> </w:t>
      </w:r>
      <w:r w:rsidRPr="00BC44E7">
        <w:rPr>
          <w:rFonts w:cs="FrankRuehl" w:hint="cs"/>
          <w:sz w:val="20"/>
          <w:rtl/>
        </w:rPr>
        <w:t>ופטורין</w:t>
      </w:r>
      <w:r w:rsidRPr="00BC44E7">
        <w:rPr>
          <w:rFonts w:cs="FrankRuehl"/>
          <w:sz w:val="20"/>
          <w:rtl/>
        </w:rPr>
        <w:t xml:space="preserve"> </w:t>
      </w:r>
      <w:r w:rsidRPr="00BC44E7">
        <w:rPr>
          <w:rFonts w:cs="FrankRuehl" w:hint="cs"/>
          <w:sz w:val="20"/>
          <w:rtl/>
        </w:rPr>
        <w:t>שנאמר</w:t>
      </w:r>
      <w:r w:rsidRPr="00BC44E7">
        <w:rPr>
          <w:rFonts w:cs="FrankRuehl"/>
          <w:sz w:val="20"/>
          <w:rtl/>
        </w:rPr>
        <w:t xml:space="preserve"> </w:t>
      </w:r>
      <w:r w:rsidRPr="00BC44E7">
        <w:rPr>
          <w:rFonts w:cs="FrankRuehl" w:hint="cs"/>
          <w:sz w:val="20"/>
          <w:rtl/>
        </w:rPr>
        <w:t>ומת</w:t>
      </w:r>
      <w:r w:rsidRPr="00BC44E7">
        <w:rPr>
          <w:rFonts w:cs="FrankRuehl"/>
          <w:sz w:val="20"/>
          <w:rtl/>
        </w:rPr>
        <w:t xml:space="preserve"> </w:t>
      </w:r>
      <w:r w:rsidRPr="00BC44E7">
        <w:rPr>
          <w:rFonts w:cs="FrankRuehl" w:hint="cs"/>
          <w:sz w:val="20"/>
          <w:rtl/>
        </w:rPr>
        <w:t>או</w:t>
      </w:r>
      <w:r w:rsidRPr="00BC44E7">
        <w:rPr>
          <w:rFonts w:cs="FrankRuehl"/>
          <w:sz w:val="20"/>
          <w:rtl/>
        </w:rPr>
        <w:t xml:space="preserve"> </w:t>
      </w:r>
      <w:r w:rsidRPr="00BC44E7">
        <w:rPr>
          <w:rFonts w:cs="FrankRuehl" w:hint="cs"/>
          <w:sz w:val="20"/>
          <w:rtl/>
        </w:rPr>
        <w:t>נשבר</w:t>
      </w:r>
      <w:r w:rsidRPr="00BC44E7">
        <w:rPr>
          <w:rFonts w:cs="FrankRuehl"/>
          <w:sz w:val="20"/>
          <w:rtl/>
        </w:rPr>
        <w:t xml:space="preserve"> </w:t>
      </w:r>
      <w:r w:rsidRPr="00BC44E7">
        <w:rPr>
          <w:rFonts w:cs="FrankRuehl" w:hint="cs"/>
          <w:sz w:val="20"/>
          <w:rtl/>
        </w:rPr>
        <w:t>או</w:t>
      </w:r>
      <w:r w:rsidRPr="00BC44E7">
        <w:rPr>
          <w:rFonts w:cs="FrankRuehl"/>
          <w:sz w:val="20"/>
          <w:rtl/>
        </w:rPr>
        <w:t xml:space="preserve"> </w:t>
      </w:r>
      <w:r w:rsidRPr="00BC44E7">
        <w:rPr>
          <w:rFonts w:cs="FrankRuehl" w:hint="cs"/>
          <w:sz w:val="20"/>
          <w:rtl/>
        </w:rPr>
        <w:t>נשבה</w:t>
      </w:r>
      <w:r w:rsidRPr="00BC44E7">
        <w:rPr>
          <w:rFonts w:cs="FrankRuehl"/>
          <w:sz w:val="20"/>
          <w:rtl/>
        </w:rPr>
        <w:t xml:space="preserve"> </w:t>
      </w:r>
      <w:r w:rsidRPr="00BC44E7">
        <w:rPr>
          <w:rFonts w:cs="FrankRuehl" w:hint="cs"/>
          <w:sz w:val="20"/>
          <w:rtl/>
        </w:rPr>
        <w:t>אין</w:t>
      </w:r>
      <w:r w:rsidRPr="00BC44E7">
        <w:rPr>
          <w:rFonts w:cs="FrankRuehl"/>
          <w:sz w:val="20"/>
          <w:rtl/>
        </w:rPr>
        <w:t xml:space="preserve"> </w:t>
      </w:r>
      <w:r w:rsidRPr="00BC44E7">
        <w:rPr>
          <w:rFonts w:cs="FrankRuehl" w:hint="cs"/>
          <w:sz w:val="20"/>
          <w:rtl/>
        </w:rPr>
        <w:t>רואה</w:t>
      </w:r>
      <w:r w:rsidRPr="00BC44E7">
        <w:rPr>
          <w:rFonts w:cs="FrankRuehl"/>
          <w:sz w:val="20"/>
          <w:rtl/>
        </w:rPr>
        <w:t xml:space="preserve"> </w:t>
      </w:r>
      <w:r w:rsidRPr="00BC44E7">
        <w:rPr>
          <w:rFonts w:cs="FrankRuehl" w:hint="cs"/>
          <w:sz w:val="20"/>
          <w:rtl/>
        </w:rPr>
        <w:t>שבועת</w:t>
      </w:r>
      <w:r w:rsidRPr="00BC44E7">
        <w:rPr>
          <w:rFonts w:cs="FrankRuehl"/>
          <w:sz w:val="20"/>
          <w:rtl/>
        </w:rPr>
        <w:t xml:space="preserve"> </w:t>
      </w:r>
      <w:r w:rsidRPr="00BC44E7">
        <w:rPr>
          <w:rFonts w:cs="FrankRuehl" w:hint="cs"/>
          <w:sz w:val="20"/>
          <w:rtl/>
        </w:rPr>
        <w:t>ה</w:t>
      </w:r>
      <w:r w:rsidRPr="00BC44E7">
        <w:rPr>
          <w:rFonts w:cs="FrankRuehl"/>
          <w:sz w:val="20"/>
          <w:rtl/>
        </w:rPr>
        <w:t xml:space="preserve">' </w:t>
      </w:r>
      <w:r w:rsidRPr="00BC44E7">
        <w:rPr>
          <w:rFonts w:cs="FrankRuehl" w:hint="cs"/>
          <w:sz w:val="20"/>
          <w:rtl/>
        </w:rPr>
        <w:t>וגו</w:t>
      </w:r>
      <w:r w:rsidRPr="00BC44E7">
        <w:rPr>
          <w:rFonts w:cs="FrankRuehl"/>
          <w:sz w:val="20"/>
          <w:rtl/>
        </w:rPr>
        <w:t xml:space="preserve">' </w:t>
      </w:r>
      <w:r w:rsidRPr="00BC44E7">
        <w:rPr>
          <w:rFonts w:cs="FrankRuehl" w:hint="cs"/>
          <w:sz w:val="20"/>
          <w:rtl/>
        </w:rPr>
        <w:t>וכתיב</w:t>
      </w:r>
      <w:r w:rsidRPr="00BC44E7">
        <w:rPr>
          <w:rFonts w:cs="FrankRuehl"/>
          <w:sz w:val="20"/>
          <w:rtl/>
        </w:rPr>
        <w:t xml:space="preserve"> </w:t>
      </w:r>
      <w:r w:rsidRPr="00BC44E7">
        <w:rPr>
          <w:rFonts w:cs="FrankRuehl" w:hint="cs"/>
          <w:sz w:val="20"/>
          <w:rtl/>
        </w:rPr>
        <w:t>אם</w:t>
      </w:r>
      <w:r w:rsidRPr="00BC44E7">
        <w:rPr>
          <w:rFonts w:cs="FrankRuehl"/>
          <w:sz w:val="20"/>
          <w:rtl/>
        </w:rPr>
        <w:t xml:space="preserve"> </w:t>
      </w:r>
      <w:r w:rsidRPr="00BC44E7">
        <w:rPr>
          <w:rFonts w:cs="FrankRuehl" w:hint="cs"/>
          <w:sz w:val="20"/>
          <w:rtl/>
        </w:rPr>
        <w:t>גנוב</w:t>
      </w:r>
      <w:r w:rsidRPr="00BC44E7">
        <w:rPr>
          <w:rFonts w:cs="FrankRuehl"/>
          <w:sz w:val="20"/>
          <w:rtl/>
        </w:rPr>
        <w:t xml:space="preserve"> </w:t>
      </w:r>
      <w:r w:rsidRPr="00BC44E7">
        <w:rPr>
          <w:rFonts w:cs="FrankRuehl" w:hint="cs"/>
          <w:sz w:val="20"/>
          <w:rtl/>
        </w:rPr>
        <w:t>יגנב</w:t>
      </w:r>
      <w:r w:rsidRPr="00BC44E7">
        <w:rPr>
          <w:rFonts w:cs="FrankRuehl"/>
          <w:sz w:val="20"/>
          <w:rtl/>
        </w:rPr>
        <w:t xml:space="preserve"> </w:t>
      </w:r>
      <w:r w:rsidRPr="00BC44E7">
        <w:rPr>
          <w:rFonts w:cs="FrankRuehl" w:hint="cs"/>
          <w:sz w:val="20"/>
          <w:rtl/>
        </w:rPr>
        <w:t>מעמו</w:t>
      </w:r>
      <w:r w:rsidRPr="00BC44E7">
        <w:rPr>
          <w:rFonts w:cs="FrankRuehl"/>
          <w:sz w:val="20"/>
          <w:rtl/>
        </w:rPr>
        <w:t xml:space="preserve"> </w:t>
      </w:r>
      <w:r w:rsidRPr="00BC44E7">
        <w:rPr>
          <w:rFonts w:cs="FrankRuehl" w:hint="cs"/>
          <w:sz w:val="20"/>
          <w:rtl/>
        </w:rPr>
        <w:t>ישלם</w:t>
      </w:r>
      <w:r w:rsidRPr="00BC44E7">
        <w:rPr>
          <w:rFonts w:cs="FrankRuehl"/>
          <w:sz w:val="20"/>
          <w:rtl/>
        </w:rPr>
        <w:t xml:space="preserve"> </w:t>
      </w:r>
      <w:r w:rsidRPr="00BC44E7">
        <w:rPr>
          <w:rFonts w:cs="FrankRuehl" w:hint="cs"/>
          <w:sz w:val="20"/>
          <w:rtl/>
        </w:rPr>
        <w:t>לבעליו</w:t>
      </w:r>
      <w:r w:rsidRPr="00BC44E7">
        <w:rPr>
          <w:rFonts w:cs="FrankRuehl"/>
          <w:sz w:val="20"/>
          <w:rtl/>
        </w:rPr>
        <w:t xml:space="preserve"> </w:t>
      </w:r>
      <w:r w:rsidRPr="00BC44E7">
        <w:rPr>
          <w:rFonts w:cs="FrankRuehl" w:hint="cs"/>
          <w:sz w:val="20"/>
          <w:rtl/>
        </w:rPr>
        <w:t>וגו</w:t>
      </w:r>
      <w:r w:rsidRPr="00BC44E7">
        <w:rPr>
          <w:rFonts w:cs="FrankRuehl"/>
          <w:sz w:val="20"/>
          <w:rtl/>
        </w:rPr>
        <w:t xml:space="preserve">', </w:t>
      </w:r>
      <w:r w:rsidRPr="00BC44E7">
        <w:rPr>
          <w:rFonts w:cs="FrankRuehl" w:hint="cs"/>
          <w:sz w:val="20"/>
          <w:rtl/>
        </w:rPr>
        <w:t>נמצאת</w:t>
      </w:r>
      <w:r w:rsidRPr="00BC44E7">
        <w:rPr>
          <w:rFonts w:cs="FrankRuehl"/>
          <w:sz w:val="20"/>
          <w:rtl/>
        </w:rPr>
        <w:t xml:space="preserve"> </w:t>
      </w:r>
      <w:r w:rsidRPr="00BC44E7">
        <w:rPr>
          <w:rFonts w:cs="FrankRuehl" w:hint="cs"/>
          <w:sz w:val="20"/>
          <w:rtl/>
        </w:rPr>
        <w:t>אומר</w:t>
      </w:r>
      <w:r w:rsidRPr="00BC44E7">
        <w:rPr>
          <w:rFonts w:cs="FrankRuehl"/>
          <w:sz w:val="20"/>
          <w:rtl/>
        </w:rPr>
        <w:t xml:space="preserve"> </w:t>
      </w:r>
      <w:r w:rsidRPr="00BC44E7">
        <w:rPr>
          <w:rFonts w:cs="FrankRuehl" w:hint="cs"/>
          <w:sz w:val="20"/>
          <w:rtl/>
        </w:rPr>
        <w:t>וכו',</w:t>
      </w:r>
      <w:r w:rsidRPr="00BC44E7">
        <w:rPr>
          <w:rFonts w:cs="FrankRuehl"/>
          <w:sz w:val="20"/>
          <w:rtl/>
        </w:rPr>
        <w:t xml:space="preserve"> </w:t>
      </w:r>
      <w:r w:rsidRPr="00BC44E7">
        <w:rPr>
          <w:rFonts w:cs="FrankRuehl" w:hint="cs"/>
          <w:sz w:val="20"/>
          <w:rtl/>
        </w:rPr>
        <w:t>נושא</w:t>
      </w:r>
      <w:r w:rsidRPr="00BC44E7">
        <w:rPr>
          <w:rFonts w:cs="FrankRuehl"/>
          <w:sz w:val="20"/>
          <w:rtl/>
        </w:rPr>
        <w:t xml:space="preserve"> </w:t>
      </w:r>
      <w:r w:rsidRPr="00BC44E7">
        <w:rPr>
          <w:rFonts w:cs="FrankRuehl" w:hint="cs"/>
          <w:sz w:val="20"/>
          <w:rtl/>
        </w:rPr>
        <w:t>שכר</w:t>
      </w:r>
      <w:r w:rsidRPr="00BC44E7">
        <w:rPr>
          <w:rFonts w:cs="FrankRuehl"/>
          <w:sz w:val="20"/>
          <w:rtl/>
        </w:rPr>
        <w:t xml:space="preserve"> </w:t>
      </w:r>
      <w:r w:rsidRPr="00BC44E7">
        <w:rPr>
          <w:rFonts w:cs="FrankRuehl" w:hint="cs"/>
          <w:sz w:val="20"/>
          <w:rtl/>
        </w:rPr>
        <w:t>והשוכר</w:t>
      </w:r>
      <w:r w:rsidRPr="00BC44E7">
        <w:rPr>
          <w:rFonts w:cs="FrankRuehl"/>
          <w:sz w:val="20"/>
          <w:rtl/>
        </w:rPr>
        <w:t xml:space="preserve"> </w:t>
      </w:r>
      <w:r w:rsidRPr="00BC44E7">
        <w:rPr>
          <w:rFonts w:cs="FrankRuehl" w:hint="cs"/>
          <w:sz w:val="20"/>
          <w:rtl/>
        </w:rPr>
        <w:t>משלמין</w:t>
      </w:r>
      <w:r w:rsidRPr="00BC44E7">
        <w:rPr>
          <w:rFonts w:cs="FrankRuehl"/>
          <w:sz w:val="20"/>
          <w:rtl/>
        </w:rPr>
        <w:t xml:space="preserve"> </w:t>
      </w:r>
      <w:r w:rsidRPr="00BC44E7">
        <w:rPr>
          <w:rFonts w:cs="FrankRuehl" w:hint="cs"/>
          <w:sz w:val="20"/>
          <w:rtl/>
        </w:rPr>
        <w:t>את</w:t>
      </w:r>
      <w:r w:rsidRPr="00BC44E7">
        <w:rPr>
          <w:rFonts w:cs="FrankRuehl"/>
          <w:sz w:val="20"/>
          <w:rtl/>
        </w:rPr>
        <w:t xml:space="preserve"> </w:t>
      </w:r>
      <w:r w:rsidRPr="00BC44E7">
        <w:rPr>
          <w:rFonts w:cs="FrankRuehl" w:hint="cs"/>
          <w:sz w:val="20"/>
          <w:rtl/>
        </w:rPr>
        <w:t>האבידה</w:t>
      </w:r>
      <w:r w:rsidRPr="00BC44E7">
        <w:rPr>
          <w:rFonts w:cs="FrankRuehl"/>
          <w:sz w:val="20"/>
          <w:rtl/>
        </w:rPr>
        <w:t xml:space="preserve"> </w:t>
      </w:r>
      <w:r w:rsidRPr="00BC44E7">
        <w:rPr>
          <w:rFonts w:cs="FrankRuehl" w:hint="cs"/>
          <w:sz w:val="20"/>
          <w:rtl/>
        </w:rPr>
        <w:t>ואת</w:t>
      </w:r>
      <w:r w:rsidRPr="00BC44E7">
        <w:rPr>
          <w:rFonts w:cs="FrankRuehl"/>
          <w:sz w:val="20"/>
          <w:rtl/>
        </w:rPr>
        <w:t xml:space="preserve"> </w:t>
      </w:r>
      <w:r w:rsidRPr="00BC44E7">
        <w:rPr>
          <w:rFonts w:cs="FrankRuehl" w:hint="cs"/>
          <w:sz w:val="20"/>
          <w:rtl/>
        </w:rPr>
        <w:t>הגניבה</w:t>
      </w:r>
      <w:r w:rsidRPr="00BC44E7">
        <w:rPr>
          <w:rFonts w:cs="FrankRuehl"/>
          <w:sz w:val="20"/>
          <w:rtl/>
        </w:rPr>
        <w:t xml:space="preserve"> </w:t>
      </w:r>
      <w:r w:rsidRPr="00BC44E7">
        <w:rPr>
          <w:rFonts w:cs="FrankRuehl" w:hint="cs"/>
          <w:sz w:val="20"/>
          <w:rtl/>
        </w:rPr>
        <w:t>ונשבעין</w:t>
      </w:r>
      <w:r w:rsidRPr="00BC44E7">
        <w:rPr>
          <w:rFonts w:cs="FrankRuehl"/>
          <w:sz w:val="20"/>
          <w:rtl/>
        </w:rPr>
        <w:t xml:space="preserve"> </w:t>
      </w:r>
      <w:r w:rsidRPr="00BC44E7">
        <w:rPr>
          <w:rFonts w:cs="FrankRuehl" w:hint="cs"/>
          <w:sz w:val="20"/>
          <w:rtl/>
        </w:rPr>
        <w:t>על</w:t>
      </w:r>
      <w:r w:rsidRPr="00BC44E7">
        <w:rPr>
          <w:rFonts w:cs="FrankRuehl"/>
          <w:sz w:val="20"/>
          <w:rtl/>
        </w:rPr>
        <w:t xml:space="preserve"> </w:t>
      </w:r>
      <w:r w:rsidRPr="00BC44E7">
        <w:rPr>
          <w:rFonts w:cs="FrankRuehl" w:hint="cs"/>
          <w:sz w:val="20"/>
          <w:rtl/>
        </w:rPr>
        <w:t>האונסין</w:t>
      </w:r>
      <w:r w:rsidRPr="00BC44E7">
        <w:rPr>
          <w:rFonts w:cs="FrankRuehl"/>
          <w:sz w:val="20"/>
          <w:rtl/>
        </w:rPr>
        <w:t xml:space="preserve"> </w:t>
      </w:r>
      <w:r w:rsidRPr="00BC44E7">
        <w:rPr>
          <w:rFonts w:cs="FrankRuehl" w:hint="cs"/>
          <w:sz w:val="20"/>
          <w:rtl/>
        </w:rPr>
        <w:t>הגדולים</w:t>
      </w:r>
      <w:r w:rsidRPr="00BC44E7">
        <w:rPr>
          <w:rFonts w:cs="FrankRuehl"/>
          <w:sz w:val="20"/>
          <w:rtl/>
        </w:rPr>
        <w:t xml:space="preserve"> </w:t>
      </w:r>
      <w:r w:rsidRPr="00BC44E7">
        <w:rPr>
          <w:rFonts w:cs="FrankRuehl" w:hint="cs"/>
          <w:sz w:val="20"/>
          <w:rtl/>
        </w:rPr>
        <w:t>כגון</w:t>
      </w:r>
      <w:r w:rsidRPr="00BC44E7">
        <w:rPr>
          <w:rFonts w:cs="FrankRuehl"/>
          <w:sz w:val="20"/>
          <w:rtl/>
        </w:rPr>
        <w:t xml:space="preserve"> </w:t>
      </w:r>
      <w:r w:rsidRPr="00BC44E7">
        <w:rPr>
          <w:rFonts w:cs="FrankRuehl" w:hint="cs"/>
          <w:sz w:val="20"/>
          <w:rtl/>
        </w:rPr>
        <w:t>שבורה</w:t>
      </w:r>
      <w:r w:rsidRPr="00BC44E7">
        <w:rPr>
          <w:rFonts w:cs="FrankRuehl"/>
          <w:sz w:val="20"/>
          <w:rtl/>
        </w:rPr>
        <w:t xml:space="preserve"> </w:t>
      </w:r>
      <w:r w:rsidRPr="00BC44E7">
        <w:rPr>
          <w:rFonts w:cs="FrankRuehl" w:hint="cs"/>
          <w:sz w:val="20"/>
          <w:rtl/>
        </w:rPr>
        <w:t>ושבויה</w:t>
      </w:r>
      <w:r w:rsidRPr="00BC44E7">
        <w:rPr>
          <w:rFonts w:cs="FrankRuehl"/>
          <w:sz w:val="20"/>
          <w:rtl/>
        </w:rPr>
        <w:t xml:space="preserve"> </w:t>
      </w:r>
      <w:r w:rsidRPr="00BC44E7">
        <w:rPr>
          <w:rFonts w:cs="FrankRuehl" w:hint="cs"/>
          <w:sz w:val="20"/>
          <w:rtl/>
        </w:rPr>
        <w:t>ומתה</w:t>
      </w:r>
      <w:r w:rsidRPr="00BC44E7">
        <w:rPr>
          <w:rFonts w:cs="FrankRuehl"/>
          <w:sz w:val="20"/>
          <w:rtl/>
        </w:rPr>
        <w:t xml:space="preserve"> </w:t>
      </w:r>
      <w:r w:rsidRPr="00BC44E7">
        <w:rPr>
          <w:rFonts w:cs="FrankRuehl" w:hint="cs"/>
          <w:sz w:val="20"/>
          <w:rtl/>
        </w:rPr>
        <w:t>וטריפה</w:t>
      </w:r>
      <w:r w:rsidRPr="00BC44E7">
        <w:rPr>
          <w:rFonts w:cs="FrankRuehl"/>
          <w:sz w:val="20"/>
          <w:rtl/>
        </w:rPr>
        <w:t xml:space="preserve">, </w:t>
      </w:r>
      <w:r w:rsidRPr="00BC44E7">
        <w:rPr>
          <w:rFonts w:cs="FrankRuehl" w:hint="cs"/>
          <w:sz w:val="20"/>
          <w:rtl/>
        </w:rPr>
        <w:t>או</w:t>
      </w:r>
      <w:r w:rsidRPr="00BC44E7">
        <w:rPr>
          <w:rFonts w:cs="FrankRuehl"/>
          <w:sz w:val="20"/>
          <w:rtl/>
        </w:rPr>
        <w:t xml:space="preserve"> </w:t>
      </w:r>
      <w:r w:rsidRPr="00BC44E7">
        <w:rPr>
          <w:rFonts w:cs="FrankRuehl" w:hint="cs"/>
          <w:sz w:val="20"/>
          <w:rtl/>
        </w:rPr>
        <w:t>שאבד</w:t>
      </w:r>
      <w:r w:rsidRPr="00BC44E7">
        <w:rPr>
          <w:rFonts w:cs="FrankRuehl"/>
          <w:sz w:val="20"/>
          <w:rtl/>
        </w:rPr>
        <w:t xml:space="preserve"> </w:t>
      </w:r>
      <w:r w:rsidRPr="00BC44E7">
        <w:rPr>
          <w:rFonts w:cs="FrankRuehl" w:hint="cs"/>
          <w:sz w:val="20"/>
          <w:rtl/>
        </w:rPr>
        <w:t>הדבר</w:t>
      </w:r>
      <w:r w:rsidRPr="00BC44E7">
        <w:rPr>
          <w:rFonts w:cs="FrankRuehl"/>
          <w:sz w:val="20"/>
          <w:rtl/>
        </w:rPr>
        <w:t xml:space="preserve"> </w:t>
      </w:r>
      <w:r w:rsidRPr="00BC44E7">
        <w:rPr>
          <w:rFonts w:cs="FrankRuehl" w:hint="cs"/>
          <w:sz w:val="20"/>
          <w:rtl/>
        </w:rPr>
        <w:t>בספינה</w:t>
      </w:r>
      <w:r w:rsidRPr="00BC44E7">
        <w:rPr>
          <w:rFonts w:cs="FrankRuehl"/>
          <w:sz w:val="20"/>
          <w:rtl/>
        </w:rPr>
        <w:t xml:space="preserve"> </w:t>
      </w:r>
      <w:r w:rsidRPr="00BC44E7">
        <w:rPr>
          <w:rFonts w:cs="FrankRuehl" w:hint="cs"/>
          <w:sz w:val="20"/>
          <w:rtl/>
        </w:rPr>
        <w:t>שטבעה</w:t>
      </w:r>
      <w:r w:rsidRPr="00BC44E7">
        <w:rPr>
          <w:rFonts w:cs="FrankRuehl"/>
          <w:sz w:val="20"/>
          <w:rtl/>
        </w:rPr>
        <w:t xml:space="preserve"> </w:t>
      </w:r>
      <w:r w:rsidRPr="00BC44E7">
        <w:rPr>
          <w:rFonts w:cs="FrankRuehl" w:hint="cs"/>
          <w:sz w:val="20"/>
          <w:rtl/>
        </w:rPr>
        <w:t>בים</w:t>
      </w:r>
      <w:r w:rsidRPr="00BC44E7">
        <w:rPr>
          <w:rFonts w:cs="FrankRuehl"/>
          <w:sz w:val="20"/>
          <w:rtl/>
        </w:rPr>
        <w:t xml:space="preserve"> </w:t>
      </w:r>
      <w:r w:rsidRPr="00BC44E7">
        <w:rPr>
          <w:rFonts w:cs="FrankRuehl" w:hint="cs"/>
          <w:sz w:val="20"/>
          <w:rtl/>
        </w:rPr>
        <w:t>או</w:t>
      </w:r>
      <w:r w:rsidRPr="00BC44E7">
        <w:rPr>
          <w:rFonts w:cs="FrankRuehl"/>
          <w:sz w:val="20"/>
          <w:rtl/>
        </w:rPr>
        <w:t xml:space="preserve"> </w:t>
      </w:r>
      <w:r w:rsidRPr="00BC44E7">
        <w:rPr>
          <w:rFonts w:cs="FrankRuehl" w:hint="cs"/>
          <w:sz w:val="20"/>
          <w:rtl/>
        </w:rPr>
        <w:t>נלקח</w:t>
      </w:r>
      <w:r w:rsidRPr="00BC44E7">
        <w:rPr>
          <w:rFonts w:cs="FrankRuehl"/>
          <w:sz w:val="20"/>
          <w:rtl/>
        </w:rPr>
        <w:t xml:space="preserve"> </w:t>
      </w:r>
      <w:r w:rsidRPr="00BC44E7">
        <w:rPr>
          <w:rFonts w:cs="FrankRuehl" w:hint="cs"/>
          <w:sz w:val="20"/>
          <w:rtl/>
        </w:rPr>
        <w:t>בלסטים</w:t>
      </w:r>
      <w:r w:rsidRPr="00BC44E7">
        <w:rPr>
          <w:rFonts w:cs="FrankRuehl"/>
          <w:sz w:val="20"/>
          <w:rtl/>
        </w:rPr>
        <w:t xml:space="preserve"> </w:t>
      </w:r>
      <w:r w:rsidRPr="00BC44E7">
        <w:rPr>
          <w:rFonts w:cs="FrankRuehl" w:hint="cs"/>
          <w:sz w:val="20"/>
          <w:rtl/>
        </w:rPr>
        <w:t>מזויין</w:t>
      </w:r>
      <w:r w:rsidRPr="00BC44E7">
        <w:rPr>
          <w:rFonts w:cs="FrankRuehl"/>
          <w:sz w:val="20"/>
          <w:rtl/>
        </w:rPr>
        <w:t xml:space="preserve"> </w:t>
      </w:r>
      <w:r w:rsidRPr="00BC44E7">
        <w:rPr>
          <w:rFonts w:cs="FrankRuehl" w:hint="cs"/>
          <w:sz w:val="20"/>
          <w:rtl/>
        </w:rPr>
        <w:t>וכל</w:t>
      </w:r>
      <w:r w:rsidRPr="00BC44E7">
        <w:rPr>
          <w:rFonts w:cs="FrankRuehl"/>
          <w:sz w:val="20"/>
          <w:rtl/>
        </w:rPr>
        <w:t xml:space="preserve"> </w:t>
      </w:r>
      <w:r w:rsidRPr="00BC44E7">
        <w:rPr>
          <w:rFonts w:cs="FrankRuehl" w:hint="cs"/>
          <w:sz w:val="20"/>
          <w:rtl/>
        </w:rPr>
        <w:t>כיוצא</w:t>
      </w:r>
      <w:r w:rsidRPr="00BC44E7">
        <w:rPr>
          <w:rFonts w:cs="FrankRuehl"/>
          <w:sz w:val="20"/>
          <w:rtl/>
        </w:rPr>
        <w:t xml:space="preserve"> </w:t>
      </w:r>
      <w:r w:rsidRPr="00BC44E7">
        <w:rPr>
          <w:rFonts w:cs="FrankRuehl" w:hint="cs"/>
          <w:sz w:val="20"/>
          <w:rtl/>
        </w:rPr>
        <w:t>באלו</w:t>
      </w:r>
      <w:r w:rsidRPr="00BC44E7">
        <w:rPr>
          <w:rFonts w:cs="FrankRuehl"/>
          <w:sz w:val="20"/>
          <w:rtl/>
        </w:rPr>
        <w:t xml:space="preserve"> </w:t>
      </w:r>
      <w:r w:rsidRPr="00BC44E7">
        <w:rPr>
          <w:rFonts w:cs="FrankRuehl" w:hint="cs"/>
          <w:sz w:val="20"/>
          <w:rtl/>
        </w:rPr>
        <w:t>משאר</w:t>
      </w:r>
      <w:r w:rsidRPr="00BC44E7">
        <w:rPr>
          <w:rFonts w:cs="FrankRuehl"/>
          <w:sz w:val="20"/>
          <w:rtl/>
        </w:rPr>
        <w:t xml:space="preserve"> </w:t>
      </w:r>
      <w:r w:rsidRPr="00BC44E7">
        <w:rPr>
          <w:rFonts w:cs="FrankRuehl" w:hint="cs"/>
          <w:sz w:val="20"/>
          <w:rtl/>
        </w:rPr>
        <w:t>אונסין</w:t>
      </w:r>
      <w:r w:rsidRPr="00BC44E7">
        <w:rPr>
          <w:rFonts w:cs="FrankRuehl"/>
          <w:sz w:val="20"/>
          <w:rtl/>
        </w:rPr>
        <w:t xml:space="preserve"> </w:t>
      </w:r>
      <w:r w:rsidRPr="00BC44E7">
        <w:rPr>
          <w:rFonts w:cs="FrankRuehl" w:hint="cs"/>
          <w:sz w:val="20"/>
          <w:rtl/>
        </w:rPr>
        <w:t>הגדולים</w:t>
      </w:r>
      <w:r w:rsidRPr="00BC44E7">
        <w:rPr>
          <w:rFonts w:cs="FrankRuehl"/>
          <w:sz w:val="20"/>
          <w:rtl/>
        </w:rPr>
        <w:t>.</w:t>
      </w:r>
    </w:p>
    <w:p w:rsidR="00013148" w:rsidRPr="00BC44E7" w:rsidRDefault="00013148" w:rsidP="00013148">
      <w:pPr>
        <w:spacing w:line="240" w:lineRule="auto"/>
        <w:ind w:left="0"/>
        <w:rPr>
          <w:rFonts w:ascii="Arial" w:eastAsia="Times New Roman" w:hAnsi="Arial" w:cs="Guttman Adii-Light"/>
          <w:b/>
          <w:bCs/>
          <w:sz w:val="24"/>
          <w:szCs w:val="24"/>
          <w:rtl/>
        </w:rPr>
      </w:pPr>
      <w:r>
        <w:rPr>
          <w:rFonts w:cs="FrankRuehl"/>
          <w:sz w:val="20"/>
          <w:rtl/>
        </w:rPr>
        <w:t xml:space="preserve"> </w:t>
      </w:r>
    </w:p>
    <w:p w:rsidR="00013148" w:rsidRPr="00BC44E7" w:rsidRDefault="00013148" w:rsidP="00013148">
      <w:pPr>
        <w:spacing w:line="240" w:lineRule="auto"/>
        <w:ind w:left="0"/>
        <w:rPr>
          <w:rFonts w:ascii="Arial" w:eastAsia="Times New Roman" w:hAnsi="Arial" w:cs="Guttman Adii-Light"/>
          <w:b/>
          <w:bCs/>
          <w:sz w:val="24"/>
          <w:szCs w:val="24"/>
          <w:rtl/>
        </w:rPr>
        <w:sectPr w:rsidR="00013148" w:rsidRPr="00BC44E7" w:rsidSect="00013148">
          <w:headerReference w:type="default" r:id="rId128"/>
          <w:footerReference w:type="default" r:id="rId129"/>
          <w:pgSz w:w="11906" w:h="16838"/>
          <w:pgMar w:top="720" w:right="720" w:bottom="720" w:left="720" w:header="708" w:footer="708" w:gutter="0"/>
          <w:cols w:space="567"/>
          <w:bidi/>
          <w:rtlGutter/>
          <w:docGrid w:linePitch="360"/>
        </w:sectPr>
      </w:pPr>
    </w:p>
    <w:p w:rsidR="00013148" w:rsidRPr="00BC44E7" w:rsidRDefault="00ED0E44" w:rsidP="00013148">
      <w:pPr>
        <w:pStyle w:val="2"/>
        <w:keepNext w:val="0"/>
        <w:keepLines w:val="0"/>
        <w:rPr>
          <w:sz w:val="20"/>
          <w:szCs w:val="20"/>
          <w:rtl/>
        </w:rPr>
      </w:pPr>
      <w:r>
        <w:rPr>
          <w:rFonts w:hint="cs"/>
          <w:rtl/>
        </w:rPr>
        <w:t>מפתח הסוגיא</w:t>
      </w:r>
    </w:p>
    <w:p w:rsidR="00013148" w:rsidRPr="00BC44E7" w:rsidRDefault="00013148" w:rsidP="00013148">
      <w:pPr>
        <w:pStyle w:val="1"/>
        <w:rPr>
          <w:rtl/>
        </w:rPr>
        <w:sectPr w:rsidR="00013148" w:rsidRPr="00BC44E7" w:rsidSect="008B219C">
          <w:type w:val="continuous"/>
          <w:pgSz w:w="11906" w:h="16838"/>
          <w:pgMar w:top="720" w:right="720" w:bottom="720" w:left="720" w:header="283" w:footer="283" w:gutter="0"/>
          <w:cols w:space="567"/>
          <w:bidi/>
          <w:rtlGutter/>
          <w:docGrid w:linePitch="360"/>
        </w:sectPr>
      </w:pPr>
    </w:p>
    <w:p w:rsidR="00013148" w:rsidRDefault="00013148" w:rsidP="00013148">
      <w:pPr>
        <w:pStyle w:val="2"/>
        <w:rPr>
          <w:rFonts w:eastAsiaTheme="minorEastAsia" w:cstheme="minorBidi"/>
          <w:i/>
          <w:iCs/>
          <w:noProof/>
          <w:sz w:val="22"/>
          <w:szCs w:val="22"/>
          <w:rtl/>
        </w:rPr>
      </w:pPr>
      <w:r>
        <w:fldChar w:fldCharType="begin"/>
      </w:r>
      <w:r>
        <w:instrText xml:space="preserve"> TOC \o "1-9" \n \p " " \z \t "</w:instrText>
      </w:r>
      <w:r>
        <w:rPr>
          <w:rtl/>
        </w:rPr>
        <w:instrText>כותרת 1,2,כות קט,3,כות מקטע,1</w:instrText>
      </w:r>
      <w:r>
        <w:instrText xml:space="preserve">" </w:instrText>
      </w:r>
      <w:r>
        <w:fldChar w:fldCharType="separate"/>
      </w:r>
      <w:r w:rsidRPr="00350F59">
        <w:rPr>
          <w:noProof/>
          <w:rtl/>
        </w:rPr>
        <w:t xml:space="preserve"> </w:t>
      </w:r>
      <w:r>
        <w:rPr>
          <w:noProof/>
          <w:rtl/>
        </w:rPr>
        <w:t>מראי מקומות וביאורים</w:t>
      </w:r>
    </w:p>
    <w:p w:rsidR="00013148" w:rsidRDefault="00013148" w:rsidP="00013148">
      <w:pPr>
        <w:pStyle w:val="aff4"/>
        <w:rPr>
          <w:rFonts w:eastAsiaTheme="minorEastAsia" w:cstheme="minorBidi"/>
          <w:i/>
          <w:iCs/>
          <w:noProof/>
          <w:sz w:val="22"/>
          <w:szCs w:val="22"/>
          <w:rtl/>
        </w:rPr>
      </w:pPr>
      <w:r>
        <w:rPr>
          <w:noProof/>
          <w:rtl/>
        </w:rPr>
        <w:t>פלוגתת הראשונים בחיוב ש"ש בגניבת אונס</w:t>
      </w:r>
    </w:p>
    <w:p w:rsidR="00013148" w:rsidRPr="00E62763" w:rsidRDefault="00013148" w:rsidP="001B4B6F">
      <w:pPr>
        <w:pStyle w:val="a"/>
        <w:numPr>
          <w:ilvl w:val="0"/>
          <w:numId w:val="44"/>
        </w:numPr>
        <w:rPr>
          <w:rFonts w:eastAsiaTheme="minorEastAsia" w:cstheme="minorBidi"/>
          <w:noProof/>
          <w:sz w:val="22"/>
          <w:szCs w:val="22"/>
          <w:rtl/>
        </w:rPr>
      </w:pPr>
      <w:r>
        <w:rPr>
          <w:noProof/>
          <w:rtl/>
        </w:rPr>
        <w:t>דעת התוס' בסוגיין דפטור באונס גדול</w:t>
      </w:r>
    </w:p>
    <w:p w:rsidR="00013148" w:rsidRDefault="00013148" w:rsidP="00E62763">
      <w:pPr>
        <w:pStyle w:val="a"/>
        <w:rPr>
          <w:rFonts w:eastAsiaTheme="minorEastAsia" w:cstheme="minorBidi"/>
          <w:noProof/>
          <w:sz w:val="22"/>
          <w:szCs w:val="22"/>
          <w:rtl/>
        </w:rPr>
      </w:pPr>
      <w:r>
        <w:rPr>
          <w:noProof/>
          <w:rtl/>
        </w:rPr>
        <w:t>דעת הי"א ברמב"ן דכל שנעל כראוי פטור באונס</w:t>
      </w:r>
    </w:p>
    <w:p w:rsidR="00013148" w:rsidRDefault="00013148" w:rsidP="00E62763">
      <w:pPr>
        <w:pStyle w:val="a"/>
        <w:rPr>
          <w:rFonts w:eastAsiaTheme="minorEastAsia" w:cstheme="minorBidi"/>
          <w:noProof/>
          <w:sz w:val="22"/>
          <w:szCs w:val="22"/>
          <w:rtl/>
        </w:rPr>
      </w:pPr>
      <w:r>
        <w:rPr>
          <w:noProof/>
          <w:rtl/>
        </w:rPr>
        <w:t>דברי הגרעק"א בדעת התוס'</w:t>
      </w:r>
    </w:p>
    <w:p w:rsidR="00013148" w:rsidRDefault="00013148" w:rsidP="00E62763">
      <w:pPr>
        <w:pStyle w:val="a"/>
        <w:rPr>
          <w:rFonts w:eastAsiaTheme="minorEastAsia" w:cstheme="minorBidi"/>
          <w:noProof/>
          <w:sz w:val="22"/>
          <w:szCs w:val="22"/>
          <w:rtl/>
        </w:rPr>
      </w:pPr>
      <w:r>
        <w:rPr>
          <w:noProof/>
          <w:rtl/>
        </w:rPr>
        <w:t>דעת הרא"ש והתוס' בב"ק דחייב באונס</w:t>
      </w:r>
    </w:p>
    <w:p w:rsidR="00013148" w:rsidRDefault="00013148" w:rsidP="00E62763">
      <w:pPr>
        <w:pStyle w:val="a"/>
        <w:rPr>
          <w:rFonts w:eastAsiaTheme="minorEastAsia" w:cstheme="minorBidi"/>
          <w:noProof/>
          <w:sz w:val="22"/>
          <w:szCs w:val="22"/>
          <w:rtl/>
        </w:rPr>
      </w:pPr>
      <w:r>
        <w:rPr>
          <w:noProof/>
          <w:rtl/>
        </w:rPr>
        <w:t>דעת הרמב"ן והראשונים דש"ש חייב באונס כשלא ישב ושמר</w:t>
      </w:r>
    </w:p>
    <w:p w:rsidR="00013148" w:rsidRDefault="00013148" w:rsidP="00E62763">
      <w:pPr>
        <w:pStyle w:val="a"/>
        <w:rPr>
          <w:rFonts w:eastAsiaTheme="minorEastAsia" w:cstheme="minorBidi"/>
          <w:noProof/>
          <w:sz w:val="22"/>
          <w:szCs w:val="22"/>
          <w:rtl/>
        </w:rPr>
      </w:pPr>
      <w:r>
        <w:rPr>
          <w:noProof/>
          <w:rtl/>
        </w:rPr>
        <w:t>ביאור הנתיה"מ בחיוב שמירה דש"ש</w:t>
      </w:r>
    </w:p>
    <w:p w:rsidR="00013148" w:rsidRDefault="00013148" w:rsidP="00E62763">
      <w:pPr>
        <w:pStyle w:val="a"/>
        <w:rPr>
          <w:rFonts w:eastAsiaTheme="minorEastAsia" w:cstheme="minorBidi"/>
          <w:noProof/>
          <w:sz w:val="22"/>
          <w:szCs w:val="22"/>
          <w:rtl/>
        </w:rPr>
      </w:pPr>
      <w:r>
        <w:rPr>
          <w:noProof/>
          <w:rtl/>
        </w:rPr>
        <w:t>דברי הרמב"ן דבאונס בגופו פטור</w:t>
      </w:r>
    </w:p>
    <w:p w:rsidR="00013148" w:rsidRDefault="00013148" w:rsidP="00E62763">
      <w:pPr>
        <w:pStyle w:val="a"/>
        <w:rPr>
          <w:rFonts w:eastAsiaTheme="minorEastAsia" w:cstheme="minorBidi"/>
          <w:noProof/>
          <w:sz w:val="22"/>
          <w:szCs w:val="22"/>
          <w:rtl/>
        </w:rPr>
      </w:pPr>
      <w:r>
        <w:rPr>
          <w:noProof/>
          <w:rtl/>
        </w:rPr>
        <w:t>חילוק הרשב"א בין אונס בגופו לאונס בפקדון</w:t>
      </w:r>
    </w:p>
    <w:p w:rsidR="00013148" w:rsidRDefault="00013148" w:rsidP="00E62763">
      <w:pPr>
        <w:pStyle w:val="a"/>
        <w:rPr>
          <w:rFonts w:eastAsiaTheme="minorEastAsia" w:cstheme="minorBidi"/>
          <w:noProof/>
          <w:sz w:val="22"/>
          <w:szCs w:val="22"/>
          <w:rtl/>
        </w:rPr>
      </w:pPr>
      <w:r>
        <w:rPr>
          <w:noProof/>
          <w:rtl/>
        </w:rPr>
        <w:t>דברי הגרעק"א דלהרא"ש ותוס' בב"ק חייב אף באונס בגופו של שומר</w:t>
      </w:r>
    </w:p>
    <w:p w:rsidR="00013148" w:rsidRDefault="00013148" w:rsidP="00E62763">
      <w:pPr>
        <w:pStyle w:val="a"/>
        <w:rPr>
          <w:rFonts w:eastAsiaTheme="minorEastAsia" w:cstheme="minorBidi"/>
          <w:noProof/>
          <w:sz w:val="22"/>
          <w:szCs w:val="22"/>
          <w:rtl/>
        </w:rPr>
      </w:pPr>
      <w:r>
        <w:rPr>
          <w:noProof/>
          <w:rtl/>
        </w:rPr>
        <w:t>דברי היש"ש והגרעק"א דהרמב"ם ס"ל דפטור בגניבת אונס</w:t>
      </w:r>
    </w:p>
    <w:p w:rsidR="00013148" w:rsidRDefault="00013148" w:rsidP="00E62763">
      <w:pPr>
        <w:pStyle w:val="a"/>
        <w:rPr>
          <w:rFonts w:eastAsiaTheme="minorEastAsia" w:cstheme="minorBidi"/>
          <w:noProof/>
          <w:sz w:val="22"/>
          <w:szCs w:val="22"/>
          <w:rtl/>
        </w:rPr>
      </w:pPr>
      <w:r>
        <w:rPr>
          <w:noProof/>
          <w:rtl/>
        </w:rPr>
        <w:t>הוכחת הגרעק"א מדברי הרמב"ם דפטור בגניבת אונס</w:t>
      </w:r>
    </w:p>
    <w:p w:rsidR="00013148" w:rsidRDefault="00013148" w:rsidP="00E62763">
      <w:pPr>
        <w:pStyle w:val="a"/>
        <w:rPr>
          <w:rFonts w:eastAsiaTheme="minorEastAsia" w:cstheme="minorBidi"/>
          <w:noProof/>
          <w:sz w:val="22"/>
          <w:szCs w:val="22"/>
          <w:rtl/>
        </w:rPr>
      </w:pPr>
      <w:r>
        <w:rPr>
          <w:noProof/>
          <w:rtl/>
        </w:rPr>
        <w:t>ביאור רמ"ש בדעת הרמב"ם דחייב באונס כשלא ישב ושמר</w:t>
      </w:r>
    </w:p>
    <w:p w:rsidR="00013148" w:rsidRDefault="00013148" w:rsidP="00013148">
      <w:pPr>
        <w:pStyle w:val="aff4"/>
        <w:rPr>
          <w:noProof/>
          <w:rtl/>
        </w:rPr>
      </w:pPr>
    </w:p>
    <w:p w:rsidR="00013148" w:rsidRDefault="00013148" w:rsidP="00013148">
      <w:pPr>
        <w:pStyle w:val="aff4"/>
        <w:rPr>
          <w:noProof/>
          <w:rtl/>
        </w:rPr>
      </w:pPr>
    </w:p>
    <w:p w:rsidR="00013148" w:rsidRDefault="00013148" w:rsidP="00013148">
      <w:pPr>
        <w:pStyle w:val="aff4"/>
        <w:rPr>
          <w:rFonts w:eastAsiaTheme="minorEastAsia" w:cstheme="minorBidi"/>
          <w:i/>
          <w:iCs/>
          <w:noProof/>
          <w:sz w:val="22"/>
          <w:szCs w:val="22"/>
          <w:rtl/>
        </w:rPr>
      </w:pPr>
      <w:r>
        <w:rPr>
          <w:noProof/>
          <w:rtl/>
        </w:rPr>
        <w:t>בחילוק בין גניבת אונס לאבידת אונס</w:t>
      </w:r>
    </w:p>
    <w:p w:rsidR="00013148" w:rsidRDefault="00013148" w:rsidP="00E62763">
      <w:pPr>
        <w:pStyle w:val="a"/>
        <w:rPr>
          <w:rFonts w:eastAsiaTheme="minorEastAsia" w:cstheme="minorBidi"/>
          <w:noProof/>
          <w:sz w:val="22"/>
          <w:szCs w:val="22"/>
          <w:rtl/>
        </w:rPr>
      </w:pPr>
      <w:r>
        <w:rPr>
          <w:noProof/>
          <w:rtl/>
        </w:rPr>
        <w:t>דעת הקצוה"ח דאף לתוס' בב"ק פטור באבידת אונס</w:t>
      </w:r>
    </w:p>
    <w:p w:rsidR="00013148" w:rsidRDefault="00013148" w:rsidP="00E62763">
      <w:pPr>
        <w:pStyle w:val="a"/>
        <w:rPr>
          <w:rFonts w:eastAsiaTheme="minorEastAsia" w:cstheme="minorBidi"/>
          <w:noProof/>
          <w:sz w:val="22"/>
          <w:szCs w:val="22"/>
          <w:rtl/>
        </w:rPr>
      </w:pPr>
      <w:r>
        <w:rPr>
          <w:noProof/>
          <w:rtl/>
        </w:rPr>
        <w:t>דברי הקצוה"ח דאף לרבה חייב באבידת אונס</w:t>
      </w:r>
    </w:p>
    <w:p w:rsidR="00013148" w:rsidRDefault="00013148" w:rsidP="00E62763">
      <w:pPr>
        <w:pStyle w:val="a"/>
        <w:rPr>
          <w:rFonts w:eastAsiaTheme="minorEastAsia" w:cstheme="minorBidi"/>
          <w:noProof/>
          <w:sz w:val="22"/>
          <w:szCs w:val="22"/>
          <w:rtl/>
        </w:rPr>
      </w:pPr>
      <w:r>
        <w:rPr>
          <w:noProof/>
          <w:rtl/>
        </w:rPr>
        <w:t>פלוגתת הקצוה"ח והיש"ש בדעת רבה</w:t>
      </w:r>
    </w:p>
    <w:p w:rsidR="00013148" w:rsidRDefault="00013148" w:rsidP="00E62763">
      <w:pPr>
        <w:pStyle w:val="a"/>
        <w:rPr>
          <w:rFonts w:eastAsiaTheme="minorEastAsia" w:cstheme="minorBidi"/>
          <w:noProof/>
          <w:sz w:val="22"/>
          <w:szCs w:val="22"/>
          <w:rtl/>
        </w:rPr>
      </w:pPr>
      <w:r>
        <w:rPr>
          <w:noProof/>
          <w:rtl/>
        </w:rPr>
        <w:t>דעת הגרעק"א ורמ"ש דאף באבידת אונס חייב</w:t>
      </w:r>
    </w:p>
    <w:p w:rsidR="00013148" w:rsidRDefault="00013148" w:rsidP="00E62763">
      <w:pPr>
        <w:pStyle w:val="a"/>
        <w:rPr>
          <w:rFonts w:eastAsiaTheme="minorEastAsia" w:cstheme="minorBidi"/>
          <w:noProof/>
          <w:sz w:val="22"/>
          <w:szCs w:val="22"/>
          <w:rtl/>
        </w:rPr>
      </w:pPr>
      <w:r>
        <w:rPr>
          <w:noProof/>
          <w:rtl/>
        </w:rPr>
        <w:t>הוכחת הגרעק"א מהרשב"א דחייב באבידת אונס</w:t>
      </w:r>
    </w:p>
    <w:p w:rsidR="00013148" w:rsidRDefault="00013148" w:rsidP="00E62763">
      <w:pPr>
        <w:pStyle w:val="a"/>
        <w:rPr>
          <w:rFonts w:eastAsiaTheme="minorEastAsia" w:cstheme="minorBidi"/>
          <w:noProof/>
          <w:sz w:val="22"/>
          <w:szCs w:val="22"/>
          <w:rtl/>
        </w:rPr>
      </w:pPr>
      <w:r>
        <w:rPr>
          <w:noProof/>
          <w:rtl/>
        </w:rPr>
        <w:t>חילוק הנתיה"מ בין אונס בגופו לאונס בפקדון בשאר אונסין</w:t>
      </w:r>
    </w:p>
    <w:p w:rsidR="00013148" w:rsidRDefault="00013148" w:rsidP="00E62763">
      <w:pPr>
        <w:pStyle w:val="a"/>
        <w:rPr>
          <w:rFonts w:eastAsiaTheme="minorEastAsia" w:cstheme="minorBidi"/>
          <w:noProof/>
          <w:sz w:val="22"/>
          <w:szCs w:val="22"/>
          <w:rtl/>
        </w:rPr>
      </w:pPr>
      <w:r>
        <w:rPr>
          <w:noProof/>
          <w:rtl/>
        </w:rPr>
        <w:t>דעת הטור והמהר"ק דחייב באבידת אונס מסברת הרמב"ן</w:t>
      </w:r>
    </w:p>
    <w:p w:rsidR="00013148" w:rsidRDefault="00013148" w:rsidP="00E62763">
      <w:pPr>
        <w:pStyle w:val="a"/>
        <w:rPr>
          <w:rFonts w:eastAsiaTheme="minorEastAsia" w:cstheme="minorBidi"/>
          <w:noProof/>
          <w:sz w:val="22"/>
          <w:szCs w:val="22"/>
          <w:rtl/>
        </w:rPr>
      </w:pPr>
      <w:r>
        <w:rPr>
          <w:noProof/>
          <w:rtl/>
        </w:rPr>
        <w:t>מבואר ברא"ש דחייב באבידת אונס אף לסברת התוס'</w:t>
      </w:r>
    </w:p>
    <w:p w:rsidR="00013148" w:rsidRDefault="00013148" w:rsidP="00E62763">
      <w:pPr>
        <w:pStyle w:val="a"/>
        <w:rPr>
          <w:rFonts w:eastAsiaTheme="minorEastAsia" w:cstheme="minorBidi"/>
          <w:noProof/>
          <w:sz w:val="22"/>
          <w:szCs w:val="22"/>
          <w:rtl/>
        </w:rPr>
      </w:pPr>
      <w:r>
        <w:rPr>
          <w:noProof/>
          <w:rtl/>
        </w:rPr>
        <w:t>דברי הנצי"ב דאין הוכחה מהשאילתות</w:t>
      </w:r>
    </w:p>
    <w:p w:rsidR="00013148" w:rsidRDefault="00013148" w:rsidP="00E62763">
      <w:pPr>
        <w:pStyle w:val="a"/>
        <w:rPr>
          <w:rFonts w:eastAsiaTheme="minorEastAsia" w:cstheme="minorBidi"/>
          <w:noProof/>
          <w:sz w:val="22"/>
          <w:szCs w:val="22"/>
          <w:rtl/>
        </w:rPr>
      </w:pPr>
      <w:r>
        <w:rPr>
          <w:noProof/>
          <w:rtl/>
        </w:rPr>
        <w:t>ביאור הנצי"ב בדברי השאילתות דיושב ומשמר</w:t>
      </w:r>
    </w:p>
    <w:p w:rsidR="00013148" w:rsidRDefault="00013148" w:rsidP="00013148">
      <w:pPr>
        <w:pStyle w:val="2"/>
        <w:rPr>
          <w:rFonts w:eastAsiaTheme="minorEastAsia" w:cstheme="minorBidi"/>
          <w:i/>
          <w:iCs/>
          <w:noProof/>
          <w:sz w:val="22"/>
          <w:szCs w:val="22"/>
          <w:rtl/>
        </w:rPr>
      </w:pPr>
      <w:r>
        <w:rPr>
          <w:noProof/>
          <w:rtl/>
        </w:rPr>
        <w:t>ביאורי ראשי הישיבות</w:t>
      </w:r>
    </w:p>
    <w:p w:rsidR="00013148" w:rsidRDefault="00013148" w:rsidP="00E62763">
      <w:pPr>
        <w:pStyle w:val="a"/>
        <w:rPr>
          <w:rFonts w:eastAsiaTheme="minorEastAsia" w:cstheme="minorBidi"/>
          <w:noProof/>
          <w:sz w:val="22"/>
          <w:szCs w:val="22"/>
          <w:rtl/>
        </w:rPr>
      </w:pPr>
      <w:r>
        <w:rPr>
          <w:noProof/>
          <w:rtl/>
        </w:rPr>
        <w:t>ביאור הקוב"ש דהחיוב בגניבת אונס הוא מדין אחריות</w:t>
      </w:r>
    </w:p>
    <w:p w:rsidR="00013148" w:rsidRDefault="00013148" w:rsidP="00E62763">
      <w:pPr>
        <w:pStyle w:val="a"/>
        <w:rPr>
          <w:rFonts w:eastAsiaTheme="minorEastAsia" w:cstheme="minorBidi"/>
          <w:noProof/>
          <w:sz w:val="22"/>
          <w:szCs w:val="22"/>
          <w:rtl/>
        </w:rPr>
      </w:pPr>
      <w:r>
        <w:rPr>
          <w:noProof/>
          <w:rtl/>
        </w:rPr>
        <w:t>ביאור שיעורי הגרש"ש דחיוב אונס אינו מדין מזיק</w:t>
      </w:r>
    </w:p>
    <w:p w:rsidR="00013148" w:rsidRDefault="00013148" w:rsidP="00E62763">
      <w:pPr>
        <w:pStyle w:val="a"/>
        <w:rPr>
          <w:rFonts w:eastAsiaTheme="minorEastAsia" w:cstheme="minorBidi"/>
          <w:noProof/>
          <w:sz w:val="22"/>
          <w:szCs w:val="22"/>
          <w:rtl/>
        </w:rPr>
      </w:pPr>
      <w:r>
        <w:rPr>
          <w:noProof/>
          <w:rtl/>
        </w:rPr>
        <w:t>דברי הגרד"פ דביאור הקצוה"ח בדעת התוס' אינו מוכח</w:t>
      </w:r>
    </w:p>
    <w:p w:rsidR="00013148" w:rsidRDefault="00013148" w:rsidP="00E62763">
      <w:pPr>
        <w:pStyle w:val="a"/>
        <w:rPr>
          <w:rFonts w:eastAsiaTheme="minorEastAsia" w:cstheme="minorBidi"/>
          <w:noProof/>
          <w:sz w:val="22"/>
          <w:szCs w:val="22"/>
          <w:rtl/>
        </w:rPr>
      </w:pPr>
      <w:r>
        <w:rPr>
          <w:noProof/>
          <w:rtl/>
        </w:rPr>
        <w:t>ביאור הגרד"פ דבליסים מזויין קיים את חיוב שמירתו</w:t>
      </w:r>
    </w:p>
    <w:p w:rsidR="00013148" w:rsidRDefault="00013148" w:rsidP="00E62763">
      <w:pPr>
        <w:pStyle w:val="a"/>
        <w:rPr>
          <w:rFonts w:eastAsiaTheme="minorEastAsia" w:cstheme="minorBidi"/>
          <w:noProof/>
          <w:sz w:val="22"/>
          <w:szCs w:val="22"/>
          <w:rtl/>
        </w:rPr>
      </w:pPr>
      <w:r>
        <w:rPr>
          <w:noProof/>
          <w:rtl/>
        </w:rPr>
        <w:t>דברי הגרש"ר בשם תוס' בב"ק דש"ש אינו חייב יותר בשמירה</w:t>
      </w:r>
    </w:p>
    <w:p w:rsidR="00013148" w:rsidRPr="00350F59" w:rsidRDefault="00013148" w:rsidP="00013148">
      <w:pPr>
        <w:pStyle w:val="aff4"/>
        <w:rPr>
          <w:rtl/>
        </w:rPr>
        <w:sectPr w:rsidR="00013148" w:rsidRPr="00350F59" w:rsidSect="00013148">
          <w:type w:val="continuous"/>
          <w:pgSz w:w="11906" w:h="16838"/>
          <w:pgMar w:top="720" w:right="720" w:bottom="720" w:left="720" w:header="283" w:footer="283" w:gutter="0"/>
          <w:cols w:num="2" w:space="567"/>
          <w:bidi/>
          <w:rtlGutter/>
          <w:docGrid w:linePitch="360"/>
        </w:sectPr>
      </w:pPr>
      <w:r>
        <w:fldChar w:fldCharType="end"/>
      </w:r>
    </w:p>
    <w:p w:rsidR="00013148" w:rsidRPr="00BC44E7" w:rsidRDefault="00521FE9" w:rsidP="00013148">
      <w:pPr>
        <w:tabs>
          <w:tab w:val="left" w:pos="1163"/>
        </w:tabs>
        <w:spacing w:line="240" w:lineRule="auto"/>
        <w:ind w:left="0"/>
        <w:jc w:val="center"/>
      </w:pPr>
      <w:r>
        <w:rPr>
          <w:rFonts w:ascii="Arial" w:eastAsia="Times New Roman" w:hAnsi="Arial" w:cs="Narkisim"/>
          <w:sz w:val="24"/>
        </w:rPr>
        <w:pict>
          <v:shape id="_x0000_i1117" type="#_x0000_t75" style="width:409.4pt;height:4.45pt" o:hrpct="0" o:hralign="center" o:hr="t">
            <v:imagedata r:id="rId26" o:title="BD14845_"/>
          </v:shape>
        </w:pict>
      </w:r>
    </w:p>
    <w:p w:rsidR="00013148" w:rsidRPr="00BC44E7" w:rsidRDefault="00013148" w:rsidP="00013148">
      <w:pPr>
        <w:pStyle w:val="afe"/>
        <w:rPr>
          <w:rFonts w:ascii="Arial" w:eastAsia="Times New Roman" w:hAnsi="Arial" w:cs="FrankRuehl"/>
          <w:sz w:val="36"/>
          <w:rtl/>
        </w:rPr>
      </w:pPr>
      <w:r w:rsidRPr="00BC44E7">
        <w:rPr>
          <w:rFonts w:hint="cs"/>
          <w:rtl/>
        </w:rPr>
        <w:t>אסופת מקורות</w:t>
      </w:r>
    </w:p>
    <w:p w:rsidR="00013148" w:rsidRPr="00BC44E7" w:rsidRDefault="00013148" w:rsidP="001B4B6F">
      <w:pPr>
        <w:numPr>
          <w:ilvl w:val="0"/>
          <w:numId w:val="7"/>
        </w:numPr>
        <w:spacing w:line="240" w:lineRule="auto"/>
        <w:rPr>
          <w:rFonts w:ascii="Arial" w:eastAsia="Times New Roman" w:hAnsi="Arial" w:cs="FrankRuehl"/>
          <w:b/>
          <w:bCs/>
          <w:sz w:val="36"/>
          <w:szCs w:val="28"/>
          <w:rtl/>
        </w:rPr>
        <w:sectPr w:rsidR="00013148" w:rsidRPr="00BC44E7" w:rsidSect="00344E87">
          <w:type w:val="continuous"/>
          <w:pgSz w:w="11906" w:h="16838"/>
          <w:pgMar w:top="720" w:right="720" w:bottom="720" w:left="720" w:header="283" w:footer="283" w:gutter="0"/>
          <w:cols w:space="567"/>
          <w:bidi/>
          <w:rtlGutter/>
          <w:docGrid w:linePitch="360"/>
        </w:sectPr>
      </w:pPr>
    </w:p>
    <w:p w:rsidR="00013148" w:rsidRPr="00BC44E7" w:rsidRDefault="00013148" w:rsidP="001B4B6F">
      <w:pPr>
        <w:numPr>
          <w:ilvl w:val="0"/>
          <w:numId w:val="45"/>
        </w:numPr>
        <w:spacing w:line="240" w:lineRule="auto"/>
        <w:rPr>
          <w:rFonts w:cs="FrankRuehl"/>
          <w:sz w:val="20"/>
          <w:rtl/>
        </w:rPr>
      </w:pPr>
      <w:r w:rsidRPr="00BC44E7">
        <w:rPr>
          <w:rFonts w:ascii="Arial" w:eastAsia="Times New Roman" w:hAnsi="Arial" w:cs="FrankRuehl" w:hint="cs"/>
          <w:b/>
          <w:bCs/>
          <w:sz w:val="28"/>
          <w:rtl/>
        </w:rPr>
        <w:t>רמב"ם שכירות פ"א ה"ד:</w:t>
      </w:r>
      <w:r w:rsidRPr="00BC44E7">
        <w:rPr>
          <w:rFonts w:cs="FrankRuehl" w:hint="cs"/>
          <w:b/>
          <w:bCs/>
          <w:sz w:val="24"/>
          <w:szCs w:val="28"/>
          <w:rtl/>
        </w:rPr>
        <w:t xml:space="preserve"> </w:t>
      </w:r>
      <w:r w:rsidRPr="00BC44E7">
        <w:rPr>
          <w:rFonts w:cs="FrankRuehl" w:hint="cs"/>
          <w:sz w:val="20"/>
          <w:rtl/>
        </w:rPr>
        <w:t>כיצד</w:t>
      </w:r>
      <w:r w:rsidRPr="00BC44E7">
        <w:rPr>
          <w:rFonts w:cs="FrankRuehl"/>
          <w:sz w:val="20"/>
          <w:rtl/>
        </w:rPr>
        <w:t xml:space="preserve"> </w:t>
      </w:r>
      <w:r w:rsidRPr="00BC44E7">
        <w:rPr>
          <w:rFonts w:cs="FrankRuehl" w:hint="cs"/>
          <w:sz w:val="20"/>
          <w:rtl/>
        </w:rPr>
        <w:t>ימעט</w:t>
      </w:r>
      <w:r w:rsidRPr="00BC44E7">
        <w:rPr>
          <w:rFonts w:cs="FrankRuehl"/>
          <w:sz w:val="20"/>
          <w:rtl/>
        </w:rPr>
        <w:t xml:space="preserve"> </w:t>
      </w:r>
      <w:r w:rsidRPr="00BC44E7">
        <w:rPr>
          <w:rFonts w:cs="FrankRuehl" w:hint="cs"/>
          <w:sz w:val="20"/>
          <w:rtl/>
        </w:rPr>
        <w:t>שמירתו</w:t>
      </w:r>
      <w:r w:rsidRPr="00BC44E7">
        <w:rPr>
          <w:rFonts w:cs="FrankRuehl"/>
          <w:sz w:val="20"/>
          <w:rtl/>
        </w:rPr>
        <w:t xml:space="preserve"> </w:t>
      </w:r>
      <w:r w:rsidRPr="00BC44E7">
        <w:rPr>
          <w:rFonts w:cs="FrankRuehl" w:hint="cs"/>
          <w:sz w:val="20"/>
          <w:rtl/>
        </w:rPr>
        <w:t>כגון</w:t>
      </w:r>
      <w:r w:rsidRPr="00BC44E7">
        <w:rPr>
          <w:rFonts w:cs="FrankRuehl"/>
          <w:sz w:val="20"/>
          <w:rtl/>
        </w:rPr>
        <w:t xml:space="preserve"> </w:t>
      </w:r>
      <w:r w:rsidRPr="00BC44E7">
        <w:rPr>
          <w:rFonts w:cs="FrankRuehl" w:hint="cs"/>
          <w:sz w:val="20"/>
          <w:rtl/>
        </w:rPr>
        <w:t>שהיה</w:t>
      </w:r>
      <w:r w:rsidRPr="00BC44E7">
        <w:rPr>
          <w:rFonts w:cs="FrankRuehl"/>
          <w:sz w:val="20"/>
          <w:rtl/>
        </w:rPr>
        <w:t xml:space="preserve"> </w:t>
      </w:r>
      <w:r w:rsidRPr="00BC44E7">
        <w:rPr>
          <w:rFonts w:cs="FrankRuehl" w:hint="cs"/>
          <w:sz w:val="20"/>
          <w:rtl/>
        </w:rPr>
        <w:t>מופקד</w:t>
      </w:r>
      <w:r w:rsidRPr="00BC44E7">
        <w:rPr>
          <w:rFonts w:cs="FrankRuehl"/>
          <w:sz w:val="20"/>
          <w:rtl/>
        </w:rPr>
        <w:t xml:space="preserve"> </w:t>
      </w:r>
      <w:r w:rsidRPr="00BC44E7">
        <w:rPr>
          <w:rFonts w:cs="FrankRuehl" w:hint="cs"/>
          <w:sz w:val="20"/>
          <w:rtl/>
        </w:rPr>
        <w:t>אצלו</w:t>
      </w:r>
      <w:r w:rsidRPr="00BC44E7">
        <w:rPr>
          <w:rFonts w:cs="FrankRuehl"/>
          <w:sz w:val="20"/>
          <w:rtl/>
        </w:rPr>
        <w:t xml:space="preserve"> </w:t>
      </w:r>
      <w:r w:rsidRPr="00BC44E7">
        <w:rPr>
          <w:rFonts w:cs="FrankRuehl" w:hint="cs"/>
          <w:sz w:val="20"/>
          <w:rtl/>
        </w:rPr>
        <w:t>בשכר</w:t>
      </w:r>
      <w:r w:rsidRPr="00BC44E7">
        <w:rPr>
          <w:rFonts w:cs="FrankRuehl"/>
          <w:sz w:val="20"/>
          <w:rtl/>
        </w:rPr>
        <w:t xml:space="preserve"> </w:t>
      </w:r>
      <w:r w:rsidRPr="00BC44E7">
        <w:rPr>
          <w:rFonts w:cs="FrankRuehl" w:hint="cs"/>
          <w:sz w:val="20"/>
          <w:rtl/>
        </w:rPr>
        <w:t>והפקידו</w:t>
      </w:r>
      <w:r w:rsidRPr="00BC44E7">
        <w:rPr>
          <w:rFonts w:cs="FrankRuehl"/>
          <w:sz w:val="20"/>
          <w:rtl/>
        </w:rPr>
        <w:t xml:space="preserve"> </w:t>
      </w:r>
      <w:r w:rsidRPr="00BC44E7">
        <w:rPr>
          <w:rFonts w:cs="FrankRuehl" w:hint="cs"/>
          <w:sz w:val="20"/>
          <w:rtl/>
        </w:rPr>
        <w:t>אצל</w:t>
      </w:r>
      <w:r w:rsidRPr="00BC44E7">
        <w:rPr>
          <w:rFonts w:cs="FrankRuehl"/>
          <w:sz w:val="20"/>
          <w:rtl/>
        </w:rPr>
        <w:t xml:space="preserve"> </w:t>
      </w:r>
      <w:r w:rsidRPr="00BC44E7">
        <w:rPr>
          <w:rFonts w:cs="FrankRuehl" w:hint="cs"/>
          <w:sz w:val="20"/>
          <w:rtl/>
        </w:rPr>
        <w:t>אותו</w:t>
      </w:r>
      <w:r w:rsidRPr="00BC44E7">
        <w:rPr>
          <w:rFonts w:cs="FrankRuehl"/>
          <w:sz w:val="20"/>
          <w:rtl/>
        </w:rPr>
        <w:t xml:space="preserve"> </w:t>
      </w:r>
      <w:r w:rsidRPr="00BC44E7">
        <w:rPr>
          <w:rFonts w:cs="FrankRuehl" w:hint="cs"/>
          <w:sz w:val="20"/>
          <w:rtl/>
        </w:rPr>
        <w:t>השני</w:t>
      </w:r>
      <w:r w:rsidRPr="00BC44E7">
        <w:rPr>
          <w:rFonts w:cs="FrankRuehl"/>
          <w:sz w:val="20"/>
          <w:rtl/>
        </w:rPr>
        <w:t xml:space="preserve"> </w:t>
      </w:r>
      <w:r w:rsidRPr="00BC44E7">
        <w:rPr>
          <w:rFonts w:cs="FrankRuehl" w:hint="cs"/>
          <w:sz w:val="20"/>
          <w:rtl/>
        </w:rPr>
        <w:t>בחנם</w:t>
      </w:r>
      <w:r w:rsidRPr="00BC44E7">
        <w:rPr>
          <w:rFonts w:cs="FrankRuehl"/>
          <w:sz w:val="20"/>
          <w:rtl/>
        </w:rPr>
        <w:t xml:space="preserve"> </w:t>
      </w:r>
      <w:r w:rsidRPr="00BC44E7">
        <w:rPr>
          <w:rFonts w:cs="FrankRuehl" w:hint="cs"/>
          <w:sz w:val="20"/>
          <w:rtl/>
        </w:rPr>
        <w:t>או</w:t>
      </w:r>
      <w:r w:rsidRPr="00BC44E7">
        <w:rPr>
          <w:rFonts w:cs="FrankRuehl"/>
          <w:sz w:val="20"/>
          <w:rtl/>
        </w:rPr>
        <w:t xml:space="preserve"> </w:t>
      </w:r>
      <w:r w:rsidRPr="00BC44E7">
        <w:rPr>
          <w:rFonts w:cs="FrankRuehl" w:hint="cs"/>
          <w:sz w:val="20"/>
          <w:rtl/>
        </w:rPr>
        <w:t>שהיה</w:t>
      </w:r>
      <w:r w:rsidRPr="00BC44E7">
        <w:rPr>
          <w:rFonts w:cs="FrankRuehl"/>
          <w:sz w:val="20"/>
          <w:rtl/>
        </w:rPr>
        <w:t xml:space="preserve"> </w:t>
      </w:r>
      <w:r w:rsidRPr="00BC44E7">
        <w:rPr>
          <w:rFonts w:cs="FrankRuehl" w:hint="cs"/>
          <w:sz w:val="20"/>
          <w:rtl/>
        </w:rPr>
        <w:t>שאול</w:t>
      </w:r>
      <w:r w:rsidRPr="00BC44E7">
        <w:rPr>
          <w:rFonts w:cs="FrankRuehl"/>
          <w:sz w:val="20"/>
          <w:rtl/>
        </w:rPr>
        <w:t xml:space="preserve"> </w:t>
      </w:r>
      <w:r w:rsidRPr="00BC44E7">
        <w:rPr>
          <w:rFonts w:cs="FrankRuehl" w:hint="cs"/>
          <w:sz w:val="20"/>
          <w:rtl/>
        </w:rPr>
        <w:t>אצלו</w:t>
      </w:r>
      <w:r w:rsidRPr="00BC44E7">
        <w:rPr>
          <w:rFonts w:cs="FrankRuehl"/>
          <w:sz w:val="20"/>
          <w:rtl/>
        </w:rPr>
        <w:t xml:space="preserve"> </w:t>
      </w:r>
      <w:r w:rsidRPr="00BC44E7">
        <w:rPr>
          <w:rFonts w:cs="FrankRuehl" w:hint="cs"/>
          <w:sz w:val="20"/>
          <w:rtl/>
        </w:rPr>
        <w:t>והפקידו</w:t>
      </w:r>
      <w:r w:rsidRPr="00BC44E7">
        <w:rPr>
          <w:rFonts w:cs="FrankRuehl"/>
          <w:sz w:val="20"/>
          <w:rtl/>
        </w:rPr>
        <w:t xml:space="preserve"> </w:t>
      </w:r>
      <w:r w:rsidRPr="00BC44E7">
        <w:rPr>
          <w:rFonts w:cs="FrankRuehl" w:hint="cs"/>
          <w:sz w:val="20"/>
          <w:rtl/>
        </w:rPr>
        <w:t>אצל</w:t>
      </w:r>
      <w:r w:rsidRPr="00BC44E7">
        <w:rPr>
          <w:rFonts w:cs="FrankRuehl"/>
          <w:sz w:val="20"/>
          <w:rtl/>
        </w:rPr>
        <w:t xml:space="preserve"> </w:t>
      </w:r>
      <w:r w:rsidRPr="00BC44E7">
        <w:rPr>
          <w:rFonts w:cs="FrankRuehl" w:hint="cs"/>
          <w:sz w:val="20"/>
          <w:rtl/>
        </w:rPr>
        <w:t>אותו</w:t>
      </w:r>
      <w:r w:rsidRPr="00BC44E7">
        <w:rPr>
          <w:rFonts w:cs="FrankRuehl"/>
          <w:sz w:val="20"/>
          <w:rtl/>
        </w:rPr>
        <w:t xml:space="preserve"> </w:t>
      </w:r>
      <w:r w:rsidRPr="00BC44E7">
        <w:rPr>
          <w:rFonts w:cs="FrankRuehl" w:hint="cs"/>
          <w:sz w:val="20"/>
          <w:rtl/>
        </w:rPr>
        <w:t>השני</w:t>
      </w:r>
      <w:r w:rsidRPr="00BC44E7">
        <w:rPr>
          <w:rFonts w:cs="FrankRuehl"/>
          <w:sz w:val="20"/>
          <w:rtl/>
        </w:rPr>
        <w:t xml:space="preserve"> </w:t>
      </w:r>
      <w:r w:rsidRPr="00BC44E7">
        <w:rPr>
          <w:rFonts w:cs="FrankRuehl" w:hint="cs"/>
          <w:sz w:val="20"/>
          <w:rtl/>
        </w:rPr>
        <w:t>בשכר</w:t>
      </w:r>
      <w:r w:rsidRPr="00BC44E7">
        <w:rPr>
          <w:rFonts w:cs="FrankRuehl"/>
          <w:sz w:val="20"/>
          <w:rtl/>
        </w:rPr>
        <w:t xml:space="preserve"> </w:t>
      </w:r>
      <w:r w:rsidRPr="00BC44E7">
        <w:rPr>
          <w:rFonts w:cs="FrankRuehl" w:hint="cs"/>
          <w:sz w:val="20"/>
          <w:rtl/>
        </w:rPr>
        <w:t>הואיל</w:t>
      </w:r>
      <w:r w:rsidRPr="00BC44E7">
        <w:rPr>
          <w:rFonts w:cs="FrankRuehl"/>
          <w:sz w:val="20"/>
          <w:rtl/>
        </w:rPr>
        <w:t xml:space="preserve"> </w:t>
      </w:r>
      <w:r w:rsidRPr="00BC44E7">
        <w:rPr>
          <w:rFonts w:cs="FrankRuehl" w:hint="cs"/>
          <w:sz w:val="20"/>
          <w:rtl/>
        </w:rPr>
        <w:t>ומיעט</w:t>
      </w:r>
      <w:r w:rsidRPr="00BC44E7">
        <w:rPr>
          <w:rFonts w:cs="FrankRuehl"/>
          <w:sz w:val="20"/>
          <w:rtl/>
        </w:rPr>
        <w:t xml:space="preserve"> </w:t>
      </w:r>
      <w:r w:rsidRPr="00BC44E7">
        <w:rPr>
          <w:rFonts w:cs="FrankRuehl" w:hint="cs"/>
          <w:sz w:val="20"/>
          <w:rtl/>
        </w:rPr>
        <w:t>שמירתו</w:t>
      </w:r>
      <w:r w:rsidRPr="00BC44E7">
        <w:rPr>
          <w:rFonts w:cs="FrankRuehl"/>
          <w:sz w:val="20"/>
          <w:rtl/>
        </w:rPr>
        <w:t xml:space="preserve"> </w:t>
      </w:r>
      <w:r w:rsidRPr="00BC44E7">
        <w:rPr>
          <w:rFonts w:cs="FrankRuehl" w:hint="cs"/>
          <w:sz w:val="20"/>
          <w:rtl/>
        </w:rPr>
        <w:t>פושע</w:t>
      </w:r>
      <w:r w:rsidRPr="00BC44E7">
        <w:rPr>
          <w:rFonts w:cs="FrankRuehl"/>
          <w:sz w:val="20"/>
          <w:rtl/>
        </w:rPr>
        <w:t xml:space="preserve"> </w:t>
      </w:r>
      <w:r w:rsidRPr="00BC44E7">
        <w:rPr>
          <w:rFonts w:cs="FrankRuehl" w:hint="cs"/>
          <w:sz w:val="20"/>
          <w:rtl/>
        </w:rPr>
        <w:t>הוא</w:t>
      </w:r>
      <w:r w:rsidRPr="00BC44E7">
        <w:rPr>
          <w:rFonts w:cs="FrankRuehl"/>
          <w:sz w:val="20"/>
          <w:rtl/>
        </w:rPr>
        <w:t xml:space="preserve"> </w:t>
      </w:r>
      <w:r w:rsidRPr="00BC44E7">
        <w:rPr>
          <w:rFonts w:cs="FrankRuehl" w:hint="cs"/>
          <w:sz w:val="20"/>
          <w:rtl/>
        </w:rPr>
        <w:t>ומשלם וכו'.</w:t>
      </w:r>
    </w:p>
    <w:p w:rsidR="00013148" w:rsidRPr="00BC44E7" w:rsidRDefault="00013148" w:rsidP="001B4B6F">
      <w:pPr>
        <w:numPr>
          <w:ilvl w:val="0"/>
          <w:numId w:val="45"/>
        </w:numPr>
        <w:spacing w:line="240" w:lineRule="auto"/>
        <w:rPr>
          <w:rFonts w:cs="FrankRuehl"/>
          <w:sz w:val="20"/>
        </w:rPr>
      </w:pPr>
      <w:r w:rsidRPr="00BC44E7">
        <w:rPr>
          <w:rFonts w:cs="FrankRuehl" w:hint="cs"/>
          <w:b/>
          <w:bCs/>
          <w:sz w:val="20"/>
          <w:rtl/>
        </w:rPr>
        <w:t>ירושלמי</w:t>
      </w:r>
      <w:r w:rsidRPr="00BC44E7">
        <w:rPr>
          <w:rFonts w:cs="FrankRuehl"/>
          <w:b/>
          <w:bCs/>
          <w:sz w:val="20"/>
          <w:rtl/>
        </w:rPr>
        <w:t xml:space="preserve"> </w:t>
      </w:r>
      <w:r w:rsidRPr="00BC44E7">
        <w:rPr>
          <w:rFonts w:cs="FrankRuehl" w:hint="cs"/>
          <w:b/>
          <w:bCs/>
          <w:sz w:val="20"/>
          <w:rtl/>
        </w:rPr>
        <w:t>בבא</w:t>
      </w:r>
      <w:r w:rsidRPr="00BC44E7">
        <w:rPr>
          <w:rFonts w:cs="FrankRuehl"/>
          <w:b/>
          <w:bCs/>
          <w:sz w:val="20"/>
          <w:rtl/>
        </w:rPr>
        <w:t xml:space="preserve"> </w:t>
      </w:r>
      <w:r w:rsidRPr="00BC44E7">
        <w:rPr>
          <w:rFonts w:cs="FrankRuehl" w:hint="cs"/>
          <w:b/>
          <w:bCs/>
          <w:sz w:val="20"/>
          <w:rtl/>
        </w:rPr>
        <w:t>מציעא</w:t>
      </w:r>
      <w:r w:rsidRPr="00BC44E7">
        <w:rPr>
          <w:rFonts w:cs="FrankRuehl"/>
          <w:b/>
          <w:bCs/>
          <w:sz w:val="20"/>
          <w:rtl/>
        </w:rPr>
        <w:t xml:space="preserve"> </w:t>
      </w:r>
      <w:r w:rsidRPr="00BC44E7">
        <w:rPr>
          <w:rFonts w:cs="FrankRuehl" w:hint="cs"/>
          <w:b/>
          <w:bCs/>
          <w:sz w:val="20"/>
          <w:rtl/>
        </w:rPr>
        <w:t>פ"ג:</w:t>
      </w:r>
      <w:r w:rsidRPr="00BC44E7">
        <w:rPr>
          <w:rFonts w:cs="FrankRuehl" w:hint="cs"/>
          <w:sz w:val="20"/>
          <w:rtl/>
        </w:rPr>
        <w:t xml:space="preserve"> ר</w:t>
      </w:r>
      <w:r w:rsidRPr="00BC44E7">
        <w:rPr>
          <w:rFonts w:cs="FrankRuehl"/>
          <w:sz w:val="20"/>
          <w:rtl/>
        </w:rPr>
        <w:t xml:space="preserve">' </w:t>
      </w:r>
      <w:r w:rsidRPr="00BC44E7">
        <w:rPr>
          <w:rFonts w:cs="FrankRuehl" w:hint="cs"/>
          <w:sz w:val="20"/>
          <w:rtl/>
        </w:rPr>
        <w:t>אבהו</w:t>
      </w:r>
      <w:r w:rsidRPr="00BC44E7">
        <w:rPr>
          <w:rFonts w:cs="FrankRuehl"/>
          <w:sz w:val="20"/>
          <w:rtl/>
        </w:rPr>
        <w:t xml:space="preserve"> </w:t>
      </w:r>
      <w:r w:rsidRPr="00BC44E7">
        <w:rPr>
          <w:rFonts w:cs="FrankRuehl" w:hint="cs"/>
          <w:sz w:val="20"/>
          <w:rtl/>
        </w:rPr>
        <w:t>בשם</w:t>
      </w:r>
      <w:r w:rsidRPr="00BC44E7">
        <w:rPr>
          <w:rFonts w:cs="FrankRuehl"/>
          <w:sz w:val="20"/>
          <w:rtl/>
        </w:rPr>
        <w:t xml:space="preserve"> </w:t>
      </w:r>
      <w:r w:rsidRPr="00BC44E7">
        <w:rPr>
          <w:rFonts w:cs="FrankRuehl" w:hint="cs"/>
          <w:sz w:val="20"/>
          <w:rtl/>
        </w:rPr>
        <w:t>ר</w:t>
      </w:r>
      <w:r w:rsidRPr="00BC44E7">
        <w:rPr>
          <w:rFonts w:cs="FrankRuehl"/>
          <w:sz w:val="20"/>
          <w:rtl/>
        </w:rPr>
        <w:t xml:space="preserve">' </w:t>
      </w:r>
      <w:r w:rsidRPr="00BC44E7">
        <w:rPr>
          <w:rFonts w:cs="FrankRuehl" w:hint="cs"/>
          <w:sz w:val="20"/>
          <w:rtl/>
        </w:rPr>
        <w:t>יוחנן</w:t>
      </w:r>
      <w:r w:rsidRPr="00BC44E7">
        <w:rPr>
          <w:rFonts w:cs="FrankRuehl"/>
          <w:sz w:val="20"/>
          <w:rtl/>
        </w:rPr>
        <w:t xml:space="preserve"> </w:t>
      </w:r>
      <w:r w:rsidRPr="00BC44E7">
        <w:rPr>
          <w:rFonts w:cs="FrankRuehl" w:hint="cs"/>
          <w:sz w:val="20"/>
          <w:rtl/>
        </w:rPr>
        <w:t>נאמרה</w:t>
      </w:r>
      <w:r w:rsidRPr="00BC44E7">
        <w:rPr>
          <w:rFonts w:cs="FrankRuehl"/>
          <w:sz w:val="20"/>
          <w:rtl/>
        </w:rPr>
        <w:t xml:space="preserve"> </w:t>
      </w:r>
      <w:r w:rsidRPr="00BC44E7">
        <w:rPr>
          <w:rFonts w:cs="FrankRuehl" w:hint="cs"/>
          <w:sz w:val="20"/>
          <w:rtl/>
        </w:rPr>
        <w:t>שמירה</w:t>
      </w:r>
      <w:r w:rsidRPr="00BC44E7">
        <w:rPr>
          <w:rFonts w:cs="FrankRuehl"/>
          <w:sz w:val="20"/>
          <w:rtl/>
        </w:rPr>
        <w:t xml:space="preserve"> </w:t>
      </w:r>
      <w:r w:rsidRPr="00BC44E7">
        <w:rPr>
          <w:rFonts w:cs="FrankRuehl" w:hint="cs"/>
          <w:sz w:val="20"/>
          <w:rtl/>
        </w:rPr>
        <w:t>בש</w:t>
      </w:r>
      <w:r w:rsidRPr="00BC44E7">
        <w:rPr>
          <w:rFonts w:cs="FrankRuehl"/>
          <w:sz w:val="20"/>
          <w:rtl/>
        </w:rPr>
        <w:t>"</w:t>
      </w:r>
      <w:r w:rsidRPr="00BC44E7">
        <w:rPr>
          <w:rFonts w:cs="FrankRuehl" w:hint="cs"/>
          <w:sz w:val="20"/>
          <w:rtl/>
        </w:rPr>
        <w:t>ח</w:t>
      </w:r>
      <w:r w:rsidRPr="00BC44E7">
        <w:rPr>
          <w:rFonts w:cs="FrankRuehl"/>
          <w:sz w:val="20"/>
          <w:rtl/>
        </w:rPr>
        <w:t xml:space="preserve"> </w:t>
      </w:r>
      <w:r w:rsidRPr="00BC44E7">
        <w:rPr>
          <w:rFonts w:cs="FrankRuehl" w:hint="cs"/>
          <w:sz w:val="20"/>
          <w:rtl/>
        </w:rPr>
        <w:t>ונאמרה</w:t>
      </w:r>
      <w:r w:rsidRPr="00BC44E7">
        <w:rPr>
          <w:rFonts w:cs="FrankRuehl"/>
          <w:sz w:val="20"/>
          <w:rtl/>
        </w:rPr>
        <w:t xml:space="preserve"> </w:t>
      </w:r>
      <w:r w:rsidRPr="00BC44E7">
        <w:rPr>
          <w:rFonts w:cs="FrankRuehl" w:hint="cs"/>
          <w:sz w:val="20"/>
          <w:rtl/>
        </w:rPr>
        <w:t>שמירה</w:t>
      </w:r>
      <w:r w:rsidRPr="00BC44E7">
        <w:rPr>
          <w:rFonts w:cs="FrankRuehl"/>
          <w:sz w:val="20"/>
          <w:rtl/>
        </w:rPr>
        <w:t xml:space="preserve"> </w:t>
      </w:r>
      <w:r w:rsidRPr="00BC44E7">
        <w:rPr>
          <w:rFonts w:cs="FrankRuehl" w:hint="cs"/>
          <w:sz w:val="20"/>
          <w:rtl/>
        </w:rPr>
        <w:t>בש</w:t>
      </w:r>
      <w:r w:rsidRPr="00BC44E7">
        <w:rPr>
          <w:rFonts w:cs="FrankRuehl"/>
          <w:sz w:val="20"/>
          <w:rtl/>
        </w:rPr>
        <w:t>"</w:t>
      </w:r>
      <w:r w:rsidRPr="00BC44E7">
        <w:rPr>
          <w:rFonts w:cs="FrankRuehl" w:hint="cs"/>
          <w:sz w:val="20"/>
          <w:rtl/>
        </w:rPr>
        <w:t>ש</w:t>
      </w:r>
      <w:r w:rsidRPr="00BC44E7">
        <w:rPr>
          <w:rFonts w:cs="FrankRuehl"/>
          <w:sz w:val="20"/>
          <w:rtl/>
        </w:rPr>
        <w:t xml:space="preserve"> </w:t>
      </w:r>
      <w:r w:rsidRPr="00BC44E7">
        <w:rPr>
          <w:rFonts w:cs="FrankRuehl" w:hint="cs"/>
          <w:sz w:val="20"/>
          <w:rtl/>
        </w:rPr>
        <w:t>ולא</w:t>
      </w:r>
      <w:r w:rsidRPr="00BC44E7">
        <w:rPr>
          <w:rFonts w:cs="FrankRuehl"/>
          <w:sz w:val="20"/>
          <w:rtl/>
        </w:rPr>
        <w:t xml:space="preserve"> </w:t>
      </w:r>
      <w:r w:rsidRPr="00BC44E7">
        <w:rPr>
          <w:rFonts w:cs="FrankRuehl" w:hint="cs"/>
          <w:sz w:val="20"/>
          <w:rtl/>
        </w:rPr>
        <w:t>דמייא</w:t>
      </w:r>
      <w:r w:rsidRPr="00BC44E7">
        <w:rPr>
          <w:rFonts w:cs="FrankRuehl"/>
          <w:sz w:val="20"/>
          <w:rtl/>
        </w:rPr>
        <w:t xml:space="preserve"> </w:t>
      </w:r>
      <w:r w:rsidRPr="00BC44E7">
        <w:rPr>
          <w:rFonts w:cs="FrankRuehl" w:hint="cs"/>
          <w:sz w:val="20"/>
          <w:rtl/>
        </w:rPr>
        <w:t>שנאמרה</w:t>
      </w:r>
      <w:r w:rsidRPr="00BC44E7">
        <w:rPr>
          <w:rFonts w:cs="FrankRuehl"/>
          <w:sz w:val="20"/>
          <w:rtl/>
        </w:rPr>
        <w:t xml:space="preserve"> </w:t>
      </w:r>
      <w:r w:rsidRPr="00BC44E7">
        <w:rPr>
          <w:rFonts w:cs="FrankRuehl" w:hint="cs"/>
          <w:sz w:val="20"/>
          <w:rtl/>
        </w:rPr>
        <w:t>בש</w:t>
      </w:r>
      <w:r w:rsidRPr="00BC44E7">
        <w:rPr>
          <w:rFonts w:cs="FrankRuehl"/>
          <w:sz w:val="20"/>
          <w:rtl/>
        </w:rPr>
        <w:t>"</w:t>
      </w:r>
      <w:r w:rsidRPr="00BC44E7">
        <w:rPr>
          <w:rFonts w:cs="FrankRuehl" w:hint="cs"/>
          <w:sz w:val="20"/>
          <w:rtl/>
        </w:rPr>
        <w:t>ח</w:t>
      </w:r>
      <w:r w:rsidRPr="00BC44E7">
        <w:rPr>
          <w:rFonts w:cs="FrankRuehl"/>
          <w:sz w:val="20"/>
          <w:rtl/>
        </w:rPr>
        <w:t xml:space="preserve"> </w:t>
      </w:r>
      <w:r w:rsidRPr="00BC44E7">
        <w:rPr>
          <w:rFonts w:cs="FrankRuehl" w:hint="cs"/>
          <w:sz w:val="20"/>
          <w:rtl/>
        </w:rPr>
        <w:t>לשמירה</w:t>
      </w:r>
      <w:r w:rsidRPr="00BC44E7">
        <w:rPr>
          <w:rFonts w:cs="FrankRuehl"/>
          <w:sz w:val="20"/>
          <w:rtl/>
        </w:rPr>
        <w:t xml:space="preserve"> </w:t>
      </w:r>
      <w:r w:rsidRPr="00BC44E7">
        <w:rPr>
          <w:rFonts w:cs="FrankRuehl" w:hint="cs"/>
          <w:sz w:val="20"/>
          <w:rtl/>
        </w:rPr>
        <w:t>שנאמרה</w:t>
      </w:r>
      <w:r w:rsidRPr="00BC44E7">
        <w:rPr>
          <w:rFonts w:cs="FrankRuehl"/>
          <w:sz w:val="20"/>
          <w:rtl/>
        </w:rPr>
        <w:t xml:space="preserve"> </w:t>
      </w:r>
      <w:r w:rsidRPr="00BC44E7">
        <w:rPr>
          <w:rFonts w:cs="FrankRuehl" w:hint="cs"/>
          <w:sz w:val="20"/>
          <w:rtl/>
        </w:rPr>
        <w:t>בש</w:t>
      </w:r>
      <w:r w:rsidRPr="00BC44E7">
        <w:rPr>
          <w:rFonts w:cs="FrankRuehl"/>
          <w:sz w:val="20"/>
          <w:rtl/>
        </w:rPr>
        <w:t>"</w:t>
      </w:r>
      <w:r w:rsidRPr="00BC44E7">
        <w:rPr>
          <w:rFonts w:cs="FrankRuehl" w:hint="cs"/>
          <w:sz w:val="20"/>
          <w:rtl/>
        </w:rPr>
        <w:t>ש</w:t>
      </w:r>
      <w:r w:rsidRPr="00BC44E7">
        <w:rPr>
          <w:rFonts w:cs="FrankRuehl"/>
          <w:sz w:val="20"/>
          <w:rtl/>
        </w:rPr>
        <w:t xml:space="preserve"> </w:t>
      </w:r>
      <w:r w:rsidRPr="00BC44E7">
        <w:rPr>
          <w:rFonts w:cs="FrankRuehl" w:hint="cs"/>
          <w:sz w:val="20"/>
          <w:rtl/>
        </w:rPr>
        <w:t>אפילו</w:t>
      </w:r>
      <w:r w:rsidRPr="00BC44E7">
        <w:rPr>
          <w:rFonts w:cs="FrankRuehl"/>
          <w:sz w:val="20"/>
          <w:rtl/>
        </w:rPr>
        <w:t xml:space="preserve"> </w:t>
      </w:r>
      <w:r w:rsidRPr="00BC44E7">
        <w:rPr>
          <w:rFonts w:cs="FrankRuehl" w:hint="cs"/>
          <w:sz w:val="20"/>
          <w:rtl/>
        </w:rPr>
        <w:t>הקיפו</w:t>
      </w:r>
      <w:r w:rsidRPr="00BC44E7">
        <w:rPr>
          <w:rFonts w:cs="FrankRuehl"/>
          <w:sz w:val="20"/>
          <w:rtl/>
        </w:rPr>
        <w:t xml:space="preserve"> </w:t>
      </w:r>
      <w:r w:rsidRPr="00BC44E7">
        <w:rPr>
          <w:rFonts w:cs="FrankRuehl" w:hint="cs"/>
          <w:sz w:val="20"/>
          <w:rtl/>
        </w:rPr>
        <w:t>חומה</w:t>
      </w:r>
      <w:r w:rsidRPr="00BC44E7">
        <w:rPr>
          <w:rFonts w:cs="FrankRuehl"/>
          <w:sz w:val="20"/>
          <w:rtl/>
        </w:rPr>
        <w:t xml:space="preserve"> </w:t>
      </w:r>
      <w:r w:rsidRPr="00BC44E7">
        <w:rPr>
          <w:rFonts w:cs="FrankRuehl" w:hint="cs"/>
          <w:sz w:val="20"/>
          <w:rtl/>
        </w:rPr>
        <w:t>של</w:t>
      </w:r>
      <w:r w:rsidRPr="00BC44E7">
        <w:rPr>
          <w:rFonts w:cs="FrankRuehl"/>
          <w:sz w:val="20"/>
          <w:rtl/>
        </w:rPr>
        <w:t xml:space="preserve"> </w:t>
      </w:r>
      <w:r w:rsidRPr="00BC44E7">
        <w:rPr>
          <w:rFonts w:cs="FrankRuehl" w:hint="cs"/>
          <w:sz w:val="20"/>
          <w:rtl/>
        </w:rPr>
        <w:t>ברזל</w:t>
      </w:r>
      <w:r w:rsidRPr="00BC44E7">
        <w:rPr>
          <w:rFonts w:cs="FrankRuehl"/>
          <w:sz w:val="20"/>
          <w:rtl/>
        </w:rPr>
        <w:t xml:space="preserve"> </w:t>
      </w:r>
      <w:r w:rsidRPr="00BC44E7">
        <w:rPr>
          <w:rFonts w:cs="FrankRuehl" w:hint="cs"/>
          <w:sz w:val="20"/>
          <w:rtl/>
        </w:rPr>
        <w:t>אין</w:t>
      </w:r>
      <w:r w:rsidRPr="00BC44E7">
        <w:rPr>
          <w:rFonts w:cs="FrankRuehl"/>
          <w:sz w:val="20"/>
          <w:rtl/>
        </w:rPr>
        <w:t xml:space="preserve"> </w:t>
      </w:r>
      <w:r w:rsidRPr="00BC44E7">
        <w:rPr>
          <w:rFonts w:cs="FrankRuehl" w:hint="cs"/>
          <w:sz w:val="20"/>
          <w:rtl/>
        </w:rPr>
        <w:t>רואין</w:t>
      </w:r>
      <w:r w:rsidRPr="00BC44E7">
        <w:rPr>
          <w:rFonts w:cs="FrankRuehl"/>
          <w:sz w:val="20"/>
          <w:rtl/>
        </w:rPr>
        <w:t xml:space="preserve"> </w:t>
      </w:r>
      <w:r w:rsidRPr="00BC44E7">
        <w:rPr>
          <w:rFonts w:cs="FrankRuehl" w:hint="cs"/>
          <w:sz w:val="20"/>
          <w:rtl/>
        </w:rPr>
        <w:t>אותו</w:t>
      </w:r>
      <w:r w:rsidRPr="00BC44E7">
        <w:rPr>
          <w:rFonts w:cs="FrankRuehl"/>
          <w:sz w:val="20"/>
          <w:rtl/>
        </w:rPr>
        <w:t xml:space="preserve"> </w:t>
      </w:r>
      <w:r w:rsidRPr="00BC44E7">
        <w:rPr>
          <w:rFonts w:cs="FrankRuehl" w:hint="cs"/>
          <w:sz w:val="20"/>
          <w:rtl/>
        </w:rPr>
        <w:t>כאילו</w:t>
      </w:r>
      <w:r w:rsidRPr="00BC44E7">
        <w:rPr>
          <w:rFonts w:cs="FrankRuehl"/>
          <w:sz w:val="20"/>
          <w:rtl/>
        </w:rPr>
        <w:t xml:space="preserve"> </w:t>
      </w:r>
      <w:r w:rsidRPr="00BC44E7">
        <w:rPr>
          <w:rFonts w:cs="FrankRuehl" w:hint="cs"/>
          <w:sz w:val="20"/>
          <w:rtl/>
        </w:rPr>
        <w:t>הוא</w:t>
      </w:r>
      <w:r w:rsidRPr="00BC44E7">
        <w:rPr>
          <w:rFonts w:cs="FrankRuehl"/>
          <w:sz w:val="20"/>
          <w:rtl/>
        </w:rPr>
        <w:t xml:space="preserve"> </w:t>
      </w:r>
      <w:r w:rsidRPr="00BC44E7">
        <w:rPr>
          <w:rFonts w:cs="FrankRuehl" w:hint="cs"/>
          <w:sz w:val="20"/>
          <w:rtl/>
        </w:rPr>
        <w:t>שמר</w:t>
      </w:r>
      <w:r w:rsidRPr="00BC44E7">
        <w:rPr>
          <w:rFonts w:cs="FrankRuehl"/>
          <w:sz w:val="20"/>
          <w:rtl/>
        </w:rPr>
        <w:t xml:space="preserve">. </w:t>
      </w:r>
      <w:r w:rsidRPr="00BC44E7">
        <w:rPr>
          <w:rFonts w:cs="FrankRuehl" w:hint="cs"/>
          <w:sz w:val="20"/>
          <w:rtl/>
        </w:rPr>
        <w:t>היה</w:t>
      </w:r>
      <w:r w:rsidRPr="00BC44E7">
        <w:rPr>
          <w:rFonts w:cs="FrankRuehl"/>
          <w:sz w:val="20"/>
          <w:rtl/>
        </w:rPr>
        <w:t xml:space="preserve"> </w:t>
      </w:r>
      <w:r w:rsidRPr="00BC44E7">
        <w:rPr>
          <w:rFonts w:cs="FrankRuehl" w:hint="cs"/>
          <w:sz w:val="20"/>
          <w:rtl/>
        </w:rPr>
        <w:t>יכול</w:t>
      </w:r>
      <w:r w:rsidRPr="00BC44E7">
        <w:rPr>
          <w:rFonts w:cs="FrankRuehl"/>
          <w:sz w:val="20"/>
          <w:rtl/>
        </w:rPr>
        <w:t xml:space="preserve"> </w:t>
      </w:r>
      <w:r w:rsidRPr="00BC44E7">
        <w:rPr>
          <w:rFonts w:cs="FrankRuehl" w:hint="cs"/>
          <w:sz w:val="20"/>
          <w:rtl/>
        </w:rPr>
        <w:t>להציל</w:t>
      </w:r>
      <w:r w:rsidRPr="00BC44E7">
        <w:rPr>
          <w:rFonts w:cs="FrankRuehl"/>
          <w:sz w:val="20"/>
          <w:rtl/>
        </w:rPr>
        <w:t xml:space="preserve"> </w:t>
      </w:r>
      <w:r w:rsidRPr="00BC44E7">
        <w:rPr>
          <w:rFonts w:cs="FrankRuehl" w:hint="cs"/>
          <w:sz w:val="20"/>
          <w:rtl/>
        </w:rPr>
        <w:t>חייב</w:t>
      </w:r>
      <w:r w:rsidRPr="00BC44E7">
        <w:rPr>
          <w:rFonts w:cs="FrankRuehl"/>
          <w:sz w:val="20"/>
          <w:rtl/>
        </w:rPr>
        <w:t xml:space="preserve"> </w:t>
      </w:r>
      <w:r w:rsidRPr="00BC44E7">
        <w:rPr>
          <w:rFonts w:cs="FrankRuehl" w:hint="cs"/>
          <w:sz w:val="20"/>
          <w:rtl/>
        </w:rPr>
        <w:t>שאינו</w:t>
      </w:r>
      <w:r w:rsidRPr="00BC44E7">
        <w:rPr>
          <w:rFonts w:cs="FrankRuehl"/>
          <w:sz w:val="20"/>
          <w:rtl/>
        </w:rPr>
        <w:t xml:space="preserve"> </w:t>
      </w:r>
      <w:r w:rsidRPr="00BC44E7">
        <w:rPr>
          <w:rFonts w:cs="FrankRuehl" w:hint="cs"/>
          <w:sz w:val="20"/>
          <w:rtl/>
        </w:rPr>
        <w:t>יכול</w:t>
      </w:r>
      <w:r w:rsidRPr="00BC44E7">
        <w:rPr>
          <w:rFonts w:cs="FrankRuehl"/>
          <w:sz w:val="20"/>
          <w:rtl/>
        </w:rPr>
        <w:t xml:space="preserve"> </w:t>
      </w:r>
      <w:r w:rsidRPr="00BC44E7">
        <w:rPr>
          <w:rFonts w:cs="FrankRuehl" w:hint="cs"/>
          <w:sz w:val="20"/>
          <w:rtl/>
        </w:rPr>
        <w:t>להציל</w:t>
      </w:r>
      <w:r w:rsidRPr="00BC44E7">
        <w:rPr>
          <w:rFonts w:cs="FrankRuehl"/>
          <w:sz w:val="20"/>
          <w:rtl/>
        </w:rPr>
        <w:t xml:space="preserve"> </w:t>
      </w:r>
      <w:r w:rsidRPr="00BC44E7">
        <w:rPr>
          <w:rFonts w:cs="FrankRuehl" w:hint="cs"/>
          <w:sz w:val="20"/>
          <w:rtl/>
        </w:rPr>
        <w:t>פטור</w:t>
      </w:r>
      <w:r w:rsidRPr="00BC44E7">
        <w:rPr>
          <w:rFonts w:cs="FrankRuehl"/>
          <w:sz w:val="20"/>
          <w:rtl/>
        </w:rPr>
        <w:t xml:space="preserve">. </w:t>
      </w:r>
      <w:r w:rsidRPr="00BC44E7">
        <w:rPr>
          <w:rFonts w:cs="FrankRuehl" w:hint="cs"/>
          <w:sz w:val="20"/>
          <w:rtl/>
        </w:rPr>
        <w:t>אין</w:t>
      </w:r>
      <w:r w:rsidRPr="00BC44E7">
        <w:rPr>
          <w:rFonts w:cs="FrankRuehl"/>
          <w:sz w:val="20"/>
          <w:rtl/>
        </w:rPr>
        <w:t xml:space="preserve"> </w:t>
      </w:r>
      <w:r w:rsidRPr="00BC44E7">
        <w:rPr>
          <w:rFonts w:cs="FrankRuehl" w:hint="cs"/>
          <w:sz w:val="20"/>
          <w:rtl/>
        </w:rPr>
        <w:t>אומרים</w:t>
      </w:r>
      <w:r w:rsidRPr="00BC44E7">
        <w:rPr>
          <w:rFonts w:cs="FrankRuehl"/>
          <w:sz w:val="20"/>
          <w:rtl/>
        </w:rPr>
        <w:t xml:space="preserve"> </w:t>
      </w:r>
      <w:r w:rsidRPr="00BC44E7">
        <w:rPr>
          <w:rFonts w:cs="FrankRuehl" w:hint="cs"/>
          <w:sz w:val="20"/>
          <w:rtl/>
        </w:rPr>
        <w:t>אילו</w:t>
      </w:r>
      <w:r w:rsidRPr="00BC44E7">
        <w:rPr>
          <w:rFonts w:cs="FrankRuehl"/>
          <w:sz w:val="20"/>
          <w:rtl/>
        </w:rPr>
        <w:t xml:space="preserve"> </w:t>
      </w:r>
      <w:r w:rsidRPr="00BC44E7">
        <w:rPr>
          <w:rFonts w:cs="FrankRuehl" w:hint="cs"/>
          <w:sz w:val="20"/>
          <w:rtl/>
        </w:rPr>
        <w:t>היה</w:t>
      </w:r>
      <w:r w:rsidRPr="00BC44E7">
        <w:rPr>
          <w:rFonts w:cs="FrankRuehl"/>
          <w:sz w:val="20"/>
          <w:rtl/>
        </w:rPr>
        <w:t xml:space="preserve"> </w:t>
      </w:r>
      <w:r w:rsidRPr="00BC44E7">
        <w:rPr>
          <w:rFonts w:cs="FrankRuehl" w:hint="cs"/>
          <w:sz w:val="20"/>
          <w:rtl/>
        </w:rPr>
        <w:t>אחד</w:t>
      </w:r>
      <w:r w:rsidRPr="00BC44E7">
        <w:rPr>
          <w:rFonts w:cs="FrankRuehl"/>
          <w:sz w:val="20"/>
          <w:rtl/>
        </w:rPr>
        <w:t xml:space="preserve"> </w:t>
      </w:r>
      <w:r w:rsidRPr="00BC44E7">
        <w:rPr>
          <w:rFonts w:cs="FrankRuehl" w:hint="cs"/>
          <w:sz w:val="20"/>
          <w:rtl/>
        </w:rPr>
        <w:t>שם</w:t>
      </w:r>
      <w:r w:rsidRPr="00BC44E7">
        <w:rPr>
          <w:rFonts w:cs="FrankRuehl"/>
          <w:sz w:val="20"/>
          <w:rtl/>
        </w:rPr>
        <w:t xml:space="preserve"> </w:t>
      </w:r>
      <w:r w:rsidRPr="00BC44E7">
        <w:rPr>
          <w:rFonts w:cs="FrankRuehl" w:hint="cs"/>
          <w:sz w:val="20"/>
          <w:rtl/>
        </w:rPr>
        <w:t>היה</w:t>
      </w:r>
      <w:r w:rsidRPr="00BC44E7">
        <w:rPr>
          <w:rFonts w:cs="FrankRuehl"/>
          <w:sz w:val="20"/>
          <w:rtl/>
        </w:rPr>
        <w:t xml:space="preserve"> </w:t>
      </w:r>
      <w:r w:rsidRPr="00BC44E7">
        <w:rPr>
          <w:rFonts w:cs="FrankRuehl" w:hint="cs"/>
          <w:sz w:val="20"/>
          <w:rtl/>
        </w:rPr>
        <w:t>יכול</w:t>
      </w:r>
      <w:r w:rsidRPr="00BC44E7">
        <w:rPr>
          <w:rFonts w:cs="FrankRuehl"/>
          <w:sz w:val="20"/>
          <w:rtl/>
        </w:rPr>
        <w:t xml:space="preserve"> </w:t>
      </w:r>
      <w:r w:rsidRPr="00BC44E7">
        <w:rPr>
          <w:rFonts w:cs="FrankRuehl" w:hint="cs"/>
          <w:sz w:val="20"/>
          <w:rtl/>
        </w:rPr>
        <w:t>להציל</w:t>
      </w:r>
      <w:r w:rsidRPr="00BC44E7">
        <w:rPr>
          <w:rFonts w:cs="FrankRuehl"/>
          <w:sz w:val="20"/>
          <w:rtl/>
        </w:rPr>
        <w:t>.</w:t>
      </w:r>
    </w:p>
    <w:p w:rsidR="00013148" w:rsidRPr="00BC44E7" w:rsidRDefault="00013148" w:rsidP="001B4B6F">
      <w:pPr>
        <w:numPr>
          <w:ilvl w:val="0"/>
          <w:numId w:val="45"/>
        </w:numPr>
        <w:spacing w:line="240" w:lineRule="auto"/>
        <w:rPr>
          <w:rFonts w:cs="FrankRuehl"/>
          <w:sz w:val="20"/>
        </w:rPr>
        <w:sectPr w:rsidR="00013148" w:rsidRPr="00BC44E7" w:rsidSect="00327572">
          <w:type w:val="continuous"/>
          <w:pgSz w:w="11906" w:h="16838"/>
          <w:pgMar w:top="720" w:right="720" w:bottom="720" w:left="720" w:header="283" w:footer="283" w:gutter="0"/>
          <w:cols w:num="2" w:space="567"/>
          <w:bidi/>
          <w:rtlGutter/>
          <w:docGrid w:linePitch="360"/>
        </w:sectPr>
      </w:pPr>
      <w:r w:rsidRPr="00BC44E7">
        <w:rPr>
          <w:rFonts w:cs="FrankRuehl" w:hint="cs"/>
          <w:b/>
          <w:bCs/>
          <w:sz w:val="20"/>
          <w:rtl/>
        </w:rPr>
        <w:t>ירושלמי</w:t>
      </w:r>
      <w:r w:rsidRPr="00BC44E7">
        <w:rPr>
          <w:rFonts w:cs="FrankRuehl"/>
          <w:b/>
          <w:bCs/>
          <w:sz w:val="20"/>
          <w:rtl/>
        </w:rPr>
        <w:t xml:space="preserve"> </w:t>
      </w:r>
      <w:r w:rsidRPr="00BC44E7">
        <w:rPr>
          <w:rFonts w:cs="FrankRuehl" w:hint="cs"/>
          <w:b/>
          <w:bCs/>
          <w:sz w:val="20"/>
          <w:rtl/>
        </w:rPr>
        <w:t>שבועות</w:t>
      </w:r>
      <w:r w:rsidRPr="00BC44E7">
        <w:rPr>
          <w:rFonts w:cs="FrankRuehl"/>
          <w:b/>
          <w:bCs/>
          <w:sz w:val="20"/>
          <w:rtl/>
        </w:rPr>
        <w:t xml:space="preserve"> </w:t>
      </w:r>
      <w:r w:rsidRPr="00BC44E7">
        <w:rPr>
          <w:rFonts w:cs="FrankRuehl" w:hint="cs"/>
          <w:b/>
          <w:bCs/>
          <w:sz w:val="20"/>
          <w:rtl/>
        </w:rPr>
        <w:t>פ"ח:</w:t>
      </w:r>
      <w:r w:rsidRPr="00BC44E7">
        <w:rPr>
          <w:rFonts w:cs="FrankRuehl" w:hint="cs"/>
          <w:sz w:val="20"/>
          <w:rtl/>
        </w:rPr>
        <w:t xml:space="preserve"> רבי</w:t>
      </w:r>
      <w:r w:rsidRPr="00BC44E7">
        <w:rPr>
          <w:rFonts w:cs="FrankRuehl"/>
          <w:sz w:val="20"/>
          <w:rtl/>
        </w:rPr>
        <w:t xml:space="preserve"> </w:t>
      </w:r>
      <w:r w:rsidRPr="00BC44E7">
        <w:rPr>
          <w:rFonts w:cs="FrankRuehl" w:hint="cs"/>
          <w:sz w:val="20"/>
          <w:rtl/>
        </w:rPr>
        <w:t>אבהו</w:t>
      </w:r>
      <w:r w:rsidRPr="00BC44E7">
        <w:rPr>
          <w:rFonts w:cs="FrankRuehl"/>
          <w:sz w:val="20"/>
          <w:rtl/>
        </w:rPr>
        <w:t xml:space="preserve"> </w:t>
      </w:r>
      <w:r w:rsidRPr="00BC44E7">
        <w:rPr>
          <w:rFonts w:cs="FrankRuehl" w:hint="cs"/>
          <w:sz w:val="20"/>
          <w:rtl/>
        </w:rPr>
        <w:t>בשם</w:t>
      </w:r>
      <w:r w:rsidRPr="00BC44E7">
        <w:rPr>
          <w:rFonts w:cs="FrankRuehl"/>
          <w:sz w:val="20"/>
          <w:rtl/>
        </w:rPr>
        <w:t xml:space="preserve"> </w:t>
      </w:r>
      <w:r w:rsidRPr="00BC44E7">
        <w:rPr>
          <w:rFonts w:cs="FrankRuehl" w:hint="cs"/>
          <w:sz w:val="20"/>
          <w:rtl/>
        </w:rPr>
        <w:t>רבי</w:t>
      </w:r>
      <w:r w:rsidRPr="00BC44E7">
        <w:rPr>
          <w:rFonts w:cs="FrankRuehl"/>
          <w:sz w:val="20"/>
          <w:rtl/>
        </w:rPr>
        <w:t xml:space="preserve"> </w:t>
      </w:r>
      <w:r w:rsidRPr="00BC44E7">
        <w:rPr>
          <w:rFonts w:cs="FrankRuehl" w:hint="cs"/>
          <w:sz w:val="20"/>
          <w:rtl/>
        </w:rPr>
        <w:t>יוחנן</w:t>
      </w:r>
      <w:r w:rsidRPr="00BC44E7">
        <w:rPr>
          <w:rFonts w:cs="FrankRuehl"/>
          <w:sz w:val="20"/>
          <w:rtl/>
        </w:rPr>
        <w:t xml:space="preserve"> </w:t>
      </w:r>
      <w:r w:rsidRPr="00BC44E7">
        <w:rPr>
          <w:rFonts w:cs="FrankRuehl" w:hint="cs"/>
          <w:sz w:val="20"/>
          <w:rtl/>
        </w:rPr>
        <w:t>נאמרה</w:t>
      </w:r>
      <w:r w:rsidRPr="00BC44E7">
        <w:rPr>
          <w:rFonts w:cs="FrankRuehl"/>
          <w:sz w:val="20"/>
          <w:rtl/>
        </w:rPr>
        <w:t xml:space="preserve"> </w:t>
      </w:r>
      <w:r w:rsidRPr="00BC44E7">
        <w:rPr>
          <w:rFonts w:cs="FrankRuehl" w:hint="cs"/>
          <w:sz w:val="20"/>
          <w:rtl/>
        </w:rPr>
        <w:t>שמירה</w:t>
      </w:r>
      <w:r w:rsidRPr="00BC44E7">
        <w:rPr>
          <w:rFonts w:cs="FrankRuehl"/>
          <w:sz w:val="20"/>
          <w:rtl/>
        </w:rPr>
        <w:t xml:space="preserve"> </w:t>
      </w:r>
      <w:r w:rsidRPr="00BC44E7">
        <w:rPr>
          <w:rFonts w:cs="FrankRuehl" w:hint="cs"/>
          <w:sz w:val="20"/>
          <w:rtl/>
        </w:rPr>
        <w:t>בשומר</w:t>
      </w:r>
      <w:r w:rsidRPr="00BC44E7">
        <w:rPr>
          <w:rFonts w:cs="FrankRuehl"/>
          <w:sz w:val="20"/>
          <w:rtl/>
        </w:rPr>
        <w:t xml:space="preserve"> </w:t>
      </w:r>
      <w:r w:rsidRPr="00BC44E7">
        <w:rPr>
          <w:rFonts w:cs="FrankRuehl" w:hint="cs"/>
          <w:sz w:val="20"/>
          <w:rtl/>
        </w:rPr>
        <w:t>חנם</w:t>
      </w:r>
      <w:r w:rsidRPr="00BC44E7">
        <w:rPr>
          <w:rFonts w:cs="FrankRuehl"/>
          <w:sz w:val="20"/>
          <w:rtl/>
        </w:rPr>
        <w:t xml:space="preserve"> </w:t>
      </w:r>
      <w:r w:rsidRPr="00BC44E7">
        <w:rPr>
          <w:rFonts w:cs="FrankRuehl" w:hint="cs"/>
          <w:sz w:val="20"/>
          <w:rtl/>
        </w:rPr>
        <w:t>ונאמר</w:t>
      </w:r>
      <w:r w:rsidRPr="00BC44E7">
        <w:rPr>
          <w:rFonts w:cs="FrankRuehl"/>
          <w:sz w:val="20"/>
          <w:rtl/>
        </w:rPr>
        <w:t xml:space="preserve"> </w:t>
      </w:r>
      <w:r w:rsidRPr="00BC44E7">
        <w:rPr>
          <w:rFonts w:cs="FrankRuehl" w:hint="cs"/>
          <w:sz w:val="20"/>
          <w:rtl/>
        </w:rPr>
        <w:t>שמירה</w:t>
      </w:r>
      <w:r w:rsidRPr="00BC44E7">
        <w:rPr>
          <w:rFonts w:cs="FrankRuehl"/>
          <w:sz w:val="20"/>
          <w:rtl/>
        </w:rPr>
        <w:t xml:space="preserve"> </w:t>
      </w:r>
      <w:r w:rsidRPr="00BC44E7">
        <w:rPr>
          <w:rFonts w:cs="FrankRuehl" w:hint="cs"/>
          <w:sz w:val="20"/>
          <w:rtl/>
        </w:rPr>
        <w:t>בשומר</w:t>
      </w:r>
      <w:r w:rsidRPr="00BC44E7">
        <w:rPr>
          <w:rFonts w:cs="FrankRuehl"/>
          <w:sz w:val="20"/>
          <w:rtl/>
        </w:rPr>
        <w:t xml:space="preserve"> </w:t>
      </w:r>
      <w:r w:rsidRPr="00BC44E7">
        <w:rPr>
          <w:rFonts w:cs="FrankRuehl" w:hint="cs"/>
          <w:sz w:val="20"/>
          <w:rtl/>
        </w:rPr>
        <w:t>שכר</w:t>
      </w:r>
      <w:r w:rsidRPr="00BC44E7">
        <w:rPr>
          <w:rFonts w:cs="FrankRuehl"/>
          <w:sz w:val="20"/>
          <w:rtl/>
        </w:rPr>
        <w:t xml:space="preserve"> </w:t>
      </w:r>
      <w:r w:rsidRPr="00BC44E7">
        <w:rPr>
          <w:rFonts w:cs="FrankRuehl" w:hint="cs"/>
          <w:sz w:val="20"/>
          <w:rtl/>
        </w:rPr>
        <w:t>ולא</w:t>
      </w:r>
      <w:r w:rsidRPr="00BC44E7">
        <w:rPr>
          <w:rFonts w:cs="FrankRuehl"/>
          <w:sz w:val="20"/>
          <w:rtl/>
        </w:rPr>
        <w:t xml:space="preserve"> </w:t>
      </w:r>
      <w:r w:rsidRPr="00BC44E7">
        <w:rPr>
          <w:rFonts w:cs="FrankRuehl" w:hint="cs"/>
          <w:sz w:val="20"/>
          <w:rtl/>
        </w:rPr>
        <w:t>דמייא</w:t>
      </w:r>
      <w:r w:rsidRPr="00BC44E7">
        <w:rPr>
          <w:rFonts w:cs="FrankRuehl"/>
          <w:sz w:val="20"/>
          <w:rtl/>
        </w:rPr>
        <w:t xml:space="preserve"> </w:t>
      </w:r>
      <w:r w:rsidRPr="00BC44E7">
        <w:rPr>
          <w:rFonts w:cs="FrankRuehl" w:hint="cs"/>
          <w:sz w:val="20"/>
          <w:rtl/>
        </w:rPr>
        <w:t>שמירה</w:t>
      </w:r>
      <w:r w:rsidRPr="00BC44E7">
        <w:rPr>
          <w:rFonts w:cs="FrankRuehl"/>
          <w:sz w:val="20"/>
          <w:rtl/>
        </w:rPr>
        <w:t xml:space="preserve"> </w:t>
      </w:r>
      <w:r w:rsidRPr="00BC44E7">
        <w:rPr>
          <w:rFonts w:cs="FrankRuehl" w:hint="cs"/>
          <w:sz w:val="20"/>
          <w:rtl/>
        </w:rPr>
        <w:t>שנאמר</w:t>
      </w:r>
      <w:r w:rsidRPr="00BC44E7">
        <w:rPr>
          <w:rFonts w:cs="FrankRuehl"/>
          <w:sz w:val="20"/>
          <w:rtl/>
        </w:rPr>
        <w:t xml:space="preserve"> </w:t>
      </w:r>
      <w:r w:rsidRPr="00BC44E7">
        <w:rPr>
          <w:rFonts w:cs="FrankRuehl" w:hint="cs"/>
          <w:sz w:val="20"/>
          <w:rtl/>
        </w:rPr>
        <w:t>בשומר</w:t>
      </w:r>
      <w:r w:rsidRPr="00BC44E7">
        <w:rPr>
          <w:rFonts w:cs="FrankRuehl"/>
          <w:sz w:val="20"/>
          <w:rtl/>
        </w:rPr>
        <w:t xml:space="preserve"> </w:t>
      </w:r>
      <w:r w:rsidRPr="00BC44E7">
        <w:rPr>
          <w:rFonts w:cs="FrankRuehl" w:hint="cs"/>
          <w:sz w:val="20"/>
          <w:rtl/>
        </w:rPr>
        <w:t>חנם</w:t>
      </w:r>
      <w:r w:rsidRPr="00BC44E7">
        <w:rPr>
          <w:rFonts w:cs="FrankRuehl"/>
          <w:sz w:val="20"/>
          <w:rtl/>
        </w:rPr>
        <w:t xml:space="preserve"> </w:t>
      </w:r>
      <w:r w:rsidRPr="00BC44E7">
        <w:rPr>
          <w:rFonts w:cs="FrankRuehl" w:hint="cs"/>
          <w:sz w:val="20"/>
          <w:rtl/>
        </w:rPr>
        <w:t>לשמירה</w:t>
      </w:r>
      <w:r w:rsidRPr="00BC44E7">
        <w:rPr>
          <w:rFonts w:cs="FrankRuehl"/>
          <w:sz w:val="20"/>
          <w:rtl/>
        </w:rPr>
        <w:t xml:space="preserve"> </w:t>
      </w:r>
      <w:r w:rsidRPr="00BC44E7">
        <w:rPr>
          <w:rFonts w:cs="FrankRuehl" w:hint="cs"/>
          <w:sz w:val="20"/>
          <w:rtl/>
        </w:rPr>
        <w:t>שנאמר</w:t>
      </w:r>
      <w:r w:rsidRPr="00BC44E7">
        <w:rPr>
          <w:rFonts w:cs="FrankRuehl"/>
          <w:sz w:val="20"/>
          <w:rtl/>
        </w:rPr>
        <w:t xml:space="preserve"> </w:t>
      </w:r>
      <w:r w:rsidRPr="00BC44E7">
        <w:rPr>
          <w:rFonts w:cs="FrankRuehl" w:hint="cs"/>
          <w:sz w:val="20"/>
          <w:rtl/>
        </w:rPr>
        <w:t>בנושא</w:t>
      </w:r>
      <w:r w:rsidRPr="00BC44E7">
        <w:rPr>
          <w:rFonts w:cs="FrankRuehl"/>
          <w:sz w:val="20"/>
          <w:rtl/>
        </w:rPr>
        <w:t xml:space="preserve"> </w:t>
      </w:r>
      <w:r w:rsidRPr="00BC44E7">
        <w:rPr>
          <w:rFonts w:cs="FrankRuehl" w:hint="cs"/>
          <w:sz w:val="20"/>
          <w:rtl/>
        </w:rPr>
        <w:t>שכר</w:t>
      </w:r>
      <w:r w:rsidRPr="00BC44E7">
        <w:rPr>
          <w:rFonts w:cs="FrankRuehl"/>
          <w:sz w:val="20"/>
          <w:rtl/>
        </w:rPr>
        <w:t xml:space="preserve">. </w:t>
      </w:r>
      <w:r w:rsidRPr="00BC44E7">
        <w:rPr>
          <w:rFonts w:cs="FrankRuehl" w:hint="cs"/>
          <w:sz w:val="20"/>
          <w:rtl/>
        </w:rPr>
        <w:t>שמירה</w:t>
      </w:r>
      <w:r w:rsidRPr="00BC44E7">
        <w:rPr>
          <w:rFonts w:cs="FrankRuehl"/>
          <w:sz w:val="20"/>
          <w:rtl/>
        </w:rPr>
        <w:t xml:space="preserve"> </w:t>
      </w:r>
      <w:r w:rsidRPr="00BC44E7">
        <w:rPr>
          <w:rFonts w:cs="FrankRuehl" w:hint="cs"/>
          <w:sz w:val="20"/>
          <w:rtl/>
        </w:rPr>
        <w:t>שנאמר</w:t>
      </w:r>
      <w:r w:rsidRPr="00BC44E7">
        <w:rPr>
          <w:rFonts w:cs="FrankRuehl"/>
          <w:sz w:val="20"/>
          <w:rtl/>
        </w:rPr>
        <w:t xml:space="preserve"> </w:t>
      </w:r>
      <w:r w:rsidRPr="00BC44E7">
        <w:rPr>
          <w:rFonts w:cs="FrankRuehl" w:hint="cs"/>
          <w:sz w:val="20"/>
          <w:rtl/>
        </w:rPr>
        <w:t>בשומר</w:t>
      </w:r>
      <w:r w:rsidRPr="00BC44E7">
        <w:rPr>
          <w:rFonts w:cs="FrankRuehl"/>
          <w:sz w:val="20"/>
          <w:rtl/>
        </w:rPr>
        <w:t xml:space="preserve"> </w:t>
      </w:r>
      <w:r w:rsidRPr="00BC44E7">
        <w:rPr>
          <w:rFonts w:cs="FrankRuehl" w:hint="cs"/>
          <w:sz w:val="20"/>
          <w:rtl/>
        </w:rPr>
        <w:t>חנם</w:t>
      </w:r>
      <w:r w:rsidRPr="00BC44E7">
        <w:rPr>
          <w:rFonts w:cs="FrankRuehl"/>
          <w:sz w:val="20"/>
          <w:rtl/>
        </w:rPr>
        <w:t xml:space="preserve"> </w:t>
      </w:r>
      <w:r w:rsidRPr="00BC44E7">
        <w:rPr>
          <w:rFonts w:cs="FrankRuehl" w:hint="cs"/>
          <w:sz w:val="20"/>
          <w:rtl/>
        </w:rPr>
        <w:t>כיון</w:t>
      </w:r>
      <w:r w:rsidRPr="00BC44E7">
        <w:rPr>
          <w:rFonts w:cs="FrankRuehl"/>
          <w:sz w:val="20"/>
          <w:rtl/>
        </w:rPr>
        <w:t xml:space="preserve"> </w:t>
      </w:r>
      <w:r w:rsidRPr="00BC44E7">
        <w:rPr>
          <w:rFonts w:cs="FrankRuehl" w:hint="cs"/>
          <w:sz w:val="20"/>
          <w:rtl/>
        </w:rPr>
        <w:t>ששימר</w:t>
      </w:r>
      <w:r w:rsidRPr="00BC44E7">
        <w:rPr>
          <w:rFonts w:cs="FrankRuehl"/>
          <w:sz w:val="20"/>
          <w:rtl/>
        </w:rPr>
        <w:t xml:space="preserve"> </w:t>
      </w:r>
      <w:r w:rsidRPr="00BC44E7">
        <w:rPr>
          <w:rFonts w:cs="FrankRuehl" w:hint="cs"/>
          <w:sz w:val="20"/>
          <w:rtl/>
        </w:rPr>
        <w:t>כל</w:t>
      </w:r>
      <w:r w:rsidRPr="00BC44E7">
        <w:rPr>
          <w:rFonts w:cs="FrankRuehl"/>
          <w:sz w:val="20"/>
          <w:rtl/>
        </w:rPr>
        <w:t xml:space="preserve"> </w:t>
      </w:r>
      <w:r w:rsidRPr="00BC44E7">
        <w:rPr>
          <w:rFonts w:cs="FrankRuehl" w:hint="cs"/>
          <w:sz w:val="20"/>
          <w:rtl/>
        </w:rPr>
        <w:t>צורכו</w:t>
      </w:r>
      <w:r w:rsidRPr="00BC44E7">
        <w:rPr>
          <w:rFonts w:cs="FrankRuehl"/>
          <w:sz w:val="20"/>
          <w:rtl/>
        </w:rPr>
        <w:t xml:space="preserve"> </w:t>
      </w:r>
      <w:r w:rsidRPr="00BC44E7">
        <w:rPr>
          <w:rFonts w:cs="FrankRuehl" w:hint="cs"/>
          <w:sz w:val="20"/>
          <w:rtl/>
        </w:rPr>
        <w:t>פטור</w:t>
      </w:r>
      <w:r w:rsidRPr="00BC44E7">
        <w:rPr>
          <w:rFonts w:cs="FrankRuehl"/>
          <w:sz w:val="20"/>
          <w:rtl/>
        </w:rPr>
        <w:t xml:space="preserve"> </w:t>
      </w:r>
      <w:r w:rsidRPr="00BC44E7">
        <w:rPr>
          <w:rFonts w:cs="FrankRuehl" w:hint="cs"/>
          <w:sz w:val="20"/>
          <w:rtl/>
        </w:rPr>
        <w:t>שמירה</w:t>
      </w:r>
      <w:r w:rsidRPr="00BC44E7">
        <w:rPr>
          <w:rFonts w:cs="FrankRuehl"/>
          <w:sz w:val="20"/>
          <w:rtl/>
        </w:rPr>
        <w:t xml:space="preserve"> </w:t>
      </w:r>
      <w:r w:rsidRPr="00BC44E7">
        <w:rPr>
          <w:rFonts w:cs="FrankRuehl" w:hint="cs"/>
          <w:sz w:val="20"/>
          <w:rtl/>
        </w:rPr>
        <w:t>שנאמר</w:t>
      </w:r>
      <w:r w:rsidRPr="00BC44E7">
        <w:rPr>
          <w:rFonts w:cs="FrankRuehl"/>
          <w:sz w:val="20"/>
          <w:rtl/>
        </w:rPr>
        <w:t xml:space="preserve"> </w:t>
      </w:r>
      <w:r w:rsidRPr="00BC44E7">
        <w:rPr>
          <w:rFonts w:cs="FrankRuehl" w:hint="cs"/>
          <w:sz w:val="20"/>
          <w:rtl/>
        </w:rPr>
        <w:t>בשומר</w:t>
      </w:r>
      <w:r w:rsidRPr="00BC44E7">
        <w:rPr>
          <w:rFonts w:cs="FrankRuehl"/>
          <w:sz w:val="20"/>
          <w:rtl/>
        </w:rPr>
        <w:t xml:space="preserve"> </w:t>
      </w:r>
      <w:r w:rsidRPr="00BC44E7">
        <w:rPr>
          <w:rFonts w:cs="FrankRuehl" w:hint="cs"/>
          <w:sz w:val="20"/>
          <w:rtl/>
        </w:rPr>
        <w:t>שכר</w:t>
      </w:r>
      <w:r w:rsidRPr="00BC44E7">
        <w:rPr>
          <w:rFonts w:cs="FrankRuehl"/>
          <w:sz w:val="20"/>
          <w:rtl/>
        </w:rPr>
        <w:t xml:space="preserve"> </w:t>
      </w:r>
      <w:r w:rsidRPr="00BC44E7">
        <w:rPr>
          <w:rFonts w:cs="FrankRuehl" w:hint="cs"/>
          <w:sz w:val="20"/>
          <w:rtl/>
        </w:rPr>
        <w:t>אין</w:t>
      </w:r>
      <w:r w:rsidRPr="00BC44E7">
        <w:rPr>
          <w:rFonts w:cs="FrankRuehl"/>
          <w:sz w:val="20"/>
          <w:rtl/>
        </w:rPr>
        <w:t xml:space="preserve"> </w:t>
      </w:r>
      <w:r w:rsidRPr="00BC44E7">
        <w:rPr>
          <w:rFonts w:cs="FrankRuehl" w:hint="cs"/>
          <w:sz w:val="20"/>
          <w:rtl/>
        </w:rPr>
        <w:t>משערין</w:t>
      </w:r>
      <w:r w:rsidRPr="00BC44E7">
        <w:rPr>
          <w:rFonts w:cs="FrankRuehl"/>
          <w:sz w:val="20"/>
          <w:rtl/>
        </w:rPr>
        <w:t xml:space="preserve"> </w:t>
      </w:r>
      <w:r w:rsidRPr="00BC44E7">
        <w:rPr>
          <w:rFonts w:cs="FrankRuehl" w:hint="cs"/>
          <w:sz w:val="20"/>
          <w:rtl/>
        </w:rPr>
        <w:t>אותו</w:t>
      </w:r>
      <w:r w:rsidRPr="00BC44E7">
        <w:rPr>
          <w:rFonts w:cs="FrankRuehl"/>
          <w:sz w:val="20"/>
          <w:rtl/>
        </w:rPr>
        <w:t xml:space="preserve"> </w:t>
      </w:r>
      <w:r w:rsidRPr="00BC44E7">
        <w:rPr>
          <w:rFonts w:cs="FrankRuehl" w:hint="cs"/>
          <w:sz w:val="20"/>
          <w:rtl/>
        </w:rPr>
        <w:t>אלא</w:t>
      </w:r>
      <w:r w:rsidRPr="00BC44E7">
        <w:rPr>
          <w:rFonts w:cs="FrankRuehl"/>
          <w:sz w:val="20"/>
          <w:rtl/>
        </w:rPr>
        <w:t xml:space="preserve"> </w:t>
      </w:r>
      <w:r w:rsidRPr="00BC44E7">
        <w:rPr>
          <w:rFonts w:cs="FrankRuehl" w:hint="cs"/>
          <w:sz w:val="20"/>
          <w:rtl/>
        </w:rPr>
        <w:t>בגופו</w:t>
      </w:r>
      <w:r w:rsidRPr="00BC44E7">
        <w:rPr>
          <w:rFonts w:cs="FrankRuehl"/>
          <w:sz w:val="20"/>
          <w:rtl/>
        </w:rPr>
        <w:t xml:space="preserve"> </w:t>
      </w:r>
      <w:r w:rsidRPr="00BC44E7">
        <w:rPr>
          <w:rFonts w:cs="FrankRuehl" w:hint="cs"/>
          <w:sz w:val="20"/>
          <w:rtl/>
        </w:rPr>
        <w:t>לפיכך</w:t>
      </w:r>
      <w:r w:rsidRPr="00BC44E7">
        <w:rPr>
          <w:rFonts w:cs="FrankRuehl"/>
          <w:sz w:val="20"/>
          <w:rtl/>
        </w:rPr>
        <w:t xml:space="preserve"> </w:t>
      </w:r>
      <w:r w:rsidRPr="00BC44E7">
        <w:rPr>
          <w:rFonts w:cs="FrankRuehl" w:hint="cs"/>
          <w:sz w:val="20"/>
          <w:rtl/>
        </w:rPr>
        <w:t>רואין</w:t>
      </w:r>
      <w:r w:rsidRPr="00BC44E7">
        <w:rPr>
          <w:rFonts w:cs="FrankRuehl"/>
          <w:sz w:val="20"/>
          <w:rtl/>
        </w:rPr>
        <w:t xml:space="preserve"> </w:t>
      </w:r>
      <w:r w:rsidRPr="00BC44E7">
        <w:rPr>
          <w:rFonts w:cs="FrankRuehl" w:hint="cs"/>
          <w:sz w:val="20"/>
          <w:rtl/>
        </w:rPr>
        <w:t>אותו</w:t>
      </w:r>
      <w:r w:rsidRPr="00BC44E7">
        <w:rPr>
          <w:rFonts w:cs="FrankRuehl"/>
          <w:sz w:val="20"/>
          <w:rtl/>
        </w:rPr>
        <w:t xml:space="preserve"> </w:t>
      </w:r>
      <w:r w:rsidRPr="00BC44E7">
        <w:rPr>
          <w:rFonts w:cs="FrankRuehl" w:hint="cs"/>
          <w:sz w:val="20"/>
          <w:rtl/>
        </w:rPr>
        <w:t>אם</w:t>
      </w:r>
      <w:r w:rsidRPr="00BC44E7">
        <w:rPr>
          <w:rFonts w:cs="FrankRuehl"/>
          <w:sz w:val="20"/>
          <w:rtl/>
        </w:rPr>
        <w:t xml:space="preserve"> </w:t>
      </w:r>
      <w:r w:rsidRPr="00BC44E7">
        <w:rPr>
          <w:rFonts w:cs="FrankRuehl" w:hint="cs"/>
          <w:sz w:val="20"/>
          <w:rtl/>
        </w:rPr>
        <w:t>היה</w:t>
      </w:r>
      <w:r w:rsidRPr="00BC44E7">
        <w:rPr>
          <w:rFonts w:cs="FrankRuehl"/>
          <w:sz w:val="20"/>
          <w:rtl/>
        </w:rPr>
        <w:t xml:space="preserve"> </w:t>
      </w:r>
      <w:r w:rsidRPr="00BC44E7">
        <w:rPr>
          <w:rFonts w:cs="FrankRuehl" w:hint="cs"/>
          <w:sz w:val="20"/>
          <w:rtl/>
        </w:rPr>
        <w:t>ראוי</w:t>
      </w:r>
      <w:r w:rsidRPr="00BC44E7">
        <w:rPr>
          <w:rFonts w:cs="FrankRuehl"/>
          <w:sz w:val="20"/>
          <w:rtl/>
        </w:rPr>
        <w:t xml:space="preserve"> </w:t>
      </w:r>
      <w:r w:rsidRPr="00BC44E7">
        <w:rPr>
          <w:rFonts w:cs="FrankRuehl" w:hint="cs"/>
          <w:sz w:val="20"/>
          <w:rtl/>
        </w:rPr>
        <w:t>לשמירה</w:t>
      </w:r>
      <w:r w:rsidRPr="00BC44E7">
        <w:rPr>
          <w:rFonts w:cs="FrankRuehl"/>
          <w:sz w:val="20"/>
          <w:rtl/>
        </w:rPr>
        <w:t xml:space="preserve"> </w:t>
      </w:r>
      <w:r w:rsidRPr="00BC44E7">
        <w:rPr>
          <w:rFonts w:cs="FrankRuehl" w:hint="cs"/>
          <w:sz w:val="20"/>
          <w:rtl/>
        </w:rPr>
        <w:t>פטור</w:t>
      </w:r>
      <w:r w:rsidRPr="00BC44E7">
        <w:rPr>
          <w:rFonts w:cs="FrankRuehl"/>
          <w:sz w:val="20"/>
          <w:rtl/>
        </w:rPr>
        <w:t xml:space="preserve"> </w:t>
      </w:r>
      <w:r w:rsidRPr="00BC44E7">
        <w:rPr>
          <w:rFonts w:cs="FrankRuehl" w:hint="cs"/>
          <w:sz w:val="20"/>
          <w:rtl/>
        </w:rPr>
        <w:t>ואי</w:t>
      </w:r>
      <w:r w:rsidRPr="00BC44E7">
        <w:rPr>
          <w:rFonts w:cs="FrankRuehl"/>
          <w:sz w:val="20"/>
          <w:rtl/>
        </w:rPr>
        <w:t xml:space="preserve"> </w:t>
      </w:r>
      <w:r w:rsidRPr="00BC44E7">
        <w:rPr>
          <w:rFonts w:cs="FrankRuehl" w:hint="cs"/>
          <w:sz w:val="20"/>
          <w:rtl/>
        </w:rPr>
        <w:t>לא</w:t>
      </w:r>
      <w:r w:rsidRPr="00BC44E7">
        <w:rPr>
          <w:rFonts w:cs="FrankRuehl"/>
          <w:sz w:val="20"/>
          <w:rtl/>
        </w:rPr>
        <w:t xml:space="preserve"> </w:t>
      </w:r>
      <w:r w:rsidRPr="00BC44E7">
        <w:rPr>
          <w:rFonts w:cs="FrankRuehl" w:hint="cs"/>
          <w:sz w:val="20"/>
          <w:rtl/>
        </w:rPr>
        <w:t>חייב</w:t>
      </w:r>
      <w:r w:rsidRPr="00BC44E7">
        <w:rPr>
          <w:rFonts w:cs="FrankRuehl"/>
          <w:sz w:val="20"/>
          <w:rtl/>
        </w:rPr>
        <w:t xml:space="preserve"> </w:t>
      </w:r>
      <w:r w:rsidRPr="00BC44E7">
        <w:rPr>
          <w:rFonts w:cs="FrankRuehl" w:hint="cs"/>
          <w:sz w:val="20"/>
          <w:rtl/>
        </w:rPr>
        <w:t>אין</w:t>
      </w:r>
      <w:r w:rsidRPr="00BC44E7">
        <w:rPr>
          <w:rFonts w:cs="FrankRuehl"/>
          <w:sz w:val="20"/>
          <w:rtl/>
        </w:rPr>
        <w:t xml:space="preserve"> </w:t>
      </w:r>
      <w:r w:rsidRPr="00BC44E7">
        <w:rPr>
          <w:rFonts w:cs="FrankRuehl" w:hint="cs"/>
          <w:sz w:val="20"/>
          <w:rtl/>
        </w:rPr>
        <w:t>אומרין</w:t>
      </w:r>
      <w:r w:rsidRPr="00BC44E7">
        <w:rPr>
          <w:rFonts w:cs="FrankRuehl"/>
          <w:sz w:val="20"/>
          <w:rtl/>
        </w:rPr>
        <w:t xml:space="preserve"> </w:t>
      </w:r>
      <w:r w:rsidRPr="00BC44E7">
        <w:rPr>
          <w:rFonts w:cs="FrankRuehl" w:hint="cs"/>
          <w:sz w:val="20"/>
          <w:rtl/>
        </w:rPr>
        <w:t>אילו</w:t>
      </w:r>
      <w:r w:rsidRPr="00BC44E7">
        <w:rPr>
          <w:rFonts w:cs="FrankRuehl"/>
          <w:sz w:val="20"/>
          <w:rtl/>
        </w:rPr>
        <w:t xml:space="preserve"> </w:t>
      </w:r>
      <w:r w:rsidRPr="00BC44E7">
        <w:rPr>
          <w:rFonts w:cs="FrankRuehl" w:hint="cs"/>
          <w:sz w:val="20"/>
          <w:rtl/>
        </w:rPr>
        <w:t>היה</w:t>
      </w:r>
      <w:r w:rsidRPr="00BC44E7">
        <w:rPr>
          <w:rFonts w:cs="FrankRuehl"/>
          <w:sz w:val="20"/>
          <w:rtl/>
        </w:rPr>
        <w:t xml:space="preserve"> </w:t>
      </w:r>
      <w:r w:rsidRPr="00BC44E7">
        <w:rPr>
          <w:rFonts w:cs="FrankRuehl" w:hint="cs"/>
          <w:sz w:val="20"/>
          <w:rtl/>
        </w:rPr>
        <w:t>אחר</w:t>
      </w:r>
      <w:r w:rsidRPr="00BC44E7">
        <w:rPr>
          <w:rFonts w:cs="FrankRuehl"/>
          <w:sz w:val="20"/>
          <w:rtl/>
        </w:rPr>
        <w:t xml:space="preserve"> </w:t>
      </w:r>
      <w:r w:rsidRPr="00BC44E7">
        <w:rPr>
          <w:rFonts w:cs="FrankRuehl" w:hint="cs"/>
          <w:sz w:val="20"/>
          <w:rtl/>
        </w:rPr>
        <w:t>שם</w:t>
      </w:r>
      <w:r w:rsidRPr="00BC44E7">
        <w:rPr>
          <w:rFonts w:cs="FrankRuehl"/>
          <w:sz w:val="20"/>
          <w:rtl/>
        </w:rPr>
        <w:t xml:space="preserve"> </w:t>
      </w:r>
      <w:r w:rsidRPr="00BC44E7">
        <w:rPr>
          <w:rFonts w:cs="FrankRuehl" w:hint="cs"/>
          <w:sz w:val="20"/>
          <w:rtl/>
        </w:rPr>
        <w:t>יכול</w:t>
      </w:r>
      <w:r w:rsidRPr="00BC44E7">
        <w:rPr>
          <w:rFonts w:cs="FrankRuehl"/>
          <w:sz w:val="20"/>
          <w:rtl/>
        </w:rPr>
        <w:t xml:space="preserve"> </w:t>
      </w:r>
      <w:r w:rsidRPr="00BC44E7">
        <w:rPr>
          <w:rFonts w:cs="FrankRuehl" w:hint="cs"/>
          <w:sz w:val="20"/>
          <w:rtl/>
        </w:rPr>
        <w:t>להציל</w:t>
      </w:r>
      <w:r w:rsidRPr="00BC44E7">
        <w:rPr>
          <w:rFonts w:cs="FrankRuehl"/>
          <w:sz w:val="20"/>
          <w:rtl/>
        </w:rPr>
        <w:t xml:space="preserve"> </w:t>
      </w:r>
      <w:r w:rsidRPr="00BC44E7">
        <w:rPr>
          <w:rFonts w:cs="FrankRuehl" w:hint="cs"/>
          <w:sz w:val="20"/>
          <w:rtl/>
        </w:rPr>
        <w:t>הציל</w:t>
      </w:r>
      <w:r w:rsidRPr="00BC44E7">
        <w:rPr>
          <w:rFonts w:cs="FrankRuehl"/>
          <w:sz w:val="20"/>
          <w:rtl/>
        </w:rPr>
        <w:t xml:space="preserve"> </w:t>
      </w:r>
      <w:r w:rsidRPr="00BC44E7">
        <w:rPr>
          <w:rFonts w:cs="FrankRuehl" w:hint="cs"/>
          <w:sz w:val="20"/>
          <w:rtl/>
        </w:rPr>
        <w:t>פטור</w:t>
      </w:r>
      <w:r w:rsidRPr="00BC44E7">
        <w:rPr>
          <w:rFonts w:cs="FrankRuehl"/>
          <w:sz w:val="20"/>
          <w:rtl/>
        </w:rPr>
        <w:t xml:space="preserve"> </w:t>
      </w:r>
      <w:r w:rsidRPr="00BC44E7">
        <w:rPr>
          <w:rFonts w:cs="FrankRuehl" w:hint="cs"/>
          <w:sz w:val="20"/>
          <w:rtl/>
        </w:rPr>
        <w:t>שלא</w:t>
      </w:r>
      <w:r w:rsidRPr="00BC44E7">
        <w:rPr>
          <w:rFonts w:cs="FrankRuehl"/>
          <w:sz w:val="20"/>
          <w:rtl/>
        </w:rPr>
        <w:t xml:space="preserve"> </w:t>
      </w:r>
      <w:r w:rsidRPr="00BC44E7">
        <w:rPr>
          <w:rFonts w:cs="FrankRuehl" w:hint="cs"/>
          <w:sz w:val="20"/>
          <w:rtl/>
        </w:rPr>
        <w:t>הציל</w:t>
      </w:r>
      <w:r w:rsidRPr="00BC44E7">
        <w:rPr>
          <w:rFonts w:cs="FrankRuehl"/>
          <w:sz w:val="20"/>
          <w:rtl/>
        </w:rPr>
        <w:t xml:space="preserve"> </w:t>
      </w:r>
      <w:r w:rsidRPr="00BC44E7">
        <w:rPr>
          <w:rFonts w:cs="FrankRuehl" w:hint="cs"/>
          <w:sz w:val="20"/>
          <w:rtl/>
        </w:rPr>
        <w:t>חייב</w:t>
      </w:r>
      <w:r w:rsidRPr="00BC44E7">
        <w:rPr>
          <w:rFonts w:cs="FrankRuehl"/>
          <w:sz w:val="20"/>
          <w:rtl/>
        </w:rPr>
        <w:t>.</w:t>
      </w:r>
    </w:p>
    <w:p w:rsidR="00013148" w:rsidRDefault="00013148" w:rsidP="00013148">
      <w:pPr>
        <w:pStyle w:val="aff4"/>
        <w:rPr>
          <w:rtl/>
        </w:rPr>
        <w:sectPr w:rsidR="00013148" w:rsidSect="00FF665E">
          <w:type w:val="continuous"/>
          <w:pgSz w:w="11906" w:h="16838"/>
          <w:pgMar w:top="720" w:right="720" w:bottom="720" w:left="720" w:header="283" w:footer="283" w:gutter="0"/>
          <w:cols w:space="567"/>
          <w:bidi/>
          <w:rtlGutter/>
          <w:docGrid w:linePitch="360"/>
        </w:sectPr>
      </w:pPr>
    </w:p>
    <w:p w:rsidR="00013148" w:rsidRPr="00BC44E7" w:rsidRDefault="00013148" w:rsidP="00013148">
      <w:pPr>
        <w:pStyle w:val="afe"/>
        <w:rPr>
          <w:rFonts w:ascii="Arial" w:eastAsia="Times New Roman" w:hAnsi="Arial"/>
          <w:sz w:val="20"/>
          <w:szCs w:val="20"/>
          <w:rtl/>
        </w:rPr>
      </w:pPr>
      <w:bookmarkStart w:id="1203" w:name="_Toc534058639"/>
      <w:r w:rsidRPr="00BC44E7">
        <w:rPr>
          <w:rFonts w:hint="cs"/>
          <w:rtl/>
        </w:rPr>
        <w:lastRenderedPageBreak/>
        <w:t>מראי מקומות וביאורים</w:t>
      </w:r>
      <w:bookmarkEnd w:id="1203"/>
    </w:p>
    <w:p w:rsidR="00013148" w:rsidRPr="00BC44E7" w:rsidRDefault="00013148" w:rsidP="00013148">
      <w:pPr>
        <w:pStyle w:val="1"/>
        <w:rPr>
          <w:rtl/>
        </w:rPr>
        <w:sectPr w:rsidR="00013148" w:rsidRPr="00BC44E7" w:rsidSect="00013148">
          <w:pgSz w:w="11906" w:h="16838"/>
          <w:pgMar w:top="720" w:right="720" w:bottom="720" w:left="720" w:header="283" w:footer="283" w:gutter="0"/>
          <w:cols w:space="567"/>
          <w:bidi/>
          <w:rtlGutter/>
          <w:docGrid w:linePitch="360"/>
        </w:sectPr>
      </w:pPr>
    </w:p>
    <w:p w:rsidR="00013148" w:rsidRPr="00BC44E7" w:rsidRDefault="00013148" w:rsidP="00013148">
      <w:pPr>
        <w:pStyle w:val="1"/>
        <w:rPr>
          <w:rtl/>
        </w:rPr>
      </w:pPr>
      <w:bookmarkStart w:id="1204" w:name="_Toc534058640"/>
      <w:r w:rsidRPr="00BC44E7">
        <w:rPr>
          <w:rFonts w:hint="cs"/>
          <w:rtl/>
        </w:rPr>
        <w:t>פלוגתת הראשונים בחיוב ש"ש בגניבת אונס</w:t>
      </w:r>
      <w:bookmarkEnd w:id="1204"/>
    </w:p>
    <w:p w:rsidR="00013148" w:rsidRPr="00584AC5" w:rsidRDefault="00013148" w:rsidP="00013148">
      <w:pPr>
        <w:pStyle w:val="a3"/>
      </w:pPr>
      <w:bookmarkStart w:id="1205" w:name="_Toc534058641"/>
      <w:r w:rsidRPr="00BC44E7">
        <w:rPr>
          <w:rFonts w:hint="cs"/>
          <w:rtl/>
        </w:rPr>
        <w:t>דעת התוס' בסוגיין דפטור באונס גדול</w:t>
      </w:r>
      <w:bookmarkEnd w:id="1205"/>
    </w:p>
    <w:p w:rsidR="00013148" w:rsidRPr="00B5042E" w:rsidRDefault="00013148" w:rsidP="006570B4">
      <w:pPr>
        <w:pStyle w:val="a1"/>
        <w:numPr>
          <w:ilvl w:val="0"/>
          <w:numId w:val="46"/>
        </w:numPr>
        <w:rPr>
          <w:rStyle w:val="a8"/>
        </w:rPr>
      </w:pPr>
      <w:r w:rsidRPr="00B5042E">
        <w:rPr>
          <w:rStyle w:val="a8"/>
          <w:rFonts w:hint="cs"/>
          <w:rtl/>
        </w:rPr>
        <w:t xml:space="preserve">כתבו </w:t>
      </w:r>
      <w:r w:rsidRPr="009A04BC">
        <w:rPr>
          <w:rStyle w:val="af9"/>
          <w:rFonts w:hint="cs"/>
          <w:rtl/>
        </w:rPr>
        <w:t xml:space="preserve">התוס' </w:t>
      </w:r>
      <w:r w:rsidRPr="00B5042E">
        <w:rPr>
          <w:rStyle w:val="a8"/>
          <w:rFonts w:hint="cs"/>
          <w:rtl/>
        </w:rPr>
        <w:t>דלא מסתבר לחייב ש"ש בגניבת אונס, כגון היכא שטמנם בקרקע בעומק ק' אמות, דמאי הו"ל למעבד, וכן בתקפתו שינה או חולי גדול. אלא דאף שש"ש חייב בגניבה ואבידה, מ"מ באונס גדול כזה הוא פטור. ומשמע מדברי התוס' דדוקא באונס גמור כגון שטמנם בקרקע בעומק פטור.</w:t>
      </w:r>
      <w:r w:rsidRPr="00B5042E">
        <w:rPr>
          <w:rStyle w:val="a8"/>
        </w:rPr>
        <w:t xml:space="preserve"> </w:t>
      </w:r>
    </w:p>
    <w:p w:rsidR="00013148" w:rsidRPr="00584AC5" w:rsidRDefault="00013148" w:rsidP="00013148">
      <w:pPr>
        <w:pStyle w:val="a3"/>
      </w:pPr>
      <w:bookmarkStart w:id="1206" w:name="_Toc534058642"/>
      <w:r w:rsidRPr="00BC44E7">
        <w:rPr>
          <w:rFonts w:hint="cs"/>
          <w:rtl/>
        </w:rPr>
        <w:t>דעת הי"א ברמב"ן דכל שנעל כראוי פטור באונס</w:t>
      </w:r>
      <w:bookmarkEnd w:id="1206"/>
    </w:p>
    <w:p w:rsidR="00013148" w:rsidRPr="00B5042E" w:rsidRDefault="00013148" w:rsidP="00013148">
      <w:pPr>
        <w:numPr>
          <w:ilvl w:val="0"/>
          <w:numId w:val="2"/>
        </w:numPr>
        <w:tabs>
          <w:tab w:val="left" w:pos="1163"/>
        </w:tabs>
        <w:spacing w:line="240" w:lineRule="auto"/>
        <w:rPr>
          <w:rStyle w:val="a8"/>
        </w:rPr>
      </w:pPr>
      <w:r w:rsidRPr="00B5042E">
        <w:rPr>
          <w:rStyle w:val="a8"/>
          <w:rFonts w:hint="cs"/>
          <w:rtl/>
        </w:rPr>
        <w:t>ו</w:t>
      </w:r>
      <w:r w:rsidRPr="009A04BC">
        <w:rPr>
          <w:rStyle w:val="af9"/>
          <w:rFonts w:hint="cs"/>
          <w:rtl/>
        </w:rPr>
        <w:t xml:space="preserve">הרמב"ן </w:t>
      </w:r>
      <w:r w:rsidRPr="00B5042E">
        <w:rPr>
          <w:rStyle w:val="a8"/>
          <w:rFonts w:hint="cs"/>
          <w:rtl/>
        </w:rPr>
        <w:t>הביא</w:t>
      </w:r>
      <w:r w:rsidRPr="009A04BC">
        <w:rPr>
          <w:rStyle w:val="af9"/>
          <w:rFonts w:hint="cs"/>
          <w:rtl/>
        </w:rPr>
        <w:t xml:space="preserve"> בשם י"א</w:t>
      </w:r>
      <w:r w:rsidRPr="00B5042E">
        <w:rPr>
          <w:rStyle w:val="a8"/>
          <w:rFonts w:hint="cs"/>
          <w:rtl/>
        </w:rPr>
        <w:t xml:space="preserve"> דש"ש פטור מגניבת אונס, וביאר דאף דאיתא במתני'</w:t>
      </w:r>
      <w:r w:rsidRPr="000B7FFD">
        <w:rPr>
          <w:rStyle w:val="af7"/>
          <w:rFonts w:eastAsiaTheme="minorHAnsi" w:hint="cs"/>
          <w:rtl/>
        </w:rPr>
        <w:t xml:space="preserve"> (צג:) </w:t>
      </w:r>
      <w:r w:rsidRPr="00B5042E">
        <w:rPr>
          <w:rStyle w:val="a8"/>
          <w:rFonts w:hint="cs"/>
          <w:rtl/>
        </w:rPr>
        <w:t>דש"ש חייב בגניבה ואבידה, ומשמע דאיירי דנעל כראוי, דאל"ה הוא פשיעה דש"ח חייב בה. מ"מ יש חילוק בין ש"ח לש"ש, היכא שנעל בדלת שיכולה לעמוד ברוח מצויה דש"ח פטור, וש"ש חייב עד שינעול בדלת שיכולה לעמוד בכל רוח, אבל אם נעל בכה"ג ופרצוה ליסטים אף ש"ש פטור. ומבואר מדבריו דלא דוקא באונס גדול כהטמינם בקרקע ק' אמה פטור, אלא בכל שהוא אנוס ששמר מדלת העומדת בכל רוח.</w:t>
      </w:r>
    </w:p>
    <w:p w:rsidR="00013148" w:rsidRPr="00584AC5" w:rsidRDefault="00013148" w:rsidP="00013148">
      <w:pPr>
        <w:pStyle w:val="a3"/>
      </w:pPr>
      <w:bookmarkStart w:id="1207" w:name="_Toc534058643"/>
      <w:r w:rsidRPr="00BC44E7">
        <w:rPr>
          <w:rFonts w:hint="cs"/>
          <w:rtl/>
        </w:rPr>
        <w:t>דברי הגרעק"א בדעת התוס'</w:t>
      </w:r>
      <w:bookmarkEnd w:id="1207"/>
    </w:p>
    <w:p w:rsidR="00013148" w:rsidRPr="00B5042E" w:rsidRDefault="00013148" w:rsidP="00013148">
      <w:pPr>
        <w:numPr>
          <w:ilvl w:val="0"/>
          <w:numId w:val="2"/>
        </w:numPr>
        <w:tabs>
          <w:tab w:val="left" w:pos="1163"/>
        </w:tabs>
        <w:spacing w:line="240" w:lineRule="auto"/>
        <w:rPr>
          <w:rStyle w:val="a8"/>
        </w:rPr>
      </w:pPr>
      <w:r w:rsidRPr="009A04BC">
        <w:rPr>
          <w:rStyle w:val="af9"/>
          <w:rFonts w:hint="cs"/>
          <w:rtl/>
        </w:rPr>
        <w:t>והגרעק"א</w:t>
      </w:r>
      <w:r w:rsidRPr="000B7FFD">
        <w:rPr>
          <w:rStyle w:val="af7"/>
          <w:rFonts w:eastAsiaTheme="minorHAnsi" w:hint="cs"/>
          <w:rtl/>
        </w:rPr>
        <w:t xml:space="preserve"> (בהג' לשו"ע שג' סעיף ב') </w:t>
      </w:r>
      <w:r w:rsidRPr="00B5042E">
        <w:rPr>
          <w:rStyle w:val="a8"/>
          <w:rFonts w:hint="cs"/>
          <w:rtl/>
        </w:rPr>
        <w:t xml:space="preserve">כתב </w:t>
      </w:r>
      <w:r w:rsidRPr="009A04BC">
        <w:rPr>
          <w:rStyle w:val="af9"/>
          <w:rFonts w:hint="cs"/>
          <w:rtl/>
        </w:rPr>
        <w:t>דהתוס'</w:t>
      </w:r>
      <w:r w:rsidRPr="00B5042E">
        <w:rPr>
          <w:rStyle w:val="a8"/>
          <w:rFonts w:hint="cs"/>
          <w:rtl/>
        </w:rPr>
        <w:t xml:space="preserve"> ס"ל דפטור בין באונס גמור שנתנם במחילת קרקע או תקפו חולי ושינה, והוסיף דהחילוק לדבריהם בין ש"ח לש"ש הוא רק בנעל בדלת שיכולה לעמוד ברוח מצויה, ולא באינה מצויה. </w:t>
      </w:r>
      <w:r w:rsidRPr="00D84057">
        <w:rPr>
          <w:rStyle w:val="a8"/>
          <w:rFonts w:hint="cs"/>
          <w:rtl/>
        </w:rPr>
        <w:t>וכן היכא דעל בעידנא דעיילי אינשי, דש"ש חייב דהוא פשיעה קצת.</w:t>
      </w:r>
      <w:r w:rsidRPr="00B5042E">
        <w:rPr>
          <w:rStyle w:val="a8"/>
          <w:rFonts w:hint="cs"/>
          <w:rtl/>
        </w:rPr>
        <w:t xml:space="preserve"> [ומשמע דביאר את דעת התוס' כמ"ש הרמב"ן בשם י"א, דבכל אונס יותר מחיוב שמירתו ש"ש פטור אף שאינו אונס גדול כ"כ].</w:t>
      </w:r>
      <w:r w:rsidRPr="00B5042E">
        <w:rPr>
          <w:rStyle w:val="a8"/>
          <w:rFonts w:hint="cs"/>
        </w:rPr>
        <w:t xml:space="preserve"> </w:t>
      </w:r>
    </w:p>
    <w:p w:rsidR="00013148" w:rsidRPr="00584AC5" w:rsidRDefault="00013148" w:rsidP="00013148">
      <w:pPr>
        <w:pStyle w:val="a3"/>
      </w:pPr>
      <w:bookmarkStart w:id="1208" w:name="_Toc534058644"/>
      <w:r w:rsidRPr="00BC44E7">
        <w:rPr>
          <w:rFonts w:hint="cs"/>
          <w:rtl/>
        </w:rPr>
        <w:t>דעת הרא"ש והתוס' בב"ק דחייב באונס</w:t>
      </w:r>
      <w:bookmarkEnd w:id="1208"/>
    </w:p>
    <w:p w:rsidR="00013148" w:rsidRPr="000D6CF4" w:rsidRDefault="00013148" w:rsidP="006570B4">
      <w:pPr>
        <w:pStyle w:val="a1"/>
        <w:rPr>
          <w:rStyle w:val="a8"/>
        </w:rPr>
      </w:pPr>
      <w:r w:rsidRPr="000D6CF4">
        <w:rPr>
          <w:rStyle w:val="a8"/>
          <w:rFonts w:hint="cs"/>
          <w:rtl/>
        </w:rPr>
        <w:t xml:space="preserve">אבל </w:t>
      </w:r>
      <w:r w:rsidRPr="003D7232">
        <w:rPr>
          <w:rStyle w:val="af9"/>
          <w:rFonts w:hint="cs"/>
          <w:rtl/>
        </w:rPr>
        <w:t>הרא"ש</w:t>
      </w:r>
      <w:r w:rsidRPr="000D6CF4">
        <w:rPr>
          <w:rStyle w:val="a8"/>
          <w:rFonts w:hint="cs"/>
          <w:rtl/>
        </w:rPr>
        <w:t xml:space="preserve"> </w:t>
      </w:r>
      <w:r w:rsidRPr="003D7232">
        <w:rPr>
          <w:rStyle w:val="af7"/>
          <w:rFonts w:eastAsiaTheme="minorHAnsi" w:hint="cs"/>
          <w:rtl/>
        </w:rPr>
        <w:t>(סי' כא')</w:t>
      </w:r>
      <w:r w:rsidRPr="000D6CF4">
        <w:rPr>
          <w:rStyle w:val="a8"/>
          <w:rFonts w:hint="cs"/>
          <w:rtl/>
        </w:rPr>
        <w:t xml:space="preserve"> </w:t>
      </w:r>
      <w:r w:rsidRPr="003D7232">
        <w:rPr>
          <w:rStyle w:val="af9"/>
          <w:rFonts w:hint="cs"/>
          <w:rtl/>
        </w:rPr>
        <w:t>והתוס' בב"ק</w:t>
      </w:r>
      <w:r w:rsidRPr="000D6CF4">
        <w:rPr>
          <w:rStyle w:val="a8"/>
          <w:rFonts w:hint="cs"/>
          <w:rtl/>
        </w:rPr>
        <w:t xml:space="preserve"> </w:t>
      </w:r>
      <w:r w:rsidRPr="003D7232">
        <w:rPr>
          <w:rStyle w:val="af7"/>
          <w:rFonts w:eastAsiaTheme="minorHAnsi" w:hint="cs"/>
          <w:rtl/>
        </w:rPr>
        <w:t>(נז. ד"ה כגון)</w:t>
      </w:r>
      <w:r w:rsidRPr="000D6CF4">
        <w:rPr>
          <w:rStyle w:val="a8"/>
          <w:rFonts w:hint="cs"/>
          <w:rtl/>
        </w:rPr>
        <w:t xml:space="preserve"> כתבו דכיון שכל גניבה היא קרובה לאונס, ואפ"ה חייבה תורה את הש"ש בגניבה, א"כ הוא גזיה"כ דחייב בכל גניבה אף שהיא אונס גמור. כגון שטמנם במחילה בקרקע, או שתקפו חולי ונגנבו. ואף דבליסטים מזויין שאין זה אונס גדול יותר ש"ש פטור, [דזהו שבויה המוזכר בפסוק לפטור], מ"מ כל שהוא בכלל שם גניבה חייב, ואין חילוק בין אונס גדול לאונס קטן. והביא </w:t>
      </w:r>
      <w:r w:rsidRPr="003D7232">
        <w:rPr>
          <w:rStyle w:val="af9"/>
          <w:rFonts w:hint="cs"/>
          <w:rtl/>
        </w:rPr>
        <w:t>הרא"ש</w:t>
      </w:r>
      <w:r w:rsidRPr="000D6CF4">
        <w:rPr>
          <w:rStyle w:val="a8"/>
          <w:rFonts w:hint="cs"/>
          <w:rtl/>
        </w:rPr>
        <w:t xml:space="preserve"> דכן מבואר בירושלמי דש"ש חייב אף שהקיפה בחומה של ברזל, וכתב </w:t>
      </w:r>
      <w:r w:rsidRPr="003D7232">
        <w:rPr>
          <w:rStyle w:val="af9"/>
          <w:rFonts w:hint="cs"/>
          <w:rtl/>
        </w:rPr>
        <w:t>הרא"ש</w:t>
      </w:r>
      <w:r w:rsidRPr="000D6CF4">
        <w:rPr>
          <w:rStyle w:val="a8"/>
          <w:rFonts w:hint="cs"/>
          <w:rtl/>
        </w:rPr>
        <w:t xml:space="preserve"> דכן דעת </w:t>
      </w:r>
      <w:r w:rsidRPr="003D7232">
        <w:rPr>
          <w:rStyle w:val="af9"/>
          <w:rFonts w:hint="cs"/>
          <w:rtl/>
        </w:rPr>
        <w:t>השאילתות</w:t>
      </w:r>
      <w:r w:rsidRPr="000D6CF4">
        <w:rPr>
          <w:rStyle w:val="a8"/>
          <w:rFonts w:hint="cs"/>
          <w:rtl/>
        </w:rPr>
        <w:t>.</w:t>
      </w:r>
      <w:r w:rsidRPr="000D6CF4">
        <w:rPr>
          <w:rStyle w:val="a8"/>
        </w:rPr>
        <w:t xml:space="preserve"> </w:t>
      </w:r>
    </w:p>
    <w:p w:rsidR="00013148" w:rsidRPr="00584AC5" w:rsidRDefault="00013148" w:rsidP="00013148">
      <w:pPr>
        <w:pStyle w:val="a3"/>
      </w:pPr>
      <w:bookmarkStart w:id="1209" w:name="_Toc534058645"/>
      <w:r w:rsidRPr="00BC44E7">
        <w:rPr>
          <w:rFonts w:hint="cs"/>
          <w:rtl/>
        </w:rPr>
        <w:t>דעת הרמב"ן והראשונים דש"ש חייב באונס כשלא ישב ושמר</w:t>
      </w:r>
      <w:bookmarkEnd w:id="1209"/>
    </w:p>
    <w:p w:rsidR="00013148" w:rsidRPr="000D6CF4" w:rsidRDefault="00013148" w:rsidP="006570B4">
      <w:pPr>
        <w:pStyle w:val="a1"/>
        <w:rPr>
          <w:rStyle w:val="a8"/>
        </w:rPr>
      </w:pPr>
      <w:r w:rsidRPr="003D7232">
        <w:rPr>
          <w:rStyle w:val="af9"/>
          <w:rFonts w:hint="cs"/>
          <w:rtl/>
        </w:rPr>
        <w:t>והראשונים</w:t>
      </w:r>
      <w:r w:rsidRPr="000D6CF4">
        <w:rPr>
          <w:rStyle w:val="a8"/>
          <w:rFonts w:hint="cs"/>
          <w:rtl/>
        </w:rPr>
        <w:t xml:space="preserve"> הביאו את דברי </w:t>
      </w:r>
      <w:r w:rsidRPr="003D7232">
        <w:rPr>
          <w:rStyle w:val="af9"/>
          <w:rFonts w:hint="cs"/>
          <w:rtl/>
        </w:rPr>
        <w:t>השאילתות</w:t>
      </w:r>
      <w:r w:rsidRPr="000D6CF4">
        <w:rPr>
          <w:rStyle w:val="a8"/>
          <w:rFonts w:hint="cs"/>
          <w:rtl/>
        </w:rPr>
        <w:t xml:space="preserve"> </w:t>
      </w:r>
      <w:r w:rsidRPr="003D7232">
        <w:rPr>
          <w:rStyle w:val="af7"/>
          <w:rFonts w:eastAsiaTheme="minorHAnsi" w:hint="cs"/>
          <w:rtl/>
        </w:rPr>
        <w:t>(ויצא כ')</w:t>
      </w:r>
      <w:r w:rsidRPr="000D6CF4">
        <w:rPr>
          <w:rStyle w:val="a8"/>
          <w:rFonts w:hint="cs"/>
          <w:rtl/>
        </w:rPr>
        <w:t xml:space="preserve"> דכתב דש"ש חייב להיות יושב ומשמר ביום ובלילה, ואי ישב ושמר ונאנס בליסטים מזויין, הו"ל כשבורה ושבויה ופטור</w:t>
      </w:r>
      <w:r w:rsidRPr="003D7232">
        <w:rPr>
          <w:rStyle w:val="a8"/>
          <w:vertAlign w:val="superscript"/>
          <w:rtl/>
        </w:rPr>
        <w:footnoteReference w:id="62"/>
      </w:r>
      <w:r>
        <w:rPr>
          <w:rStyle w:val="a8"/>
          <w:rFonts w:hint="cs"/>
          <w:rtl/>
        </w:rPr>
        <w:t xml:space="preserve"> </w:t>
      </w:r>
      <w:r w:rsidRPr="000D6CF4">
        <w:rPr>
          <w:rStyle w:val="a8"/>
          <w:rFonts w:hint="cs"/>
          <w:rtl/>
        </w:rPr>
        <w:t xml:space="preserve">[ועי' בדברי </w:t>
      </w:r>
      <w:r w:rsidRPr="003D7232">
        <w:rPr>
          <w:rStyle w:val="af9"/>
          <w:rFonts w:hint="cs"/>
          <w:rtl/>
        </w:rPr>
        <w:t>העמק שאילה</w:t>
      </w:r>
      <w:r w:rsidRPr="000D6CF4">
        <w:rPr>
          <w:rStyle w:val="a8"/>
          <w:rFonts w:hint="cs"/>
          <w:rtl/>
        </w:rPr>
        <w:t xml:space="preserve"> אות כא']. וכתבו </w:t>
      </w:r>
      <w:r w:rsidRPr="003D7232">
        <w:rPr>
          <w:rStyle w:val="af9"/>
          <w:rFonts w:hint="cs"/>
          <w:rtl/>
        </w:rPr>
        <w:t>הרמב"ן והרשב"א</w:t>
      </w:r>
      <w:r w:rsidRPr="000D6CF4">
        <w:rPr>
          <w:rStyle w:val="a8"/>
          <w:rFonts w:hint="cs"/>
          <w:rtl/>
        </w:rPr>
        <w:t xml:space="preserve"> דכל שהש"ש לא ישב ושמר אף שהקיפם בחומה של ברזל חייב. וכ"כ </w:t>
      </w:r>
      <w:r w:rsidRPr="003D7232">
        <w:rPr>
          <w:rStyle w:val="af9"/>
          <w:rFonts w:hint="cs"/>
          <w:rtl/>
        </w:rPr>
        <w:t>הר"ן והנימוק"י</w:t>
      </w:r>
      <w:r w:rsidRPr="000D6CF4">
        <w:rPr>
          <w:rStyle w:val="a8"/>
          <w:rFonts w:hint="cs"/>
          <w:rtl/>
        </w:rPr>
        <w:t xml:space="preserve"> דכל שאינו יושב ומשמר אין שמירת הקרקע חשיבא שמירה כלל. וביארו </w:t>
      </w:r>
      <w:r w:rsidRPr="003D7232">
        <w:rPr>
          <w:rStyle w:val="af9"/>
          <w:rFonts w:hint="cs"/>
          <w:rtl/>
        </w:rPr>
        <w:t>הרשב"א והריטב"א</w:t>
      </w:r>
      <w:r w:rsidRPr="000D6CF4">
        <w:rPr>
          <w:rStyle w:val="a8"/>
          <w:rFonts w:hint="cs"/>
          <w:rtl/>
        </w:rPr>
        <w:t xml:space="preserve"> דהסברא לחייב ש"ש בזה היא כדאיתא בגמ' לקמן </w:t>
      </w:r>
      <w:r w:rsidRPr="003D7232">
        <w:rPr>
          <w:rStyle w:val="af7"/>
          <w:rFonts w:eastAsiaTheme="minorHAnsi" w:hint="cs"/>
          <w:rtl/>
        </w:rPr>
        <w:t>(צג:)</w:t>
      </w:r>
      <w:r w:rsidRPr="000D6CF4">
        <w:rPr>
          <w:rStyle w:val="a8"/>
          <w:rFonts w:hint="cs"/>
          <w:rtl/>
        </w:rPr>
        <w:t xml:space="preserve"> דש"ש נוטל שכר בכדי שישמור שמירה יתירה.</w:t>
      </w:r>
      <w:r w:rsidRPr="000D6CF4">
        <w:rPr>
          <w:rStyle w:val="a8"/>
          <w:vertAlign w:val="superscript"/>
        </w:rPr>
        <w:footnoteReference w:id="63"/>
      </w:r>
    </w:p>
    <w:p w:rsidR="00013148" w:rsidRDefault="00013148" w:rsidP="00013148">
      <w:pPr>
        <w:pStyle w:val="a3"/>
        <w:rPr>
          <w:rtl/>
        </w:rPr>
      </w:pPr>
      <w:bookmarkStart w:id="1210" w:name="_Toc534058646"/>
    </w:p>
    <w:p w:rsidR="00013148" w:rsidRDefault="00013148" w:rsidP="00013148">
      <w:pPr>
        <w:pStyle w:val="a3"/>
        <w:rPr>
          <w:rtl/>
        </w:rPr>
      </w:pPr>
    </w:p>
    <w:p w:rsidR="00013148" w:rsidRPr="00584AC5" w:rsidRDefault="00013148" w:rsidP="00013148">
      <w:pPr>
        <w:pStyle w:val="a3"/>
      </w:pPr>
      <w:r w:rsidRPr="00BC44E7">
        <w:rPr>
          <w:rFonts w:hint="cs"/>
          <w:rtl/>
        </w:rPr>
        <w:t>ביאור הנתיה"מ בחיוב שמירה דש"ש</w:t>
      </w:r>
      <w:bookmarkEnd w:id="1210"/>
    </w:p>
    <w:p w:rsidR="00013148" w:rsidRPr="00B5042E" w:rsidRDefault="00013148" w:rsidP="006570B4">
      <w:pPr>
        <w:pStyle w:val="a1"/>
        <w:rPr>
          <w:rStyle w:val="a8"/>
        </w:rPr>
      </w:pPr>
      <w:r w:rsidRPr="009A04BC">
        <w:rPr>
          <w:rStyle w:val="af9"/>
          <w:rFonts w:hint="cs"/>
          <w:rtl/>
        </w:rPr>
        <w:t>ובנתיה"מ</w:t>
      </w:r>
      <w:r w:rsidRPr="000B7FFD">
        <w:rPr>
          <w:rStyle w:val="af7"/>
          <w:rFonts w:eastAsiaTheme="minorHAnsi" w:hint="cs"/>
          <w:rtl/>
        </w:rPr>
        <w:t xml:space="preserve"> (רצא' כד') </w:t>
      </w:r>
      <w:r w:rsidRPr="00B5042E">
        <w:rPr>
          <w:rStyle w:val="a8"/>
          <w:rFonts w:hint="cs"/>
          <w:rtl/>
        </w:rPr>
        <w:t xml:space="preserve">ביאר דבעיקר חיוב השמירה חלוק ש"ש מש"ח, דש"ש צריך לשמור בעצמו, וש"ח צריך להניח במקום המשתמר. </w:t>
      </w:r>
      <w:r w:rsidRPr="00886B03">
        <w:rPr>
          <w:rStyle w:val="afb"/>
          <w:rFonts w:hint="cs"/>
          <w:rtl/>
        </w:rPr>
        <w:t xml:space="preserve">[ועיי"ש שהביא את דברי </w:t>
      </w:r>
      <w:r w:rsidRPr="00CB1454">
        <w:rPr>
          <w:rStyle w:val="affa"/>
          <w:rFonts w:hint="cs"/>
          <w:rtl/>
        </w:rPr>
        <w:t>המחנ"א</w:t>
      </w:r>
      <w:r w:rsidRPr="00886B03">
        <w:rPr>
          <w:rStyle w:val="afb"/>
          <w:rFonts w:hint="cs"/>
          <w:rtl/>
        </w:rPr>
        <w:t xml:space="preserve"> </w:t>
      </w:r>
      <w:r w:rsidRPr="000B7FFD">
        <w:rPr>
          <w:rStyle w:val="af7"/>
          <w:rFonts w:eastAsiaTheme="minorHAnsi" w:hint="cs"/>
          <w:rtl/>
        </w:rPr>
        <w:t>(שומרים יח')</w:t>
      </w:r>
      <w:r w:rsidRPr="00886B03">
        <w:rPr>
          <w:rStyle w:val="afb"/>
          <w:rFonts w:hint="cs"/>
          <w:rtl/>
        </w:rPr>
        <w:t xml:space="preserve"> דהוסיף לבאר דש"ש משועבד ביום ובלילה ולכן יכול לחזור בו בחצי היום דדינו כפועל, משא"כ ש"ח דדמי לעבד ואינו יכול לחזור בו]</w:t>
      </w:r>
      <w:r w:rsidRPr="00B5042E">
        <w:rPr>
          <w:rStyle w:val="a8"/>
          <w:rtl/>
        </w:rPr>
        <w:t>.</w:t>
      </w:r>
      <w:r w:rsidRPr="00B5042E">
        <w:rPr>
          <w:rStyle w:val="a8"/>
        </w:rPr>
        <w:t xml:space="preserve"> </w:t>
      </w:r>
    </w:p>
    <w:p w:rsidR="00013148" w:rsidRPr="00584AC5" w:rsidRDefault="00013148" w:rsidP="00013148">
      <w:pPr>
        <w:pStyle w:val="a3"/>
      </w:pPr>
      <w:bookmarkStart w:id="1211" w:name="_Toc534058647"/>
      <w:r w:rsidRPr="00BC44E7">
        <w:rPr>
          <w:rFonts w:hint="cs"/>
          <w:rtl/>
        </w:rPr>
        <w:t>דברי הרמב"ן דבאונס בגופו פטור</w:t>
      </w:r>
      <w:bookmarkEnd w:id="1211"/>
    </w:p>
    <w:p w:rsidR="00013148" w:rsidRPr="00B5042E" w:rsidRDefault="00013148" w:rsidP="006570B4">
      <w:pPr>
        <w:pStyle w:val="a1"/>
        <w:rPr>
          <w:rStyle w:val="a8"/>
        </w:rPr>
      </w:pPr>
      <w:r w:rsidRPr="00B5042E">
        <w:rPr>
          <w:rStyle w:val="a8"/>
          <w:rFonts w:hint="cs"/>
          <w:rtl/>
        </w:rPr>
        <w:t xml:space="preserve">אך כתבו </w:t>
      </w:r>
      <w:r w:rsidRPr="009A04BC">
        <w:rPr>
          <w:rStyle w:val="af9"/>
          <w:rFonts w:hint="cs"/>
          <w:rtl/>
        </w:rPr>
        <w:t>הרמב"ן והרשב"א</w:t>
      </w:r>
      <w:r w:rsidRPr="00B5042E">
        <w:rPr>
          <w:rStyle w:val="a8"/>
          <w:rFonts w:hint="cs"/>
          <w:rtl/>
        </w:rPr>
        <w:t xml:space="preserve"> דאם נאנס בגופו כגון שנחלה שלא היה יכול לשמור דפטור, דחשיב כמו שלקחו ליסטים מזויין ואח"כ נאבד, דבשעת האבידה כבר היה אנוס. והוסיף </w:t>
      </w:r>
      <w:r w:rsidRPr="009A04BC">
        <w:rPr>
          <w:rStyle w:val="af9"/>
          <w:rFonts w:hint="cs"/>
          <w:rtl/>
        </w:rPr>
        <w:t>הרשב"א</w:t>
      </w:r>
      <w:r w:rsidRPr="00B5042E">
        <w:rPr>
          <w:rStyle w:val="a8"/>
          <w:rFonts w:hint="cs"/>
          <w:rtl/>
        </w:rPr>
        <w:t xml:space="preserve"> דאפש"ל דבכה"ג חשיב שאינו שומר כלל, דלא היה מוטל עליו לשמור אחר שנאנס.</w:t>
      </w:r>
      <w:r w:rsidRPr="00B5042E">
        <w:rPr>
          <w:rStyle w:val="a8"/>
        </w:rPr>
        <w:t xml:space="preserve"> </w:t>
      </w:r>
    </w:p>
    <w:p w:rsidR="00013148" w:rsidRPr="00584AC5" w:rsidRDefault="00013148" w:rsidP="00013148">
      <w:pPr>
        <w:pStyle w:val="a3"/>
      </w:pPr>
      <w:bookmarkStart w:id="1212" w:name="_Toc534058648"/>
      <w:r w:rsidRPr="00BC44E7">
        <w:rPr>
          <w:rFonts w:hint="cs"/>
          <w:rtl/>
        </w:rPr>
        <w:t>חילוק הרשב"א בין אונס בגופו לאונס בפקדון</w:t>
      </w:r>
      <w:bookmarkEnd w:id="1212"/>
    </w:p>
    <w:p w:rsidR="00013148" w:rsidRPr="00B5042E" w:rsidRDefault="00013148" w:rsidP="006570B4">
      <w:pPr>
        <w:pStyle w:val="a1"/>
        <w:rPr>
          <w:rStyle w:val="a8"/>
        </w:rPr>
      </w:pPr>
      <w:r w:rsidRPr="00B5042E">
        <w:rPr>
          <w:rStyle w:val="a8"/>
          <w:rFonts w:hint="cs"/>
          <w:rtl/>
        </w:rPr>
        <w:t xml:space="preserve">וע"ע </w:t>
      </w:r>
      <w:r w:rsidRPr="009A04BC">
        <w:rPr>
          <w:rStyle w:val="af9"/>
          <w:rFonts w:hint="cs"/>
          <w:rtl/>
        </w:rPr>
        <w:t>ברשב"א</w:t>
      </w:r>
      <w:r w:rsidRPr="00B5042E">
        <w:rPr>
          <w:rStyle w:val="a8"/>
          <w:rFonts w:hint="cs"/>
          <w:rtl/>
        </w:rPr>
        <w:t xml:space="preserve"> במה שהקשה ע"ז, וכתב דיתכן שיש חילוק בין אם האונס הוא בפקדון עצמו כגון שמתה או שנטלה ליסטים מזויין, דבזה הוי כאונסין דשואל דנשבר או נשבע, אבל באונס שאירע בשומר כגון שנשברה רגלו ואינו יכול לשמור או שנשבה, דאינו נפטר בזה, והניח בצ"ע. אבל </w:t>
      </w:r>
      <w:r w:rsidRPr="009A04BC">
        <w:rPr>
          <w:rStyle w:val="af9"/>
          <w:rFonts w:hint="cs"/>
          <w:rtl/>
        </w:rPr>
        <w:t>הרשב"א</w:t>
      </w:r>
      <w:r w:rsidRPr="00B5042E">
        <w:rPr>
          <w:rStyle w:val="a8"/>
          <w:rFonts w:hint="cs"/>
          <w:rtl/>
        </w:rPr>
        <w:t xml:space="preserve"> בב"ק</w:t>
      </w:r>
      <w:r w:rsidRPr="000B7FFD">
        <w:rPr>
          <w:rStyle w:val="af7"/>
          <w:rFonts w:eastAsiaTheme="minorHAnsi" w:hint="cs"/>
          <w:rtl/>
        </w:rPr>
        <w:t xml:space="preserve"> (מה.) </w:t>
      </w:r>
      <w:r w:rsidRPr="00B5042E">
        <w:rPr>
          <w:rStyle w:val="a8"/>
          <w:rFonts w:hint="cs"/>
          <w:rtl/>
        </w:rPr>
        <w:t>כתב כהרמב"ן. וע"ע ברשב"א לקמן</w:t>
      </w:r>
      <w:r w:rsidRPr="000B7FFD">
        <w:rPr>
          <w:rStyle w:val="af7"/>
          <w:rFonts w:eastAsiaTheme="minorHAnsi" w:hint="cs"/>
          <w:rtl/>
        </w:rPr>
        <w:t xml:space="preserve"> (צג.)</w:t>
      </w:r>
      <w:r w:rsidRPr="00B5042E">
        <w:rPr>
          <w:rStyle w:val="a8"/>
          <w:rFonts w:hint="cs"/>
          <w:rtl/>
        </w:rPr>
        <w:t>.</w:t>
      </w:r>
      <w:r w:rsidRPr="00B5042E">
        <w:rPr>
          <w:rStyle w:val="a8"/>
        </w:rPr>
        <w:t xml:space="preserve"> </w:t>
      </w:r>
    </w:p>
    <w:p w:rsidR="00013148" w:rsidRPr="00584AC5" w:rsidRDefault="00013148" w:rsidP="00013148">
      <w:pPr>
        <w:pStyle w:val="a3"/>
      </w:pPr>
      <w:bookmarkStart w:id="1213" w:name="_Toc534058649"/>
      <w:r w:rsidRPr="00BC44E7">
        <w:rPr>
          <w:rFonts w:hint="cs"/>
          <w:rtl/>
        </w:rPr>
        <w:t>דברי הגרעק"א דלהרא"ש ותוס' בב"ק חייב אף באונס בגופו של שומר</w:t>
      </w:r>
      <w:bookmarkEnd w:id="1213"/>
    </w:p>
    <w:p w:rsidR="00013148" w:rsidRPr="00B5042E" w:rsidRDefault="00013148" w:rsidP="00013148">
      <w:pPr>
        <w:numPr>
          <w:ilvl w:val="0"/>
          <w:numId w:val="2"/>
        </w:numPr>
        <w:tabs>
          <w:tab w:val="left" w:pos="1163"/>
        </w:tabs>
        <w:spacing w:line="240" w:lineRule="auto"/>
        <w:rPr>
          <w:rStyle w:val="a8"/>
        </w:rPr>
      </w:pPr>
      <w:r w:rsidRPr="00B5042E">
        <w:rPr>
          <w:rStyle w:val="a8"/>
          <w:rFonts w:hint="cs"/>
          <w:rtl/>
        </w:rPr>
        <w:t>וכתב</w:t>
      </w:r>
      <w:r w:rsidRPr="009A04BC">
        <w:rPr>
          <w:rStyle w:val="af9"/>
          <w:rFonts w:hint="cs"/>
          <w:rtl/>
        </w:rPr>
        <w:t xml:space="preserve"> הגרעק"א</w:t>
      </w:r>
      <w:r w:rsidRPr="000B7FFD">
        <w:rPr>
          <w:rStyle w:val="af7"/>
          <w:rFonts w:eastAsiaTheme="minorHAnsi" w:hint="cs"/>
          <w:rtl/>
        </w:rPr>
        <w:t xml:space="preserve"> (בהג' לשו"ע שג' סעיף ב') </w:t>
      </w:r>
      <w:r w:rsidRPr="009A04BC">
        <w:rPr>
          <w:rStyle w:val="af9"/>
          <w:rFonts w:hint="cs"/>
          <w:rtl/>
        </w:rPr>
        <w:t>דהרא"ש והתוס' בב"ק</w:t>
      </w:r>
      <w:r w:rsidRPr="00B5042E">
        <w:rPr>
          <w:rStyle w:val="a8"/>
          <w:rFonts w:hint="cs"/>
          <w:rtl/>
        </w:rPr>
        <w:t xml:space="preserve"> </w:t>
      </w:r>
      <w:r w:rsidRPr="009A04BC">
        <w:rPr>
          <w:rStyle w:val="af9"/>
          <w:rFonts w:hint="cs"/>
          <w:rtl/>
        </w:rPr>
        <w:t>והרשב"א</w:t>
      </w:r>
      <w:r w:rsidRPr="00B5042E">
        <w:rPr>
          <w:rStyle w:val="a8"/>
          <w:rFonts w:hint="cs"/>
          <w:rtl/>
        </w:rPr>
        <w:t xml:space="preserve"> פליגי על הרמב"ן וס"ל דאף באונס בגופו של שומר חייב, אא"כ הוא אונס גמור בגוף הפקדון כליסטים מזויין, [ונראה דדייק כן מדכתבו דכל גניבה היא קרובה לאונס ואפ"ה חייבתו תורה בין באונס גדול ובין באונס קטן, ומשמע דהוא גזיה"כ שאין חילוק בגדרי האונס כלל] וע"ע במ"ש בזה </w:t>
      </w:r>
      <w:r w:rsidRPr="009A04BC">
        <w:rPr>
          <w:rStyle w:val="af9"/>
          <w:rFonts w:hint="cs"/>
          <w:rtl/>
        </w:rPr>
        <w:t>הגרעק"א</w:t>
      </w:r>
      <w:r w:rsidRPr="00B5042E">
        <w:rPr>
          <w:rStyle w:val="a8"/>
          <w:rFonts w:hint="cs"/>
          <w:rtl/>
        </w:rPr>
        <w:t xml:space="preserve"> בב"ק</w:t>
      </w:r>
      <w:r w:rsidRPr="000B7FFD">
        <w:rPr>
          <w:rStyle w:val="af7"/>
          <w:rFonts w:eastAsiaTheme="minorHAnsi" w:hint="cs"/>
          <w:rtl/>
        </w:rPr>
        <w:t xml:space="preserve"> (נז.)</w:t>
      </w:r>
      <w:r w:rsidRPr="00B5042E">
        <w:rPr>
          <w:rStyle w:val="a8"/>
          <w:rFonts w:hint="cs"/>
          <w:rtl/>
        </w:rPr>
        <w:t>.</w:t>
      </w:r>
    </w:p>
    <w:p w:rsidR="00013148" w:rsidRPr="00584AC5" w:rsidRDefault="00013148" w:rsidP="00013148">
      <w:pPr>
        <w:pStyle w:val="a3"/>
      </w:pPr>
      <w:bookmarkStart w:id="1214" w:name="_Toc534058650"/>
      <w:r w:rsidRPr="00BC44E7">
        <w:rPr>
          <w:rFonts w:hint="cs"/>
          <w:rtl/>
        </w:rPr>
        <w:t>דברי היש"ש והגרעק"א ד</w:t>
      </w:r>
      <w:r>
        <w:rPr>
          <w:rFonts w:hint="cs"/>
          <w:rtl/>
        </w:rPr>
        <w:t>הרמב</w:t>
      </w:r>
      <w:r>
        <w:rPr>
          <w:rtl/>
        </w:rPr>
        <w:t>"</w:t>
      </w:r>
      <w:r>
        <w:rPr>
          <w:rFonts w:hint="cs"/>
          <w:rtl/>
        </w:rPr>
        <w:t>ם</w:t>
      </w:r>
      <w:r w:rsidRPr="00BC44E7">
        <w:rPr>
          <w:rFonts w:hint="cs"/>
          <w:rtl/>
        </w:rPr>
        <w:t xml:space="preserve"> ס"ל דפטור בגניבת אונס</w:t>
      </w:r>
      <w:bookmarkEnd w:id="1214"/>
    </w:p>
    <w:p w:rsidR="00013148" w:rsidRPr="00B5042E" w:rsidRDefault="00013148" w:rsidP="006570B4">
      <w:pPr>
        <w:pStyle w:val="a1"/>
        <w:rPr>
          <w:rStyle w:val="a8"/>
        </w:rPr>
      </w:pPr>
      <w:r w:rsidRPr="00B5042E">
        <w:rPr>
          <w:rStyle w:val="a8"/>
          <w:rFonts w:hint="cs"/>
          <w:rtl/>
        </w:rPr>
        <w:t xml:space="preserve">וכתב </w:t>
      </w:r>
      <w:r w:rsidRPr="009A04BC">
        <w:rPr>
          <w:rStyle w:val="af9"/>
          <w:rFonts w:hint="cs"/>
          <w:rtl/>
        </w:rPr>
        <w:t>היש"ש</w:t>
      </w:r>
      <w:r w:rsidRPr="000B7FFD">
        <w:rPr>
          <w:rStyle w:val="af7"/>
          <w:rFonts w:eastAsiaTheme="minorHAnsi" w:hint="cs"/>
          <w:rtl/>
        </w:rPr>
        <w:t xml:space="preserve"> (בב"ק פ"ו יא') </w:t>
      </w:r>
      <w:r w:rsidRPr="00B5042E">
        <w:rPr>
          <w:rStyle w:val="a8"/>
          <w:rFonts w:hint="cs"/>
          <w:rtl/>
        </w:rPr>
        <w:t xml:space="preserve">דדעת </w:t>
      </w:r>
      <w:r>
        <w:rPr>
          <w:rStyle w:val="af9"/>
          <w:rFonts w:hint="cs"/>
          <w:rtl/>
        </w:rPr>
        <w:t>הרמב</w:t>
      </w:r>
      <w:r>
        <w:rPr>
          <w:rStyle w:val="af9"/>
          <w:rtl/>
        </w:rPr>
        <w:t>"</w:t>
      </w:r>
      <w:r>
        <w:rPr>
          <w:rStyle w:val="af9"/>
          <w:rFonts w:hint="cs"/>
          <w:rtl/>
        </w:rPr>
        <w:t>ם</w:t>
      </w:r>
      <w:r w:rsidRPr="000B7FFD">
        <w:rPr>
          <w:rStyle w:val="af7"/>
          <w:rFonts w:eastAsiaTheme="minorHAnsi" w:hint="cs"/>
          <w:rtl/>
        </w:rPr>
        <w:t xml:space="preserve"> (שכירות א' ב') </w:t>
      </w:r>
      <w:r w:rsidRPr="00B5042E">
        <w:rPr>
          <w:rStyle w:val="a8"/>
          <w:rFonts w:hint="cs"/>
          <w:rtl/>
        </w:rPr>
        <w:t>דש"ש פטור בגניבת אונס באונס גדול, מדכתב דש"ש פטור מתשלומין באונסים גדולים, כשבורה וכו' וכספינה שטבעה בים או בליסטים מזויין, וכיו"ב משאר האונסין הגדולים. וכתב היש"ש דמבואר דס"ל דבמקום שהיה אונס גדול הוא פטור אף בגניבה ואבידה.</w:t>
      </w:r>
      <w:r w:rsidRPr="00B5042E">
        <w:rPr>
          <w:rStyle w:val="a8"/>
        </w:rPr>
        <w:t xml:space="preserve"> </w:t>
      </w:r>
    </w:p>
    <w:p w:rsidR="00013148" w:rsidRPr="00584AC5" w:rsidRDefault="00013148" w:rsidP="00013148">
      <w:pPr>
        <w:pStyle w:val="a3"/>
      </w:pPr>
      <w:bookmarkStart w:id="1215" w:name="_Toc534058651"/>
      <w:r w:rsidRPr="00BC44E7">
        <w:rPr>
          <w:rFonts w:hint="cs"/>
          <w:rtl/>
        </w:rPr>
        <w:t xml:space="preserve">הוכחת הגרעק"א מדברי </w:t>
      </w:r>
      <w:r>
        <w:rPr>
          <w:rFonts w:hint="cs"/>
          <w:rtl/>
        </w:rPr>
        <w:t>הרמב</w:t>
      </w:r>
      <w:r>
        <w:rPr>
          <w:rtl/>
        </w:rPr>
        <w:t>"</w:t>
      </w:r>
      <w:r>
        <w:rPr>
          <w:rFonts w:hint="cs"/>
          <w:rtl/>
        </w:rPr>
        <w:t>ם</w:t>
      </w:r>
      <w:r w:rsidRPr="00BC44E7">
        <w:rPr>
          <w:rFonts w:hint="cs"/>
          <w:rtl/>
        </w:rPr>
        <w:t xml:space="preserve"> דפטור בגניבת אונס</w:t>
      </w:r>
      <w:bookmarkEnd w:id="1215"/>
    </w:p>
    <w:p w:rsidR="00013148" w:rsidRPr="00B5042E" w:rsidRDefault="00013148" w:rsidP="006570B4">
      <w:pPr>
        <w:pStyle w:val="a1"/>
        <w:rPr>
          <w:rStyle w:val="a8"/>
        </w:rPr>
      </w:pPr>
      <w:r w:rsidRPr="00B5042E">
        <w:rPr>
          <w:rStyle w:val="a8"/>
          <w:rFonts w:hint="cs"/>
          <w:rtl/>
        </w:rPr>
        <w:t xml:space="preserve">וכן הוכיח </w:t>
      </w:r>
      <w:r w:rsidRPr="009A04BC">
        <w:rPr>
          <w:rStyle w:val="af9"/>
          <w:rFonts w:hint="cs"/>
          <w:rtl/>
        </w:rPr>
        <w:t>הגרעק"א</w:t>
      </w:r>
      <w:r w:rsidRPr="00B5042E">
        <w:rPr>
          <w:rStyle w:val="a8"/>
          <w:rFonts w:hint="cs"/>
          <w:rtl/>
        </w:rPr>
        <w:t xml:space="preserve"> </w:t>
      </w:r>
      <w:r w:rsidRPr="000B7FFD">
        <w:rPr>
          <w:rStyle w:val="af7"/>
          <w:rFonts w:eastAsiaTheme="minorHAnsi" w:hint="cs"/>
          <w:rtl/>
        </w:rPr>
        <w:t xml:space="preserve">(לעיל לו. במערכה אות יא') </w:t>
      </w:r>
      <w:r w:rsidRPr="00B5042E">
        <w:rPr>
          <w:rStyle w:val="a8"/>
          <w:rFonts w:hint="cs"/>
          <w:rtl/>
        </w:rPr>
        <w:t xml:space="preserve">מדברי </w:t>
      </w:r>
      <w:r>
        <w:rPr>
          <w:rStyle w:val="af9"/>
          <w:rFonts w:hint="cs"/>
          <w:rtl/>
        </w:rPr>
        <w:t>הרמב</w:t>
      </w:r>
      <w:r>
        <w:rPr>
          <w:rStyle w:val="af9"/>
          <w:rtl/>
        </w:rPr>
        <w:t>"</w:t>
      </w:r>
      <w:r>
        <w:rPr>
          <w:rStyle w:val="af9"/>
          <w:rFonts w:hint="cs"/>
          <w:rtl/>
        </w:rPr>
        <w:t>ם</w:t>
      </w:r>
      <w:r w:rsidRPr="00B5042E">
        <w:rPr>
          <w:rStyle w:val="a8"/>
          <w:rFonts w:hint="cs"/>
          <w:rtl/>
        </w:rPr>
        <w:t xml:space="preserve"> </w:t>
      </w:r>
      <w:r w:rsidRPr="000B7FFD">
        <w:rPr>
          <w:rStyle w:val="af7"/>
          <w:rFonts w:eastAsiaTheme="minorHAnsi" w:hint="cs"/>
          <w:rtl/>
        </w:rPr>
        <w:t>(שכירות א' ד')</w:t>
      </w:r>
      <w:r w:rsidRPr="00B5042E">
        <w:rPr>
          <w:rStyle w:val="a8"/>
          <w:rFonts w:hint="cs"/>
          <w:rtl/>
        </w:rPr>
        <w:t xml:space="preserve"> דס"ל דש"ש פטור בגניבת אונס. מדכתב דשואל שמסר לש"ש חשיב שגרועי גרעי לשמירתו, ומבואר דשואל חייב באונסין, ואילו ש"ש פטור בגניבת אונס, ולכך חשיב כגרעון בשמירה.</w:t>
      </w:r>
      <w:r w:rsidRPr="00B5042E">
        <w:rPr>
          <w:rStyle w:val="a8"/>
        </w:rPr>
        <w:t xml:space="preserve"> </w:t>
      </w:r>
    </w:p>
    <w:p w:rsidR="00013148" w:rsidRPr="00584AC5" w:rsidRDefault="00013148" w:rsidP="00013148">
      <w:pPr>
        <w:pStyle w:val="a3"/>
      </w:pPr>
      <w:bookmarkStart w:id="1216" w:name="_Toc534058652"/>
      <w:r w:rsidRPr="00BC44E7">
        <w:rPr>
          <w:rFonts w:hint="cs"/>
          <w:rtl/>
        </w:rPr>
        <w:t xml:space="preserve">ביאור רמ"ש בדעת </w:t>
      </w:r>
      <w:r>
        <w:rPr>
          <w:rFonts w:hint="cs"/>
          <w:rtl/>
        </w:rPr>
        <w:t>הרמב</w:t>
      </w:r>
      <w:r>
        <w:rPr>
          <w:rtl/>
        </w:rPr>
        <w:t>"</w:t>
      </w:r>
      <w:r>
        <w:rPr>
          <w:rFonts w:hint="cs"/>
          <w:rtl/>
        </w:rPr>
        <w:t>ם</w:t>
      </w:r>
      <w:r w:rsidRPr="00BC44E7">
        <w:rPr>
          <w:rFonts w:hint="cs"/>
          <w:rtl/>
        </w:rPr>
        <w:t xml:space="preserve"> דחייב באונס כשלא ישב ושמר</w:t>
      </w:r>
      <w:bookmarkEnd w:id="1216"/>
    </w:p>
    <w:p w:rsidR="00013148" w:rsidRPr="00B5042E" w:rsidRDefault="00013148" w:rsidP="006570B4">
      <w:pPr>
        <w:pStyle w:val="a1"/>
        <w:rPr>
          <w:rStyle w:val="a8"/>
        </w:rPr>
      </w:pPr>
      <w:r w:rsidRPr="00B5042E">
        <w:rPr>
          <w:rStyle w:val="a8"/>
          <w:rFonts w:hint="cs"/>
          <w:rtl/>
        </w:rPr>
        <w:t>אבל</w:t>
      </w:r>
      <w:r w:rsidRPr="009A04BC">
        <w:rPr>
          <w:rStyle w:val="af9"/>
          <w:rFonts w:hint="cs"/>
          <w:rtl/>
        </w:rPr>
        <w:t xml:space="preserve"> בחי' רמ"ש</w:t>
      </w:r>
      <w:r w:rsidRPr="000B7FFD">
        <w:rPr>
          <w:rStyle w:val="af7"/>
          <w:rFonts w:eastAsiaTheme="minorHAnsi" w:hint="cs"/>
          <w:rtl/>
        </w:rPr>
        <w:t xml:space="preserve"> (לקמן צג:)</w:t>
      </w:r>
      <w:r w:rsidRPr="00BC44E7">
        <w:rPr>
          <w:rFonts w:ascii="Calibri" w:eastAsia="Times New Roman" w:hAnsi="Calibri" w:cs="FrankRuehl" w:hint="cs"/>
          <w:szCs w:val="24"/>
          <w:rtl/>
        </w:rPr>
        <w:t xml:space="preserve"> </w:t>
      </w:r>
      <w:r w:rsidRPr="00B5042E">
        <w:rPr>
          <w:rStyle w:val="a8"/>
          <w:rFonts w:hint="cs"/>
          <w:rtl/>
        </w:rPr>
        <w:t>דייק מדברי</w:t>
      </w:r>
      <w:r w:rsidRPr="009A04BC">
        <w:rPr>
          <w:rStyle w:val="af9"/>
          <w:rFonts w:hint="cs"/>
          <w:rtl/>
        </w:rPr>
        <w:t xml:space="preserve"> </w:t>
      </w:r>
      <w:r>
        <w:rPr>
          <w:rStyle w:val="af9"/>
          <w:rFonts w:hint="cs"/>
          <w:rtl/>
        </w:rPr>
        <w:t>הרמב</w:t>
      </w:r>
      <w:r>
        <w:rPr>
          <w:rStyle w:val="af9"/>
          <w:rtl/>
        </w:rPr>
        <w:t>"</w:t>
      </w:r>
      <w:r>
        <w:rPr>
          <w:rStyle w:val="af9"/>
          <w:rFonts w:hint="cs"/>
          <w:rtl/>
        </w:rPr>
        <w:t>ם</w:t>
      </w:r>
      <w:r w:rsidRPr="000B7FFD">
        <w:rPr>
          <w:rStyle w:val="af7"/>
          <w:rFonts w:eastAsiaTheme="minorHAnsi" w:hint="cs"/>
          <w:rtl/>
        </w:rPr>
        <w:t xml:space="preserve"> (שכירות א' ב')</w:t>
      </w:r>
      <w:r w:rsidRPr="00BC44E7">
        <w:rPr>
          <w:rFonts w:ascii="Calibri" w:eastAsia="Times New Roman" w:hAnsi="Calibri" w:cs="FrankRuehl" w:hint="cs"/>
          <w:szCs w:val="24"/>
          <w:rtl/>
        </w:rPr>
        <w:t xml:space="preserve"> </w:t>
      </w:r>
      <w:r w:rsidRPr="00B5042E">
        <w:rPr>
          <w:rStyle w:val="a8"/>
          <w:rFonts w:hint="cs"/>
          <w:rtl/>
        </w:rPr>
        <w:t>להיפך דדוקא היכא דהוא יושב ומשמר נפטר באונס גדול, מדכתב שבורה וכו' וטבעה ספינתו בים או נלקח בליסטים מזויין, וע"ז הוסיף וכיו"ב באלו אונסין גדולים, ומשמע דדוקא בכה"ג שהשומר ישב ליד החפץ ושמרו, ואפ"ה נאנס פטור, אבל באינו יושב ומשמר חייב אף באונס, וכתב דס"ל</w:t>
      </w:r>
      <w:r w:rsidRPr="009A04BC">
        <w:rPr>
          <w:rStyle w:val="af9"/>
          <w:rFonts w:hint="cs"/>
          <w:rtl/>
        </w:rPr>
        <w:t xml:space="preserve"> ל</w:t>
      </w:r>
      <w:r>
        <w:rPr>
          <w:rStyle w:val="af9"/>
          <w:rFonts w:hint="cs"/>
          <w:rtl/>
        </w:rPr>
        <w:t>הרמב</w:t>
      </w:r>
      <w:r>
        <w:rPr>
          <w:rStyle w:val="af9"/>
          <w:rtl/>
        </w:rPr>
        <w:t>"</w:t>
      </w:r>
      <w:r>
        <w:rPr>
          <w:rStyle w:val="af9"/>
          <w:rFonts w:hint="cs"/>
          <w:rtl/>
        </w:rPr>
        <w:t>ם</w:t>
      </w:r>
      <w:r w:rsidRPr="009A04BC">
        <w:rPr>
          <w:rStyle w:val="af9"/>
          <w:rFonts w:hint="cs"/>
          <w:rtl/>
        </w:rPr>
        <w:t xml:space="preserve"> </w:t>
      </w:r>
      <w:r w:rsidRPr="00B5042E">
        <w:rPr>
          <w:rStyle w:val="a8"/>
          <w:rFonts w:hint="cs"/>
          <w:rtl/>
        </w:rPr>
        <w:t>כדעת</w:t>
      </w:r>
      <w:r w:rsidRPr="009A04BC">
        <w:rPr>
          <w:rStyle w:val="af9"/>
          <w:rFonts w:hint="cs"/>
          <w:rtl/>
        </w:rPr>
        <w:t xml:space="preserve"> הרא"ש</w:t>
      </w:r>
      <w:r w:rsidRPr="00B5042E">
        <w:rPr>
          <w:rStyle w:val="a8"/>
          <w:rFonts w:hint="cs"/>
          <w:rtl/>
        </w:rPr>
        <w:t>.</w:t>
      </w:r>
    </w:p>
    <w:p w:rsidR="00013148" w:rsidRDefault="00013148" w:rsidP="00013148">
      <w:pPr>
        <w:pStyle w:val="1"/>
        <w:rPr>
          <w:rtl/>
        </w:rPr>
      </w:pPr>
      <w:bookmarkStart w:id="1217" w:name="_Toc534058653"/>
    </w:p>
    <w:p w:rsidR="00013148" w:rsidRPr="00BC44E7" w:rsidRDefault="00013148" w:rsidP="00013148">
      <w:pPr>
        <w:pStyle w:val="1"/>
        <w:rPr>
          <w:rtl/>
        </w:rPr>
      </w:pPr>
      <w:r w:rsidRPr="00BC44E7">
        <w:rPr>
          <w:rFonts w:hint="cs"/>
          <w:rtl/>
        </w:rPr>
        <w:lastRenderedPageBreak/>
        <w:t>בחילוק בין גניבת אונס לאבידת אונס</w:t>
      </w:r>
      <w:bookmarkEnd w:id="1217"/>
    </w:p>
    <w:p w:rsidR="00013148" w:rsidRPr="00584AC5" w:rsidRDefault="00013148" w:rsidP="00013148">
      <w:pPr>
        <w:pStyle w:val="a3"/>
      </w:pPr>
      <w:bookmarkStart w:id="1218" w:name="_Toc534058654"/>
      <w:r w:rsidRPr="00BC44E7">
        <w:rPr>
          <w:rFonts w:hint="cs"/>
          <w:rtl/>
        </w:rPr>
        <w:t>דעת הקצוה"ח דאף לתוס' בב"ק פטור באבידת אונס</w:t>
      </w:r>
      <w:bookmarkEnd w:id="1218"/>
    </w:p>
    <w:p w:rsidR="00013148" w:rsidRPr="00B5042E" w:rsidRDefault="00013148" w:rsidP="006570B4">
      <w:pPr>
        <w:pStyle w:val="a1"/>
        <w:rPr>
          <w:rStyle w:val="a8"/>
        </w:rPr>
      </w:pPr>
      <w:r w:rsidRPr="00B5042E">
        <w:rPr>
          <w:rStyle w:val="a8"/>
          <w:rFonts w:hint="cs"/>
          <w:rtl/>
        </w:rPr>
        <w:t xml:space="preserve">כתב </w:t>
      </w:r>
      <w:r w:rsidRPr="009A04BC">
        <w:rPr>
          <w:rStyle w:val="af9"/>
          <w:rFonts w:hint="cs"/>
          <w:rtl/>
        </w:rPr>
        <w:t>הקצוה"ח</w:t>
      </w:r>
      <w:r w:rsidRPr="000B7FFD">
        <w:rPr>
          <w:rStyle w:val="af7"/>
          <w:rFonts w:eastAsiaTheme="minorHAnsi" w:hint="cs"/>
          <w:rtl/>
        </w:rPr>
        <w:t xml:space="preserve"> (שג' א') </w:t>
      </w:r>
      <w:r w:rsidRPr="00B5042E">
        <w:rPr>
          <w:rStyle w:val="a8"/>
          <w:rFonts w:hint="cs"/>
          <w:rtl/>
        </w:rPr>
        <w:t xml:space="preserve">דאף לדעת </w:t>
      </w:r>
      <w:r w:rsidRPr="009A04BC">
        <w:rPr>
          <w:rStyle w:val="af9"/>
          <w:rFonts w:hint="cs"/>
          <w:rtl/>
        </w:rPr>
        <w:t>הרא"ש והתוס' בב"ק</w:t>
      </w:r>
      <w:r w:rsidRPr="00B5042E">
        <w:rPr>
          <w:rStyle w:val="a8"/>
          <w:rFonts w:hint="cs"/>
          <w:rtl/>
        </w:rPr>
        <w:t xml:space="preserve"> דש"ש חייב בגניבת אונס, היינו כיון דכל גניבה קרובה לאונס, ואפ"ה חייבתו תורה, אבל אבידה שהיא קרובה לפשיעה, לא חייבתו תורה באונס, ולכן פטור באבידת אונס. [וכעי"ז כתב </w:t>
      </w:r>
      <w:r w:rsidRPr="009A04BC">
        <w:rPr>
          <w:rStyle w:val="af9"/>
          <w:rFonts w:hint="cs"/>
          <w:rtl/>
        </w:rPr>
        <w:t>הסמ"ע</w:t>
      </w:r>
      <w:r w:rsidRPr="000B7FFD">
        <w:rPr>
          <w:rStyle w:val="af7"/>
          <w:rFonts w:eastAsiaTheme="minorHAnsi" w:hint="cs"/>
          <w:rtl/>
        </w:rPr>
        <w:t xml:space="preserve"> (שג' ג') </w:t>
      </w:r>
      <w:r w:rsidRPr="00B5042E">
        <w:rPr>
          <w:rStyle w:val="a8"/>
          <w:rFonts w:hint="cs"/>
          <w:rtl/>
        </w:rPr>
        <w:t xml:space="preserve">בדעת </w:t>
      </w:r>
      <w:r w:rsidRPr="009A04BC">
        <w:rPr>
          <w:rStyle w:val="af9"/>
          <w:rFonts w:hint="cs"/>
          <w:rtl/>
        </w:rPr>
        <w:t>השו"ע</w:t>
      </w:r>
      <w:r w:rsidRPr="00B5042E">
        <w:rPr>
          <w:rStyle w:val="a8"/>
          <w:rFonts w:hint="cs"/>
          <w:rtl/>
        </w:rPr>
        <w:t>].</w:t>
      </w:r>
      <w:r w:rsidRPr="00B5042E">
        <w:rPr>
          <w:rStyle w:val="a8"/>
        </w:rPr>
        <w:t xml:space="preserve"> </w:t>
      </w:r>
    </w:p>
    <w:p w:rsidR="00013148" w:rsidRPr="00584AC5" w:rsidRDefault="00013148" w:rsidP="00013148">
      <w:pPr>
        <w:pStyle w:val="a3"/>
      </w:pPr>
      <w:bookmarkStart w:id="1219" w:name="_Toc534058655"/>
      <w:r w:rsidRPr="00BC44E7">
        <w:rPr>
          <w:rFonts w:hint="cs"/>
          <w:rtl/>
        </w:rPr>
        <w:t>דברי הקצוה"ח דאף לרבה חייב באבידת אונס</w:t>
      </w:r>
      <w:bookmarkEnd w:id="1219"/>
    </w:p>
    <w:p w:rsidR="00013148" w:rsidRPr="00B5042E" w:rsidRDefault="00013148" w:rsidP="006570B4">
      <w:pPr>
        <w:pStyle w:val="a1"/>
        <w:rPr>
          <w:rStyle w:val="a8"/>
        </w:rPr>
      </w:pPr>
      <w:r w:rsidRPr="00B5042E">
        <w:rPr>
          <w:rStyle w:val="a8"/>
          <w:rFonts w:hint="cs"/>
          <w:rtl/>
        </w:rPr>
        <w:t xml:space="preserve">והוסיף </w:t>
      </w:r>
      <w:r w:rsidRPr="009A04BC">
        <w:rPr>
          <w:rStyle w:val="af9"/>
          <w:rFonts w:hint="cs"/>
          <w:rtl/>
        </w:rPr>
        <w:t>הקצוה"ח</w:t>
      </w:r>
      <w:r w:rsidRPr="00B5042E">
        <w:rPr>
          <w:rStyle w:val="a8"/>
          <w:rFonts w:hint="cs"/>
          <w:rtl/>
        </w:rPr>
        <w:t xml:space="preserve"> דאף לדעת רבה</w:t>
      </w:r>
      <w:r w:rsidRPr="000B7FFD">
        <w:rPr>
          <w:rStyle w:val="af7"/>
          <w:rFonts w:eastAsiaTheme="minorHAnsi" w:hint="cs"/>
          <w:rtl/>
        </w:rPr>
        <w:t xml:space="preserve"> (לקמן צג:) </w:t>
      </w:r>
      <w:r w:rsidRPr="00B5042E">
        <w:rPr>
          <w:rStyle w:val="a8"/>
          <w:rFonts w:hint="cs"/>
          <w:rtl/>
        </w:rPr>
        <w:t>דפטר בדנטר כדנטרי אינשי ואירע אונס דנטרפה הבהמה, מודה דהיכא דנגנב באונס חייב, כיון דכל גניבה קרובה לאונס ואפ"ה חייבתו תורה, וכן ר"פ ורב הונא בר רבה דפליגי על רבה וס"ל דאף בדנטרי אינשי חייב, כיון שכל ש"ש חייב בשמירה יתירה, הוצרכו לטעם זה רק לחייב בנטרפה, אבל בגניבה בלא"ה חייב אף בהקיפו בחומת ברזל.</w:t>
      </w:r>
      <w:r w:rsidRPr="00B5042E">
        <w:rPr>
          <w:rStyle w:val="a8"/>
        </w:rPr>
        <w:t xml:space="preserve"> </w:t>
      </w:r>
    </w:p>
    <w:p w:rsidR="00013148" w:rsidRPr="00584AC5" w:rsidRDefault="00013148" w:rsidP="00013148">
      <w:pPr>
        <w:pStyle w:val="a3"/>
        <w:rPr>
          <w:rtl/>
        </w:rPr>
      </w:pPr>
      <w:bookmarkStart w:id="1220" w:name="_Toc534058656"/>
      <w:r w:rsidRPr="00BC44E7">
        <w:rPr>
          <w:rFonts w:hint="cs"/>
          <w:rtl/>
        </w:rPr>
        <w:t>פלוגתת הקצוה"ח והיש"ש בדעת רבה</w:t>
      </w:r>
      <w:bookmarkEnd w:id="1220"/>
    </w:p>
    <w:p w:rsidR="00013148" w:rsidRPr="00B5042E" w:rsidRDefault="00013148" w:rsidP="006570B4">
      <w:pPr>
        <w:pStyle w:val="a1"/>
        <w:rPr>
          <w:rStyle w:val="a8"/>
        </w:rPr>
      </w:pPr>
      <w:r w:rsidRPr="00B5042E">
        <w:rPr>
          <w:rStyle w:val="a8"/>
          <w:rFonts w:hint="cs"/>
          <w:rtl/>
        </w:rPr>
        <w:t xml:space="preserve">והביא </w:t>
      </w:r>
      <w:r w:rsidRPr="009A04BC">
        <w:rPr>
          <w:rStyle w:val="af9"/>
          <w:rFonts w:hint="cs"/>
          <w:rtl/>
        </w:rPr>
        <w:t>הקצוה"ח</w:t>
      </w:r>
      <w:r w:rsidRPr="00B5042E">
        <w:rPr>
          <w:rStyle w:val="a8"/>
          <w:rFonts w:hint="cs"/>
          <w:rtl/>
        </w:rPr>
        <w:t xml:space="preserve"> את דברי </w:t>
      </w:r>
      <w:r w:rsidRPr="009A04BC">
        <w:rPr>
          <w:rStyle w:val="af9"/>
          <w:rFonts w:hint="cs"/>
          <w:rtl/>
        </w:rPr>
        <w:t>היש"ש</w:t>
      </w:r>
      <w:r w:rsidRPr="000B7FFD">
        <w:rPr>
          <w:rStyle w:val="af7"/>
          <w:rFonts w:eastAsiaTheme="minorHAnsi" w:hint="cs"/>
          <w:rtl/>
        </w:rPr>
        <w:t xml:space="preserve"> (בב"ק פ"ו יא') </w:t>
      </w:r>
      <w:r w:rsidRPr="00B5042E">
        <w:rPr>
          <w:rStyle w:val="a8"/>
          <w:rFonts w:hint="cs"/>
          <w:rtl/>
        </w:rPr>
        <w:t xml:space="preserve">דהוכיח מהגמ' לקמן </w:t>
      </w:r>
      <w:r w:rsidRPr="000B7FFD">
        <w:rPr>
          <w:rStyle w:val="af7"/>
          <w:rFonts w:eastAsiaTheme="minorHAnsi" w:hint="cs"/>
          <w:rtl/>
        </w:rPr>
        <w:t>(צג.)</w:t>
      </w:r>
      <w:r w:rsidRPr="00B5042E">
        <w:rPr>
          <w:rStyle w:val="a8"/>
          <w:rFonts w:hint="cs"/>
          <w:rtl/>
        </w:rPr>
        <w:t xml:space="preserve"> ברועה בהמות על שפת הנהר והוחלקה אחת לנהר, דפטר רבה כיון דנטר כדנטרי אינשי, והוכיח היש"ש דס"ל לרבה דפטור באונס, ודלא כדאיתא בירושלמי ובשאילתות. ודחה </w:t>
      </w:r>
      <w:r w:rsidRPr="009A04BC">
        <w:rPr>
          <w:rStyle w:val="af9"/>
          <w:rFonts w:hint="cs"/>
          <w:rtl/>
        </w:rPr>
        <w:t>הקצוה"ח</w:t>
      </w:r>
      <w:r w:rsidRPr="00B5042E">
        <w:rPr>
          <w:rStyle w:val="a8"/>
          <w:rFonts w:hint="cs"/>
          <w:rtl/>
        </w:rPr>
        <w:t xml:space="preserve"> דהתם לא איירי בגניבה אלא הוא כאבידה, ולכך פטור. אבל בגניבה אף רבה מודה דחייב באונס לדעת </w:t>
      </w:r>
      <w:r w:rsidRPr="009A04BC">
        <w:rPr>
          <w:rStyle w:val="af9"/>
          <w:rFonts w:hint="cs"/>
          <w:rtl/>
        </w:rPr>
        <w:t>התוס' בב"ק</w:t>
      </w:r>
      <w:r w:rsidRPr="00B5042E">
        <w:rPr>
          <w:rStyle w:val="a8"/>
          <w:rFonts w:hint="cs"/>
          <w:rtl/>
        </w:rPr>
        <w:t xml:space="preserve">. וכ"כ </w:t>
      </w:r>
      <w:r w:rsidRPr="009A04BC">
        <w:rPr>
          <w:rStyle w:val="af9"/>
          <w:rFonts w:hint="cs"/>
          <w:rtl/>
        </w:rPr>
        <w:t>המהר"ם שי"ף</w:t>
      </w:r>
      <w:r w:rsidRPr="00B5042E">
        <w:rPr>
          <w:rStyle w:val="a8"/>
          <w:rFonts w:hint="cs"/>
          <w:rtl/>
        </w:rPr>
        <w:t xml:space="preserve"> בב"ק</w:t>
      </w:r>
      <w:r w:rsidRPr="000B7FFD">
        <w:rPr>
          <w:rStyle w:val="af7"/>
          <w:rFonts w:eastAsiaTheme="minorHAnsi" w:hint="cs"/>
          <w:rtl/>
        </w:rPr>
        <w:t xml:space="preserve"> (נז.)</w:t>
      </w:r>
      <w:r w:rsidRPr="00B5042E">
        <w:rPr>
          <w:rStyle w:val="a8"/>
          <w:rFonts w:hint="cs"/>
          <w:rtl/>
        </w:rPr>
        <w:t>.</w:t>
      </w:r>
      <w:r w:rsidRPr="00B5042E">
        <w:rPr>
          <w:rStyle w:val="a8"/>
        </w:rPr>
        <w:t xml:space="preserve"> </w:t>
      </w:r>
    </w:p>
    <w:p w:rsidR="00013148" w:rsidRPr="00584AC5" w:rsidRDefault="00013148" w:rsidP="00013148">
      <w:pPr>
        <w:pStyle w:val="a3"/>
      </w:pPr>
      <w:bookmarkStart w:id="1221" w:name="_Toc534058657"/>
      <w:r w:rsidRPr="00BC44E7">
        <w:rPr>
          <w:rFonts w:hint="cs"/>
          <w:rtl/>
        </w:rPr>
        <w:t>דעת הגרעק"א ורמ"ש דאף באבידת אונס חייב</w:t>
      </w:r>
      <w:bookmarkEnd w:id="1221"/>
    </w:p>
    <w:p w:rsidR="00013148" w:rsidRPr="00B5042E" w:rsidRDefault="00013148" w:rsidP="006570B4">
      <w:pPr>
        <w:pStyle w:val="a1"/>
        <w:rPr>
          <w:rStyle w:val="a8"/>
        </w:rPr>
      </w:pPr>
      <w:r w:rsidRPr="00B5042E">
        <w:rPr>
          <w:rStyle w:val="a8"/>
          <w:rFonts w:hint="cs"/>
          <w:rtl/>
        </w:rPr>
        <w:t xml:space="preserve">אבל </w:t>
      </w:r>
      <w:r w:rsidRPr="009A04BC">
        <w:rPr>
          <w:rStyle w:val="af9"/>
          <w:rFonts w:hint="cs"/>
          <w:rtl/>
        </w:rPr>
        <w:t>בגרעק"א</w:t>
      </w:r>
      <w:r w:rsidRPr="00B5042E">
        <w:rPr>
          <w:rStyle w:val="a8"/>
          <w:rFonts w:hint="cs"/>
          <w:rtl/>
        </w:rPr>
        <w:t xml:space="preserve"> בב"ק</w:t>
      </w:r>
      <w:r w:rsidRPr="000B7FFD">
        <w:rPr>
          <w:rStyle w:val="af7"/>
          <w:rFonts w:eastAsiaTheme="minorHAnsi" w:hint="cs"/>
          <w:rtl/>
        </w:rPr>
        <w:t xml:space="preserve"> (נז.)</w:t>
      </w:r>
      <w:r w:rsidRPr="00B5042E">
        <w:rPr>
          <w:rStyle w:val="a8"/>
          <w:rFonts w:hint="cs"/>
          <w:rtl/>
        </w:rPr>
        <w:t xml:space="preserve"> </w:t>
      </w:r>
      <w:r w:rsidRPr="009A04BC">
        <w:rPr>
          <w:rStyle w:val="af9"/>
          <w:rFonts w:hint="cs"/>
          <w:rtl/>
        </w:rPr>
        <w:t>ובחידושי רמ"ש</w:t>
      </w:r>
      <w:r w:rsidRPr="00B5042E">
        <w:rPr>
          <w:rStyle w:val="a8"/>
          <w:rFonts w:hint="cs"/>
          <w:rtl/>
        </w:rPr>
        <w:t xml:space="preserve"> לקמן</w:t>
      </w:r>
      <w:r w:rsidRPr="000B7FFD">
        <w:rPr>
          <w:rStyle w:val="af7"/>
          <w:rFonts w:eastAsiaTheme="minorHAnsi" w:hint="cs"/>
          <w:rtl/>
        </w:rPr>
        <w:t xml:space="preserve"> (צג:)</w:t>
      </w:r>
      <w:r w:rsidRPr="00B5042E">
        <w:rPr>
          <w:rStyle w:val="a8"/>
          <w:rFonts w:hint="cs"/>
          <w:rtl/>
        </w:rPr>
        <w:t xml:space="preserve"> פליגי על הקצוה"ח והמהר"ם שיף, וכתבו דאף באבידת אונס ובאונס חולי שאינו גניבה יהיה חייב, דהטעם לחייב הוא כדכתבו </w:t>
      </w:r>
      <w:r w:rsidRPr="009A04BC">
        <w:rPr>
          <w:rStyle w:val="af9"/>
          <w:rFonts w:hint="cs"/>
          <w:rtl/>
        </w:rPr>
        <w:t>הראשונים</w:t>
      </w:r>
      <w:r w:rsidRPr="00B5042E">
        <w:rPr>
          <w:rStyle w:val="a8"/>
          <w:rFonts w:hint="cs"/>
          <w:rtl/>
        </w:rPr>
        <w:t xml:space="preserve"> [אות ה'] דש"ש חייב בשמירה יתירה, כדעת אביי בגמ' לקמן</w:t>
      </w:r>
      <w:r w:rsidRPr="000B7FFD">
        <w:rPr>
          <w:rStyle w:val="af7"/>
          <w:rFonts w:eastAsiaTheme="minorHAnsi" w:hint="cs"/>
          <w:rtl/>
        </w:rPr>
        <w:t xml:space="preserve"> (צג:)</w:t>
      </w:r>
      <w:r w:rsidRPr="00B5042E">
        <w:rPr>
          <w:rStyle w:val="a8"/>
          <w:rFonts w:hint="cs"/>
          <w:rtl/>
        </w:rPr>
        <w:t>, ודלא כרבה דפטר, וביאר בחי' רמ"ש דשעבדיה רחמנא שיהיה יושב ומשמר, וחייב אף בדבר שלא הו"ל לאסוקי אדעתיה. רבה חולק וס"ל דפטור בדנטר כדנטרי אינשי, בין בגניבה ובין בהחליקה.</w:t>
      </w:r>
      <w:r w:rsidRPr="00B5042E">
        <w:rPr>
          <w:rStyle w:val="a8"/>
        </w:rPr>
        <w:t xml:space="preserve"> </w:t>
      </w:r>
    </w:p>
    <w:p w:rsidR="00013148" w:rsidRPr="00584AC5" w:rsidRDefault="00013148" w:rsidP="00013148">
      <w:pPr>
        <w:pStyle w:val="a3"/>
      </w:pPr>
      <w:bookmarkStart w:id="1222" w:name="_Toc534058658"/>
      <w:r w:rsidRPr="00BC44E7">
        <w:rPr>
          <w:rFonts w:hint="cs"/>
          <w:rtl/>
        </w:rPr>
        <w:t>הוכחת הגרעק"א מהרשב"א דחייב באבידת אונס</w:t>
      </w:r>
      <w:bookmarkEnd w:id="1222"/>
    </w:p>
    <w:p w:rsidR="00013148" w:rsidRPr="00B5042E" w:rsidRDefault="00013148" w:rsidP="006570B4">
      <w:pPr>
        <w:pStyle w:val="a1"/>
        <w:rPr>
          <w:rStyle w:val="a8"/>
        </w:rPr>
      </w:pPr>
      <w:r w:rsidRPr="00B5042E">
        <w:rPr>
          <w:rStyle w:val="a8"/>
          <w:rFonts w:hint="cs"/>
          <w:rtl/>
        </w:rPr>
        <w:t xml:space="preserve">והוכיח </w:t>
      </w:r>
      <w:r w:rsidRPr="009A04BC">
        <w:rPr>
          <w:rStyle w:val="af9"/>
          <w:rFonts w:hint="cs"/>
          <w:rtl/>
        </w:rPr>
        <w:t>הגרעק"א</w:t>
      </w:r>
      <w:r w:rsidRPr="00B5042E">
        <w:rPr>
          <w:rStyle w:val="a8"/>
          <w:rFonts w:hint="cs"/>
          <w:rtl/>
        </w:rPr>
        <w:t xml:space="preserve"> כן מדברי </w:t>
      </w:r>
      <w:r w:rsidRPr="009A04BC">
        <w:rPr>
          <w:rStyle w:val="af9"/>
          <w:rFonts w:hint="cs"/>
          <w:rtl/>
        </w:rPr>
        <w:t>הרשב"א</w:t>
      </w:r>
      <w:r w:rsidRPr="00B5042E">
        <w:rPr>
          <w:rStyle w:val="a8"/>
          <w:rFonts w:hint="cs"/>
          <w:rtl/>
        </w:rPr>
        <w:t xml:space="preserve"> בב"ק</w:t>
      </w:r>
      <w:r w:rsidRPr="000B7FFD">
        <w:rPr>
          <w:rStyle w:val="af7"/>
          <w:rFonts w:eastAsiaTheme="minorHAnsi" w:hint="cs"/>
          <w:rtl/>
        </w:rPr>
        <w:t xml:space="preserve"> (נז.)</w:t>
      </w:r>
      <w:r w:rsidRPr="00B5042E">
        <w:rPr>
          <w:rStyle w:val="a8"/>
          <w:rFonts w:hint="cs"/>
          <w:rtl/>
        </w:rPr>
        <w:t xml:space="preserve"> דכתב כדעת התוס' והוסיף דהוא דלא כרבה</w:t>
      </w:r>
      <w:r w:rsidRPr="00B5042E">
        <w:rPr>
          <w:rStyle w:val="a8"/>
          <w:rtl/>
        </w:rPr>
        <w:t>.</w:t>
      </w:r>
      <w:r w:rsidRPr="00B5042E">
        <w:rPr>
          <w:rStyle w:val="a8"/>
          <w:rFonts w:hint="cs"/>
          <w:rtl/>
        </w:rPr>
        <w:t xml:space="preserve"> וביאר הגרעק"א דהא דפטור לרבה בדנטר כדנטרי אינשי, הוא כסברת הרשב"א [אות ז'] דבכה"ג אינו חשיב שומר כלל.</w:t>
      </w:r>
      <w:r w:rsidRPr="00B5042E">
        <w:rPr>
          <w:rStyle w:val="a8"/>
        </w:rPr>
        <w:t xml:space="preserve"> </w:t>
      </w:r>
    </w:p>
    <w:p w:rsidR="00013148" w:rsidRPr="00584AC5" w:rsidRDefault="00013148" w:rsidP="00013148">
      <w:pPr>
        <w:pStyle w:val="a3"/>
      </w:pPr>
      <w:bookmarkStart w:id="1223" w:name="_Toc534058659"/>
      <w:r w:rsidRPr="00BC44E7">
        <w:rPr>
          <w:rFonts w:hint="cs"/>
          <w:rtl/>
        </w:rPr>
        <w:t>חילוק הנתיה"מ בין אונס בגופו לאונס בפקדון בשאר אונסין</w:t>
      </w:r>
      <w:bookmarkEnd w:id="1223"/>
    </w:p>
    <w:p w:rsidR="00013148" w:rsidRPr="00B5042E" w:rsidRDefault="00013148" w:rsidP="006570B4">
      <w:pPr>
        <w:pStyle w:val="a1"/>
        <w:rPr>
          <w:rStyle w:val="a8"/>
        </w:rPr>
      </w:pPr>
      <w:r w:rsidRPr="009A04BC">
        <w:rPr>
          <w:rStyle w:val="af9"/>
          <w:rFonts w:hint="cs"/>
          <w:rtl/>
        </w:rPr>
        <w:t>הנתיה"מ</w:t>
      </w:r>
      <w:r w:rsidRPr="000B7FFD">
        <w:rPr>
          <w:rStyle w:val="af7"/>
          <w:rFonts w:eastAsiaTheme="minorHAnsi" w:hint="cs"/>
          <w:rtl/>
        </w:rPr>
        <w:t xml:space="preserve"> (שג' ב') </w:t>
      </w:r>
      <w:r w:rsidRPr="00B5042E">
        <w:rPr>
          <w:rStyle w:val="a8"/>
          <w:rFonts w:hint="cs"/>
          <w:rtl/>
        </w:rPr>
        <w:t xml:space="preserve">בדעת </w:t>
      </w:r>
      <w:r w:rsidRPr="009A04BC">
        <w:rPr>
          <w:rStyle w:val="af9"/>
          <w:rFonts w:hint="cs"/>
          <w:rtl/>
        </w:rPr>
        <w:t>השו"ע</w:t>
      </w:r>
      <w:r w:rsidRPr="00B5042E">
        <w:rPr>
          <w:rStyle w:val="a8"/>
          <w:rFonts w:hint="cs"/>
          <w:rtl/>
        </w:rPr>
        <w:t xml:space="preserve"> </w:t>
      </w:r>
      <w:r w:rsidRPr="009A04BC">
        <w:rPr>
          <w:rStyle w:val="af9"/>
          <w:rFonts w:hint="cs"/>
          <w:rtl/>
        </w:rPr>
        <w:t>כהקצוה"ח</w:t>
      </w:r>
      <w:r w:rsidRPr="00B5042E">
        <w:rPr>
          <w:rStyle w:val="a8"/>
          <w:rFonts w:hint="cs"/>
          <w:rtl/>
        </w:rPr>
        <w:t xml:space="preserve"> דפטור רק בגניבת אונס, והוסיף דאף אם האונס היה בפקדון עצמו ולא רק בשומר, ג"כ חייב באונס של גניבה, ובשאר אונסין אם הוא בגופו של שומר חייב, ובגוף הפקדון פטור. אך כתב הנתיה"מ דרבה פוטר אף בגניבה ודלא כהקצוה"ח. </w:t>
      </w:r>
      <w:r w:rsidRPr="00886B03">
        <w:rPr>
          <w:rStyle w:val="afb"/>
          <w:rFonts w:hint="cs"/>
          <w:rtl/>
        </w:rPr>
        <w:t xml:space="preserve">[וע"ע </w:t>
      </w:r>
      <w:r w:rsidRPr="00CB1454">
        <w:rPr>
          <w:rStyle w:val="affa"/>
          <w:rFonts w:hint="cs"/>
          <w:rtl/>
        </w:rPr>
        <w:t>בנתיה"מ</w:t>
      </w:r>
      <w:r w:rsidRPr="000B7FFD">
        <w:rPr>
          <w:rStyle w:val="af7"/>
          <w:rFonts w:eastAsiaTheme="minorHAnsi" w:hint="cs"/>
          <w:rtl/>
        </w:rPr>
        <w:t xml:space="preserve"> (שמא ח') </w:t>
      </w:r>
      <w:r w:rsidRPr="00886B03">
        <w:rPr>
          <w:rStyle w:val="afb"/>
          <w:rFonts w:hint="cs"/>
          <w:rtl/>
        </w:rPr>
        <w:t>דכתב גבי פרה דטבחוה יתומים דאף ש"ש חייב, דחשיב אונס בגוף החפץ]</w:t>
      </w:r>
      <w:r w:rsidRPr="00B5042E">
        <w:rPr>
          <w:rStyle w:val="a8"/>
          <w:rFonts w:hint="cs"/>
          <w:rtl/>
        </w:rPr>
        <w:t>.</w:t>
      </w:r>
      <w:r w:rsidRPr="00B5042E">
        <w:rPr>
          <w:rStyle w:val="a8"/>
        </w:rPr>
        <w:t xml:space="preserve"> </w:t>
      </w:r>
    </w:p>
    <w:p w:rsidR="00013148" w:rsidRPr="00584AC5" w:rsidRDefault="00013148" w:rsidP="00013148">
      <w:pPr>
        <w:pStyle w:val="a3"/>
      </w:pPr>
      <w:bookmarkStart w:id="1224" w:name="_Toc534058660"/>
      <w:r w:rsidRPr="00BC44E7">
        <w:rPr>
          <w:rFonts w:hint="cs"/>
          <w:rtl/>
        </w:rPr>
        <w:t>דעת הטור והמהר"ק דחייב באבידת אונס מסברת הרמב"ן</w:t>
      </w:r>
      <w:bookmarkEnd w:id="1224"/>
    </w:p>
    <w:p w:rsidR="00013148" w:rsidRPr="00B5042E" w:rsidRDefault="00013148" w:rsidP="006570B4">
      <w:pPr>
        <w:pStyle w:val="a1"/>
        <w:rPr>
          <w:rStyle w:val="a8"/>
        </w:rPr>
      </w:pPr>
      <w:r w:rsidRPr="009A04BC">
        <w:rPr>
          <w:rStyle w:val="af9"/>
          <w:rFonts w:hint="cs"/>
          <w:rtl/>
        </w:rPr>
        <w:t>והטור</w:t>
      </w:r>
      <w:r w:rsidRPr="000B7FFD">
        <w:rPr>
          <w:rStyle w:val="af7"/>
          <w:rFonts w:eastAsiaTheme="minorHAnsi" w:hint="cs"/>
          <w:rtl/>
        </w:rPr>
        <w:t xml:space="preserve"> (שג' ג') </w:t>
      </w:r>
      <w:r w:rsidRPr="00B5042E">
        <w:rPr>
          <w:rStyle w:val="a8"/>
          <w:rFonts w:hint="cs"/>
          <w:rtl/>
        </w:rPr>
        <w:t xml:space="preserve">כתב דחייב אף באבידת אונס, דסברת החיוב באונס הוא דחייב לישב ולשמר ביום ובלילה, כדעת הראשונים, ולא הביא את סברת התוס', ומשמע דרק מכח סברא זו חייב אף בגניבת אונס. וכן הביא </w:t>
      </w:r>
      <w:r w:rsidRPr="009A04BC">
        <w:rPr>
          <w:rStyle w:val="af9"/>
          <w:rFonts w:hint="cs"/>
          <w:rtl/>
        </w:rPr>
        <w:t>הב"י</w:t>
      </w:r>
      <w:r w:rsidRPr="000B7FFD">
        <w:rPr>
          <w:rStyle w:val="af7"/>
          <w:rFonts w:eastAsiaTheme="minorHAnsi" w:hint="cs"/>
          <w:rtl/>
        </w:rPr>
        <w:t xml:space="preserve"> (שג' ב')</w:t>
      </w:r>
      <w:r w:rsidRPr="00B5042E">
        <w:rPr>
          <w:rStyle w:val="a8"/>
          <w:rFonts w:hint="cs"/>
          <w:rtl/>
        </w:rPr>
        <w:t xml:space="preserve"> בשם </w:t>
      </w:r>
      <w:r w:rsidRPr="009A04BC">
        <w:rPr>
          <w:rStyle w:val="af9"/>
          <w:rFonts w:hint="cs"/>
          <w:rtl/>
        </w:rPr>
        <w:t>המהרי"ק</w:t>
      </w:r>
      <w:r w:rsidRPr="000B7FFD">
        <w:rPr>
          <w:rStyle w:val="af7"/>
          <w:rFonts w:eastAsiaTheme="minorHAnsi" w:hint="cs"/>
          <w:rtl/>
        </w:rPr>
        <w:t xml:space="preserve"> (קד') </w:t>
      </w:r>
      <w:r w:rsidRPr="00B5042E">
        <w:rPr>
          <w:rStyle w:val="a8"/>
          <w:rFonts w:hint="cs"/>
          <w:rtl/>
        </w:rPr>
        <w:t>דש"ש חייב בגניבה ואבידה אף כששמר כדרך השומרים, ואינו נפטר אלא באונס גמור, והיינו כסברת הראשונים.</w:t>
      </w:r>
      <w:r w:rsidRPr="00B5042E">
        <w:rPr>
          <w:rStyle w:val="a8"/>
        </w:rPr>
        <w:t xml:space="preserve"> </w:t>
      </w:r>
    </w:p>
    <w:p w:rsidR="00013148" w:rsidRPr="00584AC5" w:rsidRDefault="00013148" w:rsidP="00013148">
      <w:pPr>
        <w:pStyle w:val="a3"/>
      </w:pPr>
      <w:bookmarkStart w:id="1225" w:name="_Toc534058661"/>
      <w:r w:rsidRPr="00BC44E7">
        <w:rPr>
          <w:rFonts w:hint="cs"/>
          <w:rtl/>
        </w:rPr>
        <w:t>מבואר ברא"ש דחייב באבידת אונס אף לסברת התוס'</w:t>
      </w:r>
      <w:bookmarkEnd w:id="1225"/>
    </w:p>
    <w:p w:rsidR="00013148" w:rsidRPr="00B5042E" w:rsidRDefault="00013148" w:rsidP="006570B4">
      <w:pPr>
        <w:pStyle w:val="a1"/>
        <w:rPr>
          <w:rStyle w:val="a8"/>
        </w:rPr>
      </w:pPr>
      <w:r w:rsidRPr="00B5042E">
        <w:rPr>
          <w:rStyle w:val="a8"/>
          <w:rFonts w:hint="cs"/>
          <w:rtl/>
        </w:rPr>
        <w:t>אבל</w:t>
      </w:r>
      <w:r w:rsidRPr="009A04BC">
        <w:rPr>
          <w:rStyle w:val="af9"/>
          <w:rFonts w:hint="cs"/>
          <w:rtl/>
        </w:rPr>
        <w:t xml:space="preserve"> ברא"ש בב"ק</w:t>
      </w:r>
      <w:r w:rsidRPr="000B7FFD">
        <w:rPr>
          <w:rStyle w:val="af7"/>
          <w:rFonts w:eastAsiaTheme="minorHAnsi" w:hint="cs"/>
          <w:rtl/>
        </w:rPr>
        <w:t xml:space="preserve"> (פ"ו סי' ה') </w:t>
      </w:r>
      <w:r w:rsidRPr="00B5042E">
        <w:rPr>
          <w:rStyle w:val="a8"/>
          <w:rFonts w:hint="cs"/>
          <w:rtl/>
        </w:rPr>
        <w:t xml:space="preserve">מבואר להדיא דלא </w:t>
      </w:r>
      <w:r w:rsidRPr="009A04BC">
        <w:rPr>
          <w:rStyle w:val="af9"/>
          <w:rFonts w:hint="cs"/>
          <w:rtl/>
        </w:rPr>
        <w:t>כהקצוה"ח</w:t>
      </w:r>
      <w:r w:rsidRPr="00B5042E">
        <w:rPr>
          <w:rStyle w:val="a8"/>
          <w:rFonts w:hint="cs"/>
          <w:rtl/>
        </w:rPr>
        <w:t>, דכתב הרא"ש כהתוס' דסברת החיוב בגניבת אונס, הוא דחייבתו תורה אף בגניבה הקרובה לאונס, ובמסקנת דבריו כתב דלעולם ש"ש חייב בגניבה ואבידה, אא"כ היה בעצמו שם ולא היה יכול להציל. ומוכח דאף לסברת הקצוה"ח בדעת התוס' אין חילוק בין גניבה לאבידה. [</w:t>
      </w:r>
      <w:r w:rsidRPr="009A04BC">
        <w:rPr>
          <w:rStyle w:val="af9"/>
          <w:rFonts w:hint="cs"/>
          <w:rtl/>
        </w:rPr>
        <w:t>וברא"ש הכא</w:t>
      </w:r>
      <w:r w:rsidRPr="00B5042E">
        <w:rPr>
          <w:rStyle w:val="a8"/>
          <w:rFonts w:hint="cs"/>
          <w:rtl/>
        </w:rPr>
        <w:t xml:space="preserve"> אחר שכתב כסברת התוס' הביא את דברי השאילתות דחייב לשמור ביום ובלילה].</w:t>
      </w:r>
      <w:r w:rsidRPr="00B5042E">
        <w:rPr>
          <w:rStyle w:val="a8"/>
        </w:rPr>
        <w:t xml:space="preserve"> </w:t>
      </w:r>
    </w:p>
    <w:p w:rsidR="00013148" w:rsidRPr="00584AC5" w:rsidRDefault="00013148" w:rsidP="00013148">
      <w:pPr>
        <w:pStyle w:val="a3"/>
      </w:pPr>
      <w:bookmarkStart w:id="1226" w:name="_Toc534058662"/>
      <w:r w:rsidRPr="00BC44E7">
        <w:rPr>
          <w:rFonts w:hint="cs"/>
          <w:rtl/>
        </w:rPr>
        <w:t>דברי הנצי"ב דאין הוכחה מהשאילתות</w:t>
      </w:r>
      <w:bookmarkEnd w:id="1226"/>
    </w:p>
    <w:p w:rsidR="00013148" w:rsidRPr="00B5042E" w:rsidRDefault="00013148" w:rsidP="006570B4">
      <w:pPr>
        <w:pStyle w:val="a1"/>
        <w:rPr>
          <w:rStyle w:val="a8"/>
        </w:rPr>
      </w:pPr>
      <w:r w:rsidRPr="00B5042E">
        <w:rPr>
          <w:rStyle w:val="a8"/>
          <w:rFonts w:hint="cs"/>
          <w:rtl/>
        </w:rPr>
        <w:t xml:space="preserve">בהא דהביאו </w:t>
      </w:r>
      <w:r w:rsidRPr="009A04BC">
        <w:rPr>
          <w:rStyle w:val="af9"/>
          <w:rFonts w:hint="cs"/>
          <w:rtl/>
        </w:rPr>
        <w:t>הראשונים</w:t>
      </w:r>
      <w:r w:rsidRPr="00B5042E">
        <w:rPr>
          <w:rStyle w:val="a8"/>
          <w:rFonts w:hint="cs"/>
          <w:rtl/>
        </w:rPr>
        <w:t xml:space="preserve"> מדברי </w:t>
      </w:r>
      <w:r w:rsidRPr="009A04BC">
        <w:rPr>
          <w:rStyle w:val="af9"/>
          <w:rFonts w:hint="cs"/>
          <w:rtl/>
        </w:rPr>
        <w:t>השאילתות</w:t>
      </w:r>
      <w:r w:rsidRPr="00B5042E">
        <w:rPr>
          <w:rStyle w:val="a8"/>
          <w:rFonts w:hint="cs"/>
          <w:rtl/>
        </w:rPr>
        <w:t xml:space="preserve"> דש"ש חייב בגניבת אונס, כתב </w:t>
      </w:r>
      <w:r w:rsidRPr="009A04BC">
        <w:rPr>
          <w:rStyle w:val="af9"/>
          <w:rFonts w:hint="cs"/>
          <w:rtl/>
        </w:rPr>
        <w:t>הנצי"ב בהעמק שאילה</w:t>
      </w:r>
      <w:r w:rsidRPr="000B7FFD">
        <w:rPr>
          <w:rStyle w:val="af7"/>
          <w:rFonts w:eastAsiaTheme="minorHAnsi" w:hint="cs"/>
          <w:rtl/>
        </w:rPr>
        <w:t xml:space="preserve"> (ויצא כ' סק"ג) </w:t>
      </w:r>
      <w:r w:rsidRPr="00B5042E">
        <w:rPr>
          <w:rStyle w:val="a8"/>
          <w:rFonts w:hint="cs"/>
          <w:rtl/>
        </w:rPr>
        <w:t>דאפש"ל דכוונת השאילתות דש"ש חייב יותר מש"ח ובמקום שלא שמר כדרך השמירה בש"ש הוא חייב, אבל באונס יתכן שפטור.</w:t>
      </w:r>
      <w:r w:rsidRPr="00B5042E">
        <w:rPr>
          <w:rStyle w:val="a8"/>
        </w:rPr>
        <w:t xml:space="preserve"> </w:t>
      </w:r>
    </w:p>
    <w:p w:rsidR="00013148" w:rsidRPr="00584AC5" w:rsidRDefault="00013148" w:rsidP="00013148">
      <w:pPr>
        <w:pStyle w:val="a3"/>
      </w:pPr>
      <w:bookmarkStart w:id="1227" w:name="_Toc534058663"/>
      <w:r w:rsidRPr="00BC44E7">
        <w:rPr>
          <w:rFonts w:hint="cs"/>
          <w:rtl/>
        </w:rPr>
        <w:t>ביאור הנצי"ב בדברי השאילתות דיושב ומשמר</w:t>
      </w:r>
      <w:bookmarkEnd w:id="1227"/>
    </w:p>
    <w:p w:rsidR="00013148" w:rsidRPr="00B5042E" w:rsidRDefault="00013148" w:rsidP="00013148">
      <w:pPr>
        <w:numPr>
          <w:ilvl w:val="0"/>
          <w:numId w:val="2"/>
        </w:numPr>
        <w:spacing w:line="240" w:lineRule="auto"/>
        <w:rPr>
          <w:rStyle w:val="a8"/>
        </w:rPr>
      </w:pPr>
      <w:r w:rsidRPr="00B5042E">
        <w:rPr>
          <w:rStyle w:val="a8"/>
          <w:rFonts w:hint="cs"/>
          <w:rtl/>
        </w:rPr>
        <w:t xml:space="preserve">ובמ"ש </w:t>
      </w:r>
      <w:r w:rsidRPr="009A04BC">
        <w:rPr>
          <w:rStyle w:val="af9"/>
          <w:rFonts w:hint="cs"/>
          <w:rtl/>
        </w:rPr>
        <w:t>השאילתות</w:t>
      </w:r>
      <w:r w:rsidRPr="00B5042E">
        <w:rPr>
          <w:rStyle w:val="a8"/>
          <w:rFonts w:hint="cs"/>
          <w:rtl/>
        </w:rPr>
        <w:t xml:space="preserve"> דהוא צריך להיות יושב ומשמר,</w:t>
      </w:r>
      <w:r>
        <w:rPr>
          <w:rStyle w:val="a8"/>
          <w:rFonts w:hint="cs"/>
          <w:rtl/>
        </w:rPr>
        <w:t xml:space="preserve"> </w:t>
      </w:r>
      <w:r w:rsidRPr="00B5042E">
        <w:rPr>
          <w:rStyle w:val="a8"/>
          <w:rFonts w:hint="cs"/>
          <w:rtl/>
        </w:rPr>
        <w:t xml:space="preserve">כתב </w:t>
      </w:r>
      <w:r w:rsidRPr="009A04BC">
        <w:rPr>
          <w:rStyle w:val="af9"/>
          <w:rFonts w:hint="cs"/>
          <w:rtl/>
        </w:rPr>
        <w:t>העמק שאילה</w:t>
      </w:r>
      <w:r w:rsidRPr="00B5042E">
        <w:rPr>
          <w:rStyle w:val="a8"/>
          <w:rFonts w:hint="cs"/>
          <w:rtl/>
        </w:rPr>
        <w:t xml:space="preserve"> דהוא דבר בפנ"ע ואינו שייך לחיוב בגניבה ואבידה </w:t>
      </w:r>
      <w:r w:rsidRPr="00D84057">
        <w:rPr>
          <w:rStyle w:val="afb"/>
          <w:rFonts w:hint="cs"/>
          <w:rtl/>
        </w:rPr>
        <w:t>[דהגירסא בשאילתות לפנינו היא "ובעי למיתב"]</w:t>
      </w:r>
      <w:r w:rsidRPr="00B5042E">
        <w:rPr>
          <w:rStyle w:val="a8"/>
          <w:rFonts w:hint="cs"/>
          <w:rtl/>
        </w:rPr>
        <w:t xml:space="preserve">, אבל </w:t>
      </w:r>
      <w:r w:rsidRPr="009A04BC">
        <w:rPr>
          <w:rStyle w:val="af9"/>
          <w:rFonts w:hint="cs"/>
          <w:rtl/>
        </w:rPr>
        <w:t>הרא"ש</w:t>
      </w:r>
      <w:r w:rsidRPr="00B5042E">
        <w:rPr>
          <w:rStyle w:val="a8"/>
          <w:rFonts w:hint="cs"/>
          <w:rtl/>
        </w:rPr>
        <w:t xml:space="preserve"> הביאו כתחילת דבריו בחיוב גניבה ואבידה, שזהו הטעם לחייב [</w:t>
      </w:r>
      <w:r w:rsidRPr="00D84057">
        <w:rPr>
          <w:rStyle w:val="afb"/>
          <w:rFonts w:hint="cs"/>
          <w:rtl/>
        </w:rPr>
        <w:t xml:space="preserve">וגרס בשאלתות "דבעי למיתב"]. </w:t>
      </w:r>
      <w:r w:rsidRPr="00B5042E">
        <w:rPr>
          <w:rStyle w:val="a8"/>
          <w:rFonts w:hint="cs"/>
          <w:rtl/>
        </w:rPr>
        <w:t xml:space="preserve">ולכן כתבו </w:t>
      </w:r>
      <w:r w:rsidRPr="009A04BC">
        <w:rPr>
          <w:rStyle w:val="af9"/>
          <w:rFonts w:hint="cs"/>
          <w:rtl/>
        </w:rPr>
        <w:t>הראשונים</w:t>
      </w:r>
      <w:r w:rsidRPr="00B5042E">
        <w:rPr>
          <w:rStyle w:val="a8"/>
          <w:rFonts w:hint="cs"/>
          <w:rtl/>
        </w:rPr>
        <w:t xml:space="preserve"> דדעת </w:t>
      </w:r>
      <w:r w:rsidRPr="00D84057">
        <w:rPr>
          <w:rStyle w:val="af9"/>
          <w:rFonts w:hint="cs"/>
          <w:rtl/>
        </w:rPr>
        <w:t>השאילתות</w:t>
      </w:r>
      <w:r w:rsidRPr="00B5042E">
        <w:rPr>
          <w:rStyle w:val="a8"/>
          <w:rFonts w:hint="cs"/>
          <w:rtl/>
        </w:rPr>
        <w:t xml:space="preserve"> דכל שלא ישב ושמר חייב בגניבת אונס. והוסיף העמק שאילה דלפי"ז מפורש בדבריו דלא </w:t>
      </w:r>
      <w:r w:rsidRPr="009A04BC">
        <w:rPr>
          <w:rStyle w:val="af9"/>
          <w:rFonts w:hint="cs"/>
          <w:rtl/>
        </w:rPr>
        <w:t>כהקצוה"ח</w:t>
      </w:r>
      <w:r w:rsidRPr="00B5042E">
        <w:rPr>
          <w:rStyle w:val="a8"/>
          <w:rFonts w:hint="cs"/>
          <w:rtl/>
        </w:rPr>
        <w:t>, דהא כתב ונגנבה או אבדה.</w:t>
      </w:r>
    </w:p>
    <w:p w:rsidR="00013148" w:rsidRPr="00BC44E7" w:rsidRDefault="00013148" w:rsidP="00013148">
      <w:pPr>
        <w:numPr>
          <w:ilvl w:val="0"/>
          <w:numId w:val="2"/>
        </w:numPr>
        <w:tabs>
          <w:tab w:val="left" w:pos="1163"/>
        </w:tabs>
        <w:spacing w:line="240" w:lineRule="auto"/>
        <w:rPr>
          <w:rFonts w:ascii="Calibri" w:eastAsia="Times New Roman" w:hAnsi="Calibri" w:cs="FrankRuehl"/>
          <w:szCs w:val="24"/>
          <w:rtl/>
        </w:rPr>
        <w:sectPr w:rsidR="00013148" w:rsidRPr="00BC44E7" w:rsidSect="00344E87">
          <w:headerReference w:type="even" r:id="rId130"/>
          <w:footerReference w:type="even" r:id="rId131"/>
          <w:footerReference w:type="default" r:id="rId132"/>
          <w:headerReference w:type="first" r:id="rId133"/>
          <w:footerReference w:type="first" r:id="rId134"/>
          <w:type w:val="continuous"/>
          <w:pgSz w:w="11906" w:h="16838"/>
          <w:pgMar w:top="720" w:right="720" w:bottom="720" w:left="720" w:header="283" w:footer="283" w:gutter="0"/>
          <w:cols w:num="2" w:space="567"/>
          <w:bidi/>
          <w:rtlGutter/>
          <w:docGrid w:linePitch="360"/>
        </w:sectPr>
      </w:pPr>
    </w:p>
    <w:p w:rsidR="00013148" w:rsidRPr="00BC44E7" w:rsidRDefault="00013148" w:rsidP="00013148">
      <w:pPr>
        <w:bidi w:val="0"/>
        <w:spacing w:line="240" w:lineRule="auto"/>
        <w:ind w:left="0"/>
        <w:jc w:val="left"/>
        <w:rPr>
          <w:rFonts w:ascii="Calibri" w:eastAsia="Times New Roman" w:hAnsi="Calibri" w:cs="Guttman Hodes"/>
          <w:sz w:val="16"/>
          <w:szCs w:val="18"/>
          <w:rtl/>
        </w:rPr>
        <w:sectPr w:rsidR="00013148" w:rsidRPr="00BC44E7" w:rsidSect="007D2359">
          <w:type w:val="continuous"/>
          <w:pgSz w:w="11906" w:h="16838"/>
          <w:pgMar w:top="720" w:right="720" w:bottom="720" w:left="720" w:header="283" w:footer="283" w:gutter="0"/>
          <w:cols w:num="2" w:space="567"/>
          <w:bidi/>
          <w:rtlGutter/>
        </w:sectPr>
      </w:pPr>
    </w:p>
    <w:p w:rsidR="00013148" w:rsidRPr="00BC44E7" w:rsidRDefault="00013148" w:rsidP="00013148">
      <w:pPr>
        <w:bidi w:val="0"/>
        <w:spacing w:line="240" w:lineRule="auto"/>
        <w:ind w:left="0"/>
        <w:jc w:val="left"/>
        <w:rPr>
          <w:rFonts w:ascii="Calibri" w:eastAsia="Times New Roman" w:hAnsi="Calibri" w:cs="Guttman Hodes"/>
          <w:sz w:val="16"/>
          <w:szCs w:val="18"/>
        </w:rPr>
      </w:pPr>
    </w:p>
    <w:p w:rsidR="00013148" w:rsidRDefault="00013148" w:rsidP="00013148">
      <w:pPr>
        <w:tabs>
          <w:tab w:val="left" w:pos="1163"/>
        </w:tabs>
        <w:spacing w:line="240" w:lineRule="auto"/>
        <w:ind w:left="0"/>
        <w:jc w:val="center"/>
        <w:rPr>
          <w:rFonts w:ascii="Arial" w:eastAsia="Times New Roman" w:hAnsi="Arial" w:cs="Narkisim"/>
          <w:sz w:val="24"/>
        </w:rPr>
        <w:sectPr w:rsidR="00013148" w:rsidSect="007D2359">
          <w:type w:val="continuous"/>
          <w:pgSz w:w="11906" w:h="16838"/>
          <w:pgMar w:top="720" w:right="720" w:bottom="720" w:left="720" w:header="283" w:footer="283" w:gutter="0"/>
          <w:cols w:space="567"/>
          <w:bidi/>
          <w:rtlGutter/>
          <w:docGrid w:linePitch="360"/>
        </w:sectPr>
      </w:pPr>
    </w:p>
    <w:p w:rsidR="00013148" w:rsidRPr="00BC44E7" w:rsidRDefault="00521FE9" w:rsidP="00013148">
      <w:pPr>
        <w:tabs>
          <w:tab w:val="left" w:pos="1163"/>
        </w:tabs>
        <w:spacing w:line="240" w:lineRule="auto"/>
        <w:ind w:left="0"/>
        <w:jc w:val="center"/>
      </w:pPr>
      <w:r>
        <w:rPr>
          <w:rFonts w:ascii="Arial" w:eastAsia="Times New Roman" w:hAnsi="Arial" w:cs="Narkisim"/>
          <w:sz w:val="24"/>
        </w:rPr>
        <w:lastRenderedPageBreak/>
        <w:pict>
          <v:shape id="_x0000_i1118" type="#_x0000_t75" style="width:409.4pt;height:4.45pt" o:hrpct="0" o:hralign="center" o:hr="t">
            <v:imagedata r:id="rId26" o:title="BD14845_"/>
          </v:shape>
        </w:pict>
      </w:r>
    </w:p>
    <w:p w:rsidR="00013148" w:rsidRPr="00BC44E7" w:rsidRDefault="00013148" w:rsidP="00013148">
      <w:pPr>
        <w:pStyle w:val="afe"/>
        <w:rPr>
          <w:sz w:val="18"/>
          <w:szCs w:val="18"/>
          <w:rtl/>
        </w:rPr>
      </w:pPr>
      <w:bookmarkStart w:id="1228" w:name="_Toc534058664"/>
      <w:r w:rsidRPr="00BC44E7">
        <w:rPr>
          <w:rFonts w:hint="cs"/>
          <w:rtl/>
        </w:rPr>
        <w:t>ביאורי ראשי הישיבות</w:t>
      </w:r>
      <w:bookmarkEnd w:id="1228"/>
    </w:p>
    <w:p w:rsidR="00013148" w:rsidRPr="00BC44E7" w:rsidRDefault="00013148" w:rsidP="00013148">
      <w:pPr>
        <w:tabs>
          <w:tab w:val="left" w:pos="1163"/>
        </w:tabs>
        <w:spacing w:line="300" w:lineRule="exact"/>
        <w:ind w:left="0"/>
        <w:jc w:val="center"/>
        <w:outlineLvl w:val="2"/>
        <w:rPr>
          <w:rFonts w:ascii="Arial" w:eastAsia="Times New Roman" w:hAnsi="Arial" w:cs="Guttman Hodes"/>
          <w:sz w:val="18"/>
          <w:szCs w:val="18"/>
          <w:rtl/>
        </w:rPr>
      </w:pPr>
    </w:p>
    <w:p w:rsidR="00013148" w:rsidRPr="00BC44E7" w:rsidRDefault="00013148" w:rsidP="00013148">
      <w:pPr>
        <w:tabs>
          <w:tab w:val="left" w:pos="1163"/>
        </w:tabs>
        <w:spacing w:line="300" w:lineRule="exact"/>
        <w:ind w:left="0"/>
        <w:jc w:val="center"/>
        <w:outlineLvl w:val="2"/>
        <w:rPr>
          <w:rFonts w:ascii="Arial" w:eastAsia="Times New Roman" w:hAnsi="Arial" w:cs="Guttman Hodes"/>
          <w:sz w:val="18"/>
          <w:szCs w:val="18"/>
          <w:rtl/>
        </w:rPr>
        <w:sectPr w:rsidR="00013148" w:rsidRPr="00BC44E7" w:rsidSect="00D84057">
          <w:pgSz w:w="11906" w:h="16838"/>
          <w:pgMar w:top="720" w:right="720" w:bottom="720" w:left="720" w:header="283" w:footer="283" w:gutter="0"/>
          <w:cols w:space="567"/>
          <w:bidi/>
          <w:rtlGutter/>
          <w:docGrid w:linePitch="360"/>
        </w:sectPr>
      </w:pPr>
    </w:p>
    <w:p w:rsidR="00013148" w:rsidRPr="00BC44E7" w:rsidRDefault="00013148" w:rsidP="00013148">
      <w:pPr>
        <w:pStyle w:val="a3"/>
        <w:rPr>
          <w:rFonts w:ascii="Calibri" w:hAnsi="Calibri"/>
          <w:sz w:val="20"/>
        </w:rPr>
      </w:pPr>
      <w:bookmarkStart w:id="1229" w:name="_Toc534058665"/>
      <w:r w:rsidRPr="00BC44E7">
        <w:rPr>
          <w:rFonts w:hint="cs"/>
          <w:rtl/>
        </w:rPr>
        <w:t>ביאור הקוב"ש דהחיוב בגניבת אונס הוא מדין אחריות</w:t>
      </w:r>
      <w:bookmarkEnd w:id="1229"/>
    </w:p>
    <w:p w:rsidR="00013148" w:rsidRPr="00B5042E" w:rsidRDefault="00013148" w:rsidP="006570B4">
      <w:pPr>
        <w:pStyle w:val="a1"/>
        <w:rPr>
          <w:rStyle w:val="a8"/>
        </w:rPr>
      </w:pPr>
      <w:r w:rsidRPr="00B5042E">
        <w:rPr>
          <w:rStyle w:val="a8"/>
          <w:rFonts w:hint="cs"/>
          <w:rtl/>
        </w:rPr>
        <w:t xml:space="preserve">כתב </w:t>
      </w:r>
      <w:r>
        <w:rPr>
          <w:rStyle w:val="af9"/>
          <w:rFonts w:hint="cs"/>
          <w:rtl/>
        </w:rPr>
        <w:t>הקוב"ש</w:t>
      </w:r>
      <w:r w:rsidRPr="00B5042E">
        <w:rPr>
          <w:rStyle w:val="a8"/>
          <w:rtl/>
        </w:rPr>
        <w:t xml:space="preserve"> </w:t>
      </w:r>
      <w:r w:rsidRPr="000B7FFD">
        <w:rPr>
          <w:rStyle w:val="af7"/>
          <w:rFonts w:eastAsiaTheme="minorHAnsi" w:hint="cs"/>
          <w:rtl/>
        </w:rPr>
        <w:t>(פסחים</w:t>
      </w:r>
      <w:r>
        <w:rPr>
          <w:rStyle w:val="af7"/>
          <w:rFonts w:eastAsiaTheme="minorHAnsi" w:hint="cs"/>
          <w:rtl/>
        </w:rPr>
        <w:t xml:space="preserve"> </w:t>
      </w:r>
      <w:r w:rsidRPr="000B7FFD">
        <w:rPr>
          <w:rStyle w:val="af7"/>
          <w:rFonts w:eastAsiaTheme="minorHAnsi" w:hint="cs"/>
          <w:rtl/>
        </w:rPr>
        <w:t>יז')</w:t>
      </w:r>
      <w:r w:rsidRPr="00B5042E">
        <w:rPr>
          <w:rStyle w:val="a8"/>
          <w:rFonts w:hint="cs"/>
          <w:rtl/>
        </w:rPr>
        <w:t xml:space="preserve"> </w:t>
      </w:r>
      <w:r w:rsidRPr="00FA2350">
        <w:rPr>
          <w:rStyle w:val="af9"/>
          <w:rFonts w:hint="cs"/>
          <w:rtl/>
        </w:rPr>
        <w:t xml:space="preserve">דלהראשנים </w:t>
      </w:r>
      <w:r w:rsidRPr="00B5042E">
        <w:rPr>
          <w:rStyle w:val="a8"/>
          <w:rFonts w:hint="cs"/>
          <w:rtl/>
        </w:rPr>
        <w:t xml:space="preserve">דס"ל דחייב בגניבת אונס אף באונס גמור, מוכח דס"ל דהחיוב בש"ש אינו כמו החיוב בפשיעה מחמת שלא שמר, אלא חיובו הוא מדין אחריות כמו שואל. והוסיף דכן 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בכל פשיעה דהוא מטעם אחריות, ולכן אף שהוא פטור בקרקעות.</w:t>
      </w:r>
      <w:r w:rsidRPr="00B5042E">
        <w:rPr>
          <w:rStyle w:val="a8"/>
        </w:rPr>
        <w:t xml:space="preserve"> </w:t>
      </w:r>
    </w:p>
    <w:p w:rsidR="00013148" w:rsidRPr="00BC44E7" w:rsidRDefault="00013148" w:rsidP="00013148">
      <w:pPr>
        <w:pStyle w:val="a3"/>
      </w:pPr>
      <w:bookmarkStart w:id="1230" w:name="_Toc534058666"/>
      <w:r w:rsidRPr="00BC44E7">
        <w:rPr>
          <w:rFonts w:hint="cs"/>
          <w:rtl/>
        </w:rPr>
        <w:t>ביאור שיעורי הגרש"ש דחיוב אונס אינו מדין מזיק</w:t>
      </w:r>
      <w:bookmarkEnd w:id="1230"/>
    </w:p>
    <w:p w:rsidR="00013148" w:rsidRPr="00B5042E" w:rsidRDefault="00013148" w:rsidP="006570B4">
      <w:pPr>
        <w:pStyle w:val="a1"/>
        <w:rPr>
          <w:rStyle w:val="a8"/>
        </w:rPr>
      </w:pPr>
      <w:r w:rsidRPr="00B5042E">
        <w:rPr>
          <w:rStyle w:val="a8"/>
          <w:rFonts w:hint="cs"/>
          <w:rtl/>
        </w:rPr>
        <w:t>וכ"כ בספר</w:t>
      </w:r>
      <w:r w:rsidRPr="00327572">
        <w:rPr>
          <w:rStyle w:val="af9"/>
          <w:rFonts w:hint="cs"/>
          <w:rtl/>
        </w:rPr>
        <w:t xml:space="preserve"> שיעורי הגרש"ש </w:t>
      </w:r>
      <w:r w:rsidRPr="000B7FFD">
        <w:rPr>
          <w:rStyle w:val="af7"/>
          <w:rFonts w:eastAsiaTheme="minorHAnsi" w:hint="cs"/>
          <w:rtl/>
        </w:rPr>
        <w:t>(סי' יז'</w:t>
      </w:r>
      <w:r w:rsidRPr="00BC44E7">
        <w:rPr>
          <w:rFonts w:hint="cs"/>
          <w:rtl/>
        </w:rPr>
        <w:t xml:space="preserve">, </w:t>
      </w:r>
      <w:r w:rsidRPr="000B7FFD">
        <w:rPr>
          <w:rStyle w:val="af7"/>
          <w:rFonts w:eastAsiaTheme="minorHAnsi" w:hint="cs"/>
          <w:rtl/>
        </w:rPr>
        <w:t xml:space="preserve">נדפס גם בקובץ מוריה קלא' שנה כד ג-ד עמ' לט') </w:t>
      </w:r>
      <w:r w:rsidRPr="00B5042E">
        <w:rPr>
          <w:rStyle w:val="a8"/>
          <w:rFonts w:hint="cs"/>
          <w:rtl/>
        </w:rPr>
        <w:t>כתב דאף דמבואר בגמ' בב"ק</w:t>
      </w:r>
      <w:r w:rsidRPr="000B7FFD">
        <w:rPr>
          <w:rStyle w:val="af7"/>
          <w:rFonts w:eastAsiaTheme="minorHAnsi" w:hint="cs"/>
          <w:rtl/>
        </w:rPr>
        <w:t xml:space="preserve"> (ד:)</w:t>
      </w:r>
      <w:r w:rsidRPr="00B5042E">
        <w:rPr>
          <w:rStyle w:val="a8"/>
          <w:rFonts w:hint="cs"/>
          <w:rtl/>
        </w:rPr>
        <w:t xml:space="preserve"> דשומר חייב מדין אדם המזיק, כ"ז הוא רק לענין פשיעה בש"ח, אבל לראשונים דש"ש חייב בגניבת אונס, וכן בשואל א"א לומר דחיובו הוא מדין מזיק, דהא אח"כ נאנס. אלא דחייב כיון שקיבל ע"ע להשיב את החפץ אף שיאנס, והוסיף הגרש"ש דלכן חייב אף באבידת אונס, ולא רק בגניבת אונס כדכתב הקצוה"ח.</w:t>
      </w:r>
      <w:r w:rsidRPr="00B5042E">
        <w:rPr>
          <w:rStyle w:val="a8"/>
        </w:rPr>
        <w:t xml:space="preserve"> </w:t>
      </w:r>
    </w:p>
    <w:p w:rsidR="00013148" w:rsidRPr="00BC44E7" w:rsidRDefault="00013148" w:rsidP="00013148">
      <w:pPr>
        <w:pStyle w:val="a3"/>
      </w:pPr>
      <w:bookmarkStart w:id="1231" w:name="_Toc534058667"/>
      <w:r w:rsidRPr="00BC44E7">
        <w:rPr>
          <w:rFonts w:hint="cs"/>
          <w:rtl/>
        </w:rPr>
        <w:t>דברי הגרד"פ דביאור הקצוה"ח בדעת התוס' אינו מוכח</w:t>
      </w:r>
      <w:bookmarkEnd w:id="1231"/>
    </w:p>
    <w:p w:rsidR="00013148" w:rsidRPr="00B5042E" w:rsidRDefault="00013148" w:rsidP="006570B4">
      <w:pPr>
        <w:pStyle w:val="a1"/>
        <w:rPr>
          <w:rStyle w:val="a8"/>
        </w:rPr>
      </w:pPr>
      <w:r w:rsidRPr="00B5042E">
        <w:rPr>
          <w:rStyle w:val="a8"/>
          <w:rFonts w:hint="cs"/>
          <w:rtl/>
        </w:rPr>
        <w:t xml:space="preserve">במ"ש </w:t>
      </w:r>
      <w:r w:rsidRPr="00327572">
        <w:rPr>
          <w:rStyle w:val="af9"/>
          <w:rFonts w:hint="cs"/>
          <w:rtl/>
        </w:rPr>
        <w:t>הקצוה"ח</w:t>
      </w:r>
      <w:r w:rsidRPr="00B5042E">
        <w:rPr>
          <w:rStyle w:val="a8"/>
          <w:rFonts w:hint="cs"/>
          <w:rtl/>
        </w:rPr>
        <w:t xml:space="preserve"> דלסברת </w:t>
      </w:r>
      <w:r w:rsidRPr="00327572">
        <w:rPr>
          <w:rStyle w:val="af9"/>
          <w:rFonts w:hint="cs"/>
          <w:rtl/>
        </w:rPr>
        <w:t>התוס' בב"ק</w:t>
      </w:r>
      <w:r w:rsidRPr="00B5042E">
        <w:rPr>
          <w:rStyle w:val="a8"/>
          <w:rFonts w:hint="cs"/>
          <w:rtl/>
        </w:rPr>
        <w:t xml:space="preserve">, חייב רק בגניבת אונס ובאבידת אונס פטור, כתב </w:t>
      </w:r>
      <w:r w:rsidRPr="00327572">
        <w:rPr>
          <w:rStyle w:val="af9"/>
          <w:rFonts w:hint="cs"/>
          <w:rtl/>
        </w:rPr>
        <w:t>בשיעורי רבי דוד</w:t>
      </w:r>
      <w:r w:rsidRPr="000B7FFD">
        <w:rPr>
          <w:rStyle w:val="af7"/>
          <w:rFonts w:eastAsiaTheme="minorHAnsi" w:hint="cs"/>
          <w:rtl/>
        </w:rPr>
        <w:t xml:space="preserve"> (רצה') </w:t>
      </w:r>
      <w:r w:rsidRPr="00B5042E">
        <w:rPr>
          <w:rStyle w:val="a8"/>
          <w:rFonts w:hint="cs"/>
          <w:rtl/>
        </w:rPr>
        <w:t xml:space="preserve">דאף לסברת התוס' בב"ק אין חילוק בין גניבה לאבידה, דהטעם שהתורה חייבה ש"ש </w:t>
      </w:r>
      <w:r w:rsidRPr="00B5042E">
        <w:rPr>
          <w:rStyle w:val="a8"/>
          <w:rFonts w:hint="cs"/>
          <w:rtl/>
        </w:rPr>
        <w:t>בגניבה אף שהיא קרובה לאונס, הוא מחמת דנגנבו מכח מה שחיסר בשמירה, ואף בגניבה באונס</w:t>
      </w:r>
      <w:r>
        <w:rPr>
          <w:rStyle w:val="a8"/>
          <w:rFonts w:hint="cs"/>
          <w:rtl/>
        </w:rPr>
        <w:t xml:space="preserve"> </w:t>
      </w:r>
      <w:r w:rsidRPr="00B5042E">
        <w:rPr>
          <w:rStyle w:val="a8"/>
          <w:rFonts w:hint="cs"/>
          <w:rtl/>
        </w:rPr>
        <w:t xml:space="preserve">אירע האונס מחמת חסרון בשמירה </w:t>
      </w:r>
      <w:r w:rsidRPr="00D84057">
        <w:rPr>
          <w:rStyle w:val="afb"/>
          <w:rFonts w:hint="cs"/>
          <w:rtl/>
        </w:rPr>
        <w:t>[דלא ישב ושמר]</w:t>
      </w:r>
      <w:r w:rsidRPr="00B5042E">
        <w:rPr>
          <w:rStyle w:val="a8"/>
          <w:rFonts w:hint="cs"/>
          <w:rtl/>
        </w:rPr>
        <w:t>, משא"כ בשאר אונסין דפטור כיון שהאונס אינו מחמת החסרון בשמירה. וא"כ אין כל חילוק בין גניבה לאבידה, דהחיוב בש"ש בהם הוא מחמת שחיסר בשמירה, וא"כ אף לענין אונס אין חילוק לדעת התוס' בין גניבת אונס לאבידת אונס.</w:t>
      </w:r>
      <w:r w:rsidRPr="00B5042E">
        <w:rPr>
          <w:rStyle w:val="a8"/>
        </w:rPr>
        <w:t xml:space="preserve"> </w:t>
      </w:r>
    </w:p>
    <w:p w:rsidR="00013148" w:rsidRPr="00BC44E7" w:rsidRDefault="00013148" w:rsidP="00013148">
      <w:pPr>
        <w:pStyle w:val="a3"/>
      </w:pPr>
      <w:bookmarkStart w:id="1232" w:name="_Toc534058668"/>
      <w:r w:rsidRPr="00BC44E7">
        <w:rPr>
          <w:rFonts w:hint="cs"/>
          <w:rtl/>
        </w:rPr>
        <w:t>ביאור הגרד"פ דבליסים מזויין קיים את חיוב שמירתו</w:t>
      </w:r>
      <w:bookmarkEnd w:id="1232"/>
    </w:p>
    <w:p w:rsidR="00013148" w:rsidRPr="00B5042E" w:rsidRDefault="00013148" w:rsidP="006570B4">
      <w:pPr>
        <w:pStyle w:val="a1"/>
        <w:rPr>
          <w:rStyle w:val="a8"/>
        </w:rPr>
      </w:pPr>
      <w:r w:rsidRPr="00B5042E">
        <w:rPr>
          <w:rStyle w:val="a8"/>
          <w:rFonts w:hint="cs"/>
          <w:rtl/>
        </w:rPr>
        <w:t xml:space="preserve">והוסיף </w:t>
      </w:r>
      <w:r w:rsidRPr="00327572">
        <w:rPr>
          <w:rStyle w:val="af9"/>
          <w:rFonts w:hint="cs"/>
          <w:rtl/>
        </w:rPr>
        <w:t>בשיעורי רבי דוד</w:t>
      </w:r>
      <w:r w:rsidRPr="00B5042E">
        <w:rPr>
          <w:rStyle w:val="a8"/>
          <w:rFonts w:hint="cs"/>
          <w:rtl/>
        </w:rPr>
        <w:t xml:space="preserve"> דאף דבליסטים מזויין ג"כ אירע האונס מחמת החסרון בשמירה, דאם היה שומר עם עוד אחרים היה מתגבר על הליסטים, מ"מ אי"ז מחיוב השמירה שלו, משא"כ בכל גניבה דחייב לישב ולשמר, ולכן בליסטים מזויין חשיב אונס שאינו מחמת חסרון בשמירה.</w:t>
      </w:r>
      <w:r w:rsidRPr="00B5042E">
        <w:rPr>
          <w:rStyle w:val="a8"/>
        </w:rPr>
        <w:t xml:space="preserve"> </w:t>
      </w:r>
    </w:p>
    <w:p w:rsidR="00013148" w:rsidRPr="00BC44E7" w:rsidRDefault="00013148" w:rsidP="00013148">
      <w:pPr>
        <w:pStyle w:val="a3"/>
      </w:pPr>
      <w:bookmarkStart w:id="1233" w:name="_Toc534058669"/>
      <w:r w:rsidRPr="00BC44E7">
        <w:rPr>
          <w:rFonts w:hint="cs"/>
          <w:rtl/>
        </w:rPr>
        <w:t>דברי הגרש"ר בשם</w:t>
      </w:r>
      <w:r>
        <w:rPr>
          <w:rFonts w:hint="cs"/>
          <w:rtl/>
        </w:rPr>
        <w:t xml:space="preserve"> </w:t>
      </w:r>
      <w:r w:rsidRPr="00BC44E7">
        <w:rPr>
          <w:rFonts w:hint="cs"/>
          <w:rtl/>
        </w:rPr>
        <w:t>תוס' בב"ק דש"ש אינו חייב יותר בשמירה</w:t>
      </w:r>
      <w:bookmarkEnd w:id="1233"/>
    </w:p>
    <w:p w:rsidR="00013148" w:rsidRDefault="00013148" w:rsidP="00013148">
      <w:pPr>
        <w:numPr>
          <w:ilvl w:val="0"/>
          <w:numId w:val="2"/>
        </w:numPr>
        <w:tabs>
          <w:tab w:val="left" w:pos="1163"/>
        </w:tabs>
        <w:spacing w:line="240" w:lineRule="auto"/>
        <w:rPr>
          <w:rStyle w:val="a8"/>
          <w:rtl/>
        </w:rPr>
        <w:sectPr w:rsidR="00013148" w:rsidSect="00344E87">
          <w:type w:val="continuous"/>
          <w:pgSz w:w="11906" w:h="16838"/>
          <w:pgMar w:top="720" w:right="720" w:bottom="720" w:left="720" w:header="283" w:footer="283" w:gutter="0"/>
          <w:cols w:num="2" w:space="567"/>
          <w:bidi/>
          <w:rtlGutter/>
          <w:docGrid w:linePitch="360"/>
        </w:sectPr>
      </w:pPr>
      <w:r w:rsidRPr="00580AFE">
        <w:rPr>
          <w:rStyle w:val="af9"/>
          <w:rFonts w:hint="cs"/>
          <w:rtl/>
        </w:rPr>
        <w:t>הגרש"ר</w:t>
      </w:r>
      <w:r w:rsidRPr="00626396">
        <w:rPr>
          <w:rStyle w:val="af7"/>
          <w:rFonts w:eastAsiaTheme="minorHAnsi" w:hint="cs"/>
          <w:rtl/>
        </w:rPr>
        <w:t xml:space="preserve"> (לקמן צד. אות שמז' בתו"ד) </w:t>
      </w:r>
      <w:r w:rsidRPr="00B5042E">
        <w:rPr>
          <w:rStyle w:val="a8"/>
          <w:rFonts w:hint="cs"/>
          <w:rtl/>
        </w:rPr>
        <w:t xml:space="preserve">הביא את דברי </w:t>
      </w:r>
      <w:r w:rsidRPr="00580AFE">
        <w:rPr>
          <w:rStyle w:val="af9"/>
          <w:rFonts w:hint="cs"/>
          <w:rtl/>
        </w:rPr>
        <w:t>התוס' בב"ק</w:t>
      </w:r>
      <w:r w:rsidRPr="00626396">
        <w:rPr>
          <w:rStyle w:val="af7"/>
          <w:rFonts w:eastAsiaTheme="minorHAnsi" w:hint="cs"/>
          <w:rtl/>
        </w:rPr>
        <w:t xml:space="preserve"> (יא:) </w:t>
      </w:r>
      <w:r w:rsidRPr="00B5042E">
        <w:rPr>
          <w:rStyle w:val="a8"/>
          <w:rFonts w:hint="cs"/>
          <w:rtl/>
        </w:rPr>
        <w:t>דכתבו דש"ח שמסר לש"ש עלויי עלייה לשמירתו כיון דש"ש מסר נפשו לשומרו יותר מש"ח, וכתב הגרש"ר דמבואר מדבריהם שאין לש"ש חיוב שמירה גדול יותר, אלא דדרכו למסור נפשו יותר, והא דאיתא בגמ' בב"ק</w:t>
      </w:r>
      <w:r w:rsidRPr="00626396">
        <w:rPr>
          <w:rStyle w:val="af7"/>
          <w:rFonts w:eastAsiaTheme="minorHAnsi" w:hint="cs"/>
          <w:rtl/>
        </w:rPr>
        <w:t xml:space="preserve"> (מה.) </w:t>
      </w:r>
      <w:r w:rsidRPr="00B5042E">
        <w:rPr>
          <w:rStyle w:val="a8"/>
          <w:rFonts w:hint="cs"/>
          <w:rtl/>
        </w:rPr>
        <w:t>דש"ש חייב בשמירה מעולה, היינו דבאל"ה הוא חייב לשלם כיון שהפקדון באח</w:t>
      </w:r>
      <w:r>
        <w:rPr>
          <w:rStyle w:val="a8"/>
          <w:rFonts w:hint="cs"/>
          <w:rtl/>
        </w:rPr>
        <w:t>ריותו לענין גניבה.</w:t>
      </w:r>
    </w:p>
    <w:p w:rsidR="00207762" w:rsidRPr="004A15D2" w:rsidRDefault="00207762" w:rsidP="00CA66C9">
      <w:pPr>
        <w:tabs>
          <w:tab w:val="left" w:pos="1163"/>
        </w:tabs>
        <w:spacing w:line="240" w:lineRule="auto"/>
        <w:ind w:left="0"/>
        <w:rPr>
          <w:rFonts w:ascii="Calibri" w:eastAsia="Times New Roman" w:hAnsi="Calibri" w:cs="Guttman Hodes"/>
          <w:sz w:val="16"/>
          <w:szCs w:val="18"/>
        </w:rPr>
      </w:pPr>
    </w:p>
    <w:p w:rsidR="00FF3E26" w:rsidRDefault="00FF3E26" w:rsidP="00CA66C9">
      <w:pPr>
        <w:pStyle w:val="afd"/>
        <w:rPr>
          <w:rtl/>
        </w:rPr>
        <w:sectPr w:rsidR="00FF3E26" w:rsidSect="00327572">
          <w:headerReference w:type="even" r:id="rId135"/>
          <w:headerReference w:type="default" r:id="rId136"/>
          <w:footerReference w:type="even" r:id="rId137"/>
          <w:footerReference w:type="default" r:id="rId138"/>
          <w:headerReference w:type="first" r:id="rId139"/>
          <w:footerReference w:type="first" r:id="rId140"/>
          <w:type w:val="continuous"/>
          <w:pgSz w:w="11906" w:h="16838"/>
          <w:pgMar w:top="720" w:right="720" w:bottom="720" w:left="720" w:header="283" w:footer="283" w:gutter="0"/>
          <w:cols w:space="567"/>
          <w:bidi/>
          <w:rtlGutter/>
          <w:docGrid w:linePitch="360"/>
        </w:sectPr>
      </w:pPr>
    </w:p>
    <w:p w:rsidR="00311F9D" w:rsidRPr="00BC44E7" w:rsidRDefault="00311F9D" w:rsidP="00311F9D">
      <w:pPr>
        <w:pStyle w:val="afd"/>
        <w:rPr>
          <w:rtl/>
        </w:rPr>
      </w:pPr>
      <w:bookmarkStart w:id="1234" w:name="_Toc534059042"/>
      <w:bookmarkStart w:id="1235" w:name="_Toc534143415"/>
      <w:r w:rsidRPr="00BC44E7">
        <w:rPr>
          <w:rFonts w:hint="cs"/>
          <w:rtl/>
        </w:rPr>
        <w:lastRenderedPageBreak/>
        <w:t>סימן יט'</w:t>
      </w:r>
      <w:r>
        <w:rPr>
          <w:rFonts w:hint="cs"/>
          <w:rtl/>
        </w:rPr>
        <w:t xml:space="preserve"> </w:t>
      </w:r>
      <w:r w:rsidRPr="00BC44E7">
        <w:rPr>
          <w:rFonts w:hint="cs"/>
          <w:rtl/>
        </w:rPr>
        <w:t xml:space="preserve">סוגיא דשליחות יד </w:t>
      </w:r>
      <w:r w:rsidRPr="00BC44E7">
        <w:rPr>
          <w:rFonts w:hint="cs"/>
          <w:b/>
          <w:rtl/>
        </w:rPr>
        <w:t>(ה')</w:t>
      </w:r>
      <w:bookmarkEnd w:id="1234"/>
      <w:bookmarkEnd w:id="1235"/>
    </w:p>
    <w:p w:rsidR="00311F9D" w:rsidRPr="00BC44E7" w:rsidRDefault="00311F9D" w:rsidP="00311F9D">
      <w:pPr>
        <w:pStyle w:val="afd"/>
      </w:pPr>
      <w:bookmarkStart w:id="1236" w:name="_Toc534059043"/>
      <w:bookmarkStart w:id="1237" w:name="_Toc534143416"/>
      <w:r w:rsidRPr="00BC44E7">
        <w:rPr>
          <w:rFonts w:hint="cs"/>
          <w:rtl/>
        </w:rPr>
        <w:t>שעת החיוב בשליחו"י בשואל ובגזלן</w:t>
      </w:r>
      <w:bookmarkEnd w:id="1236"/>
      <w:bookmarkEnd w:id="1237"/>
    </w:p>
    <w:p w:rsidR="00311F9D" w:rsidRDefault="00311F9D" w:rsidP="00311F9D">
      <w:pPr>
        <w:spacing w:line="240" w:lineRule="auto"/>
        <w:ind w:left="0"/>
        <w:rPr>
          <w:rFonts w:cs="Guttman Vilna"/>
          <w:b/>
          <w:bCs/>
          <w:sz w:val="18"/>
          <w:szCs w:val="18"/>
          <w:rtl/>
        </w:rPr>
      </w:pPr>
    </w:p>
    <w:p w:rsidR="00311F9D" w:rsidRPr="00BC44E7" w:rsidRDefault="00311F9D" w:rsidP="00311F9D">
      <w:pPr>
        <w:spacing w:line="240" w:lineRule="auto"/>
        <w:ind w:left="0"/>
        <w:rPr>
          <w:rFonts w:cs="Guttman Vilna"/>
          <w:sz w:val="14"/>
          <w:szCs w:val="16"/>
          <w:rtl/>
        </w:rPr>
      </w:pPr>
      <w:r w:rsidRPr="00BC44E7">
        <w:rPr>
          <w:rFonts w:cs="Guttman Vilna" w:hint="cs"/>
          <w:b/>
          <w:bCs/>
          <w:sz w:val="18"/>
          <w:szCs w:val="18"/>
          <w:rtl/>
        </w:rPr>
        <w:t>גמ' דף מג ע"א:</w:t>
      </w:r>
      <w:r w:rsidRPr="00BC44E7">
        <w:rPr>
          <w:rFonts w:hint="cs"/>
          <w:rtl/>
        </w:rPr>
        <w:t xml:space="preserve"> </w:t>
      </w:r>
      <w:r w:rsidRPr="00BC44E7">
        <w:rPr>
          <w:rFonts w:cs="Guttman Vilna" w:hint="cs"/>
          <w:sz w:val="14"/>
          <w:szCs w:val="16"/>
          <w:rtl/>
        </w:rPr>
        <w:t>מתני'. השולח</w:t>
      </w:r>
      <w:r w:rsidRPr="00BC44E7">
        <w:rPr>
          <w:rFonts w:cs="Guttman Vilna"/>
          <w:sz w:val="14"/>
          <w:szCs w:val="16"/>
          <w:rtl/>
        </w:rPr>
        <w:t xml:space="preserve"> </w:t>
      </w:r>
      <w:r w:rsidRPr="00BC44E7">
        <w:rPr>
          <w:rFonts w:cs="Guttman Vilna" w:hint="cs"/>
          <w:sz w:val="14"/>
          <w:szCs w:val="16"/>
          <w:rtl/>
        </w:rPr>
        <w:t>יד</w:t>
      </w:r>
      <w:r w:rsidRPr="00BC44E7">
        <w:rPr>
          <w:rFonts w:cs="Guttman Vilna"/>
          <w:sz w:val="14"/>
          <w:szCs w:val="16"/>
          <w:rtl/>
        </w:rPr>
        <w:t xml:space="preserve"> </w:t>
      </w:r>
      <w:r w:rsidRPr="00BC44E7">
        <w:rPr>
          <w:rFonts w:cs="Guttman Vilna" w:hint="cs"/>
          <w:sz w:val="14"/>
          <w:szCs w:val="16"/>
          <w:rtl/>
        </w:rPr>
        <w:t>בפקדון</w:t>
      </w:r>
      <w:r w:rsidRPr="00BC44E7">
        <w:rPr>
          <w:rFonts w:cs="Guttman Vilna"/>
          <w:sz w:val="14"/>
          <w:szCs w:val="16"/>
          <w:rtl/>
        </w:rPr>
        <w:t xml:space="preserve"> </w:t>
      </w:r>
      <w:r w:rsidRPr="00BC44E7">
        <w:rPr>
          <w:rFonts w:cs="Guttman Vilna" w:hint="cs"/>
          <w:sz w:val="14"/>
          <w:szCs w:val="16"/>
          <w:rtl/>
        </w:rPr>
        <w:t>בית</w:t>
      </w:r>
      <w:r w:rsidRPr="00BC44E7">
        <w:rPr>
          <w:rFonts w:cs="Guttman Vilna"/>
          <w:sz w:val="14"/>
          <w:szCs w:val="16"/>
          <w:rtl/>
        </w:rPr>
        <w:t xml:space="preserve"> </w:t>
      </w:r>
      <w:r w:rsidRPr="00BC44E7">
        <w:rPr>
          <w:rFonts w:cs="Guttman Vilna" w:hint="cs"/>
          <w:sz w:val="14"/>
          <w:szCs w:val="16"/>
          <w:rtl/>
        </w:rPr>
        <w:t>שמאי</w:t>
      </w:r>
      <w:r w:rsidRPr="00BC44E7">
        <w:rPr>
          <w:rFonts w:cs="Guttman Vilna"/>
          <w:sz w:val="14"/>
          <w:szCs w:val="16"/>
          <w:rtl/>
        </w:rPr>
        <w:t xml:space="preserve"> </w:t>
      </w:r>
      <w:r w:rsidRPr="00BC44E7">
        <w:rPr>
          <w:rFonts w:cs="Guttman Vilna" w:hint="cs"/>
          <w:sz w:val="14"/>
          <w:szCs w:val="16"/>
          <w:rtl/>
        </w:rPr>
        <w:t>אומרים</w:t>
      </w:r>
      <w:r w:rsidRPr="00BC44E7">
        <w:rPr>
          <w:rFonts w:cs="Guttman Vilna"/>
          <w:sz w:val="14"/>
          <w:szCs w:val="16"/>
          <w:rtl/>
        </w:rPr>
        <w:t xml:space="preserve"> </w:t>
      </w:r>
      <w:r w:rsidRPr="00BC44E7">
        <w:rPr>
          <w:rFonts w:cs="Guttman Vilna" w:hint="cs"/>
          <w:sz w:val="14"/>
          <w:szCs w:val="16"/>
          <w:rtl/>
        </w:rPr>
        <w:t>ילקה</w:t>
      </w:r>
      <w:r w:rsidRPr="00BC44E7">
        <w:rPr>
          <w:rFonts w:cs="Guttman Vilna"/>
          <w:sz w:val="14"/>
          <w:szCs w:val="16"/>
          <w:rtl/>
        </w:rPr>
        <w:t xml:space="preserve"> </w:t>
      </w:r>
      <w:r w:rsidRPr="00BC44E7">
        <w:rPr>
          <w:rFonts w:cs="Guttman Vilna" w:hint="cs"/>
          <w:sz w:val="14"/>
          <w:szCs w:val="16"/>
          <w:rtl/>
        </w:rPr>
        <w:t>בחסר</w:t>
      </w:r>
      <w:r w:rsidRPr="00BC44E7">
        <w:rPr>
          <w:rFonts w:cs="Guttman Vilna"/>
          <w:sz w:val="14"/>
          <w:szCs w:val="16"/>
          <w:rtl/>
        </w:rPr>
        <w:t xml:space="preserve"> </w:t>
      </w:r>
      <w:r w:rsidRPr="00BC44E7">
        <w:rPr>
          <w:rFonts w:cs="Guttman Vilna" w:hint="cs"/>
          <w:sz w:val="14"/>
          <w:szCs w:val="16"/>
          <w:rtl/>
        </w:rPr>
        <w:t>וביתר</w:t>
      </w:r>
      <w:r w:rsidRPr="00BC44E7">
        <w:rPr>
          <w:rFonts w:cs="Guttman Vilna"/>
          <w:sz w:val="14"/>
          <w:szCs w:val="16"/>
          <w:rtl/>
        </w:rPr>
        <w:t xml:space="preserve"> </w:t>
      </w:r>
      <w:r w:rsidRPr="00BC44E7">
        <w:rPr>
          <w:rFonts w:cs="Guttman Vilna" w:hint="cs"/>
          <w:sz w:val="14"/>
          <w:szCs w:val="16"/>
          <w:rtl/>
        </w:rPr>
        <w:t>ובית</w:t>
      </w:r>
      <w:r w:rsidRPr="00BC44E7">
        <w:rPr>
          <w:rFonts w:cs="Guttman Vilna"/>
          <w:sz w:val="14"/>
          <w:szCs w:val="16"/>
          <w:rtl/>
        </w:rPr>
        <w:t xml:space="preserve"> </w:t>
      </w:r>
      <w:r w:rsidRPr="00BC44E7">
        <w:rPr>
          <w:rFonts w:cs="Guttman Vilna" w:hint="cs"/>
          <w:sz w:val="14"/>
          <w:szCs w:val="16"/>
          <w:rtl/>
        </w:rPr>
        <w:t>הלל</w:t>
      </w:r>
      <w:r w:rsidRPr="00BC44E7">
        <w:rPr>
          <w:rFonts w:cs="Guttman Vilna"/>
          <w:sz w:val="14"/>
          <w:szCs w:val="16"/>
          <w:rtl/>
        </w:rPr>
        <w:t xml:space="preserve"> </w:t>
      </w:r>
      <w:r w:rsidRPr="00BC44E7">
        <w:rPr>
          <w:rFonts w:cs="Guttman Vilna" w:hint="cs"/>
          <w:sz w:val="14"/>
          <w:szCs w:val="16"/>
          <w:rtl/>
        </w:rPr>
        <w:t>אומרים</w:t>
      </w:r>
      <w:r w:rsidRPr="00BC44E7">
        <w:rPr>
          <w:rFonts w:cs="Guttman Vilna"/>
          <w:sz w:val="14"/>
          <w:szCs w:val="16"/>
          <w:rtl/>
        </w:rPr>
        <w:t xml:space="preserve"> </w:t>
      </w:r>
      <w:r w:rsidRPr="00BC44E7">
        <w:rPr>
          <w:rFonts w:cs="Guttman Vilna" w:hint="cs"/>
          <w:sz w:val="14"/>
          <w:szCs w:val="16"/>
          <w:rtl/>
        </w:rPr>
        <w:t>כשעת</w:t>
      </w:r>
      <w:r w:rsidRPr="00BC44E7">
        <w:rPr>
          <w:rFonts w:cs="Guttman Vilna"/>
          <w:sz w:val="14"/>
          <w:szCs w:val="16"/>
          <w:rtl/>
        </w:rPr>
        <w:t xml:space="preserve"> </w:t>
      </w:r>
      <w:r w:rsidRPr="00BC44E7">
        <w:rPr>
          <w:rFonts w:cs="Guttman Vilna" w:hint="cs"/>
          <w:sz w:val="14"/>
          <w:szCs w:val="16"/>
          <w:rtl/>
        </w:rPr>
        <w:t>הוצאה</w:t>
      </w:r>
      <w:r w:rsidRPr="00BC44E7">
        <w:rPr>
          <w:rFonts w:cs="Guttman Vilna"/>
          <w:sz w:val="14"/>
          <w:szCs w:val="16"/>
          <w:rtl/>
        </w:rPr>
        <w:t xml:space="preserve"> </w:t>
      </w:r>
      <w:r w:rsidRPr="00BC44E7">
        <w:rPr>
          <w:rFonts w:cs="Guttman Vilna" w:hint="cs"/>
          <w:sz w:val="14"/>
          <w:szCs w:val="16"/>
          <w:rtl/>
        </w:rPr>
        <w:t>רבי</w:t>
      </w:r>
      <w:r w:rsidRPr="00BC44E7">
        <w:rPr>
          <w:rFonts w:cs="Guttman Vilna"/>
          <w:sz w:val="14"/>
          <w:szCs w:val="16"/>
          <w:rtl/>
        </w:rPr>
        <w:t xml:space="preserve"> </w:t>
      </w:r>
      <w:r w:rsidRPr="00BC44E7">
        <w:rPr>
          <w:rFonts w:cs="Guttman Vilna" w:hint="cs"/>
          <w:sz w:val="14"/>
          <w:szCs w:val="16"/>
          <w:rtl/>
        </w:rPr>
        <w:t>עקיבא</w:t>
      </w:r>
      <w:r w:rsidRPr="00BC44E7">
        <w:rPr>
          <w:rFonts w:cs="Guttman Vilna"/>
          <w:sz w:val="14"/>
          <w:szCs w:val="16"/>
          <w:rtl/>
        </w:rPr>
        <w:t xml:space="preserve"> </w:t>
      </w:r>
      <w:r w:rsidRPr="00BC44E7">
        <w:rPr>
          <w:rFonts w:cs="Guttman Vilna" w:hint="cs"/>
          <w:sz w:val="14"/>
          <w:szCs w:val="16"/>
          <w:rtl/>
        </w:rPr>
        <w:t>אומר</w:t>
      </w:r>
      <w:r w:rsidRPr="00BC44E7">
        <w:rPr>
          <w:rFonts w:cs="Guttman Vilna"/>
          <w:sz w:val="14"/>
          <w:szCs w:val="16"/>
          <w:rtl/>
        </w:rPr>
        <w:t xml:space="preserve"> </w:t>
      </w:r>
      <w:r w:rsidRPr="00BC44E7">
        <w:rPr>
          <w:rFonts w:cs="Guttman Vilna" w:hint="cs"/>
          <w:sz w:val="14"/>
          <w:szCs w:val="16"/>
          <w:rtl/>
        </w:rPr>
        <w:t>כשעת</w:t>
      </w:r>
      <w:r w:rsidRPr="00BC44E7">
        <w:rPr>
          <w:rFonts w:cs="Guttman Vilna"/>
          <w:sz w:val="14"/>
          <w:szCs w:val="16"/>
          <w:rtl/>
        </w:rPr>
        <w:t xml:space="preserve"> </w:t>
      </w:r>
      <w:r w:rsidRPr="00BC44E7">
        <w:rPr>
          <w:rFonts w:cs="Guttman Vilna" w:hint="cs"/>
          <w:sz w:val="14"/>
          <w:szCs w:val="16"/>
          <w:rtl/>
        </w:rPr>
        <w:t>התביעה: גמ'. אמר</w:t>
      </w:r>
      <w:r w:rsidRPr="00BC44E7">
        <w:rPr>
          <w:rFonts w:cs="Guttman Vilna"/>
          <w:sz w:val="14"/>
          <w:szCs w:val="16"/>
          <w:rtl/>
        </w:rPr>
        <w:t xml:space="preserve"> </w:t>
      </w:r>
      <w:r w:rsidRPr="00BC44E7">
        <w:rPr>
          <w:rFonts w:cs="Guttman Vilna" w:hint="cs"/>
          <w:sz w:val="14"/>
          <w:szCs w:val="16"/>
          <w:rtl/>
        </w:rPr>
        <w:t>רבה</w:t>
      </w:r>
      <w:r w:rsidRPr="00BC44E7">
        <w:rPr>
          <w:rFonts w:cs="Guttman Vilna"/>
          <w:sz w:val="14"/>
          <w:szCs w:val="16"/>
          <w:rtl/>
        </w:rPr>
        <w:t xml:space="preserve"> </w:t>
      </w:r>
      <w:r w:rsidRPr="00BC44E7">
        <w:rPr>
          <w:rFonts w:cs="Guttman Vilna" w:hint="cs"/>
          <w:sz w:val="14"/>
          <w:szCs w:val="16"/>
          <w:rtl/>
        </w:rPr>
        <w:t>האי</w:t>
      </w:r>
      <w:r w:rsidRPr="00BC44E7">
        <w:rPr>
          <w:rFonts w:cs="Guttman Vilna"/>
          <w:sz w:val="14"/>
          <w:szCs w:val="16"/>
          <w:rtl/>
        </w:rPr>
        <w:t xml:space="preserve"> </w:t>
      </w:r>
      <w:r w:rsidRPr="00BC44E7">
        <w:rPr>
          <w:rFonts w:cs="Guttman Vilna" w:hint="cs"/>
          <w:sz w:val="14"/>
          <w:szCs w:val="16"/>
          <w:rtl/>
        </w:rPr>
        <w:t>מאן</w:t>
      </w:r>
      <w:r w:rsidRPr="00BC44E7">
        <w:rPr>
          <w:rFonts w:cs="Guttman Vilna"/>
          <w:sz w:val="14"/>
          <w:szCs w:val="16"/>
          <w:rtl/>
        </w:rPr>
        <w:t xml:space="preserve"> </w:t>
      </w:r>
      <w:r w:rsidRPr="00BC44E7">
        <w:rPr>
          <w:rFonts w:cs="Guttman Vilna" w:hint="cs"/>
          <w:sz w:val="14"/>
          <w:szCs w:val="16"/>
          <w:rtl/>
        </w:rPr>
        <w:t>דגזל</w:t>
      </w:r>
      <w:r w:rsidRPr="00BC44E7">
        <w:rPr>
          <w:rFonts w:cs="Guttman Vilna"/>
          <w:sz w:val="14"/>
          <w:szCs w:val="16"/>
          <w:rtl/>
        </w:rPr>
        <w:t xml:space="preserve"> </w:t>
      </w:r>
      <w:r w:rsidRPr="00BC44E7">
        <w:rPr>
          <w:rFonts w:cs="Guttman Vilna" w:hint="cs"/>
          <w:sz w:val="14"/>
          <w:szCs w:val="16"/>
          <w:rtl/>
        </w:rPr>
        <w:t>חביתא</w:t>
      </w:r>
      <w:r w:rsidRPr="00BC44E7">
        <w:rPr>
          <w:rFonts w:cs="Guttman Vilna"/>
          <w:sz w:val="14"/>
          <w:szCs w:val="16"/>
          <w:rtl/>
        </w:rPr>
        <w:t xml:space="preserve"> </w:t>
      </w:r>
      <w:r w:rsidRPr="00BC44E7">
        <w:rPr>
          <w:rFonts w:cs="Guttman Vilna" w:hint="cs"/>
          <w:sz w:val="14"/>
          <w:szCs w:val="16"/>
          <w:rtl/>
        </w:rPr>
        <w:t>דחמרא</w:t>
      </w:r>
      <w:r w:rsidRPr="00BC44E7">
        <w:rPr>
          <w:rFonts w:cs="Guttman Vilna"/>
          <w:sz w:val="14"/>
          <w:szCs w:val="16"/>
          <w:rtl/>
        </w:rPr>
        <w:t xml:space="preserve"> </w:t>
      </w:r>
      <w:r w:rsidRPr="00BC44E7">
        <w:rPr>
          <w:rFonts w:cs="Guttman Vilna" w:hint="cs"/>
          <w:sz w:val="14"/>
          <w:szCs w:val="16"/>
          <w:rtl/>
        </w:rPr>
        <w:t>מחבריה</w:t>
      </w:r>
      <w:r w:rsidRPr="00BC44E7">
        <w:rPr>
          <w:rFonts w:cs="Guttman Vilna"/>
          <w:sz w:val="14"/>
          <w:szCs w:val="16"/>
          <w:rtl/>
        </w:rPr>
        <w:t xml:space="preserve"> </w:t>
      </w:r>
      <w:r w:rsidRPr="00BC44E7">
        <w:rPr>
          <w:rFonts w:cs="Guttman Vilna" w:hint="cs"/>
          <w:sz w:val="14"/>
          <w:szCs w:val="16"/>
          <w:rtl/>
        </w:rPr>
        <w:t>מעיקרא</w:t>
      </w:r>
      <w:r w:rsidRPr="00BC44E7">
        <w:rPr>
          <w:rFonts w:cs="Guttman Vilna"/>
          <w:sz w:val="14"/>
          <w:szCs w:val="16"/>
          <w:rtl/>
        </w:rPr>
        <w:t xml:space="preserve"> </w:t>
      </w:r>
      <w:r w:rsidRPr="00BC44E7">
        <w:rPr>
          <w:rFonts w:cs="Guttman Vilna" w:hint="cs"/>
          <w:sz w:val="14"/>
          <w:szCs w:val="16"/>
          <w:rtl/>
        </w:rPr>
        <w:t>שויא</w:t>
      </w:r>
      <w:r w:rsidRPr="00BC44E7">
        <w:rPr>
          <w:rFonts w:cs="Guttman Vilna"/>
          <w:sz w:val="14"/>
          <w:szCs w:val="16"/>
          <w:rtl/>
        </w:rPr>
        <w:t xml:space="preserve"> </w:t>
      </w:r>
      <w:r w:rsidRPr="00BC44E7">
        <w:rPr>
          <w:rFonts w:cs="Guttman Vilna" w:hint="cs"/>
          <w:sz w:val="14"/>
          <w:szCs w:val="16"/>
          <w:rtl/>
        </w:rPr>
        <w:t>זוזא</w:t>
      </w:r>
      <w:r w:rsidRPr="00BC44E7">
        <w:rPr>
          <w:rFonts w:cs="Guttman Vilna"/>
          <w:sz w:val="14"/>
          <w:szCs w:val="16"/>
          <w:rtl/>
        </w:rPr>
        <w:t xml:space="preserve"> </w:t>
      </w:r>
      <w:r w:rsidRPr="00BC44E7">
        <w:rPr>
          <w:rFonts w:cs="Guttman Vilna" w:hint="cs"/>
          <w:sz w:val="14"/>
          <w:szCs w:val="16"/>
          <w:rtl/>
        </w:rPr>
        <w:t>השתא</w:t>
      </w:r>
      <w:r w:rsidRPr="00BC44E7">
        <w:rPr>
          <w:rFonts w:cs="Guttman Vilna"/>
          <w:sz w:val="14"/>
          <w:szCs w:val="16"/>
          <w:rtl/>
        </w:rPr>
        <w:t xml:space="preserve"> </w:t>
      </w:r>
      <w:r w:rsidRPr="00BC44E7">
        <w:rPr>
          <w:rFonts w:cs="Guttman Vilna" w:hint="cs"/>
          <w:sz w:val="14"/>
          <w:szCs w:val="16"/>
          <w:rtl/>
        </w:rPr>
        <w:t>שויא</w:t>
      </w:r>
      <w:r w:rsidRPr="00BC44E7">
        <w:rPr>
          <w:rFonts w:cs="Guttman Vilna"/>
          <w:sz w:val="14"/>
          <w:szCs w:val="16"/>
          <w:rtl/>
        </w:rPr>
        <w:t xml:space="preserve"> </w:t>
      </w:r>
      <w:r w:rsidRPr="00BC44E7">
        <w:rPr>
          <w:rFonts w:cs="Guttman Vilna" w:hint="cs"/>
          <w:sz w:val="14"/>
          <w:szCs w:val="16"/>
          <w:rtl/>
        </w:rPr>
        <w:t>ארבעה</w:t>
      </w:r>
      <w:r w:rsidRPr="00BC44E7">
        <w:rPr>
          <w:rFonts w:cs="Guttman Vilna"/>
          <w:sz w:val="14"/>
          <w:szCs w:val="16"/>
          <w:rtl/>
        </w:rPr>
        <w:t xml:space="preserve"> </w:t>
      </w:r>
      <w:r w:rsidRPr="00BC44E7">
        <w:rPr>
          <w:rFonts w:cs="Guttman Vilna" w:hint="cs"/>
          <w:sz w:val="14"/>
          <w:szCs w:val="16"/>
          <w:rtl/>
        </w:rPr>
        <w:t>תברה</w:t>
      </w:r>
      <w:r w:rsidRPr="00BC44E7">
        <w:rPr>
          <w:rFonts w:cs="Guttman Vilna"/>
          <w:sz w:val="14"/>
          <w:szCs w:val="16"/>
          <w:rtl/>
        </w:rPr>
        <w:t xml:space="preserve"> </w:t>
      </w:r>
      <w:r w:rsidRPr="00BC44E7">
        <w:rPr>
          <w:rFonts w:cs="Guttman Vilna" w:hint="cs"/>
          <w:sz w:val="14"/>
          <w:szCs w:val="16"/>
          <w:rtl/>
        </w:rPr>
        <w:t>או</w:t>
      </w:r>
      <w:r w:rsidRPr="00BC44E7">
        <w:rPr>
          <w:rFonts w:cs="Guttman Vilna"/>
          <w:sz w:val="14"/>
          <w:szCs w:val="16"/>
          <w:rtl/>
        </w:rPr>
        <w:t xml:space="preserve"> </w:t>
      </w:r>
      <w:r w:rsidRPr="00BC44E7">
        <w:rPr>
          <w:rFonts w:cs="Guttman Vilna" w:hint="cs"/>
          <w:sz w:val="14"/>
          <w:szCs w:val="16"/>
          <w:rtl/>
        </w:rPr>
        <w:t>שתייה</w:t>
      </w:r>
      <w:r w:rsidRPr="00BC44E7">
        <w:rPr>
          <w:rFonts w:cs="Guttman Vilna"/>
          <w:sz w:val="14"/>
          <w:szCs w:val="16"/>
          <w:rtl/>
        </w:rPr>
        <w:t xml:space="preserve"> </w:t>
      </w:r>
      <w:r w:rsidRPr="00BC44E7">
        <w:rPr>
          <w:rFonts w:cs="Guttman Vilna" w:hint="cs"/>
          <w:sz w:val="14"/>
          <w:szCs w:val="16"/>
          <w:rtl/>
        </w:rPr>
        <w:t>משלם</w:t>
      </w:r>
      <w:r w:rsidRPr="00BC44E7">
        <w:rPr>
          <w:rFonts w:cs="Guttman Vilna"/>
          <w:sz w:val="14"/>
          <w:szCs w:val="16"/>
          <w:rtl/>
        </w:rPr>
        <w:t xml:space="preserve"> </w:t>
      </w:r>
      <w:r w:rsidRPr="00BC44E7">
        <w:rPr>
          <w:rFonts w:cs="Guttman Vilna" w:hint="cs"/>
          <w:sz w:val="14"/>
          <w:szCs w:val="16"/>
          <w:rtl/>
        </w:rPr>
        <w:t>ארבעה</w:t>
      </w:r>
      <w:r w:rsidRPr="00BC44E7">
        <w:rPr>
          <w:rFonts w:cs="Guttman Vilna"/>
          <w:sz w:val="14"/>
          <w:szCs w:val="16"/>
          <w:rtl/>
        </w:rPr>
        <w:t xml:space="preserve"> </w:t>
      </w:r>
      <w:r w:rsidRPr="00BC44E7">
        <w:rPr>
          <w:rFonts w:cs="Guttman Vilna" w:hint="cs"/>
          <w:sz w:val="14"/>
          <w:szCs w:val="16"/>
          <w:rtl/>
        </w:rPr>
        <w:t>איתבר</w:t>
      </w:r>
      <w:r w:rsidRPr="00BC44E7">
        <w:rPr>
          <w:rFonts w:cs="Guttman Vilna"/>
          <w:sz w:val="14"/>
          <w:szCs w:val="16"/>
          <w:rtl/>
        </w:rPr>
        <w:t xml:space="preserve"> </w:t>
      </w:r>
      <w:r w:rsidRPr="00BC44E7">
        <w:rPr>
          <w:rFonts w:cs="Guttman Vilna" w:hint="cs"/>
          <w:sz w:val="14"/>
          <w:szCs w:val="16"/>
          <w:rtl/>
        </w:rPr>
        <w:t>ממילא</w:t>
      </w:r>
      <w:r w:rsidRPr="00BC44E7">
        <w:rPr>
          <w:rFonts w:cs="Guttman Vilna"/>
          <w:sz w:val="14"/>
          <w:szCs w:val="16"/>
          <w:rtl/>
        </w:rPr>
        <w:t xml:space="preserve"> </w:t>
      </w:r>
      <w:r w:rsidRPr="00BC44E7">
        <w:rPr>
          <w:rFonts w:cs="Guttman Vilna" w:hint="cs"/>
          <w:sz w:val="14"/>
          <w:szCs w:val="16"/>
          <w:rtl/>
        </w:rPr>
        <w:t>משלם</w:t>
      </w:r>
      <w:r w:rsidRPr="00BC44E7">
        <w:rPr>
          <w:rFonts w:cs="Guttman Vilna"/>
          <w:sz w:val="14"/>
          <w:szCs w:val="16"/>
          <w:rtl/>
        </w:rPr>
        <w:t xml:space="preserve"> </w:t>
      </w:r>
      <w:r w:rsidRPr="00BC44E7">
        <w:rPr>
          <w:rFonts w:cs="Guttman Vilna" w:hint="cs"/>
          <w:sz w:val="14"/>
          <w:szCs w:val="16"/>
          <w:rtl/>
        </w:rPr>
        <w:t>זוזא</w:t>
      </w:r>
      <w:r w:rsidRPr="00BC44E7">
        <w:rPr>
          <w:rFonts w:cs="Guttman Vilna"/>
          <w:sz w:val="14"/>
          <w:szCs w:val="16"/>
          <w:rtl/>
        </w:rPr>
        <w:t xml:space="preserve"> </w:t>
      </w:r>
      <w:r w:rsidRPr="00BC44E7">
        <w:rPr>
          <w:rFonts w:cs="Guttman Vilna" w:hint="cs"/>
          <w:sz w:val="14"/>
          <w:szCs w:val="16"/>
          <w:rtl/>
        </w:rPr>
        <w:t>מאי</w:t>
      </w:r>
      <w:r w:rsidRPr="00BC44E7">
        <w:rPr>
          <w:rFonts w:cs="Guttman Vilna"/>
          <w:sz w:val="14"/>
          <w:szCs w:val="16"/>
          <w:rtl/>
        </w:rPr>
        <w:t xml:space="preserve"> </w:t>
      </w:r>
      <w:r w:rsidRPr="00BC44E7">
        <w:rPr>
          <w:rFonts w:cs="Guttman Vilna" w:hint="cs"/>
          <w:sz w:val="14"/>
          <w:szCs w:val="16"/>
          <w:rtl/>
        </w:rPr>
        <w:t>טעמא</w:t>
      </w:r>
      <w:r w:rsidRPr="00BC44E7">
        <w:rPr>
          <w:rFonts w:cs="Guttman Vilna"/>
          <w:sz w:val="14"/>
          <w:szCs w:val="16"/>
          <w:rtl/>
        </w:rPr>
        <w:t xml:space="preserve"> </w:t>
      </w:r>
      <w:r w:rsidRPr="00BC44E7">
        <w:rPr>
          <w:rFonts w:cs="Guttman Vilna" w:hint="cs"/>
          <w:sz w:val="14"/>
          <w:szCs w:val="16"/>
          <w:rtl/>
        </w:rPr>
        <w:t>כיון</w:t>
      </w:r>
      <w:r w:rsidRPr="00BC44E7">
        <w:rPr>
          <w:rFonts w:cs="Guttman Vilna"/>
          <w:sz w:val="14"/>
          <w:szCs w:val="16"/>
          <w:rtl/>
        </w:rPr>
        <w:t xml:space="preserve"> </w:t>
      </w:r>
      <w:r w:rsidRPr="00BC44E7">
        <w:rPr>
          <w:rFonts w:cs="Guttman Vilna" w:hint="cs"/>
          <w:sz w:val="14"/>
          <w:szCs w:val="16"/>
          <w:rtl/>
        </w:rPr>
        <w:t>דאי</w:t>
      </w:r>
      <w:r w:rsidRPr="00BC44E7">
        <w:rPr>
          <w:rFonts w:cs="Guttman Vilna"/>
          <w:sz w:val="14"/>
          <w:szCs w:val="16"/>
          <w:rtl/>
        </w:rPr>
        <w:t xml:space="preserve"> </w:t>
      </w:r>
      <w:r w:rsidRPr="00BC44E7">
        <w:rPr>
          <w:rFonts w:cs="Guttman Vilna" w:hint="cs"/>
          <w:sz w:val="14"/>
          <w:szCs w:val="16"/>
          <w:rtl/>
        </w:rPr>
        <w:t>איתה</w:t>
      </w:r>
      <w:r w:rsidRPr="00BC44E7">
        <w:rPr>
          <w:rFonts w:cs="Guttman Vilna"/>
          <w:sz w:val="14"/>
          <w:szCs w:val="16"/>
          <w:rtl/>
        </w:rPr>
        <w:t xml:space="preserve"> </w:t>
      </w:r>
      <w:r w:rsidRPr="00BC44E7">
        <w:rPr>
          <w:rFonts w:cs="Guttman Vilna" w:hint="cs"/>
          <w:sz w:val="14"/>
          <w:szCs w:val="16"/>
          <w:rtl/>
        </w:rPr>
        <w:t>הדרא</w:t>
      </w:r>
      <w:r w:rsidRPr="00BC44E7">
        <w:rPr>
          <w:rFonts w:cs="Guttman Vilna"/>
          <w:sz w:val="14"/>
          <w:szCs w:val="16"/>
          <w:rtl/>
        </w:rPr>
        <w:t xml:space="preserve"> </w:t>
      </w:r>
      <w:r w:rsidRPr="00BC44E7">
        <w:rPr>
          <w:rFonts w:cs="Guttman Vilna" w:hint="cs"/>
          <w:sz w:val="14"/>
          <w:szCs w:val="16"/>
          <w:rtl/>
        </w:rPr>
        <w:t>למרה</w:t>
      </w:r>
      <w:r w:rsidRPr="00BC44E7">
        <w:rPr>
          <w:rFonts w:cs="Guttman Vilna"/>
          <w:sz w:val="14"/>
          <w:szCs w:val="16"/>
          <w:rtl/>
        </w:rPr>
        <w:t xml:space="preserve"> </w:t>
      </w:r>
      <w:r w:rsidRPr="00BC44E7">
        <w:rPr>
          <w:rFonts w:cs="Guttman Vilna" w:hint="cs"/>
          <w:sz w:val="14"/>
          <w:szCs w:val="16"/>
          <w:rtl/>
        </w:rPr>
        <w:t>בעינא</w:t>
      </w:r>
      <w:r w:rsidRPr="00BC44E7">
        <w:rPr>
          <w:rFonts w:cs="Guttman Vilna"/>
          <w:sz w:val="14"/>
          <w:szCs w:val="16"/>
          <w:rtl/>
        </w:rPr>
        <w:t xml:space="preserve"> </w:t>
      </w:r>
      <w:r w:rsidRPr="00BC44E7">
        <w:rPr>
          <w:rFonts w:cs="Guttman Vilna" w:hint="cs"/>
          <w:sz w:val="14"/>
          <w:szCs w:val="16"/>
          <w:rtl/>
        </w:rPr>
        <w:t>ההיא</w:t>
      </w:r>
      <w:r w:rsidRPr="00BC44E7">
        <w:rPr>
          <w:rFonts w:cs="Guttman Vilna"/>
          <w:sz w:val="14"/>
          <w:szCs w:val="16"/>
          <w:rtl/>
        </w:rPr>
        <w:t xml:space="preserve"> </w:t>
      </w:r>
      <w:r w:rsidRPr="00BC44E7">
        <w:rPr>
          <w:rFonts w:cs="Guttman Vilna" w:hint="cs"/>
          <w:sz w:val="14"/>
          <w:szCs w:val="16"/>
          <w:rtl/>
        </w:rPr>
        <w:t>שעתא</w:t>
      </w:r>
      <w:r w:rsidRPr="00BC44E7">
        <w:rPr>
          <w:rFonts w:cs="Guttman Vilna"/>
          <w:sz w:val="14"/>
          <w:szCs w:val="16"/>
          <w:rtl/>
        </w:rPr>
        <w:t xml:space="preserve"> </w:t>
      </w:r>
      <w:r w:rsidRPr="00BC44E7">
        <w:rPr>
          <w:rFonts w:cs="Guttman Vilna" w:hint="cs"/>
          <w:sz w:val="14"/>
          <w:szCs w:val="16"/>
          <w:rtl/>
        </w:rPr>
        <w:t>דקא</w:t>
      </w:r>
      <w:r w:rsidRPr="00BC44E7">
        <w:rPr>
          <w:rFonts w:cs="Guttman Vilna"/>
          <w:sz w:val="14"/>
          <w:szCs w:val="16"/>
          <w:rtl/>
        </w:rPr>
        <w:t xml:space="preserve"> </w:t>
      </w:r>
      <w:r w:rsidRPr="00BC44E7">
        <w:rPr>
          <w:rFonts w:cs="Guttman Vilna" w:hint="cs"/>
          <w:sz w:val="14"/>
          <w:szCs w:val="16"/>
          <w:rtl/>
        </w:rPr>
        <w:t>שתי</w:t>
      </w:r>
      <w:r w:rsidRPr="00BC44E7">
        <w:rPr>
          <w:rFonts w:cs="Guttman Vilna"/>
          <w:sz w:val="14"/>
          <w:szCs w:val="16"/>
          <w:rtl/>
        </w:rPr>
        <w:t xml:space="preserve"> </w:t>
      </w:r>
      <w:r w:rsidRPr="00BC44E7">
        <w:rPr>
          <w:rFonts w:cs="Guttman Vilna" w:hint="cs"/>
          <w:sz w:val="14"/>
          <w:szCs w:val="16"/>
          <w:rtl/>
        </w:rPr>
        <w:t>ליה</w:t>
      </w:r>
      <w:r w:rsidRPr="00BC44E7">
        <w:rPr>
          <w:rFonts w:cs="Guttman Vilna"/>
          <w:sz w:val="14"/>
          <w:szCs w:val="16"/>
          <w:rtl/>
        </w:rPr>
        <w:t xml:space="preserve"> </w:t>
      </w:r>
      <w:r w:rsidRPr="00BC44E7">
        <w:rPr>
          <w:rFonts w:cs="Guttman Vilna" w:hint="cs"/>
          <w:sz w:val="14"/>
          <w:szCs w:val="16"/>
          <w:rtl/>
        </w:rPr>
        <w:t>או</w:t>
      </w:r>
      <w:r w:rsidRPr="00BC44E7">
        <w:rPr>
          <w:rFonts w:cs="Guttman Vilna"/>
          <w:sz w:val="14"/>
          <w:szCs w:val="16"/>
          <w:rtl/>
        </w:rPr>
        <w:t xml:space="preserve"> </w:t>
      </w:r>
      <w:r w:rsidRPr="00BC44E7">
        <w:rPr>
          <w:rFonts w:cs="Guttman Vilna" w:hint="cs"/>
          <w:sz w:val="14"/>
          <w:szCs w:val="16"/>
          <w:rtl/>
        </w:rPr>
        <w:t>דקא</w:t>
      </w:r>
      <w:r w:rsidRPr="00BC44E7">
        <w:rPr>
          <w:rFonts w:cs="Guttman Vilna"/>
          <w:sz w:val="14"/>
          <w:szCs w:val="16"/>
          <w:rtl/>
        </w:rPr>
        <w:t xml:space="preserve"> </w:t>
      </w:r>
      <w:r w:rsidRPr="00BC44E7">
        <w:rPr>
          <w:rFonts w:cs="Guttman Vilna" w:hint="cs"/>
          <w:sz w:val="14"/>
          <w:szCs w:val="16"/>
          <w:rtl/>
        </w:rPr>
        <w:t>תבר</w:t>
      </w:r>
      <w:r w:rsidRPr="00BC44E7">
        <w:rPr>
          <w:rFonts w:cs="Guttman Vilna"/>
          <w:sz w:val="14"/>
          <w:szCs w:val="16"/>
          <w:rtl/>
        </w:rPr>
        <w:t xml:space="preserve"> </w:t>
      </w:r>
      <w:r w:rsidRPr="00BC44E7">
        <w:rPr>
          <w:rFonts w:cs="Guttman Vilna" w:hint="cs"/>
          <w:sz w:val="14"/>
          <w:szCs w:val="16"/>
          <w:rtl/>
        </w:rPr>
        <w:t>לה</w:t>
      </w:r>
      <w:r w:rsidRPr="00BC44E7">
        <w:rPr>
          <w:rFonts w:cs="Guttman Vilna"/>
          <w:sz w:val="14"/>
          <w:szCs w:val="16"/>
          <w:rtl/>
        </w:rPr>
        <w:t xml:space="preserve"> </w:t>
      </w:r>
      <w:r w:rsidRPr="00BC44E7">
        <w:rPr>
          <w:rFonts w:cs="Guttman Vilna" w:hint="cs"/>
          <w:sz w:val="14"/>
          <w:szCs w:val="16"/>
          <w:rtl/>
        </w:rPr>
        <w:t>קא</w:t>
      </w:r>
      <w:r w:rsidRPr="00BC44E7">
        <w:rPr>
          <w:rFonts w:cs="Guttman Vilna"/>
          <w:sz w:val="14"/>
          <w:szCs w:val="16"/>
          <w:rtl/>
        </w:rPr>
        <w:t xml:space="preserve"> </w:t>
      </w:r>
      <w:r w:rsidRPr="00BC44E7">
        <w:rPr>
          <w:rFonts w:cs="Guttman Vilna" w:hint="cs"/>
          <w:sz w:val="14"/>
          <w:szCs w:val="16"/>
          <w:rtl/>
        </w:rPr>
        <w:t>גזל</w:t>
      </w:r>
      <w:r w:rsidRPr="00BC44E7">
        <w:rPr>
          <w:rFonts w:cs="Guttman Vilna"/>
          <w:sz w:val="14"/>
          <w:szCs w:val="16"/>
          <w:rtl/>
        </w:rPr>
        <w:t xml:space="preserve"> </w:t>
      </w:r>
      <w:r w:rsidRPr="00BC44E7">
        <w:rPr>
          <w:rFonts w:cs="Guttman Vilna" w:hint="cs"/>
          <w:sz w:val="14"/>
          <w:szCs w:val="16"/>
          <w:rtl/>
        </w:rPr>
        <w:t>מיניה</w:t>
      </w:r>
      <w:r w:rsidRPr="00BC44E7">
        <w:rPr>
          <w:rFonts w:cs="Guttman Vilna"/>
          <w:sz w:val="14"/>
          <w:szCs w:val="16"/>
          <w:rtl/>
        </w:rPr>
        <w:t xml:space="preserve"> </w:t>
      </w:r>
      <w:r w:rsidRPr="00BC44E7">
        <w:rPr>
          <w:rFonts w:cs="Guttman Vilna" w:hint="cs"/>
          <w:sz w:val="14"/>
          <w:szCs w:val="16"/>
          <w:rtl/>
        </w:rPr>
        <w:t>ותנן</w:t>
      </w:r>
      <w:r w:rsidRPr="00BC44E7">
        <w:rPr>
          <w:rFonts w:cs="Guttman Vilna"/>
          <w:sz w:val="14"/>
          <w:szCs w:val="16"/>
          <w:rtl/>
        </w:rPr>
        <w:t xml:space="preserve"> </w:t>
      </w:r>
      <w:r w:rsidRPr="00BC44E7">
        <w:rPr>
          <w:rFonts w:cs="Guttman Vilna" w:hint="cs"/>
          <w:sz w:val="14"/>
          <w:szCs w:val="16"/>
          <w:rtl/>
        </w:rPr>
        <w:t>כל</w:t>
      </w:r>
      <w:r w:rsidRPr="00BC44E7">
        <w:rPr>
          <w:rFonts w:cs="Guttman Vilna"/>
          <w:sz w:val="14"/>
          <w:szCs w:val="16"/>
          <w:rtl/>
        </w:rPr>
        <w:t xml:space="preserve"> </w:t>
      </w:r>
      <w:r w:rsidRPr="00BC44E7">
        <w:rPr>
          <w:rFonts w:cs="Guttman Vilna" w:hint="cs"/>
          <w:sz w:val="14"/>
          <w:szCs w:val="16"/>
          <w:rtl/>
        </w:rPr>
        <w:t>הגזלנין</w:t>
      </w:r>
      <w:r w:rsidRPr="00BC44E7">
        <w:rPr>
          <w:rFonts w:cs="Guttman Vilna"/>
          <w:sz w:val="14"/>
          <w:szCs w:val="16"/>
          <w:rtl/>
        </w:rPr>
        <w:t xml:space="preserve"> </w:t>
      </w:r>
      <w:r w:rsidRPr="00BC44E7">
        <w:rPr>
          <w:rFonts w:cs="Guttman Vilna" w:hint="cs"/>
          <w:sz w:val="14"/>
          <w:szCs w:val="16"/>
          <w:rtl/>
        </w:rPr>
        <w:t>משלמין</w:t>
      </w:r>
      <w:r w:rsidRPr="00BC44E7">
        <w:rPr>
          <w:rFonts w:cs="Guttman Vilna"/>
          <w:sz w:val="14"/>
          <w:szCs w:val="16"/>
          <w:rtl/>
        </w:rPr>
        <w:t xml:space="preserve"> </w:t>
      </w:r>
      <w:r w:rsidRPr="00BC44E7">
        <w:rPr>
          <w:rFonts w:cs="Guttman Vilna" w:hint="cs"/>
          <w:sz w:val="14"/>
          <w:szCs w:val="16"/>
          <w:rtl/>
        </w:rPr>
        <w:t>כשעת</w:t>
      </w:r>
      <w:r w:rsidRPr="00BC44E7">
        <w:rPr>
          <w:rFonts w:cs="Guttman Vilna"/>
          <w:sz w:val="14"/>
          <w:szCs w:val="16"/>
          <w:rtl/>
        </w:rPr>
        <w:t xml:space="preserve"> </w:t>
      </w:r>
      <w:r w:rsidRPr="00BC44E7">
        <w:rPr>
          <w:rFonts w:cs="Guttman Vilna" w:hint="cs"/>
          <w:sz w:val="14"/>
          <w:szCs w:val="16"/>
          <w:rtl/>
        </w:rPr>
        <w:t>הגזילה</w:t>
      </w:r>
      <w:r w:rsidRPr="00BC44E7">
        <w:rPr>
          <w:rFonts w:cs="Guttman Vilna"/>
          <w:sz w:val="14"/>
          <w:szCs w:val="16"/>
          <w:rtl/>
        </w:rPr>
        <w:t xml:space="preserve"> </w:t>
      </w:r>
      <w:r w:rsidRPr="00BC44E7">
        <w:rPr>
          <w:rFonts w:cs="Guttman Vilna" w:hint="cs"/>
          <w:sz w:val="14"/>
          <w:szCs w:val="16"/>
          <w:rtl/>
        </w:rPr>
        <w:t>איתבר</w:t>
      </w:r>
      <w:r w:rsidRPr="00BC44E7">
        <w:rPr>
          <w:rFonts w:cs="Guttman Vilna"/>
          <w:sz w:val="14"/>
          <w:szCs w:val="16"/>
          <w:rtl/>
        </w:rPr>
        <w:t xml:space="preserve"> </w:t>
      </w:r>
      <w:r w:rsidRPr="00BC44E7">
        <w:rPr>
          <w:rFonts w:cs="Guttman Vilna" w:hint="cs"/>
          <w:sz w:val="14"/>
          <w:szCs w:val="16"/>
          <w:rtl/>
        </w:rPr>
        <w:t>ממילא</w:t>
      </w:r>
      <w:r w:rsidRPr="00BC44E7">
        <w:rPr>
          <w:rFonts w:cs="Guttman Vilna"/>
          <w:sz w:val="14"/>
          <w:szCs w:val="16"/>
          <w:rtl/>
        </w:rPr>
        <w:t xml:space="preserve"> </w:t>
      </w:r>
      <w:r w:rsidRPr="00BC44E7">
        <w:rPr>
          <w:rFonts w:cs="Guttman Vilna" w:hint="cs"/>
          <w:sz w:val="14"/>
          <w:szCs w:val="16"/>
          <w:rtl/>
        </w:rPr>
        <w:t>משלם</w:t>
      </w:r>
      <w:r w:rsidRPr="00BC44E7">
        <w:rPr>
          <w:rFonts w:cs="Guttman Vilna"/>
          <w:sz w:val="14"/>
          <w:szCs w:val="16"/>
          <w:rtl/>
        </w:rPr>
        <w:t xml:space="preserve"> </w:t>
      </w:r>
      <w:r w:rsidRPr="00BC44E7">
        <w:rPr>
          <w:rFonts w:cs="Guttman Vilna" w:hint="cs"/>
          <w:sz w:val="14"/>
          <w:szCs w:val="16"/>
          <w:rtl/>
        </w:rPr>
        <w:t>זוזא</w:t>
      </w:r>
      <w:r w:rsidRPr="00BC44E7">
        <w:rPr>
          <w:rFonts w:cs="Guttman Vilna"/>
          <w:sz w:val="14"/>
          <w:szCs w:val="16"/>
          <w:rtl/>
        </w:rPr>
        <w:t xml:space="preserve"> </w:t>
      </w:r>
      <w:r w:rsidRPr="00BC44E7">
        <w:rPr>
          <w:rFonts w:cs="Guttman Vilna" w:hint="cs"/>
          <w:sz w:val="14"/>
          <w:szCs w:val="16"/>
          <w:rtl/>
        </w:rPr>
        <w:t>מאי</w:t>
      </w:r>
      <w:r w:rsidRPr="00BC44E7">
        <w:rPr>
          <w:rFonts w:cs="Guttman Vilna"/>
          <w:sz w:val="14"/>
          <w:szCs w:val="16"/>
          <w:rtl/>
        </w:rPr>
        <w:t xml:space="preserve"> </w:t>
      </w:r>
      <w:r w:rsidRPr="00BC44E7">
        <w:rPr>
          <w:rFonts w:cs="Guttman Vilna" w:hint="cs"/>
          <w:sz w:val="14"/>
          <w:szCs w:val="16"/>
          <w:rtl/>
        </w:rPr>
        <w:t>טעמא</w:t>
      </w:r>
      <w:r w:rsidRPr="00BC44E7">
        <w:rPr>
          <w:rFonts w:cs="Guttman Vilna"/>
          <w:sz w:val="14"/>
          <w:szCs w:val="16"/>
          <w:rtl/>
        </w:rPr>
        <w:t xml:space="preserve"> </w:t>
      </w:r>
      <w:r w:rsidRPr="00BC44E7">
        <w:rPr>
          <w:rFonts w:cs="Guttman Vilna" w:hint="cs"/>
          <w:sz w:val="14"/>
          <w:szCs w:val="16"/>
          <w:rtl/>
        </w:rPr>
        <w:t>השתא</w:t>
      </w:r>
      <w:r w:rsidRPr="00BC44E7">
        <w:rPr>
          <w:rFonts w:cs="Guttman Vilna"/>
          <w:sz w:val="14"/>
          <w:szCs w:val="16"/>
          <w:rtl/>
        </w:rPr>
        <w:t xml:space="preserve"> </w:t>
      </w:r>
      <w:r w:rsidRPr="00BC44E7">
        <w:rPr>
          <w:rFonts w:cs="Guttman Vilna" w:hint="cs"/>
          <w:sz w:val="14"/>
          <w:szCs w:val="16"/>
          <w:rtl/>
        </w:rPr>
        <w:t>לא</w:t>
      </w:r>
      <w:r w:rsidRPr="00BC44E7">
        <w:rPr>
          <w:rFonts w:cs="Guttman Vilna"/>
          <w:sz w:val="14"/>
          <w:szCs w:val="16"/>
          <w:rtl/>
        </w:rPr>
        <w:t xml:space="preserve"> </w:t>
      </w:r>
      <w:r w:rsidRPr="00BC44E7">
        <w:rPr>
          <w:rFonts w:cs="Guttman Vilna" w:hint="cs"/>
          <w:sz w:val="14"/>
          <w:szCs w:val="16"/>
          <w:rtl/>
        </w:rPr>
        <w:t>עביד</w:t>
      </w:r>
      <w:r w:rsidRPr="00BC44E7">
        <w:rPr>
          <w:rFonts w:cs="Guttman Vilna"/>
          <w:sz w:val="14"/>
          <w:szCs w:val="16"/>
          <w:rtl/>
        </w:rPr>
        <w:t xml:space="preserve"> </w:t>
      </w:r>
      <w:r w:rsidRPr="00BC44E7">
        <w:rPr>
          <w:rFonts w:cs="Guttman Vilna" w:hint="cs"/>
          <w:sz w:val="14"/>
          <w:szCs w:val="16"/>
          <w:rtl/>
        </w:rPr>
        <w:t>לה</w:t>
      </w:r>
      <w:r w:rsidRPr="00BC44E7">
        <w:rPr>
          <w:rFonts w:cs="Guttman Vilna"/>
          <w:sz w:val="14"/>
          <w:szCs w:val="16"/>
          <w:rtl/>
        </w:rPr>
        <w:t xml:space="preserve"> </w:t>
      </w:r>
      <w:r w:rsidRPr="00BC44E7">
        <w:rPr>
          <w:rFonts w:cs="Guttman Vilna" w:hint="cs"/>
          <w:sz w:val="14"/>
          <w:szCs w:val="16"/>
          <w:rtl/>
        </w:rPr>
        <w:t>ולא</w:t>
      </w:r>
      <w:r w:rsidRPr="00BC44E7">
        <w:rPr>
          <w:rFonts w:cs="Guttman Vilna"/>
          <w:sz w:val="14"/>
          <w:szCs w:val="16"/>
          <w:rtl/>
        </w:rPr>
        <w:t xml:space="preserve"> </w:t>
      </w:r>
      <w:r w:rsidRPr="00BC44E7">
        <w:rPr>
          <w:rFonts w:cs="Guttman Vilna" w:hint="cs"/>
          <w:sz w:val="14"/>
          <w:szCs w:val="16"/>
          <w:rtl/>
        </w:rPr>
        <w:t>מידי</w:t>
      </w:r>
      <w:r w:rsidRPr="00BC44E7">
        <w:rPr>
          <w:rFonts w:cs="Guttman Vilna"/>
          <w:sz w:val="14"/>
          <w:szCs w:val="16"/>
          <w:rtl/>
        </w:rPr>
        <w:t xml:space="preserve"> </w:t>
      </w:r>
      <w:r w:rsidRPr="00BC44E7">
        <w:rPr>
          <w:rFonts w:cs="Guttman Vilna" w:hint="cs"/>
          <w:sz w:val="14"/>
          <w:szCs w:val="16"/>
          <w:rtl/>
        </w:rPr>
        <w:t>אמאי</w:t>
      </w:r>
      <w:r w:rsidRPr="00BC44E7">
        <w:rPr>
          <w:rFonts w:cs="Guttman Vilna"/>
          <w:sz w:val="14"/>
          <w:szCs w:val="16"/>
          <w:rtl/>
        </w:rPr>
        <w:t xml:space="preserve"> </w:t>
      </w:r>
      <w:r w:rsidRPr="00BC44E7">
        <w:rPr>
          <w:rFonts w:cs="Guttman Vilna" w:hint="cs"/>
          <w:sz w:val="14"/>
          <w:szCs w:val="16"/>
          <w:rtl/>
        </w:rPr>
        <w:t>קא</w:t>
      </w:r>
      <w:r w:rsidRPr="00BC44E7">
        <w:rPr>
          <w:rFonts w:cs="Guttman Vilna"/>
          <w:sz w:val="14"/>
          <w:szCs w:val="16"/>
          <w:rtl/>
        </w:rPr>
        <w:t xml:space="preserve"> </w:t>
      </w:r>
      <w:r w:rsidRPr="00BC44E7">
        <w:rPr>
          <w:rFonts w:cs="Guttman Vilna" w:hint="cs"/>
          <w:sz w:val="14"/>
          <w:szCs w:val="16"/>
          <w:rtl/>
        </w:rPr>
        <w:t>מחייבת</w:t>
      </w:r>
      <w:r w:rsidRPr="00BC44E7">
        <w:rPr>
          <w:rFonts w:cs="Guttman Vilna"/>
          <w:sz w:val="14"/>
          <w:szCs w:val="16"/>
          <w:rtl/>
        </w:rPr>
        <w:t xml:space="preserve"> </w:t>
      </w:r>
      <w:r w:rsidRPr="00BC44E7">
        <w:rPr>
          <w:rFonts w:cs="Guttman Vilna" w:hint="cs"/>
          <w:sz w:val="14"/>
          <w:szCs w:val="16"/>
          <w:rtl/>
        </w:rPr>
        <w:t>ליה</w:t>
      </w:r>
      <w:r w:rsidRPr="00BC44E7">
        <w:rPr>
          <w:rFonts w:cs="Guttman Vilna"/>
          <w:sz w:val="14"/>
          <w:szCs w:val="16"/>
          <w:rtl/>
        </w:rPr>
        <w:t xml:space="preserve"> </w:t>
      </w:r>
      <w:r w:rsidRPr="00BC44E7">
        <w:rPr>
          <w:rFonts w:cs="Guttman Vilna" w:hint="cs"/>
          <w:sz w:val="14"/>
          <w:szCs w:val="16"/>
          <w:rtl/>
        </w:rPr>
        <w:t>אההיא</w:t>
      </w:r>
      <w:r w:rsidRPr="00BC44E7">
        <w:rPr>
          <w:rFonts w:cs="Guttman Vilna"/>
          <w:sz w:val="14"/>
          <w:szCs w:val="16"/>
          <w:rtl/>
        </w:rPr>
        <w:t xml:space="preserve"> </w:t>
      </w:r>
      <w:r w:rsidRPr="00BC44E7">
        <w:rPr>
          <w:rFonts w:cs="Guttman Vilna" w:hint="cs"/>
          <w:sz w:val="14"/>
          <w:szCs w:val="16"/>
          <w:rtl/>
        </w:rPr>
        <w:t>שעתא</w:t>
      </w:r>
      <w:r w:rsidRPr="00BC44E7">
        <w:rPr>
          <w:rFonts w:cs="Guttman Vilna"/>
          <w:sz w:val="14"/>
          <w:szCs w:val="16"/>
          <w:rtl/>
        </w:rPr>
        <w:t xml:space="preserve"> </w:t>
      </w:r>
      <w:r w:rsidRPr="00BC44E7">
        <w:rPr>
          <w:rFonts w:cs="Guttman Vilna" w:hint="cs"/>
          <w:sz w:val="14"/>
          <w:szCs w:val="16"/>
          <w:rtl/>
        </w:rPr>
        <w:t>דגזלה</w:t>
      </w:r>
      <w:r w:rsidRPr="00BC44E7">
        <w:rPr>
          <w:rFonts w:cs="Guttman Vilna"/>
          <w:sz w:val="14"/>
          <w:szCs w:val="16"/>
          <w:rtl/>
        </w:rPr>
        <w:t xml:space="preserve"> </w:t>
      </w:r>
      <w:r w:rsidRPr="00BC44E7">
        <w:rPr>
          <w:rFonts w:cs="Guttman Vilna" w:hint="cs"/>
          <w:sz w:val="14"/>
          <w:szCs w:val="16"/>
          <w:rtl/>
        </w:rPr>
        <w:t>ההיא</w:t>
      </w:r>
      <w:r w:rsidRPr="00BC44E7">
        <w:rPr>
          <w:rFonts w:cs="Guttman Vilna"/>
          <w:sz w:val="14"/>
          <w:szCs w:val="16"/>
          <w:rtl/>
        </w:rPr>
        <w:t xml:space="preserve"> </w:t>
      </w:r>
      <w:r w:rsidRPr="00BC44E7">
        <w:rPr>
          <w:rFonts w:cs="Guttman Vilna" w:hint="cs"/>
          <w:sz w:val="14"/>
          <w:szCs w:val="16"/>
          <w:rtl/>
        </w:rPr>
        <w:t>שעתא</w:t>
      </w:r>
      <w:r w:rsidRPr="00BC44E7">
        <w:rPr>
          <w:rFonts w:cs="Guttman Vilna"/>
          <w:sz w:val="14"/>
          <w:szCs w:val="16"/>
          <w:rtl/>
        </w:rPr>
        <w:t xml:space="preserve"> </w:t>
      </w:r>
      <w:r w:rsidRPr="00BC44E7">
        <w:rPr>
          <w:rFonts w:cs="Guttman Vilna" w:hint="cs"/>
          <w:sz w:val="14"/>
          <w:szCs w:val="16"/>
          <w:rtl/>
        </w:rPr>
        <w:t>זוזא</w:t>
      </w:r>
      <w:r w:rsidRPr="00BC44E7">
        <w:rPr>
          <w:rFonts w:cs="Guttman Vilna"/>
          <w:sz w:val="14"/>
          <w:szCs w:val="16"/>
          <w:rtl/>
        </w:rPr>
        <w:t xml:space="preserve"> </w:t>
      </w:r>
      <w:r w:rsidRPr="00BC44E7">
        <w:rPr>
          <w:rFonts w:cs="Guttman Vilna" w:hint="cs"/>
          <w:sz w:val="14"/>
          <w:szCs w:val="16"/>
          <w:rtl/>
        </w:rPr>
        <w:t>הוא</w:t>
      </w:r>
      <w:r w:rsidRPr="00BC44E7">
        <w:rPr>
          <w:rFonts w:cs="Guttman Vilna"/>
          <w:sz w:val="14"/>
          <w:szCs w:val="16"/>
          <w:rtl/>
        </w:rPr>
        <w:t xml:space="preserve"> </w:t>
      </w:r>
      <w:r w:rsidRPr="00BC44E7">
        <w:rPr>
          <w:rFonts w:cs="Guttman Vilna" w:hint="cs"/>
          <w:sz w:val="14"/>
          <w:szCs w:val="16"/>
          <w:rtl/>
        </w:rPr>
        <w:t>דשויא</w:t>
      </w:r>
      <w:r w:rsidRPr="00BC44E7">
        <w:rPr>
          <w:rFonts w:cs="Guttman Vilna"/>
          <w:sz w:val="14"/>
          <w:szCs w:val="16"/>
          <w:rtl/>
        </w:rPr>
        <w:t xml:space="preserve"> </w:t>
      </w:r>
      <w:r w:rsidRPr="00BC44E7">
        <w:rPr>
          <w:rFonts w:cs="Guttman Vilna" w:hint="cs"/>
          <w:sz w:val="14"/>
          <w:szCs w:val="16"/>
          <w:rtl/>
        </w:rPr>
        <w:t>תנן</w:t>
      </w:r>
      <w:r w:rsidRPr="00BC44E7">
        <w:rPr>
          <w:rFonts w:cs="Guttman Vilna"/>
          <w:sz w:val="14"/>
          <w:szCs w:val="16"/>
          <w:rtl/>
        </w:rPr>
        <w:t xml:space="preserve"> </w:t>
      </w:r>
      <w:r w:rsidRPr="00BC44E7">
        <w:rPr>
          <w:rFonts w:cs="Guttman Vilna" w:hint="cs"/>
          <w:sz w:val="14"/>
          <w:szCs w:val="16"/>
          <w:rtl/>
        </w:rPr>
        <w:t>בית</w:t>
      </w:r>
      <w:r w:rsidRPr="00BC44E7">
        <w:rPr>
          <w:rFonts w:cs="Guttman Vilna"/>
          <w:sz w:val="14"/>
          <w:szCs w:val="16"/>
          <w:rtl/>
        </w:rPr>
        <w:t xml:space="preserve"> </w:t>
      </w:r>
      <w:r w:rsidRPr="00BC44E7">
        <w:rPr>
          <w:rFonts w:cs="Guttman Vilna" w:hint="cs"/>
          <w:sz w:val="14"/>
          <w:szCs w:val="16"/>
          <w:rtl/>
        </w:rPr>
        <w:t>הלל</w:t>
      </w:r>
      <w:r w:rsidRPr="00BC44E7">
        <w:rPr>
          <w:rFonts w:cs="Guttman Vilna"/>
          <w:sz w:val="14"/>
          <w:szCs w:val="16"/>
          <w:rtl/>
        </w:rPr>
        <w:t xml:space="preserve"> </w:t>
      </w:r>
      <w:r w:rsidRPr="00BC44E7">
        <w:rPr>
          <w:rFonts w:cs="Guttman Vilna" w:hint="cs"/>
          <w:sz w:val="14"/>
          <w:szCs w:val="16"/>
          <w:rtl/>
        </w:rPr>
        <w:t>אומרים</w:t>
      </w:r>
      <w:r w:rsidRPr="00BC44E7">
        <w:rPr>
          <w:rFonts w:cs="Guttman Vilna"/>
          <w:sz w:val="14"/>
          <w:szCs w:val="16"/>
          <w:rtl/>
        </w:rPr>
        <w:t xml:space="preserve"> </w:t>
      </w:r>
      <w:r w:rsidRPr="00BC44E7">
        <w:rPr>
          <w:rFonts w:cs="Guttman Vilna" w:hint="cs"/>
          <w:sz w:val="14"/>
          <w:szCs w:val="16"/>
          <w:rtl/>
        </w:rPr>
        <w:t>כשעת</w:t>
      </w:r>
      <w:r w:rsidRPr="00BC44E7">
        <w:rPr>
          <w:rFonts w:cs="Guttman Vilna"/>
          <w:sz w:val="14"/>
          <w:szCs w:val="16"/>
          <w:rtl/>
        </w:rPr>
        <w:t xml:space="preserve"> </w:t>
      </w:r>
      <w:r w:rsidRPr="00BC44E7">
        <w:rPr>
          <w:rFonts w:cs="Guttman Vilna" w:hint="cs"/>
          <w:sz w:val="14"/>
          <w:szCs w:val="16"/>
          <w:rtl/>
        </w:rPr>
        <w:t>הוצאה</w:t>
      </w:r>
      <w:r w:rsidRPr="00BC44E7">
        <w:rPr>
          <w:rFonts w:cs="Guttman Vilna"/>
          <w:sz w:val="14"/>
          <w:szCs w:val="16"/>
          <w:rtl/>
        </w:rPr>
        <w:t xml:space="preserve"> </w:t>
      </w:r>
      <w:r w:rsidRPr="00BC44E7">
        <w:rPr>
          <w:rFonts w:cs="Guttman Vilna" w:hint="cs"/>
          <w:sz w:val="14"/>
          <w:szCs w:val="16"/>
          <w:rtl/>
        </w:rPr>
        <w:t>מאי</w:t>
      </w:r>
      <w:r w:rsidRPr="00BC44E7">
        <w:rPr>
          <w:rFonts w:cs="Guttman Vilna"/>
          <w:sz w:val="14"/>
          <w:szCs w:val="16"/>
          <w:rtl/>
        </w:rPr>
        <w:t xml:space="preserve"> </w:t>
      </w:r>
      <w:r w:rsidRPr="00BC44E7">
        <w:rPr>
          <w:rFonts w:cs="Guttman Vilna" w:hint="cs"/>
          <w:sz w:val="14"/>
          <w:szCs w:val="16"/>
          <w:rtl/>
        </w:rPr>
        <w:t>כשעת</w:t>
      </w:r>
      <w:r w:rsidRPr="00BC44E7">
        <w:rPr>
          <w:rFonts w:cs="Guttman Vilna"/>
          <w:sz w:val="14"/>
          <w:szCs w:val="16"/>
          <w:rtl/>
        </w:rPr>
        <w:t xml:space="preserve"> </w:t>
      </w:r>
      <w:r w:rsidRPr="00BC44E7">
        <w:rPr>
          <w:rFonts w:cs="Guttman Vilna" w:hint="cs"/>
          <w:sz w:val="14"/>
          <w:szCs w:val="16"/>
          <w:rtl/>
        </w:rPr>
        <w:t>הוצאה</w:t>
      </w:r>
      <w:r w:rsidRPr="00BC44E7">
        <w:rPr>
          <w:rFonts w:cs="Guttman Vilna"/>
          <w:sz w:val="14"/>
          <w:szCs w:val="16"/>
          <w:rtl/>
        </w:rPr>
        <w:t xml:space="preserve"> </w:t>
      </w:r>
      <w:r w:rsidRPr="00BC44E7">
        <w:rPr>
          <w:rFonts w:cs="Guttman Vilna" w:hint="cs"/>
          <w:sz w:val="14"/>
          <w:szCs w:val="16"/>
          <w:rtl/>
        </w:rPr>
        <w:t>אילימא</w:t>
      </w:r>
      <w:r w:rsidRPr="00BC44E7">
        <w:rPr>
          <w:rFonts w:cs="Guttman Vilna"/>
          <w:sz w:val="14"/>
          <w:szCs w:val="16"/>
          <w:rtl/>
        </w:rPr>
        <w:t xml:space="preserve"> </w:t>
      </w:r>
      <w:r w:rsidRPr="00BC44E7">
        <w:rPr>
          <w:rFonts w:cs="Guttman Vilna" w:hint="cs"/>
          <w:sz w:val="14"/>
          <w:szCs w:val="16"/>
          <w:rtl/>
        </w:rPr>
        <w:t>כשעת</w:t>
      </w:r>
      <w:r w:rsidRPr="00BC44E7">
        <w:rPr>
          <w:rFonts w:cs="Guttman Vilna"/>
          <w:sz w:val="14"/>
          <w:szCs w:val="16"/>
          <w:rtl/>
        </w:rPr>
        <w:t xml:space="preserve"> </w:t>
      </w:r>
      <w:r w:rsidRPr="00BC44E7">
        <w:rPr>
          <w:rFonts w:cs="Guttman Vilna" w:hint="cs"/>
          <w:sz w:val="14"/>
          <w:szCs w:val="16"/>
          <w:rtl/>
        </w:rPr>
        <w:t>הוצאה</w:t>
      </w:r>
      <w:r w:rsidRPr="00BC44E7">
        <w:rPr>
          <w:rFonts w:cs="Guttman Vilna"/>
          <w:sz w:val="14"/>
          <w:szCs w:val="16"/>
          <w:rtl/>
        </w:rPr>
        <w:t xml:space="preserve"> </w:t>
      </w:r>
      <w:r w:rsidRPr="00BC44E7">
        <w:rPr>
          <w:rFonts w:cs="Guttman Vilna" w:hint="cs"/>
          <w:sz w:val="14"/>
          <w:szCs w:val="16"/>
          <w:rtl/>
        </w:rPr>
        <w:t>מן</w:t>
      </w:r>
      <w:r w:rsidRPr="00BC44E7">
        <w:rPr>
          <w:rFonts w:cs="Guttman Vilna"/>
          <w:sz w:val="14"/>
          <w:szCs w:val="16"/>
          <w:rtl/>
        </w:rPr>
        <w:t xml:space="preserve"> </w:t>
      </w:r>
      <w:r w:rsidRPr="00BC44E7">
        <w:rPr>
          <w:rFonts w:cs="Guttman Vilna" w:hint="cs"/>
          <w:sz w:val="14"/>
          <w:szCs w:val="16"/>
          <w:rtl/>
        </w:rPr>
        <w:t>העולם</w:t>
      </w:r>
      <w:r w:rsidRPr="00BC44E7">
        <w:rPr>
          <w:rFonts w:cs="Guttman Vilna"/>
          <w:sz w:val="14"/>
          <w:szCs w:val="16"/>
          <w:rtl/>
        </w:rPr>
        <w:t xml:space="preserve"> </w:t>
      </w:r>
      <w:r w:rsidRPr="00BC44E7">
        <w:rPr>
          <w:rFonts w:cs="Guttman Vilna" w:hint="cs"/>
          <w:sz w:val="14"/>
          <w:szCs w:val="16"/>
          <w:rtl/>
        </w:rPr>
        <w:t>ובמאי</w:t>
      </w:r>
      <w:r w:rsidRPr="00BC44E7">
        <w:rPr>
          <w:rFonts w:cs="Guttman Vilna"/>
          <w:sz w:val="14"/>
          <w:szCs w:val="16"/>
          <w:rtl/>
        </w:rPr>
        <w:t xml:space="preserve"> </w:t>
      </w:r>
      <w:r w:rsidRPr="00BC44E7">
        <w:rPr>
          <w:rFonts w:cs="Guttman Vilna" w:hint="cs"/>
          <w:sz w:val="14"/>
          <w:szCs w:val="16"/>
          <w:rtl/>
        </w:rPr>
        <w:t>אי</w:t>
      </w:r>
      <w:r w:rsidRPr="00BC44E7">
        <w:rPr>
          <w:rFonts w:cs="Guttman Vilna"/>
          <w:sz w:val="14"/>
          <w:szCs w:val="16"/>
          <w:rtl/>
        </w:rPr>
        <w:t xml:space="preserve"> </w:t>
      </w:r>
      <w:r w:rsidRPr="00BC44E7">
        <w:rPr>
          <w:rFonts w:cs="Guttman Vilna" w:hint="cs"/>
          <w:sz w:val="14"/>
          <w:szCs w:val="16"/>
          <w:rtl/>
        </w:rPr>
        <w:t>בחסר</w:t>
      </w:r>
      <w:r w:rsidRPr="00BC44E7">
        <w:rPr>
          <w:rFonts w:cs="Guttman Vilna"/>
          <w:sz w:val="14"/>
          <w:szCs w:val="16"/>
          <w:rtl/>
        </w:rPr>
        <w:t xml:space="preserve"> </w:t>
      </w:r>
      <w:r w:rsidRPr="00BC44E7">
        <w:rPr>
          <w:rFonts w:cs="Guttman Vilna" w:hint="cs"/>
          <w:sz w:val="14"/>
          <w:szCs w:val="16"/>
          <w:rtl/>
        </w:rPr>
        <w:t>מי</w:t>
      </w:r>
      <w:r w:rsidRPr="00BC44E7">
        <w:rPr>
          <w:rFonts w:cs="Guttman Vilna"/>
          <w:sz w:val="14"/>
          <w:szCs w:val="16"/>
          <w:rtl/>
        </w:rPr>
        <w:t xml:space="preserve"> </w:t>
      </w:r>
      <w:r w:rsidRPr="00BC44E7">
        <w:rPr>
          <w:rFonts w:cs="Guttman Vilna" w:hint="cs"/>
          <w:sz w:val="14"/>
          <w:szCs w:val="16"/>
          <w:rtl/>
        </w:rPr>
        <w:t>איכא</w:t>
      </w:r>
      <w:r w:rsidRPr="00BC44E7">
        <w:rPr>
          <w:rFonts w:cs="Guttman Vilna"/>
          <w:sz w:val="14"/>
          <w:szCs w:val="16"/>
          <w:rtl/>
        </w:rPr>
        <w:t xml:space="preserve"> </w:t>
      </w:r>
      <w:r w:rsidRPr="00BC44E7">
        <w:rPr>
          <w:rFonts w:cs="Guttman Vilna" w:hint="cs"/>
          <w:sz w:val="14"/>
          <w:szCs w:val="16"/>
          <w:rtl/>
        </w:rPr>
        <w:t>למאן</w:t>
      </w:r>
      <w:r w:rsidRPr="00BC44E7">
        <w:rPr>
          <w:rFonts w:cs="Guttman Vilna"/>
          <w:sz w:val="14"/>
          <w:szCs w:val="16"/>
          <w:rtl/>
        </w:rPr>
        <w:t xml:space="preserve"> </w:t>
      </w:r>
      <w:r w:rsidRPr="00BC44E7">
        <w:rPr>
          <w:rFonts w:cs="Guttman Vilna" w:hint="cs"/>
          <w:sz w:val="14"/>
          <w:szCs w:val="16"/>
          <w:rtl/>
        </w:rPr>
        <w:t>דאמר</w:t>
      </w:r>
      <w:r w:rsidRPr="00BC44E7">
        <w:rPr>
          <w:rFonts w:cs="Guttman Vilna"/>
          <w:sz w:val="14"/>
          <w:szCs w:val="16"/>
          <w:rtl/>
        </w:rPr>
        <w:t xml:space="preserve"> </w:t>
      </w:r>
      <w:r w:rsidRPr="00BC44E7">
        <w:rPr>
          <w:rFonts w:cs="Guttman Vilna" w:hint="cs"/>
          <w:sz w:val="14"/>
          <w:szCs w:val="16"/>
          <w:rtl/>
        </w:rPr>
        <w:t>והא</w:t>
      </w:r>
      <w:r w:rsidRPr="00BC44E7">
        <w:rPr>
          <w:rFonts w:cs="Guttman Vilna"/>
          <w:sz w:val="14"/>
          <w:szCs w:val="16"/>
          <w:rtl/>
        </w:rPr>
        <w:t xml:space="preserve"> </w:t>
      </w:r>
      <w:r w:rsidRPr="00BC44E7">
        <w:rPr>
          <w:rFonts w:cs="Guttman Vilna" w:hint="cs"/>
          <w:sz w:val="14"/>
          <w:szCs w:val="16"/>
          <w:rtl/>
        </w:rPr>
        <w:t>תנן</w:t>
      </w:r>
      <w:r w:rsidRPr="00BC44E7">
        <w:rPr>
          <w:rFonts w:cs="Guttman Vilna"/>
          <w:sz w:val="14"/>
          <w:szCs w:val="16"/>
          <w:rtl/>
        </w:rPr>
        <w:t xml:space="preserve"> </w:t>
      </w:r>
      <w:r w:rsidRPr="00BC44E7">
        <w:rPr>
          <w:rFonts w:cs="Guttman Vilna" w:hint="cs"/>
          <w:sz w:val="14"/>
          <w:szCs w:val="16"/>
          <w:rtl/>
        </w:rPr>
        <w:t>כל</w:t>
      </w:r>
      <w:r w:rsidRPr="00BC44E7">
        <w:rPr>
          <w:rFonts w:cs="Guttman Vilna"/>
          <w:sz w:val="14"/>
          <w:szCs w:val="16"/>
          <w:rtl/>
        </w:rPr>
        <w:t xml:space="preserve"> </w:t>
      </w:r>
      <w:r w:rsidRPr="00BC44E7">
        <w:rPr>
          <w:rFonts w:cs="Guttman Vilna" w:hint="cs"/>
          <w:sz w:val="14"/>
          <w:szCs w:val="16"/>
          <w:rtl/>
        </w:rPr>
        <w:t>הגזלנין</w:t>
      </w:r>
      <w:r w:rsidRPr="00BC44E7">
        <w:rPr>
          <w:rFonts w:cs="Guttman Vilna"/>
          <w:sz w:val="14"/>
          <w:szCs w:val="16"/>
          <w:rtl/>
        </w:rPr>
        <w:t xml:space="preserve"> </w:t>
      </w:r>
      <w:r w:rsidRPr="00BC44E7">
        <w:rPr>
          <w:rFonts w:cs="Guttman Vilna" w:hint="cs"/>
          <w:sz w:val="14"/>
          <w:szCs w:val="16"/>
          <w:rtl/>
        </w:rPr>
        <w:t>משלמין</w:t>
      </w:r>
      <w:r w:rsidRPr="00BC44E7">
        <w:rPr>
          <w:rFonts w:cs="Guttman Vilna"/>
          <w:sz w:val="14"/>
          <w:szCs w:val="16"/>
          <w:rtl/>
        </w:rPr>
        <w:t xml:space="preserve"> </w:t>
      </w:r>
      <w:r w:rsidRPr="00BC44E7">
        <w:rPr>
          <w:rFonts w:cs="Guttman Vilna" w:hint="cs"/>
          <w:sz w:val="14"/>
          <w:szCs w:val="16"/>
          <w:rtl/>
        </w:rPr>
        <w:t>כשעת</w:t>
      </w:r>
      <w:r w:rsidRPr="00BC44E7">
        <w:rPr>
          <w:rFonts w:cs="Guttman Vilna"/>
          <w:sz w:val="14"/>
          <w:szCs w:val="16"/>
          <w:rtl/>
        </w:rPr>
        <w:t xml:space="preserve"> </w:t>
      </w:r>
      <w:r w:rsidRPr="00BC44E7">
        <w:rPr>
          <w:rFonts w:cs="Guttman Vilna" w:hint="cs"/>
          <w:sz w:val="14"/>
          <w:szCs w:val="16"/>
          <w:rtl/>
        </w:rPr>
        <w:t>הגזילה</w:t>
      </w:r>
      <w:r w:rsidRPr="00BC44E7">
        <w:rPr>
          <w:rFonts w:cs="Guttman Vilna"/>
          <w:sz w:val="14"/>
          <w:szCs w:val="16"/>
          <w:rtl/>
        </w:rPr>
        <w:t xml:space="preserve"> </w:t>
      </w:r>
      <w:r w:rsidRPr="00BC44E7">
        <w:rPr>
          <w:rFonts w:cs="Guttman Vilna" w:hint="cs"/>
          <w:sz w:val="14"/>
          <w:szCs w:val="16"/>
          <w:rtl/>
        </w:rPr>
        <w:t>ואי</w:t>
      </w:r>
      <w:r w:rsidRPr="00BC44E7">
        <w:rPr>
          <w:rFonts w:cs="Guttman Vilna"/>
          <w:sz w:val="14"/>
          <w:szCs w:val="16"/>
          <w:rtl/>
        </w:rPr>
        <w:t xml:space="preserve"> </w:t>
      </w:r>
      <w:r w:rsidRPr="00BC44E7">
        <w:rPr>
          <w:rFonts w:cs="Guttman Vilna" w:hint="cs"/>
          <w:sz w:val="14"/>
          <w:szCs w:val="16"/>
          <w:rtl/>
        </w:rPr>
        <w:t>ביתר</w:t>
      </w:r>
      <w:r w:rsidRPr="00BC44E7">
        <w:rPr>
          <w:rFonts w:cs="Guttman Vilna"/>
          <w:sz w:val="14"/>
          <w:szCs w:val="16"/>
          <w:rtl/>
        </w:rPr>
        <w:t xml:space="preserve"> </w:t>
      </w:r>
      <w:r w:rsidRPr="00BC44E7">
        <w:rPr>
          <w:rFonts w:cs="Guttman Vilna" w:hint="cs"/>
          <w:sz w:val="14"/>
          <w:szCs w:val="16"/>
          <w:rtl/>
        </w:rPr>
        <w:t>היינו</w:t>
      </w:r>
      <w:r w:rsidRPr="00BC44E7">
        <w:rPr>
          <w:rFonts w:cs="Guttman Vilna"/>
          <w:sz w:val="14"/>
          <w:szCs w:val="16"/>
          <w:rtl/>
        </w:rPr>
        <w:t xml:space="preserve"> </w:t>
      </w:r>
      <w:r w:rsidRPr="00BC44E7">
        <w:rPr>
          <w:rFonts w:cs="Guttman Vilna" w:hint="cs"/>
          <w:sz w:val="14"/>
          <w:szCs w:val="16"/>
          <w:rtl/>
        </w:rPr>
        <w:t>בית</w:t>
      </w:r>
      <w:r w:rsidRPr="00BC44E7">
        <w:rPr>
          <w:rFonts w:cs="Guttman Vilna"/>
          <w:sz w:val="14"/>
          <w:szCs w:val="16"/>
          <w:rtl/>
        </w:rPr>
        <w:t xml:space="preserve"> </w:t>
      </w:r>
      <w:r w:rsidRPr="00BC44E7">
        <w:rPr>
          <w:rFonts w:cs="Guttman Vilna" w:hint="cs"/>
          <w:sz w:val="14"/>
          <w:szCs w:val="16"/>
          <w:rtl/>
        </w:rPr>
        <w:t>שמאי</w:t>
      </w:r>
    </w:p>
    <w:p w:rsidR="00311F9D" w:rsidRPr="00BC44E7" w:rsidRDefault="00311F9D" w:rsidP="00311F9D">
      <w:pPr>
        <w:spacing w:line="240" w:lineRule="auto"/>
        <w:ind w:left="0"/>
        <w:rPr>
          <w:rFonts w:cs="FrankRuehl"/>
          <w:sz w:val="20"/>
          <w:rtl/>
        </w:rPr>
      </w:pPr>
      <w:r w:rsidRPr="00BC44E7">
        <w:rPr>
          <w:rFonts w:cs="FrankRuehl" w:hint="cs"/>
          <w:b/>
          <w:bCs/>
          <w:sz w:val="26"/>
          <w:szCs w:val="26"/>
          <w:rtl/>
        </w:rPr>
        <w:t>רמב</w:t>
      </w:r>
      <w:r w:rsidRPr="00BC44E7">
        <w:rPr>
          <w:rFonts w:cs="FrankRuehl"/>
          <w:b/>
          <w:bCs/>
          <w:sz w:val="26"/>
          <w:szCs w:val="26"/>
          <w:rtl/>
        </w:rPr>
        <w:t>"</w:t>
      </w:r>
      <w:r w:rsidRPr="00BC44E7">
        <w:rPr>
          <w:rFonts w:cs="FrankRuehl" w:hint="cs"/>
          <w:b/>
          <w:bCs/>
          <w:sz w:val="26"/>
          <w:szCs w:val="26"/>
          <w:rtl/>
        </w:rPr>
        <w:t>ם</w:t>
      </w:r>
      <w:r w:rsidRPr="00BC44E7">
        <w:rPr>
          <w:rFonts w:cs="FrankRuehl"/>
          <w:b/>
          <w:bCs/>
          <w:sz w:val="26"/>
          <w:szCs w:val="26"/>
          <w:rtl/>
        </w:rPr>
        <w:t xml:space="preserve"> </w:t>
      </w:r>
      <w:r w:rsidRPr="00BC44E7">
        <w:rPr>
          <w:rFonts w:cs="FrankRuehl" w:hint="cs"/>
          <w:b/>
          <w:bCs/>
          <w:sz w:val="26"/>
          <w:szCs w:val="26"/>
          <w:rtl/>
        </w:rPr>
        <w:t>גזלה</w:t>
      </w:r>
      <w:r w:rsidRPr="00BC44E7">
        <w:rPr>
          <w:rFonts w:cs="FrankRuehl"/>
          <w:b/>
          <w:bCs/>
          <w:sz w:val="26"/>
          <w:szCs w:val="26"/>
          <w:rtl/>
        </w:rPr>
        <w:t xml:space="preserve"> </w:t>
      </w:r>
      <w:r w:rsidRPr="00BC44E7">
        <w:rPr>
          <w:rFonts w:cs="FrankRuehl" w:hint="cs"/>
          <w:b/>
          <w:bCs/>
          <w:sz w:val="26"/>
          <w:szCs w:val="26"/>
          <w:rtl/>
        </w:rPr>
        <w:t>ואבדה</w:t>
      </w:r>
      <w:r w:rsidRPr="00BC44E7">
        <w:rPr>
          <w:rFonts w:cs="FrankRuehl"/>
          <w:b/>
          <w:bCs/>
          <w:sz w:val="26"/>
          <w:szCs w:val="26"/>
          <w:rtl/>
        </w:rPr>
        <w:t xml:space="preserve"> </w:t>
      </w:r>
      <w:r w:rsidRPr="00BC44E7">
        <w:rPr>
          <w:rFonts w:cs="FrankRuehl" w:hint="cs"/>
          <w:b/>
          <w:bCs/>
          <w:sz w:val="26"/>
          <w:szCs w:val="26"/>
          <w:rtl/>
        </w:rPr>
        <w:t>פ"ג</w:t>
      </w:r>
      <w:r w:rsidRPr="00BC44E7">
        <w:rPr>
          <w:rFonts w:cs="FrankRuehl"/>
          <w:b/>
          <w:bCs/>
          <w:sz w:val="26"/>
          <w:szCs w:val="26"/>
          <w:rtl/>
        </w:rPr>
        <w:t xml:space="preserve"> </w:t>
      </w:r>
      <w:r w:rsidRPr="00BC44E7">
        <w:rPr>
          <w:rFonts w:cs="FrankRuehl" w:hint="cs"/>
          <w:b/>
          <w:bCs/>
          <w:sz w:val="26"/>
          <w:szCs w:val="26"/>
          <w:rtl/>
        </w:rPr>
        <w:t xml:space="preserve">ה"א: </w:t>
      </w:r>
      <w:r w:rsidRPr="00BC44E7">
        <w:rPr>
          <w:rFonts w:cs="FrankRuehl" w:hint="cs"/>
          <w:sz w:val="20"/>
          <w:rtl/>
        </w:rPr>
        <w:t>הגוזל</w:t>
      </w:r>
      <w:r w:rsidRPr="00BC44E7">
        <w:rPr>
          <w:rFonts w:cs="FrankRuehl"/>
          <w:sz w:val="20"/>
          <w:rtl/>
        </w:rPr>
        <w:t xml:space="preserve"> </w:t>
      </w:r>
      <w:r w:rsidRPr="00BC44E7">
        <w:rPr>
          <w:rFonts w:cs="FrankRuehl" w:hint="cs"/>
          <w:sz w:val="20"/>
          <w:rtl/>
        </w:rPr>
        <w:t>חבית</w:t>
      </w:r>
      <w:r w:rsidRPr="00BC44E7">
        <w:rPr>
          <w:rFonts w:cs="FrankRuehl"/>
          <w:sz w:val="20"/>
          <w:rtl/>
        </w:rPr>
        <w:t xml:space="preserve"> </w:t>
      </w:r>
      <w:r w:rsidRPr="00BC44E7">
        <w:rPr>
          <w:rFonts w:cs="FrankRuehl" w:hint="cs"/>
          <w:sz w:val="20"/>
          <w:rtl/>
        </w:rPr>
        <w:t>של</w:t>
      </w:r>
      <w:r w:rsidRPr="00BC44E7">
        <w:rPr>
          <w:rFonts w:cs="FrankRuehl"/>
          <w:sz w:val="20"/>
          <w:rtl/>
        </w:rPr>
        <w:t xml:space="preserve"> </w:t>
      </w:r>
      <w:r w:rsidRPr="00BC44E7">
        <w:rPr>
          <w:rFonts w:cs="FrankRuehl" w:hint="cs"/>
          <w:sz w:val="20"/>
          <w:rtl/>
        </w:rPr>
        <w:t>יין</w:t>
      </w:r>
      <w:r w:rsidRPr="00BC44E7">
        <w:rPr>
          <w:rFonts w:cs="FrankRuehl"/>
          <w:sz w:val="20"/>
          <w:rtl/>
        </w:rPr>
        <w:t xml:space="preserve"> </w:t>
      </w:r>
      <w:r w:rsidRPr="00BC44E7">
        <w:rPr>
          <w:rFonts w:cs="FrankRuehl" w:hint="cs"/>
          <w:sz w:val="20"/>
          <w:rtl/>
        </w:rPr>
        <w:t>מחבירו</w:t>
      </w:r>
      <w:r w:rsidRPr="00BC44E7">
        <w:rPr>
          <w:rFonts w:cs="FrankRuehl"/>
          <w:sz w:val="20"/>
          <w:rtl/>
        </w:rPr>
        <w:t xml:space="preserve"> </w:t>
      </w:r>
      <w:r w:rsidRPr="00BC44E7">
        <w:rPr>
          <w:rFonts w:cs="FrankRuehl" w:hint="cs"/>
          <w:sz w:val="20"/>
          <w:rtl/>
        </w:rPr>
        <w:t>והרי</w:t>
      </w:r>
      <w:r w:rsidRPr="00BC44E7">
        <w:rPr>
          <w:rFonts w:cs="FrankRuehl"/>
          <w:sz w:val="20"/>
          <w:rtl/>
        </w:rPr>
        <w:t xml:space="preserve"> </w:t>
      </w:r>
      <w:r w:rsidRPr="00BC44E7">
        <w:rPr>
          <w:rFonts w:cs="FrankRuehl" w:hint="cs"/>
          <w:sz w:val="20"/>
          <w:rtl/>
        </w:rPr>
        <w:t>היא</w:t>
      </w:r>
      <w:r w:rsidRPr="00BC44E7">
        <w:rPr>
          <w:rFonts w:cs="FrankRuehl"/>
          <w:sz w:val="20"/>
          <w:rtl/>
        </w:rPr>
        <w:t xml:space="preserve"> </w:t>
      </w:r>
      <w:r w:rsidRPr="00BC44E7">
        <w:rPr>
          <w:rFonts w:cs="FrankRuehl" w:hint="cs"/>
          <w:sz w:val="20"/>
          <w:rtl/>
        </w:rPr>
        <w:t>שוה</w:t>
      </w:r>
      <w:r w:rsidRPr="00BC44E7">
        <w:rPr>
          <w:rFonts w:cs="FrankRuehl"/>
          <w:sz w:val="20"/>
          <w:rtl/>
        </w:rPr>
        <w:t xml:space="preserve"> </w:t>
      </w:r>
      <w:r w:rsidRPr="00BC44E7">
        <w:rPr>
          <w:rFonts w:cs="FrankRuehl" w:hint="cs"/>
          <w:sz w:val="20"/>
          <w:rtl/>
        </w:rPr>
        <w:t>דינר</w:t>
      </w:r>
      <w:r w:rsidRPr="00BC44E7">
        <w:rPr>
          <w:rFonts w:cs="FrankRuehl"/>
          <w:sz w:val="20"/>
          <w:rtl/>
        </w:rPr>
        <w:t xml:space="preserve"> </w:t>
      </w:r>
      <w:r w:rsidRPr="00BC44E7">
        <w:rPr>
          <w:rFonts w:cs="FrankRuehl" w:hint="cs"/>
          <w:sz w:val="20"/>
          <w:rtl/>
        </w:rPr>
        <w:t>בשעת</w:t>
      </w:r>
      <w:r w:rsidRPr="00BC44E7">
        <w:rPr>
          <w:rFonts w:cs="FrankRuehl"/>
          <w:sz w:val="20"/>
          <w:rtl/>
        </w:rPr>
        <w:t xml:space="preserve"> </w:t>
      </w:r>
      <w:r w:rsidRPr="00BC44E7">
        <w:rPr>
          <w:rFonts w:cs="FrankRuehl" w:hint="cs"/>
          <w:sz w:val="20"/>
          <w:rtl/>
        </w:rPr>
        <w:t>הגזלה</w:t>
      </w:r>
      <w:r w:rsidRPr="00BC44E7">
        <w:rPr>
          <w:rFonts w:cs="FrankRuehl"/>
          <w:sz w:val="20"/>
          <w:rtl/>
        </w:rPr>
        <w:t xml:space="preserve"> </w:t>
      </w:r>
      <w:r w:rsidRPr="00BC44E7">
        <w:rPr>
          <w:rFonts w:cs="FrankRuehl" w:hint="cs"/>
          <w:sz w:val="20"/>
          <w:rtl/>
        </w:rPr>
        <w:t>והוקרה</w:t>
      </w:r>
      <w:r w:rsidRPr="00BC44E7">
        <w:rPr>
          <w:rFonts w:cs="FrankRuehl"/>
          <w:sz w:val="20"/>
          <w:rtl/>
        </w:rPr>
        <w:t xml:space="preserve"> </w:t>
      </w:r>
      <w:r w:rsidRPr="00BC44E7">
        <w:rPr>
          <w:rFonts w:cs="FrankRuehl" w:hint="cs"/>
          <w:sz w:val="20"/>
          <w:rtl/>
        </w:rPr>
        <w:t>אצלו</w:t>
      </w:r>
      <w:r w:rsidRPr="00BC44E7">
        <w:rPr>
          <w:rFonts w:cs="FrankRuehl"/>
          <w:sz w:val="20"/>
          <w:rtl/>
        </w:rPr>
        <w:t xml:space="preserve"> </w:t>
      </w:r>
      <w:r w:rsidRPr="00BC44E7">
        <w:rPr>
          <w:rFonts w:cs="FrankRuehl" w:hint="cs"/>
          <w:sz w:val="20"/>
          <w:rtl/>
        </w:rPr>
        <w:t>ועמדה</w:t>
      </w:r>
      <w:r w:rsidRPr="00BC44E7">
        <w:rPr>
          <w:rFonts w:cs="FrankRuehl"/>
          <w:sz w:val="20"/>
          <w:rtl/>
        </w:rPr>
        <w:t xml:space="preserve"> </w:t>
      </w:r>
      <w:r w:rsidRPr="00BC44E7">
        <w:rPr>
          <w:rFonts w:cs="FrankRuehl" w:hint="cs"/>
          <w:sz w:val="20"/>
          <w:rtl/>
        </w:rPr>
        <w:t>בארבעה</w:t>
      </w:r>
      <w:r w:rsidRPr="00BC44E7">
        <w:rPr>
          <w:rFonts w:cs="FrankRuehl"/>
          <w:sz w:val="20"/>
          <w:rtl/>
        </w:rPr>
        <w:t xml:space="preserve">, </w:t>
      </w:r>
      <w:r w:rsidRPr="00BC44E7">
        <w:rPr>
          <w:rFonts w:cs="FrankRuehl" w:hint="cs"/>
          <w:sz w:val="20"/>
          <w:rtl/>
        </w:rPr>
        <w:t>אם</w:t>
      </w:r>
      <w:r w:rsidRPr="00BC44E7">
        <w:rPr>
          <w:rFonts w:cs="FrankRuehl"/>
          <w:sz w:val="20"/>
          <w:rtl/>
        </w:rPr>
        <w:t xml:space="preserve"> </w:t>
      </w:r>
      <w:r w:rsidRPr="00BC44E7">
        <w:rPr>
          <w:rFonts w:cs="FrankRuehl" w:hint="cs"/>
          <w:sz w:val="20"/>
          <w:rtl/>
        </w:rPr>
        <w:t>שבר</w:t>
      </w:r>
      <w:r w:rsidRPr="00BC44E7">
        <w:rPr>
          <w:rFonts w:cs="FrankRuehl"/>
          <w:sz w:val="20"/>
          <w:rtl/>
        </w:rPr>
        <w:t xml:space="preserve"> </w:t>
      </w:r>
      <w:r w:rsidRPr="00BC44E7">
        <w:rPr>
          <w:rFonts w:cs="FrankRuehl" w:hint="cs"/>
          <w:sz w:val="20"/>
          <w:rtl/>
        </w:rPr>
        <w:t>את</w:t>
      </w:r>
      <w:r w:rsidRPr="00BC44E7">
        <w:rPr>
          <w:rFonts w:cs="FrankRuehl"/>
          <w:sz w:val="20"/>
          <w:rtl/>
        </w:rPr>
        <w:t xml:space="preserve"> </w:t>
      </w:r>
      <w:r w:rsidRPr="00BC44E7">
        <w:rPr>
          <w:rFonts w:cs="FrankRuehl" w:hint="cs"/>
          <w:sz w:val="20"/>
          <w:rtl/>
        </w:rPr>
        <w:t>החבית</w:t>
      </w:r>
      <w:r w:rsidRPr="00BC44E7">
        <w:rPr>
          <w:rFonts w:cs="FrankRuehl"/>
          <w:sz w:val="20"/>
          <w:rtl/>
        </w:rPr>
        <w:t xml:space="preserve"> </w:t>
      </w:r>
      <w:r w:rsidRPr="00BC44E7">
        <w:rPr>
          <w:rFonts w:cs="FrankRuehl" w:hint="cs"/>
          <w:sz w:val="20"/>
          <w:rtl/>
        </w:rPr>
        <w:t>או</w:t>
      </w:r>
      <w:r w:rsidRPr="00BC44E7">
        <w:rPr>
          <w:rFonts w:cs="FrankRuehl"/>
          <w:sz w:val="20"/>
          <w:rtl/>
        </w:rPr>
        <w:t xml:space="preserve"> </w:t>
      </w:r>
      <w:r w:rsidRPr="00BC44E7">
        <w:rPr>
          <w:rFonts w:cs="FrankRuehl" w:hint="cs"/>
          <w:sz w:val="20"/>
          <w:rtl/>
        </w:rPr>
        <w:t>שתה</w:t>
      </w:r>
      <w:r w:rsidRPr="00BC44E7">
        <w:rPr>
          <w:rFonts w:cs="FrankRuehl"/>
          <w:sz w:val="20"/>
          <w:rtl/>
        </w:rPr>
        <w:t xml:space="preserve"> </w:t>
      </w:r>
      <w:r w:rsidRPr="00BC44E7">
        <w:rPr>
          <w:rFonts w:cs="FrankRuehl" w:hint="cs"/>
          <w:sz w:val="20"/>
          <w:rtl/>
        </w:rPr>
        <w:t>אותה</w:t>
      </w:r>
      <w:r w:rsidRPr="00BC44E7">
        <w:rPr>
          <w:rFonts w:cs="FrankRuehl"/>
          <w:sz w:val="20"/>
          <w:rtl/>
        </w:rPr>
        <w:t xml:space="preserve"> </w:t>
      </w:r>
      <w:r w:rsidRPr="00BC44E7">
        <w:rPr>
          <w:rFonts w:cs="FrankRuehl" w:hint="cs"/>
          <w:sz w:val="20"/>
          <w:rtl/>
        </w:rPr>
        <w:t>או</w:t>
      </w:r>
      <w:r w:rsidRPr="00BC44E7">
        <w:rPr>
          <w:rFonts w:cs="FrankRuehl"/>
          <w:sz w:val="20"/>
          <w:rtl/>
        </w:rPr>
        <w:t xml:space="preserve"> </w:t>
      </w:r>
      <w:r w:rsidRPr="00BC44E7">
        <w:rPr>
          <w:rFonts w:cs="FrankRuehl" w:hint="cs"/>
          <w:sz w:val="20"/>
          <w:rtl/>
        </w:rPr>
        <w:t>מכרה</w:t>
      </w:r>
      <w:r w:rsidRPr="00BC44E7">
        <w:rPr>
          <w:rFonts w:cs="FrankRuehl"/>
          <w:sz w:val="20"/>
          <w:rtl/>
        </w:rPr>
        <w:t xml:space="preserve"> </w:t>
      </w:r>
      <w:r w:rsidRPr="00BC44E7">
        <w:rPr>
          <w:rFonts w:cs="FrankRuehl" w:hint="cs"/>
          <w:sz w:val="20"/>
          <w:rtl/>
        </w:rPr>
        <w:t>או</w:t>
      </w:r>
      <w:r w:rsidRPr="00BC44E7">
        <w:rPr>
          <w:rFonts w:cs="FrankRuehl"/>
          <w:sz w:val="20"/>
          <w:rtl/>
        </w:rPr>
        <w:t xml:space="preserve"> </w:t>
      </w:r>
      <w:r w:rsidRPr="00BC44E7">
        <w:rPr>
          <w:rFonts w:cs="FrankRuehl" w:hint="cs"/>
          <w:sz w:val="20"/>
          <w:rtl/>
        </w:rPr>
        <w:t>נתנה</w:t>
      </w:r>
      <w:r w:rsidRPr="00BC44E7">
        <w:rPr>
          <w:rFonts w:cs="FrankRuehl"/>
          <w:sz w:val="20"/>
          <w:rtl/>
        </w:rPr>
        <w:t xml:space="preserve"> </w:t>
      </w:r>
      <w:r w:rsidRPr="00BC44E7">
        <w:rPr>
          <w:rFonts w:cs="FrankRuehl" w:hint="cs"/>
          <w:sz w:val="20"/>
          <w:rtl/>
        </w:rPr>
        <w:t>במתנה</w:t>
      </w:r>
      <w:r w:rsidRPr="00BC44E7">
        <w:rPr>
          <w:rFonts w:cs="FrankRuehl"/>
          <w:sz w:val="20"/>
          <w:rtl/>
        </w:rPr>
        <w:t xml:space="preserve"> </w:t>
      </w:r>
      <w:r w:rsidRPr="00BC44E7">
        <w:rPr>
          <w:rFonts w:cs="FrankRuehl" w:hint="cs"/>
          <w:sz w:val="20"/>
          <w:rtl/>
        </w:rPr>
        <w:t>אחר</w:t>
      </w:r>
      <w:r w:rsidRPr="00BC44E7">
        <w:rPr>
          <w:rFonts w:cs="FrankRuehl"/>
          <w:sz w:val="20"/>
          <w:rtl/>
        </w:rPr>
        <w:t xml:space="preserve"> </w:t>
      </w:r>
      <w:r w:rsidRPr="00BC44E7">
        <w:rPr>
          <w:rFonts w:cs="FrankRuehl" w:hint="cs"/>
          <w:sz w:val="20"/>
          <w:rtl/>
        </w:rPr>
        <w:t>שהוקרה</w:t>
      </w:r>
      <w:r w:rsidRPr="00BC44E7">
        <w:rPr>
          <w:rFonts w:cs="FrankRuehl"/>
          <w:sz w:val="20"/>
          <w:rtl/>
        </w:rPr>
        <w:t xml:space="preserve"> </w:t>
      </w:r>
      <w:r w:rsidRPr="00BC44E7">
        <w:rPr>
          <w:rFonts w:cs="FrankRuehl" w:hint="cs"/>
          <w:sz w:val="20"/>
          <w:rtl/>
        </w:rPr>
        <w:t>משלם</w:t>
      </w:r>
      <w:r w:rsidRPr="00BC44E7">
        <w:rPr>
          <w:rFonts w:cs="FrankRuehl"/>
          <w:sz w:val="20"/>
          <w:rtl/>
        </w:rPr>
        <w:t xml:space="preserve"> </w:t>
      </w:r>
      <w:r w:rsidRPr="00BC44E7">
        <w:rPr>
          <w:rFonts w:cs="FrankRuehl" w:hint="cs"/>
          <w:sz w:val="20"/>
          <w:rtl/>
        </w:rPr>
        <w:t>ארבעה</w:t>
      </w:r>
      <w:r w:rsidRPr="00BC44E7">
        <w:rPr>
          <w:rFonts w:cs="FrankRuehl"/>
          <w:sz w:val="20"/>
          <w:rtl/>
        </w:rPr>
        <w:t xml:space="preserve"> </w:t>
      </w:r>
      <w:r w:rsidRPr="00BC44E7">
        <w:rPr>
          <w:rFonts w:cs="FrankRuehl" w:hint="cs"/>
          <w:sz w:val="20"/>
          <w:rtl/>
        </w:rPr>
        <w:t>כשעת</w:t>
      </w:r>
      <w:r w:rsidRPr="00BC44E7">
        <w:rPr>
          <w:rFonts w:cs="FrankRuehl"/>
          <w:sz w:val="20"/>
          <w:rtl/>
        </w:rPr>
        <w:t xml:space="preserve"> </w:t>
      </w:r>
      <w:r w:rsidRPr="00BC44E7">
        <w:rPr>
          <w:rFonts w:cs="FrankRuehl" w:hint="cs"/>
          <w:sz w:val="20"/>
          <w:rtl/>
        </w:rPr>
        <w:t>הוצאה</w:t>
      </w:r>
      <w:r w:rsidRPr="00BC44E7">
        <w:rPr>
          <w:rFonts w:cs="FrankRuehl"/>
          <w:sz w:val="20"/>
          <w:rtl/>
        </w:rPr>
        <w:t xml:space="preserve"> </w:t>
      </w:r>
      <w:r w:rsidRPr="00BC44E7">
        <w:rPr>
          <w:rFonts w:cs="FrankRuehl" w:hint="cs"/>
          <w:sz w:val="20"/>
          <w:rtl/>
        </w:rPr>
        <w:t>מן</w:t>
      </w:r>
      <w:r w:rsidRPr="00BC44E7">
        <w:rPr>
          <w:rFonts w:cs="FrankRuehl"/>
          <w:sz w:val="20"/>
          <w:rtl/>
        </w:rPr>
        <w:t xml:space="preserve"> </w:t>
      </w:r>
      <w:r w:rsidRPr="00BC44E7">
        <w:rPr>
          <w:rFonts w:cs="FrankRuehl" w:hint="cs"/>
          <w:sz w:val="20"/>
          <w:rtl/>
        </w:rPr>
        <w:t>העולם</w:t>
      </w:r>
      <w:r w:rsidRPr="00BC44E7">
        <w:rPr>
          <w:rFonts w:cs="FrankRuehl"/>
          <w:sz w:val="20"/>
          <w:rtl/>
        </w:rPr>
        <w:t xml:space="preserve"> </w:t>
      </w:r>
      <w:r w:rsidRPr="00BC44E7">
        <w:rPr>
          <w:rFonts w:cs="FrankRuehl" w:hint="cs"/>
          <w:sz w:val="20"/>
          <w:rtl/>
        </w:rPr>
        <w:t>שאילו</w:t>
      </w:r>
      <w:r w:rsidRPr="00BC44E7">
        <w:rPr>
          <w:rFonts w:cs="FrankRuehl"/>
          <w:sz w:val="20"/>
          <w:rtl/>
        </w:rPr>
        <w:t xml:space="preserve"> </w:t>
      </w:r>
      <w:r w:rsidRPr="00BC44E7">
        <w:rPr>
          <w:rFonts w:cs="FrankRuehl" w:hint="cs"/>
          <w:sz w:val="20"/>
          <w:rtl/>
        </w:rPr>
        <w:t>הניחה</w:t>
      </w:r>
      <w:r w:rsidRPr="00BC44E7">
        <w:rPr>
          <w:rFonts w:cs="FrankRuehl"/>
          <w:sz w:val="20"/>
          <w:rtl/>
        </w:rPr>
        <w:t xml:space="preserve"> </w:t>
      </w:r>
      <w:r w:rsidRPr="00BC44E7">
        <w:rPr>
          <w:rFonts w:cs="FrankRuehl" w:hint="cs"/>
          <w:sz w:val="20"/>
          <w:rtl/>
        </w:rPr>
        <w:t>היתה</w:t>
      </w:r>
      <w:r w:rsidRPr="00BC44E7">
        <w:rPr>
          <w:rFonts w:cs="FrankRuehl"/>
          <w:sz w:val="20"/>
          <w:rtl/>
        </w:rPr>
        <w:t xml:space="preserve"> </w:t>
      </w:r>
      <w:r w:rsidRPr="00BC44E7">
        <w:rPr>
          <w:rFonts w:cs="FrankRuehl" w:hint="cs"/>
          <w:sz w:val="20"/>
          <w:rtl/>
        </w:rPr>
        <w:t>חוזרת</w:t>
      </w:r>
      <w:r w:rsidRPr="00BC44E7">
        <w:rPr>
          <w:rFonts w:cs="FrankRuehl"/>
          <w:sz w:val="20"/>
          <w:rtl/>
        </w:rPr>
        <w:t xml:space="preserve"> </w:t>
      </w:r>
      <w:r w:rsidRPr="00BC44E7">
        <w:rPr>
          <w:rFonts w:cs="FrankRuehl" w:hint="cs"/>
          <w:sz w:val="20"/>
          <w:rtl/>
        </w:rPr>
        <w:t>בעצמה</w:t>
      </w:r>
      <w:r w:rsidRPr="00BC44E7">
        <w:rPr>
          <w:rFonts w:cs="FrankRuehl"/>
          <w:sz w:val="20"/>
          <w:rtl/>
        </w:rPr>
        <w:t xml:space="preserve">, </w:t>
      </w:r>
      <w:r w:rsidRPr="00BC44E7">
        <w:rPr>
          <w:rFonts w:cs="FrankRuehl" w:hint="cs"/>
          <w:sz w:val="20"/>
          <w:rtl/>
        </w:rPr>
        <w:t>נשברה</w:t>
      </w:r>
      <w:r w:rsidRPr="00BC44E7">
        <w:rPr>
          <w:rFonts w:cs="FrankRuehl"/>
          <w:sz w:val="20"/>
          <w:rtl/>
        </w:rPr>
        <w:t xml:space="preserve"> </w:t>
      </w:r>
      <w:r w:rsidRPr="00BC44E7">
        <w:rPr>
          <w:rFonts w:cs="FrankRuehl" w:hint="cs"/>
          <w:sz w:val="20"/>
          <w:rtl/>
        </w:rPr>
        <w:t>מאליה</w:t>
      </w:r>
      <w:r w:rsidRPr="00BC44E7">
        <w:rPr>
          <w:rFonts w:cs="FrankRuehl"/>
          <w:sz w:val="20"/>
          <w:rtl/>
        </w:rPr>
        <w:t xml:space="preserve"> </w:t>
      </w:r>
      <w:r w:rsidRPr="00BC44E7">
        <w:rPr>
          <w:rFonts w:cs="FrankRuehl" w:hint="cs"/>
          <w:sz w:val="20"/>
          <w:rtl/>
        </w:rPr>
        <w:t>או</w:t>
      </w:r>
      <w:r w:rsidRPr="00BC44E7">
        <w:rPr>
          <w:rFonts w:cs="FrankRuehl"/>
          <w:sz w:val="20"/>
          <w:rtl/>
        </w:rPr>
        <w:t xml:space="preserve"> </w:t>
      </w:r>
      <w:r w:rsidRPr="00BC44E7">
        <w:rPr>
          <w:rFonts w:cs="FrankRuehl" w:hint="cs"/>
          <w:sz w:val="20"/>
          <w:rtl/>
        </w:rPr>
        <w:t>אבדה</w:t>
      </w:r>
      <w:r w:rsidRPr="00BC44E7">
        <w:rPr>
          <w:rFonts w:cs="FrankRuehl"/>
          <w:sz w:val="20"/>
          <w:rtl/>
        </w:rPr>
        <w:t xml:space="preserve"> </w:t>
      </w:r>
      <w:r w:rsidRPr="00BC44E7">
        <w:rPr>
          <w:rFonts w:cs="FrankRuehl" w:hint="cs"/>
          <w:sz w:val="20"/>
          <w:rtl/>
        </w:rPr>
        <w:t>משלם</w:t>
      </w:r>
      <w:r w:rsidRPr="00BC44E7">
        <w:rPr>
          <w:rFonts w:cs="FrankRuehl"/>
          <w:sz w:val="20"/>
          <w:rtl/>
        </w:rPr>
        <w:t xml:space="preserve"> </w:t>
      </w:r>
      <w:r w:rsidRPr="00BC44E7">
        <w:rPr>
          <w:rFonts w:cs="FrankRuehl" w:hint="cs"/>
          <w:sz w:val="20"/>
          <w:rtl/>
        </w:rPr>
        <w:t>דינר</w:t>
      </w:r>
      <w:r w:rsidRPr="00BC44E7">
        <w:rPr>
          <w:rFonts w:cs="FrankRuehl"/>
          <w:sz w:val="20"/>
          <w:rtl/>
        </w:rPr>
        <w:t xml:space="preserve"> </w:t>
      </w:r>
      <w:r w:rsidRPr="00BC44E7">
        <w:rPr>
          <w:rFonts w:cs="FrankRuehl" w:hint="cs"/>
          <w:sz w:val="20"/>
          <w:rtl/>
        </w:rPr>
        <w:t>כשעת</w:t>
      </w:r>
      <w:r w:rsidRPr="00BC44E7">
        <w:rPr>
          <w:rFonts w:cs="FrankRuehl"/>
          <w:sz w:val="20"/>
          <w:rtl/>
        </w:rPr>
        <w:t xml:space="preserve"> </w:t>
      </w:r>
      <w:r w:rsidRPr="00BC44E7">
        <w:rPr>
          <w:rFonts w:cs="FrankRuehl" w:hint="cs"/>
          <w:sz w:val="20"/>
          <w:rtl/>
        </w:rPr>
        <w:t>הגזלה.</w:t>
      </w:r>
    </w:p>
    <w:p w:rsidR="00311F9D" w:rsidRDefault="00311F9D" w:rsidP="00311F9D">
      <w:pPr>
        <w:spacing w:line="240" w:lineRule="auto"/>
        <w:ind w:left="0"/>
        <w:rPr>
          <w:rFonts w:cs="FrankRuehl"/>
          <w:sz w:val="20"/>
          <w:rtl/>
        </w:rPr>
      </w:pPr>
      <w:r w:rsidRPr="00BC44E7">
        <w:rPr>
          <w:rFonts w:cs="FrankRuehl" w:hint="cs"/>
          <w:b/>
          <w:bCs/>
          <w:sz w:val="26"/>
          <w:szCs w:val="26"/>
          <w:rtl/>
        </w:rPr>
        <w:t>ה"ב:</w:t>
      </w:r>
      <w:r w:rsidRPr="00BC44E7">
        <w:rPr>
          <w:rFonts w:cs="FrankRuehl" w:hint="cs"/>
          <w:sz w:val="20"/>
          <w:rtl/>
        </w:rPr>
        <w:t xml:space="preserve"> היתה</w:t>
      </w:r>
      <w:r w:rsidRPr="00BC44E7">
        <w:rPr>
          <w:rFonts w:cs="FrankRuehl"/>
          <w:sz w:val="20"/>
          <w:rtl/>
        </w:rPr>
        <w:t xml:space="preserve"> </w:t>
      </w:r>
      <w:r w:rsidRPr="00BC44E7">
        <w:rPr>
          <w:rFonts w:cs="FrankRuehl" w:hint="cs"/>
          <w:sz w:val="20"/>
          <w:rtl/>
        </w:rPr>
        <w:t>שוה</w:t>
      </w:r>
      <w:r w:rsidRPr="00BC44E7">
        <w:rPr>
          <w:rFonts w:cs="FrankRuehl"/>
          <w:sz w:val="20"/>
          <w:rtl/>
        </w:rPr>
        <w:t xml:space="preserve"> </w:t>
      </w:r>
      <w:r w:rsidRPr="00BC44E7">
        <w:rPr>
          <w:rFonts w:cs="FrankRuehl" w:hint="cs"/>
          <w:sz w:val="20"/>
          <w:rtl/>
        </w:rPr>
        <w:t>בשעת</w:t>
      </w:r>
      <w:r w:rsidRPr="00BC44E7">
        <w:rPr>
          <w:rFonts w:cs="FrankRuehl"/>
          <w:sz w:val="20"/>
          <w:rtl/>
        </w:rPr>
        <w:t xml:space="preserve"> </w:t>
      </w:r>
      <w:r w:rsidRPr="00BC44E7">
        <w:rPr>
          <w:rFonts w:cs="FrankRuehl" w:hint="cs"/>
          <w:sz w:val="20"/>
          <w:rtl/>
        </w:rPr>
        <w:t>הגזלה</w:t>
      </w:r>
      <w:r w:rsidRPr="00BC44E7">
        <w:rPr>
          <w:rFonts w:cs="FrankRuehl"/>
          <w:sz w:val="20"/>
          <w:rtl/>
        </w:rPr>
        <w:t xml:space="preserve"> </w:t>
      </w:r>
      <w:r w:rsidRPr="00BC44E7">
        <w:rPr>
          <w:rFonts w:cs="FrankRuehl" w:hint="cs"/>
          <w:sz w:val="20"/>
          <w:rtl/>
        </w:rPr>
        <w:t>ארבעה</w:t>
      </w:r>
      <w:r w:rsidRPr="00BC44E7">
        <w:rPr>
          <w:rFonts w:cs="FrankRuehl"/>
          <w:sz w:val="20"/>
          <w:rtl/>
        </w:rPr>
        <w:t xml:space="preserve"> </w:t>
      </w:r>
      <w:r w:rsidRPr="00BC44E7">
        <w:rPr>
          <w:rFonts w:cs="FrankRuehl" w:hint="cs"/>
          <w:sz w:val="20"/>
          <w:rtl/>
        </w:rPr>
        <w:t>ובשעת</w:t>
      </w:r>
      <w:r w:rsidRPr="00BC44E7">
        <w:rPr>
          <w:rFonts w:cs="FrankRuehl"/>
          <w:sz w:val="20"/>
          <w:rtl/>
        </w:rPr>
        <w:t xml:space="preserve"> </w:t>
      </w:r>
      <w:r w:rsidRPr="00BC44E7">
        <w:rPr>
          <w:rFonts w:cs="FrankRuehl" w:hint="cs"/>
          <w:sz w:val="20"/>
          <w:rtl/>
        </w:rPr>
        <w:t>הוצאה</w:t>
      </w:r>
      <w:r w:rsidRPr="00BC44E7">
        <w:rPr>
          <w:rFonts w:cs="FrankRuehl"/>
          <w:sz w:val="20"/>
          <w:rtl/>
        </w:rPr>
        <w:t xml:space="preserve"> </w:t>
      </w:r>
      <w:r w:rsidRPr="00BC44E7">
        <w:rPr>
          <w:rFonts w:cs="FrankRuehl" w:hint="cs"/>
          <w:sz w:val="20"/>
          <w:rtl/>
        </w:rPr>
        <w:t>מן</w:t>
      </w:r>
      <w:r w:rsidRPr="00BC44E7">
        <w:rPr>
          <w:rFonts w:cs="FrankRuehl"/>
          <w:sz w:val="20"/>
          <w:rtl/>
        </w:rPr>
        <w:t xml:space="preserve"> </w:t>
      </w:r>
      <w:r w:rsidRPr="00BC44E7">
        <w:rPr>
          <w:rFonts w:cs="FrankRuehl" w:hint="cs"/>
          <w:sz w:val="20"/>
          <w:rtl/>
        </w:rPr>
        <w:t>העולם</w:t>
      </w:r>
      <w:r w:rsidRPr="00BC44E7">
        <w:rPr>
          <w:rFonts w:cs="FrankRuehl"/>
          <w:sz w:val="20"/>
          <w:rtl/>
        </w:rPr>
        <w:t xml:space="preserve"> </w:t>
      </w:r>
      <w:r w:rsidRPr="00BC44E7">
        <w:rPr>
          <w:rFonts w:cs="FrankRuehl" w:hint="cs"/>
          <w:sz w:val="20"/>
          <w:rtl/>
        </w:rPr>
        <w:t>דינר</w:t>
      </w:r>
      <w:r w:rsidRPr="00BC44E7">
        <w:rPr>
          <w:rFonts w:cs="FrankRuehl"/>
          <w:sz w:val="20"/>
          <w:rtl/>
        </w:rPr>
        <w:t xml:space="preserve"> </w:t>
      </w:r>
      <w:r w:rsidRPr="00BC44E7">
        <w:rPr>
          <w:rFonts w:cs="FrankRuehl" w:hint="cs"/>
          <w:sz w:val="20"/>
          <w:rtl/>
        </w:rPr>
        <w:t>משלם</w:t>
      </w:r>
      <w:r w:rsidRPr="00BC44E7">
        <w:rPr>
          <w:rFonts w:cs="FrankRuehl"/>
          <w:sz w:val="20"/>
          <w:rtl/>
        </w:rPr>
        <w:t xml:space="preserve"> </w:t>
      </w:r>
      <w:r w:rsidRPr="00BC44E7">
        <w:rPr>
          <w:rFonts w:cs="FrankRuehl" w:hint="cs"/>
          <w:sz w:val="20"/>
          <w:rtl/>
        </w:rPr>
        <w:t>ארבעה</w:t>
      </w:r>
      <w:r w:rsidRPr="00BC44E7">
        <w:rPr>
          <w:rFonts w:cs="FrankRuehl"/>
          <w:sz w:val="20"/>
          <w:rtl/>
        </w:rPr>
        <w:t xml:space="preserve"> </w:t>
      </w:r>
      <w:r w:rsidRPr="00BC44E7">
        <w:rPr>
          <w:rFonts w:cs="FrankRuehl" w:hint="cs"/>
          <w:sz w:val="20"/>
          <w:rtl/>
        </w:rPr>
        <w:t>כשעת</w:t>
      </w:r>
      <w:r w:rsidRPr="00BC44E7">
        <w:rPr>
          <w:rFonts w:cs="FrankRuehl"/>
          <w:sz w:val="20"/>
          <w:rtl/>
        </w:rPr>
        <w:t xml:space="preserve"> </w:t>
      </w:r>
      <w:r w:rsidRPr="00BC44E7">
        <w:rPr>
          <w:rFonts w:cs="FrankRuehl" w:hint="cs"/>
          <w:sz w:val="20"/>
          <w:rtl/>
        </w:rPr>
        <w:t>הגזלה</w:t>
      </w:r>
      <w:r w:rsidRPr="00BC44E7">
        <w:rPr>
          <w:rFonts w:cs="FrankRuehl"/>
          <w:sz w:val="20"/>
          <w:rtl/>
        </w:rPr>
        <w:t xml:space="preserve"> </w:t>
      </w:r>
      <w:r w:rsidRPr="00BC44E7">
        <w:rPr>
          <w:rFonts w:cs="FrankRuehl" w:hint="cs"/>
          <w:sz w:val="20"/>
          <w:rtl/>
        </w:rPr>
        <w:t>בין</w:t>
      </w:r>
      <w:r w:rsidRPr="00BC44E7">
        <w:rPr>
          <w:rFonts w:cs="FrankRuehl"/>
          <w:sz w:val="20"/>
          <w:rtl/>
        </w:rPr>
        <w:t xml:space="preserve"> </w:t>
      </w:r>
      <w:r w:rsidRPr="00BC44E7">
        <w:rPr>
          <w:rFonts w:cs="FrankRuehl" w:hint="cs"/>
          <w:sz w:val="20"/>
          <w:rtl/>
        </w:rPr>
        <w:t>ששבר</w:t>
      </w:r>
      <w:r w:rsidRPr="00BC44E7">
        <w:rPr>
          <w:rFonts w:cs="FrankRuehl"/>
          <w:sz w:val="20"/>
          <w:rtl/>
        </w:rPr>
        <w:t xml:space="preserve"> </w:t>
      </w:r>
      <w:r w:rsidRPr="00BC44E7">
        <w:rPr>
          <w:rFonts w:cs="FrankRuehl" w:hint="cs"/>
          <w:sz w:val="20"/>
          <w:rtl/>
        </w:rPr>
        <w:t>אותה</w:t>
      </w:r>
      <w:r w:rsidRPr="00BC44E7">
        <w:rPr>
          <w:rFonts w:cs="FrankRuehl"/>
          <w:sz w:val="20"/>
          <w:rtl/>
        </w:rPr>
        <w:t xml:space="preserve"> </w:t>
      </w:r>
      <w:r w:rsidRPr="00BC44E7">
        <w:rPr>
          <w:rFonts w:cs="FrankRuehl" w:hint="cs"/>
          <w:sz w:val="20"/>
          <w:rtl/>
        </w:rPr>
        <w:t>או</w:t>
      </w:r>
      <w:r w:rsidRPr="00BC44E7">
        <w:rPr>
          <w:rFonts w:cs="FrankRuehl"/>
          <w:sz w:val="20"/>
          <w:rtl/>
        </w:rPr>
        <w:t xml:space="preserve"> </w:t>
      </w:r>
      <w:r w:rsidRPr="00BC44E7">
        <w:rPr>
          <w:rFonts w:cs="FrankRuehl" w:hint="cs"/>
          <w:sz w:val="20"/>
          <w:rtl/>
        </w:rPr>
        <w:t>שתאה</w:t>
      </w:r>
      <w:r w:rsidRPr="00BC44E7">
        <w:rPr>
          <w:rFonts w:cs="FrankRuehl"/>
          <w:sz w:val="20"/>
          <w:rtl/>
        </w:rPr>
        <w:t xml:space="preserve"> </w:t>
      </w:r>
      <w:r w:rsidRPr="00BC44E7">
        <w:rPr>
          <w:rFonts w:cs="FrankRuehl" w:hint="cs"/>
          <w:sz w:val="20"/>
          <w:rtl/>
        </w:rPr>
        <w:t>בין</w:t>
      </w:r>
      <w:r w:rsidRPr="00BC44E7">
        <w:rPr>
          <w:rFonts w:cs="FrankRuehl"/>
          <w:sz w:val="20"/>
          <w:rtl/>
        </w:rPr>
        <w:t xml:space="preserve"> </w:t>
      </w:r>
      <w:r w:rsidRPr="00BC44E7">
        <w:rPr>
          <w:rFonts w:cs="FrankRuehl" w:hint="cs"/>
          <w:sz w:val="20"/>
          <w:rtl/>
        </w:rPr>
        <w:t>שנשברה</w:t>
      </w:r>
      <w:r w:rsidRPr="00BC44E7">
        <w:rPr>
          <w:rFonts w:cs="FrankRuehl"/>
          <w:sz w:val="20"/>
          <w:rtl/>
        </w:rPr>
        <w:t xml:space="preserve"> </w:t>
      </w:r>
      <w:r w:rsidRPr="00BC44E7">
        <w:rPr>
          <w:rFonts w:cs="FrankRuehl" w:hint="cs"/>
          <w:sz w:val="20"/>
          <w:rtl/>
        </w:rPr>
        <w:t>או</w:t>
      </w:r>
      <w:r w:rsidRPr="00BC44E7">
        <w:rPr>
          <w:rFonts w:cs="FrankRuehl"/>
          <w:sz w:val="20"/>
          <w:rtl/>
        </w:rPr>
        <w:t xml:space="preserve"> </w:t>
      </w:r>
      <w:r w:rsidRPr="00BC44E7">
        <w:rPr>
          <w:rFonts w:cs="FrankRuehl" w:hint="cs"/>
          <w:sz w:val="20"/>
          <w:rtl/>
        </w:rPr>
        <w:t>אבדה</w:t>
      </w:r>
      <w:r w:rsidRPr="00BC44E7">
        <w:rPr>
          <w:rFonts w:cs="FrankRuehl"/>
          <w:sz w:val="20"/>
          <w:rtl/>
        </w:rPr>
        <w:t xml:space="preserve"> </w:t>
      </w:r>
      <w:r w:rsidRPr="00BC44E7">
        <w:rPr>
          <w:rFonts w:cs="FrankRuehl" w:hint="cs"/>
          <w:sz w:val="20"/>
          <w:rtl/>
        </w:rPr>
        <w:t>מאליה</w:t>
      </w:r>
      <w:r w:rsidRPr="00BC44E7">
        <w:rPr>
          <w:rFonts w:cs="FrankRuehl"/>
          <w:sz w:val="20"/>
          <w:rtl/>
        </w:rPr>
        <w:t xml:space="preserve"> </w:t>
      </w:r>
      <w:r w:rsidRPr="00BC44E7">
        <w:rPr>
          <w:rFonts w:cs="FrankRuehl" w:hint="cs"/>
          <w:sz w:val="20"/>
          <w:rtl/>
        </w:rPr>
        <w:t>וכן</w:t>
      </w:r>
      <w:r w:rsidRPr="00BC44E7">
        <w:rPr>
          <w:rFonts w:cs="FrankRuehl"/>
          <w:sz w:val="20"/>
          <w:rtl/>
        </w:rPr>
        <w:t xml:space="preserve"> </w:t>
      </w:r>
      <w:r w:rsidRPr="00BC44E7">
        <w:rPr>
          <w:rFonts w:cs="FrankRuehl" w:hint="cs"/>
          <w:sz w:val="20"/>
          <w:rtl/>
        </w:rPr>
        <w:t>כל</w:t>
      </w:r>
      <w:r w:rsidRPr="00BC44E7">
        <w:rPr>
          <w:rFonts w:cs="FrankRuehl"/>
          <w:sz w:val="20"/>
          <w:rtl/>
        </w:rPr>
        <w:t xml:space="preserve"> </w:t>
      </w:r>
      <w:r w:rsidRPr="00BC44E7">
        <w:rPr>
          <w:rFonts w:cs="FrankRuehl" w:hint="cs"/>
          <w:sz w:val="20"/>
          <w:rtl/>
        </w:rPr>
        <w:t>כיוצא</w:t>
      </w:r>
      <w:r w:rsidRPr="00BC44E7">
        <w:rPr>
          <w:rFonts w:cs="FrankRuehl"/>
          <w:sz w:val="20"/>
          <w:rtl/>
        </w:rPr>
        <w:t xml:space="preserve"> </w:t>
      </w:r>
      <w:r w:rsidRPr="00BC44E7">
        <w:rPr>
          <w:rFonts w:cs="FrankRuehl" w:hint="cs"/>
          <w:sz w:val="20"/>
          <w:rtl/>
        </w:rPr>
        <w:t>בזה.</w:t>
      </w:r>
    </w:p>
    <w:p w:rsidR="00311F9D" w:rsidRPr="00BC44E7" w:rsidRDefault="00311F9D" w:rsidP="00311F9D">
      <w:pPr>
        <w:spacing w:line="240" w:lineRule="auto"/>
        <w:ind w:left="0"/>
        <w:rPr>
          <w:rFonts w:cs="FrankRuehl"/>
          <w:sz w:val="20"/>
        </w:rPr>
      </w:pPr>
    </w:p>
    <w:p w:rsidR="00311F9D" w:rsidRPr="00BC44E7" w:rsidRDefault="00311F9D" w:rsidP="00311F9D">
      <w:pPr>
        <w:spacing w:line="240" w:lineRule="auto"/>
        <w:ind w:left="0"/>
        <w:jc w:val="center"/>
        <w:rPr>
          <w:rFonts w:ascii="Arial" w:eastAsia="Times New Roman" w:hAnsi="Arial" w:cs="Guttman Adii-Light"/>
          <w:b/>
          <w:bCs/>
          <w:sz w:val="24"/>
          <w:szCs w:val="24"/>
          <w:rtl/>
        </w:rPr>
        <w:sectPr w:rsidR="00311F9D" w:rsidRPr="00BC44E7" w:rsidSect="00311F9D">
          <w:headerReference w:type="default" r:id="rId141"/>
          <w:footerReference w:type="default" r:id="rId142"/>
          <w:pgSz w:w="11906" w:h="16838"/>
          <w:pgMar w:top="720" w:right="720" w:bottom="720" w:left="720" w:header="283" w:footer="283" w:gutter="0"/>
          <w:cols w:space="567"/>
          <w:bidi/>
          <w:rtlGutter/>
          <w:docGrid w:linePitch="360"/>
        </w:sectPr>
      </w:pPr>
    </w:p>
    <w:p w:rsidR="00311F9D" w:rsidRPr="00BC44E7" w:rsidRDefault="00ED0E44" w:rsidP="00311F9D">
      <w:pPr>
        <w:pStyle w:val="2"/>
        <w:rPr>
          <w:sz w:val="20"/>
          <w:szCs w:val="20"/>
          <w:rtl/>
        </w:rPr>
      </w:pPr>
      <w:r>
        <w:rPr>
          <w:rFonts w:hint="cs"/>
          <w:rtl/>
        </w:rPr>
        <w:t>מפתח הסוגיא</w:t>
      </w:r>
    </w:p>
    <w:p w:rsidR="00311F9D" w:rsidRPr="00BC44E7" w:rsidRDefault="00311F9D" w:rsidP="00311F9D">
      <w:pPr>
        <w:pStyle w:val="2"/>
        <w:rPr>
          <w:rFonts w:ascii="Arial" w:eastAsia="Times New Roman" w:hAnsi="Arial"/>
          <w:b/>
          <w:bCs/>
          <w:sz w:val="16"/>
          <w:szCs w:val="16"/>
          <w:rtl/>
        </w:rPr>
        <w:sectPr w:rsidR="00311F9D" w:rsidRPr="00BC44E7" w:rsidSect="00327572">
          <w:type w:val="continuous"/>
          <w:pgSz w:w="11906" w:h="16838"/>
          <w:pgMar w:top="720" w:right="720" w:bottom="720" w:left="720" w:header="283" w:footer="283" w:gutter="0"/>
          <w:cols w:space="567"/>
          <w:bidi/>
          <w:rtlGutter/>
          <w:docGrid w:linePitch="360"/>
        </w:sectPr>
      </w:pPr>
    </w:p>
    <w:p w:rsidR="00311F9D" w:rsidRDefault="00311F9D" w:rsidP="00311F9D">
      <w:pPr>
        <w:pStyle w:val="2"/>
        <w:rPr>
          <w:rFonts w:eastAsiaTheme="minorEastAsia" w:cstheme="minorBidi"/>
          <w:i/>
          <w:iCs/>
          <w:noProof/>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sidRPr="00882F54">
        <w:rPr>
          <w:noProof/>
          <w:rtl/>
        </w:rPr>
        <w:t xml:space="preserve"> </w:t>
      </w:r>
      <w:r>
        <w:rPr>
          <w:noProof/>
          <w:rtl/>
        </w:rPr>
        <w:t>מראי מקומות וביאורים</w:t>
      </w:r>
    </w:p>
    <w:p w:rsidR="00311F9D" w:rsidRDefault="00311F9D" w:rsidP="00311F9D">
      <w:pPr>
        <w:pStyle w:val="aff4"/>
        <w:rPr>
          <w:rFonts w:eastAsiaTheme="minorEastAsia" w:cstheme="minorBidi"/>
          <w:i/>
          <w:iCs/>
          <w:noProof/>
          <w:sz w:val="22"/>
          <w:szCs w:val="22"/>
          <w:rtl/>
        </w:rPr>
      </w:pPr>
      <w:r>
        <w:rPr>
          <w:noProof/>
          <w:rtl/>
        </w:rPr>
        <w:t>שעת החיוב בגזלן ובשומר</w:t>
      </w:r>
    </w:p>
    <w:p w:rsidR="00311F9D" w:rsidRPr="00E62763" w:rsidRDefault="00311F9D" w:rsidP="001B4B6F">
      <w:pPr>
        <w:pStyle w:val="a"/>
        <w:numPr>
          <w:ilvl w:val="0"/>
          <w:numId w:val="48"/>
        </w:numPr>
        <w:rPr>
          <w:rFonts w:eastAsiaTheme="minorEastAsia" w:cstheme="minorBidi"/>
          <w:noProof/>
          <w:sz w:val="22"/>
          <w:szCs w:val="22"/>
          <w:rtl/>
        </w:rPr>
      </w:pPr>
      <w:r>
        <w:rPr>
          <w:noProof/>
          <w:rtl/>
        </w:rPr>
        <w:t>קושית הרמב"ן דגזלן יתחייב מדין שומר</w:t>
      </w:r>
    </w:p>
    <w:p w:rsidR="00311F9D" w:rsidRDefault="00311F9D" w:rsidP="00E62763">
      <w:pPr>
        <w:pStyle w:val="a"/>
        <w:rPr>
          <w:rFonts w:eastAsiaTheme="minorEastAsia" w:cstheme="minorBidi"/>
          <w:noProof/>
          <w:sz w:val="22"/>
          <w:szCs w:val="22"/>
          <w:rtl/>
        </w:rPr>
      </w:pPr>
      <w:r>
        <w:rPr>
          <w:noProof/>
          <w:rtl/>
        </w:rPr>
        <w:t>חילוק הרמב"ן בין גזלן לשומר</w:t>
      </w:r>
    </w:p>
    <w:p w:rsidR="00311F9D" w:rsidRDefault="00311F9D" w:rsidP="00E62763">
      <w:pPr>
        <w:pStyle w:val="a"/>
        <w:rPr>
          <w:rFonts w:eastAsiaTheme="minorEastAsia" w:cstheme="minorBidi"/>
          <w:noProof/>
          <w:sz w:val="22"/>
          <w:szCs w:val="22"/>
          <w:rtl/>
        </w:rPr>
      </w:pPr>
      <w:r>
        <w:rPr>
          <w:noProof/>
          <w:rtl/>
        </w:rPr>
        <w:t>חילוק הריטב"א בין גזלן לשומר</w:t>
      </w:r>
    </w:p>
    <w:p w:rsidR="00311F9D" w:rsidRDefault="00311F9D" w:rsidP="00E62763">
      <w:pPr>
        <w:pStyle w:val="a"/>
        <w:rPr>
          <w:rFonts w:eastAsiaTheme="minorEastAsia" w:cstheme="minorBidi"/>
          <w:noProof/>
          <w:sz w:val="22"/>
          <w:szCs w:val="22"/>
          <w:rtl/>
        </w:rPr>
      </w:pPr>
      <w:r>
        <w:rPr>
          <w:noProof/>
          <w:rtl/>
        </w:rPr>
        <w:t>ביאור הקצוה"ח ברמב"ן ובריטב"א</w:t>
      </w:r>
    </w:p>
    <w:p w:rsidR="00311F9D" w:rsidRDefault="00311F9D" w:rsidP="00E62763">
      <w:pPr>
        <w:pStyle w:val="a"/>
        <w:rPr>
          <w:rFonts w:eastAsiaTheme="minorEastAsia" w:cstheme="minorBidi"/>
          <w:noProof/>
          <w:sz w:val="22"/>
          <w:szCs w:val="22"/>
          <w:rtl/>
        </w:rPr>
      </w:pPr>
      <w:r>
        <w:rPr>
          <w:noProof/>
          <w:rtl/>
        </w:rPr>
        <w:t>דברי הקצוה"ח דשעת החיוב תלויה בלישנות בחיוב שואל</w:t>
      </w:r>
    </w:p>
    <w:p w:rsidR="00311F9D" w:rsidRDefault="00311F9D" w:rsidP="00E62763">
      <w:pPr>
        <w:pStyle w:val="a"/>
        <w:rPr>
          <w:rFonts w:eastAsiaTheme="minorEastAsia" w:cstheme="minorBidi"/>
          <w:noProof/>
          <w:sz w:val="22"/>
          <w:szCs w:val="22"/>
          <w:rtl/>
        </w:rPr>
      </w:pPr>
      <w:r>
        <w:rPr>
          <w:noProof/>
          <w:rtl/>
        </w:rPr>
        <w:t>דברי הקצוה"ח דלהרמב"ם שומר חייב כשעת האונס</w:t>
      </w:r>
    </w:p>
    <w:p w:rsidR="00311F9D" w:rsidRDefault="00311F9D" w:rsidP="00E62763">
      <w:pPr>
        <w:pStyle w:val="a"/>
        <w:rPr>
          <w:rFonts w:eastAsiaTheme="minorEastAsia" w:cstheme="minorBidi"/>
          <w:noProof/>
          <w:sz w:val="22"/>
          <w:szCs w:val="22"/>
          <w:rtl/>
        </w:rPr>
      </w:pPr>
      <w:r>
        <w:rPr>
          <w:noProof/>
          <w:rtl/>
        </w:rPr>
        <w:t>תירוץ הקצוה"ח עפי"ד הריטב"א דבמשיכה חל רק שיעבוד</w:t>
      </w:r>
    </w:p>
    <w:p w:rsidR="00311F9D" w:rsidRDefault="00311F9D" w:rsidP="00E62763">
      <w:pPr>
        <w:pStyle w:val="a"/>
        <w:rPr>
          <w:rFonts w:eastAsiaTheme="minorEastAsia" w:cstheme="minorBidi"/>
          <w:noProof/>
          <w:sz w:val="22"/>
          <w:szCs w:val="22"/>
          <w:rtl/>
        </w:rPr>
      </w:pPr>
      <w:r>
        <w:rPr>
          <w:noProof/>
          <w:rtl/>
        </w:rPr>
        <w:t>קושית הנתיה"מ ע"ד הקצוה"ח</w:t>
      </w:r>
    </w:p>
    <w:p w:rsidR="00311F9D" w:rsidRDefault="00311F9D" w:rsidP="00E62763">
      <w:pPr>
        <w:pStyle w:val="a"/>
        <w:rPr>
          <w:rFonts w:eastAsiaTheme="minorEastAsia" w:cstheme="minorBidi"/>
          <w:noProof/>
          <w:sz w:val="22"/>
          <w:szCs w:val="22"/>
          <w:rtl/>
        </w:rPr>
      </w:pPr>
      <w:r>
        <w:rPr>
          <w:noProof/>
          <w:rtl/>
        </w:rPr>
        <w:t>תירוץ הנתיה"מ על קושית הרמב"ן דגזלן אינו שומר</w:t>
      </w:r>
    </w:p>
    <w:p w:rsidR="00311F9D" w:rsidRDefault="00311F9D" w:rsidP="00E62763">
      <w:pPr>
        <w:pStyle w:val="a"/>
        <w:rPr>
          <w:rFonts w:eastAsiaTheme="minorEastAsia" w:cstheme="minorBidi"/>
          <w:noProof/>
          <w:sz w:val="22"/>
          <w:szCs w:val="22"/>
          <w:rtl/>
        </w:rPr>
      </w:pPr>
      <w:r>
        <w:rPr>
          <w:noProof/>
          <w:rtl/>
        </w:rPr>
        <w:t>דברי האבני נזר בדעת הרמב"ם דחייב כשעת משיכה</w:t>
      </w:r>
    </w:p>
    <w:p w:rsidR="00311F9D" w:rsidRDefault="00311F9D" w:rsidP="00E62763">
      <w:pPr>
        <w:pStyle w:val="a"/>
        <w:rPr>
          <w:rFonts w:eastAsiaTheme="minorEastAsia" w:cstheme="minorBidi"/>
          <w:noProof/>
          <w:sz w:val="22"/>
          <w:szCs w:val="22"/>
          <w:rtl/>
        </w:rPr>
      </w:pPr>
      <w:r>
        <w:rPr>
          <w:noProof/>
          <w:rtl/>
        </w:rPr>
        <w:t>חילוק האבני נזר בדעת הרמב"ם בין שואל לשאר השומרים</w:t>
      </w:r>
    </w:p>
    <w:p w:rsidR="00311F9D" w:rsidRDefault="00311F9D" w:rsidP="00311F9D">
      <w:pPr>
        <w:pStyle w:val="aff4"/>
        <w:rPr>
          <w:rFonts w:eastAsiaTheme="minorEastAsia" w:cstheme="minorBidi"/>
          <w:i/>
          <w:iCs/>
          <w:noProof/>
          <w:sz w:val="22"/>
          <w:szCs w:val="22"/>
          <w:rtl/>
        </w:rPr>
      </w:pPr>
      <w:r>
        <w:rPr>
          <w:noProof/>
          <w:rtl/>
        </w:rPr>
        <w:t>בחיוב שמירה אחר שליחות יד</w:t>
      </w:r>
    </w:p>
    <w:p w:rsidR="00311F9D" w:rsidRDefault="00311F9D" w:rsidP="00E62763">
      <w:pPr>
        <w:pStyle w:val="a"/>
        <w:rPr>
          <w:rFonts w:eastAsiaTheme="minorEastAsia" w:cstheme="minorBidi"/>
          <w:noProof/>
          <w:sz w:val="22"/>
          <w:szCs w:val="22"/>
          <w:rtl/>
        </w:rPr>
      </w:pPr>
      <w:r>
        <w:rPr>
          <w:noProof/>
          <w:rtl/>
        </w:rPr>
        <w:t>דברי הגרעק"א דבשליחו"י פקע דין שומר</w:t>
      </w:r>
    </w:p>
    <w:p w:rsidR="00311F9D" w:rsidRDefault="00311F9D" w:rsidP="00E62763">
      <w:pPr>
        <w:pStyle w:val="a"/>
        <w:rPr>
          <w:rFonts w:eastAsiaTheme="minorEastAsia" w:cstheme="minorBidi"/>
          <w:noProof/>
          <w:sz w:val="22"/>
          <w:szCs w:val="22"/>
          <w:rtl/>
        </w:rPr>
      </w:pPr>
      <w:r>
        <w:rPr>
          <w:noProof/>
          <w:rtl/>
        </w:rPr>
        <w:t>ביאור התפארת ירושלים דאין ב' חיובים חלים יחד</w:t>
      </w:r>
    </w:p>
    <w:p w:rsidR="00311F9D" w:rsidRDefault="00311F9D" w:rsidP="00E62763">
      <w:pPr>
        <w:pStyle w:val="a"/>
        <w:rPr>
          <w:rFonts w:eastAsiaTheme="minorEastAsia" w:cstheme="minorBidi"/>
          <w:noProof/>
          <w:sz w:val="22"/>
          <w:szCs w:val="22"/>
          <w:rtl/>
        </w:rPr>
      </w:pPr>
      <w:r>
        <w:rPr>
          <w:noProof/>
          <w:rtl/>
        </w:rPr>
        <w:t>ספק הפרי יצחק אי פקע דין שומר</w:t>
      </w:r>
    </w:p>
    <w:p w:rsidR="00311F9D" w:rsidRDefault="00311F9D" w:rsidP="00E62763">
      <w:pPr>
        <w:pStyle w:val="a"/>
        <w:rPr>
          <w:rFonts w:eastAsiaTheme="minorEastAsia" w:cstheme="minorBidi"/>
          <w:noProof/>
          <w:sz w:val="22"/>
          <w:szCs w:val="22"/>
          <w:rtl/>
        </w:rPr>
      </w:pPr>
      <w:r>
        <w:rPr>
          <w:noProof/>
          <w:rtl/>
        </w:rPr>
        <w:t>דברי הפרי יצחק בדעת הרמב"ן</w:t>
      </w:r>
    </w:p>
    <w:p w:rsidR="00311F9D" w:rsidRDefault="00311F9D" w:rsidP="00E62763">
      <w:pPr>
        <w:pStyle w:val="a"/>
        <w:rPr>
          <w:rFonts w:eastAsiaTheme="minorEastAsia" w:cstheme="minorBidi"/>
          <w:noProof/>
          <w:sz w:val="22"/>
          <w:szCs w:val="22"/>
          <w:rtl/>
        </w:rPr>
      </w:pPr>
      <w:r>
        <w:rPr>
          <w:noProof/>
          <w:rtl/>
        </w:rPr>
        <w:t>ביאור החזו"א במקור דברי הגרעק"א</w:t>
      </w:r>
    </w:p>
    <w:p w:rsidR="00311F9D" w:rsidRDefault="00311F9D" w:rsidP="00E62763">
      <w:pPr>
        <w:pStyle w:val="a"/>
        <w:rPr>
          <w:rFonts w:eastAsiaTheme="minorEastAsia" w:cstheme="minorBidi"/>
          <w:noProof/>
          <w:sz w:val="22"/>
          <w:szCs w:val="22"/>
          <w:rtl/>
        </w:rPr>
      </w:pPr>
      <w:r>
        <w:rPr>
          <w:noProof/>
          <w:rtl/>
        </w:rPr>
        <w:t>דברי הרמב"ם בפיה"מ דלא נחלקו ב"ש וב"ה בשליחו"י ביוקרא</w:t>
      </w:r>
    </w:p>
    <w:p w:rsidR="00311F9D" w:rsidRDefault="00311F9D" w:rsidP="00E62763">
      <w:pPr>
        <w:pStyle w:val="a"/>
        <w:rPr>
          <w:rFonts w:eastAsiaTheme="minorEastAsia" w:cstheme="minorBidi"/>
          <w:noProof/>
          <w:sz w:val="22"/>
          <w:szCs w:val="22"/>
          <w:rtl/>
        </w:rPr>
      </w:pPr>
      <w:r>
        <w:rPr>
          <w:noProof/>
          <w:rtl/>
        </w:rPr>
        <w:t>דברי המשנת ר"א דלדעת הרמב"ם פקע דין שומר</w:t>
      </w:r>
    </w:p>
    <w:p w:rsidR="00311F9D" w:rsidRDefault="00311F9D" w:rsidP="00E62763">
      <w:pPr>
        <w:pStyle w:val="a"/>
        <w:rPr>
          <w:rFonts w:eastAsiaTheme="minorEastAsia" w:cstheme="minorBidi"/>
          <w:noProof/>
          <w:sz w:val="22"/>
          <w:szCs w:val="22"/>
          <w:rtl/>
        </w:rPr>
      </w:pPr>
      <w:r>
        <w:rPr>
          <w:noProof/>
          <w:rtl/>
        </w:rPr>
        <w:t>סתירת דברי הגרעק"א</w:t>
      </w:r>
    </w:p>
    <w:p w:rsidR="00311F9D" w:rsidRDefault="00311F9D" w:rsidP="00E62763">
      <w:pPr>
        <w:pStyle w:val="a"/>
        <w:rPr>
          <w:rFonts w:eastAsiaTheme="minorEastAsia" w:cstheme="minorBidi"/>
          <w:noProof/>
          <w:sz w:val="22"/>
          <w:szCs w:val="22"/>
          <w:rtl/>
        </w:rPr>
      </w:pPr>
      <w:r>
        <w:rPr>
          <w:noProof/>
          <w:rtl/>
        </w:rPr>
        <w:t>דברי האמרי ברוך בדעת הרמב"ן בשואל שלא מדעת</w:t>
      </w:r>
    </w:p>
    <w:p w:rsidR="00311F9D" w:rsidRDefault="00311F9D" w:rsidP="00E62763">
      <w:pPr>
        <w:pStyle w:val="a"/>
        <w:rPr>
          <w:rFonts w:eastAsiaTheme="minorEastAsia" w:cstheme="minorBidi"/>
          <w:noProof/>
          <w:sz w:val="22"/>
          <w:szCs w:val="22"/>
          <w:rtl/>
        </w:rPr>
      </w:pPr>
      <w:r>
        <w:rPr>
          <w:noProof/>
          <w:rtl/>
        </w:rPr>
        <w:t>דברי האמרי ברוך בדעת הרא"ש</w:t>
      </w:r>
    </w:p>
    <w:p w:rsidR="00311F9D" w:rsidRDefault="00311F9D" w:rsidP="00E62763">
      <w:pPr>
        <w:pStyle w:val="a"/>
        <w:rPr>
          <w:rFonts w:eastAsiaTheme="minorEastAsia" w:cstheme="minorBidi"/>
          <w:noProof/>
          <w:sz w:val="22"/>
          <w:szCs w:val="22"/>
        </w:rPr>
      </w:pPr>
      <w:r>
        <w:rPr>
          <w:noProof/>
          <w:rtl/>
        </w:rPr>
        <w:t>קושית הגרש"ר על האמרי ברוך מדין שליחו"י</w:t>
      </w:r>
    </w:p>
    <w:p w:rsidR="00311F9D" w:rsidRDefault="00311F9D" w:rsidP="00E62763">
      <w:pPr>
        <w:pStyle w:val="a"/>
        <w:numPr>
          <w:ilvl w:val="0"/>
          <w:numId w:val="0"/>
        </w:numPr>
        <w:rPr>
          <w:noProof/>
          <w:rtl/>
        </w:rPr>
      </w:pPr>
    </w:p>
    <w:p w:rsidR="00311F9D" w:rsidRDefault="00311F9D" w:rsidP="00E62763">
      <w:pPr>
        <w:pStyle w:val="a"/>
        <w:numPr>
          <w:ilvl w:val="0"/>
          <w:numId w:val="0"/>
        </w:numPr>
        <w:rPr>
          <w:noProof/>
          <w:rtl/>
        </w:rPr>
      </w:pPr>
    </w:p>
    <w:p w:rsidR="00311F9D" w:rsidRDefault="00311F9D" w:rsidP="00311F9D">
      <w:pPr>
        <w:pStyle w:val="2"/>
        <w:rPr>
          <w:rFonts w:eastAsiaTheme="minorEastAsia" w:cstheme="minorBidi"/>
          <w:i/>
          <w:iCs/>
          <w:noProof/>
          <w:sz w:val="22"/>
          <w:szCs w:val="22"/>
          <w:rtl/>
        </w:rPr>
      </w:pPr>
      <w:r>
        <w:rPr>
          <w:noProof/>
          <w:rtl/>
        </w:rPr>
        <w:t>ביאורי ראשי הישיבות</w:t>
      </w:r>
    </w:p>
    <w:p w:rsidR="00311F9D" w:rsidRDefault="00311F9D" w:rsidP="00E62763">
      <w:pPr>
        <w:pStyle w:val="a"/>
        <w:rPr>
          <w:rFonts w:eastAsiaTheme="minorEastAsia" w:cstheme="minorBidi"/>
          <w:noProof/>
          <w:sz w:val="22"/>
          <w:szCs w:val="22"/>
          <w:rtl/>
        </w:rPr>
      </w:pPr>
      <w:r>
        <w:rPr>
          <w:noProof/>
          <w:rtl/>
        </w:rPr>
        <w:t>ביאור הברכ"ש בקושית הרמב"ן</w:t>
      </w:r>
    </w:p>
    <w:p w:rsidR="00311F9D" w:rsidRDefault="00311F9D" w:rsidP="00E62763">
      <w:pPr>
        <w:pStyle w:val="a"/>
        <w:rPr>
          <w:rFonts w:eastAsiaTheme="minorEastAsia" w:cstheme="minorBidi"/>
          <w:noProof/>
          <w:sz w:val="22"/>
          <w:szCs w:val="22"/>
          <w:rtl/>
        </w:rPr>
      </w:pPr>
      <w:r>
        <w:rPr>
          <w:noProof/>
          <w:rtl/>
        </w:rPr>
        <w:t>דיוק הברכ"ש בדברי הרשב"א דהוי גזילה חדשה</w:t>
      </w:r>
    </w:p>
    <w:p w:rsidR="00311F9D" w:rsidRDefault="00311F9D" w:rsidP="00E62763">
      <w:pPr>
        <w:pStyle w:val="a"/>
        <w:rPr>
          <w:rFonts w:eastAsiaTheme="minorEastAsia" w:cstheme="minorBidi"/>
          <w:noProof/>
          <w:sz w:val="22"/>
          <w:szCs w:val="22"/>
          <w:rtl/>
        </w:rPr>
      </w:pPr>
      <w:r>
        <w:rPr>
          <w:noProof/>
          <w:rtl/>
        </w:rPr>
        <w:t>ביאור הברכ"ש בתירוץ הרמב"ן דשעת הגזילה בגזלן כשעת האונס</w:t>
      </w:r>
    </w:p>
    <w:p w:rsidR="00311F9D" w:rsidRDefault="00311F9D" w:rsidP="00E62763">
      <w:pPr>
        <w:pStyle w:val="a"/>
        <w:rPr>
          <w:rFonts w:eastAsiaTheme="minorEastAsia" w:cstheme="minorBidi"/>
          <w:noProof/>
          <w:sz w:val="22"/>
          <w:szCs w:val="22"/>
          <w:rtl/>
        </w:rPr>
      </w:pPr>
      <w:r>
        <w:rPr>
          <w:noProof/>
          <w:rtl/>
        </w:rPr>
        <w:t>ביאור הגרש"ש בדברי הקצוה"ח בדעת הרמב"ן</w:t>
      </w:r>
    </w:p>
    <w:p w:rsidR="00311F9D" w:rsidRDefault="00311F9D" w:rsidP="00E62763">
      <w:pPr>
        <w:pStyle w:val="a"/>
        <w:rPr>
          <w:rFonts w:eastAsiaTheme="minorEastAsia" w:cstheme="minorBidi"/>
          <w:noProof/>
          <w:sz w:val="22"/>
          <w:szCs w:val="22"/>
          <w:rtl/>
        </w:rPr>
      </w:pPr>
      <w:r>
        <w:rPr>
          <w:noProof/>
          <w:rtl/>
        </w:rPr>
        <w:t>ביאור הגרש"ש בדעת הרמב"ן</w:t>
      </w:r>
    </w:p>
    <w:p w:rsidR="00311F9D" w:rsidRDefault="00311F9D" w:rsidP="00E62763">
      <w:pPr>
        <w:pStyle w:val="a"/>
        <w:rPr>
          <w:rFonts w:eastAsiaTheme="minorEastAsia" w:cstheme="minorBidi"/>
          <w:noProof/>
          <w:sz w:val="22"/>
          <w:szCs w:val="22"/>
          <w:rtl/>
        </w:rPr>
      </w:pPr>
      <w:r>
        <w:rPr>
          <w:noProof/>
          <w:rtl/>
        </w:rPr>
        <w:t>ביאור הגרש"ש בדעת הרמב"ן בחיוב שואל</w:t>
      </w:r>
    </w:p>
    <w:p w:rsidR="00311F9D" w:rsidRDefault="00311F9D" w:rsidP="00E62763">
      <w:pPr>
        <w:pStyle w:val="a"/>
        <w:rPr>
          <w:rFonts w:eastAsiaTheme="minorEastAsia" w:cstheme="minorBidi"/>
          <w:noProof/>
          <w:sz w:val="22"/>
          <w:szCs w:val="22"/>
          <w:rtl/>
        </w:rPr>
      </w:pPr>
      <w:r>
        <w:rPr>
          <w:noProof/>
          <w:rtl/>
        </w:rPr>
        <w:t>ביאור הגרש"ש בחיוב גזלן</w:t>
      </w:r>
    </w:p>
    <w:p w:rsidR="00311F9D" w:rsidRDefault="00311F9D" w:rsidP="00E62763">
      <w:pPr>
        <w:pStyle w:val="a"/>
        <w:rPr>
          <w:rFonts w:eastAsiaTheme="minorEastAsia" w:cstheme="minorBidi"/>
          <w:noProof/>
          <w:sz w:val="22"/>
          <w:szCs w:val="22"/>
          <w:rtl/>
        </w:rPr>
      </w:pPr>
      <w:r>
        <w:rPr>
          <w:noProof/>
          <w:rtl/>
        </w:rPr>
        <w:t>ביאור הגרש"ר בדעת הגרעק"א</w:t>
      </w:r>
    </w:p>
    <w:p w:rsidR="00311F9D" w:rsidRDefault="00311F9D" w:rsidP="00E62763">
      <w:pPr>
        <w:pStyle w:val="a"/>
        <w:rPr>
          <w:rFonts w:eastAsiaTheme="minorEastAsia" w:cstheme="minorBidi"/>
          <w:noProof/>
          <w:sz w:val="22"/>
          <w:szCs w:val="22"/>
          <w:rtl/>
        </w:rPr>
      </w:pPr>
      <w:r>
        <w:rPr>
          <w:noProof/>
          <w:rtl/>
        </w:rPr>
        <w:t>דברי הגרש"ש דנחלקו הרא"ש והריטב"א בדברי הגרעק"א</w:t>
      </w:r>
    </w:p>
    <w:p w:rsidR="00311F9D" w:rsidRDefault="00311F9D" w:rsidP="00E62763">
      <w:pPr>
        <w:pStyle w:val="a"/>
        <w:rPr>
          <w:rFonts w:eastAsiaTheme="minorEastAsia" w:cstheme="minorBidi"/>
          <w:noProof/>
          <w:sz w:val="22"/>
          <w:szCs w:val="22"/>
          <w:rtl/>
        </w:rPr>
      </w:pPr>
      <w:r>
        <w:rPr>
          <w:noProof/>
          <w:rtl/>
        </w:rPr>
        <w:t>קושית הגרש"ש בדברי הריטב"א</w:t>
      </w:r>
    </w:p>
    <w:p w:rsidR="00311F9D" w:rsidRDefault="00311F9D" w:rsidP="00E62763">
      <w:pPr>
        <w:pStyle w:val="a"/>
        <w:rPr>
          <w:rFonts w:eastAsiaTheme="minorEastAsia" w:cstheme="minorBidi"/>
          <w:noProof/>
          <w:sz w:val="22"/>
          <w:szCs w:val="22"/>
          <w:rtl/>
        </w:rPr>
      </w:pPr>
      <w:r>
        <w:rPr>
          <w:noProof/>
          <w:rtl/>
        </w:rPr>
        <w:t>ביאור חדש של הגרש"ש בדברי הריטב"א והרמב"ן</w:t>
      </w:r>
    </w:p>
    <w:p w:rsidR="00311F9D" w:rsidRDefault="00311F9D" w:rsidP="00E62763">
      <w:pPr>
        <w:pStyle w:val="a"/>
        <w:rPr>
          <w:rFonts w:eastAsiaTheme="minorEastAsia" w:cstheme="minorBidi"/>
          <w:noProof/>
          <w:sz w:val="22"/>
          <w:szCs w:val="22"/>
          <w:rtl/>
        </w:rPr>
      </w:pPr>
      <w:r>
        <w:rPr>
          <w:noProof/>
          <w:rtl/>
        </w:rPr>
        <w:t>דברי הגרש"ש דבמעשה גזילה גמור לכו"ע דין השומר כגזלן</w:t>
      </w:r>
    </w:p>
    <w:p w:rsidR="00311F9D" w:rsidRDefault="00311F9D" w:rsidP="00E62763">
      <w:pPr>
        <w:pStyle w:val="a"/>
        <w:rPr>
          <w:rFonts w:eastAsiaTheme="minorEastAsia" w:cstheme="minorBidi"/>
          <w:noProof/>
          <w:sz w:val="22"/>
          <w:szCs w:val="22"/>
          <w:rtl/>
        </w:rPr>
      </w:pPr>
      <w:r>
        <w:rPr>
          <w:noProof/>
          <w:rtl/>
        </w:rPr>
        <w:t>קושית הגרש"ש על ביאור הקצוה"ח ברמב"ן</w:t>
      </w:r>
    </w:p>
    <w:p w:rsidR="00311F9D" w:rsidRDefault="00311F9D" w:rsidP="00E62763">
      <w:pPr>
        <w:pStyle w:val="a"/>
        <w:rPr>
          <w:rFonts w:eastAsiaTheme="minorEastAsia" w:cstheme="minorBidi"/>
          <w:noProof/>
          <w:sz w:val="22"/>
          <w:szCs w:val="22"/>
          <w:rtl/>
        </w:rPr>
      </w:pPr>
      <w:r>
        <w:rPr>
          <w:noProof/>
          <w:rtl/>
        </w:rPr>
        <w:t>הוכחת הגרש"ש לביאורו ברמב"ן</w:t>
      </w:r>
    </w:p>
    <w:p w:rsidR="00311F9D" w:rsidRDefault="00311F9D" w:rsidP="00E62763">
      <w:pPr>
        <w:pStyle w:val="a"/>
        <w:rPr>
          <w:rFonts w:eastAsiaTheme="minorEastAsia" w:cstheme="minorBidi"/>
          <w:noProof/>
          <w:sz w:val="22"/>
          <w:szCs w:val="22"/>
          <w:rtl/>
        </w:rPr>
      </w:pPr>
      <w:r>
        <w:rPr>
          <w:noProof/>
          <w:rtl/>
        </w:rPr>
        <w:t>דברי המשנת ר"א בהא דכלת שמירתו</w:t>
      </w:r>
    </w:p>
    <w:p w:rsidR="00311F9D" w:rsidRDefault="00311F9D" w:rsidP="00E62763">
      <w:pPr>
        <w:pStyle w:val="a"/>
        <w:rPr>
          <w:rFonts w:eastAsiaTheme="minorEastAsia" w:cstheme="minorBidi"/>
          <w:noProof/>
          <w:sz w:val="22"/>
          <w:szCs w:val="22"/>
          <w:rtl/>
        </w:rPr>
      </w:pPr>
      <w:r>
        <w:rPr>
          <w:noProof/>
          <w:rtl/>
        </w:rPr>
        <w:t>דברי המשנת ר"א דלדעת הרמב"ם שליחו"י הוא מדין שומר ולא מדין גזלן</w:t>
      </w:r>
    </w:p>
    <w:p w:rsidR="00311F9D" w:rsidRDefault="00311F9D" w:rsidP="00E62763">
      <w:pPr>
        <w:pStyle w:val="a"/>
        <w:rPr>
          <w:rFonts w:eastAsiaTheme="minorEastAsia" w:cstheme="minorBidi"/>
          <w:noProof/>
          <w:sz w:val="22"/>
          <w:szCs w:val="22"/>
          <w:rtl/>
        </w:rPr>
      </w:pPr>
      <w:r>
        <w:rPr>
          <w:noProof/>
          <w:rtl/>
        </w:rPr>
        <w:t>דברי המשנת ר"א בדעת הראב"ד דבשליחו"י נעשה גזלן</w:t>
      </w:r>
    </w:p>
    <w:p w:rsidR="00311F9D" w:rsidRDefault="00311F9D" w:rsidP="00E62763">
      <w:pPr>
        <w:pStyle w:val="a"/>
        <w:rPr>
          <w:rFonts w:eastAsiaTheme="minorEastAsia" w:cstheme="minorBidi"/>
          <w:noProof/>
          <w:sz w:val="22"/>
          <w:szCs w:val="22"/>
          <w:rtl/>
        </w:rPr>
      </w:pPr>
      <w:r>
        <w:rPr>
          <w:noProof/>
          <w:rtl/>
        </w:rPr>
        <w:t>ביאור המשנת ר"א בגדר כלתה שמירתו</w:t>
      </w:r>
    </w:p>
    <w:p w:rsidR="00311F9D" w:rsidRDefault="00311F9D" w:rsidP="00E62763">
      <w:pPr>
        <w:pStyle w:val="a"/>
        <w:rPr>
          <w:rFonts w:eastAsiaTheme="minorEastAsia" w:cstheme="minorBidi"/>
          <w:noProof/>
          <w:sz w:val="22"/>
          <w:szCs w:val="22"/>
          <w:rtl/>
        </w:rPr>
      </w:pPr>
      <w:r>
        <w:rPr>
          <w:noProof/>
          <w:rtl/>
        </w:rPr>
        <w:t>דברי המשנת ר"א בדעת הרמב"ם דבגזילה גמורה לא פקע מיניה דין שומר</w:t>
      </w:r>
    </w:p>
    <w:p w:rsidR="00311F9D" w:rsidRDefault="00311F9D" w:rsidP="00E62763">
      <w:pPr>
        <w:pStyle w:val="a"/>
        <w:rPr>
          <w:rFonts w:eastAsiaTheme="minorEastAsia" w:cstheme="minorBidi"/>
          <w:noProof/>
          <w:sz w:val="22"/>
          <w:szCs w:val="22"/>
          <w:rtl/>
        </w:rPr>
      </w:pPr>
      <w:r>
        <w:rPr>
          <w:noProof/>
          <w:rtl/>
        </w:rPr>
        <w:t>דברי הגרש"ש והגרש"ר במקור דברי הגרעק"א</w:t>
      </w:r>
    </w:p>
    <w:p w:rsidR="00311F9D" w:rsidRDefault="00311F9D" w:rsidP="00E62763">
      <w:pPr>
        <w:pStyle w:val="a"/>
        <w:rPr>
          <w:rFonts w:eastAsiaTheme="minorEastAsia" w:cstheme="minorBidi"/>
          <w:noProof/>
          <w:sz w:val="22"/>
          <w:szCs w:val="22"/>
          <w:rtl/>
        </w:rPr>
      </w:pPr>
      <w:r>
        <w:rPr>
          <w:noProof/>
          <w:rtl/>
        </w:rPr>
        <w:t>ביאור הגרש"ר דהגרעק"א למד כן מתוס'</w:t>
      </w:r>
    </w:p>
    <w:p w:rsidR="00311F9D" w:rsidRDefault="00311F9D" w:rsidP="00E62763">
      <w:pPr>
        <w:pStyle w:val="a"/>
        <w:rPr>
          <w:rFonts w:eastAsiaTheme="minorEastAsia" w:cstheme="minorBidi"/>
          <w:noProof/>
          <w:sz w:val="22"/>
          <w:szCs w:val="22"/>
          <w:rtl/>
        </w:rPr>
      </w:pPr>
      <w:r>
        <w:rPr>
          <w:noProof/>
          <w:rtl/>
        </w:rPr>
        <w:t>דברי הגרש"ר דתירוץ הרמב"ן מישב את קושית הגרעק"א</w:t>
      </w:r>
    </w:p>
    <w:p w:rsidR="00311F9D" w:rsidRDefault="00311F9D" w:rsidP="00E62763">
      <w:pPr>
        <w:pStyle w:val="a"/>
        <w:rPr>
          <w:rFonts w:eastAsiaTheme="minorEastAsia" w:cstheme="minorBidi"/>
          <w:noProof/>
          <w:sz w:val="22"/>
          <w:szCs w:val="22"/>
          <w:rtl/>
        </w:rPr>
      </w:pPr>
      <w:r>
        <w:rPr>
          <w:noProof/>
          <w:rtl/>
        </w:rPr>
        <w:t>תירוץ הגרש"ר בסתירת דברי הגרעק"א</w:t>
      </w:r>
    </w:p>
    <w:p w:rsidR="00311F9D" w:rsidRDefault="00311F9D" w:rsidP="00E62763">
      <w:pPr>
        <w:pStyle w:val="a"/>
        <w:rPr>
          <w:rFonts w:eastAsiaTheme="minorEastAsia" w:cstheme="minorBidi"/>
          <w:noProof/>
          <w:sz w:val="22"/>
          <w:szCs w:val="22"/>
          <w:rtl/>
        </w:rPr>
      </w:pPr>
      <w:r>
        <w:rPr>
          <w:noProof/>
          <w:rtl/>
        </w:rPr>
        <w:t>ביאור הגרש"ר בחילוק בין שליחו"י לכופר בפקדון</w:t>
      </w:r>
    </w:p>
    <w:p w:rsidR="00311F9D" w:rsidRDefault="00311F9D" w:rsidP="00E62763">
      <w:pPr>
        <w:pStyle w:val="a"/>
        <w:rPr>
          <w:rFonts w:eastAsiaTheme="minorEastAsia" w:cstheme="minorBidi"/>
          <w:noProof/>
          <w:sz w:val="22"/>
          <w:szCs w:val="22"/>
          <w:rtl/>
        </w:rPr>
      </w:pPr>
      <w:r>
        <w:rPr>
          <w:noProof/>
          <w:rtl/>
        </w:rPr>
        <w:t>דברי הגרש"ר בכוונת הגרעק"א</w:t>
      </w:r>
    </w:p>
    <w:p w:rsidR="00311F9D" w:rsidRDefault="00311F9D" w:rsidP="00E62763">
      <w:pPr>
        <w:pStyle w:val="a"/>
        <w:rPr>
          <w:rFonts w:eastAsiaTheme="minorEastAsia" w:cstheme="minorBidi"/>
          <w:noProof/>
          <w:sz w:val="22"/>
          <w:szCs w:val="22"/>
          <w:rtl/>
        </w:rPr>
      </w:pPr>
      <w:r>
        <w:rPr>
          <w:noProof/>
          <w:rtl/>
        </w:rPr>
        <w:t>דעת הגרש"ר דלגרעק"א לא פקע דין שומר</w:t>
      </w:r>
    </w:p>
    <w:p w:rsidR="00311F9D" w:rsidRDefault="00311F9D" w:rsidP="00E62763">
      <w:pPr>
        <w:pStyle w:val="a"/>
        <w:rPr>
          <w:rFonts w:eastAsiaTheme="minorEastAsia" w:cstheme="minorBidi"/>
          <w:noProof/>
          <w:sz w:val="22"/>
          <w:szCs w:val="22"/>
          <w:rtl/>
        </w:rPr>
      </w:pPr>
      <w:r>
        <w:rPr>
          <w:noProof/>
          <w:rtl/>
        </w:rPr>
        <w:t>ישוב האבאה"ז על קושית הקצוה"ח בדעת המ"מ</w:t>
      </w:r>
    </w:p>
    <w:p w:rsidR="00311F9D" w:rsidRDefault="00311F9D" w:rsidP="00E62763">
      <w:pPr>
        <w:pStyle w:val="a"/>
        <w:rPr>
          <w:rFonts w:eastAsiaTheme="minorEastAsia" w:cstheme="minorBidi"/>
          <w:noProof/>
          <w:sz w:val="22"/>
          <w:szCs w:val="22"/>
          <w:rtl/>
        </w:rPr>
      </w:pPr>
      <w:r>
        <w:rPr>
          <w:noProof/>
          <w:rtl/>
        </w:rPr>
        <w:t>ביאור האבהא"ז בדעת הריטב"א דהחיוב כשעת המשיכה</w:t>
      </w:r>
    </w:p>
    <w:p w:rsidR="00311F9D" w:rsidRDefault="00311F9D" w:rsidP="00E62763">
      <w:pPr>
        <w:pStyle w:val="a"/>
        <w:rPr>
          <w:rFonts w:eastAsiaTheme="minorEastAsia" w:cstheme="minorBidi"/>
          <w:noProof/>
          <w:sz w:val="22"/>
          <w:szCs w:val="22"/>
          <w:rtl/>
        </w:rPr>
      </w:pPr>
      <w:r>
        <w:rPr>
          <w:noProof/>
          <w:rtl/>
        </w:rPr>
        <w:t>דברי האבהא"ז בפשטות דברי הריטב"א ובחילוק בין יוקרא לזולא</w:t>
      </w:r>
    </w:p>
    <w:p w:rsidR="00311F9D" w:rsidRDefault="00311F9D" w:rsidP="00E62763">
      <w:pPr>
        <w:pStyle w:val="a"/>
        <w:rPr>
          <w:rFonts w:eastAsiaTheme="minorEastAsia" w:cstheme="minorBidi"/>
          <w:noProof/>
          <w:sz w:val="22"/>
          <w:szCs w:val="22"/>
          <w:rtl/>
        </w:rPr>
      </w:pPr>
      <w:r>
        <w:rPr>
          <w:noProof/>
          <w:rtl/>
        </w:rPr>
        <w:t>דברי האבהא"ז דלדעת הרמב"ם לא חל חיוב בשעת פשיעה כלל</w:t>
      </w:r>
    </w:p>
    <w:p w:rsidR="00311F9D" w:rsidRDefault="00311F9D" w:rsidP="00311F9D">
      <w:pPr>
        <w:pStyle w:val="aff4"/>
        <w:rPr>
          <w:rtl/>
        </w:rPr>
        <w:sectPr w:rsidR="00311F9D" w:rsidSect="00DA7832">
          <w:type w:val="continuous"/>
          <w:pgSz w:w="11906" w:h="16838"/>
          <w:pgMar w:top="720" w:right="720" w:bottom="720" w:left="720" w:header="283" w:footer="283" w:gutter="0"/>
          <w:cols w:num="2" w:space="567"/>
          <w:bidi/>
          <w:rtlGutter/>
          <w:docGrid w:linePitch="360"/>
        </w:sectPr>
      </w:pPr>
      <w:r>
        <w:rPr>
          <w:rtl/>
        </w:rPr>
        <w:fldChar w:fldCharType="end"/>
      </w:r>
    </w:p>
    <w:p w:rsidR="00311F9D" w:rsidRPr="00BC44E7" w:rsidRDefault="00311F9D" w:rsidP="00311F9D">
      <w:pPr>
        <w:pStyle w:val="aff4"/>
        <w:rPr>
          <w:rtl/>
        </w:rPr>
        <w:sectPr w:rsidR="00311F9D" w:rsidRPr="00BC44E7" w:rsidSect="00327572">
          <w:type w:val="continuous"/>
          <w:pgSz w:w="11906" w:h="16838"/>
          <w:pgMar w:top="720" w:right="720" w:bottom="720" w:left="720" w:header="283" w:footer="283" w:gutter="0"/>
          <w:cols w:num="3" w:space="567"/>
          <w:bidi/>
          <w:rtlGutter/>
          <w:docGrid w:linePitch="360"/>
        </w:sectPr>
      </w:pPr>
    </w:p>
    <w:p w:rsidR="00311F9D" w:rsidRDefault="00311F9D" w:rsidP="00311F9D">
      <w:pPr>
        <w:pStyle w:val="afe"/>
        <w:rPr>
          <w:rtl/>
        </w:rPr>
        <w:sectPr w:rsidR="00311F9D" w:rsidSect="00327572">
          <w:type w:val="continuous"/>
          <w:pgSz w:w="11906" w:h="16838"/>
          <w:pgMar w:top="720" w:right="720" w:bottom="720" w:left="720" w:header="283" w:footer="283" w:gutter="0"/>
          <w:cols w:space="567"/>
          <w:bidi/>
          <w:rtlGutter/>
          <w:docGrid w:linePitch="360"/>
        </w:sectPr>
      </w:pPr>
    </w:p>
    <w:p w:rsidR="00311F9D" w:rsidRPr="00BC44E7" w:rsidRDefault="00311F9D" w:rsidP="00311F9D">
      <w:pPr>
        <w:pStyle w:val="afe"/>
        <w:rPr>
          <w:rFonts w:ascii="Arial" w:eastAsia="Times New Roman" w:hAnsi="Arial"/>
          <w:sz w:val="20"/>
          <w:szCs w:val="20"/>
          <w:rtl/>
        </w:rPr>
      </w:pPr>
      <w:bookmarkStart w:id="1238" w:name="_Toc534059045"/>
      <w:r w:rsidRPr="00BC44E7">
        <w:rPr>
          <w:rFonts w:hint="cs"/>
          <w:rtl/>
        </w:rPr>
        <w:lastRenderedPageBreak/>
        <w:t>מראי מקומות וביאורים</w:t>
      </w:r>
      <w:bookmarkEnd w:id="1238"/>
    </w:p>
    <w:p w:rsidR="00311F9D" w:rsidRPr="00BC44E7" w:rsidRDefault="00311F9D" w:rsidP="00311F9D">
      <w:pPr>
        <w:pStyle w:val="1"/>
        <w:rPr>
          <w:rtl/>
        </w:rPr>
        <w:sectPr w:rsidR="00311F9D" w:rsidRPr="00BC44E7" w:rsidSect="00DA7832">
          <w:pgSz w:w="11906" w:h="16838"/>
          <w:pgMar w:top="720" w:right="720" w:bottom="720" w:left="720" w:header="283" w:footer="283" w:gutter="0"/>
          <w:cols w:space="567"/>
          <w:bidi/>
          <w:rtlGutter/>
          <w:docGrid w:linePitch="360"/>
        </w:sectPr>
      </w:pPr>
    </w:p>
    <w:p w:rsidR="00311F9D" w:rsidRPr="00BC44E7" w:rsidRDefault="00311F9D" w:rsidP="00311F9D">
      <w:pPr>
        <w:pStyle w:val="1"/>
      </w:pPr>
      <w:bookmarkStart w:id="1239" w:name="_Toc534059046"/>
      <w:r w:rsidRPr="00BC44E7">
        <w:rPr>
          <w:rFonts w:hint="cs"/>
          <w:rtl/>
        </w:rPr>
        <w:t>שעת החיוב בגזלן ובשומר</w:t>
      </w:r>
      <w:bookmarkEnd w:id="1239"/>
    </w:p>
    <w:p w:rsidR="00311F9D" w:rsidRPr="00584AC5" w:rsidRDefault="00311F9D" w:rsidP="00311F9D">
      <w:pPr>
        <w:pStyle w:val="a3"/>
        <w:rPr>
          <w:rtl/>
        </w:rPr>
      </w:pPr>
      <w:bookmarkStart w:id="1240" w:name="_Toc534059047"/>
      <w:r w:rsidRPr="00BC44E7">
        <w:rPr>
          <w:rFonts w:hint="cs"/>
          <w:rtl/>
        </w:rPr>
        <w:t>קושית הרמב"ן דגזלן יתחייב מדין שומר</w:t>
      </w:r>
      <w:bookmarkEnd w:id="1240"/>
    </w:p>
    <w:p w:rsidR="00311F9D" w:rsidRPr="00B5042E" w:rsidRDefault="00311F9D" w:rsidP="006570B4">
      <w:pPr>
        <w:pStyle w:val="a1"/>
        <w:numPr>
          <w:ilvl w:val="0"/>
          <w:numId w:val="47"/>
        </w:numPr>
        <w:rPr>
          <w:rStyle w:val="a8"/>
        </w:rPr>
      </w:pPr>
      <w:r w:rsidRPr="00B5042E">
        <w:rPr>
          <w:rStyle w:val="a8"/>
          <w:rFonts w:hint="cs"/>
          <w:rtl/>
        </w:rPr>
        <w:t xml:space="preserve">הקשה </w:t>
      </w:r>
      <w:r w:rsidRPr="009A04BC">
        <w:rPr>
          <w:rStyle w:val="af9"/>
          <w:rFonts w:hint="cs"/>
          <w:rtl/>
        </w:rPr>
        <w:t>הרמב"ן</w:t>
      </w:r>
      <w:r w:rsidRPr="006570B4">
        <w:rPr>
          <w:rStyle w:val="af7"/>
          <w:rFonts w:eastAsiaTheme="minorHAnsi" w:hint="cs"/>
          <w:rtl/>
        </w:rPr>
        <w:t xml:space="preserve"> (ד"ה הא דאמרינן)</w:t>
      </w:r>
      <w:r w:rsidRPr="00B5042E">
        <w:rPr>
          <w:rStyle w:val="a8"/>
          <w:rFonts w:hint="cs"/>
          <w:rtl/>
        </w:rPr>
        <w:t xml:space="preserve"> אמאי בגזלן באיתבר ממילא משלם זוזא, הא כיון דגזלן חייב באונסין, ממילא קם ליה ברשותיה משעת הגזילה, ויתחייב כשואל שמשלם ארבע כשעת הפשיעה.</w:t>
      </w:r>
    </w:p>
    <w:p w:rsidR="00311F9D" w:rsidRPr="00584AC5" w:rsidRDefault="00311F9D" w:rsidP="00311F9D">
      <w:pPr>
        <w:pStyle w:val="a3"/>
        <w:rPr>
          <w:rtl/>
        </w:rPr>
      </w:pPr>
      <w:bookmarkStart w:id="1241" w:name="_Toc534059048"/>
      <w:r w:rsidRPr="00BC44E7">
        <w:rPr>
          <w:rFonts w:hint="cs"/>
          <w:rtl/>
        </w:rPr>
        <w:t>חילוק הרמב"ן בין גזלן לשומר</w:t>
      </w:r>
      <w:bookmarkEnd w:id="1241"/>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ותירץ </w:t>
      </w:r>
      <w:r w:rsidRPr="009A04BC">
        <w:rPr>
          <w:rStyle w:val="af9"/>
          <w:rFonts w:hint="cs"/>
          <w:rtl/>
        </w:rPr>
        <w:t>הרמב"ן</w:t>
      </w:r>
      <w:r w:rsidRPr="00B5042E">
        <w:rPr>
          <w:rStyle w:val="a8"/>
          <w:rFonts w:hint="cs"/>
          <w:rtl/>
        </w:rPr>
        <w:t xml:space="preserve"> דהשואל מתחייב בשעת משיכה רק במזונות, ובאונסין מתחייב רק בשעת האונס, דהיא ברשות הבעלים למכירה ולהקדש. אבל גזלן מתחייב באונסין משעת משיכה ויוצאת מרשות הבעלים דאינו יכול להקדישה, ולכן חייב כשעת משיכה [כל שלא עשה בה מעשה נוסף שמחייבו כתברה או שתייה], דהמשיכה בגזלן דמיא לשעת האונס בשואל. והביאו גם </w:t>
      </w:r>
      <w:r w:rsidRPr="009A04BC">
        <w:rPr>
          <w:rStyle w:val="af9"/>
          <w:rFonts w:hint="cs"/>
          <w:rtl/>
        </w:rPr>
        <w:t>הרשב"א</w:t>
      </w:r>
      <w:r w:rsidRPr="00B5042E">
        <w:rPr>
          <w:rStyle w:val="a8"/>
          <w:rFonts w:hint="cs"/>
          <w:rtl/>
        </w:rPr>
        <w:t xml:space="preserve"> </w:t>
      </w:r>
      <w:r w:rsidRPr="000B7FFD">
        <w:rPr>
          <w:rStyle w:val="af7"/>
          <w:rFonts w:eastAsiaTheme="minorHAnsi" w:hint="cs"/>
          <w:rtl/>
        </w:rPr>
        <w:t>(ד"ה איתבר)</w:t>
      </w:r>
      <w:r w:rsidRPr="00B5042E">
        <w:rPr>
          <w:rStyle w:val="a8"/>
          <w:rFonts w:hint="cs"/>
          <w:rtl/>
        </w:rPr>
        <w:t>.</w:t>
      </w:r>
      <w:r w:rsidRPr="00B5042E">
        <w:rPr>
          <w:rStyle w:val="a8"/>
          <w:rFonts w:hint="cs"/>
        </w:rPr>
        <w:t xml:space="preserve"> </w:t>
      </w:r>
    </w:p>
    <w:p w:rsidR="00311F9D" w:rsidRPr="00584AC5" w:rsidRDefault="00311F9D" w:rsidP="00311F9D">
      <w:pPr>
        <w:pStyle w:val="a3"/>
        <w:rPr>
          <w:rtl/>
        </w:rPr>
      </w:pPr>
      <w:bookmarkStart w:id="1242" w:name="_Toc534059049"/>
      <w:r w:rsidRPr="00BC44E7">
        <w:rPr>
          <w:rFonts w:hint="cs"/>
          <w:rtl/>
        </w:rPr>
        <w:t>חילוק הריטב"א בין גזלן לשומר</w:t>
      </w:r>
      <w:bookmarkEnd w:id="1242"/>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וכעי"ז כתבו</w:t>
      </w:r>
      <w:r>
        <w:rPr>
          <w:rStyle w:val="a8"/>
          <w:rFonts w:hint="cs"/>
          <w:rtl/>
        </w:rPr>
        <w:t xml:space="preserve"> </w:t>
      </w:r>
      <w:r w:rsidRPr="009A04BC">
        <w:rPr>
          <w:rStyle w:val="af9"/>
          <w:rFonts w:hint="cs"/>
          <w:rtl/>
        </w:rPr>
        <w:t>הריטב"א</w:t>
      </w:r>
      <w:r w:rsidRPr="00B5042E">
        <w:rPr>
          <w:rStyle w:val="a8"/>
          <w:rFonts w:hint="cs"/>
          <w:rtl/>
        </w:rPr>
        <w:t xml:space="preserve"> </w:t>
      </w:r>
      <w:r w:rsidRPr="000B7FFD">
        <w:rPr>
          <w:rStyle w:val="af7"/>
          <w:rFonts w:eastAsiaTheme="minorHAnsi" w:hint="cs"/>
          <w:rtl/>
        </w:rPr>
        <w:t xml:space="preserve">(ד"ה איתבר) </w:t>
      </w:r>
      <w:r w:rsidRPr="009A04BC">
        <w:rPr>
          <w:rStyle w:val="af9"/>
          <w:rFonts w:hint="cs"/>
          <w:rtl/>
        </w:rPr>
        <w:t>והר"ן</w:t>
      </w:r>
      <w:r w:rsidRPr="000B7FFD">
        <w:rPr>
          <w:rStyle w:val="af7"/>
          <w:rFonts w:eastAsiaTheme="minorHAnsi" w:hint="cs"/>
          <w:rtl/>
        </w:rPr>
        <w:t xml:space="preserve"> (ד"ה איתבר)</w:t>
      </w:r>
      <w:r w:rsidRPr="00BC44E7">
        <w:rPr>
          <w:rFonts w:cs="Guttman Hodes" w:hint="cs"/>
          <w:sz w:val="16"/>
          <w:szCs w:val="16"/>
          <w:rtl/>
        </w:rPr>
        <w:t xml:space="preserve"> </w:t>
      </w:r>
      <w:r w:rsidRPr="00B5042E">
        <w:rPr>
          <w:rStyle w:val="a8"/>
          <w:rFonts w:hint="cs"/>
          <w:rtl/>
        </w:rPr>
        <w:t xml:space="preserve">והוסיף הריטב"א דהגזלן הוציא מרשות הבעלים בשעת הגזילה דאינו יכול להקדיש, ולכן מתחייב כשעת הגזילה, ואילו שואל לא הוציא מרשות הבעלים, ולכן מתחייב כשעת האונס. </w:t>
      </w:r>
      <w:r w:rsidRPr="00886B03">
        <w:rPr>
          <w:rStyle w:val="afb"/>
          <w:rFonts w:hint="cs"/>
          <w:rtl/>
        </w:rPr>
        <w:t xml:space="preserve">[והוסיף </w:t>
      </w:r>
      <w:r w:rsidRPr="004A2AC0">
        <w:rPr>
          <w:rStyle w:val="affa"/>
          <w:rFonts w:hint="cs"/>
          <w:rtl/>
        </w:rPr>
        <w:t>הריטב"א</w:t>
      </w:r>
      <w:r w:rsidRPr="00886B03">
        <w:rPr>
          <w:rStyle w:val="afb"/>
          <w:rFonts w:hint="cs"/>
          <w:rtl/>
        </w:rPr>
        <w:t xml:space="preserve"> דמבואר בסוגיין דשואל משלם כשעת האונס, וכוונתו למ"ש</w:t>
      </w:r>
      <w:r w:rsidRPr="000B7FFD">
        <w:rPr>
          <w:rStyle w:val="af7"/>
          <w:rFonts w:eastAsiaTheme="minorHAnsi" w:hint="cs"/>
          <w:rtl/>
        </w:rPr>
        <w:t xml:space="preserve"> (מג: ד"ה אלא הב"ע)</w:t>
      </w:r>
      <w:r w:rsidRPr="00886B03">
        <w:rPr>
          <w:rStyle w:val="afb"/>
          <w:rFonts w:hint="cs"/>
          <w:rtl/>
        </w:rPr>
        <w:t xml:space="preserve"> דלב"ה שואל שלא מדעת שואל הוי, וחייב כשעת האונס]</w:t>
      </w:r>
      <w:r w:rsidRPr="00B5042E">
        <w:rPr>
          <w:rStyle w:val="a8"/>
          <w:rFonts w:hint="cs"/>
          <w:rtl/>
        </w:rPr>
        <w:t>.</w:t>
      </w:r>
    </w:p>
    <w:p w:rsidR="00311F9D" w:rsidRPr="00584AC5" w:rsidRDefault="00311F9D" w:rsidP="00311F9D">
      <w:pPr>
        <w:pStyle w:val="a3"/>
        <w:rPr>
          <w:rtl/>
        </w:rPr>
      </w:pPr>
      <w:bookmarkStart w:id="1243" w:name="_Toc534059050"/>
      <w:r w:rsidRPr="00BC44E7">
        <w:rPr>
          <w:rFonts w:hint="cs"/>
          <w:rtl/>
        </w:rPr>
        <w:t>ביאור הקצוה"ח ברמב"ן ובריטב"א</w:t>
      </w:r>
      <w:bookmarkEnd w:id="1243"/>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וביאר </w:t>
      </w:r>
      <w:r w:rsidRPr="009A04BC">
        <w:rPr>
          <w:rStyle w:val="af9"/>
          <w:rFonts w:hint="cs"/>
          <w:rtl/>
        </w:rPr>
        <w:t>הקצוה"ח</w:t>
      </w:r>
      <w:r w:rsidRPr="000B7FFD">
        <w:rPr>
          <w:rStyle w:val="af7"/>
          <w:rFonts w:eastAsiaTheme="minorHAnsi" w:hint="cs"/>
          <w:rtl/>
        </w:rPr>
        <w:t xml:space="preserve"> (רצא' א') </w:t>
      </w:r>
      <w:r w:rsidRPr="00B5042E">
        <w:rPr>
          <w:rStyle w:val="a8"/>
          <w:rFonts w:hint="cs"/>
          <w:rtl/>
        </w:rPr>
        <w:t xml:space="preserve">דכוונת </w:t>
      </w:r>
      <w:r w:rsidRPr="009A04BC">
        <w:rPr>
          <w:rStyle w:val="af9"/>
          <w:rFonts w:hint="cs"/>
          <w:rtl/>
        </w:rPr>
        <w:t>הרמב"ן</w:t>
      </w:r>
      <w:r w:rsidRPr="00B5042E">
        <w:rPr>
          <w:rStyle w:val="a8"/>
          <w:rFonts w:hint="cs"/>
          <w:rtl/>
        </w:rPr>
        <w:t xml:space="preserve"> לתרץ דגזלן מתחייב משעת משיכה באונסין ולכן חייב כשעת משיכה, ושואל מתחייב בשעת האונסין. ובדעת </w:t>
      </w:r>
      <w:r w:rsidRPr="009A04BC">
        <w:rPr>
          <w:rStyle w:val="af9"/>
          <w:rFonts w:hint="cs"/>
          <w:rtl/>
        </w:rPr>
        <w:t>הריטב"א</w:t>
      </w:r>
      <w:r w:rsidRPr="00B5042E">
        <w:rPr>
          <w:rStyle w:val="a8"/>
          <w:rFonts w:hint="cs"/>
          <w:rtl/>
        </w:rPr>
        <w:t xml:space="preserve"> ביאר </w:t>
      </w:r>
      <w:r w:rsidRPr="009A04BC">
        <w:rPr>
          <w:rStyle w:val="af9"/>
          <w:rFonts w:hint="cs"/>
          <w:rtl/>
        </w:rPr>
        <w:t>הקצוה"ח</w:t>
      </w:r>
      <w:r w:rsidRPr="00B5042E">
        <w:rPr>
          <w:rStyle w:val="a8"/>
          <w:rFonts w:hint="cs"/>
          <w:rtl/>
        </w:rPr>
        <w:t xml:space="preserve"> דכוונתו לתרץ דבגזלן אינו ברשותו דאינו יכול להקדישו דהא קנאו בשעת הגזילה, וכיון שהוציא מרשותו מתחייב כשעת הגזליה, ואילו בשואל החיוב בשעת האונס הוא מחמת דהוא ברשותו דיכול להקדישו. אמנם יעוי' </w:t>
      </w:r>
      <w:r w:rsidRPr="009A04BC">
        <w:rPr>
          <w:rStyle w:val="af9"/>
          <w:rFonts w:hint="cs"/>
          <w:rtl/>
        </w:rPr>
        <w:t>בתוס' הרא"ש</w:t>
      </w:r>
      <w:r w:rsidRPr="00B5042E">
        <w:rPr>
          <w:rStyle w:val="a8"/>
          <w:rFonts w:hint="cs"/>
          <w:rtl/>
        </w:rPr>
        <w:t xml:space="preserve"> דהביא את תירוץ הריטב"א בשם הרמב"ן, ויתכן דס"ל דזו כוונת הרמב"ן בתירוצו, [וכן הרבה אחרונים הביאו את דברי הרמב"ן והריטב"א כתירוץ אחד].</w:t>
      </w:r>
      <w:r w:rsidRPr="00B5042E">
        <w:rPr>
          <w:rStyle w:val="a8"/>
          <w:rFonts w:hint="cs"/>
        </w:rPr>
        <w:t xml:space="preserve"> </w:t>
      </w:r>
    </w:p>
    <w:p w:rsidR="00311F9D" w:rsidRPr="00584AC5" w:rsidRDefault="00311F9D" w:rsidP="00311F9D">
      <w:pPr>
        <w:pStyle w:val="a3"/>
        <w:rPr>
          <w:rtl/>
        </w:rPr>
      </w:pPr>
      <w:bookmarkStart w:id="1244" w:name="_Toc534059051"/>
      <w:r w:rsidRPr="00BC44E7">
        <w:rPr>
          <w:rFonts w:hint="cs"/>
          <w:rtl/>
        </w:rPr>
        <w:t>דברי הקצוה"ח דשעת החיוב תלויה בלישנות בחיוב שואל</w:t>
      </w:r>
      <w:bookmarkEnd w:id="1244"/>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וכתב </w:t>
      </w:r>
      <w:r w:rsidRPr="009A04BC">
        <w:rPr>
          <w:rStyle w:val="af9"/>
          <w:rFonts w:hint="cs"/>
          <w:rtl/>
        </w:rPr>
        <w:t>הקצוה"ח</w:t>
      </w:r>
      <w:r w:rsidRPr="000B7FFD">
        <w:rPr>
          <w:rStyle w:val="af7"/>
          <w:rFonts w:eastAsiaTheme="minorHAnsi" w:hint="cs"/>
          <w:rtl/>
        </w:rPr>
        <w:t xml:space="preserve"> (שם) </w:t>
      </w:r>
      <w:r w:rsidRPr="00B5042E">
        <w:rPr>
          <w:rStyle w:val="a8"/>
          <w:rFonts w:hint="cs"/>
          <w:rtl/>
        </w:rPr>
        <w:t xml:space="preserve">דלדברי </w:t>
      </w:r>
      <w:r w:rsidRPr="009A04BC">
        <w:rPr>
          <w:rStyle w:val="af9"/>
          <w:rFonts w:hint="cs"/>
          <w:rtl/>
        </w:rPr>
        <w:t>הרמב"ן</w:t>
      </w:r>
      <w:r w:rsidRPr="00B5042E">
        <w:rPr>
          <w:rStyle w:val="a8"/>
          <w:rFonts w:hint="cs"/>
          <w:rtl/>
        </w:rPr>
        <w:t xml:space="preserve"> זמן החיוב ביוקרא בשואל, תלוי בב' הלישנות בגמ' בכתובות</w:t>
      </w:r>
      <w:r w:rsidRPr="000B7FFD">
        <w:rPr>
          <w:rStyle w:val="af7"/>
          <w:rFonts w:eastAsiaTheme="minorHAnsi" w:hint="cs"/>
          <w:rtl/>
        </w:rPr>
        <w:t xml:space="preserve"> (לד:) </w:t>
      </w:r>
      <w:r w:rsidRPr="00B5042E">
        <w:rPr>
          <w:rStyle w:val="a8"/>
          <w:rFonts w:hint="cs"/>
          <w:rtl/>
        </w:rPr>
        <w:t>אם שומר מתחייב משעת משיכה או משעת האונס. ואף דבסוגיין מבואר בדברי ב"ה דשואל משלם כשעת הוצאה מן העולם, כתב הקצוה"ח דאפש"ל דסברי ב"ה כלישנא בכתובות דשומר מתחייב כשעת אונסין, [ועיי"ש במה שהקשה ע"ד הרמב"ן].</w:t>
      </w:r>
      <w:r w:rsidRPr="00B5042E">
        <w:rPr>
          <w:rStyle w:val="a8"/>
          <w:rFonts w:hint="cs"/>
        </w:rPr>
        <w:t xml:space="preserve"> </w:t>
      </w:r>
    </w:p>
    <w:p w:rsidR="00311F9D" w:rsidRPr="00584AC5" w:rsidRDefault="00311F9D" w:rsidP="00311F9D">
      <w:pPr>
        <w:pStyle w:val="a3"/>
        <w:rPr>
          <w:rtl/>
        </w:rPr>
      </w:pPr>
      <w:bookmarkStart w:id="1245" w:name="_Toc534059052"/>
      <w:r w:rsidRPr="00BC44E7">
        <w:rPr>
          <w:rFonts w:hint="cs"/>
          <w:rtl/>
        </w:rPr>
        <w:t>דברי הקצוה"ח דל</w:t>
      </w:r>
      <w:r>
        <w:rPr>
          <w:rFonts w:hint="cs"/>
          <w:rtl/>
        </w:rPr>
        <w:t>הרמב</w:t>
      </w:r>
      <w:r>
        <w:rPr>
          <w:rtl/>
        </w:rPr>
        <w:t>"</w:t>
      </w:r>
      <w:r>
        <w:rPr>
          <w:rFonts w:hint="cs"/>
          <w:rtl/>
        </w:rPr>
        <w:t>ם</w:t>
      </w:r>
      <w:r w:rsidRPr="00BC44E7">
        <w:rPr>
          <w:rFonts w:hint="cs"/>
          <w:rtl/>
        </w:rPr>
        <w:t xml:space="preserve"> שומר חייב כשעת האונס</w:t>
      </w:r>
      <w:bookmarkEnd w:id="1245"/>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וכתב </w:t>
      </w:r>
      <w:r w:rsidRPr="009A04BC">
        <w:rPr>
          <w:rStyle w:val="af9"/>
          <w:rFonts w:hint="cs"/>
          <w:rtl/>
        </w:rPr>
        <w:t>הקצוה"ח</w:t>
      </w:r>
      <w:r w:rsidRPr="000B7FFD">
        <w:rPr>
          <w:rStyle w:val="af7"/>
          <w:rFonts w:eastAsiaTheme="minorHAnsi" w:hint="cs"/>
          <w:rtl/>
        </w:rPr>
        <w:t xml:space="preserve"> (שם) </w:t>
      </w:r>
      <w:r w:rsidRPr="00B5042E">
        <w:rPr>
          <w:rStyle w:val="a8"/>
          <w:rFonts w:hint="cs"/>
          <w:rtl/>
        </w:rPr>
        <w:t xml:space="preserve">דלפי"ז לדעת </w:t>
      </w:r>
      <w:r>
        <w:rPr>
          <w:rStyle w:val="af9"/>
          <w:rFonts w:hint="cs"/>
          <w:rtl/>
        </w:rPr>
        <w:t>הרמב</w:t>
      </w:r>
      <w:r>
        <w:rPr>
          <w:rStyle w:val="af9"/>
          <w:rtl/>
        </w:rPr>
        <w:t>"</w:t>
      </w:r>
      <w:r>
        <w:rPr>
          <w:rStyle w:val="af9"/>
          <w:rFonts w:hint="cs"/>
          <w:rtl/>
        </w:rPr>
        <w:t>ם</w:t>
      </w:r>
      <w:r w:rsidRPr="000B7FFD">
        <w:rPr>
          <w:rStyle w:val="af7"/>
          <w:rFonts w:eastAsiaTheme="minorHAnsi" w:hint="cs"/>
          <w:rtl/>
        </w:rPr>
        <w:t xml:space="preserve"> (שאילה א' ד')</w:t>
      </w:r>
      <w:r w:rsidRPr="00B5042E">
        <w:rPr>
          <w:rStyle w:val="a8"/>
          <w:rFonts w:hint="cs"/>
          <w:rtl/>
        </w:rPr>
        <w:t xml:space="preserve"> דפסק כלישנא דשומר חייב משעת משיכה, ולדבריו הביאור בפלוגתת ב"ש וב"ה הוא כמסקנת הגמ' דנחלקו בשבח גזילה, א"כ החיוב בשומר הוא כשעת האונסין. והקשה </w:t>
      </w:r>
      <w:r w:rsidRPr="009A04BC">
        <w:rPr>
          <w:rStyle w:val="af9"/>
          <w:rFonts w:hint="cs"/>
          <w:rtl/>
        </w:rPr>
        <w:t>הקצוה"ח</w:t>
      </w:r>
      <w:r w:rsidRPr="00B5042E">
        <w:rPr>
          <w:rStyle w:val="a8"/>
          <w:rFonts w:hint="cs"/>
          <w:rtl/>
        </w:rPr>
        <w:t xml:space="preserve"> דא"כ היאך כתב </w:t>
      </w:r>
      <w:r w:rsidRPr="009A04BC">
        <w:rPr>
          <w:rStyle w:val="af9"/>
          <w:rFonts w:hint="cs"/>
          <w:rtl/>
        </w:rPr>
        <w:t>המ"מ</w:t>
      </w:r>
      <w:r w:rsidRPr="000B7FFD">
        <w:rPr>
          <w:rStyle w:val="af7"/>
          <w:rFonts w:eastAsiaTheme="minorHAnsi" w:hint="cs"/>
          <w:rtl/>
        </w:rPr>
        <w:t xml:space="preserve"> (שאלה</w:t>
      </w:r>
      <w:r w:rsidRPr="000B7FFD">
        <w:rPr>
          <w:rStyle w:val="af7"/>
          <w:rFonts w:eastAsiaTheme="minorHAnsi"/>
          <w:rtl/>
        </w:rPr>
        <w:t xml:space="preserve"> </w:t>
      </w:r>
      <w:r w:rsidRPr="000B7FFD">
        <w:rPr>
          <w:rStyle w:val="af7"/>
          <w:rFonts w:eastAsiaTheme="minorHAnsi" w:hint="cs"/>
          <w:rtl/>
        </w:rPr>
        <w:t>ופקדון</w:t>
      </w:r>
      <w:r w:rsidRPr="000B7FFD">
        <w:rPr>
          <w:rStyle w:val="af7"/>
          <w:rFonts w:eastAsiaTheme="minorHAnsi"/>
          <w:rtl/>
        </w:rPr>
        <w:t xml:space="preserve"> </w:t>
      </w:r>
      <w:r w:rsidRPr="000B7FFD">
        <w:rPr>
          <w:rStyle w:val="af7"/>
          <w:rFonts w:eastAsiaTheme="minorHAnsi" w:hint="cs"/>
          <w:rtl/>
        </w:rPr>
        <w:t>פ"ח</w:t>
      </w:r>
      <w:r w:rsidRPr="000B7FFD">
        <w:rPr>
          <w:rStyle w:val="af7"/>
          <w:rFonts w:eastAsiaTheme="minorHAnsi"/>
          <w:rtl/>
        </w:rPr>
        <w:t xml:space="preserve"> </w:t>
      </w:r>
      <w:r w:rsidRPr="000B7FFD">
        <w:rPr>
          <w:rStyle w:val="af7"/>
          <w:rFonts w:eastAsiaTheme="minorHAnsi" w:hint="cs"/>
          <w:rtl/>
        </w:rPr>
        <w:t>ה"ג)</w:t>
      </w:r>
      <w:r>
        <w:rPr>
          <w:rStyle w:val="af7"/>
          <w:rFonts w:eastAsiaTheme="minorHAnsi" w:hint="cs"/>
          <w:rtl/>
        </w:rPr>
        <w:t xml:space="preserve"> </w:t>
      </w:r>
      <w:r w:rsidRPr="00B5042E">
        <w:rPr>
          <w:rStyle w:val="a8"/>
          <w:rFonts w:hint="cs"/>
          <w:rtl/>
        </w:rPr>
        <w:t>בפשיטות דשומר חייב כשעת פשיעה, [</w:t>
      </w:r>
      <w:r w:rsidRPr="009A04BC">
        <w:rPr>
          <w:rStyle w:val="af9"/>
          <w:rFonts w:hint="cs"/>
          <w:rtl/>
        </w:rPr>
        <w:t>והגרש"ש</w:t>
      </w:r>
      <w:r w:rsidRPr="000B7FFD">
        <w:rPr>
          <w:rStyle w:val="af7"/>
          <w:rFonts w:eastAsiaTheme="minorHAnsi" w:hint="cs"/>
          <w:rtl/>
        </w:rPr>
        <w:t xml:space="preserve"> (קונ' השומרים סוף אות יא')</w:t>
      </w:r>
      <w:r w:rsidRPr="00B5042E">
        <w:rPr>
          <w:rStyle w:val="a8"/>
          <w:rFonts w:hint="cs"/>
          <w:rtl/>
        </w:rPr>
        <w:t xml:space="preserve"> העיר דלא מבואר כן להדיא במ"מ, אך כתב </w:t>
      </w:r>
      <w:r w:rsidRPr="009A04BC">
        <w:rPr>
          <w:rStyle w:val="af9"/>
          <w:rFonts w:hint="cs"/>
          <w:rtl/>
        </w:rPr>
        <w:t>דבנימוק"י</w:t>
      </w:r>
      <w:r w:rsidRPr="00B5042E">
        <w:rPr>
          <w:rStyle w:val="a8"/>
          <w:rFonts w:hint="cs"/>
          <w:rtl/>
        </w:rPr>
        <w:t xml:space="preserve"> </w:t>
      </w:r>
      <w:r w:rsidRPr="000B7FFD">
        <w:rPr>
          <w:rStyle w:val="af7"/>
          <w:rFonts w:eastAsiaTheme="minorHAnsi" w:hint="cs"/>
          <w:rtl/>
        </w:rPr>
        <w:t>(ב"ק לט. מדפי הרי"ף)</w:t>
      </w:r>
      <w:r w:rsidRPr="00B5042E">
        <w:rPr>
          <w:rStyle w:val="a8"/>
          <w:rFonts w:hint="cs"/>
          <w:rtl/>
        </w:rPr>
        <w:t xml:space="preserve"> בשם </w:t>
      </w:r>
      <w:r w:rsidRPr="009A04BC">
        <w:rPr>
          <w:rStyle w:val="af9"/>
          <w:rFonts w:hint="cs"/>
          <w:rtl/>
        </w:rPr>
        <w:t>הרא"ה</w:t>
      </w:r>
      <w:r w:rsidRPr="00B5042E">
        <w:rPr>
          <w:rStyle w:val="a8"/>
          <w:rFonts w:hint="cs"/>
          <w:rtl/>
        </w:rPr>
        <w:t xml:space="preserve"> מבואר דחייב כשעת הפשיעה, וע"ע אות מט']. </w:t>
      </w:r>
    </w:p>
    <w:p w:rsidR="00311F9D" w:rsidRPr="00584AC5" w:rsidRDefault="00311F9D" w:rsidP="00311F9D">
      <w:pPr>
        <w:pStyle w:val="a3"/>
        <w:rPr>
          <w:rtl/>
        </w:rPr>
      </w:pPr>
      <w:bookmarkStart w:id="1246" w:name="_Toc534059053"/>
      <w:r w:rsidRPr="00BC44E7">
        <w:rPr>
          <w:rFonts w:hint="cs"/>
          <w:rtl/>
        </w:rPr>
        <w:t>תירוץ הקצוה"ח עפי"ד הריטב"א דבמשיכה חל רק שיעבוד</w:t>
      </w:r>
      <w:bookmarkEnd w:id="1246"/>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ותירץ </w:t>
      </w:r>
      <w:r w:rsidRPr="009A04BC">
        <w:rPr>
          <w:rStyle w:val="af9"/>
          <w:rFonts w:hint="cs"/>
          <w:rtl/>
        </w:rPr>
        <w:t>הקצוה"ח</w:t>
      </w:r>
      <w:r w:rsidRPr="000B7FFD">
        <w:rPr>
          <w:rStyle w:val="af7"/>
          <w:rFonts w:eastAsiaTheme="minorHAnsi" w:hint="cs"/>
          <w:rtl/>
        </w:rPr>
        <w:t xml:space="preserve"> (שם) </w:t>
      </w:r>
      <w:r w:rsidRPr="00B5042E">
        <w:rPr>
          <w:rStyle w:val="a8"/>
          <w:rFonts w:hint="cs"/>
          <w:rtl/>
        </w:rPr>
        <w:t xml:space="preserve">עפי"ד </w:t>
      </w:r>
      <w:r w:rsidRPr="009A04BC">
        <w:rPr>
          <w:rStyle w:val="af9"/>
          <w:rFonts w:hint="cs"/>
          <w:rtl/>
        </w:rPr>
        <w:t>הריטב"א</w:t>
      </w:r>
      <w:r w:rsidRPr="00B5042E">
        <w:rPr>
          <w:rStyle w:val="a8"/>
          <w:rFonts w:hint="cs"/>
          <w:rtl/>
        </w:rPr>
        <w:t xml:space="preserve"> לקמן</w:t>
      </w:r>
      <w:r w:rsidRPr="000B7FFD">
        <w:rPr>
          <w:rStyle w:val="af7"/>
          <w:rFonts w:eastAsiaTheme="minorHAnsi" w:hint="cs"/>
          <w:rtl/>
        </w:rPr>
        <w:t xml:space="preserve"> (צז: ד"ה ש"מ) </w:t>
      </w:r>
      <w:r w:rsidRPr="00B5042E">
        <w:rPr>
          <w:rStyle w:val="a8"/>
          <w:rFonts w:hint="cs"/>
          <w:rtl/>
        </w:rPr>
        <w:t xml:space="preserve">דכתב דאף ללישנא דשואל מתחייב משעת משיכה, אי"ז חיוב מהמשיכה ממש, אלא הוא רק שיעבוד דאם יארע אונס נכסיו משועבדים למפרע משעת משיכה. וא"כ אף לדעת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דפסק כלישנא דמתחייב </w:t>
      </w:r>
      <w:r w:rsidRPr="00B5042E">
        <w:rPr>
          <w:rStyle w:val="a8"/>
          <w:rFonts w:hint="cs"/>
          <w:rtl/>
        </w:rPr>
        <w:t xml:space="preserve">משעת משיכה, מ"מ חייל עליה רק שיעבוד, והחיוב ביוקרא וזולא הוא לפי שעת האונס דהיא שעת החיוב, משא"כ בגזלן דחל עליו החיוב בשעת הגזילה. [ועי' </w:t>
      </w:r>
      <w:r w:rsidRPr="009A04BC">
        <w:rPr>
          <w:rStyle w:val="af9"/>
          <w:rFonts w:hint="cs"/>
          <w:rtl/>
        </w:rPr>
        <w:t>בכס"מ</w:t>
      </w:r>
      <w:r w:rsidRPr="000B7FFD">
        <w:rPr>
          <w:rStyle w:val="af7"/>
          <w:rFonts w:eastAsiaTheme="minorHAnsi" w:hint="cs"/>
          <w:rtl/>
        </w:rPr>
        <w:t xml:space="preserve"> (שאילה א' ד')</w:t>
      </w:r>
      <w:r w:rsidRPr="00B5042E">
        <w:rPr>
          <w:rStyle w:val="a8"/>
          <w:rFonts w:hint="cs"/>
          <w:rtl/>
        </w:rPr>
        <w:t xml:space="preserve"> דביאר בדברי </w:t>
      </w:r>
      <w:r>
        <w:rPr>
          <w:rStyle w:val="af9"/>
          <w:rFonts w:hint="cs"/>
          <w:rtl/>
        </w:rPr>
        <w:t>הרמב</w:t>
      </w:r>
      <w:r>
        <w:rPr>
          <w:rStyle w:val="af9"/>
          <w:rtl/>
        </w:rPr>
        <w:t>"</w:t>
      </w:r>
      <w:r>
        <w:rPr>
          <w:rStyle w:val="af9"/>
          <w:rFonts w:hint="cs"/>
          <w:rtl/>
        </w:rPr>
        <w:t>ם</w:t>
      </w:r>
      <w:r w:rsidRPr="00B5042E">
        <w:rPr>
          <w:rStyle w:val="a8"/>
          <w:rFonts w:hint="cs"/>
          <w:rtl/>
        </w:rPr>
        <w:t xml:space="preserve"> דס"ל כהריטב"א, וע"ע </w:t>
      </w:r>
      <w:r w:rsidRPr="009A04BC">
        <w:rPr>
          <w:rStyle w:val="af9"/>
          <w:rFonts w:hint="cs"/>
          <w:rtl/>
        </w:rPr>
        <w:t>בחזו"א</w:t>
      </w:r>
      <w:r w:rsidRPr="00B5042E">
        <w:rPr>
          <w:rStyle w:val="a8"/>
          <w:rFonts w:hint="cs"/>
          <w:rtl/>
        </w:rPr>
        <w:t xml:space="preserve"> </w:t>
      </w:r>
      <w:r w:rsidRPr="000B7FFD">
        <w:rPr>
          <w:rStyle w:val="af7"/>
          <w:rFonts w:eastAsiaTheme="minorHAnsi" w:hint="cs"/>
          <w:rtl/>
        </w:rPr>
        <w:t>(חו"מ ה' סק"ו ד"ה וכ"כ)</w:t>
      </w:r>
      <w:r w:rsidRPr="00B5042E">
        <w:rPr>
          <w:rStyle w:val="a8"/>
          <w:rFonts w:hint="cs"/>
          <w:rtl/>
        </w:rPr>
        <w:t xml:space="preserve"> במ"ש להוכיח כן מדברי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w:t>
      </w:r>
      <w:r w:rsidRPr="00B5042E">
        <w:rPr>
          <w:rStyle w:val="a8"/>
        </w:rPr>
        <w:t xml:space="preserve"> </w:t>
      </w:r>
    </w:p>
    <w:p w:rsidR="00311F9D" w:rsidRPr="00584AC5" w:rsidRDefault="00311F9D" w:rsidP="00311F9D">
      <w:pPr>
        <w:pStyle w:val="a3"/>
      </w:pPr>
      <w:bookmarkStart w:id="1247" w:name="_Toc534059054"/>
      <w:r w:rsidRPr="00BC44E7">
        <w:rPr>
          <w:rFonts w:hint="cs"/>
          <w:rtl/>
        </w:rPr>
        <w:t>קושית הנתיה"מ ע"ד הקצוה"ח</w:t>
      </w:r>
      <w:bookmarkEnd w:id="1247"/>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אך הקשה </w:t>
      </w:r>
      <w:r w:rsidRPr="009A04BC">
        <w:rPr>
          <w:rStyle w:val="af9"/>
          <w:rFonts w:hint="cs"/>
          <w:rtl/>
        </w:rPr>
        <w:t>הנתיה"מ</w:t>
      </w:r>
      <w:r w:rsidRPr="00B5042E">
        <w:rPr>
          <w:rStyle w:val="a8"/>
          <w:rFonts w:hint="cs"/>
          <w:rtl/>
        </w:rPr>
        <w:t xml:space="preserve"> </w:t>
      </w:r>
      <w:r w:rsidRPr="000B7FFD">
        <w:rPr>
          <w:rStyle w:val="af7"/>
          <w:rFonts w:eastAsiaTheme="minorHAnsi" w:hint="cs"/>
          <w:rtl/>
        </w:rPr>
        <w:t xml:space="preserve">(רצא א') </w:t>
      </w:r>
      <w:r w:rsidRPr="00B5042E">
        <w:rPr>
          <w:rStyle w:val="a8"/>
          <w:rFonts w:hint="cs"/>
          <w:rtl/>
        </w:rPr>
        <w:t xml:space="preserve">[ע"ד הקצוה"ח] דכל מה דמהני סברת </w:t>
      </w:r>
      <w:r w:rsidRPr="009A04BC">
        <w:rPr>
          <w:rStyle w:val="af9"/>
          <w:rFonts w:hint="cs"/>
          <w:rtl/>
        </w:rPr>
        <w:t>הריטב"א</w:t>
      </w:r>
      <w:r w:rsidRPr="00B5042E">
        <w:rPr>
          <w:rStyle w:val="a8"/>
          <w:rFonts w:hint="cs"/>
          <w:rtl/>
        </w:rPr>
        <w:t xml:space="preserve"> היא רק לענין זולא, אבל ביוקרא לא גרע מחמת זה מגזלן, שמשלם באיתבר ממילא כיוקרא דהשתא. וע"ז תירץ </w:t>
      </w:r>
      <w:r w:rsidRPr="009A04BC">
        <w:rPr>
          <w:rStyle w:val="af9"/>
          <w:rFonts w:hint="cs"/>
          <w:rtl/>
        </w:rPr>
        <w:t>הרמב"ן</w:t>
      </w:r>
      <w:r w:rsidRPr="00B5042E">
        <w:rPr>
          <w:rStyle w:val="a8"/>
          <w:rFonts w:hint="cs"/>
          <w:rtl/>
        </w:rPr>
        <w:t xml:space="preserve"> דבשומר עדיין חשיב ברשות הבעלים וברשותם אייקר.</w:t>
      </w:r>
      <w:r w:rsidRPr="00B5042E">
        <w:rPr>
          <w:rStyle w:val="a8"/>
        </w:rPr>
        <w:t xml:space="preserve"> </w:t>
      </w:r>
    </w:p>
    <w:p w:rsidR="00311F9D" w:rsidRPr="00584AC5" w:rsidRDefault="00311F9D" w:rsidP="00311F9D">
      <w:pPr>
        <w:pStyle w:val="a3"/>
      </w:pPr>
      <w:bookmarkStart w:id="1248" w:name="_Toc534059055"/>
      <w:r w:rsidRPr="00BC44E7">
        <w:rPr>
          <w:rFonts w:hint="cs"/>
          <w:rtl/>
        </w:rPr>
        <w:t>תירוץ הנתיה"מ על קושית הרמב"ן דגזלן אינו שומר</w:t>
      </w:r>
      <w:bookmarkEnd w:id="1248"/>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ועו"כ </w:t>
      </w:r>
      <w:r w:rsidRPr="009A04BC">
        <w:rPr>
          <w:rStyle w:val="af9"/>
          <w:rFonts w:hint="cs"/>
          <w:rtl/>
        </w:rPr>
        <w:t>הנתיה"מ</w:t>
      </w:r>
      <w:r w:rsidRPr="00B5042E">
        <w:rPr>
          <w:rStyle w:val="a8"/>
          <w:rFonts w:hint="cs"/>
          <w:rtl/>
        </w:rPr>
        <w:t xml:space="preserve"> דאפשר לתרץ את קושית </w:t>
      </w:r>
      <w:r w:rsidRPr="009A04BC">
        <w:rPr>
          <w:rStyle w:val="af9"/>
          <w:rFonts w:hint="cs"/>
          <w:rtl/>
        </w:rPr>
        <w:t>הרמב"ן</w:t>
      </w:r>
      <w:r w:rsidRPr="00B5042E">
        <w:rPr>
          <w:rStyle w:val="a8"/>
          <w:rFonts w:hint="cs"/>
          <w:rtl/>
        </w:rPr>
        <w:t xml:space="preserve"> עפי"ד </w:t>
      </w:r>
      <w:r w:rsidRPr="009A04BC">
        <w:rPr>
          <w:rStyle w:val="af9"/>
          <w:rFonts w:hint="cs"/>
          <w:rtl/>
        </w:rPr>
        <w:t xml:space="preserve">התוס' </w:t>
      </w:r>
      <w:r w:rsidRPr="00B5042E">
        <w:rPr>
          <w:rStyle w:val="a8"/>
          <w:rFonts w:hint="cs"/>
          <w:rtl/>
        </w:rPr>
        <w:t xml:space="preserve">בב"ק </w:t>
      </w:r>
      <w:r w:rsidRPr="000B7FFD">
        <w:rPr>
          <w:rStyle w:val="af7"/>
          <w:rFonts w:eastAsiaTheme="minorHAnsi" w:hint="cs"/>
          <w:rtl/>
        </w:rPr>
        <w:t xml:space="preserve">(נו:) </w:t>
      </w:r>
      <w:r w:rsidRPr="00B5042E">
        <w:rPr>
          <w:rStyle w:val="a8"/>
          <w:rFonts w:hint="cs"/>
          <w:rtl/>
        </w:rPr>
        <w:t xml:space="preserve">דגזלן אין לו דין שומר, וחייב באונסין רק מחמת דקונה בשינוי, ואינו יכול לקיים "כאשר גזל", ולכן חיובו באונסין הוא רק כשעת הגזילה, משא"כ שומר שמעיקרא קיבל ע"ע לשלם כשעת הפשיעה [ועי' אות כ' בדברי האמרי ברוך בזה, וע"ע </w:t>
      </w:r>
      <w:r w:rsidRPr="009A04BC">
        <w:rPr>
          <w:rStyle w:val="af9"/>
          <w:rFonts w:hint="cs"/>
          <w:rtl/>
        </w:rPr>
        <w:t>בדברי משפט</w:t>
      </w:r>
      <w:r w:rsidRPr="00B5042E">
        <w:rPr>
          <w:rStyle w:val="a8"/>
          <w:rFonts w:hint="cs"/>
          <w:rtl/>
        </w:rPr>
        <w:t xml:space="preserve"> </w:t>
      </w:r>
      <w:r w:rsidRPr="000B7FFD">
        <w:rPr>
          <w:rStyle w:val="af7"/>
          <w:rFonts w:eastAsiaTheme="minorHAnsi" w:hint="cs"/>
          <w:rtl/>
        </w:rPr>
        <w:t>(רצא' א')</w:t>
      </w:r>
      <w:r w:rsidRPr="00B5042E">
        <w:rPr>
          <w:rStyle w:val="a8"/>
          <w:rFonts w:hint="cs"/>
          <w:rtl/>
        </w:rPr>
        <w:t xml:space="preserve"> במ"ש לבאר את דברי הראשונים באופ"א].</w:t>
      </w:r>
    </w:p>
    <w:p w:rsidR="00311F9D" w:rsidRPr="00584AC5" w:rsidRDefault="00311F9D" w:rsidP="00311F9D">
      <w:pPr>
        <w:pStyle w:val="a3"/>
        <w:rPr>
          <w:rtl/>
        </w:rPr>
      </w:pPr>
      <w:bookmarkStart w:id="1249" w:name="_Toc534059056"/>
      <w:r w:rsidRPr="00BC44E7">
        <w:rPr>
          <w:rFonts w:hint="cs"/>
          <w:rtl/>
        </w:rPr>
        <w:t xml:space="preserve">דברי האבני נזר בדעת </w:t>
      </w:r>
      <w:r>
        <w:rPr>
          <w:rFonts w:hint="cs"/>
          <w:rtl/>
        </w:rPr>
        <w:t>הרמב</w:t>
      </w:r>
      <w:r>
        <w:rPr>
          <w:rtl/>
        </w:rPr>
        <w:t>"</w:t>
      </w:r>
      <w:r>
        <w:rPr>
          <w:rFonts w:hint="cs"/>
          <w:rtl/>
        </w:rPr>
        <w:t>ם</w:t>
      </w:r>
      <w:r w:rsidRPr="00BC44E7">
        <w:rPr>
          <w:rFonts w:hint="cs"/>
          <w:rtl/>
        </w:rPr>
        <w:t xml:space="preserve"> דחייב כשעת משיכה</w:t>
      </w:r>
      <w:bookmarkEnd w:id="1249"/>
    </w:p>
    <w:p w:rsidR="00311F9D" w:rsidRPr="00B5042E" w:rsidRDefault="00311F9D" w:rsidP="00311F9D">
      <w:pPr>
        <w:numPr>
          <w:ilvl w:val="0"/>
          <w:numId w:val="2"/>
        </w:numPr>
        <w:tabs>
          <w:tab w:val="left" w:pos="1163"/>
        </w:tabs>
        <w:spacing w:line="240" w:lineRule="auto"/>
        <w:rPr>
          <w:rStyle w:val="a8"/>
        </w:rPr>
      </w:pPr>
      <w:r w:rsidRPr="009A04BC">
        <w:rPr>
          <w:rStyle w:val="af9"/>
          <w:rFonts w:hint="cs"/>
          <w:rtl/>
        </w:rPr>
        <w:t>ובאבני נזר</w:t>
      </w:r>
      <w:r w:rsidRPr="000B7FFD">
        <w:rPr>
          <w:rStyle w:val="af7"/>
          <w:rFonts w:eastAsiaTheme="minorHAnsi" w:hint="cs"/>
          <w:rtl/>
        </w:rPr>
        <w:t xml:space="preserve"> (אה"ע רצא' א') </w:t>
      </w:r>
      <w:r w:rsidRPr="00B5042E">
        <w:rPr>
          <w:rStyle w:val="a8"/>
          <w:rFonts w:hint="cs"/>
          <w:rtl/>
        </w:rPr>
        <w:t xml:space="preserve">כתב דלדעת </w:t>
      </w:r>
      <w:r>
        <w:rPr>
          <w:rStyle w:val="af9"/>
          <w:rFonts w:hint="cs"/>
          <w:rtl/>
        </w:rPr>
        <w:t>הרמב</w:t>
      </w:r>
      <w:r>
        <w:rPr>
          <w:rStyle w:val="af9"/>
          <w:rtl/>
        </w:rPr>
        <w:t>"</w:t>
      </w:r>
      <w:r>
        <w:rPr>
          <w:rStyle w:val="af9"/>
          <w:rFonts w:hint="cs"/>
          <w:rtl/>
        </w:rPr>
        <w:t>ם</w:t>
      </w:r>
      <w:r w:rsidRPr="00B5042E">
        <w:rPr>
          <w:rStyle w:val="a8"/>
          <w:rFonts w:hint="cs"/>
          <w:rtl/>
        </w:rPr>
        <w:t xml:space="preserve"> חייב כשעת משיכה, כמבואר בדברי </w:t>
      </w:r>
      <w:r w:rsidRPr="009A04BC">
        <w:rPr>
          <w:rStyle w:val="af9"/>
          <w:rFonts w:hint="cs"/>
          <w:rtl/>
        </w:rPr>
        <w:t>הרשב"א בתשובה</w:t>
      </w:r>
      <w:r w:rsidRPr="000B7FFD">
        <w:rPr>
          <w:rStyle w:val="af7"/>
          <w:rFonts w:eastAsiaTheme="minorHAnsi" w:hint="cs"/>
          <w:rtl/>
        </w:rPr>
        <w:t xml:space="preserve"> (ח"ב שלב') </w:t>
      </w:r>
      <w:r w:rsidRPr="00B5042E">
        <w:rPr>
          <w:rStyle w:val="a8"/>
          <w:rFonts w:hint="cs"/>
          <w:rtl/>
        </w:rPr>
        <w:t xml:space="preserve">דפסק כלישנא דחייב כשעת האונסין, וכתב דמשו"ה ביוקרא וזולא משלם כשעת האונס, ומבואר דלדעת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משלם כשעת השאילה.</w:t>
      </w:r>
      <w:r w:rsidRPr="00B5042E">
        <w:rPr>
          <w:rStyle w:val="a8"/>
          <w:rFonts w:hint="cs"/>
        </w:rPr>
        <w:t xml:space="preserve"> </w:t>
      </w:r>
    </w:p>
    <w:p w:rsidR="00311F9D" w:rsidRPr="00584AC5" w:rsidRDefault="00311F9D" w:rsidP="00311F9D">
      <w:pPr>
        <w:pStyle w:val="a3"/>
        <w:rPr>
          <w:rtl/>
        </w:rPr>
      </w:pPr>
      <w:bookmarkStart w:id="1250" w:name="_Toc534059057"/>
      <w:r w:rsidRPr="00BC44E7">
        <w:rPr>
          <w:rFonts w:hint="cs"/>
          <w:rtl/>
        </w:rPr>
        <w:t xml:space="preserve">חילוק האבני נזר בדעת </w:t>
      </w:r>
      <w:r>
        <w:rPr>
          <w:rFonts w:hint="cs"/>
          <w:rtl/>
        </w:rPr>
        <w:t>הרמב</w:t>
      </w:r>
      <w:r>
        <w:rPr>
          <w:rtl/>
        </w:rPr>
        <w:t>"</w:t>
      </w:r>
      <w:r>
        <w:rPr>
          <w:rFonts w:hint="cs"/>
          <w:rtl/>
        </w:rPr>
        <w:t>ם</w:t>
      </w:r>
      <w:r w:rsidRPr="00BC44E7">
        <w:rPr>
          <w:rFonts w:hint="cs"/>
          <w:rtl/>
        </w:rPr>
        <w:t xml:space="preserve"> בין שואל לשאר השומרים</w:t>
      </w:r>
      <w:bookmarkEnd w:id="1250"/>
    </w:p>
    <w:p w:rsidR="00311F9D" w:rsidRPr="00B5042E" w:rsidRDefault="00311F9D" w:rsidP="00311F9D">
      <w:pPr>
        <w:numPr>
          <w:ilvl w:val="0"/>
          <w:numId w:val="2"/>
        </w:numPr>
        <w:spacing w:line="240" w:lineRule="auto"/>
        <w:rPr>
          <w:rStyle w:val="a8"/>
          <w:rtl/>
        </w:rPr>
      </w:pPr>
      <w:r w:rsidRPr="00B5042E">
        <w:rPr>
          <w:rStyle w:val="a8"/>
          <w:rFonts w:hint="cs"/>
          <w:rtl/>
        </w:rPr>
        <w:t xml:space="preserve">ובקושית </w:t>
      </w:r>
      <w:r w:rsidRPr="009A04BC">
        <w:rPr>
          <w:rStyle w:val="af9"/>
          <w:rFonts w:hint="cs"/>
          <w:rtl/>
        </w:rPr>
        <w:t xml:space="preserve">הקצוה"ח </w:t>
      </w:r>
      <w:r w:rsidRPr="00B5042E">
        <w:rPr>
          <w:rStyle w:val="a8"/>
          <w:rFonts w:hint="cs"/>
          <w:rtl/>
        </w:rPr>
        <w:t xml:space="preserve">על </w:t>
      </w:r>
      <w:r w:rsidRPr="009A04BC">
        <w:rPr>
          <w:rStyle w:val="af9"/>
          <w:rFonts w:hint="cs"/>
          <w:rtl/>
        </w:rPr>
        <w:t>המ"מ</w:t>
      </w:r>
      <w:r w:rsidRPr="000B7FFD">
        <w:rPr>
          <w:rStyle w:val="af7"/>
          <w:rFonts w:eastAsiaTheme="minorHAnsi" w:hint="cs"/>
          <w:rtl/>
        </w:rPr>
        <w:t xml:space="preserve"> (שאילה ח' ג') </w:t>
      </w:r>
      <w:r w:rsidRPr="00B5042E">
        <w:rPr>
          <w:rStyle w:val="a8"/>
          <w:rFonts w:hint="cs"/>
          <w:rtl/>
        </w:rPr>
        <w:t xml:space="preserve">דכתב בפשיטות דשומר חייב כשעת האונס, והוא דלא כדברי </w:t>
      </w:r>
      <w:r>
        <w:rPr>
          <w:rStyle w:val="af9"/>
          <w:rFonts w:hint="cs"/>
          <w:rtl/>
        </w:rPr>
        <w:t>הרמב</w:t>
      </w:r>
      <w:r>
        <w:rPr>
          <w:rStyle w:val="af9"/>
          <w:rtl/>
        </w:rPr>
        <w:t>"</w:t>
      </w:r>
      <w:r>
        <w:rPr>
          <w:rStyle w:val="af9"/>
          <w:rFonts w:hint="cs"/>
          <w:rtl/>
        </w:rPr>
        <w:t>ם</w:t>
      </w:r>
      <w:r w:rsidRPr="009A04BC">
        <w:rPr>
          <w:rStyle w:val="af9"/>
          <w:rFonts w:hint="cs"/>
          <w:rtl/>
        </w:rPr>
        <w:t xml:space="preserve"> ד</w:t>
      </w:r>
      <w:r w:rsidRPr="00B5042E">
        <w:rPr>
          <w:rStyle w:val="a8"/>
          <w:rFonts w:hint="cs"/>
          <w:rtl/>
        </w:rPr>
        <w:t xml:space="preserve">ס"ל מתחייב משעת שאילה, כתב </w:t>
      </w:r>
      <w:r w:rsidRPr="009A04BC">
        <w:rPr>
          <w:rStyle w:val="af9"/>
          <w:rFonts w:hint="cs"/>
          <w:rtl/>
        </w:rPr>
        <w:t>האבני נזר</w:t>
      </w:r>
      <w:r w:rsidRPr="000B7FFD">
        <w:rPr>
          <w:rStyle w:val="af7"/>
          <w:rFonts w:eastAsiaTheme="minorHAnsi" w:hint="cs"/>
          <w:rtl/>
        </w:rPr>
        <w:t xml:space="preserve"> (אות ו') </w:t>
      </w:r>
      <w:r w:rsidRPr="00B5042E">
        <w:rPr>
          <w:rStyle w:val="a8"/>
          <w:rFonts w:hint="cs"/>
          <w:rtl/>
        </w:rPr>
        <w:t xml:space="preserve">דכ"מ דכתב </w:t>
      </w:r>
      <w:r>
        <w:rPr>
          <w:rStyle w:val="af9"/>
          <w:rFonts w:hint="cs"/>
          <w:rtl/>
        </w:rPr>
        <w:t>הרמב</w:t>
      </w:r>
      <w:r>
        <w:rPr>
          <w:rStyle w:val="af9"/>
          <w:rtl/>
        </w:rPr>
        <w:t>"</w:t>
      </w:r>
      <w:r>
        <w:rPr>
          <w:rStyle w:val="af9"/>
          <w:rFonts w:hint="cs"/>
          <w:rtl/>
        </w:rPr>
        <w:t>ם</w:t>
      </w:r>
      <w:r w:rsidRPr="00B5042E">
        <w:rPr>
          <w:rStyle w:val="a8"/>
          <w:rFonts w:hint="cs"/>
          <w:rtl/>
        </w:rPr>
        <w:t xml:space="preserve"> דחייב בשעת שאילה הוא רק בשואל שחייב באונסין, ובזה קיבל ע"ע את החיוב אונסין משעת משיכה, משא"כ בשומרים דחיובם על מה שלא שמרו, דחיובו הוא בשעת הנזק, וכ"ש בש"ח בפשיעה דלדעת </w:t>
      </w:r>
      <w:r>
        <w:rPr>
          <w:rStyle w:val="af9"/>
          <w:rFonts w:hint="cs"/>
          <w:rtl/>
        </w:rPr>
        <w:t>הרמב</w:t>
      </w:r>
      <w:r>
        <w:rPr>
          <w:rStyle w:val="af9"/>
          <w:rtl/>
        </w:rPr>
        <w:t>"</w:t>
      </w:r>
      <w:r>
        <w:rPr>
          <w:rStyle w:val="af9"/>
          <w:rFonts w:hint="cs"/>
          <w:rtl/>
        </w:rPr>
        <w:t>ם</w:t>
      </w:r>
      <w:r w:rsidRPr="000B7FFD">
        <w:rPr>
          <w:rStyle w:val="af7"/>
          <w:rFonts w:eastAsiaTheme="minorHAnsi" w:hint="cs"/>
          <w:rtl/>
        </w:rPr>
        <w:t xml:space="preserve"> (שכירות ב' ג') </w:t>
      </w:r>
      <w:r w:rsidRPr="00B5042E">
        <w:rPr>
          <w:rStyle w:val="a8"/>
          <w:rFonts w:hint="cs"/>
          <w:rtl/>
        </w:rPr>
        <w:t>דינו כמזיק.</w:t>
      </w:r>
    </w:p>
    <w:p w:rsidR="00311F9D" w:rsidRPr="00BC44E7" w:rsidRDefault="00311F9D" w:rsidP="00311F9D">
      <w:pPr>
        <w:pStyle w:val="1"/>
      </w:pPr>
      <w:bookmarkStart w:id="1251" w:name="_Toc534059058"/>
      <w:r w:rsidRPr="00BC44E7">
        <w:rPr>
          <w:rFonts w:hint="cs"/>
          <w:rtl/>
        </w:rPr>
        <w:t>בחיוב שמירה אחר שליחות יד</w:t>
      </w:r>
      <w:bookmarkEnd w:id="1251"/>
    </w:p>
    <w:p w:rsidR="00311F9D" w:rsidRPr="00584AC5" w:rsidRDefault="00311F9D" w:rsidP="00311F9D">
      <w:pPr>
        <w:pStyle w:val="a3"/>
        <w:rPr>
          <w:rtl/>
        </w:rPr>
      </w:pPr>
      <w:bookmarkStart w:id="1252" w:name="_Toc534059059"/>
      <w:r w:rsidRPr="00BC44E7">
        <w:rPr>
          <w:rFonts w:hint="cs"/>
          <w:rtl/>
        </w:rPr>
        <w:t>דברי הגרעק"א דבשליחו"י פקע דין שומר</w:t>
      </w:r>
      <w:bookmarkEnd w:id="1252"/>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במ"ש </w:t>
      </w:r>
      <w:r w:rsidRPr="009A04BC">
        <w:rPr>
          <w:rStyle w:val="af9"/>
          <w:rFonts w:hint="cs"/>
          <w:rtl/>
        </w:rPr>
        <w:t>התוס'</w:t>
      </w:r>
      <w:r w:rsidRPr="00B5042E">
        <w:rPr>
          <w:rStyle w:val="a8"/>
          <w:rFonts w:hint="cs"/>
          <w:rtl/>
        </w:rPr>
        <w:t xml:space="preserve"> </w:t>
      </w:r>
      <w:r w:rsidRPr="000B7FFD">
        <w:rPr>
          <w:rStyle w:val="af7"/>
          <w:rFonts w:eastAsiaTheme="minorHAnsi" w:hint="cs"/>
          <w:rtl/>
        </w:rPr>
        <w:t>(מג: ד"ה ר"ע)</w:t>
      </w:r>
      <w:r w:rsidRPr="00B5042E">
        <w:rPr>
          <w:rStyle w:val="a8"/>
          <w:rFonts w:hint="cs"/>
          <w:rtl/>
        </w:rPr>
        <w:t xml:space="preserve"> דאם</w:t>
      </w:r>
      <w:r w:rsidRPr="00B5042E">
        <w:rPr>
          <w:rStyle w:val="a8"/>
          <w:rtl/>
        </w:rPr>
        <w:t xml:space="preserve"> </w:t>
      </w:r>
      <w:r w:rsidRPr="00B5042E">
        <w:rPr>
          <w:rStyle w:val="a8"/>
          <w:rFonts w:hint="cs"/>
          <w:rtl/>
        </w:rPr>
        <w:t>הוקרה</w:t>
      </w:r>
      <w:r w:rsidRPr="00B5042E">
        <w:rPr>
          <w:rStyle w:val="a8"/>
          <w:rtl/>
        </w:rPr>
        <w:t xml:space="preserve"> </w:t>
      </w:r>
      <w:r w:rsidRPr="00B5042E">
        <w:rPr>
          <w:rStyle w:val="a8"/>
          <w:rFonts w:hint="cs"/>
          <w:rtl/>
        </w:rPr>
        <w:t>משלם</w:t>
      </w:r>
      <w:r w:rsidRPr="00B5042E">
        <w:rPr>
          <w:rStyle w:val="a8"/>
          <w:rtl/>
        </w:rPr>
        <w:t xml:space="preserve"> </w:t>
      </w:r>
      <w:r w:rsidRPr="00B5042E">
        <w:rPr>
          <w:rStyle w:val="a8"/>
          <w:rFonts w:hint="cs"/>
          <w:rtl/>
        </w:rPr>
        <w:t>כשעת</w:t>
      </w:r>
      <w:r w:rsidRPr="00B5042E">
        <w:rPr>
          <w:rStyle w:val="a8"/>
          <w:rtl/>
        </w:rPr>
        <w:t xml:space="preserve"> </w:t>
      </w:r>
      <w:r w:rsidRPr="00B5042E">
        <w:rPr>
          <w:rStyle w:val="a8"/>
          <w:rFonts w:hint="cs"/>
          <w:rtl/>
        </w:rPr>
        <w:t>הוצאה</w:t>
      </w:r>
      <w:r w:rsidRPr="00B5042E">
        <w:rPr>
          <w:rStyle w:val="a8"/>
          <w:rtl/>
        </w:rPr>
        <w:t xml:space="preserve"> </w:t>
      </w:r>
      <w:r w:rsidRPr="00B5042E">
        <w:rPr>
          <w:rStyle w:val="a8"/>
          <w:rFonts w:hint="cs"/>
          <w:rtl/>
        </w:rPr>
        <w:t>מן</w:t>
      </w:r>
      <w:r w:rsidRPr="00B5042E">
        <w:rPr>
          <w:rStyle w:val="a8"/>
          <w:rtl/>
        </w:rPr>
        <w:t xml:space="preserve"> </w:t>
      </w:r>
      <w:r w:rsidRPr="00B5042E">
        <w:rPr>
          <w:rStyle w:val="a8"/>
          <w:rFonts w:hint="cs"/>
          <w:rtl/>
        </w:rPr>
        <w:t>העולם,</w:t>
      </w:r>
      <w:r w:rsidRPr="00B5042E">
        <w:rPr>
          <w:rStyle w:val="a8"/>
          <w:rtl/>
        </w:rPr>
        <w:t xml:space="preserve"> </w:t>
      </w:r>
      <w:r w:rsidRPr="00B5042E">
        <w:rPr>
          <w:rStyle w:val="a8"/>
          <w:rFonts w:hint="cs"/>
          <w:rtl/>
        </w:rPr>
        <w:t xml:space="preserve">כתב </w:t>
      </w:r>
      <w:r w:rsidRPr="009A04BC">
        <w:rPr>
          <w:rStyle w:val="af9"/>
          <w:rFonts w:hint="cs"/>
          <w:rtl/>
        </w:rPr>
        <w:t>הגרעק"א</w:t>
      </w:r>
      <w:r w:rsidRPr="000B7FFD">
        <w:rPr>
          <w:rStyle w:val="af7"/>
          <w:rFonts w:eastAsiaTheme="minorHAnsi" w:hint="cs"/>
          <w:rtl/>
        </w:rPr>
        <w:t xml:space="preserve"> (על המשניות) </w:t>
      </w:r>
      <w:r w:rsidRPr="00B5042E">
        <w:rPr>
          <w:rStyle w:val="a8"/>
          <w:rFonts w:hint="cs"/>
          <w:rtl/>
        </w:rPr>
        <w:t>דמבואר בסוגיין דהחיוב בשליחו"י באיתבר ממילא, הוא כדין גזלן דמשלם כשעת הגזילה ואל כשומר דמשלם כשעת האונס, והקשה הגרעק"א דהא שליחו"י ל"ד בזה לגזלן, דהא יש לו חיוב שמירה לפני ששלח בה יד, ואמאי אינו משלם כשעת הגזילה.</w:t>
      </w:r>
      <w:r w:rsidRPr="00B5042E">
        <w:rPr>
          <w:rStyle w:val="a8"/>
          <w:rFonts w:hint="cs"/>
        </w:rPr>
        <w:t xml:space="preserve"> </w:t>
      </w:r>
      <w:r w:rsidRPr="00B5042E">
        <w:rPr>
          <w:rStyle w:val="a8"/>
          <w:rFonts w:hint="cs"/>
          <w:rtl/>
        </w:rPr>
        <w:t xml:space="preserve">וכתב </w:t>
      </w:r>
      <w:r w:rsidRPr="009A04BC">
        <w:rPr>
          <w:rStyle w:val="af9"/>
          <w:rFonts w:hint="cs"/>
          <w:rtl/>
        </w:rPr>
        <w:t>הגרעק"א</w:t>
      </w:r>
      <w:r w:rsidRPr="00B5042E">
        <w:rPr>
          <w:rStyle w:val="a8"/>
          <w:rFonts w:hint="cs"/>
          <w:rtl/>
        </w:rPr>
        <w:t xml:space="preserve"> דצ"ל דכיון שנעשה גזלן פקע מיניה חיוב השמירה, וחייב רק מדין גזלן.</w:t>
      </w:r>
    </w:p>
    <w:p w:rsidR="00311F9D" w:rsidRPr="00584AC5" w:rsidRDefault="00311F9D" w:rsidP="00311F9D">
      <w:pPr>
        <w:pStyle w:val="a3"/>
        <w:rPr>
          <w:rtl/>
        </w:rPr>
      </w:pPr>
      <w:bookmarkStart w:id="1253" w:name="_Toc534059060"/>
      <w:r w:rsidRPr="00BC44E7">
        <w:rPr>
          <w:rFonts w:hint="cs"/>
          <w:rtl/>
        </w:rPr>
        <w:t>ביאור התפארת ירושלים דאין ב' חיובים חלים יחד</w:t>
      </w:r>
      <w:bookmarkEnd w:id="1253"/>
    </w:p>
    <w:p w:rsidR="00311F9D" w:rsidRPr="00B5042E" w:rsidRDefault="00311F9D" w:rsidP="00311F9D">
      <w:pPr>
        <w:numPr>
          <w:ilvl w:val="0"/>
          <w:numId w:val="2"/>
        </w:numPr>
        <w:tabs>
          <w:tab w:val="left" w:pos="1163"/>
        </w:tabs>
        <w:spacing w:line="240" w:lineRule="auto"/>
        <w:rPr>
          <w:rStyle w:val="a8"/>
        </w:rPr>
      </w:pPr>
      <w:r w:rsidRPr="009A04BC">
        <w:rPr>
          <w:rStyle w:val="af9"/>
          <w:rFonts w:hint="cs"/>
          <w:rtl/>
        </w:rPr>
        <w:t>ובתפארת ירושלים</w:t>
      </w:r>
      <w:r w:rsidRPr="000B7FFD">
        <w:rPr>
          <w:rStyle w:val="af7"/>
          <w:rFonts w:eastAsiaTheme="minorHAnsi" w:hint="cs"/>
          <w:rtl/>
        </w:rPr>
        <w:t xml:space="preserve"> (על המשניות)</w:t>
      </w:r>
      <w:r w:rsidRPr="00B5042E">
        <w:rPr>
          <w:rStyle w:val="a8"/>
          <w:rFonts w:hint="cs"/>
          <w:rtl/>
        </w:rPr>
        <w:t xml:space="preserve"> ביאר דהוא כדברי ר"ע דכלתה שמירתו, והסברא בזה דכיון שחל עליו דין גזלן שהוא חיוב אלים יותר מחיוב שומר, דהא חייב בכל אונסין, ממילא פוקע ממנו חיוב שומר, דאין ב' חיובים יכולים לחול, כמו שאין קנין חל על קנין [אך יעוי' בביאורי ראשי הישיבות במה שהק ע"ז].</w:t>
      </w:r>
    </w:p>
    <w:p w:rsidR="00311F9D" w:rsidRPr="00584AC5" w:rsidRDefault="00311F9D" w:rsidP="00311F9D">
      <w:pPr>
        <w:pStyle w:val="a3"/>
        <w:rPr>
          <w:rtl/>
        </w:rPr>
      </w:pPr>
      <w:bookmarkStart w:id="1254" w:name="_Toc534059061"/>
      <w:r w:rsidRPr="00BC44E7">
        <w:rPr>
          <w:rFonts w:hint="cs"/>
          <w:rtl/>
        </w:rPr>
        <w:t>ספק הפרי יצחק אי פקע דין שומר</w:t>
      </w:r>
      <w:bookmarkEnd w:id="1254"/>
    </w:p>
    <w:p w:rsidR="00311F9D" w:rsidRPr="00B5042E" w:rsidRDefault="00311F9D" w:rsidP="00311F9D">
      <w:pPr>
        <w:numPr>
          <w:ilvl w:val="0"/>
          <w:numId w:val="2"/>
        </w:numPr>
        <w:tabs>
          <w:tab w:val="left" w:pos="1163"/>
        </w:tabs>
        <w:spacing w:line="240" w:lineRule="auto"/>
        <w:rPr>
          <w:rStyle w:val="a8"/>
        </w:rPr>
      </w:pPr>
      <w:r w:rsidRPr="009A04BC">
        <w:rPr>
          <w:rStyle w:val="af9"/>
          <w:rFonts w:hint="cs"/>
          <w:rtl/>
        </w:rPr>
        <w:t>ובפרי יצחק</w:t>
      </w:r>
      <w:r w:rsidRPr="00B5042E">
        <w:rPr>
          <w:rStyle w:val="a8"/>
          <w:rFonts w:hint="cs"/>
          <w:rtl/>
        </w:rPr>
        <w:t xml:space="preserve"> </w:t>
      </w:r>
      <w:r w:rsidRPr="000B7FFD">
        <w:rPr>
          <w:rStyle w:val="af7"/>
          <w:rFonts w:eastAsiaTheme="minorHAnsi" w:hint="cs"/>
          <w:rtl/>
        </w:rPr>
        <w:t>(ח"ב סו"ס סב')</w:t>
      </w:r>
      <w:r w:rsidRPr="00B5042E">
        <w:rPr>
          <w:rStyle w:val="a8"/>
          <w:rFonts w:hint="cs"/>
          <w:rtl/>
        </w:rPr>
        <w:t xml:space="preserve"> מסתפק בזה, האם בשליחו"י חייב כגזלן ומשלם כשעת השליחו"י כיון שנעשה גזלן, או דחייב כשעת הפשיעה כשומר, כיון שלא התבטל ממנו חיוב השמירה. </w:t>
      </w:r>
    </w:p>
    <w:p w:rsidR="00311F9D" w:rsidRPr="00584AC5" w:rsidRDefault="00311F9D" w:rsidP="00311F9D">
      <w:pPr>
        <w:pStyle w:val="a3"/>
        <w:rPr>
          <w:rtl/>
        </w:rPr>
      </w:pPr>
      <w:bookmarkStart w:id="1255" w:name="_Toc534059062"/>
      <w:r w:rsidRPr="00BC44E7">
        <w:rPr>
          <w:rFonts w:hint="cs"/>
          <w:rtl/>
        </w:rPr>
        <w:lastRenderedPageBreak/>
        <w:t>דברי הפרי יצחק בדעת הרמב"ן</w:t>
      </w:r>
      <w:bookmarkEnd w:id="1255"/>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וכתב </w:t>
      </w:r>
      <w:r w:rsidRPr="009A04BC">
        <w:rPr>
          <w:rStyle w:val="af9"/>
          <w:rFonts w:hint="cs"/>
          <w:rtl/>
        </w:rPr>
        <w:t>הפרי יצחק</w:t>
      </w:r>
      <w:r w:rsidRPr="000B7FFD">
        <w:rPr>
          <w:rStyle w:val="af7"/>
          <w:rFonts w:eastAsiaTheme="minorHAnsi" w:hint="cs"/>
          <w:rtl/>
        </w:rPr>
        <w:t xml:space="preserve"> (שם) </w:t>
      </w:r>
      <w:r w:rsidRPr="009A04BC">
        <w:rPr>
          <w:rStyle w:val="af9"/>
          <w:rFonts w:hint="cs"/>
          <w:rtl/>
        </w:rPr>
        <w:t xml:space="preserve">דלהרמב"ן ושא"ר </w:t>
      </w:r>
      <w:r w:rsidRPr="00B5042E">
        <w:rPr>
          <w:rStyle w:val="a8"/>
          <w:rFonts w:hint="cs"/>
          <w:rtl/>
        </w:rPr>
        <w:t>דהחילוק בין שואל לגזלן, דשואל לא קונה ולא הוציא מרשות הבעלים דיכולים להקדיש וכו', מבואר דבשליחו"י דינו כגזלן דכיון שהוציא מרשות הבעלים ואינם יכולים להקדיש, ממילא פקע חיוב השמירה ממנו, וממילא חייב כגזלן כשעת הגזילה.</w:t>
      </w:r>
      <w:r w:rsidRPr="00B5042E">
        <w:rPr>
          <w:rStyle w:val="a8"/>
          <w:rFonts w:hint="cs"/>
        </w:rPr>
        <w:t xml:space="preserve"> </w:t>
      </w:r>
    </w:p>
    <w:p w:rsidR="00311F9D" w:rsidRPr="00584AC5" w:rsidRDefault="00311F9D" w:rsidP="00311F9D">
      <w:pPr>
        <w:pStyle w:val="a3"/>
        <w:rPr>
          <w:rtl/>
        </w:rPr>
      </w:pPr>
      <w:bookmarkStart w:id="1256" w:name="_Toc534059063"/>
      <w:r w:rsidRPr="00BC44E7">
        <w:rPr>
          <w:rFonts w:hint="cs"/>
          <w:rtl/>
        </w:rPr>
        <w:t>ביאור החזו"א במקור דברי הגרעק"א</w:t>
      </w:r>
      <w:bookmarkEnd w:id="1256"/>
    </w:p>
    <w:p w:rsidR="00311F9D" w:rsidRPr="00B5042E" w:rsidRDefault="00311F9D" w:rsidP="00311F9D">
      <w:pPr>
        <w:numPr>
          <w:ilvl w:val="0"/>
          <w:numId w:val="2"/>
        </w:numPr>
        <w:tabs>
          <w:tab w:val="left" w:pos="1163"/>
        </w:tabs>
        <w:spacing w:line="240" w:lineRule="auto"/>
        <w:rPr>
          <w:rStyle w:val="a8"/>
        </w:rPr>
      </w:pPr>
      <w:r w:rsidRPr="009A04BC">
        <w:rPr>
          <w:rStyle w:val="af9"/>
          <w:rFonts w:hint="cs"/>
          <w:rtl/>
        </w:rPr>
        <w:t>החזו"א</w:t>
      </w:r>
      <w:r w:rsidRPr="00B5042E">
        <w:rPr>
          <w:rStyle w:val="a8"/>
          <w:rFonts w:hint="cs"/>
          <w:rtl/>
        </w:rPr>
        <w:t xml:space="preserve"> </w:t>
      </w:r>
      <w:r w:rsidRPr="000B7FFD">
        <w:rPr>
          <w:rStyle w:val="af7"/>
          <w:rFonts w:eastAsiaTheme="minorHAnsi" w:hint="cs"/>
          <w:rtl/>
        </w:rPr>
        <w:t xml:space="preserve">(חו"מ ליקוטים סי' כ' עמ' רמד: ד"ה שומר) </w:t>
      </w:r>
      <w:r w:rsidRPr="00B5042E">
        <w:rPr>
          <w:rStyle w:val="a8"/>
          <w:rFonts w:hint="cs"/>
          <w:rtl/>
        </w:rPr>
        <w:t>ביאר דהא דמוכח בסוגיין דבשליחו"י משלם כשעת הגזילה ולא כשעת האונס, היינו דאמרינן לימא רבה ס"ל כב"ש, ואי בשליחו"י נשאר עליו חיוב שומר ונוסף עליו חיוב אונסין, וישלם כשעת האונס מדין שומר, א"כ דברי ב"ש לא שייכי לדברי רבה כלל, דאף אי לא ס"ל כרבה ואינו חייב על השבירה מ"מ הכא חייב מדין שומר, אלא מוכח דחיוב השמירה פקע מיניה כשנעשה גזלן [וע"ע אות מב'].</w:t>
      </w:r>
      <w:r w:rsidRPr="00B5042E">
        <w:rPr>
          <w:rStyle w:val="a8"/>
          <w:rFonts w:hint="cs"/>
        </w:rPr>
        <w:t xml:space="preserve"> </w:t>
      </w:r>
    </w:p>
    <w:p w:rsidR="00311F9D" w:rsidRPr="00584AC5" w:rsidRDefault="00311F9D" w:rsidP="00311F9D">
      <w:pPr>
        <w:pStyle w:val="a3"/>
        <w:rPr>
          <w:rtl/>
        </w:rPr>
      </w:pPr>
      <w:bookmarkStart w:id="1257" w:name="_Toc534059064"/>
      <w:r w:rsidRPr="00BC44E7">
        <w:rPr>
          <w:rFonts w:hint="cs"/>
          <w:rtl/>
        </w:rPr>
        <w:t xml:space="preserve">דברי </w:t>
      </w:r>
      <w:r>
        <w:rPr>
          <w:rFonts w:hint="cs"/>
          <w:rtl/>
        </w:rPr>
        <w:t>הרמב</w:t>
      </w:r>
      <w:r>
        <w:rPr>
          <w:rtl/>
        </w:rPr>
        <w:t>"</w:t>
      </w:r>
      <w:r>
        <w:rPr>
          <w:rFonts w:hint="cs"/>
          <w:rtl/>
        </w:rPr>
        <w:t>ם</w:t>
      </w:r>
      <w:r w:rsidRPr="00BC44E7">
        <w:rPr>
          <w:rFonts w:hint="cs"/>
          <w:rtl/>
        </w:rPr>
        <w:t xml:space="preserve"> בפיה"מ דלא נחלקו ב"ש וב"ה בשליחו"י ביוקרא</w:t>
      </w:r>
      <w:bookmarkEnd w:id="1257"/>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כתב </w:t>
      </w:r>
      <w:r>
        <w:rPr>
          <w:rStyle w:val="af9"/>
          <w:rFonts w:hint="cs"/>
          <w:rtl/>
        </w:rPr>
        <w:t>הרמב</w:t>
      </w:r>
      <w:r>
        <w:rPr>
          <w:rStyle w:val="af9"/>
          <w:rtl/>
        </w:rPr>
        <w:t>"</w:t>
      </w:r>
      <w:r>
        <w:rPr>
          <w:rStyle w:val="af9"/>
          <w:rFonts w:hint="cs"/>
          <w:rtl/>
        </w:rPr>
        <w:t>ם</w:t>
      </w:r>
      <w:r w:rsidRPr="009A04BC">
        <w:rPr>
          <w:rStyle w:val="af9"/>
          <w:rFonts w:hint="cs"/>
          <w:rtl/>
        </w:rPr>
        <w:t xml:space="preserve"> בפיה"מ</w:t>
      </w:r>
      <w:r w:rsidRPr="00B5042E">
        <w:rPr>
          <w:rStyle w:val="a8"/>
          <w:rFonts w:hint="cs"/>
          <w:rtl/>
        </w:rPr>
        <w:t xml:space="preserve"> דכ"מ דנחלקו ב"ש וב"ה במתני', הוא רק בשבח בגוף הגזילה [כרחל גזוזה שנטענה], אבל ביוקרא וזולא לא נחלקו, וכו"ע ס"ל כרבה דדוקא בתברה בידים משלם כיוקרא דהשתא, ובאיתבר ממילא משלם כשעת הגזילה.</w:t>
      </w:r>
      <w:r w:rsidRPr="00B5042E">
        <w:rPr>
          <w:rStyle w:val="a8"/>
        </w:rPr>
        <w:t xml:space="preserve"> </w:t>
      </w:r>
    </w:p>
    <w:p w:rsidR="00311F9D" w:rsidRPr="00BC44E7" w:rsidRDefault="00311F9D" w:rsidP="00311F9D">
      <w:pPr>
        <w:pStyle w:val="a3"/>
      </w:pPr>
      <w:bookmarkStart w:id="1258" w:name="_Toc534059065"/>
      <w:r w:rsidRPr="00BC44E7">
        <w:rPr>
          <w:rFonts w:hint="cs"/>
          <w:rtl/>
        </w:rPr>
        <w:t xml:space="preserve">דברי המשנת ר"א דלדעת </w:t>
      </w:r>
      <w:r>
        <w:rPr>
          <w:rFonts w:hint="cs"/>
          <w:rtl/>
        </w:rPr>
        <w:t>הרמב</w:t>
      </w:r>
      <w:r>
        <w:rPr>
          <w:rtl/>
        </w:rPr>
        <w:t>"</w:t>
      </w:r>
      <w:r>
        <w:rPr>
          <w:rFonts w:hint="cs"/>
          <w:rtl/>
        </w:rPr>
        <w:t>ם</w:t>
      </w:r>
      <w:r w:rsidRPr="00BC44E7">
        <w:rPr>
          <w:rFonts w:hint="cs"/>
          <w:rtl/>
        </w:rPr>
        <w:t xml:space="preserve"> פקע דין שומר</w:t>
      </w:r>
      <w:bookmarkEnd w:id="1258"/>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וכתב </w:t>
      </w:r>
      <w:r w:rsidRPr="009A04BC">
        <w:rPr>
          <w:rStyle w:val="af9"/>
          <w:rFonts w:hint="cs"/>
          <w:rtl/>
        </w:rPr>
        <w:t>במשנת ר"א</w:t>
      </w:r>
      <w:r w:rsidRPr="00B5042E">
        <w:rPr>
          <w:rStyle w:val="a8"/>
          <w:rFonts w:hint="cs"/>
          <w:rtl/>
        </w:rPr>
        <w:t xml:space="preserve"> </w:t>
      </w:r>
      <w:r w:rsidRPr="000B7FFD">
        <w:rPr>
          <w:rStyle w:val="af7"/>
          <w:rFonts w:eastAsiaTheme="minorHAnsi" w:hint="cs"/>
          <w:rtl/>
        </w:rPr>
        <w:t xml:space="preserve">(סי' יח' הערה א') </w:t>
      </w:r>
      <w:r w:rsidRPr="00B5042E">
        <w:rPr>
          <w:rStyle w:val="a8"/>
          <w:rFonts w:hint="cs"/>
          <w:rtl/>
        </w:rPr>
        <w:t xml:space="preserve">דמוכח דס"ל </w:t>
      </w:r>
      <w:r w:rsidRPr="009A04BC">
        <w:rPr>
          <w:rStyle w:val="af9"/>
          <w:rFonts w:hint="cs"/>
          <w:rtl/>
        </w:rPr>
        <w:t>ל</w:t>
      </w:r>
      <w:r>
        <w:rPr>
          <w:rStyle w:val="af9"/>
          <w:rFonts w:hint="cs"/>
          <w:rtl/>
        </w:rPr>
        <w:t>הרמב</w:t>
      </w:r>
      <w:r>
        <w:rPr>
          <w:rStyle w:val="af9"/>
          <w:rtl/>
        </w:rPr>
        <w:t>"</w:t>
      </w:r>
      <w:r>
        <w:rPr>
          <w:rStyle w:val="af9"/>
          <w:rFonts w:hint="cs"/>
          <w:rtl/>
        </w:rPr>
        <w:t>ם</w:t>
      </w:r>
      <w:r w:rsidRPr="00B5042E">
        <w:rPr>
          <w:rStyle w:val="a8"/>
          <w:rFonts w:hint="cs"/>
          <w:rtl/>
        </w:rPr>
        <w:t xml:space="preserve"> דבשליחו"י פקע חיוב שומר וחייב רק מדין גזלן [כדכתב הגרעק"א], דהא במתני' לא איירי בדין גזלן אלא בדין שליחו"י, ואפ"ה ביאר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את דיני מתני' כדין גזלן גמור.</w:t>
      </w:r>
      <w:r w:rsidRPr="00B5042E">
        <w:rPr>
          <w:rStyle w:val="a8"/>
          <w:rFonts w:hint="cs"/>
        </w:rPr>
        <w:t xml:space="preserve"> </w:t>
      </w:r>
    </w:p>
    <w:p w:rsidR="00311F9D" w:rsidRPr="00584AC5" w:rsidRDefault="00311F9D" w:rsidP="00311F9D">
      <w:pPr>
        <w:pStyle w:val="a3"/>
        <w:rPr>
          <w:rtl/>
        </w:rPr>
      </w:pPr>
      <w:bookmarkStart w:id="1259" w:name="_Toc534059066"/>
      <w:r w:rsidRPr="00BC44E7">
        <w:rPr>
          <w:rFonts w:hint="cs"/>
          <w:rtl/>
        </w:rPr>
        <w:t>סתירת דברי הגרעק"א</w:t>
      </w:r>
      <w:bookmarkEnd w:id="1259"/>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הקשו </w:t>
      </w:r>
      <w:r w:rsidRPr="009A04BC">
        <w:rPr>
          <w:rStyle w:val="af9"/>
          <w:rFonts w:hint="cs"/>
          <w:rtl/>
        </w:rPr>
        <w:t>האחרונים</w:t>
      </w:r>
      <w:r w:rsidRPr="00B5042E">
        <w:rPr>
          <w:rStyle w:val="a8"/>
          <w:rFonts w:hint="cs"/>
          <w:rtl/>
        </w:rPr>
        <w:t xml:space="preserve"> דלכאורה יש סתירה בדברי הגרעק"א, דלענין כופר בפקדון כתב </w:t>
      </w:r>
      <w:r w:rsidRPr="009A04BC">
        <w:rPr>
          <w:rStyle w:val="af9"/>
          <w:rFonts w:hint="cs"/>
          <w:rtl/>
        </w:rPr>
        <w:t>הגרעק"א</w:t>
      </w:r>
      <w:r w:rsidRPr="000B7FFD">
        <w:rPr>
          <w:rStyle w:val="af7"/>
          <w:rFonts w:eastAsiaTheme="minorHAnsi" w:hint="cs"/>
          <w:rtl/>
        </w:rPr>
        <w:t xml:space="preserve"> (על השו"ע רצד סעיף א') </w:t>
      </w:r>
      <w:r w:rsidRPr="00B5042E">
        <w:rPr>
          <w:rStyle w:val="a8"/>
          <w:rFonts w:hint="cs"/>
          <w:rtl/>
        </w:rPr>
        <w:t xml:space="preserve">דלא פקע ממנו חיוב </w:t>
      </w:r>
      <w:r w:rsidRPr="00B5042E">
        <w:rPr>
          <w:rStyle w:val="a8"/>
          <w:rFonts w:hint="cs"/>
          <w:rtl/>
        </w:rPr>
        <w:t>שומר אף שכפר בו, ואם נתייקר אחר הכפירה ופשע חייב כשעת הפשיעה כדין שומר, ולא כשעת הכפירה שהיא שעת הגזילה כדין גזלן. ומבואר דאף שגזל את הפקדון לא פקע מיניה חיוב שומר, וחיובו באונסין הוא כדין שומר, ואמאי הכא בשליחו"י כתב דפקע חיוב השמירה וחייב כדין גזלן.</w:t>
      </w:r>
      <w:r w:rsidRPr="00B5042E">
        <w:rPr>
          <w:rStyle w:val="a8"/>
          <w:rFonts w:hint="cs"/>
        </w:rPr>
        <w:t xml:space="preserve"> </w:t>
      </w:r>
    </w:p>
    <w:p w:rsidR="00311F9D" w:rsidRPr="00584AC5" w:rsidRDefault="00311F9D" w:rsidP="00311F9D">
      <w:pPr>
        <w:pStyle w:val="a3"/>
        <w:rPr>
          <w:rtl/>
        </w:rPr>
      </w:pPr>
      <w:bookmarkStart w:id="1260" w:name="_Toc534059067"/>
      <w:r w:rsidRPr="00BC44E7">
        <w:rPr>
          <w:rFonts w:hint="cs"/>
          <w:rtl/>
        </w:rPr>
        <w:t>דברי האמרי ברוך בדעת הרמב"ן בשואל שלא מדעת</w:t>
      </w:r>
      <w:bookmarkEnd w:id="1260"/>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לענין החיוב בשואל שלא מדעת, אם הוא כשעת הגזילה או כשעת האונס, כתב </w:t>
      </w:r>
      <w:r w:rsidRPr="009A04BC">
        <w:rPr>
          <w:rStyle w:val="af9"/>
          <w:rFonts w:hint="cs"/>
          <w:rtl/>
        </w:rPr>
        <w:t>באמרי ברוך</w:t>
      </w:r>
      <w:r w:rsidRPr="000B7FFD">
        <w:rPr>
          <w:rStyle w:val="af7"/>
          <w:rFonts w:eastAsiaTheme="minorHAnsi" w:hint="cs"/>
          <w:rtl/>
        </w:rPr>
        <w:t xml:space="preserve"> (רצב סעי' א')</w:t>
      </w:r>
      <w:r w:rsidRPr="00B5042E">
        <w:rPr>
          <w:rStyle w:val="a8"/>
          <w:rFonts w:hint="cs"/>
          <w:rtl/>
        </w:rPr>
        <w:t xml:space="preserve"> דהוא תלוי במחלוקת הראשונים, דלדעת </w:t>
      </w:r>
      <w:r w:rsidRPr="009A04BC">
        <w:rPr>
          <w:rStyle w:val="af9"/>
          <w:rFonts w:hint="cs"/>
          <w:rtl/>
        </w:rPr>
        <w:t>הרמב"ן והראשונים</w:t>
      </w:r>
      <w:r w:rsidRPr="00B5042E">
        <w:rPr>
          <w:rStyle w:val="a8"/>
          <w:rFonts w:hint="cs"/>
          <w:rtl/>
        </w:rPr>
        <w:t xml:space="preserve"> דביארו דהחילוק בין גזלן לשואל הוא, דגזלן מוציא מרשות הבעלים לענין הקדש משעת הגזילה, א"כ בשואל שלא מדעת דדעתו להחזיר, לא חשיב שהוציא מרשות הבעלים, וא"כ ביוקרא חייב כשעת האונס כשואל, ובזולא חייב כשעת השימוש כגזלן.</w:t>
      </w:r>
      <w:r w:rsidRPr="00B5042E">
        <w:rPr>
          <w:rStyle w:val="a8"/>
          <w:rFonts w:hint="cs"/>
        </w:rPr>
        <w:t xml:space="preserve"> </w:t>
      </w:r>
    </w:p>
    <w:p w:rsidR="00311F9D" w:rsidRPr="00584AC5" w:rsidRDefault="00311F9D" w:rsidP="00311F9D">
      <w:pPr>
        <w:pStyle w:val="a3"/>
        <w:rPr>
          <w:rtl/>
        </w:rPr>
      </w:pPr>
      <w:bookmarkStart w:id="1261" w:name="_Toc534059068"/>
      <w:r w:rsidRPr="00BC44E7">
        <w:rPr>
          <w:rFonts w:hint="cs"/>
          <w:rtl/>
        </w:rPr>
        <w:t>דברי האמרי ברוך בדעת הרא"ש</w:t>
      </w:r>
      <w:bookmarkEnd w:id="1261"/>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וכתב </w:t>
      </w:r>
      <w:r w:rsidRPr="009A04BC">
        <w:rPr>
          <w:rStyle w:val="af9"/>
          <w:rFonts w:hint="cs"/>
          <w:rtl/>
        </w:rPr>
        <w:t>האמרי ברוך</w:t>
      </w:r>
      <w:r w:rsidRPr="00B5042E">
        <w:rPr>
          <w:rStyle w:val="a8"/>
          <w:rFonts w:hint="cs"/>
          <w:rtl/>
        </w:rPr>
        <w:t xml:space="preserve"> </w:t>
      </w:r>
      <w:r w:rsidRPr="009A04BC">
        <w:rPr>
          <w:rStyle w:val="af9"/>
          <w:rFonts w:hint="cs"/>
          <w:rtl/>
        </w:rPr>
        <w:t>דהרא"ש</w:t>
      </w:r>
      <w:r w:rsidRPr="00B5042E">
        <w:rPr>
          <w:rStyle w:val="a8"/>
          <w:rFonts w:hint="cs"/>
          <w:rtl/>
        </w:rPr>
        <w:t xml:space="preserve"> </w:t>
      </w:r>
      <w:r w:rsidRPr="000B7FFD">
        <w:rPr>
          <w:rStyle w:val="af7"/>
          <w:rFonts w:eastAsiaTheme="minorHAnsi" w:hint="cs"/>
          <w:rtl/>
        </w:rPr>
        <w:t xml:space="preserve">(ב"ק פ"ז סי' ב') </w:t>
      </w:r>
      <w:r w:rsidRPr="00B5042E">
        <w:rPr>
          <w:rStyle w:val="a8"/>
          <w:rFonts w:hint="cs"/>
          <w:rtl/>
        </w:rPr>
        <w:t xml:space="preserve">חולק על הרמב"ן מדכתב שהחילוק בין שואל לגזלן הוא, דשואל מקבל עליו את חיוב האונסין על כל זמן השאילה, ולכן חיובו הוא בשעה שנאנס, אבל גזלן אינו מקבל ע"ע אונסין כלל, ולכן חייב כשעת הגזילה. א"כ בשואל שלא מדעת דלא קיבל ע"ע שמירה דהא לא נטל ברשות, דינו כגזלן דחייב כשעת הגזילה. [ועי' </w:t>
      </w:r>
      <w:r w:rsidRPr="009A04BC">
        <w:rPr>
          <w:rStyle w:val="af9"/>
          <w:rFonts w:hint="cs"/>
          <w:rtl/>
        </w:rPr>
        <w:t>שער המשפט</w:t>
      </w:r>
      <w:r w:rsidRPr="00B5042E">
        <w:rPr>
          <w:rStyle w:val="a8"/>
          <w:rFonts w:hint="cs"/>
          <w:rtl/>
        </w:rPr>
        <w:t xml:space="preserve"> </w:t>
      </w:r>
      <w:r w:rsidRPr="000B7FFD">
        <w:rPr>
          <w:rStyle w:val="af7"/>
          <w:rFonts w:eastAsiaTheme="minorHAnsi" w:hint="cs"/>
          <w:rtl/>
        </w:rPr>
        <w:t>(שנד' א')</w:t>
      </w:r>
      <w:r w:rsidRPr="00B5042E">
        <w:rPr>
          <w:rStyle w:val="a8"/>
          <w:rFonts w:hint="cs"/>
          <w:rtl/>
        </w:rPr>
        <w:t xml:space="preserve"> במ"ש ע"ד הרא"ש.</w:t>
      </w:r>
      <w:r w:rsidRPr="00BC44E7">
        <w:rPr>
          <w:rFonts w:cs="FrankRuehl" w:hint="cs"/>
          <w:sz w:val="20"/>
          <w:szCs w:val="16"/>
          <w:rtl/>
        </w:rPr>
        <w:t xml:space="preserve"> </w:t>
      </w:r>
      <w:r w:rsidRPr="00B5042E">
        <w:rPr>
          <w:rStyle w:val="a8"/>
          <w:rFonts w:hint="cs"/>
          <w:rtl/>
        </w:rPr>
        <w:t xml:space="preserve">וע"ע </w:t>
      </w:r>
      <w:r w:rsidRPr="009A04BC">
        <w:rPr>
          <w:rStyle w:val="af9"/>
          <w:rFonts w:hint="cs"/>
          <w:rtl/>
        </w:rPr>
        <w:t>באו"ש</w:t>
      </w:r>
      <w:r w:rsidRPr="00B5042E">
        <w:rPr>
          <w:rStyle w:val="a8"/>
          <w:rFonts w:hint="cs"/>
          <w:rtl/>
        </w:rPr>
        <w:t xml:space="preserve"> </w:t>
      </w:r>
      <w:r w:rsidRPr="000B7FFD">
        <w:rPr>
          <w:rStyle w:val="af7"/>
          <w:rFonts w:eastAsiaTheme="minorHAnsi" w:hint="cs"/>
          <w:rtl/>
        </w:rPr>
        <w:t>(גניבה ב' א' ד"ה נסתפקתי)</w:t>
      </w:r>
      <w:r w:rsidRPr="00B5042E">
        <w:rPr>
          <w:rStyle w:val="a8"/>
          <w:rFonts w:hint="cs"/>
          <w:rtl/>
        </w:rPr>
        <w:t xml:space="preserve"> </w:t>
      </w:r>
      <w:r w:rsidRPr="009A04BC">
        <w:rPr>
          <w:rStyle w:val="af9"/>
          <w:rFonts w:hint="cs"/>
          <w:rtl/>
        </w:rPr>
        <w:t xml:space="preserve">ובברכ"ש </w:t>
      </w:r>
      <w:r w:rsidRPr="00B5042E">
        <w:rPr>
          <w:rStyle w:val="a8"/>
          <w:rFonts w:hint="cs"/>
          <w:rtl/>
        </w:rPr>
        <w:t xml:space="preserve">בב"ק </w:t>
      </w:r>
      <w:r w:rsidRPr="000B7FFD">
        <w:rPr>
          <w:rStyle w:val="af7"/>
          <w:rFonts w:eastAsiaTheme="minorHAnsi" w:hint="cs"/>
          <w:rtl/>
        </w:rPr>
        <w:t>(ד' א')</w:t>
      </w:r>
      <w:r w:rsidRPr="00B5042E">
        <w:rPr>
          <w:rStyle w:val="a8"/>
          <w:rFonts w:hint="cs"/>
          <w:rtl/>
        </w:rPr>
        <w:t xml:space="preserve">, שביארו את מחלוקת ראשונים אם לגזלן יש חיוב שומר, והביאו את דעת </w:t>
      </w:r>
      <w:r w:rsidRPr="009A04BC">
        <w:rPr>
          <w:rStyle w:val="af9"/>
          <w:rFonts w:hint="cs"/>
          <w:rtl/>
        </w:rPr>
        <w:t>רש"י</w:t>
      </w:r>
      <w:r w:rsidRPr="00B5042E">
        <w:rPr>
          <w:rStyle w:val="a8"/>
          <w:rFonts w:hint="cs"/>
          <w:rtl/>
        </w:rPr>
        <w:t xml:space="preserve"> בסנהדרין</w:t>
      </w:r>
      <w:r w:rsidRPr="000B7FFD">
        <w:rPr>
          <w:rStyle w:val="af7"/>
          <w:rFonts w:eastAsiaTheme="minorHAnsi" w:hint="cs"/>
          <w:rtl/>
        </w:rPr>
        <w:t xml:space="preserve"> (עב. ד"ה אבל) </w:t>
      </w:r>
      <w:r w:rsidRPr="00B5042E">
        <w:rPr>
          <w:rStyle w:val="a8"/>
          <w:rFonts w:hint="cs"/>
          <w:rtl/>
        </w:rPr>
        <w:t xml:space="preserve">דכתב דגזלן לא גרע משואל דכל הנאה שלו, וע"ע במה שביאר בברכ"ש </w:t>
      </w:r>
      <w:r w:rsidRPr="000B7FFD">
        <w:rPr>
          <w:rStyle w:val="af7"/>
          <w:rFonts w:eastAsiaTheme="minorHAnsi" w:hint="cs"/>
          <w:rtl/>
        </w:rPr>
        <w:t>(שם אות ו')</w:t>
      </w:r>
      <w:r w:rsidRPr="00B5042E">
        <w:rPr>
          <w:rStyle w:val="a8"/>
          <w:rFonts w:hint="cs"/>
          <w:rtl/>
        </w:rPr>
        <w:t>].</w:t>
      </w:r>
    </w:p>
    <w:p w:rsidR="00311F9D" w:rsidRPr="00584AC5" w:rsidRDefault="00311F9D" w:rsidP="00311F9D">
      <w:pPr>
        <w:pStyle w:val="a3"/>
        <w:rPr>
          <w:rtl/>
        </w:rPr>
      </w:pPr>
      <w:bookmarkStart w:id="1262" w:name="_Toc534059069"/>
      <w:r w:rsidRPr="00BC44E7">
        <w:rPr>
          <w:rFonts w:hint="cs"/>
          <w:rtl/>
        </w:rPr>
        <w:t>קושית הגרש"ר על האמרי ברוך מדין שליחו"י</w:t>
      </w:r>
      <w:bookmarkEnd w:id="1262"/>
    </w:p>
    <w:p w:rsidR="00311F9D" w:rsidRDefault="00311F9D" w:rsidP="00311F9D">
      <w:pPr>
        <w:numPr>
          <w:ilvl w:val="0"/>
          <w:numId w:val="2"/>
        </w:numPr>
        <w:tabs>
          <w:tab w:val="left" w:pos="1163"/>
        </w:tabs>
        <w:spacing w:line="240" w:lineRule="auto"/>
        <w:sectPr w:rsidR="00311F9D" w:rsidSect="00327572">
          <w:headerReference w:type="even" r:id="rId143"/>
          <w:footerReference w:type="even" r:id="rId144"/>
          <w:footerReference w:type="default" r:id="rId145"/>
          <w:headerReference w:type="first" r:id="rId146"/>
          <w:footerReference w:type="first" r:id="rId147"/>
          <w:type w:val="continuous"/>
          <w:pgSz w:w="11906" w:h="16838"/>
          <w:pgMar w:top="720" w:right="720" w:bottom="720" w:left="720" w:header="283" w:footer="283" w:gutter="0"/>
          <w:cols w:num="2" w:space="567"/>
          <w:bidi/>
          <w:rtlGutter/>
          <w:docGrid w:linePitch="360"/>
        </w:sectPr>
      </w:pPr>
      <w:r w:rsidRPr="00B5042E">
        <w:rPr>
          <w:rStyle w:val="a8"/>
          <w:rFonts w:hint="cs"/>
          <w:rtl/>
        </w:rPr>
        <w:t xml:space="preserve">והק' </w:t>
      </w:r>
      <w:r w:rsidRPr="009A04BC">
        <w:rPr>
          <w:rStyle w:val="af9"/>
          <w:rFonts w:hint="cs"/>
          <w:rtl/>
        </w:rPr>
        <w:t>הגרש"ר</w:t>
      </w:r>
      <w:r w:rsidRPr="000B7FFD">
        <w:rPr>
          <w:rStyle w:val="af7"/>
          <w:rFonts w:eastAsiaTheme="minorHAnsi" w:hint="cs"/>
          <w:rtl/>
        </w:rPr>
        <w:t xml:space="preserve"> (חי' ב"ק כב' ג') </w:t>
      </w:r>
      <w:r w:rsidRPr="00B5042E">
        <w:rPr>
          <w:rStyle w:val="a8"/>
          <w:rFonts w:hint="cs"/>
          <w:rtl/>
        </w:rPr>
        <w:t xml:space="preserve">דלדברי </w:t>
      </w:r>
      <w:r w:rsidRPr="009A04BC">
        <w:rPr>
          <w:rStyle w:val="af9"/>
          <w:rFonts w:hint="cs"/>
          <w:rtl/>
        </w:rPr>
        <w:t>האמרי ברוך</w:t>
      </w:r>
      <w:r w:rsidRPr="00B5042E">
        <w:rPr>
          <w:rStyle w:val="a8"/>
          <w:rFonts w:hint="cs"/>
          <w:rtl/>
        </w:rPr>
        <w:t xml:space="preserve"> בדעת הרא"ש, א"כ בשליחו"י צריך להתחייב כשעת פשיעה, דהא קיבל עליו שמירה.</w:t>
      </w:r>
    </w:p>
    <w:p w:rsidR="00311F9D" w:rsidRPr="00BC44E7" w:rsidRDefault="00311F9D" w:rsidP="00311F9D">
      <w:pPr>
        <w:tabs>
          <w:tab w:val="left" w:pos="1163"/>
        </w:tabs>
        <w:spacing w:line="240" w:lineRule="auto"/>
        <w:ind w:left="0"/>
      </w:pPr>
    </w:p>
    <w:p w:rsidR="00311F9D" w:rsidRDefault="00311F9D" w:rsidP="00311F9D">
      <w:pPr>
        <w:tabs>
          <w:tab w:val="left" w:pos="1163"/>
        </w:tabs>
        <w:spacing w:line="240" w:lineRule="auto"/>
        <w:ind w:left="0"/>
        <w:rPr>
          <w:rFonts w:ascii="Arial" w:eastAsia="Times New Roman" w:hAnsi="Arial" w:cs="Narkisim"/>
          <w:sz w:val="24"/>
        </w:rPr>
        <w:sectPr w:rsidR="00311F9D" w:rsidSect="00327572">
          <w:type w:val="continuous"/>
          <w:pgSz w:w="11906" w:h="16838"/>
          <w:pgMar w:top="720" w:right="720" w:bottom="720" w:left="720" w:header="283" w:footer="283" w:gutter="0"/>
          <w:cols w:space="567"/>
          <w:bidi/>
          <w:rtlGutter/>
          <w:docGrid w:linePitch="360"/>
        </w:sectPr>
      </w:pPr>
    </w:p>
    <w:p w:rsidR="00311F9D" w:rsidRPr="00BC44E7" w:rsidRDefault="00521FE9" w:rsidP="00311F9D">
      <w:pPr>
        <w:pStyle w:val="afe"/>
        <w:rPr>
          <w:sz w:val="18"/>
          <w:szCs w:val="18"/>
          <w:rtl/>
        </w:rPr>
      </w:pPr>
      <w:bookmarkStart w:id="1263" w:name="_Toc534059070"/>
      <w:r>
        <w:rPr>
          <w:rFonts w:ascii="Arial" w:eastAsia="Times New Roman" w:hAnsi="Arial" w:cs="Narkisim"/>
          <w:sz w:val="24"/>
        </w:rPr>
        <w:lastRenderedPageBreak/>
        <w:pict>
          <v:shape id="_x0000_i1119" type="#_x0000_t75" style="width:409.4pt;height:4.45pt" o:hrpct="0" o:hralign="center" o:hr="t">
            <v:imagedata r:id="rId26" o:title="BD14845_"/>
          </v:shape>
        </w:pict>
      </w:r>
      <w:r w:rsidR="00311F9D" w:rsidRPr="00BC44E7">
        <w:rPr>
          <w:rFonts w:hint="cs"/>
          <w:rtl/>
        </w:rPr>
        <w:t>ביאורי ראשי הישיבות</w:t>
      </w:r>
      <w:bookmarkEnd w:id="1263"/>
    </w:p>
    <w:p w:rsidR="00311F9D" w:rsidRPr="00BC44E7" w:rsidRDefault="00311F9D" w:rsidP="00311F9D">
      <w:pPr>
        <w:tabs>
          <w:tab w:val="left" w:pos="1163"/>
        </w:tabs>
        <w:spacing w:line="240" w:lineRule="auto"/>
        <w:ind w:left="0"/>
        <w:jc w:val="center"/>
        <w:outlineLvl w:val="2"/>
        <w:rPr>
          <w:rFonts w:ascii="Arial" w:eastAsia="Times New Roman" w:hAnsi="Arial" w:cs="Guttman Hodes"/>
          <w:sz w:val="18"/>
          <w:szCs w:val="18"/>
          <w:rtl/>
        </w:rPr>
        <w:sectPr w:rsidR="00311F9D" w:rsidRPr="00BC44E7" w:rsidSect="00CA66C9">
          <w:pgSz w:w="11906" w:h="16838"/>
          <w:pgMar w:top="720" w:right="720" w:bottom="720" w:left="720" w:header="283" w:footer="283" w:gutter="0"/>
          <w:cols w:space="567"/>
          <w:bidi/>
          <w:rtlGutter/>
          <w:docGrid w:linePitch="360"/>
        </w:sectPr>
      </w:pPr>
    </w:p>
    <w:p w:rsidR="00311F9D" w:rsidRPr="00BC44E7" w:rsidRDefault="00311F9D" w:rsidP="00311F9D">
      <w:pPr>
        <w:pStyle w:val="a3"/>
      </w:pPr>
      <w:bookmarkStart w:id="1264" w:name="_Toc534059071"/>
      <w:r w:rsidRPr="00BC44E7">
        <w:rPr>
          <w:rFonts w:hint="cs"/>
          <w:rtl/>
        </w:rPr>
        <w:t>ביאור הברכ"ש בקושית הרמב"ן</w:t>
      </w:r>
      <w:bookmarkEnd w:id="1264"/>
    </w:p>
    <w:p w:rsidR="00311F9D" w:rsidRPr="00882F54" w:rsidRDefault="00311F9D" w:rsidP="006570B4">
      <w:pPr>
        <w:pStyle w:val="a1"/>
        <w:rPr>
          <w:rStyle w:val="a8"/>
        </w:rPr>
      </w:pPr>
      <w:r w:rsidRPr="00882F54">
        <w:rPr>
          <w:rStyle w:val="a8"/>
          <w:rFonts w:hint="cs"/>
          <w:rtl/>
        </w:rPr>
        <w:t xml:space="preserve">בקושית </w:t>
      </w:r>
      <w:r w:rsidRPr="00882F54">
        <w:rPr>
          <w:rStyle w:val="af9"/>
          <w:rFonts w:hint="cs"/>
          <w:rtl/>
        </w:rPr>
        <w:t>הרמב"ן</w:t>
      </w:r>
      <w:r w:rsidRPr="00882F54">
        <w:rPr>
          <w:rStyle w:val="a8"/>
          <w:rFonts w:hint="cs"/>
          <w:rtl/>
        </w:rPr>
        <w:t xml:space="preserve"> ביאר </w:t>
      </w:r>
      <w:r w:rsidRPr="00882F54">
        <w:rPr>
          <w:rStyle w:val="af9"/>
          <w:rFonts w:hint="cs"/>
          <w:rtl/>
        </w:rPr>
        <w:t>הברכ"ש בב"ק</w:t>
      </w:r>
      <w:r w:rsidRPr="00882F54">
        <w:rPr>
          <w:rStyle w:val="a8"/>
          <w:rFonts w:hint="cs"/>
          <w:rtl/>
        </w:rPr>
        <w:t xml:space="preserve"> </w:t>
      </w:r>
      <w:r w:rsidRPr="00882F54">
        <w:rPr>
          <w:rStyle w:val="af7"/>
          <w:rFonts w:eastAsia="Guttman Hodes" w:hint="cs"/>
          <w:rtl/>
        </w:rPr>
        <w:t>(ד' ב', ה' א' ד"ה אף)</w:t>
      </w:r>
      <w:r w:rsidRPr="00882F54">
        <w:rPr>
          <w:rStyle w:val="a8"/>
          <w:rFonts w:hint="cs"/>
          <w:rtl/>
        </w:rPr>
        <w:t xml:space="preserve"> דכוונתו להקשות דיש לגזלן דין שומר, דאף שכבר נתחייב בשעת הגזילה וא"א לחייבו שוב, מ"מ במה שנשברה חשיב כגזילה חדשה, ויתחייב על גזילה זו מדיני השמירה שלו שהוא כשואל.</w:t>
      </w:r>
      <w:r w:rsidRPr="00882F54">
        <w:rPr>
          <w:rStyle w:val="a8"/>
        </w:rPr>
        <w:t xml:space="preserve"> </w:t>
      </w:r>
    </w:p>
    <w:p w:rsidR="00311F9D" w:rsidRPr="00BC44E7" w:rsidRDefault="00311F9D" w:rsidP="00311F9D">
      <w:pPr>
        <w:pStyle w:val="a3"/>
      </w:pPr>
      <w:bookmarkStart w:id="1265" w:name="_Toc534059072"/>
      <w:r w:rsidRPr="00BC44E7">
        <w:rPr>
          <w:rFonts w:hint="cs"/>
          <w:rtl/>
        </w:rPr>
        <w:t>דיוק הברכ"ש בדברי הרשב"א דהוי גזילה חדשה</w:t>
      </w:r>
      <w:bookmarkEnd w:id="1265"/>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וכתב </w:t>
      </w:r>
      <w:r w:rsidRPr="00327572">
        <w:rPr>
          <w:rStyle w:val="af9"/>
          <w:rFonts w:hint="cs"/>
          <w:rtl/>
        </w:rPr>
        <w:t>הברכ"ש</w:t>
      </w:r>
      <w:r w:rsidRPr="00B5042E">
        <w:rPr>
          <w:rStyle w:val="a8"/>
          <w:rFonts w:hint="cs"/>
          <w:rtl/>
        </w:rPr>
        <w:t xml:space="preserve"> </w:t>
      </w:r>
      <w:r w:rsidRPr="000B7FFD">
        <w:rPr>
          <w:rStyle w:val="af7"/>
          <w:rFonts w:eastAsiaTheme="minorHAnsi" w:hint="cs"/>
          <w:rtl/>
        </w:rPr>
        <w:t>(שם ד' ב')</w:t>
      </w:r>
      <w:r w:rsidRPr="00B5042E">
        <w:rPr>
          <w:rStyle w:val="a8"/>
          <w:rFonts w:hint="cs"/>
          <w:rtl/>
        </w:rPr>
        <w:t xml:space="preserve"> דכן מבואר בדברי </w:t>
      </w:r>
      <w:r w:rsidRPr="00327572">
        <w:rPr>
          <w:rStyle w:val="af9"/>
          <w:rFonts w:hint="cs"/>
          <w:rtl/>
        </w:rPr>
        <w:t>הרשב"א</w:t>
      </w:r>
      <w:r w:rsidRPr="00B5042E">
        <w:rPr>
          <w:rStyle w:val="a8"/>
          <w:rFonts w:hint="cs"/>
          <w:rtl/>
        </w:rPr>
        <w:t xml:space="preserve"> דהוסיף על קושית הרמב"ן דבאיתבר ממילא יתחייב כשואל כאילו שתייה, וביאר הברכ"ש דכוונתו שיחשב כגזילה חדשה כאילו שתייה, אבל אם אינו גזילה חדש אין לחייבו שוב אחר שהתחיייב כבר.</w:t>
      </w:r>
      <w:r w:rsidRPr="00B5042E">
        <w:rPr>
          <w:rStyle w:val="a8"/>
        </w:rPr>
        <w:t xml:space="preserve"> </w:t>
      </w:r>
    </w:p>
    <w:p w:rsidR="00311F9D" w:rsidRPr="00BC44E7" w:rsidRDefault="00311F9D" w:rsidP="00311F9D">
      <w:pPr>
        <w:pStyle w:val="a3"/>
      </w:pPr>
      <w:bookmarkStart w:id="1266" w:name="_Toc534059073"/>
      <w:r w:rsidRPr="00BC44E7">
        <w:rPr>
          <w:rFonts w:hint="cs"/>
          <w:rtl/>
        </w:rPr>
        <w:t>ביאור הברכ"ש בתירוץ הרמב"ן דשעת הגזילה בגזלן כשעת האונס</w:t>
      </w:r>
      <w:bookmarkEnd w:id="1266"/>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ובתירוץ </w:t>
      </w:r>
      <w:r w:rsidRPr="00327572">
        <w:rPr>
          <w:rStyle w:val="af9"/>
          <w:rFonts w:hint="cs"/>
          <w:rtl/>
        </w:rPr>
        <w:t>הרמב"ן</w:t>
      </w:r>
      <w:r w:rsidRPr="00B5042E">
        <w:rPr>
          <w:rStyle w:val="a8"/>
          <w:rFonts w:hint="cs"/>
          <w:rtl/>
        </w:rPr>
        <w:t xml:space="preserve"> ביאר </w:t>
      </w:r>
      <w:r w:rsidRPr="00327572">
        <w:rPr>
          <w:rStyle w:val="af9"/>
          <w:rFonts w:hint="cs"/>
          <w:rtl/>
        </w:rPr>
        <w:t>הברכ"ש</w:t>
      </w:r>
      <w:r w:rsidRPr="000B7FFD">
        <w:rPr>
          <w:rStyle w:val="af7"/>
          <w:rFonts w:eastAsiaTheme="minorHAnsi" w:hint="cs"/>
          <w:rtl/>
        </w:rPr>
        <w:t xml:space="preserve"> (שם ה' ב') </w:t>
      </w:r>
      <w:r w:rsidRPr="00B5042E">
        <w:rPr>
          <w:rStyle w:val="a8"/>
          <w:rFonts w:hint="cs"/>
          <w:rtl/>
        </w:rPr>
        <w:t xml:space="preserve">דכיון שבשעת הגזילה יצא מרשות הבעלים חשיבא שעת הגזילה בגזלן כשעת האונס. וכתב דכן מטו משמיה </w:t>
      </w:r>
      <w:r w:rsidRPr="00327572">
        <w:rPr>
          <w:rStyle w:val="af9"/>
          <w:rFonts w:hint="cs"/>
          <w:rtl/>
        </w:rPr>
        <w:t>דהגרש"ש</w:t>
      </w:r>
      <w:r w:rsidRPr="00B5042E">
        <w:rPr>
          <w:rStyle w:val="a8"/>
          <w:rFonts w:hint="cs"/>
          <w:rtl/>
        </w:rPr>
        <w:t>.</w:t>
      </w:r>
      <w:r w:rsidRPr="00B5042E">
        <w:rPr>
          <w:rStyle w:val="a8"/>
        </w:rPr>
        <w:t xml:space="preserve"> </w:t>
      </w:r>
    </w:p>
    <w:p w:rsidR="00311F9D" w:rsidRPr="00BC44E7" w:rsidRDefault="00311F9D" w:rsidP="00311F9D">
      <w:pPr>
        <w:pStyle w:val="a3"/>
      </w:pPr>
      <w:bookmarkStart w:id="1267" w:name="_Toc534059074"/>
      <w:r w:rsidRPr="00BC44E7">
        <w:rPr>
          <w:rFonts w:hint="cs"/>
          <w:rtl/>
        </w:rPr>
        <w:t>ביאור הגרש"ש בדברי הקצוה"ח בדעת הרמב"ן</w:t>
      </w:r>
      <w:bookmarkEnd w:id="1267"/>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במה שביאר </w:t>
      </w:r>
      <w:r w:rsidRPr="00327572">
        <w:rPr>
          <w:rStyle w:val="af9"/>
          <w:rFonts w:hint="cs"/>
          <w:rtl/>
        </w:rPr>
        <w:t>הקצוה"ח</w:t>
      </w:r>
      <w:r w:rsidRPr="00B5042E">
        <w:rPr>
          <w:rStyle w:val="a8"/>
          <w:rFonts w:hint="cs"/>
          <w:rtl/>
        </w:rPr>
        <w:t xml:space="preserve"> [אות ד'] בדברי </w:t>
      </w:r>
      <w:r w:rsidRPr="00327572">
        <w:rPr>
          <w:rStyle w:val="af9"/>
          <w:rFonts w:hint="cs"/>
          <w:rtl/>
        </w:rPr>
        <w:t>הרמב"ן והריטב"א</w:t>
      </w:r>
      <w:r w:rsidRPr="00B5042E">
        <w:rPr>
          <w:rStyle w:val="a8"/>
          <w:rFonts w:hint="cs"/>
          <w:rtl/>
        </w:rPr>
        <w:t xml:space="preserve">, כתב </w:t>
      </w:r>
      <w:r w:rsidRPr="00327572">
        <w:rPr>
          <w:rStyle w:val="af9"/>
          <w:rFonts w:hint="cs"/>
          <w:rtl/>
        </w:rPr>
        <w:t>הגרש"ש</w:t>
      </w:r>
      <w:r w:rsidRPr="000B7FFD">
        <w:rPr>
          <w:rStyle w:val="af7"/>
          <w:rFonts w:eastAsiaTheme="minorHAnsi" w:hint="cs"/>
          <w:rtl/>
        </w:rPr>
        <w:t xml:space="preserve"> (כתובות סי' מא', מהדו' חד' סי' נח', ד"ה ויש) </w:t>
      </w:r>
      <w:r w:rsidRPr="00B5042E">
        <w:rPr>
          <w:rStyle w:val="a8"/>
          <w:rFonts w:hint="cs"/>
          <w:rtl/>
        </w:rPr>
        <w:t>דהקצוה"ח העמיס בדבריהם דכוונתם לומר שהגזלן חייב על מה שלקח מהבעלים את הזכות למכור ולהקדיש [ולכן הק' הקצוה"ח למ"ד דאדם יכול להקדיש דבר שאינו ברשותו].</w:t>
      </w:r>
      <w:r w:rsidRPr="00B5042E">
        <w:rPr>
          <w:rStyle w:val="a8"/>
        </w:rPr>
        <w:t xml:space="preserve"> </w:t>
      </w:r>
    </w:p>
    <w:p w:rsidR="00311F9D" w:rsidRPr="00BC44E7" w:rsidRDefault="00311F9D" w:rsidP="00311F9D">
      <w:pPr>
        <w:pStyle w:val="a3"/>
      </w:pPr>
      <w:bookmarkStart w:id="1268" w:name="_Toc534059075"/>
      <w:r w:rsidRPr="00BC44E7">
        <w:rPr>
          <w:rFonts w:hint="cs"/>
          <w:rtl/>
        </w:rPr>
        <w:t>ביאור הגרש"ש בדעת הרמב"ן</w:t>
      </w:r>
      <w:bookmarkEnd w:id="1268"/>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אבל כתב </w:t>
      </w:r>
      <w:r w:rsidRPr="00327572">
        <w:rPr>
          <w:rStyle w:val="af9"/>
          <w:rFonts w:hint="cs"/>
          <w:rtl/>
        </w:rPr>
        <w:t>הגרש"ש</w:t>
      </w:r>
      <w:r w:rsidRPr="00B5042E">
        <w:rPr>
          <w:rStyle w:val="a8"/>
          <w:rFonts w:hint="cs"/>
          <w:rtl/>
        </w:rPr>
        <w:t xml:space="preserve"> דאי"ז כוונת </w:t>
      </w:r>
      <w:r w:rsidRPr="00327572">
        <w:rPr>
          <w:rStyle w:val="af9"/>
          <w:rFonts w:hint="cs"/>
          <w:rtl/>
        </w:rPr>
        <w:t>הרמב"ן והריטב"א</w:t>
      </w:r>
      <w:r w:rsidRPr="00B5042E">
        <w:rPr>
          <w:rStyle w:val="a8"/>
          <w:rFonts w:hint="cs"/>
          <w:rtl/>
        </w:rPr>
        <w:t xml:space="preserve"> כלל, וכ"מ שכתבו דאינו יכול למכור ולהקדיש, הוא סימן דמזה מוכח שהוציא מרשות הבעלים, וחיובו הוא על מה שהוציא מרשותם. וגם למ"ד דאדם יכול להקדיש דבר שאינו ברשותו, הכא חייב דמודה שהוציא מרשותם.</w:t>
      </w:r>
      <w:r w:rsidRPr="00B5042E">
        <w:rPr>
          <w:rStyle w:val="a8"/>
        </w:rPr>
        <w:t xml:space="preserve"> </w:t>
      </w:r>
    </w:p>
    <w:p w:rsidR="00311F9D" w:rsidRPr="00BC44E7" w:rsidRDefault="00311F9D" w:rsidP="00311F9D">
      <w:pPr>
        <w:pStyle w:val="a3"/>
      </w:pPr>
      <w:bookmarkStart w:id="1269" w:name="_Toc534059076"/>
      <w:r w:rsidRPr="00BC44E7">
        <w:rPr>
          <w:rFonts w:hint="cs"/>
          <w:rtl/>
        </w:rPr>
        <w:t>ביאור הגרש"ש בדעת הרמב"ן בחיוב שואל</w:t>
      </w:r>
      <w:bookmarkEnd w:id="1269"/>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ובעיקר דברי </w:t>
      </w:r>
      <w:r w:rsidRPr="00327572">
        <w:rPr>
          <w:rStyle w:val="af9"/>
          <w:rFonts w:hint="cs"/>
          <w:rtl/>
        </w:rPr>
        <w:t>הרמב"ן</w:t>
      </w:r>
      <w:r w:rsidRPr="00B5042E">
        <w:rPr>
          <w:rStyle w:val="a8"/>
          <w:rFonts w:hint="cs"/>
          <w:rtl/>
        </w:rPr>
        <w:t xml:space="preserve"> ביאר </w:t>
      </w:r>
      <w:r w:rsidRPr="00327572">
        <w:rPr>
          <w:rStyle w:val="af9"/>
          <w:rFonts w:hint="cs"/>
          <w:rtl/>
        </w:rPr>
        <w:t>והגרש"ש</w:t>
      </w:r>
      <w:r w:rsidRPr="00B5042E">
        <w:rPr>
          <w:rStyle w:val="a8"/>
          <w:rFonts w:hint="cs"/>
          <w:rtl/>
        </w:rPr>
        <w:t xml:space="preserve"> </w:t>
      </w:r>
      <w:r w:rsidRPr="000B7FFD">
        <w:rPr>
          <w:rStyle w:val="af7"/>
          <w:rFonts w:eastAsiaTheme="minorHAnsi" w:hint="cs"/>
          <w:rtl/>
        </w:rPr>
        <w:t>(קונ' השומרים אות ד')</w:t>
      </w:r>
      <w:r w:rsidRPr="00B5042E">
        <w:rPr>
          <w:rStyle w:val="a8"/>
          <w:rFonts w:hint="cs"/>
          <w:rtl/>
        </w:rPr>
        <w:t xml:space="preserve"> דכוונתו לומר דבין בגזלן ובין בשואל אין החיוב על הנזק שהזיקו לבעלים, דהא חייבים אף במתה כדרכה, אלא חיובם הוא על שלקחו חפץ להנאתם, וחייבתם תורה להשיבו או תמורתו. ובשואל החיוב השבה הוא רק משעת האונס, דכ"ז שהחפץ ברשות השואל הוא ע"ד הבעלים ואין חיוב לשואל להשיבו, ולכן חייב עפ"י שוויו דשעת האונס.</w:t>
      </w:r>
      <w:r w:rsidRPr="00B5042E">
        <w:rPr>
          <w:rStyle w:val="a8"/>
        </w:rPr>
        <w:t xml:space="preserve"> </w:t>
      </w:r>
    </w:p>
    <w:p w:rsidR="00311F9D" w:rsidRPr="00BC44E7" w:rsidRDefault="00311F9D" w:rsidP="00311F9D">
      <w:pPr>
        <w:pStyle w:val="a3"/>
      </w:pPr>
      <w:bookmarkStart w:id="1270" w:name="_Toc534059077"/>
      <w:r w:rsidRPr="00BC44E7">
        <w:rPr>
          <w:rFonts w:hint="cs"/>
          <w:rtl/>
        </w:rPr>
        <w:t>ביאור הגרש"ש בחיוב גזלן</w:t>
      </w:r>
      <w:bookmarkEnd w:id="1270"/>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אבל בגזלן כתב </w:t>
      </w:r>
      <w:r w:rsidRPr="00327572">
        <w:rPr>
          <w:rStyle w:val="af9"/>
          <w:rFonts w:hint="cs"/>
          <w:rtl/>
        </w:rPr>
        <w:t>הגרש"ש</w:t>
      </w:r>
      <w:r w:rsidRPr="00B5042E">
        <w:rPr>
          <w:rStyle w:val="a8"/>
          <w:rFonts w:hint="cs"/>
          <w:rtl/>
        </w:rPr>
        <w:t xml:space="preserve"> דכיון שמתחייב בהשבה בשעת הגזילה, וכשהחפץ ברשות הגזלן הוא אבוד מהבעלים, ולכן חיובו כשעת הגזילה דהיא המחייבתו בהשבה, ואחר שהתחייב עליו בשעת הגזילה, א"א לחייבו שוב מדין גזלן, ורק אם מתחייב מחמת מעשה דתברה בידים שהזיק לבעלים, שייך לחייבו כשעת השבירה דחיובו הוא על מה שהפסיד לבעלים, משא"כ באיתבר ממילא דחיובו אינו על ההפסד לבעלים, אלא מחמת דחייב להשיב להם את מה שנטל להנאתו.</w:t>
      </w:r>
      <w:r w:rsidRPr="00B5042E">
        <w:rPr>
          <w:rStyle w:val="a8"/>
        </w:rPr>
        <w:t xml:space="preserve"> </w:t>
      </w:r>
    </w:p>
    <w:p w:rsidR="00311F9D" w:rsidRPr="00BC44E7" w:rsidRDefault="00311F9D" w:rsidP="00311F9D">
      <w:pPr>
        <w:pStyle w:val="a3"/>
      </w:pPr>
      <w:bookmarkStart w:id="1271" w:name="_Toc534059078"/>
      <w:r w:rsidRPr="00BC44E7">
        <w:rPr>
          <w:rFonts w:hint="cs"/>
          <w:rtl/>
        </w:rPr>
        <w:t>ביאור הגרש"ר בדעת הגרעק"א</w:t>
      </w:r>
      <w:bookmarkEnd w:id="1271"/>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במ"ש </w:t>
      </w:r>
      <w:r w:rsidRPr="00327572">
        <w:rPr>
          <w:rStyle w:val="af9"/>
          <w:rFonts w:hint="cs"/>
          <w:rtl/>
        </w:rPr>
        <w:t>הגרעק"א</w:t>
      </w:r>
      <w:r w:rsidRPr="00B5042E">
        <w:rPr>
          <w:rStyle w:val="a8"/>
          <w:rFonts w:hint="cs"/>
          <w:rtl/>
        </w:rPr>
        <w:t xml:space="preserve"> דבשליחו"י חייב ביוקרא כדין גזלן דפקע ממנו דין שומר. ביאר </w:t>
      </w:r>
      <w:r w:rsidRPr="00327572">
        <w:rPr>
          <w:rStyle w:val="af9"/>
          <w:rFonts w:hint="cs"/>
          <w:rtl/>
        </w:rPr>
        <w:t>הגרש"ר</w:t>
      </w:r>
      <w:r w:rsidRPr="000B7FFD">
        <w:rPr>
          <w:rStyle w:val="af7"/>
          <w:rFonts w:eastAsiaTheme="minorHAnsi" w:hint="cs"/>
          <w:rtl/>
        </w:rPr>
        <w:t xml:space="preserve"> (שה')</w:t>
      </w:r>
      <w:r w:rsidRPr="00B5042E">
        <w:rPr>
          <w:rStyle w:val="a8"/>
          <w:rFonts w:hint="cs"/>
          <w:rtl/>
        </w:rPr>
        <w:t xml:space="preserve"> דכוונת הגרעק"א דבשעת השליחו"י נתחייב על הפקדון, וחשיב שאדם אחר גזל מהשומר דמ"ל אם הוא גזלה ומ"ל אחר, ולכך א"א לחייבו אח"כ מדין שומר, </w:t>
      </w:r>
      <w:r w:rsidRPr="00327572">
        <w:rPr>
          <w:rStyle w:val="afb"/>
          <w:rFonts w:hint="cs"/>
          <w:rtl/>
        </w:rPr>
        <w:t>[אמנם בחי' הגרש"ר בב"ק</w:t>
      </w:r>
      <w:r w:rsidRPr="000B7FFD">
        <w:rPr>
          <w:rStyle w:val="af7"/>
          <w:rFonts w:eastAsiaTheme="minorHAnsi" w:hint="cs"/>
          <w:rtl/>
        </w:rPr>
        <w:t xml:space="preserve"> (כא' י') </w:t>
      </w:r>
      <w:r w:rsidRPr="00327572">
        <w:rPr>
          <w:rStyle w:val="afb"/>
          <w:rFonts w:hint="cs"/>
          <w:rtl/>
        </w:rPr>
        <w:t>כתב דביאור זה אינו בדעת הגרעק"א אלא דלא כהגרעק"א]</w:t>
      </w:r>
      <w:r w:rsidRPr="00B5042E">
        <w:rPr>
          <w:rStyle w:val="a8"/>
          <w:rFonts w:hint="cs"/>
          <w:rtl/>
        </w:rPr>
        <w:t>.</w:t>
      </w:r>
    </w:p>
    <w:p w:rsidR="00311F9D" w:rsidRPr="00BC44E7" w:rsidRDefault="00311F9D" w:rsidP="00311F9D">
      <w:pPr>
        <w:pStyle w:val="a3"/>
      </w:pPr>
      <w:bookmarkStart w:id="1272" w:name="_Toc534059079"/>
      <w:r w:rsidRPr="00BC44E7">
        <w:rPr>
          <w:rFonts w:hint="cs"/>
          <w:rtl/>
        </w:rPr>
        <w:t>דברי הגרש"ש דנחלקו הרא"ש והריטב"א בדברי הגרעק"א</w:t>
      </w:r>
      <w:bookmarkEnd w:id="1272"/>
    </w:p>
    <w:p w:rsidR="00311F9D" w:rsidRPr="00B5042E" w:rsidRDefault="00311F9D" w:rsidP="00311F9D">
      <w:pPr>
        <w:numPr>
          <w:ilvl w:val="0"/>
          <w:numId w:val="2"/>
        </w:numPr>
        <w:tabs>
          <w:tab w:val="left" w:pos="1163"/>
        </w:tabs>
        <w:spacing w:line="240" w:lineRule="auto"/>
        <w:rPr>
          <w:rStyle w:val="a8"/>
        </w:rPr>
      </w:pPr>
      <w:r w:rsidRPr="00327572">
        <w:rPr>
          <w:rStyle w:val="af9"/>
          <w:rFonts w:hint="cs"/>
          <w:rtl/>
        </w:rPr>
        <w:t>והגרש"ש</w:t>
      </w:r>
      <w:r w:rsidRPr="000B7FFD">
        <w:rPr>
          <w:rStyle w:val="af7"/>
          <w:rFonts w:eastAsiaTheme="minorHAnsi" w:hint="cs"/>
          <w:rtl/>
        </w:rPr>
        <w:t xml:space="preserve"> (קונ' השומרים אות יד')</w:t>
      </w:r>
      <w:r w:rsidRPr="00B5042E">
        <w:rPr>
          <w:rStyle w:val="a8"/>
          <w:rFonts w:hint="cs"/>
          <w:rtl/>
        </w:rPr>
        <w:t xml:space="preserve"> כתב ע"ד </w:t>
      </w:r>
      <w:r w:rsidRPr="00327572">
        <w:rPr>
          <w:rStyle w:val="af9"/>
          <w:rFonts w:hint="cs"/>
          <w:rtl/>
        </w:rPr>
        <w:t>הגרעק"א</w:t>
      </w:r>
      <w:r w:rsidRPr="00B5042E">
        <w:rPr>
          <w:rStyle w:val="a8"/>
          <w:rFonts w:hint="cs"/>
          <w:rtl/>
        </w:rPr>
        <w:t xml:space="preserve"> דפקע ממנו דין שומר, דנחלקו בזה </w:t>
      </w:r>
      <w:r w:rsidRPr="00327572">
        <w:rPr>
          <w:rStyle w:val="af9"/>
          <w:rFonts w:hint="cs"/>
          <w:rtl/>
        </w:rPr>
        <w:t>הריטב"א והרא"ש</w:t>
      </w:r>
      <w:r w:rsidRPr="00B5042E">
        <w:rPr>
          <w:rStyle w:val="a8"/>
          <w:rFonts w:hint="cs"/>
          <w:rtl/>
        </w:rPr>
        <w:t xml:space="preserve"> לעיל </w:t>
      </w:r>
      <w:r w:rsidRPr="000B7FFD">
        <w:rPr>
          <w:rStyle w:val="af7"/>
          <w:rFonts w:eastAsiaTheme="minorHAnsi" w:hint="cs"/>
          <w:rtl/>
        </w:rPr>
        <w:t>(לה:)</w:t>
      </w:r>
      <w:r w:rsidRPr="00B5042E">
        <w:rPr>
          <w:rStyle w:val="a8"/>
          <w:rFonts w:hint="cs"/>
          <w:rtl/>
        </w:rPr>
        <w:t xml:space="preserve">, דבשומר שמסר לשומר ושלח בה השני יד ואח"כ נאנסה, כתב הריטב"א דהראשון פטור כיון שהשני לא פשע. והרא"ש כתב דחייב הראשון אף כשנאנסה, כיון ששלח בה השני יד. וביאר </w:t>
      </w:r>
      <w:r w:rsidRPr="00327572">
        <w:rPr>
          <w:rStyle w:val="af9"/>
          <w:rFonts w:hint="cs"/>
          <w:rtl/>
        </w:rPr>
        <w:t>הגרש"ש דלהריטב"א</w:t>
      </w:r>
      <w:r w:rsidRPr="00B5042E">
        <w:rPr>
          <w:rStyle w:val="a8"/>
          <w:rFonts w:hint="cs"/>
          <w:rtl/>
        </w:rPr>
        <w:t xml:space="preserve"> אף לאחר השליחו"י נשאר הראשון שומר, ולכן חייב רק בפשיעה ולא באונס, ואף בשומר עצמו נראה דס"ל דלא פקע מיניה חיוב השמירה כששלח בה יד. </w:t>
      </w:r>
      <w:r w:rsidRPr="00327572">
        <w:rPr>
          <w:rStyle w:val="af9"/>
          <w:rFonts w:hint="cs"/>
          <w:rtl/>
        </w:rPr>
        <w:t>והרא"ש</w:t>
      </w:r>
      <w:r w:rsidRPr="00B5042E">
        <w:rPr>
          <w:rStyle w:val="a8"/>
          <w:rFonts w:hint="cs"/>
          <w:rtl/>
        </w:rPr>
        <w:t xml:space="preserve"> ס"ל דמשעת השליחו"י פקע דין השמירה לגמרי, ולכן חייב אף אם נאנסה אח"כ, דחיובו הוא על שעת השליחו"י.</w:t>
      </w:r>
      <w:r w:rsidRPr="00B5042E">
        <w:rPr>
          <w:rStyle w:val="a8"/>
        </w:rPr>
        <w:t xml:space="preserve"> </w:t>
      </w:r>
    </w:p>
    <w:p w:rsidR="00311F9D" w:rsidRPr="00BC44E7" w:rsidRDefault="00311F9D" w:rsidP="00311F9D">
      <w:pPr>
        <w:pStyle w:val="a3"/>
      </w:pPr>
      <w:bookmarkStart w:id="1273" w:name="_Toc534059080"/>
      <w:r w:rsidRPr="00BC44E7">
        <w:rPr>
          <w:rFonts w:hint="cs"/>
          <w:rtl/>
        </w:rPr>
        <w:t>קושית הגרש"ש בדברי הריטב"א</w:t>
      </w:r>
      <w:bookmarkEnd w:id="1273"/>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והקשה </w:t>
      </w:r>
      <w:r w:rsidRPr="00327572">
        <w:rPr>
          <w:rStyle w:val="af9"/>
          <w:rFonts w:hint="cs"/>
          <w:rtl/>
        </w:rPr>
        <w:t>הגרש"ש</w:t>
      </w:r>
      <w:r w:rsidRPr="00B5042E">
        <w:rPr>
          <w:rStyle w:val="a8"/>
          <w:rFonts w:hint="cs"/>
          <w:rtl/>
        </w:rPr>
        <w:t xml:space="preserve"> </w:t>
      </w:r>
      <w:r w:rsidRPr="000B7FFD">
        <w:rPr>
          <w:rStyle w:val="af7"/>
          <w:rFonts w:eastAsiaTheme="minorHAnsi" w:hint="cs"/>
          <w:rtl/>
        </w:rPr>
        <w:t>(קונ' השומרים אות טו')</w:t>
      </w:r>
      <w:r w:rsidRPr="00B5042E">
        <w:rPr>
          <w:rStyle w:val="a8"/>
          <w:rFonts w:hint="cs"/>
          <w:rtl/>
        </w:rPr>
        <w:t xml:space="preserve"> דלדברי </w:t>
      </w:r>
      <w:r w:rsidRPr="00327572">
        <w:rPr>
          <w:rStyle w:val="af9"/>
          <w:rFonts w:hint="cs"/>
          <w:rtl/>
        </w:rPr>
        <w:t>הריטב"א</w:t>
      </w:r>
      <w:r w:rsidRPr="00B5042E">
        <w:rPr>
          <w:rStyle w:val="a8"/>
          <w:rFonts w:hint="cs"/>
          <w:rtl/>
        </w:rPr>
        <w:t xml:space="preserve"> בסוגיין א"א לחייב את השומר אחר השליחו"י, דכיון שנתחייב מדין גזילה א"א לחייבו שוב מדין שומר.</w:t>
      </w:r>
      <w:r w:rsidRPr="00B5042E">
        <w:rPr>
          <w:rStyle w:val="a8"/>
        </w:rPr>
        <w:t xml:space="preserve"> </w:t>
      </w:r>
    </w:p>
    <w:p w:rsidR="00311F9D" w:rsidRPr="00BC44E7" w:rsidRDefault="00311F9D" w:rsidP="00311F9D">
      <w:pPr>
        <w:pStyle w:val="a3"/>
      </w:pPr>
      <w:bookmarkStart w:id="1274" w:name="_Toc534059081"/>
      <w:r w:rsidRPr="00BC44E7">
        <w:rPr>
          <w:rFonts w:hint="cs"/>
          <w:rtl/>
        </w:rPr>
        <w:t>ביאור חדש של הגרש"ש בדברי הריטב"א והרמב"ן</w:t>
      </w:r>
      <w:bookmarkEnd w:id="1274"/>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ולכך כתב </w:t>
      </w:r>
      <w:r w:rsidRPr="00327572">
        <w:rPr>
          <w:rStyle w:val="af9"/>
          <w:rFonts w:hint="cs"/>
          <w:rtl/>
        </w:rPr>
        <w:t>הגרש"ש</w:t>
      </w:r>
      <w:r w:rsidRPr="00B5042E">
        <w:rPr>
          <w:rStyle w:val="a8"/>
          <w:rFonts w:hint="cs"/>
          <w:rtl/>
        </w:rPr>
        <w:t xml:space="preserve"> דיתכן דאין כוונת </w:t>
      </w:r>
      <w:r w:rsidRPr="00327572">
        <w:rPr>
          <w:rStyle w:val="af9"/>
          <w:rFonts w:hint="cs"/>
          <w:rtl/>
        </w:rPr>
        <w:t>הרמב"ן והריטב"א</w:t>
      </w:r>
      <w:r w:rsidRPr="00B5042E">
        <w:rPr>
          <w:rStyle w:val="a8"/>
          <w:rFonts w:hint="cs"/>
          <w:rtl/>
        </w:rPr>
        <w:t xml:space="preserve"> דא"א לחייבו שוב מדין שומר, דאף בגזילה שמתחייב בדמי החפץ משעת הגזילה, אינו</w:t>
      </w:r>
      <w:r>
        <w:rPr>
          <w:rStyle w:val="a8"/>
          <w:rFonts w:hint="cs"/>
          <w:rtl/>
        </w:rPr>
        <w:t xml:space="preserve"> </w:t>
      </w:r>
      <w:r w:rsidRPr="00B5042E">
        <w:rPr>
          <w:rStyle w:val="a8"/>
          <w:rFonts w:hint="cs"/>
          <w:rtl/>
        </w:rPr>
        <w:t xml:space="preserve">חיוב מוחלט דכל שהחפץ בעין, א"א לומר דנקנו דמי החפץ לנגזל, ולכן אף שלענין גזילה א"א לשוב ולחייבו, מ"מ לענין שמירה עדיין אפשר לעשות שומא ולחייבו כשעת האונס. ואף לדברי </w:t>
      </w:r>
      <w:r w:rsidRPr="00327572">
        <w:rPr>
          <w:rStyle w:val="af9"/>
          <w:rFonts w:hint="cs"/>
          <w:rtl/>
        </w:rPr>
        <w:t>הרמב"ן והריטב"א</w:t>
      </w:r>
      <w:r w:rsidRPr="00B5042E">
        <w:rPr>
          <w:rStyle w:val="a8"/>
          <w:rFonts w:hint="cs"/>
          <w:rtl/>
        </w:rPr>
        <w:t xml:space="preserve"> דבשליחו"י חשיב שהוציא את הפקדון מרשות הבעלים, מ"מ אפש"ל דזהו דוקא לענין חיוב גזילה, דמחויב מיד בהשבתו או בדמיו. אבל לענין דין שומר אינו חשיב שיצא מרשות הבעלים ואבוד מהם, דהא התורה חייבה בשליחו"י על כולו אף כששלח יד רק במקצתו, ומה שנשאר עדיין הוא שמור לבעלים, ולכן אף שנתחייב בדמים מ"מ לא נקנו לבעלים ויכול לחול ע"ז עדיין דין שומר.</w:t>
      </w:r>
      <w:r w:rsidRPr="00B5042E">
        <w:rPr>
          <w:rStyle w:val="a8"/>
        </w:rPr>
        <w:t xml:space="preserve"> </w:t>
      </w:r>
    </w:p>
    <w:p w:rsidR="00311F9D" w:rsidRPr="00BC44E7" w:rsidRDefault="00311F9D" w:rsidP="00311F9D">
      <w:pPr>
        <w:pStyle w:val="a3"/>
      </w:pPr>
      <w:bookmarkStart w:id="1275" w:name="_Toc534059082"/>
      <w:r w:rsidRPr="00BC44E7">
        <w:rPr>
          <w:rFonts w:hint="cs"/>
          <w:rtl/>
        </w:rPr>
        <w:t>דברי הגרש"ש דבמעשה גזילה גמור לכו"ע דין השומר כגזלן</w:t>
      </w:r>
      <w:bookmarkEnd w:id="1275"/>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והוסיף </w:t>
      </w:r>
      <w:r w:rsidRPr="00327572">
        <w:rPr>
          <w:rStyle w:val="af9"/>
          <w:rFonts w:hint="cs"/>
          <w:rtl/>
        </w:rPr>
        <w:t>הגרש"ש</w:t>
      </w:r>
      <w:r w:rsidRPr="00B5042E">
        <w:rPr>
          <w:rStyle w:val="a8"/>
          <w:rFonts w:hint="cs"/>
          <w:rtl/>
        </w:rPr>
        <w:t xml:space="preserve"> דלפי"ז בשומר שעשה מעשה גזילה גמור, לכו"ע חייב כשעת הגזילה, והוא כמו שגזל אחר ממנו, דהפקדון אבוד לגמרי מהבעלים, וחל עליו כברחיוב דמים גמור גם לענין דין שומר, וממילא א"א לחזור ולחייבו שוב. אבל בשליחו"י נחלקו הריטב"א והרא"ש [עי' אות מא' במ"ש במשנת ר"א].</w:t>
      </w:r>
      <w:r w:rsidRPr="00B5042E">
        <w:rPr>
          <w:rStyle w:val="a8"/>
        </w:rPr>
        <w:t xml:space="preserve"> </w:t>
      </w:r>
    </w:p>
    <w:p w:rsidR="00311F9D" w:rsidRPr="00BC44E7" w:rsidRDefault="00311F9D" w:rsidP="00311F9D">
      <w:pPr>
        <w:pStyle w:val="a3"/>
      </w:pPr>
      <w:bookmarkStart w:id="1276" w:name="_Toc534059083"/>
      <w:r w:rsidRPr="00BC44E7">
        <w:rPr>
          <w:rFonts w:hint="cs"/>
          <w:rtl/>
        </w:rPr>
        <w:t>קושית הגרש"ש על ביאור הקצוה"ח ברמב"ן</w:t>
      </w:r>
      <w:bookmarkEnd w:id="1276"/>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אך הקשה </w:t>
      </w:r>
      <w:r w:rsidRPr="00327572">
        <w:rPr>
          <w:rStyle w:val="af9"/>
          <w:rFonts w:hint="cs"/>
          <w:rtl/>
        </w:rPr>
        <w:t>הגרש"ש</w:t>
      </w:r>
      <w:r w:rsidRPr="00B5042E">
        <w:rPr>
          <w:rStyle w:val="a8"/>
          <w:rFonts w:hint="cs"/>
          <w:rtl/>
        </w:rPr>
        <w:t xml:space="preserve"> </w:t>
      </w:r>
      <w:r w:rsidRPr="000B7FFD">
        <w:rPr>
          <w:rStyle w:val="af7"/>
          <w:rFonts w:eastAsiaTheme="minorHAnsi" w:hint="cs"/>
          <w:rtl/>
        </w:rPr>
        <w:t xml:space="preserve">(קונ' השומרים אות טז') </w:t>
      </w:r>
      <w:r w:rsidRPr="00B5042E">
        <w:rPr>
          <w:rStyle w:val="a8"/>
          <w:rFonts w:hint="cs"/>
          <w:rtl/>
        </w:rPr>
        <w:t xml:space="preserve">דמשמע מדברי </w:t>
      </w:r>
      <w:r w:rsidRPr="00327572">
        <w:rPr>
          <w:rStyle w:val="af9"/>
          <w:rFonts w:hint="cs"/>
          <w:rtl/>
        </w:rPr>
        <w:t xml:space="preserve">הרמב"ן והריטב"א </w:t>
      </w:r>
      <w:r w:rsidRPr="00B5042E">
        <w:rPr>
          <w:rStyle w:val="a8"/>
          <w:rFonts w:hint="cs"/>
          <w:rtl/>
        </w:rPr>
        <w:t xml:space="preserve">[כדביארם הקצוה"ח] דהא דאינו ברשותו הוא תלוי אם הוא עדיין ברשות בעלים לענין מכירה והקדש, והרי בשליחו"י אינו אבוד מהבעלים [כמו שביאר דהמותר עדיין שמור לבעלים], וא"כ אמאי בשליחו"י ס"ל להריטב"א דחיייב מדין שומר, הא כיון שא"א להקדישו אינו ברשות הבעלים. </w:t>
      </w:r>
    </w:p>
    <w:p w:rsidR="00311F9D" w:rsidRPr="00BC44E7" w:rsidRDefault="00311F9D" w:rsidP="00311F9D">
      <w:pPr>
        <w:pStyle w:val="a3"/>
      </w:pPr>
      <w:bookmarkStart w:id="1277" w:name="_Toc534059084"/>
      <w:r w:rsidRPr="00BC44E7">
        <w:rPr>
          <w:rFonts w:hint="cs"/>
          <w:rtl/>
        </w:rPr>
        <w:t>הוכחת הגרש"ש לביאורו ברמב"ן</w:t>
      </w:r>
      <w:bookmarkEnd w:id="1277"/>
      <w:r w:rsidRPr="00BC44E7">
        <w:rPr>
          <w:rFonts w:hint="cs"/>
          <w:rtl/>
        </w:rPr>
        <w:t xml:space="preserve"> </w:t>
      </w:r>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וכתב </w:t>
      </w:r>
      <w:r w:rsidRPr="00327572">
        <w:rPr>
          <w:rStyle w:val="af9"/>
          <w:rFonts w:hint="cs"/>
          <w:rtl/>
        </w:rPr>
        <w:t>הגרש"ש</w:t>
      </w:r>
      <w:r w:rsidRPr="00B5042E">
        <w:rPr>
          <w:rStyle w:val="a8"/>
          <w:rFonts w:hint="cs"/>
          <w:rtl/>
        </w:rPr>
        <w:t xml:space="preserve"> דמוכח מזה כמו שביאר [אות לג'] דאין כוונת </w:t>
      </w:r>
      <w:r w:rsidRPr="00327572">
        <w:rPr>
          <w:rStyle w:val="af9"/>
          <w:rFonts w:hint="cs"/>
          <w:rtl/>
        </w:rPr>
        <w:t>הרמב"ן והריטב"א</w:t>
      </w:r>
      <w:r w:rsidRPr="00B5042E">
        <w:rPr>
          <w:rStyle w:val="a8"/>
          <w:rFonts w:hint="cs"/>
          <w:rtl/>
        </w:rPr>
        <w:t xml:space="preserve"> דמחמת שא"א להקדיש חשיב אינו ברשותו ומשו"ה חייב, אלא דכתבו כן לסימן, דבשליחו"י חשיב שהוציא מרשות הבעלים, וכדחזינן דחשיב אינו ברשותו לענין הקדש.</w:t>
      </w:r>
      <w:r>
        <w:rPr>
          <w:rStyle w:val="a8"/>
          <w:rFonts w:hint="cs"/>
          <w:rtl/>
        </w:rPr>
        <w:t xml:space="preserve"> </w:t>
      </w:r>
      <w:r w:rsidRPr="00B5042E">
        <w:rPr>
          <w:rStyle w:val="a8"/>
          <w:rFonts w:hint="cs"/>
          <w:rtl/>
        </w:rPr>
        <w:t xml:space="preserve">ומה שכתבו דאינו ברשותו, היינו רק כדי שלא נאמר דידו כיד בעלים ולא יחשב דמה ששומר אצלו הוי השבה. [ועיי"ש עוד במה שהקשה על </w:t>
      </w:r>
      <w:r w:rsidRPr="00327572">
        <w:rPr>
          <w:rStyle w:val="af9"/>
          <w:rFonts w:hint="cs"/>
          <w:rtl/>
        </w:rPr>
        <w:t>הרא"ש</w:t>
      </w:r>
      <w:r w:rsidRPr="00B5042E">
        <w:rPr>
          <w:rStyle w:val="a8"/>
          <w:rFonts w:hint="cs"/>
          <w:rtl/>
        </w:rPr>
        <w:t>].</w:t>
      </w:r>
      <w:r w:rsidRPr="00B5042E">
        <w:rPr>
          <w:rStyle w:val="a8"/>
        </w:rPr>
        <w:t xml:space="preserve"> </w:t>
      </w:r>
    </w:p>
    <w:p w:rsidR="00311F9D" w:rsidRDefault="00311F9D" w:rsidP="00311F9D">
      <w:pPr>
        <w:pStyle w:val="a3"/>
        <w:rPr>
          <w:rtl/>
        </w:rPr>
      </w:pPr>
      <w:bookmarkStart w:id="1278" w:name="_Toc534059085"/>
    </w:p>
    <w:p w:rsidR="00311F9D" w:rsidRPr="00BC44E7" w:rsidRDefault="00311F9D" w:rsidP="00311F9D">
      <w:pPr>
        <w:pStyle w:val="a3"/>
      </w:pPr>
      <w:r w:rsidRPr="00BC44E7">
        <w:rPr>
          <w:rFonts w:hint="cs"/>
          <w:rtl/>
        </w:rPr>
        <w:lastRenderedPageBreak/>
        <w:t>דברי המשנת ר"א בהא דכלת שמירתו</w:t>
      </w:r>
      <w:bookmarkEnd w:id="1278"/>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במ"ש </w:t>
      </w:r>
      <w:r w:rsidRPr="00327572">
        <w:rPr>
          <w:rStyle w:val="af9"/>
          <w:rFonts w:hint="cs"/>
          <w:rtl/>
        </w:rPr>
        <w:t>הגרעק"א</w:t>
      </w:r>
      <w:r w:rsidRPr="00B5042E">
        <w:rPr>
          <w:rStyle w:val="a8"/>
          <w:rFonts w:hint="cs"/>
          <w:rtl/>
        </w:rPr>
        <w:t xml:space="preserve"> דבשליחו"י נעשה גזלן ופקע מיניה דין שומר, וביאר </w:t>
      </w:r>
      <w:r w:rsidRPr="00327572">
        <w:rPr>
          <w:rStyle w:val="af9"/>
          <w:rFonts w:hint="cs"/>
          <w:rtl/>
        </w:rPr>
        <w:t>בתפארת ירושלים</w:t>
      </w:r>
      <w:r w:rsidRPr="00B5042E">
        <w:rPr>
          <w:rStyle w:val="a8"/>
          <w:rFonts w:hint="cs"/>
          <w:rtl/>
        </w:rPr>
        <w:t xml:space="preserve"> [אות יג'] דהוא אליבא דר"ע, הנה </w:t>
      </w:r>
      <w:r w:rsidRPr="00327572">
        <w:rPr>
          <w:rStyle w:val="af9"/>
          <w:rFonts w:hint="cs"/>
          <w:rtl/>
        </w:rPr>
        <w:t>במשנת ר"א</w:t>
      </w:r>
      <w:r w:rsidRPr="00B5042E">
        <w:rPr>
          <w:rStyle w:val="a8"/>
          <w:rFonts w:hint="cs"/>
          <w:rtl/>
        </w:rPr>
        <w:t xml:space="preserve"> </w:t>
      </w:r>
      <w:r w:rsidRPr="000B7FFD">
        <w:rPr>
          <w:rStyle w:val="af7"/>
          <w:rFonts w:eastAsiaTheme="minorHAnsi" w:hint="cs"/>
          <w:rtl/>
        </w:rPr>
        <w:t>(יח' א')</w:t>
      </w:r>
      <w:r w:rsidRPr="00B5042E">
        <w:rPr>
          <w:rStyle w:val="a8"/>
          <w:rFonts w:hint="cs"/>
          <w:rtl/>
        </w:rPr>
        <w:t xml:space="preserve"> כתב דאף דבפשטות הוא תלוי במחלוקת ר"ע ור"י, מ"מ אפשל דאף לר"ע יש לו דין שומר לכל דיניו, ורק לענין השבה חשיב שכלתה שמירתו דאינו נאמן לבעלים, ולדעת ר"י אפש"ל דבטלו ממנו כל דיני שומר, ורק כשרוצה להשיב לבעלים ניחא להוא שיהיה לו מחדש דין שומר.</w:t>
      </w:r>
      <w:r w:rsidRPr="00B5042E">
        <w:rPr>
          <w:rStyle w:val="a8"/>
        </w:rPr>
        <w:t xml:space="preserve"> </w:t>
      </w:r>
    </w:p>
    <w:p w:rsidR="00311F9D" w:rsidRPr="00BC44E7" w:rsidRDefault="00311F9D" w:rsidP="00311F9D">
      <w:pPr>
        <w:pStyle w:val="a3"/>
      </w:pPr>
      <w:bookmarkStart w:id="1279" w:name="_Toc534059086"/>
      <w:r w:rsidRPr="00BC44E7">
        <w:rPr>
          <w:rFonts w:hint="cs"/>
          <w:rtl/>
        </w:rPr>
        <w:t xml:space="preserve">דברי המשנת ר"א דלדעת </w:t>
      </w:r>
      <w:r>
        <w:rPr>
          <w:rFonts w:hint="cs"/>
          <w:rtl/>
        </w:rPr>
        <w:t>הרמב</w:t>
      </w:r>
      <w:r>
        <w:rPr>
          <w:rtl/>
        </w:rPr>
        <w:t>"</w:t>
      </w:r>
      <w:r>
        <w:rPr>
          <w:rFonts w:hint="cs"/>
          <w:rtl/>
        </w:rPr>
        <w:t>ם</w:t>
      </w:r>
      <w:r w:rsidRPr="00BC44E7">
        <w:rPr>
          <w:rFonts w:hint="cs"/>
          <w:rtl/>
        </w:rPr>
        <w:t xml:space="preserve"> שליחו"י הוא מדין שומר ולא מדין גזלן</w:t>
      </w:r>
      <w:bookmarkEnd w:id="1279"/>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והביא </w:t>
      </w:r>
      <w:r w:rsidRPr="00327572">
        <w:rPr>
          <w:rStyle w:val="af9"/>
          <w:rFonts w:hint="cs"/>
          <w:rtl/>
        </w:rPr>
        <w:t>המשנת ר"א</w:t>
      </w:r>
      <w:r w:rsidRPr="00B5042E">
        <w:rPr>
          <w:rStyle w:val="a8"/>
          <w:rFonts w:hint="cs"/>
          <w:rtl/>
        </w:rPr>
        <w:t xml:space="preserve"> דמסוגיין דפקע מיניה דין שומר כמ"ש הגרעק"א, וכתב המשנת ר"א</w:t>
      </w:r>
      <w:r w:rsidRPr="000B7FFD">
        <w:rPr>
          <w:rStyle w:val="af7"/>
          <w:rFonts w:eastAsiaTheme="minorHAnsi" w:hint="cs"/>
          <w:rtl/>
        </w:rPr>
        <w:t xml:space="preserve"> (שם אות ה')</w:t>
      </w:r>
      <w:r w:rsidRPr="00B5042E">
        <w:rPr>
          <w:rStyle w:val="a8"/>
          <w:rFonts w:hint="cs"/>
          <w:rtl/>
        </w:rPr>
        <w:t xml:space="preserve"> דהביאור בזא הוא תלוי בפלוגתת </w:t>
      </w:r>
      <w:r>
        <w:rPr>
          <w:rStyle w:val="af9"/>
          <w:rFonts w:hint="cs"/>
          <w:rtl/>
        </w:rPr>
        <w:t>הרמב</w:t>
      </w:r>
      <w:r>
        <w:rPr>
          <w:rStyle w:val="af9"/>
          <w:rtl/>
        </w:rPr>
        <w:t>"</w:t>
      </w:r>
      <w:r>
        <w:rPr>
          <w:rStyle w:val="af9"/>
          <w:rFonts w:hint="cs"/>
          <w:rtl/>
        </w:rPr>
        <w:t>ם</w:t>
      </w:r>
      <w:r w:rsidRPr="00327572">
        <w:rPr>
          <w:rStyle w:val="af9"/>
          <w:rFonts w:hint="cs"/>
          <w:rtl/>
        </w:rPr>
        <w:t xml:space="preserve"> והראב"ד</w:t>
      </w:r>
      <w:r w:rsidRPr="000B7FFD">
        <w:rPr>
          <w:rStyle w:val="af7"/>
          <w:rFonts w:eastAsiaTheme="minorHAnsi" w:hint="cs"/>
          <w:rtl/>
        </w:rPr>
        <w:t xml:space="preserve"> (גזו"א ג' יב')</w:t>
      </w:r>
      <w:r w:rsidRPr="00B5042E">
        <w:rPr>
          <w:rStyle w:val="a8"/>
          <w:rFonts w:hint="cs"/>
          <w:rtl/>
        </w:rPr>
        <w:t xml:space="preserve">. וכתב דלדעת </w:t>
      </w:r>
      <w:r>
        <w:rPr>
          <w:rStyle w:val="af9"/>
          <w:rFonts w:hint="cs"/>
          <w:rtl/>
        </w:rPr>
        <w:t>הרמב</w:t>
      </w:r>
      <w:r>
        <w:rPr>
          <w:rStyle w:val="af9"/>
          <w:rtl/>
        </w:rPr>
        <w:t>"</w:t>
      </w:r>
      <w:r>
        <w:rPr>
          <w:rStyle w:val="af9"/>
          <w:rFonts w:hint="cs"/>
          <w:rtl/>
        </w:rPr>
        <w:t>ם</w:t>
      </w:r>
      <w:r w:rsidRPr="00B5042E">
        <w:rPr>
          <w:rStyle w:val="a8"/>
          <w:rFonts w:hint="cs"/>
          <w:rtl/>
        </w:rPr>
        <w:t xml:space="preserve"> בשליחו"י אין לו דין גזלן, אלא דחייב מדין בשליחו"י מדין שומר, דבדין שומר כלול דכשנוטל מקצת חייב על הכל, וחלים עליו חיובים הדומים לגזלן, דכל גם קנין על החפץ, אך החיוב עצמו הוא מדין שומר. [ועיי"ש שהוכיח כן מדברי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דמתכוין ליטול את מקצתה חייב על כולה].</w:t>
      </w:r>
      <w:r w:rsidRPr="00B5042E">
        <w:rPr>
          <w:rStyle w:val="a8"/>
        </w:rPr>
        <w:t xml:space="preserve"> </w:t>
      </w:r>
    </w:p>
    <w:p w:rsidR="00311F9D" w:rsidRPr="00BC44E7" w:rsidRDefault="00311F9D" w:rsidP="00311F9D">
      <w:pPr>
        <w:pStyle w:val="a3"/>
      </w:pPr>
      <w:bookmarkStart w:id="1280" w:name="_Toc534059087"/>
      <w:r w:rsidRPr="00BC44E7">
        <w:rPr>
          <w:rFonts w:hint="cs"/>
          <w:rtl/>
        </w:rPr>
        <w:t>דברי המשנת ר"א בדעת הראב"ד דבשליחו"י נעשה גזלן</w:t>
      </w:r>
      <w:bookmarkEnd w:id="1280"/>
      <w:r w:rsidRPr="00BC44E7">
        <w:rPr>
          <w:rFonts w:hint="cs"/>
          <w:rtl/>
        </w:rPr>
        <w:t xml:space="preserve"> </w:t>
      </w:r>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ובדעת </w:t>
      </w:r>
      <w:r w:rsidRPr="00327572">
        <w:rPr>
          <w:rStyle w:val="af9"/>
          <w:rFonts w:hint="cs"/>
          <w:rtl/>
        </w:rPr>
        <w:t>הראב"ד</w:t>
      </w:r>
      <w:r w:rsidRPr="000B7FFD">
        <w:rPr>
          <w:rStyle w:val="af7"/>
          <w:rFonts w:eastAsiaTheme="minorHAnsi" w:hint="cs"/>
          <w:rtl/>
        </w:rPr>
        <w:t xml:space="preserve"> (גזו"א ג' יב') </w:t>
      </w:r>
      <w:r w:rsidRPr="00B5042E">
        <w:rPr>
          <w:rStyle w:val="a8"/>
          <w:rFonts w:hint="cs"/>
          <w:rtl/>
        </w:rPr>
        <w:t xml:space="preserve">דכתב דחייב רק כשמתכוין ליטול את כולה, כתב </w:t>
      </w:r>
      <w:r w:rsidRPr="00327572">
        <w:rPr>
          <w:rStyle w:val="af9"/>
          <w:rFonts w:hint="cs"/>
          <w:rtl/>
        </w:rPr>
        <w:t>המשנת ר"א</w:t>
      </w:r>
      <w:r w:rsidRPr="00B5042E">
        <w:rPr>
          <w:rStyle w:val="a8"/>
          <w:rFonts w:hint="cs"/>
          <w:rtl/>
        </w:rPr>
        <w:t xml:space="preserve"> דס"ל כמבואר </w:t>
      </w:r>
      <w:r w:rsidRPr="00327572">
        <w:rPr>
          <w:rStyle w:val="af9"/>
          <w:rFonts w:hint="cs"/>
          <w:rtl/>
        </w:rPr>
        <w:t>בשיטמ"ק בשם הראב"ד</w:t>
      </w:r>
      <w:r w:rsidRPr="00B5042E">
        <w:rPr>
          <w:rStyle w:val="a8"/>
          <w:rFonts w:hint="cs"/>
          <w:rtl/>
        </w:rPr>
        <w:t xml:space="preserve"> </w:t>
      </w:r>
      <w:r w:rsidRPr="000B7FFD">
        <w:rPr>
          <w:rStyle w:val="af7"/>
          <w:rFonts w:eastAsiaTheme="minorHAnsi" w:hint="cs"/>
          <w:rtl/>
        </w:rPr>
        <w:t>(מא.)</w:t>
      </w:r>
      <w:r w:rsidRPr="00B5042E">
        <w:rPr>
          <w:rStyle w:val="a8"/>
          <w:rFonts w:hint="cs"/>
          <w:rtl/>
        </w:rPr>
        <w:t xml:space="preserve"> [כדעת הבעה"מ שם] דשומר אינו יכול להתחייב מדין גזלן כלל, והחידוש שחידשה תורה בשליחו"י, הוא דיש דין גזילה בשומרים, אך השתא חיובו הוא מדין גזלן.</w:t>
      </w:r>
      <w:r w:rsidRPr="00B5042E">
        <w:rPr>
          <w:rStyle w:val="a8"/>
        </w:rPr>
        <w:t xml:space="preserve"> </w:t>
      </w:r>
    </w:p>
    <w:p w:rsidR="00311F9D" w:rsidRPr="00BC44E7" w:rsidRDefault="00311F9D" w:rsidP="00311F9D">
      <w:pPr>
        <w:pStyle w:val="a3"/>
      </w:pPr>
      <w:bookmarkStart w:id="1281" w:name="_Toc534059088"/>
      <w:r w:rsidRPr="00BC44E7">
        <w:rPr>
          <w:rFonts w:hint="cs"/>
          <w:rtl/>
        </w:rPr>
        <w:t>ביאור המשנת ר"א בגדר כלתה שמירתו</w:t>
      </w:r>
      <w:bookmarkEnd w:id="1281"/>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ובזה ביאר </w:t>
      </w:r>
      <w:r w:rsidRPr="00327572">
        <w:rPr>
          <w:rStyle w:val="af9"/>
          <w:rFonts w:hint="cs"/>
          <w:rtl/>
        </w:rPr>
        <w:t>המשנת ר"א</w:t>
      </w:r>
      <w:r w:rsidRPr="00B5042E">
        <w:rPr>
          <w:rStyle w:val="a8"/>
          <w:rFonts w:hint="cs"/>
          <w:rtl/>
        </w:rPr>
        <w:t xml:space="preserve"> את הא שמבואר בסוגיין דכלתה שמירתו ופקע מיניה דין שומר, דלדעת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הוא מחמת ששילם דמים על חיוב זה, דהא כל שנתחייב בשליחו"י, חיובו הוא מדין שומר, ולכן ודאי שא"א לחייבו שוב בשעת האונס מדין שומר. אבל להראב"ד הא דכלתה שמירתו הוא דיש דין דכל שנתחייב מדין גזלן, פקע חיוב השמירה מיניה, וא"א לחייבו מדין שומר כלל.</w:t>
      </w:r>
      <w:r w:rsidRPr="00B5042E">
        <w:rPr>
          <w:rStyle w:val="a8"/>
        </w:rPr>
        <w:t xml:space="preserve"> </w:t>
      </w:r>
    </w:p>
    <w:p w:rsidR="00311F9D" w:rsidRPr="00BC44E7" w:rsidRDefault="00311F9D" w:rsidP="00311F9D">
      <w:pPr>
        <w:pStyle w:val="a3"/>
      </w:pPr>
      <w:bookmarkStart w:id="1282" w:name="_Toc534059089"/>
      <w:r w:rsidRPr="00BC44E7">
        <w:rPr>
          <w:rFonts w:hint="cs"/>
          <w:rtl/>
        </w:rPr>
        <w:t xml:space="preserve">דברי המשנת ר"א בדעת </w:t>
      </w:r>
      <w:r>
        <w:rPr>
          <w:rFonts w:hint="cs"/>
          <w:rtl/>
        </w:rPr>
        <w:t>הרמב</w:t>
      </w:r>
      <w:r>
        <w:rPr>
          <w:rtl/>
        </w:rPr>
        <w:t>"</w:t>
      </w:r>
      <w:r>
        <w:rPr>
          <w:rFonts w:hint="cs"/>
          <w:rtl/>
        </w:rPr>
        <w:t>ם</w:t>
      </w:r>
      <w:r w:rsidRPr="00BC44E7">
        <w:rPr>
          <w:rFonts w:hint="cs"/>
          <w:rtl/>
        </w:rPr>
        <w:t xml:space="preserve"> דבגזילה גמורה לא פקע מיניה דין שומר</w:t>
      </w:r>
      <w:bookmarkEnd w:id="1282"/>
    </w:p>
    <w:p w:rsidR="00311F9D" w:rsidRPr="00B5042E" w:rsidRDefault="00311F9D" w:rsidP="00311F9D">
      <w:pPr>
        <w:numPr>
          <w:ilvl w:val="0"/>
          <w:numId w:val="2"/>
        </w:numPr>
        <w:tabs>
          <w:tab w:val="left" w:pos="1163"/>
        </w:tabs>
        <w:spacing w:line="240" w:lineRule="auto"/>
        <w:rPr>
          <w:rStyle w:val="a8"/>
          <w:rtl/>
        </w:rPr>
      </w:pPr>
      <w:r w:rsidRPr="00B5042E">
        <w:rPr>
          <w:rStyle w:val="a8"/>
          <w:rFonts w:hint="cs"/>
          <w:rtl/>
        </w:rPr>
        <w:t xml:space="preserve">וכתב </w:t>
      </w:r>
      <w:r w:rsidRPr="00327572">
        <w:rPr>
          <w:rStyle w:val="af9"/>
          <w:rFonts w:hint="cs"/>
          <w:rtl/>
        </w:rPr>
        <w:t>המשנת ר"א</w:t>
      </w:r>
      <w:r w:rsidRPr="00B5042E">
        <w:rPr>
          <w:rStyle w:val="a8"/>
          <w:rFonts w:hint="cs"/>
          <w:rtl/>
        </w:rPr>
        <w:t xml:space="preserve"> דלפי"ז לדעת </w:t>
      </w:r>
      <w:r>
        <w:rPr>
          <w:rStyle w:val="af9"/>
          <w:rFonts w:hint="cs"/>
          <w:rtl/>
        </w:rPr>
        <w:t>הרמב</w:t>
      </w:r>
      <w:r>
        <w:rPr>
          <w:rStyle w:val="af9"/>
          <w:rtl/>
        </w:rPr>
        <w:t>"</w:t>
      </w:r>
      <w:r>
        <w:rPr>
          <w:rStyle w:val="af9"/>
          <w:rFonts w:hint="cs"/>
          <w:rtl/>
        </w:rPr>
        <w:t>ם</w:t>
      </w:r>
      <w:r w:rsidRPr="00B5042E">
        <w:rPr>
          <w:rStyle w:val="a8"/>
          <w:rFonts w:hint="cs"/>
          <w:rtl/>
        </w:rPr>
        <w:t xml:space="preserve"> דוקא במקום שיתחייב מדין שליחו"י, פקע מיניה דין שומר, אבל שומר שעשה מעשה גזילה בעלמא, לא פקע מיניה דין שומר [עי' אות לד' במ"ש הגרש"ש]. אבל </w:t>
      </w:r>
      <w:r w:rsidRPr="00327572">
        <w:rPr>
          <w:rStyle w:val="af9"/>
          <w:rFonts w:hint="cs"/>
          <w:rtl/>
        </w:rPr>
        <w:t>להראב"ד</w:t>
      </w:r>
      <w:r w:rsidRPr="00B5042E">
        <w:rPr>
          <w:rStyle w:val="a8"/>
          <w:rFonts w:hint="cs"/>
          <w:rtl/>
        </w:rPr>
        <w:t xml:space="preserve"> מבואר בסוגיין דכל שנתחייב מדין גזלן פקע מיניה דין שומר, אף אם הוא חיוב גזילה בעלמא [ועיי"ש שביאר בזה במה שנחלקו בשומר שנעשה גזלן].</w:t>
      </w:r>
    </w:p>
    <w:p w:rsidR="00311F9D" w:rsidRPr="00BC44E7" w:rsidRDefault="00311F9D" w:rsidP="00311F9D">
      <w:pPr>
        <w:pStyle w:val="a3"/>
      </w:pPr>
      <w:bookmarkStart w:id="1283" w:name="_Toc534059090"/>
      <w:r w:rsidRPr="00BC44E7">
        <w:rPr>
          <w:rFonts w:hint="cs"/>
          <w:rtl/>
        </w:rPr>
        <w:t>דברי הגרש"ש והגרש"ר במקור דברי הגרעק"א</w:t>
      </w:r>
      <w:bookmarkEnd w:id="1283"/>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ובמ"ש </w:t>
      </w:r>
      <w:r w:rsidRPr="00327572">
        <w:rPr>
          <w:rStyle w:val="af9"/>
          <w:rFonts w:hint="cs"/>
          <w:rtl/>
        </w:rPr>
        <w:t>הגרעק"א</w:t>
      </w:r>
      <w:r w:rsidRPr="00B5042E">
        <w:rPr>
          <w:rStyle w:val="a8"/>
          <w:rFonts w:hint="cs"/>
          <w:rtl/>
        </w:rPr>
        <w:t xml:space="preserve"> דכן מבואר בסוגיא, כתבו </w:t>
      </w:r>
      <w:r w:rsidRPr="00327572">
        <w:rPr>
          <w:rStyle w:val="af9"/>
          <w:rFonts w:hint="cs"/>
          <w:rtl/>
        </w:rPr>
        <w:t>הגרש"ש</w:t>
      </w:r>
      <w:r w:rsidRPr="00B5042E">
        <w:rPr>
          <w:rStyle w:val="a8"/>
          <w:rFonts w:hint="cs"/>
          <w:rtl/>
        </w:rPr>
        <w:t xml:space="preserve"> </w:t>
      </w:r>
      <w:r w:rsidRPr="000B7FFD">
        <w:rPr>
          <w:rStyle w:val="af7"/>
          <w:rFonts w:eastAsiaTheme="minorHAnsi" w:hint="cs"/>
          <w:rtl/>
        </w:rPr>
        <w:t>(קונ' השומרים אות יד')</w:t>
      </w:r>
      <w:r w:rsidRPr="00B5042E">
        <w:rPr>
          <w:rStyle w:val="a8"/>
          <w:rFonts w:hint="cs"/>
          <w:rtl/>
        </w:rPr>
        <w:t xml:space="preserve"> ו</w:t>
      </w:r>
      <w:r w:rsidRPr="00327572">
        <w:rPr>
          <w:rStyle w:val="af9"/>
          <w:rFonts w:hint="cs"/>
          <w:rtl/>
        </w:rPr>
        <w:t>הגרש"ר</w:t>
      </w:r>
      <w:r w:rsidRPr="00B5042E">
        <w:rPr>
          <w:rStyle w:val="a8"/>
          <w:rFonts w:hint="cs"/>
          <w:rtl/>
        </w:rPr>
        <w:t xml:space="preserve"> </w:t>
      </w:r>
      <w:r w:rsidRPr="000B7FFD">
        <w:rPr>
          <w:rStyle w:val="af7"/>
          <w:rFonts w:eastAsiaTheme="minorHAnsi" w:hint="cs"/>
          <w:rtl/>
        </w:rPr>
        <w:t xml:space="preserve">(חי' ב"ק כב' ד') </w:t>
      </w:r>
      <w:r w:rsidRPr="00B5042E">
        <w:rPr>
          <w:rStyle w:val="a8"/>
          <w:rFonts w:hint="cs"/>
          <w:rtl/>
        </w:rPr>
        <w:t xml:space="preserve">דאי"ז מבואר בגוף הסוגיא, [עי' בדברי החזו"א אות טז'] והוסיף </w:t>
      </w:r>
      <w:r w:rsidRPr="00327572">
        <w:rPr>
          <w:rStyle w:val="af9"/>
          <w:rFonts w:hint="cs"/>
          <w:rtl/>
        </w:rPr>
        <w:t>הגרש"ר</w:t>
      </w:r>
      <w:r w:rsidRPr="00B5042E">
        <w:rPr>
          <w:rStyle w:val="a8"/>
          <w:rFonts w:hint="cs"/>
          <w:rtl/>
        </w:rPr>
        <w:t xml:space="preserve"> דאין להביא ראיה מהא דאיתא בגמ' דאי ב"ה לא ס"ל כרבה חייב כשעת שליחו"י אף בתברה, דפשיטא דאי לא ס"ל כרבה דמזיק בידים ממש פטור א"כ אינו חייב באיתבר ממילא מדין שומר, אבל רבה ס"ל דאף בשליחו"י חייב באיתבר ממילא כשעת הפשיעה ככל דיני שומר.</w:t>
      </w:r>
      <w:r w:rsidRPr="00B5042E">
        <w:rPr>
          <w:rStyle w:val="a8"/>
        </w:rPr>
        <w:t xml:space="preserve"> </w:t>
      </w:r>
    </w:p>
    <w:p w:rsidR="00311F9D" w:rsidRPr="00BC44E7" w:rsidRDefault="00311F9D" w:rsidP="00311F9D">
      <w:pPr>
        <w:pStyle w:val="a3"/>
      </w:pPr>
      <w:bookmarkStart w:id="1284" w:name="_Toc534059091"/>
      <w:r w:rsidRPr="00BC44E7">
        <w:rPr>
          <w:rFonts w:hint="cs"/>
          <w:rtl/>
        </w:rPr>
        <w:t>ביאור הגרש"ר דהגרעק"א למד כן מתוס'</w:t>
      </w:r>
      <w:bookmarkEnd w:id="1284"/>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אלא ביאר </w:t>
      </w:r>
      <w:r w:rsidRPr="00327572">
        <w:rPr>
          <w:rStyle w:val="af9"/>
          <w:rFonts w:hint="cs"/>
          <w:rtl/>
        </w:rPr>
        <w:t>הגרש"ר</w:t>
      </w:r>
      <w:r w:rsidRPr="00B5042E">
        <w:rPr>
          <w:rStyle w:val="a8"/>
          <w:rFonts w:hint="cs"/>
          <w:rtl/>
        </w:rPr>
        <w:t xml:space="preserve"> דהוציא </w:t>
      </w:r>
      <w:r w:rsidRPr="00327572">
        <w:rPr>
          <w:rStyle w:val="af9"/>
          <w:rFonts w:hint="cs"/>
          <w:rtl/>
        </w:rPr>
        <w:t>הגרעק"א</w:t>
      </w:r>
      <w:r w:rsidRPr="00B5042E">
        <w:rPr>
          <w:rStyle w:val="a8"/>
          <w:rFonts w:hint="cs"/>
          <w:rtl/>
        </w:rPr>
        <w:t xml:space="preserve"> כן מדברי </w:t>
      </w:r>
      <w:r w:rsidRPr="00327572">
        <w:rPr>
          <w:rStyle w:val="af9"/>
          <w:rFonts w:hint="cs"/>
          <w:rtl/>
        </w:rPr>
        <w:t>התוס'</w:t>
      </w:r>
      <w:r>
        <w:rPr>
          <w:rStyle w:val="a8"/>
          <w:rFonts w:hint="cs"/>
          <w:rtl/>
        </w:rPr>
        <w:t xml:space="preserve"> </w:t>
      </w:r>
      <w:r w:rsidRPr="000B7FFD">
        <w:rPr>
          <w:rStyle w:val="af7"/>
          <w:rFonts w:eastAsiaTheme="minorHAnsi" w:hint="cs"/>
          <w:rtl/>
        </w:rPr>
        <w:t xml:space="preserve">(מג: ד"ה לימא) </w:t>
      </w:r>
      <w:r w:rsidRPr="00B5042E">
        <w:rPr>
          <w:rStyle w:val="a8"/>
          <w:rFonts w:hint="cs"/>
          <w:rtl/>
        </w:rPr>
        <w:t>והראשונים דכתבו דאי איתבר ממילא משלם זוזא, ומשמע דאף באיתבר בפשיעה [אך אי"ז מוכרח דיתכן דלא איירי בפשיעה].</w:t>
      </w:r>
      <w:r w:rsidRPr="00B5042E">
        <w:rPr>
          <w:rStyle w:val="a8"/>
        </w:rPr>
        <w:t xml:space="preserve"> </w:t>
      </w:r>
    </w:p>
    <w:p w:rsidR="00311F9D" w:rsidRPr="00BC44E7" w:rsidRDefault="00311F9D" w:rsidP="00311F9D">
      <w:pPr>
        <w:pStyle w:val="a3"/>
      </w:pPr>
      <w:bookmarkStart w:id="1285" w:name="_Toc534059092"/>
      <w:r w:rsidRPr="00BC44E7">
        <w:rPr>
          <w:rFonts w:hint="cs"/>
          <w:rtl/>
        </w:rPr>
        <w:t>דברי הגרש"ר דתירוץ הרמב"ן מישב את קושית הגרעק"א</w:t>
      </w:r>
      <w:bookmarkEnd w:id="1285"/>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ובעיקר קושית </w:t>
      </w:r>
      <w:r w:rsidRPr="00327572">
        <w:rPr>
          <w:rStyle w:val="af9"/>
          <w:rFonts w:hint="cs"/>
          <w:rtl/>
        </w:rPr>
        <w:t>הגרעק"א</w:t>
      </w:r>
      <w:r w:rsidRPr="00B5042E">
        <w:rPr>
          <w:rStyle w:val="a8"/>
          <w:rFonts w:hint="cs"/>
          <w:rtl/>
        </w:rPr>
        <w:t xml:space="preserve"> כתב </w:t>
      </w:r>
      <w:r w:rsidRPr="00327572">
        <w:rPr>
          <w:rStyle w:val="af9"/>
          <w:rFonts w:hint="cs"/>
          <w:rtl/>
        </w:rPr>
        <w:t>הגרש"ר</w:t>
      </w:r>
      <w:r w:rsidRPr="00B5042E">
        <w:rPr>
          <w:rStyle w:val="a8"/>
          <w:rFonts w:hint="cs"/>
          <w:rtl/>
        </w:rPr>
        <w:t xml:space="preserve"> דלדברי </w:t>
      </w:r>
      <w:r w:rsidRPr="00327572">
        <w:rPr>
          <w:rStyle w:val="af9"/>
          <w:rFonts w:hint="cs"/>
          <w:rtl/>
        </w:rPr>
        <w:t>הרמב"ן</w:t>
      </w:r>
      <w:r w:rsidRPr="00B5042E">
        <w:rPr>
          <w:rStyle w:val="a8"/>
          <w:rFonts w:hint="cs"/>
          <w:rtl/>
        </w:rPr>
        <w:t xml:space="preserve"> [אות ב'] מיושב דכיון שאינו ברשותו של הבעלים ונתחייב השומר לשלם אין לו דין שואל. וכתב </w:t>
      </w:r>
      <w:r w:rsidRPr="00327572">
        <w:rPr>
          <w:rStyle w:val="af9"/>
          <w:rFonts w:hint="cs"/>
          <w:rtl/>
        </w:rPr>
        <w:t>הגרש"ר</w:t>
      </w:r>
      <w:r w:rsidRPr="00B5042E">
        <w:rPr>
          <w:rStyle w:val="a8"/>
          <w:rFonts w:hint="cs"/>
          <w:rtl/>
        </w:rPr>
        <w:t xml:space="preserve"> דיתכן דס"ל להגרעק"א דכל סברת הרמב"ן שייכא רק כשהחיוב שמירה שלו </w:t>
      </w:r>
      <w:r w:rsidRPr="00B5042E">
        <w:rPr>
          <w:rStyle w:val="a8"/>
          <w:rFonts w:hint="eastAsia"/>
          <w:rtl/>
        </w:rPr>
        <w:t xml:space="preserve">הוא </w:t>
      </w:r>
      <w:r w:rsidRPr="00B5042E">
        <w:rPr>
          <w:rStyle w:val="a8"/>
          <w:rFonts w:hint="cs"/>
          <w:rtl/>
        </w:rPr>
        <w:t xml:space="preserve">מעצם הגזילה, אבל </w:t>
      </w:r>
      <w:r w:rsidRPr="00B5042E">
        <w:rPr>
          <w:rStyle w:val="a8"/>
          <w:rFonts w:hint="cs"/>
          <w:rtl/>
        </w:rPr>
        <w:t>כשהיה שומר קודם לכן נשאר עליו חיוב השמירה, אף כשהוציא מרשות הבעלים.</w:t>
      </w:r>
      <w:r w:rsidRPr="00B5042E">
        <w:rPr>
          <w:rStyle w:val="a8"/>
        </w:rPr>
        <w:t xml:space="preserve"> </w:t>
      </w:r>
    </w:p>
    <w:p w:rsidR="00311F9D" w:rsidRPr="00BC44E7" w:rsidRDefault="00311F9D" w:rsidP="00311F9D">
      <w:pPr>
        <w:pStyle w:val="a3"/>
      </w:pPr>
      <w:bookmarkStart w:id="1286" w:name="_Toc534059093"/>
      <w:r w:rsidRPr="00BC44E7">
        <w:rPr>
          <w:rFonts w:hint="cs"/>
          <w:rtl/>
        </w:rPr>
        <w:t>תירוץ הגרש"ר בסתירת דברי הגרעק"א</w:t>
      </w:r>
      <w:bookmarkEnd w:id="1286"/>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ובסתירת דברי </w:t>
      </w:r>
      <w:r w:rsidRPr="00327572">
        <w:rPr>
          <w:rStyle w:val="af9"/>
          <w:rFonts w:hint="cs"/>
          <w:rtl/>
        </w:rPr>
        <w:t>הגרעק"א</w:t>
      </w:r>
      <w:r w:rsidRPr="00B5042E">
        <w:rPr>
          <w:rStyle w:val="a8"/>
          <w:rFonts w:hint="cs"/>
          <w:rtl/>
        </w:rPr>
        <w:t xml:space="preserve"> מכופר בפקדון דכתב דלא פקע מיניה חיוב שומר, תירץ </w:t>
      </w:r>
      <w:r w:rsidRPr="00327572">
        <w:rPr>
          <w:rStyle w:val="af9"/>
          <w:rFonts w:hint="cs"/>
          <w:rtl/>
        </w:rPr>
        <w:t>הגרש"ר</w:t>
      </w:r>
      <w:r w:rsidRPr="00B5042E">
        <w:rPr>
          <w:rStyle w:val="a8"/>
          <w:rFonts w:hint="cs"/>
          <w:rtl/>
        </w:rPr>
        <w:t xml:space="preserve"> דבשליחו"י קנה בקנייני גזילה ולכן פקע ממנו חיוב שומר, אבל בכופר בפקדון דדינו רק שחייב באונסין, אך אין לו קנין גזילה [כמבואר בתוס' בב"ק </w:t>
      </w:r>
      <w:r w:rsidRPr="000B7FFD">
        <w:rPr>
          <w:rStyle w:val="af7"/>
          <w:rFonts w:eastAsiaTheme="minorHAnsi" w:hint="cs"/>
          <w:rtl/>
        </w:rPr>
        <w:t>(קז: ד"ה ושלח)</w:t>
      </w:r>
      <w:r w:rsidRPr="00B5042E">
        <w:rPr>
          <w:rStyle w:val="a8"/>
          <w:rFonts w:hint="cs"/>
          <w:rtl/>
        </w:rPr>
        <w:t>].</w:t>
      </w:r>
      <w:r w:rsidRPr="00B5042E">
        <w:rPr>
          <w:rStyle w:val="a8"/>
        </w:rPr>
        <w:t xml:space="preserve"> </w:t>
      </w:r>
    </w:p>
    <w:p w:rsidR="00311F9D" w:rsidRPr="00BC44E7" w:rsidRDefault="00311F9D" w:rsidP="00311F9D">
      <w:pPr>
        <w:pStyle w:val="a3"/>
      </w:pPr>
      <w:bookmarkStart w:id="1287" w:name="_Toc534059094"/>
      <w:r w:rsidRPr="00BC44E7">
        <w:rPr>
          <w:rFonts w:hint="cs"/>
          <w:rtl/>
        </w:rPr>
        <w:t>ביאור הגרש"ר בחילוק בין שליחו"י לכופר בפקדון</w:t>
      </w:r>
      <w:bookmarkEnd w:id="1287"/>
    </w:p>
    <w:p w:rsidR="00311F9D" w:rsidRPr="00B5042E" w:rsidRDefault="00311F9D" w:rsidP="00311F9D">
      <w:pPr>
        <w:numPr>
          <w:ilvl w:val="0"/>
          <w:numId w:val="2"/>
        </w:numPr>
        <w:tabs>
          <w:tab w:val="left" w:pos="1163"/>
        </w:tabs>
        <w:spacing w:line="240" w:lineRule="auto"/>
        <w:rPr>
          <w:rStyle w:val="a8"/>
          <w:rtl/>
        </w:rPr>
      </w:pPr>
      <w:r w:rsidRPr="00B5042E">
        <w:rPr>
          <w:rStyle w:val="a8"/>
          <w:rFonts w:hint="cs"/>
          <w:rtl/>
        </w:rPr>
        <w:t xml:space="preserve">וביאר </w:t>
      </w:r>
      <w:r w:rsidRPr="00327572">
        <w:rPr>
          <w:rStyle w:val="af9"/>
          <w:rFonts w:hint="cs"/>
          <w:rtl/>
        </w:rPr>
        <w:t>הגרש"ר</w:t>
      </w:r>
      <w:r w:rsidRPr="00B5042E">
        <w:rPr>
          <w:rStyle w:val="a8"/>
          <w:rFonts w:hint="cs"/>
          <w:rtl/>
        </w:rPr>
        <w:t xml:space="preserve"> דאחר שקנה את הפקדון בקנין גזילה ונתחייב עליו, א"א לחייבו שוב על מה שהתחייב כבר, אבל בכופר בפקדון שלא קנה בקנייני גזילה, רק שמעכבו לעצמו ומוציאו מהבעלים, עדיין הוא ממשיך להיות שומר, [ואף דהיכא דגזלו אחר מהשומר, חייב השומר אף בלא קנין, התם הוא אבוד מהבעלים והשומר נתחייב כבר, משא"כ בכופר בפקדון דחיובו מתחדש בכל רגע, דאינו אבוד לגמרי מהבעלים, דהא בידו להשיבו].</w:t>
      </w:r>
      <w:r w:rsidRPr="00B5042E">
        <w:rPr>
          <w:rStyle w:val="a8"/>
        </w:rPr>
        <w:t xml:space="preserve"> </w:t>
      </w:r>
    </w:p>
    <w:p w:rsidR="00311F9D" w:rsidRPr="00BC44E7" w:rsidRDefault="00311F9D" w:rsidP="00311F9D">
      <w:pPr>
        <w:pStyle w:val="a3"/>
      </w:pPr>
      <w:bookmarkStart w:id="1288" w:name="_Toc534059095"/>
      <w:r w:rsidRPr="00BC44E7">
        <w:rPr>
          <w:rFonts w:hint="cs"/>
          <w:rtl/>
        </w:rPr>
        <w:t>דברי הגרש"ר בכוונת הגרעק"א</w:t>
      </w:r>
      <w:bookmarkEnd w:id="1288"/>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והוסיף </w:t>
      </w:r>
      <w:r w:rsidRPr="00327572">
        <w:rPr>
          <w:rStyle w:val="af9"/>
          <w:rFonts w:hint="cs"/>
          <w:rtl/>
        </w:rPr>
        <w:t>הגרש"ר</w:t>
      </w:r>
      <w:r w:rsidRPr="00B5042E">
        <w:rPr>
          <w:rStyle w:val="a8"/>
          <w:rFonts w:hint="cs"/>
          <w:rtl/>
        </w:rPr>
        <w:t xml:space="preserve"> דלפי"ז אצ"ל דכוונת </w:t>
      </w:r>
      <w:r w:rsidRPr="00327572">
        <w:rPr>
          <w:rStyle w:val="af9"/>
          <w:rFonts w:hint="cs"/>
          <w:rtl/>
        </w:rPr>
        <w:t>הגרעק"א</w:t>
      </w:r>
      <w:r w:rsidRPr="00B5042E">
        <w:rPr>
          <w:rStyle w:val="a8"/>
          <w:rFonts w:hint="cs"/>
          <w:rtl/>
        </w:rPr>
        <w:t xml:space="preserve"> [כתפארת ירושלים אות יג'] דאין דין גזלן יכול לחול יחד עם דין שומר, אלא דכיון שנתחייב על החפץ מדין גזלן, א"א לחזור ולחייבו מדין שומר. [והביא </w:t>
      </w:r>
      <w:r w:rsidRPr="00327572">
        <w:rPr>
          <w:rStyle w:val="af9"/>
          <w:rFonts w:hint="cs"/>
          <w:rtl/>
        </w:rPr>
        <w:t>דבשער המשפט</w:t>
      </w:r>
      <w:r w:rsidRPr="000B7FFD">
        <w:rPr>
          <w:rStyle w:val="af7"/>
          <w:rFonts w:eastAsiaTheme="minorHAnsi" w:hint="cs"/>
          <w:rtl/>
        </w:rPr>
        <w:t xml:space="preserve"> (רצא' א') </w:t>
      </w:r>
      <w:r w:rsidRPr="00B5042E">
        <w:rPr>
          <w:rStyle w:val="a8"/>
          <w:rFonts w:hint="cs"/>
          <w:rtl/>
        </w:rPr>
        <w:t>כתב דגזלן חשיב שומר אבידה, ומבואר דיכולים לחול ב' החיובים יחד].</w:t>
      </w:r>
    </w:p>
    <w:p w:rsidR="00311F9D" w:rsidRPr="00BC44E7" w:rsidRDefault="00311F9D" w:rsidP="00311F9D">
      <w:pPr>
        <w:pStyle w:val="a3"/>
      </w:pPr>
      <w:bookmarkStart w:id="1289" w:name="_Toc534059096"/>
      <w:r w:rsidRPr="00BC44E7">
        <w:rPr>
          <w:rFonts w:hint="cs"/>
          <w:rtl/>
        </w:rPr>
        <w:t>דעת הגרש"ר דלגרעק"א לא פקע דין שומר</w:t>
      </w:r>
      <w:bookmarkEnd w:id="1289"/>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ובמה</w:t>
      </w:r>
      <w:r w:rsidRPr="00B5042E">
        <w:rPr>
          <w:rStyle w:val="a8"/>
          <w:rtl/>
        </w:rPr>
        <w:t xml:space="preserve"> </w:t>
      </w:r>
      <w:r w:rsidRPr="00B5042E">
        <w:rPr>
          <w:rStyle w:val="a8"/>
          <w:rFonts w:hint="cs"/>
          <w:rtl/>
        </w:rPr>
        <w:t>שביאר</w:t>
      </w:r>
      <w:r w:rsidRPr="00B5042E">
        <w:rPr>
          <w:rStyle w:val="a8"/>
          <w:rtl/>
        </w:rPr>
        <w:t xml:space="preserve"> </w:t>
      </w:r>
      <w:r w:rsidRPr="00327572">
        <w:rPr>
          <w:rStyle w:val="af9"/>
          <w:rFonts w:hint="cs"/>
          <w:rtl/>
        </w:rPr>
        <w:t>התפארת</w:t>
      </w:r>
      <w:r w:rsidRPr="00327572">
        <w:rPr>
          <w:rStyle w:val="af9"/>
          <w:rtl/>
        </w:rPr>
        <w:t xml:space="preserve"> </w:t>
      </w:r>
      <w:r w:rsidRPr="00327572">
        <w:rPr>
          <w:rStyle w:val="af9"/>
          <w:rFonts w:hint="cs"/>
          <w:rtl/>
        </w:rPr>
        <w:t>ירושלים</w:t>
      </w:r>
      <w:r w:rsidRPr="00B5042E">
        <w:rPr>
          <w:rStyle w:val="a8"/>
          <w:rtl/>
        </w:rPr>
        <w:t xml:space="preserve"> </w:t>
      </w:r>
      <w:r w:rsidRPr="00B5042E">
        <w:rPr>
          <w:rStyle w:val="a8"/>
          <w:rFonts w:hint="cs"/>
          <w:rtl/>
        </w:rPr>
        <w:t>דכוונת</w:t>
      </w:r>
      <w:r w:rsidRPr="00B5042E">
        <w:rPr>
          <w:rStyle w:val="a8"/>
          <w:rtl/>
        </w:rPr>
        <w:t xml:space="preserve"> </w:t>
      </w:r>
      <w:r w:rsidRPr="00327572">
        <w:rPr>
          <w:rStyle w:val="af9"/>
          <w:rFonts w:hint="cs"/>
          <w:rtl/>
        </w:rPr>
        <w:t>הגרעק</w:t>
      </w:r>
      <w:r w:rsidRPr="00327572">
        <w:rPr>
          <w:rStyle w:val="af9"/>
          <w:rtl/>
        </w:rPr>
        <w:t>"</w:t>
      </w:r>
      <w:r w:rsidRPr="00327572">
        <w:rPr>
          <w:rStyle w:val="af9"/>
          <w:rFonts w:hint="cs"/>
          <w:rtl/>
        </w:rPr>
        <w:t>א</w:t>
      </w:r>
      <w:r w:rsidRPr="00B5042E">
        <w:rPr>
          <w:rStyle w:val="a8"/>
          <w:rtl/>
        </w:rPr>
        <w:t xml:space="preserve"> </w:t>
      </w:r>
      <w:r w:rsidRPr="00B5042E">
        <w:rPr>
          <w:rStyle w:val="a8"/>
          <w:rFonts w:hint="cs"/>
          <w:rtl/>
        </w:rPr>
        <w:t>דכלתה</w:t>
      </w:r>
      <w:r w:rsidRPr="00B5042E">
        <w:rPr>
          <w:rStyle w:val="a8"/>
          <w:rtl/>
        </w:rPr>
        <w:t xml:space="preserve"> </w:t>
      </w:r>
      <w:r w:rsidRPr="00B5042E">
        <w:rPr>
          <w:rStyle w:val="a8"/>
          <w:rFonts w:hint="cs"/>
          <w:rtl/>
        </w:rPr>
        <w:t>שמירתו</w:t>
      </w:r>
      <w:r w:rsidRPr="00B5042E">
        <w:rPr>
          <w:rStyle w:val="a8"/>
          <w:rtl/>
        </w:rPr>
        <w:t xml:space="preserve"> </w:t>
      </w:r>
      <w:r w:rsidRPr="00B5042E">
        <w:rPr>
          <w:rStyle w:val="a8"/>
          <w:rFonts w:hint="cs"/>
          <w:rtl/>
        </w:rPr>
        <w:t>כשנעשה</w:t>
      </w:r>
      <w:r w:rsidRPr="00B5042E">
        <w:rPr>
          <w:rStyle w:val="a8"/>
          <w:rtl/>
        </w:rPr>
        <w:t xml:space="preserve"> </w:t>
      </w:r>
      <w:r w:rsidRPr="00B5042E">
        <w:rPr>
          <w:rStyle w:val="a8"/>
          <w:rFonts w:hint="cs"/>
          <w:rtl/>
        </w:rPr>
        <w:t>גזלן</w:t>
      </w:r>
      <w:r w:rsidRPr="00B5042E">
        <w:rPr>
          <w:rStyle w:val="a8"/>
          <w:rtl/>
        </w:rPr>
        <w:t xml:space="preserve"> </w:t>
      </w:r>
      <w:r w:rsidRPr="00B5042E">
        <w:rPr>
          <w:rStyle w:val="a8"/>
          <w:rFonts w:hint="cs"/>
          <w:rtl/>
        </w:rPr>
        <w:t>הוא</w:t>
      </w:r>
      <w:r w:rsidRPr="00B5042E">
        <w:rPr>
          <w:rStyle w:val="a8"/>
          <w:rtl/>
        </w:rPr>
        <w:t xml:space="preserve"> </w:t>
      </w:r>
      <w:r w:rsidRPr="00B5042E">
        <w:rPr>
          <w:rStyle w:val="a8"/>
          <w:rFonts w:hint="cs"/>
          <w:rtl/>
        </w:rPr>
        <w:t>אליבא</w:t>
      </w:r>
      <w:r w:rsidRPr="00B5042E">
        <w:rPr>
          <w:rStyle w:val="a8"/>
          <w:rtl/>
        </w:rPr>
        <w:t xml:space="preserve"> </w:t>
      </w:r>
      <w:r w:rsidRPr="00B5042E">
        <w:rPr>
          <w:rStyle w:val="a8"/>
          <w:rFonts w:hint="cs"/>
          <w:rtl/>
        </w:rPr>
        <w:t>דר</w:t>
      </w:r>
      <w:r w:rsidRPr="00B5042E">
        <w:rPr>
          <w:rStyle w:val="a8"/>
          <w:rtl/>
        </w:rPr>
        <w:t>"</w:t>
      </w:r>
      <w:r w:rsidRPr="00B5042E">
        <w:rPr>
          <w:rStyle w:val="a8"/>
          <w:rFonts w:hint="cs"/>
          <w:rtl/>
        </w:rPr>
        <w:t>ע</w:t>
      </w:r>
      <w:r w:rsidRPr="00B5042E">
        <w:rPr>
          <w:rStyle w:val="a8"/>
          <w:rtl/>
        </w:rPr>
        <w:t xml:space="preserve">, </w:t>
      </w:r>
      <w:r w:rsidRPr="00B5042E">
        <w:rPr>
          <w:rStyle w:val="a8"/>
          <w:rFonts w:hint="cs"/>
          <w:rtl/>
        </w:rPr>
        <w:t>הקשה</w:t>
      </w:r>
      <w:r w:rsidRPr="00B5042E">
        <w:rPr>
          <w:rStyle w:val="a8"/>
          <w:rtl/>
        </w:rPr>
        <w:t xml:space="preserve"> </w:t>
      </w:r>
      <w:r w:rsidRPr="00327572">
        <w:rPr>
          <w:rStyle w:val="af9"/>
          <w:rFonts w:hint="cs"/>
          <w:rtl/>
        </w:rPr>
        <w:t>הגרש</w:t>
      </w:r>
      <w:r w:rsidRPr="00327572">
        <w:rPr>
          <w:rStyle w:val="af9"/>
          <w:rtl/>
        </w:rPr>
        <w:t>"</w:t>
      </w:r>
      <w:r w:rsidRPr="00327572">
        <w:rPr>
          <w:rStyle w:val="af9"/>
          <w:rFonts w:hint="cs"/>
          <w:rtl/>
        </w:rPr>
        <w:t>ר</w:t>
      </w:r>
      <w:r w:rsidRPr="00B5042E">
        <w:rPr>
          <w:rStyle w:val="a8"/>
          <w:rtl/>
        </w:rPr>
        <w:t xml:space="preserve"> </w:t>
      </w:r>
      <w:r w:rsidRPr="000B7FFD">
        <w:rPr>
          <w:rStyle w:val="af7"/>
          <w:rFonts w:eastAsiaTheme="minorHAnsi"/>
          <w:rtl/>
        </w:rPr>
        <w:t>(</w:t>
      </w:r>
      <w:r w:rsidRPr="000B7FFD">
        <w:rPr>
          <w:rStyle w:val="af7"/>
          <w:rFonts w:eastAsiaTheme="minorHAnsi" w:hint="cs"/>
          <w:rtl/>
        </w:rPr>
        <w:t>בחי' שם, ובשיעורים לעיל מ: אות רפג</w:t>
      </w:r>
      <w:r w:rsidRPr="000B7FFD">
        <w:rPr>
          <w:rStyle w:val="af7"/>
          <w:rFonts w:eastAsiaTheme="minorHAnsi"/>
          <w:rtl/>
        </w:rPr>
        <w:t xml:space="preserve">') </w:t>
      </w:r>
      <w:r w:rsidRPr="00B5042E">
        <w:rPr>
          <w:rStyle w:val="a8"/>
          <w:rFonts w:hint="cs"/>
          <w:rtl/>
        </w:rPr>
        <w:t>דלא</w:t>
      </w:r>
      <w:r w:rsidRPr="00B5042E">
        <w:rPr>
          <w:rStyle w:val="a8"/>
          <w:rtl/>
        </w:rPr>
        <w:t xml:space="preserve"> </w:t>
      </w:r>
      <w:r w:rsidRPr="00B5042E">
        <w:rPr>
          <w:rStyle w:val="a8"/>
          <w:rFonts w:hint="cs"/>
          <w:rtl/>
        </w:rPr>
        <w:t>משמע</w:t>
      </w:r>
      <w:r w:rsidRPr="00B5042E">
        <w:rPr>
          <w:rStyle w:val="a8"/>
          <w:rtl/>
        </w:rPr>
        <w:t xml:space="preserve"> </w:t>
      </w:r>
      <w:r w:rsidRPr="00B5042E">
        <w:rPr>
          <w:rStyle w:val="a8"/>
          <w:rFonts w:hint="cs"/>
          <w:rtl/>
        </w:rPr>
        <w:t>כלל</w:t>
      </w:r>
      <w:r w:rsidRPr="00B5042E">
        <w:rPr>
          <w:rStyle w:val="a8"/>
          <w:rtl/>
        </w:rPr>
        <w:t xml:space="preserve"> </w:t>
      </w:r>
      <w:r w:rsidRPr="00B5042E">
        <w:rPr>
          <w:rStyle w:val="a8"/>
          <w:rFonts w:hint="cs"/>
          <w:rtl/>
        </w:rPr>
        <w:t>בגרעק</w:t>
      </w:r>
      <w:r w:rsidRPr="00B5042E">
        <w:rPr>
          <w:rStyle w:val="a8"/>
          <w:rtl/>
        </w:rPr>
        <w:t>"</w:t>
      </w:r>
      <w:r w:rsidRPr="00B5042E">
        <w:rPr>
          <w:rStyle w:val="a8"/>
          <w:rFonts w:hint="cs"/>
          <w:rtl/>
        </w:rPr>
        <w:t>א</w:t>
      </w:r>
      <w:r w:rsidRPr="00B5042E">
        <w:rPr>
          <w:rStyle w:val="a8"/>
          <w:rtl/>
        </w:rPr>
        <w:t xml:space="preserve"> </w:t>
      </w:r>
      <w:r w:rsidRPr="00B5042E">
        <w:rPr>
          <w:rStyle w:val="a8"/>
          <w:rFonts w:hint="cs"/>
          <w:rtl/>
        </w:rPr>
        <w:t>דביאר</w:t>
      </w:r>
      <w:r w:rsidRPr="00B5042E">
        <w:rPr>
          <w:rStyle w:val="a8"/>
          <w:rtl/>
        </w:rPr>
        <w:t xml:space="preserve"> </w:t>
      </w:r>
      <w:r w:rsidRPr="00B5042E">
        <w:rPr>
          <w:rStyle w:val="a8"/>
          <w:rFonts w:hint="cs"/>
          <w:rtl/>
        </w:rPr>
        <w:t>כן</w:t>
      </w:r>
      <w:r w:rsidRPr="00B5042E">
        <w:rPr>
          <w:rStyle w:val="a8"/>
          <w:rtl/>
        </w:rPr>
        <w:t xml:space="preserve"> </w:t>
      </w:r>
      <w:r w:rsidRPr="00B5042E">
        <w:rPr>
          <w:rStyle w:val="a8"/>
          <w:rFonts w:hint="cs"/>
          <w:rtl/>
        </w:rPr>
        <w:t>כר</w:t>
      </w:r>
      <w:r w:rsidRPr="00B5042E">
        <w:rPr>
          <w:rStyle w:val="a8"/>
          <w:rtl/>
        </w:rPr>
        <w:t>"</w:t>
      </w:r>
      <w:r w:rsidRPr="00B5042E">
        <w:rPr>
          <w:rStyle w:val="a8"/>
          <w:rFonts w:hint="cs"/>
          <w:rtl/>
        </w:rPr>
        <w:t>ע</w:t>
      </w:r>
      <w:r w:rsidRPr="00B5042E">
        <w:rPr>
          <w:rStyle w:val="a8"/>
          <w:rtl/>
        </w:rPr>
        <w:t xml:space="preserve"> </w:t>
      </w:r>
      <w:r w:rsidRPr="00B5042E">
        <w:rPr>
          <w:rStyle w:val="a8"/>
          <w:rFonts w:hint="cs"/>
          <w:rtl/>
        </w:rPr>
        <w:t>ודלא</w:t>
      </w:r>
      <w:r w:rsidRPr="00B5042E">
        <w:rPr>
          <w:rStyle w:val="a8"/>
          <w:rtl/>
        </w:rPr>
        <w:t xml:space="preserve"> </w:t>
      </w:r>
      <w:r w:rsidRPr="00B5042E">
        <w:rPr>
          <w:rStyle w:val="a8"/>
          <w:rFonts w:hint="cs"/>
          <w:rtl/>
        </w:rPr>
        <w:t>כר</w:t>
      </w:r>
      <w:r w:rsidRPr="00B5042E">
        <w:rPr>
          <w:rStyle w:val="a8"/>
          <w:rtl/>
        </w:rPr>
        <w:t>"</w:t>
      </w:r>
      <w:r w:rsidRPr="00B5042E">
        <w:rPr>
          <w:rStyle w:val="a8"/>
          <w:rFonts w:hint="cs"/>
          <w:rtl/>
        </w:rPr>
        <w:t>י</w:t>
      </w:r>
      <w:r w:rsidRPr="00B5042E">
        <w:rPr>
          <w:rStyle w:val="a8"/>
          <w:rtl/>
        </w:rPr>
        <w:t xml:space="preserve">, </w:t>
      </w:r>
      <w:r w:rsidRPr="00B5042E">
        <w:rPr>
          <w:rStyle w:val="a8"/>
          <w:rFonts w:hint="cs"/>
          <w:rtl/>
        </w:rPr>
        <w:t>ועוד</w:t>
      </w:r>
      <w:r w:rsidRPr="00B5042E">
        <w:rPr>
          <w:rStyle w:val="a8"/>
          <w:rtl/>
        </w:rPr>
        <w:t xml:space="preserve"> </w:t>
      </w:r>
      <w:r w:rsidRPr="00327572">
        <w:rPr>
          <w:rStyle w:val="af9"/>
          <w:rFonts w:hint="cs"/>
          <w:rtl/>
        </w:rPr>
        <w:t>דברש</w:t>
      </w:r>
      <w:r w:rsidRPr="00327572">
        <w:rPr>
          <w:rStyle w:val="af9"/>
          <w:rtl/>
        </w:rPr>
        <w:t>"</w:t>
      </w:r>
      <w:r w:rsidRPr="00327572">
        <w:rPr>
          <w:rStyle w:val="af9"/>
          <w:rFonts w:hint="cs"/>
          <w:rtl/>
        </w:rPr>
        <w:t>י</w:t>
      </w:r>
      <w:r w:rsidRPr="00B5042E">
        <w:rPr>
          <w:rStyle w:val="a8"/>
          <w:rtl/>
        </w:rPr>
        <w:t xml:space="preserve"> </w:t>
      </w:r>
      <w:r w:rsidRPr="00B5042E">
        <w:rPr>
          <w:rStyle w:val="a8"/>
          <w:rFonts w:hint="cs"/>
          <w:rtl/>
        </w:rPr>
        <w:t>בב</w:t>
      </w:r>
      <w:r w:rsidRPr="00B5042E">
        <w:rPr>
          <w:rStyle w:val="a8"/>
          <w:rtl/>
        </w:rPr>
        <w:t>"</w:t>
      </w:r>
      <w:r w:rsidRPr="00B5042E">
        <w:rPr>
          <w:rStyle w:val="a8"/>
          <w:rFonts w:hint="cs"/>
          <w:rtl/>
        </w:rPr>
        <w:t>ק</w:t>
      </w:r>
      <w:r w:rsidRPr="000B7FFD">
        <w:rPr>
          <w:rStyle w:val="af7"/>
          <w:rFonts w:eastAsiaTheme="minorHAnsi"/>
          <w:rtl/>
        </w:rPr>
        <w:t xml:space="preserve"> (</w:t>
      </w:r>
      <w:r w:rsidRPr="000B7FFD">
        <w:rPr>
          <w:rStyle w:val="af7"/>
          <w:rFonts w:eastAsiaTheme="minorHAnsi" w:hint="cs"/>
          <w:rtl/>
        </w:rPr>
        <w:t>קיח</w:t>
      </w:r>
      <w:r w:rsidRPr="000B7FFD">
        <w:rPr>
          <w:rStyle w:val="af7"/>
          <w:rFonts w:eastAsiaTheme="minorHAnsi"/>
          <w:rtl/>
        </w:rPr>
        <w:t xml:space="preserve">: </w:t>
      </w:r>
      <w:r w:rsidRPr="000B7FFD">
        <w:rPr>
          <w:rStyle w:val="af7"/>
          <w:rFonts w:eastAsiaTheme="minorHAnsi" w:hint="cs"/>
          <w:rtl/>
        </w:rPr>
        <w:t>ד</w:t>
      </w:r>
      <w:r w:rsidRPr="000B7FFD">
        <w:rPr>
          <w:rStyle w:val="af7"/>
          <w:rFonts w:eastAsiaTheme="minorHAnsi"/>
          <w:rtl/>
        </w:rPr>
        <w:t>"</w:t>
      </w:r>
      <w:r w:rsidRPr="000B7FFD">
        <w:rPr>
          <w:rStyle w:val="af7"/>
          <w:rFonts w:eastAsiaTheme="minorHAnsi" w:hint="cs"/>
          <w:rtl/>
        </w:rPr>
        <w:t>ה</w:t>
      </w:r>
      <w:r w:rsidRPr="000B7FFD">
        <w:rPr>
          <w:rStyle w:val="af7"/>
          <w:rFonts w:eastAsiaTheme="minorHAnsi"/>
          <w:rtl/>
        </w:rPr>
        <w:t xml:space="preserve"> </w:t>
      </w:r>
      <w:r w:rsidRPr="000B7FFD">
        <w:rPr>
          <w:rStyle w:val="af7"/>
          <w:rFonts w:eastAsiaTheme="minorHAnsi" w:hint="cs"/>
          <w:rtl/>
        </w:rPr>
        <w:t>ר</w:t>
      </w:r>
      <w:r w:rsidRPr="000B7FFD">
        <w:rPr>
          <w:rStyle w:val="af7"/>
          <w:rFonts w:eastAsiaTheme="minorHAnsi"/>
          <w:rtl/>
        </w:rPr>
        <w:t>"</w:t>
      </w:r>
      <w:r w:rsidRPr="000B7FFD">
        <w:rPr>
          <w:rStyle w:val="af7"/>
          <w:rFonts w:eastAsiaTheme="minorHAnsi" w:hint="cs"/>
          <w:rtl/>
        </w:rPr>
        <w:t>ע</w:t>
      </w:r>
      <w:r w:rsidRPr="000B7FFD">
        <w:rPr>
          <w:rStyle w:val="af7"/>
          <w:rFonts w:eastAsiaTheme="minorHAnsi"/>
          <w:rtl/>
        </w:rPr>
        <w:t xml:space="preserve"> </w:t>
      </w:r>
      <w:r w:rsidRPr="000B7FFD">
        <w:rPr>
          <w:rStyle w:val="af7"/>
          <w:rFonts w:eastAsiaTheme="minorHAnsi" w:hint="cs"/>
          <w:rtl/>
        </w:rPr>
        <w:t>סבר</w:t>
      </w:r>
      <w:r w:rsidRPr="000B7FFD">
        <w:rPr>
          <w:rStyle w:val="af7"/>
          <w:rFonts w:eastAsiaTheme="minorHAnsi"/>
          <w:rtl/>
        </w:rPr>
        <w:t xml:space="preserve">) </w:t>
      </w:r>
      <w:r w:rsidRPr="00B5042E">
        <w:rPr>
          <w:rStyle w:val="a8"/>
          <w:rFonts w:hint="cs"/>
          <w:rtl/>
        </w:rPr>
        <w:t>משמע</w:t>
      </w:r>
      <w:r w:rsidRPr="00B5042E">
        <w:rPr>
          <w:rStyle w:val="a8"/>
          <w:rtl/>
        </w:rPr>
        <w:t xml:space="preserve"> </w:t>
      </w:r>
      <w:r w:rsidRPr="00B5042E">
        <w:rPr>
          <w:rStyle w:val="a8"/>
          <w:rFonts w:hint="cs"/>
          <w:rtl/>
        </w:rPr>
        <w:t>דלכו</w:t>
      </w:r>
      <w:r w:rsidRPr="00B5042E">
        <w:rPr>
          <w:rStyle w:val="a8"/>
          <w:rtl/>
        </w:rPr>
        <w:t>"</w:t>
      </w:r>
      <w:r w:rsidRPr="00B5042E">
        <w:rPr>
          <w:rStyle w:val="a8"/>
          <w:rFonts w:hint="cs"/>
          <w:rtl/>
        </w:rPr>
        <w:t>ע</w:t>
      </w:r>
      <w:r w:rsidRPr="00B5042E">
        <w:rPr>
          <w:rStyle w:val="a8"/>
          <w:rtl/>
        </w:rPr>
        <w:t xml:space="preserve"> </w:t>
      </w:r>
      <w:r w:rsidRPr="00B5042E">
        <w:rPr>
          <w:rStyle w:val="a8"/>
          <w:rFonts w:hint="cs"/>
          <w:rtl/>
        </w:rPr>
        <w:t>לא</w:t>
      </w:r>
      <w:r w:rsidRPr="00B5042E">
        <w:rPr>
          <w:rStyle w:val="a8"/>
          <w:rtl/>
        </w:rPr>
        <w:t xml:space="preserve"> </w:t>
      </w:r>
      <w:r w:rsidRPr="00B5042E">
        <w:rPr>
          <w:rStyle w:val="a8"/>
          <w:rFonts w:hint="cs"/>
          <w:rtl/>
        </w:rPr>
        <w:t>פקעה</w:t>
      </w:r>
      <w:r w:rsidRPr="00B5042E">
        <w:rPr>
          <w:rStyle w:val="a8"/>
          <w:rtl/>
        </w:rPr>
        <w:t xml:space="preserve"> </w:t>
      </w:r>
      <w:r w:rsidRPr="00B5042E">
        <w:rPr>
          <w:rStyle w:val="a8"/>
          <w:rFonts w:hint="cs"/>
          <w:rtl/>
        </w:rPr>
        <w:t>השמירה</w:t>
      </w:r>
      <w:r w:rsidRPr="00B5042E">
        <w:rPr>
          <w:rStyle w:val="a8"/>
          <w:rtl/>
        </w:rPr>
        <w:t xml:space="preserve"> </w:t>
      </w:r>
      <w:r w:rsidRPr="00B5042E">
        <w:rPr>
          <w:rStyle w:val="a8"/>
          <w:rFonts w:hint="cs"/>
          <w:rtl/>
        </w:rPr>
        <w:t>עיי</w:t>
      </w:r>
      <w:r w:rsidRPr="00B5042E">
        <w:rPr>
          <w:rStyle w:val="a8"/>
          <w:rtl/>
        </w:rPr>
        <w:t>"</w:t>
      </w:r>
      <w:r w:rsidRPr="00B5042E">
        <w:rPr>
          <w:rStyle w:val="a8"/>
          <w:rFonts w:hint="cs"/>
          <w:rtl/>
        </w:rPr>
        <w:t>ש</w:t>
      </w:r>
      <w:r w:rsidRPr="00B5042E">
        <w:rPr>
          <w:rStyle w:val="a8"/>
          <w:rtl/>
        </w:rPr>
        <w:t>.</w:t>
      </w:r>
      <w:r w:rsidRPr="00B5042E">
        <w:rPr>
          <w:rStyle w:val="a8"/>
          <w:rFonts w:hint="cs"/>
          <w:rtl/>
        </w:rPr>
        <w:t xml:space="preserve"> אלא</w:t>
      </w:r>
      <w:r w:rsidRPr="00B5042E">
        <w:rPr>
          <w:rStyle w:val="a8"/>
          <w:rtl/>
        </w:rPr>
        <w:t xml:space="preserve"> </w:t>
      </w:r>
      <w:r w:rsidRPr="00B5042E">
        <w:rPr>
          <w:rStyle w:val="a8"/>
          <w:rFonts w:hint="cs"/>
          <w:rtl/>
        </w:rPr>
        <w:t>כתב</w:t>
      </w:r>
      <w:r w:rsidRPr="00B5042E">
        <w:rPr>
          <w:rStyle w:val="a8"/>
          <w:rtl/>
        </w:rPr>
        <w:t xml:space="preserve"> </w:t>
      </w:r>
      <w:r w:rsidRPr="00327572">
        <w:rPr>
          <w:rStyle w:val="af9"/>
          <w:rFonts w:hint="cs"/>
          <w:rtl/>
        </w:rPr>
        <w:t>הגרש</w:t>
      </w:r>
      <w:r w:rsidRPr="00327572">
        <w:rPr>
          <w:rStyle w:val="af9"/>
          <w:rtl/>
        </w:rPr>
        <w:t>"</w:t>
      </w:r>
      <w:r w:rsidRPr="00327572">
        <w:rPr>
          <w:rStyle w:val="af9"/>
          <w:rFonts w:hint="cs"/>
          <w:rtl/>
        </w:rPr>
        <w:t>ר</w:t>
      </w:r>
      <w:r w:rsidRPr="00B5042E">
        <w:rPr>
          <w:rStyle w:val="a8"/>
          <w:rtl/>
        </w:rPr>
        <w:t xml:space="preserve"> </w:t>
      </w:r>
      <w:r w:rsidRPr="00B5042E">
        <w:rPr>
          <w:rStyle w:val="a8"/>
          <w:rFonts w:hint="cs"/>
          <w:rtl/>
        </w:rPr>
        <w:t>דצ</w:t>
      </w:r>
      <w:r w:rsidRPr="00B5042E">
        <w:rPr>
          <w:rStyle w:val="a8"/>
          <w:rtl/>
        </w:rPr>
        <w:t>"</w:t>
      </w:r>
      <w:r w:rsidRPr="00B5042E">
        <w:rPr>
          <w:rStyle w:val="a8"/>
          <w:rFonts w:hint="cs"/>
          <w:rtl/>
        </w:rPr>
        <w:t>ל</w:t>
      </w:r>
      <w:r w:rsidRPr="00B5042E">
        <w:rPr>
          <w:rStyle w:val="a8"/>
          <w:rtl/>
        </w:rPr>
        <w:t xml:space="preserve"> </w:t>
      </w:r>
      <w:r w:rsidRPr="00B5042E">
        <w:rPr>
          <w:rStyle w:val="a8"/>
          <w:rFonts w:hint="cs"/>
          <w:rtl/>
        </w:rPr>
        <w:t>דאין</w:t>
      </w:r>
      <w:r w:rsidRPr="00B5042E">
        <w:rPr>
          <w:rStyle w:val="a8"/>
          <w:rtl/>
        </w:rPr>
        <w:t xml:space="preserve"> </w:t>
      </w:r>
      <w:r w:rsidRPr="00B5042E">
        <w:rPr>
          <w:rStyle w:val="a8"/>
          <w:rFonts w:hint="cs"/>
          <w:rtl/>
        </w:rPr>
        <w:t>כוונת</w:t>
      </w:r>
      <w:r w:rsidRPr="00B5042E">
        <w:rPr>
          <w:rStyle w:val="a8"/>
          <w:rtl/>
        </w:rPr>
        <w:t xml:space="preserve"> </w:t>
      </w:r>
      <w:r w:rsidRPr="00327572">
        <w:rPr>
          <w:rStyle w:val="af9"/>
          <w:rFonts w:hint="cs"/>
          <w:rtl/>
        </w:rPr>
        <w:t>הגרעק</w:t>
      </w:r>
      <w:r w:rsidRPr="00327572">
        <w:rPr>
          <w:rStyle w:val="af9"/>
          <w:rtl/>
        </w:rPr>
        <w:t>"</w:t>
      </w:r>
      <w:r w:rsidRPr="00327572">
        <w:rPr>
          <w:rStyle w:val="af9"/>
          <w:rFonts w:hint="cs"/>
          <w:rtl/>
        </w:rPr>
        <w:t>א</w:t>
      </w:r>
      <w:r w:rsidRPr="00B5042E">
        <w:rPr>
          <w:rStyle w:val="a8"/>
          <w:rtl/>
        </w:rPr>
        <w:t xml:space="preserve"> </w:t>
      </w:r>
      <w:r w:rsidRPr="00B5042E">
        <w:rPr>
          <w:rStyle w:val="a8"/>
          <w:rFonts w:hint="cs"/>
          <w:rtl/>
        </w:rPr>
        <w:t>דפקע</w:t>
      </w:r>
      <w:r w:rsidRPr="00B5042E">
        <w:rPr>
          <w:rStyle w:val="a8"/>
          <w:rtl/>
        </w:rPr>
        <w:t xml:space="preserve"> </w:t>
      </w:r>
      <w:r w:rsidRPr="00B5042E">
        <w:rPr>
          <w:rStyle w:val="a8"/>
          <w:rFonts w:hint="cs"/>
          <w:rtl/>
        </w:rPr>
        <w:t>השמירה</w:t>
      </w:r>
      <w:r w:rsidRPr="00B5042E">
        <w:rPr>
          <w:rStyle w:val="a8"/>
          <w:rtl/>
        </w:rPr>
        <w:t xml:space="preserve"> </w:t>
      </w:r>
      <w:r w:rsidRPr="00B5042E">
        <w:rPr>
          <w:rStyle w:val="a8"/>
          <w:rFonts w:hint="cs"/>
          <w:rtl/>
        </w:rPr>
        <w:t>אלא</w:t>
      </w:r>
      <w:r w:rsidRPr="00B5042E">
        <w:rPr>
          <w:rStyle w:val="a8"/>
          <w:rtl/>
        </w:rPr>
        <w:t xml:space="preserve"> </w:t>
      </w:r>
      <w:r w:rsidRPr="00B5042E">
        <w:rPr>
          <w:rStyle w:val="a8"/>
          <w:rFonts w:hint="cs"/>
          <w:rtl/>
        </w:rPr>
        <w:t>כוונתו</w:t>
      </w:r>
      <w:r w:rsidRPr="00B5042E">
        <w:rPr>
          <w:rStyle w:val="a8"/>
          <w:rtl/>
        </w:rPr>
        <w:t xml:space="preserve"> </w:t>
      </w:r>
      <w:r w:rsidRPr="00B5042E">
        <w:rPr>
          <w:rStyle w:val="a8"/>
          <w:rFonts w:hint="cs"/>
          <w:rtl/>
        </w:rPr>
        <w:t>דלענין</w:t>
      </w:r>
      <w:r w:rsidRPr="00B5042E">
        <w:rPr>
          <w:rStyle w:val="a8"/>
          <w:rtl/>
        </w:rPr>
        <w:t xml:space="preserve"> </w:t>
      </w:r>
      <w:r w:rsidRPr="00B5042E">
        <w:rPr>
          <w:rStyle w:val="a8"/>
          <w:rFonts w:hint="cs"/>
          <w:rtl/>
        </w:rPr>
        <w:t>חיוב</w:t>
      </w:r>
      <w:r w:rsidRPr="00B5042E">
        <w:rPr>
          <w:rStyle w:val="a8"/>
          <w:rtl/>
        </w:rPr>
        <w:t xml:space="preserve"> </w:t>
      </w:r>
      <w:r w:rsidRPr="00B5042E">
        <w:rPr>
          <w:rStyle w:val="a8"/>
          <w:rFonts w:hint="cs"/>
          <w:rtl/>
        </w:rPr>
        <w:t>תשלומי</w:t>
      </w:r>
      <w:r w:rsidRPr="00B5042E">
        <w:rPr>
          <w:rStyle w:val="a8"/>
          <w:rtl/>
        </w:rPr>
        <w:t xml:space="preserve"> </w:t>
      </w:r>
      <w:r w:rsidRPr="00B5042E">
        <w:rPr>
          <w:rStyle w:val="a8"/>
          <w:rFonts w:hint="cs"/>
          <w:rtl/>
        </w:rPr>
        <w:t>שומר</w:t>
      </w:r>
      <w:r w:rsidRPr="00B5042E">
        <w:rPr>
          <w:rStyle w:val="a8"/>
          <w:rtl/>
        </w:rPr>
        <w:t xml:space="preserve"> </w:t>
      </w:r>
      <w:r w:rsidRPr="00B5042E">
        <w:rPr>
          <w:rStyle w:val="a8"/>
          <w:rFonts w:hint="cs"/>
          <w:rtl/>
        </w:rPr>
        <w:t>פקע</w:t>
      </w:r>
      <w:r w:rsidRPr="00B5042E">
        <w:rPr>
          <w:rStyle w:val="a8"/>
          <w:rtl/>
        </w:rPr>
        <w:t xml:space="preserve"> </w:t>
      </w:r>
      <w:r w:rsidRPr="00B5042E">
        <w:rPr>
          <w:rStyle w:val="a8"/>
          <w:rFonts w:hint="cs"/>
          <w:rtl/>
        </w:rPr>
        <w:t>חייבו</w:t>
      </w:r>
      <w:r w:rsidRPr="00B5042E">
        <w:rPr>
          <w:rStyle w:val="a8"/>
          <w:rtl/>
        </w:rPr>
        <w:t xml:space="preserve"> </w:t>
      </w:r>
      <w:r w:rsidRPr="00B5042E">
        <w:rPr>
          <w:rStyle w:val="a8"/>
          <w:rFonts w:hint="cs"/>
          <w:rtl/>
        </w:rPr>
        <w:t>כיון</w:t>
      </w:r>
      <w:r w:rsidRPr="00B5042E">
        <w:rPr>
          <w:rStyle w:val="a8"/>
          <w:rtl/>
        </w:rPr>
        <w:t xml:space="preserve"> </w:t>
      </w:r>
      <w:r w:rsidRPr="00B5042E">
        <w:rPr>
          <w:rStyle w:val="a8"/>
          <w:rFonts w:hint="cs"/>
          <w:rtl/>
        </w:rPr>
        <w:t>שנתחייב</w:t>
      </w:r>
      <w:r w:rsidRPr="00B5042E">
        <w:rPr>
          <w:rStyle w:val="a8"/>
          <w:rtl/>
        </w:rPr>
        <w:t xml:space="preserve"> </w:t>
      </w:r>
      <w:r w:rsidRPr="00B5042E">
        <w:rPr>
          <w:rStyle w:val="a8"/>
          <w:rFonts w:hint="cs"/>
          <w:rtl/>
        </w:rPr>
        <w:t>כבר</w:t>
      </w:r>
      <w:r w:rsidRPr="00B5042E">
        <w:rPr>
          <w:rStyle w:val="a8"/>
          <w:rtl/>
        </w:rPr>
        <w:t xml:space="preserve"> </w:t>
      </w:r>
      <w:r w:rsidRPr="00B5042E">
        <w:rPr>
          <w:rStyle w:val="a8"/>
          <w:rFonts w:hint="cs"/>
          <w:rtl/>
        </w:rPr>
        <w:t>בתשלומין</w:t>
      </w:r>
      <w:r w:rsidRPr="00B5042E">
        <w:rPr>
          <w:rStyle w:val="a8"/>
          <w:rtl/>
        </w:rPr>
        <w:t xml:space="preserve"> </w:t>
      </w:r>
      <w:r w:rsidRPr="00B5042E">
        <w:rPr>
          <w:rStyle w:val="a8"/>
          <w:rFonts w:hint="cs"/>
          <w:rtl/>
        </w:rPr>
        <w:t>מדין</w:t>
      </w:r>
      <w:r w:rsidRPr="00B5042E">
        <w:rPr>
          <w:rStyle w:val="a8"/>
          <w:rtl/>
        </w:rPr>
        <w:t xml:space="preserve"> </w:t>
      </w:r>
      <w:r w:rsidRPr="00B5042E">
        <w:rPr>
          <w:rStyle w:val="a8"/>
          <w:rFonts w:hint="cs"/>
          <w:rtl/>
        </w:rPr>
        <w:t>גזלן</w:t>
      </w:r>
      <w:r w:rsidRPr="00B5042E">
        <w:rPr>
          <w:rStyle w:val="a8"/>
          <w:rtl/>
        </w:rPr>
        <w:t>.</w:t>
      </w:r>
      <w:r w:rsidRPr="00B5042E">
        <w:rPr>
          <w:rStyle w:val="a8"/>
          <w:rFonts w:hint="cs"/>
          <w:rtl/>
        </w:rPr>
        <w:t xml:space="preserve"> </w:t>
      </w:r>
    </w:p>
    <w:p w:rsidR="00311F9D" w:rsidRPr="00BC44E7" w:rsidRDefault="00311F9D" w:rsidP="00311F9D">
      <w:pPr>
        <w:pStyle w:val="a3"/>
      </w:pPr>
      <w:bookmarkStart w:id="1290" w:name="_Toc534059097"/>
      <w:r w:rsidRPr="00BC44E7">
        <w:rPr>
          <w:rFonts w:hint="cs"/>
          <w:rtl/>
        </w:rPr>
        <w:t>ישוב האבאה"ז על קושית הקצוה"ח בדעת המ"מ</w:t>
      </w:r>
      <w:bookmarkEnd w:id="1290"/>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במה שהקשה </w:t>
      </w:r>
      <w:r w:rsidRPr="00327572">
        <w:rPr>
          <w:rStyle w:val="af9"/>
          <w:rFonts w:hint="cs"/>
          <w:rtl/>
        </w:rPr>
        <w:t>הקצוה"ח</w:t>
      </w:r>
      <w:r w:rsidRPr="00B5042E">
        <w:rPr>
          <w:rStyle w:val="a8"/>
          <w:rFonts w:hint="cs"/>
          <w:rtl/>
        </w:rPr>
        <w:t xml:space="preserve"> [אות ו'] ע"ד </w:t>
      </w:r>
      <w:r w:rsidRPr="00327572">
        <w:rPr>
          <w:rStyle w:val="af9"/>
          <w:rFonts w:hint="cs"/>
          <w:rtl/>
        </w:rPr>
        <w:t>המ"מ</w:t>
      </w:r>
      <w:r w:rsidRPr="00B5042E">
        <w:rPr>
          <w:rStyle w:val="a8"/>
          <w:rFonts w:hint="cs"/>
          <w:rtl/>
        </w:rPr>
        <w:t xml:space="preserve"> דשומר חייב כשעת פשיעה, דהא </w:t>
      </w:r>
      <w:r>
        <w:rPr>
          <w:rStyle w:val="af9"/>
          <w:rFonts w:hint="cs"/>
          <w:rtl/>
        </w:rPr>
        <w:t>הרמב</w:t>
      </w:r>
      <w:r>
        <w:rPr>
          <w:rStyle w:val="af9"/>
          <w:rtl/>
        </w:rPr>
        <w:t>"</w:t>
      </w:r>
      <w:r>
        <w:rPr>
          <w:rStyle w:val="af9"/>
          <w:rFonts w:hint="cs"/>
          <w:rtl/>
        </w:rPr>
        <w:t>ם</w:t>
      </w:r>
      <w:r w:rsidRPr="00B5042E">
        <w:rPr>
          <w:rStyle w:val="a8"/>
          <w:rFonts w:hint="cs"/>
          <w:rtl/>
        </w:rPr>
        <w:t xml:space="preserve"> ס"ל דשואל מתחייב כשעת משיכה. כתב </w:t>
      </w:r>
      <w:r w:rsidRPr="00327572">
        <w:rPr>
          <w:rStyle w:val="af9"/>
          <w:rFonts w:hint="cs"/>
          <w:rtl/>
        </w:rPr>
        <w:t>האבהא"ז</w:t>
      </w:r>
      <w:r w:rsidRPr="00B5042E">
        <w:rPr>
          <w:rStyle w:val="a8"/>
          <w:rFonts w:hint="cs"/>
          <w:rtl/>
        </w:rPr>
        <w:t xml:space="preserve"> </w:t>
      </w:r>
      <w:r w:rsidRPr="000B7FFD">
        <w:rPr>
          <w:rStyle w:val="af7"/>
          <w:rFonts w:eastAsiaTheme="minorHAnsi" w:hint="cs"/>
          <w:rtl/>
        </w:rPr>
        <w:t>(מלוה ולוה ח' יג' ד"ה אמנם)</w:t>
      </w:r>
      <w:r w:rsidRPr="00B5042E">
        <w:rPr>
          <w:rStyle w:val="a8"/>
          <w:rFonts w:hint="cs"/>
          <w:rtl/>
        </w:rPr>
        <w:t xml:space="preserve"> דכ"מ שכתב המ"מ כן הוא רק לענין יוקרא דמשלם כשעת הפשיעה, אבל לענין זולא אפש"ל דלדעת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דשואל מתחייב במשיכה, דגם משלם כשעת משיכה.</w:t>
      </w:r>
      <w:r w:rsidRPr="00B5042E">
        <w:rPr>
          <w:rStyle w:val="a8"/>
        </w:rPr>
        <w:t xml:space="preserve"> </w:t>
      </w:r>
    </w:p>
    <w:p w:rsidR="00311F9D" w:rsidRPr="00BC44E7" w:rsidRDefault="00311F9D" w:rsidP="00311F9D">
      <w:pPr>
        <w:pStyle w:val="a3"/>
      </w:pPr>
      <w:bookmarkStart w:id="1291" w:name="_Toc534059098"/>
      <w:r w:rsidRPr="00BC44E7">
        <w:rPr>
          <w:rFonts w:hint="cs"/>
          <w:rtl/>
        </w:rPr>
        <w:t>ביאור האבהא"ז בדעת הריטב"א דהחיוב כשעת המשיכה</w:t>
      </w:r>
      <w:bookmarkEnd w:id="1291"/>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והוסיף </w:t>
      </w:r>
      <w:r w:rsidRPr="00327572">
        <w:rPr>
          <w:rStyle w:val="af9"/>
          <w:rFonts w:hint="cs"/>
          <w:rtl/>
        </w:rPr>
        <w:t>האבהא"ז</w:t>
      </w:r>
      <w:r w:rsidRPr="00B5042E">
        <w:rPr>
          <w:rStyle w:val="a8"/>
          <w:rFonts w:hint="cs"/>
          <w:rtl/>
        </w:rPr>
        <w:t xml:space="preserve"> דאף לדעת </w:t>
      </w:r>
      <w:r w:rsidRPr="00327572">
        <w:rPr>
          <w:rStyle w:val="af9"/>
          <w:rFonts w:hint="cs"/>
          <w:rtl/>
        </w:rPr>
        <w:t>הריטב"א</w:t>
      </w:r>
      <w:r w:rsidRPr="00B5042E">
        <w:rPr>
          <w:rStyle w:val="a8"/>
          <w:rFonts w:hint="cs"/>
          <w:rtl/>
        </w:rPr>
        <w:t xml:space="preserve"> דמשעת משיכה חל רק שיעבוד נכסים, אפש"ל דכ"מ שכתב כן הוא רק לענין א"י אם פרעתיך דלא חשיב שכבר חל חיוב גמור לפני שנאנסה, והחיוב חל למפרע, ויתכן שמתחייב למפרע משעת משיכה.</w:t>
      </w:r>
      <w:r w:rsidRPr="00B5042E">
        <w:rPr>
          <w:rStyle w:val="a8"/>
        </w:rPr>
        <w:t xml:space="preserve"> </w:t>
      </w:r>
    </w:p>
    <w:p w:rsidR="00311F9D" w:rsidRPr="00BC44E7" w:rsidRDefault="00311F9D" w:rsidP="00311F9D">
      <w:pPr>
        <w:pStyle w:val="a3"/>
      </w:pPr>
      <w:bookmarkStart w:id="1292" w:name="_Toc534059099"/>
      <w:r w:rsidRPr="00BC44E7">
        <w:rPr>
          <w:rFonts w:hint="cs"/>
          <w:rtl/>
        </w:rPr>
        <w:t>דברי האבהא"ז בפשטות דברי הריטב"א ובחילוק בין יוקרא לזולא</w:t>
      </w:r>
      <w:bookmarkEnd w:id="1292"/>
    </w:p>
    <w:p w:rsidR="00311F9D" w:rsidRPr="00B5042E" w:rsidRDefault="00311F9D" w:rsidP="00311F9D">
      <w:pPr>
        <w:numPr>
          <w:ilvl w:val="0"/>
          <w:numId w:val="2"/>
        </w:numPr>
        <w:tabs>
          <w:tab w:val="left" w:pos="1163"/>
        </w:tabs>
        <w:spacing w:line="240" w:lineRule="auto"/>
        <w:rPr>
          <w:rStyle w:val="a8"/>
        </w:rPr>
      </w:pPr>
      <w:r w:rsidRPr="00B5042E">
        <w:rPr>
          <w:rStyle w:val="a8"/>
          <w:rFonts w:hint="cs"/>
          <w:rtl/>
        </w:rPr>
        <w:t xml:space="preserve">אך כתב </w:t>
      </w:r>
      <w:r w:rsidRPr="00327572">
        <w:rPr>
          <w:rStyle w:val="af9"/>
          <w:rFonts w:hint="cs"/>
          <w:rtl/>
        </w:rPr>
        <w:t>האבהא"ז</w:t>
      </w:r>
      <w:r w:rsidRPr="00B5042E">
        <w:rPr>
          <w:rStyle w:val="a8"/>
          <w:rFonts w:hint="cs"/>
          <w:rtl/>
        </w:rPr>
        <w:t xml:space="preserve"> דפשטות דברי </w:t>
      </w:r>
      <w:r w:rsidRPr="00327572">
        <w:rPr>
          <w:rStyle w:val="af9"/>
          <w:rFonts w:hint="cs"/>
          <w:rtl/>
        </w:rPr>
        <w:t>הריטב"א</w:t>
      </w:r>
      <w:r w:rsidRPr="00B5042E">
        <w:rPr>
          <w:rStyle w:val="a8"/>
          <w:rFonts w:hint="cs"/>
          <w:rtl/>
        </w:rPr>
        <w:t xml:space="preserve"> דחייב לשלם כשעת הפשיעה, [והריטב"א ס"ל כרמב"ן דקיי"ל דשואל מתחייב כשעת האונסין ולא כ</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 xml:space="preserve">], ולפי"ז כתב </w:t>
      </w:r>
      <w:r w:rsidRPr="00327572">
        <w:rPr>
          <w:rStyle w:val="af9"/>
          <w:rFonts w:hint="cs"/>
          <w:rtl/>
        </w:rPr>
        <w:t>האבהא"ז</w:t>
      </w:r>
      <w:r w:rsidRPr="00B5042E">
        <w:rPr>
          <w:rStyle w:val="a8"/>
          <w:rFonts w:hint="cs"/>
          <w:rtl/>
        </w:rPr>
        <w:t xml:space="preserve"> דיש לחלק בין זולא ליוקרא, דאם הוזל הפקדון משלם כשעת האונס, דא"א לחייבו מלכתחילה אלא כפי מה שיוזק, אבל ביוקרא א"א לחייבו יותר משעת הפשיעה שאז חל עליה החיוב תשלומין מחמת השמירה. </w:t>
      </w:r>
    </w:p>
    <w:p w:rsidR="00311F9D" w:rsidRPr="00BC44E7" w:rsidRDefault="00311F9D" w:rsidP="00311F9D">
      <w:pPr>
        <w:pStyle w:val="a3"/>
      </w:pPr>
      <w:bookmarkStart w:id="1293" w:name="_Toc534059100"/>
      <w:r w:rsidRPr="00BC44E7">
        <w:rPr>
          <w:rFonts w:hint="cs"/>
          <w:rtl/>
        </w:rPr>
        <w:t xml:space="preserve">דברי האבהא"ז דלדעת </w:t>
      </w:r>
      <w:r>
        <w:rPr>
          <w:rFonts w:hint="cs"/>
          <w:rtl/>
        </w:rPr>
        <w:t>הרמב</w:t>
      </w:r>
      <w:r>
        <w:rPr>
          <w:rtl/>
        </w:rPr>
        <w:t>"</w:t>
      </w:r>
      <w:r>
        <w:rPr>
          <w:rFonts w:hint="cs"/>
          <w:rtl/>
        </w:rPr>
        <w:t>ם</w:t>
      </w:r>
      <w:r w:rsidRPr="00BC44E7">
        <w:rPr>
          <w:rFonts w:hint="cs"/>
          <w:rtl/>
        </w:rPr>
        <w:t xml:space="preserve"> לא חל חיוב בשעת פשיעה כלל</w:t>
      </w:r>
      <w:bookmarkEnd w:id="1293"/>
    </w:p>
    <w:p w:rsidR="00311F9D" w:rsidRDefault="00311F9D" w:rsidP="00311F9D">
      <w:pPr>
        <w:numPr>
          <w:ilvl w:val="0"/>
          <w:numId w:val="2"/>
        </w:numPr>
        <w:tabs>
          <w:tab w:val="left" w:pos="1163"/>
        </w:tabs>
        <w:spacing w:line="240" w:lineRule="auto"/>
        <w:rPr>
          <w:rStyle w:val="a8"/>
        </w:rPr>
        <w:sectPr w:rsidR="00311F9D" w:rsidSect="00DA7832">
          <w:footerReference w:type="default" r:id="rId148"/>
          <w:type w:val="continuous"/>
          <w:pgSz w:w="11906" w:h="16838"/>
          <w:pgMar w:top="720" w:right="720" w:bottom="720" w:left="720" w:header="283" w:footer="283" w:gutter="0"/>
          <w:cols w:num="2" w:space="567"/>
          <w:bidi/>
          <w:rtlGutter/>
          <w:docGrid w:linePitch="360"/>
        </w:sectPr>
      </w:pPr>
      <w:r w:rsidRPr="00B5042E">
        <w:rPr>
          <w:rStyle w:val="a8"/>
          <w:rFonts w:hint="cs"/>
          <w:rtl/>
        </w:rPr>
        <w:t xml:space="preserve">והוסיף </w:t>
      </w:r>
      <w:r w:rsidRPr="00327572">
        <w:rPr>
          <w:rStyle w:val="af9"/>
          <w:rFonts w:hint="cs"/>
          <w:rtl/>
        </w:rPr>
        <w:t>האבהא"ז</w:t>
      </w:r>
      <w:r w:rsidRPr="00B5042E">
        <w:rPr>
          <w:rStyle w:val="a8"/>
          <w:rFonts w:hint="cs"/>
          <w:rtl/>
        </w:rPr>
        <w:t xml:space="preserve"> דלפי מה שביאר בדעת </w:t>
      </w:r>
      <w:r>
        <w:rPr>
          <w:rStyle w:val="af9"/>
          <w:rFonts w:hint="cs"/>
          <w:rtl/>
        </w:rPr>
        <w:t>הרמב</w:t>
      </w:r>
      <w:r>
        <w:rPr>
          <w:rStyle w:val="af9"/>
          <w:rtl/>
        </w:rPr>
        <w:t>"</w:t>
      </w:r>
      <w:r>
        <w:rPr>
          <w:rStyle w:val="af9"/>
          <w:rFonts w:hint="cs"/>
          <w:rtl/>
        </w:rPr>
        <w:t>ם</w:t>
      </w:r>
      <w:r w:rsidRPr="00B5042E">
        <w:rPr>
          <w:rStyle w:val="a8"/>
          <w:rFonts w:hint="cs"/>
          <w:rtl/>
        </w:rPr>
        <w:t xml:space="preserve"> </w:t>
      </w:r>
      <w:r w:rsidRPr="000B7FFD">
        <w:rPr>
          <w:rStyle w:val="af7"/>
          <w:rFonts w:eastAsiaTheme="minorHAnsi" w:hint="cs"/>
          <w:rtl/>
        </w:rPr>
        <w:t xml:space="preserve">(שכירות ב' ג') </w:t>
      </w:r>
      <w:r w:rsidRPr="00B5042E">
        <w:rPr>
          <w:rStyle w:val="a8"/>
          <w:rFonts w:hint="cs"/>
          <w:rtl/>
        </w:rPr>
        <w:t>דש"ח אינו</w:t>
      </w:r>
      <w:r>
        <w:rPr>
          <w:rStyle w:val="a8"/>
          <w:rFonts w:hint="cs"/>
          <w:rtl/>
        </w:rPr>
        <w:t xml:space="preserve"> </w:t>
      </w:r>
      <w:r w:rsidRPr="00B5042E">
        <w:rPr>
          <w:rStyle w:val="a8"/>
          <w:rFonts w:hint="cs"/>
          <w:rtl/>
        </w:rPr>
        <w:t xml:space="preserve">חייב על הפשיעה עצמה, אלא דמשעת משיכה חייב להחזיר את הפקדון, א"כ בשעת פשיעה לא חייל כל חיוב לדעת </w:t>
      </w:r>
      <w:r w:rsidRPr="00640BEF">
        <w:rPr>
          <w:rStyle w:val="af9"/>
          <w:rFonts w:hint="cs"/>
          <w:rtl/>
        </w:rPr>
        <w:t>הרמב</w:t>
      </w:r>
      <w:r w:rsidRPr="00640BEF">
        <w:rPr>
          <w:rStyle w:val="af9"/>
          <w:rtl/>
        </w:rPr>
        <w:t>"</w:t>
      </w:r>
      <w:r w:rsidRPr="00640BEF">
        <w:rPr>
          <w:rStyle w:val="af9"/>
          <w:rFonts w:hint="cs"/>
          <w:rtl/>
        </w:rPr>
        <w:t>ם</w:t>
      </w:r>
      <w:r w:rsidRPr="00B5042E">
        <w:rPr>
          <w:rStyle w:val="a8"/>
          <w:rFonts w:hint="cs"/>
          <w:rtl/>
        </w:rPr>
        <w:t>.</w:t>
      </w:r>
    </w:p>
    <w:p w:rsidR="00311F9D" w:rsidRPr="00B5042E" w:rsidRDefault="00311F9D" w:rsidP="00311F9D">
      <w:pPr>
        <w:tabs>
          <w:tab w:val="left" w:pos="1163"/>
        </w:tabs>
        <w:spacing w:line="240" w:lineRule="auto"/>
        <w:ind w:left="0"/>
        <w:rPr>
          <w:rStyle w:val="a8"/>
        </w:rPr>
      </w:pPr>
    </w:p>
    <w:sectPr w:rsidR="00311F9D" w:rsidRPr="00B5042E" w:rsidSect="00DA7832">
      <w:type w:val="continuous"/>
      <w:pgSz w:w="11906" w:h="16838"/>
      <w:pgMar w:top="720" w:right="720" w:bottom="720" w:left="720" w:header="283" w:footer="283" w:gutter="0"/>
      <w:cols w:num="2" w:space="567"/>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4C73" w:rsidRDefault="002F4C73" w:rsidP="00F35477">
      <w:pPr>
        <w:spacing w:line="240" w:lineRule="auto"/>
      </w:pPr>
      <w:r>
        <w:separator/>
      </w:r>
    </w:p>
    <w:p w:rsidR="002F4C73" w:rsidRDefault="002F4C73"/>
  </w:endnote>
  <w:endnote w:type="continuationSeparator" w:id="0">
    <w:p w:rsidR="002F4C73" w:rsidRDefault="002F4C73" w:rsidP="00F35477">
      <w:pPr>
        <w:spacing w:line="240" w:lineRule="auto"/>
      </w:pPr>
      <w:r>
        <w:continuationSeparator/>
      </w:r>
    </w:p>
    <w:p w:rsidR="002F4C73" w:rsidRDefault="002F4C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FrankRuehl">
    <w:panose1 w:val="020E0503060101010101"/>
    <w:charset w:val="00"/>
    <w:family w:val="swiss"/>
    <w:pitch w:val="variable"/>
    <w:sig w:usb0="00000803" w:usb1="00000000" w:usb2="00000000" w:usb3="00000000" w:csb0="00000021" w:csb1="00000000"/>
  </w:font>
  <w:font w:name="Guttman Hodes">
    <w:panose1 w:val="02010401010101010101"/>
    <w:charset w:val="B1"/>
    <w:family w:val="auto"/>
    <w:pitch w:val="variable"/>
    <w:sig w:usb0="00000801" w:usb1="40000000" w:usb2="00000000" w:usb3="00000000" w:csb0="00000020" w:csb1="00000000"/>
  </w:font>
  <w:font w:name="Arial">
    <w:panose1 w:val="020B0604020202020204"/>
    <w:charset w:val="00"/>
    <w:family w:val="swiss"/>
    <w:pitch w:val="variable"/>
    <w:sig w:usb0="E0002EFF" w:usb1="C0007843" w:usb2="00000009" w:usb3="00000000" w:csb0="000001FF" w:csb1="00000000"/>
  </w:font>
  <w:font w:name="Narkisim">
    <w:panose1 w:val="020E05020501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 w:name="Guttman Adii-Light">
    <w:panose1 w:val="02010401010101010101"/>
    <w:charset w:val="B1"/>
    <w:family w:val="auto"/>
    <w:pitch w:val="variable"/>
    <w:sig w:usb0="00000801" w:usb1="40000000" w:usb2="00000000" w:usb3="00000000" w:csb0="0000002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uttman Rashi">
    <w:panose1 w:val="02010401010101010101"/>
    <w:charset w:val="B1"/>
    <w:family w:val="auto"/>
    <w:pitch w:val="variable"/>
    <w:sig w:usb0="00000801" w:usb1="40000000" w:usb2="00000000" w:usb3="00000000" w:csb0="00000020" w:csb1="00000000"/>
  </w:font>
  <w:font w:name="David">
    <w:panose1 w:val="020E0502060401010101"/>
    <w:charset w:val="00"/>
    <w:family w:val="swiss"/>
    <w:pitch w:val="variable"/>
    <w:sig w:usb0="00000803" w:usb1="00000000" w:usb2="00000000" w:usb3="00000000" w:csb0="00000021" w:csb1="00000000"/>
  </w:font>
  <w:font w:name="Guttman Vilna">
    <w:panose1 w:val="02010401010101010101"/>
    <w:charset w:val="B1"/>
    <w:family w:val="auto"/>
    <w:pitch w:val="variable"/>
    <w:sig w:usb0="00000801" w:usb1="4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8A7" w:rsidRDefault="00A678A7">
    <w:pPr>
      <w:pStyle w:val="ab"/>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44238521"/>
      <w:docPartObj>
        <w:docPartGallery w:val="Page Numbers (Bottom of Page)"/>
        <w:docPartUnique/>
      </w:docPartObj>
    </w:sdtPr>
    <w:sdtContent>
      <w:p w:rsidR="00521FE9" w:rsidRDefault="00521FE9">
        <w:pPr>
          <w:pStyle w:val="ab"/>
          <w:jc w:val="right"/>
        </w:pPr>
        <w:r>
          <w:fldChar w:fldCharType="begin"/>
        </w:r>
        <w:r>
          <w:instrText xml:space="preserve"> PAGE   \* MERGEFORMAT </w:instrText>
        </w:r>
        <w:r>
          <w:fldChar w:fldCharType="separate"/>
        </w:r>
        <w:r w:rsidR="0032129B" w:rsidRPr="0032129B">
          <w:rPr>
            <w:rFonts w:cs="Calibri"/>
            <w:noProof/>
            <w:rtl/>
            <w:lang w:val="he-IL"/>
          </w:rPr>
          <w:t>6</w:t>
        </w:r>
        <w:r>
          <w:rPr>
            <w:rFonts w:cs="Calibri"/>
            <w:noProof/>
            <w:lang w:val="he-IL"/>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74528270"/>
      <w:docPartObj>
        <w:docPartGallery w:val="Page Numbers (Bottom of Page)"/>
        <w:docPartUnique/>
      </w:docPartObj>
    </w:sdtPr>
    <w:sdtEndPr>
      <w:rPr>
        <w:cs/>
      </w:rPr>
    </w:sdtEndPr>
    <w:sdtContent>
      <w:p w:rsidR="00521FE9" w:rsidRDefault="00521FE9">
        <w:pPr>
          <w:pStyle w:val="ab"/>
          <w:jc w:val="right"/>
          <w:rPr>
            <w:rtl/>
            <w:cs/>
          </w:rPr>
        </w:pPr>
        <w:r>
          <w:fldChar w:fldCharType="begin"/>
        </w:r>
        <w:r>
          <w:rPr>
            <w:rtl/>
            <w:cs/>
          </w:rPr>
          <w:instrText>PAGE   \* MERGEFORMAT</w:instrText>
        </w:r>
        <w:r>
          <w:fldChar w:fldCharType="separate"/>
        </w:r>
        <w:r w:rsidR="0032129B" w:rsidRPr="0032129B">
          <w:rPr>
            <w:noProof/>
            <w:rtl/>
            <w:lang w:val="he-IL"/>
          </w:rPr>
          <w:t>7</w:t>
        </w:r>
        <w: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401827710"/>
      <w:docPartObj>
        <w:docPartGallery w:val="Page Numbers (Bottom of Page)"/>
        <w:docPartUnique/>
      </w:docPartObj>
    </w:sdtPr>
    <w:sdtEndPr>
      <w:rPr>
        <w:cs/>
      </w:rPr>
    </w:sdtEndPr>
    <w:sdtContent>
      <w:p w:rsidR="00521FE9" w:rsidRDefault="00521FE9">
        <w:pPr>
          <w:pStyle w:val="ab"/>
          <w:jc w:val="right"/>
          <w:rPr>
            <w:rtl/>
            <w:cs/>
          </w:rPr>
        </w:pPr>
        <w:r>
          <w:fldChar w:fldCharType="begin"/>
        </w:r>
        <w:r>
          <w:rPr>
            <w:rtl/>
            <w:cs/>
          </w:rPr>
          <w:instrText>PAGE   \* MERGEFORMAT</w:instrText>
        </w:r>
        <w:r>
          <w:fldChar w:fldCharType="separate"/>
        </w:r>
        <w:r w:rsidR="0032129B" w:rsidRPr="0032129B">
          <w:rPr>
            <w:noProof/>
            <w:rtl/>
            <w:lang w:val="he-IL"/>
          </w:rPr>
          <w:t>9</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10260745"/>
      <w:docPartObj>
        <w:docPartGallery w:val="Page Numbers (Bottom of Page)"/>
        <w:docPartUnique/>
      </w:docPartObj>
    </w:sdtPr>
    <w:sdtContent>
      <w:p w:rsidR="00521FE9" w:rsidRDefault="00521FE9">
        <w:pPr>
          <w:pStyle w:val="ab"/>
          <w:jc w:val="right"/>
        </w:pPr>
        <w:r>
          <w:fldChar w:fldCharType="begin"/>
        </w:r>
        <w:r>
          <w:instrText xml:space="preserve"> PAGE   \* MERGEFORMAT </w:instrText>
        </w:r>
        <w:r>
          <w:fldChar w:fldCharType="separate"/>
        </w:r>
        <w:r w:rsidR="0032129B" w:rsidRPr="0032129B">
          <w:rPr>
            <w:rFonts w:cs="Calibri"/>
            <w:noProof/>
            <w:rtl/>
            <w:lang w:val="he-IL"/>
          </w:rPr>
          <w:t>10</w:t>
        </w:r>
        <w:r>
          <w:rPr>
            <w:rFonts w:cs="Calibri"/>
            <w:noProof/>
            <w:lang w:val="he-IL"/>
          </w:rPr>
          <w:fldChar w:fldCharType="end"/>
        </w:r>
      </w:p>
    </w:sdtContent>
  </w:sdt>
  <w:p w:rsidR="00521FE9" w:rsidRDefault="00521FE9">
    <w:pPr>
      <w:pStyle w:val="ab"/>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116324522"/>
      <w:docPartObj>
        <w:docPartGallery w:val="Page Numbers (Bottom of Page)"/>
        <w:docPartUnique/>
      </w:docPartObj>
    </w:sdtPr>
    <w:sdtEndPr>
      <w:rPr>
        <w:cs/>
      </w:rPr>
    </w:sdtEndPr>
    <w:sdtContent>
      <w:p w:rsidR="00521FE9" w:rsidRDefault="00521FE9">
        <w:pPr>
          <w:pStyle w:val="ab"/>
          <w:jc w:val="right"/>
          <w:rPr>
            <w:rtl/>
            <w:cs/>
          </w:rPr>
        </w:pPr>
        <w:r>
          <w:fldChar w:fldCharType="begin"/>
        </w:r>
        <w:r>
          <w:rPr>
            <w:rtl/>
            <w:cs/>
          </w:rPr>
          <w:instrText>PAGE   \* MERGEFORMAT</w:instrText>
        </w:r>
        <w:r>
          <w:fldChar w:fldCharType="separate"/>
        </w:r>
        <w:r w:rsidR="0032129B" w:rsidRPr="0032129B">
          <w:rPr>
            <w:noProof/>
            <w:rtl/>
            <w:lang w:val="he-IL"/>
          </w:rPr>
          <w:t>11</w:t>
        </w:r>
        <w: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456860773"/>
      <w:docPartObj>
        <w:docPartGallery w:val="Page Numbers (Bottom of Page)"/>
        <w:docPartUnique/>
      </w:docPartObj>
    </w:sdtPr>
    <w:sdtEndPr>
      <w:rPr>
        <w:cs/>
      </w:rPr>
    </w:sdtEndPr>
    <w:sdtContent>
      <w:p w:rsidR="00521FE9" w:rsidRDefault="00521FE9">
        <w:pPr>
          <w:pStyle w:val="ab"/>
          <w:jc w:val="right"/>
          <w:rPr>
            <w:rtl/>
            <w:cs/>
          </w:rPr>
        </w:pPr>
        <w:r>
          <w:fldChar w:fldCharType="begin"/>
        </w:r>
        <w:r>
          <w:rPr>
            <w:rtl/>
            <w:cs/>
          </w:rPr>
          <w:instrText>PAGE   \* MERGEFORMAT</w:instrText>
        </w:r>
        <w:r>
          <w:fldChar w:fldCharType="separate"/>
        </w:r>
        <w:r w:rsidR="0032129B" w:rsidRPr="0032129B">
          <w:rPr>
            <w:noProof/>
            <w:rtl/>
            <w:lang w:val="he-IL"/>
          </w:rPr>
          <w:t>12</w:t>
        </w:r>
        <w: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848789092"/>
      <w:docPartObj>
        <w:docPartGallery w:val="Page Numbers (Bottom of Page)"/>
        <w:docPartUnique/>
      </w:docPartObj>
    </w:sdtPr>
    <w:sdtEndPr>
      <w:rPr>
        <w:cs/>
      </w:rPr>
    </w:sdtEndPr>
    <w:sdtContent>
      <w:p w:rsidR="00521FE9" w:rsidRDefault="00521FE9">
        <w:pPr>
          <w:pStyle w:val="ab"/>
          <w:jc w:val="right"/>
          <w:rPr>
            <w:rtl/>
            <w:cs/>
          </w:rPr>
        </w:pPr>
        <w:r>
          <w:fldChar w:fldCharType="begin"/>
        </w:r>
        <w:r>
          <w:rPr>
            <w:rtl/>
            <w:cs/>
          </w:rPr>
          <w:instrText>PAGE   \* MERGEFORMAT</w:instrText>
        </w:r>
        <w:r>
          <w:fldChar w:fldCharType="separate"/>
        </w:r>
        <w:r w:rsidRPr="0039206F">
          <w:rPr>
            <w:noProof/>
            <w:rtl/>
            <w:lang w:val="he-IL"/>
          </w:rPr>
          <w:t>4</w:t>
        </w:r>
        <w: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418624163"/>
      <w:docPartObj>
        <w:docPartGallery w:val="Page Numbers (Bottom of Page)"/>
        <w:docPartUnique/>
      </w:docPartObj>
    </w:sdtPr>
    <w:sdtEndPr>
      <w:rPr>
        <w:cs/>
      </w:rPr>
    </w:sdtEndPr>
    <w:sdtContent>
      <w:p w:rsidR="00521FE9" w:rsidRDefault="00521FE9">
        <w:pPr>
          <w:pStyle w:val="ab"/>
          <w:jc w:val="right"/>
          <w:rPr>
            <w:rtl/>
            <w:cs/>
          </w:rPr>
        </w:pPr>
        <w:r>
          <w:fldChar w:fldCharType="begin"/>
        </w:r>
        <w:r>
          <w:rPr>
            <w:rtl/>
            <w:cs/>
          </w:rPr>
          <w:instrText>PAGE   \* MERGEFORMAT</w:instrText>
        </w:r>
        <w:r>
          <w:fldChar w:fldCharType="separate"/>
        </w:r>
        <w:r w:rsidR="0032129B" w:rsidRPr="0032129B">
          <w:rPr>
            <w:noProof/>
            <w:rtl/>
            <w:lang w:val="he-IL"/>
          </w:rPr>
          <w:t>14</w:t>
        </w:r>
        <w:r>
          <w:fldChar w:fldCharType="end"/>
        </w:r>
      </w:p>
    </w:sdtContent>
  </w:sdt>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661005352"/>
      <w:docPartObj>
        <w:docPartGallery w:val="Page Numbers (Bottom of Page)"/>
        <w:docPartUnique/>
      </w:docPartObj>
    </w:sdtPr>
    <w:sdtEndPr>
      <w:rPr>
        <w:cs/>
      </w:rPr>
    </w:sdtEndPr>
    <w:sdtContent>
      <w:p w:rsidR="00521FE9" w:rsidRDefault="00521FE9">
        <w:pPr>
          <w:pStyle w:val="ab"/>
          <w:jc w:val="right"/>
          <w:rPr>
            <w:rtl/>
            <w:cs/>
          </w:rPr>
        </w:pPr>
        <w:r>
          <w:fldChar w:fldCharType="begin"/>
        </w:r>
        <w:r>
          <w:rPr>
            <w:rtl/>
            <w:cs/>
          </w:rPr>
          <w:instrText>PAGE   \* MERGEFORMAT</w:instrText>
        </w:r>
        <w:r>
          <w:fldChar w:fldCharType="separate"/>
        </w:r>
        <w:r w:rsidR="0032129B" w:rsidRPr="0032129B">
          <w:rPr>
            <w:noProof/>
            <w:rtl/>
            <w:lang w:val="he-IL"/>
          </w:rPr>
          <w:t>26</w:t>
        </w:r>
        <w:r>
          <w:fldChar w:fldCharType="end"/>
        </w:r>
      </w:p>
    </w:sdtContent>
  </w:sdt>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322858871"/>
      <w:docPartObj>
        <w:docPartGallery w:val="Page Numbers (Bottom of Page)"/>
        <w:docPartUnique/>
      </w:docPartObj>
    </w:sdtPr>
    <w:sdtEndPr>
      <w:rPr>
        <w:cs/>
      </w:rPr>
    </w:sdtEndPr>
    <w:sdtContent>
      <w:p w:rsidR="00521FE9" w:rsidRDefault="00521FE9">
        <w:pPr>
          <w:pStyle w:val="ab"/>
          <w:jc w:val="right"/>
          <w:rPr>
            <w:rtl/>
            <w:cs/>
          </w:rPr>
        </w:pPr>
        <w:r>
          <w:fldChar w:fldCharType="begin"/>
        </w:r>
        <w:r>
          <w:rPr>
            <w:rtl/>
            <w:cs/>
          </w:rPr>
          <w:instrText>PAGE   \* MERGEFORMAT</w:instrText>
        </w:r>
        <w:r>
          <w:fldChar w:fldCharType="separate"/>
        </w:r>
        <w:r w:rsidR="0032129B" w:rsidRPr="0032129B">
          <w:rPr>
            <w:noProof/>
            <w:rtl/>
            <w:lang w:val="he-IL"/>
          </w:rPr>
          <w:t>22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8A7" w:rsidRDefault="00A678A7">
    <w:pPr>
      <w:pStyle w:val="ab"/>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132079068"/>
      <w:docPartObj>
        <w:docPartGallery w:val="Page Numbers (Bottom of Page)"/>
        <w:docPartUnique/>
      </w:docPartObj>
    </w:sdtPr>
    <w:sdtEndPr>
      <w:rPr>
        <w:cs/>
      </w:rPr>
    </w:sdtEndPr>
    <w:sdtContent>
      <w:p w:rsidR="00521FE9" w:rsidRDefault="00521FE9">
        <w:pPr>
          <w:pStyle w:val="ab"/>
          <w:jc w:val="right"/>
          <w:rPr>
            <w:rtl/>
            <w:cs/>
          </w:rPr>
        </w:pPr>
        <w:r>
          <w:fldChar w:fldCharType="begin"/>
        </w:r>
        <w:r>
          <w:rPr>
            <w:rtl/>
            <w:cs/>
          </w:rPr>
          <w:instrText>PAGE   \* MERGEFORMAT</w:instrText>
        </w:r>
        <w:r>
          <w:fldChar w:fldCharType="separate"/>
        </w:r>
        <w:r w:rsidR="0032129B" w:rsidRPr="0032129B">
          <w:rPr>
            <w:noProof/>
            <w:rtl/>
            <w:lang w:val="he-IL"/>
          </w:rPr>
          <w:t>27</w:t>
        </w:r>
        <w:r>
          <w:fldChar w:fldCharType="end"/>
        </w:r>
      </w:p>
    </w:sdtContent>
  </w:sdt>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843470532"/>
      <w:docPartObj>
        <w:docPartGallery w:val="Page Numbers (Bottom of Page)"/>
        <w:docPartUnique/>
      </w:docPartObj>
    </w:sdtPr>
    <w:sdtEndPr>
      <w:rPr>
        <w:cs/>
      </w:rPr>
    </w:sdtEndPr>
    <w:sdtContent>
      <w:p w:rsidR="00521FE9" w:rsidRDefault="00521FE9">
        <w:pPr>
          <w:pStyle w:val="ab"/>
          <w:jc w:val="right"/>
          <w:rPr>
            <w:rtl/>
            <w:cs/>
          </w:rPr>
        </w:pPr>
        <w:r>
          <w:fldChar w:fldCharType="begin"/>
        </w:r>
        <w:r>
          <w:rPr>
            <w:rtl/>
            <w:cs/>
          </w:rPr>
          <w:instrText>PAGE   \* MERGEFORMAT</w:instrText>
        </w:r>
        <w:r>
          <w:fldChar w:fldCharType="separate"/>
        </w:r>
        <w:r w:rsidR="0032129B" w:rsidRPr="0032129B">
          <w:rPr>
            <w:noProof/>
            <w:rtl/>
            <w:lang w:val="he-IL"/>
          </w:rPr>
          <w:t>40</w:t>
        </w:r>
        <w:r>
          <w:fldChar w:fldCharType="end"/>
        </w:r>
      </w:p>
    </w:sdtContent>
  </w:sdt>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612698077"/>
      <w:docPartObj>
        <w:docPartGallery w:val="Page Numbers (Bottom of Page)"/>
        <w:docPartUnique/>
      </w:docPartObj>
    </w:sdtPr>
    <w:sdtEndPr>
      <w:rPr>
        <w:cs/>
      </w:rPr>
    </w:sdtEndPr>
    <w:sdtContent>
      <w:p w:rsidR="00521FE9" w:rsidRDefault="00521FE9">
        <w:pPr>
          <w:pStyle w:val="ab"/>
          <w:jc w:val="right"/>
          <w:rPr>
            <w:rtl/>
          </w:rPr>
        </w:pPr>
        <w:r>
          <w:fldChar w:fldCharType="begin"/>
        </w:r>
        <w:r>
          <w:rPr>
            <w:rtl/>
            <w:cs/>
          </w:rPr>
          <w:instrText>PAGE   \* MERGEFORMAT</w:instrText>
        </w:r>
        <w:r>
          <w:fldChar w:fldCharType="separate"/>
        </w:r>
        <w:r w:rsidR="0032129B" w:rsidRPr="0032129B">
          <w:rPr>
            <w:noProof/>
            <w:rtl/>
            <w:lang w:val="he-IL"/>
          </w:rPr>
          <w:t>29</w:t>
        </w:r>
        <w:r>
          <w:fldChar w:fldCharType="end"/>
        </w:r>
      </w:p>
    </w:sdtContent>
  </w:sdt>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134159981"/>
      <w:docPartObj>
        <w:docPartGallery w:val="Page Numbers (Bottom of Page)"/>
        <w:docPartUnique/>
      </w:docPartObj>
    </w:sdtPr>
    <w:sdtEndPr>
      <w:rPr>
        <w:cs/>
      </w:rPr>
    </w:sdtEndPr>
    <w:sdtContent>
      <w:p w:rsidR="00521FE9" w:rsidRDefault="00521FE9">
        <w:pPr>
          <w:pStyle w:val="ab"/>
          <w:jc w:val="right"/>
          <w:rPr>
            <w:rtl/>
          </w:rPr>
        </w:pPr>
        <w:r>
          <w:fldChar w:fldCharType="begin"/>
        </w:r>
        <w:r>
          <w:rPr>
            <w:rtl/>
            <w:cs/>
          </w:rPr>
          <w:instrText>PAGE   \* MERGEFORMAT</w:instrText>
        </w:r>
        <w:r>
          <w:fldChar w:fldCharType="separate"/>
        </w:r>
        <w:r w:rsidR="0032129B" w:rsidRPr="0032129B">
          <w:rPr>
            <w:noProof/>
            <w:rtl/>
            <w:lang w:val="he-IL"/>
          </w:rPr>
          <w:t>31</w:t>
        </w:r>
        <w:r>
          <w:fldChar w:fldCharType="end"/>
        </w:r>
      </w:p>
    </w:sdtContent>
  </w:sdt>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1986289"/>
      <w:docPartObj>
        <w:docPartGallery w:val="Page Numbers (Bottom of Page)"/>
        <w:docPartUnique/>
      </w:docPartObj>
    </w:sdtPr>
    <w:sdtEndPr>
      <w:rPr>
        <w:cs/>
      </w:rPr>
    </w:sdtEndPr>
    <w:sdtContent>
      <w:p w:rsidR="00521FE9" w:rsidRDefault="00521FE9">
        <w:pPr>
          <w:pStyle w:val="ab"/>
          <w:jc w:val="right"/>
          <w:rPr>
            <w:rtl/>
          </w:rPr>
        </w:pPr>
        <w:r>
          <w:fldChar w:fldCharType="begin"/>
        </w:r>
        <w:r>
          <w:rPr>
            <w:rtl/>
            <w:cs/>
          </w:rPr>
          <w:instrText>PAGE   \* MERGEFORMAT</w:instrText>
        </w:r>
        <w:r>
          <w:fldChar w:fldCharType="separate"/>
        </w:r>
        <w:r w:rsidR="0032129B" w:rsidRPr="0032129B">
          <w:rPr>
            <w:noProof/>
            <w:rtl/>
            <w:lang w:val="he-IL"/>
          </w:rPr>
          <w:t>37</w:t>
        </w:r>
        <w:r>
          <w:fldChar w:fldCharType="end"/>
        </w:r>
      </w:p>
    </w:sdtContent>
  </w:sdt>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998387710"/>
      <w:docPartObj>
        <w:docPartGallery w:val="Page Numbers (Bottom of Page)"/>
        <w:docPartUnique/>
      </w:docPartObj>
    </w:sdtPr>
    <w:sdtContent>
      <w:p w:rsidR="00521FE9" w:rsidRDefault="00521FE9">
        <w:pPr>
          <w:pStyle w:val="ab"/>
          <w:jc w:val="right"/>
        </w:pPr>
        <w:r>
          <w:fldChar w:fldCharType="begin"/>
        </w:r>
        <w:r>
          <w:instrText xml:space="preserve"> PAGE   \* MERGEFORMAT </w:instrText>
        </w:r>
        <w:r>
          <w:fldChar w:fldCharType="separate"/>
        </w:r>
        <w:r w:rsidR="0032129B" w:rsidRPr="0032129B">
          <w:rPr>
            <w:rFonts w:cs="Calibri"/>
            <w:noProof/>
            <w:rtl/>
            <w:lang w:val="he-IL"/>
          </w:rPr>
          <w:t>38</w:t>
        </w:r>
        <w:r>
          <w:rPr>
            <w:rFonts w:cs="Calibri"/>
            <w:noProof/>
            <w:lang w:val="he-IL"/>
          </w:rPr>
          <w:fldChar w:fldCharType="end"/>
        </w:r>
      </w:p>
    </w:sdtContent>
  </w:sdt>
  <w:p w:rsidR="00521FE9" w:rsidRPr="002312C2" w:rsidRDefault="00521FE9" w:rsidP="002312C2">
    <w:pPr>
      <w:pStyle w:val="ab"/>
      <w:jc w:val="center"/>
      <w:rPr>
        <w:rFonts w:cs="FrankRuehl"/>
        <w:b/>
        <w:bCs/>
        <w:sz w:val="20"/>
        <w:szCs w:val="20"/>
      </w:rPr>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98223221"/>
      <w:docPartObj>
        <w:docPartGallery w:val="Page Numbers (Bottom of Page)"/>
        <w:docPartUnique/>
      </w:docPartObj>
    </w:sdtPr>
    <w:sdtEndPr>
      <w:rPr>
        <w:cs/>
      </w:rPr>
    </w:sdtEndPr>
    <w:sdtContent>
      <w:p w:rsidR="00521FE9" w:rsidRDefault="00521FE9">
        <w:pPr>
          <w:pStyle w:val="ab"/>
          <w:jc w:val="right"/>
          <w:rPr>
            <w:rtl/>
            <w:cs/>
          </w:rPr>
        </w:pPr>
        <w:r>
          <w:fldChar w:fldCharType="begin"/>
        </w:r>
        <w:r>
          <w:rPr>
            <w:rtl/>
            <w:cs/>
          </w:rPr>
          <w:instrText>PAGE   \* MERGEFORMAT</w:instrText>
        </w:r>
        <w:r>
          <w:fldChar w:fldCharType="separate"/>
        </w:r>
        <w:r w:rsidR="0032129B" w:rsidRPr="0032129B">
          <w:rPr>
            <w:noProof/>
            <w:rtl/>
            <w:lang w:val="he-IL"/>
          </w:rPr>
          <w:t>48</w:t>
        </w:r>
        <w:r>
          <w:fldChar w:fldCharType="end"/>
        </w:r>
      </w:p>
    </w:sdtContent>
  </w:sdt>
  <w:p w:rsidR="00521FE9" w:rsidRDefault="00521FE9"/>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015997350"/>
      <w:docPartObj>
        <w:docPartGallery w:val="Page Numbers (Bottom of Page)"/>
        <w:docPartUnique/>
      </w:docPartObj>
    </w:sdtPr>
    <w:sdtContent>
      <w:p w:rsidR="00521FE9" w:rsidRDefault="00521FE9">
        <w:pPr>
          <w:pStyle w:val="ab"/>
          <w:jc w:val="right"/>
        </w:pPr>
        <w:r>
          <w:fldChar w:fldCharType="begin"/>
        </w:r>
        <w:r>
          <w:instrText xml:space="preserve"> PAGE   \* MERGEFORMAT </w:instrText>
        </w:r>
        <w:r>
          <w:fldChar w:fldCharType="separate"/>
        </w:r>
        <w:r w:rsidR="0032129B" w:rsidRPr="0032129B">
          <w:rPr>
            <w:rFonts w:cs="Calibri"/>
            <w:noProof/>
            <w:rtl/>
            <w:lang w:val="he-IL"/>
          </w:rPr>
          <w:t>51</w:t>
        </w:r>
        <w:r>
          <w:rPr>
            <w:rFonts w:cs="Calibri"/>
            <w:noProof/>
            <w:lang w:val="he-IL"/>
          </w:rPr>
          <w:fldChar w:fldCharType="end"/>
        </w:r>
      </w:p>
    </w:sdtContent>
  </w:sdt>
  <w:p w:rsidR="00521FE9" w:rsidRPr="006D3D14" w:rsidRDefault="00521FE9" w:rsidP="006D3D14">
    <w:pPr>
      <w:pStyle w:val="ab"/>
      <w:jc w:val="center"/>
      <w:rPr>
        <w:rFonts w:cs="FrankRuehl"/>
        <w:b/>
        <w:bCs/>
        <w:sz w:val="24"/>
        <w:szCs w:val="24"/>
      </w:rPr>
    </w:pP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52182470"/>
      <w:docPartObj>
        <w:docPartGallery w:val="Page Numbers (Bottom of Page)"/>
        <w:docPartUnique/>
      </w:docPartObj>
    </w:sdtPr>
    <w:sdtEndPr>
      <w:rPr>
        <w:cs/>
      </w:rPr>
    </w:sdtEndPr>
    <w:sdtContent>
      <w:p w:rsidR="00521FE9" w:rsidRDefault="00521FE9">
        <w:pPr>
          <w:pStyle w:val="ab"/>
          <w:jc w:val="right"/>
          <w:rPr>
            <w:rtl/>
            <w:cs/>
          </w:rPr>
        </w:pPr>
        <w:r>
          <w:fldChar w:fldCharType="begin"/>
        </w:r>
        <w:r>
          <w:rPr>
            <w:rtl/>
            <w:cs/>
          </w:rPr>
          <w:instrText>PAGE   \* MERGEFORMAT</w:instrText>
        </w:r>
        <w:r>
          <w:fldChar w:fldCharType="separate"/>
        </w:r>
        <w:r w:rsidR="0032129B" w:rsidRPr="0032129B">
          <w:rPr>
            <w:noProof/>
            <w:rtl/>
            <w:lang w:val="he-IL"/>
          </w:rPr>
          <w:t>55</w:t>
        </w:r>
        <w:r>
          <w:fldChar w:fldCharType="end"/>
        </w:r>
      </w:p>
    </w:sdtContent>
  </w:sdt>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pPr>
      <w:pStyle w:val="ab"/>
      <w:jc w:val="right"/>
    </w:pPr>
    <w:r>
      <w:fldChar w:fldCharType="begin"/>
    </w:r>
    <w:r>
      <w:instrText xml:space="preserve"> PAGE   \* MERGEFORMAT </w:instrText>
    </w:r>
    <w:r>
      <w:fldChar w:fldCharType="separate"/>
    </w:r>
    <w:r w:rsidR="0032129B" w:rsidRPr="0032129B">
      <w:rPr>
        <w:rFonts w:cs="Calibri"/>
        <w:noProof/>
        <w:rtl/>
        <w:lang w:val="he-IL"/>
      </w:rPr>
      <w:t>62</w:t>
    </w:r>
    <w:r>
      <w:rPr>
        <w:rFonts w:cs="Calibri"/>
        <w:noProof/>
        <w:lang w:val="he-I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8A7" w:rsidRDefault="00A678A7">
    <w:pPr>
      <w:pStyle w:val="ab"/>
    </w:pP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pPr>
      <w:pStyle w:val="ab"/>
      <w:jc w:val="right"/>
    </w:pPr>
    <w:r>
      <w:fldChar w:fldCharType="begin"/>
    </w:r>
    <w:r>
      <w:instrText xml:space="preserve"> PAGE   \* MERGEFORMAT </w:instrText>
    </w:r>
    <w:r>
      <w:fldChar w:fldCharType="separate"/>
    </w:r>
    <w:r w:rsidRPr="00956860">
      <w:rPr>
        <w:rFonts w:cs="Calibri"/>
        <w:noProof/>
        <w:rtl/>
        <w:lang w:val="he-IL"/>
      </w:rPr>
      <w:t>60</w:t>
    </w:r>
    <w:r>
      <w:rPr>
        <w:rFonts w:cs="Calibri"/>
        <w:noProof/>
        <w:lang w:val="he-IL"/>
      </w:rPr>
      <w:fldChar w:fldCharType="end"/>
    </w:r>
  </w:p>
  <w:p w:rsidR="00521FE9" w:rsidRPr="00F35F9C" w:rsidRDefault="00521FE9" w:rsidP="00327572">
    <w:pPr>
      <w:pStyle w:val="ab"/>
      <w:jc w:val="center"/>
      <w:rPr>
        <w:rFonts w:cs="FrankRuehl"/>
        <w:b/>
        <w:bCs/>
        <w:sz w:val="24"/>
        <w:szCs w:val="24"/>
      </w:rPr>
    </w:pP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pPr>
      <w:pStyle w:val="ab"/>
      <w:jc w:val="right"/>
    </w:pPr>
    <w:r>
      <w:fldChar w:fldCharType="begin"/>
    </w:r>
    <w:r>
      <w:instrText xml:space="preserve"> PAGE   \* MERGEFORMAT </w:instrText>
    </w:r>
    <w:r>
      <w:fldChar w:fldCharType="separate"/>
    </w:r>
    <w:r w:rsidR="0032129B" w:rsidRPr="0032129B">
      <w:rPr>
        <w:rFonts w:cs="Calibri"/>
        <w:noProof/>
        <w:rtl/>
        <w:lang w:val="he-IL"/>
      </w:rPr>
      <w:t>65</w:t>
    </w:r>
    <w:r>
      <w:rPr>
        <w:rFonts w:cs="Calibri"/>
        <w:noProof/>
        <w:lang w:val="he-IL"/>
      </w:rP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734470166"/>
      <w:docPartObj>
        <w:docPartGallery w:val="Page Numbers (Bottom of Page)"/>
        <w:docPartUnique/>
      </w:docPartObj>
    </w:sdtPr>
    <w:sdtEndPr>
      <w:rPr>
        <w:cs/>
      </w:rPr>
    </w:sdtEndPr>
    <w:sdtContent>
      <w:p w:rsidR="00521FE9" w:rsidRDefault="00521FE9">
        <w:pPr>
          <w:pStyle w:val="ab"/>
          <w:jc w:val="right"/>
          <w:rPr>
            <w:rtl/>
            <w:cs/>
          </w:rPr>
        </w:pPr>
        <w:r>
          <w:fldChar w:fldCharType="begin"/>
        </w:r>
        <w:r>
          <w:rPr>
            <w:rtl/>
            <w:cs/>
          </w:rPr>
          <w:instrText>PAGE   \* MERGEFORMAT</w:instrText>
        </w:r>
        <w:r>
          <w:fldChar w:fldCharType="separate"/>
        </w:r>
        <w:r w:rsidR="0032129B" w:rsidRPr="0032129B">
          <w:rPr>
            <w:noProof/>
            <w:rtl/>
            <w:lang w:val="he-IL"/>
          </w:rPr>
          <w:t>72</w:t>
        </w:r>
        <w:r>
          <w:fldChar w:fldCharType="end"/>
        </w:r>
      </w:p>
    </w:sdtContent>
  </w:sdt>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90434131"/>
      <w:docPartObj>
        <w:docPartGallery w:val="Page Numbers (Bottom of Page)"/>
        <w:docPartUnique/>
      </w:docPartObj>
    </w:sdtPr>
    <w:sdtEndPr>
      <w:rPr>
        <w:cs/>
      </w:rPr>
    </w:sdtEndPr>
    <w:sdtContent>
      <w:p w:rsidR="00521FE9" w:rsidRDefault="00521FE9">
        <w:pPr>
          <w:pStyle w:val="ab"/>
          <w:jc w:val="right"/>
          <w:rPr>
            <w:rtl/>
            <w:cs/>
          </w:rPr>
        </w:pPr>
        <w:r>
          <w:fldChar w:fldCharType="begin"/>
        </w:r>
        <w:r>
          <w:rPr>
            <w:rtl/>
            <w:cs/>
          </w:rPr>
          <w:instrText>PAGE   \* MERGEFORMAT</w:instrText>
        </w:r>
        <w:r>
          <w:fldChar w:fldCharType="separate"/>
        </w:r>
        <w:r w:rsidRPr="00593E16">
          <w:rPr>
            <w:noProof/>
            <w:rtl/>
            <w:lang w:val="he-IL"/>
          </w:rPr>
          <w:t>4</w:t>
        </w:r>
        <w:r>
          <w:fldChar w:fldCharType="end"/>
        </w:r>
      </w:p>
    </w:sdtContent>
  </w:sdt>
  <w:p w:rsidR="00521FE9" w:rsidRDefault="00521FE9"/>
</w:ftr>
</file>

<file path=word/footer3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pPr>
      <w:pStyle w:val="ab"/>
      <w:jc w:val="right"/>
      <w:rPr>
        <w:rtl/>
      </w:rPr>
    </w:pPr>
    <w:r>
      <w:fldChar w:fldCharType="begin"/>
    </w:r>
    <w:r>
      <w:instrText xml:space="preserve"> PAGE   \* MERGEFORMAT </w:instrText>
    </w:r>
    <w:r>
      <w:fldChar w:fldCharType="separate"/>
    </w:r>
    <w:r w:rsidR="0032129B" w:rsidRPr="0032129B">
      <w:rPr>
        <w:rFonts w:cs="Calibri"/>
        <w:noProof/>
        <w:rtl/>
        <w:lang w:val="he-IL"/>
      </w:rPr>
      <w:t>71</w:t>
    </w:r>
    <w:r>
      <w:rPr>
        <w:rFonts w:cs="Calibri"/>
        <w:noProof/>
        <w:lang w:val="he-IL"/>
      </w:rP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666967939"/>
      <w:docPartObj>
        <w:docPartGallery w:val="Page Numbers (Bottom of Page)"/>
        <w:docPartUnique/>
      </w:docPartObj>
    </w:sdtPr>
    <w:sdtEndPr>
      <w:rPr>
        <w:cs/>
      </w:rPr>
    </w:sdtEndPr>
    <w:sdtContent>
      <w:p w:rsidR="00521FE9" w:rsidRDefault="00521FE9">
        <w:pPr>
          <w:pStyle w:val="ab"/>
          <w:jc w:val="right"/>
          <w:rPr>
            <w:rtl/>
            <w:cs/>
          </w:rPr>
        </w:pPr>
        <w:r>
          <w:fldChar w:fldCharType="begin"/>
        </w:r>
        <w:r>
          <w:rPr>
            <w:rtl/>
            <w:cs/>
          </w:rPr>
          <w:instrText>PAGE   \* MERGEFORMAT</w:instrText>
        </w:r>
        <w:r>
          <w:fldChar w:fldCharType="separate"/>
        </w:r>
        <w:r w:rsidR="0032129B" w:rsidRPr="0032129B">
          <w:rPr>
            <w:noProof/>
            <w:rtl/>
            <w:lang w:val="he-IL"/>
          </w:rPr>
          <w:t>73</w:t>
        </w:r>
        <w:r>
          <w:fldChar w:fldCharType="end"/>
        </w:r>
      </w:p>
    </w:sdtContent>
  </w:sdt>
</w:ftr>
</file>

<file path=word/footer3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338778916"/>
      <w:docPartObj>
        <w:docPartGallery w:val="Page Numbers (Bottom of Page)"/>
        <w:docPartUnique/>
      </w:docPartObj>
    </w:sdtPr>
    <w:sdtEndPr>
      <w:rPr>
        <w:cs/>
      </w:rPr>
    </w:sdtEndPr>
    <w:sdtContent>
      <w:p w:rsidR="00521FE9" w:rsidRDefault="00521FE9">
        <w:pPr>
          <w:pStyle w:val="ab"/>
          <w:jc w:val="right"/>
          <w:rPr>
            <w:rtl/>
          </w:rPr>
        </w:pPr>
        <w:r>
          <w:fldChar w:fldCharType="begin"/>
        </w:r>
        <w:r>
          <w:rPr>
            <w:rtl/>
            <w:cs/>
          </w:rPr>
          <w:instrText>PAGE   \* MERGEFORMAT</w:instrText>
        </w:r>
        <w:r>
          <w:fldChar w:fldCharType="separate"/>
        </w:r>
        <w:r w:rsidR="0032129B" w:rsidRPr="0032129B">
          <w:rPr>
            <w:noProof/>
            <w:rtl/>
            <w:lang w:val="he-IL"/>
          </w:rPr>
          <w:t>75</w:t>
        </w:r>
        <w:r>
          <w:fldChar w:fldCharType="end"/>
        </w:r>
      </w:p>
    </w:sdtContent>
  </w:sdt>
</w:ftr>
</file>

<file path=word/footer3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Pr="006D3D14" w:rsidRDefault="00521FE9" w:rsidP="006D3D14">
    <w:pPr>
      <w:pStyle w:val="ab"/>
      <w:jc w:val="center"/>
      <w:rPr>
        <w:rFonts w:cs="FrankRuehl"/>
        <w:b/>
        <w:bCs/>
        <w:sz w:val="24"/>
        <w:szCs w:val="24"/>
      </w:rPr>
    </w:pPr>
  </w:p>
</w:ftr>
</file>

<file path=word/footer3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56229664"/>
      <w:docPartObj>
        <w:docPartGallery w:val="Page Numbers (Bottom of Page)"/>
        <w:docPartUnique/>
      </w:docPartObj>
    </w:sdtPr>
    <w:sdtEndPr>
      <w:rPr>
        <w:cs/>
      </w:rPr>
    </w:sdtEndPr>
    <w:sdtContent>
      <w:p w:rsidR="00521FE9" w:rsidRDefault="00521FE9">
        <w:pPr>
          <w:pStyle w:val="ab"/>
          <w:jc w:val="right"/>
          <w:rPr>
            <w:rtl/>
            <w:cs/>
          </w:rPr>
        </w:pPr>
        <w:r>
          <w:fldChar w:fldCharType="begin"/>
        </w:r>
        <w:r>
          <w:rPr>
            <w:rtl/>
            <w:cs/>
          </w:rPr>
          <w:instrText>PAGE   \* MERGEFORMAT</w:instrText>
        </w:r>
        <w:r>
          <w:fldChar w:fldCharType="separate"/>
        </w:r>
        <w:r w:rsidR="0032129B" w:rsidRPr="0032129B">
          <w:rPr>
            <w:noProof/>
            <w:rtl/>
            <w:lang w:val="he-IL"/>
          </w:rPr>
          <w:t>76</w:t>
        </w:r>
        <w:r>
          <w:fldChar w:fldCharType="end"/>
        </w:r>
      </w:p>
    </w:sdtContent>
  </w:sdt>
</w:ftr>
</file>

<file path=word/footer3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pPr>
      <w:pStyle w:val="ab"/>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pPr>
      <w:pStyle w:val="ab"/>
    </w:pPr>
  </w:p>
</w:ftr>
</file>

<file path=word/footer4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56934095"/>
      <w:docPartObj>
        <w:docPartGallery w:val="Page Numbers (Bottom of Page)"/>
        <w:docPartUnique/>
      </w:docPartObj>
    </w:sdtPr>
    <w:sdtContent>
      <w:p w:rsidR="00521FE9" w:rsidRDefault="00521FE9">
        <w:pPr>
          <w:pStyle w:val="ab"/>
          <w:jc w:val="right"/>
          <w:rPr>
            <w:rtl/>
          </w:rPr>
        </w:pPr>
        <w:r>
          <w:fldChar w:fldCharType="begin"/>
        </w:r>
        <w:r>
          <w:instrText xml:space="preserve"> PAGE   \* MERGEFORMAT </w:instrText>
        </w:r>
        <w:r>
          <w:fldChar w:fldCharType="separate"/>
        </w:r>
        <w:r w:rsidR="0032129B" w:rsidRPr="0032129B">
          <w:rPr>
            <w:rFonts w:cs="Calibri"/>
            <w:noProof/>
            <w:rtl/>
            <w:lang w:val="he-IL"/>
          </w:rPr>
          <w:t>81</w:t>
        </w:r>
        <w:r>
          <w:rPr>
            <w:rFonts w:cs="Calibri"/>
            <w:noProof/>
            <w:lang w:val="he-IL"/>
          </w:rPr>
          <w:fldChar w:fldCharType="end"/>
        </w:r>
      </w:p>
    </w:sdtContent>
  </w:sdt>
</w:ftr>
</file>

<file path=word/footer4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pPr>
      <w:pStyle w:val="ab"/>
    </w:pPr>
  </w:p>
</w:ftr>
</file>

<file path=word/footer4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Pr="006D3D14" w:rsidRDefault="00521FE9" w:rsidP="006D3D14">
    <w:pPr>
      <w:pStyle w:val="ab"/>
      <w:jc w:val="center"/>
      <w:rPr>
        <w:rFonts w:cs="FrankRuehl"/>
        <w:b/>
        <w:bCs/>
        <w:sz w:val="24"/>
        <w:szCs w:val="24"/>
      </w:rPr>
    </w:pPr>
  </w:p>
</w:ftr>
</file>

<file path=word/footer4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29500047"/>
      <w:docPartObj>
        <w:docPartGallery w:val="Page Numbers (Bottom of Page)"/>
        <w:docPartUnique/>
      </w:docPartObj>
    </w:sdtPr>
    <w:sdtContent>
      <w:p w:rsidR="00521FE9" w:rsidRDefault="00521FE9">
        <w:pPr>
          <w:pStyle w:val="ab"/>
          <w:jc w:val="right"/>
        </w:pPr>
        <w:r>
          <w:fldChar w:fldCharType="begin"/>
        </w:r>
        <w:r>
          <w:instrText xml:space="preserve"> PAGE   \* MERGEFORMAT </w:instrText>
        </w:r>
        <w:r>
          <w:fldChar w:fldCharType="separate"/>
        </w:r>
        <w:r w:rsidR="0032129B" w:rsidRPr="0032129B">
          <w:rPr>
            <w:rFonts w:cs="Calibri"/>
            <w:noProof/>
            <w:rtl/>
            <w:lang w:val="he-IL"/>
          </w:rPr>
          <w:t>84</w:t>
        </w:r>
        <w:r>
          <w:rPr>
            <w:rFonts w:cs="Calibri"/>
            <w:noProof/>
            <w:lang w:val="he-IL"/>
          </w:rPr>
          <w:fldChar w:fldCharType="end"/>
        </w:r>
      </w:p>
    </w:sdtContent>
  </w:sdt>
</w:ftr>
</file>

<file path=word/footer4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15706961"/>
      <w:docPartObj>
        <w:docPartGallery w:val="Page Numbers (Bottom of Page)"/>
        <w:docPartUnique/>
      </w:docPartObj>
    </w:sdtPr>
    <w:sdtEndPr>
      <w:rPr>
        <w:cs/>
      </w:rPr>
    </w:sdtEndPr>
    <w:sdtContent>
      <w:p w:rsidR="00521FE9" w:rsidRDefault="00521FE9">
        <w:pPr>
          <w:pStyle w:val="ab"/>
          <w:jc w:val="right"/>
          <w:rPr>
            <w:rtl/>
            <w:cs/>
          </w:rPr>
        </w:pPr>
        <w:r>
          <w:fldChar w:fldCharType="begin"/>
        </w:r>
        <w:r>
          <w:rPr>
            <w:rtl/>
            <w:cs/>
          </w:rPr>
          <w:instrText>PAGE   \* MERGEFORMAT</w:instrText>
        </w:r>
        <w:r>
          <w:fldChar w:fldCharType="separate"/>
        </w:r>
        <w:r w:rsidR="0032129B" w:rsidRPr="0032129B">
          <w:rPr>
            <w:noProof/>
            <w:rtl/>
            <w:lang w:val="he-IL"/>
          </w:rPr>
          <w:t>85</w:t>
        </w:r>
        <w:r>
          <w:fldChar w:fldCharType="end"/>
        </w:r>
      </w:p>
    </w:sdtContent>
  </w:sdt>
</w:ftr>
</file>

<file path=word/footer4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109277050"/>
      <w:docPartObj>
        <w:docPartGallery w:val="Page Numbers (Bottom of Page)"/>
        <w:docPartUnique/>
      </w:docPartObj>
    </w:sdtPr>
    <w:sdtEndPr>
      <w:rPr>
        <w:cs/>
      </w:rPr>
    </w:sdtEndPr>
    <w:sdtContent>
      <w:p w:rsidR="00521FE9" w:rsidRDefault="00521FE9">
        <w:pPr>
          <w:pStyle w:val="ab"/>
          <w:jc w:val="right"/>
          <w:rPr>
            <w:rtl/>
            <w:cs/>
          </w:rPr>
        </w:pPr>
        <w:r>
          <w:fldChar w:fldCharType="begin"/>
        </w:r>
        <w:r>
          <w:rPr>
            <w:rtl/>
            <w:cs/>
          </w:rPr>
          <w:instrText>PAGE   \* MERGEFORMAT</w:instrText>
        </w:r>
        <w:r>
          <w:fldChar w:fldCharType="separate"/>
        </w:r>
        <w:r w:rsidRPr="005E634F">
          <w:rPr>
            <w:noProof/>
            <w:rtl/>
            <w:lang w:val="he-IL"/>
          </w:rPr>
          <w:t>3</w:t>
        </w:r>
        <w:r>
          <w:fldChar w:fldCharType="end"/>
        </w:r>
      </w:p>
    </w:sdtContent>
  </w:sdt>
  <w:p w:rsidR="00521FE9" w:rsidRDefault="00521FE9"/>
</w:ftr>
</file>

<file path=word/footer4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Pr="006D3D14" w:rsidRDefault="00521FE9" w:rsidP="006D3D14">
    <w:pPr>
      <w:pStyle w:val="ab"/>
      <w:jc w:val="center"/>
      <w:rPr>
        <w:rFonts w:cs="FrankRuehl"/>
        <w:b/>
        <w:bCs/>
        <w:sz w:val="24"/>
        <w:szCs w:val="24"/>
      </w:rPr>
    </w:pPr>
  </w:p>
</w:ftr>
</file>

<file path=word/footer4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Pr="006D3D14" w:rsidRDefault="00521FE9" w:rsidP="006D3D14">
    <w:pPr>
      <w:pStyle w:val="ab"/>
      <w:jc w:val="center"/>
      <w:rPr>
        <w:rFonts w:cs="FrankRuehl"/>
        <w:b/>
        <w:bCs/>
        <w:sz w:val="24"/>
        <w:szCs w:val="24"/>
      </w:rPr>
    </w:pPr>
  </w:p>
</w:ftr>
</file>

<file path=word/footer4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62252930"/>
      <w:docPartObj>
        <w:docPartGallery w:val="Page Numbers (Bottom of Page)"/>
        <w:docPartUnique/>
      </w:docPartObj>
    </w:sdtPr>
    <w:sdtContent>
      <w:p w:rsidR="00521FE9" w:rsidRDefault="00521FE9">
        <w:pPr>
          <w:pStyle w:val="ab"/>
          <w:jc w:val="right"/>
        </w:pPr>
        <w:r>
          <w:fldChar w:fldCharType="begin"/>
        </w:r>
        <w:r>
          <w:instrText xml:space="preserve"> PAGE   \* MERGEFORMAT </w:instrText>
        </w:r>
        <w:r>
          <w:fldChar w:fldCharType="separate"/>
        </w:r>
        <w:r w:rsidR="0032129B" w:rsidRPr="0032129B">
          <w:rPr>
            <w:rFonts w:cs="Calibri"/>
            <w:noProof/>
            <w:rtl/>
            <w:lang w:val="he-IL"/>
          </w:rPr>
          <w:t>88</w:t>
        </w:r>
        <w:r>
          <w:rPr>
            <w:rFonts w:cs="Calibri"/>
            <w:noProof/>
            <w:lang w:val="he-IL"/>
          </w:rPr>
          <w:fldChar w:fldCharType="end"/>
        </w:r>
      </w:p>
    </w:sdtContent>
  </w:sdt>
</w:ftr>
</file>

<file path=word/footer4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pPr>
      <w:pStyle w:val="ab"/>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01512758"/>
      <w:docPartObj>
        <w:docPartGallery w:val="Page Numbers (Bottom of Page)"/>
        <w:docPartUnique/>
      </w:docPartObj>
    </w:sdtPr>
    <w:sdtContent>
      <w:p w:rsidR="00521FE9" w:rsidRDefault="00521FE9">
        <w:pPr>
          <w:pStyle w:val="ab"/>
          <w:jc w:val="right"/>
        </w:pPr>
        <w:r>
          <w:fldChar w:fldCharType="begin"/>
        </w:r>
        <w:r>
          <w:instrText xml:space="preserve"> PAGE   \* MERGEFORMAT </w:instrText>
        </w:r>
        <w:r>
          <w:fldChar w:fldCharType="separate"/>
        </w:r>
        <w:r w:rsidR="0032129B" w:rsidRPr="0032129B">
          <w:rPr>
            <w:rFonts w:cs="Calibri"/>
            <w:noProof/>
            <w:rtl/>
            <w:lang w:val="he-IL"/>
          </w:rPr>
          <w:t>1</w:t>
        </w:r>
        <w:r>
          <w:rPr>
            <w:rFonts w:cs="Calibri"/>
            <w:noProof/>
            <w:lang w:val="he-IL"/>
          </w:rPr>
          <w:fldChar w:fldCharType="end"/>
        </w:r>
      </w:p>
    </w:sdtContent>
  </w:sdt>
  <w:p w:rsidR="00521FE9" w:rsidRDefault="00521FE9">
    <w:pPr>
      <w:pStyle w:val="ab"/>
    </w:pPr>
  </w:p>
</w:ftr>
</file>

<file path=word/footer5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658847003"/>
      <w:docPartObj>
        <w:docPartGallery w:val="Page Numbers (Bottom of Page)"/>
        <w:docPartUnique/>
      </w:docPartObj>
    </w:sdtPr>
    <w:sdtContent>
      <w:p w:rsidR="00521FE9" w:rsidRDefault="00521FE9">
        <w:pPr>
          <w:pStyle w:val="ab"/>
          <w:jc w:val="right"/>
        </w:pPr>
        <w:r>
          <w:fldChar w:fldCharType="begin"/>
        </w:r>
        <w:r>
          <w:instrText xml:space="preserve"> PAGE   \* MERGEFORMAT </w:instrText>
        </w:r>
        <w:r>
          <w:fldChar w:fldCharType="separate"/>
        </w:r>
        <w:r w:rsidR="0032129B" w:rsidRPr="0032129B">
          <w:rPr>
            <w:rFonts w:cs="Calibri"/>
            <w:noProof/>
            <w:rtl/>
            <w:lang w:val="he-IL"/>
          </w:rPr>
          <w:t>92</w:t>
        </w:r>
        <w:r>
          <w:rPr>
            <w:rFonts w:cs="Calibri"/>
            <w:noProof/>
            <w:lang w:val="he-IL"/>
          </w:rPr>
          <w:fldChar w:fldCharType="end"/>
        </w:r>
      </w:p>
    </w:sdtContent>
  </w:sdt>
</w:ftr>
</file>

<file path=word/footer5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pPr>
      <w:pStyle w:val="ab"/>
    </w:pPr>
  </w:p>
</w:ftr>
</file>

<file path=word/footer5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016142434"/>
      <w:docPartObj>
        <w:docPartGallery w:val="Page Numbers (Bottom of Page)"/>
        <w:docPartUnique/>
      </w:docPartObj>
    </w:sdtPr>
    <w:sdtEndPr>
      <w:rPr>
        <w:cs/>
      </w:rPr>
    </w:sdtEndPr>
    <w:sdtContent>
      <w:p w:rsidR="00521FE9" w:rsidRDefault="00521FE9">
        <w:pPr>
          <w:pStyle w:val="ab"/>
          <w:jc w:val="right"/>
          <w:rPr>
            <w:rtl/>
          </w:rPr>
        </w:pPr>
        <w:r>
          <w:fldChar w:fldCharType="begin"/>
        </w:r>
        <w:r>
          <w:rPr>
            <w:rtl/>
            <w:cs/>
          </w:rPr>
          <w:instrText>PAGE   \* MERGEFORMAT</w:instrText>
        </w:r>
        <w:r>
          <w:fldChar w:fldCharType="separate"/>
        </w:r>
        <w:r w:rsidR="0032129B" w:rsidRPr="0032129B">
          <w:rPr>
            <w:noProof/>
            <w:rtl/>
            <w:lang w:val="he-IL"/>
          </w:rPr>
          <w:t>95</w:t>
        </w:r>
        <w:r>
          <w:fldChar w:fldCharType="end"/>
        </w:r>
      </w:p>
    </w:sdtContent>
  </w:sdt>
</w:ftr>
</file>

<file path=word/footer5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pPr>
      <w:pStyle w:val="ab"/>
    </w:pPr>
  </w:p>
</w:ftr>
</file>

<file path=word/footer5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849417"/>
      <w:docPartObj>
        <w:docPartGallery w:val="Page Numbers (Bottom of Page)"/>
        <w:docPartUnique/>
      </w:docPartObj>
    </w:sdtPr>
    <w:sdtContent>
      <w:p w:rsidR="00521FE9" w:rsidRDefault="00521FE9">
        <w:pPr>
          <w:pStyle w:val="ab"/>
          <w:jc w:val="right"/>
        </w:pPr>
        <w:r>
          <w:fldChar w:fldCharType="begin"/>
        </w:r>
        <w:r>
          <w:instrText xml:space="preserve"> PAGE   \* MERGEFORMAT </w:instrText>
        </w:r>
        <w:r>
          <w:fldChar w:fldCharType="separate"/>
        </w:r>
        <w:r w:rsidRPr="002E366B">
          <w:rPr>
            <w:rFonts w:cs="Calibri"/>
            <w:noProof/>
            <w:rtl/>
            <w:lang w:val="he-IL"/>
          </w:rPr>
          <w:t>93</w:t>
        </w:r>
        <w:r>
          <w:rPr>
            <w:rFonts w:cs="Calibri"/>
            <w:noProof/>
            <w:lang w:val="he-IL"/>
          </w:rPr>
          <w:fldChar w:fldCharType="end"/>
        </w:r>
      </w:p>
    </w:sdtContent>
  </w:sdt>
  <w:p w:rsidR="00521FE9" w:rsidRPr="006D3D14" w:rsidRDefault="00521FE9" w:rsidP="006D3D14">
    <w:pPr>
      <w:pStyle w:val="ab"/>
      <w:jc w:val="center"/>
      <w:rPr>
        <w:rFonts w:cs="FrankRuehl"/>
        <w:b/>
        <w:bCs/>
        <w:sz w:val="24"/>
        <w:szCs w:val="24"/>
      </w:rPr>
    </w:pPr>
  </w:p>
</w:ftr>
</file>

<file path=word/footer5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pPr>
      <w:pStyle w:val="ab"/>
    </w:pPr>
  </w:p>
</w:ftr>
</file>

<file path=word/footer5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Pr="006D3D14" w:rsidRDefault="00521FE9" w:rsidP="006D3D14">
    <w:pPr>
      <w:pStyle w:val="ab"/>
      <w:jc w:val="center"/>
      <w:rPr>
        <w:rFonts w:cs="FrankRuehl"/>
        <w:b/>
        <w:bCs/>
        <w:sz w:val="24"/>
        <w:szCs w:val="24"/>
      </w:rPr>
    </w:pPr>
  </w:p>
</w:ftr>
</file>

<file path=word/footer5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023287412"/>
      <w:docPartObj>
        <w:docPartGallery w:val="Page Numbers (Bottom of Page)"/>
        <w:docPartUnique/>
      </w:docPartObj>
    </w:sdtPr>
    <w:sdtEndPr>
      <w:rPr>
        <w:cs/>
      </w:rPr>
    </w:sdtEndPr>
    <w:sdtContent>
      <w:p w:rsidR="00521FE9" w:rsidRDefault="00521FE9">
        <w:pPr>
          <w:pStyle w:val="ab"/>
          <w:jc w:val="right"/>
          <w:rPr>
            <w:rtl/>
            <w:cs/>
          </w:rPr>
        </w:pPr>
        <w:r>
          <w:fldChar w:fldCharType="begin"/>
        </w:r>
        <w:r>
          <w:rPr>
            <w:rtl/>
            <w:cs/>
          </w:rPr>
          <w:instrText>PAGE   \* MERGEFORMAT</w:instrText>
        </w:r>
        <w:r>
          <w:fldChar w:fldCharType="separate"/>
        </w:r>
        <w:r w:rsidR="0032129B" w:rsidRPr="0032129B">
          <w:rPr>
            <w:noProof/>
            <w:rtl/>
            <w:lang w:val="he-IL"/>
          </w:rPr>
          <w:t>96</w:t>
        </w:r>
        <w:r>
          <w:fldChar w:fldCharType="end"/>
        </w:r>
      </w:p>
    </w:sdtContent>
  </w:sdt>
</w:ftr>
</file>

<file path=word/footer5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650782389"/>
      <w:docPartObj>
        <w:docPartGallery w:val="Page Numbers (Bottom of Page)"/>
        <w:docPartUnique/>
      </w:docPartObj>
    </w:sdtPr>
    <w:sdtEndPr>
      <w:rPr>
        <w:cs/>
      </w:rPr>
    </w:sdtEndPr>
    <w:sdtContent>
      <w:p w:rsidR="00521FE9" w:rsidRDefault="00521FE9">
        <w:pPr>
          <w:pStyle w:val="ab"/>
          <w:jc w:val="right"/>
          <w:rPr>
            <w:rtl/>
          </w:rPr>
        </w:pPr>
        <w:r>
          <w:fldChar w:fldCharType="begin"/>
        </w:r>
        <w:r>
          <w:rPr>
            <w:rtl/>
            <w:cs/>
          </w:rPr>
          <w:instrText>PAGE   \* MERGEFORMAT</w:instrText>
        </w:r>
        <w:r>
          <w:fldChar w:fldCharType="separate"/>
        </w:r>
        <w:r w:rsidR="0032129B" w:rsidRPr="0032129B">
          <w:rPr>
            <w:noProof/>
            <w:rtl/>
            <w:lang w:val="he-IL"/>
          </w:rPr>
          <w:t>99</w:t>
        </w:r>
        <w:r>
          <w:fldChar w:fldCharType="end"/>
        </w:r>
      </w:p>
    </w:sdtContent>
  </w:sdt>
</w:ftr>
</file>

<file path=word/footer5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338511205"/>
      <w:docPartObj>
        <w:docPartGallery w:val="Page Numbers (Bottom of Page)"/>
        <w:docPartUnique/>
      </w:docPartObj>
    </w:sdtPr>
    <w:sdtEndPr>
      <w:rPr>
        <w:cs/>
      </w:rPr>
    </w:sdtEndPr>
    <w:sdtContent>
      <w:p w:rsidR="00521FE9" w:rsidRDefault="00521FE9">
        <w:pPr>
          <w:pStyle w:val="ab"/>
          <w:jc w:val="right"/>
          <w:rPr>
            <w:rtl/>
          </w:rPr>
        </w:pPr>
        <w:r>
          <w:fldChar w:fldCharType="begin"/>
        </w:r>
        <w:r>
          <w:rPr>
            <w:rtl/>
            <w:cs/>
          </w:rPr>
          <w:instrText>PAGE   \* MERGEFORMAT</w:instrText>
        </w:r>
        <w:r>
          <w:fldChar w:fldCharType="separate"/>
        </w:r>
        <w:r w:rsidRPr="00257BE7">
          <w:rPr>
            <w:noProof/>
            <w:rtl/>
            <w:lang w:val="he-IL"/>
          </w:rPr>
          <w:t>99</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60639285"/>
      <w:docPartObj>
        <w:docPartGallery w:val="Page Numbers (Bottom of Page)"/>
        <w:docPartUnique/>
      </w:docPartObj>
    </w:sdtPr>
    <w:sdtEndPr>
      <w:rPr>
        <w:cs/>
      </w:rPr>
    </w:sdtEndPr>
    <w:sdtContent>
      <w:p w:rsidR="00521FE9" w:rsidRDefault="00521FE9">
        <w:pPr>
          <w:pStyle w:val="ab"/>
          <w:jc w:val="right"/>
          <w:rPr>
            <w:rtl/>
          </w:rPr>
        </w:pPr>
        <w:r>
          <w:fldChar w:fldCharType="begin"/>
        </w:r>
        <w:r>
          <w:rPr>
            <w:rtl/>
            <w:cs/>
          </w:rPr>
          <w:instrText>PAGE   \* MERGEFORMAT</w:instrText>
        </w:r>
        <w:r>
          <w:fldChar w:fldCharType="separate"/>
        </w:r>
        <w:r w:rsidR="0032129B" w:rsidRPr="0032129B">
          <w:rPr>
            <w:noProof/>
            <w:rtl/>
            <w:lang w:val="he-IL"/>
          </w:rPr>
          <w:t>2</w:t>
        </w:r>
        <w:r>
          <w:fldChar w:fldCharType="end"/>
        </w:r>
      </w:p>
    </w:sdtContent>
  </w:sdt>
</w:ftr>
</file>

<file path=word/footer6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720282972"/>
      <w:docPartObj>
        <w:docPartGallery w:val="Page Numbers (Bottom of Page)"/>
        <w:docPartUnique/>
      </w:docPartObj>
    </w:sdtPr>
    <w:sdtContent>
      <w:p w:rsidR="00521FE9" w:rsidRDefault="00521FE9">
        <w:pPr>
          <w:pStyle w:val="ab"/>
          <w:jc w:val="right"/>
        </w:pPr>
        <w:r>
          <w:fldChar w:fldCharType="begin"/>
        </w:r>
        <w:r>
          <w:instrText xml:space="preserve"> PAGE   \* MERGEFORMAT </w:instrText>
        </w:r>
        <w:r>
          <w:fldChar w:fldCharType="separate"/>
        </w:r>
        <w:r w:rsidRPr="00013148">
          <w:rPr>
            <w:rFonts w:cs="Calibri"/>
            <w:noProof/>
            <w:rtl/>
            <w:lang w:val="he-IL"/>
          </w:rPr>
          <w:t>100</w:t>
        </w:r>
        <w:r>
          <w:rPr>
            <w:rFonts w:cs="Calibri"/>
            <w:noProof/>
            <w:lang w:val="he-IL"/>
          </w:rPr>
          <w:fldChar w:fldCharType="end"/>
        </w:r>
      </w:p>
    </w:sdtContent>
  </w:sdt>
  <w:p w:rsidR="00521FE9" w:rsidRPr="006D3D14" w:rsidRDefault="00521FE9" w:rsidP="00327572">
    <w:pPr>
      <w:pStyle w:val="ab"/>
      <w:jc w:val="center"/>
      <w:rPr>
        <w:rFonts w:cs="FrankRuehl"/>
        <w:b/>
        <w:bCs/>
        <w:sz w:val="24"/>
        <w:szCs w:val="24"/>
      </w:rPr>
    </w:pPr>
  </w:p>
</w:ftr>
</file>

<file path=word/footer6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149427752"/>
      <w:docPartObj>
        <w:docPartGallery w:val="Page Numbers (Bottom of Page)"/>
        <w:docPartUnique/>
      </w:docPartObj>
    </w:sdtPr>
    <w:sdtEndPr>
      <w:rPr>
        <w:cs/>
      </w:rPr>
    </w:sdtEndPr>
    <w:sdtContent>
      <w:p w:rsidR="00521FE9" w:rsidRDefault="00521FE9">
        <w:pPr>
          <w:pStyle w:val="ab"/>
          <w:jc w:val="right"/>
          <w:rPr>
            <w:rtl/>
            <w:cs/>
          </w:rPr>
        </w:pPr>
        <w:r>
          <w:fldChar w:fldCharType="begin"/>
        </w:r>
        <w:r>
          <w:rPr>
            <w:rtl/>
            <w:cs/>
          </w:rPr>
          <w:instrText>PAGE   \* MERGEFORMAT</w:instrText>
        </w:r>
        <w:r>
          <w:fldChar w:fldCharType="separate"/>
        </w:r>
        <w:r w:rsidR="0032129B" w:rsidRPr="0032129B">
          <w:rPr>
            <w:noProof/>
            <w:rtl/>
            <w:lang w:val="he-IL"/>
          </w:rPr>
          <w:t>101</w:t>
        </w:r>
        <w:r>
          <w:fldChar w:fldCharType="end"/>
        </w:r>
      </w:p>
    </w:sdtContent>
  </w:sdt>
</w:ftr>
</file>

<file path=word/footer6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pPr>
      <w:pStyle w:val="ab"/>
    </w:pPr>
  </w:p>
</w:ftr>
</file>

<file path=word/footer6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81892020"/>
      <w:docPartObj>
        <w:docPartGallery w:val="Page Numbers (Bottom of Page)"/>
        <w:docPartUnique/>
      </w:docPartObj>
    </w:sdtPr>
    <w:sdtContent>
      <w:p w:rsidR="00521FE9" w:rsidRDefault="00521FE9">
        <w:pPr>
          <w:pStyle w:val="ab"/>
          <w:jc w:val="right"/>
        </w:pPr>
        <w:r>
          <w:fldChar w:fldCharType="begin"/>
        </w:r>
        <w:r>
          <w:instrText xml:space="preserve"> PAGE   \* MERGEFORMAT </w:instrText>
        </w:r>
        <w:r>
          <w:fldChar w:fldCharType="separate"/>
        </w:r>
        <w:r w:rsidR="0032129B" w:rsidRPr="0032129B">
          <w:rPr>
            <w:rFonts w:cs="Calibri"/>
            <w:noProof/>
            <w:rtl/>
            <w:lang w:val="he-IL"/>
          </w:rPr>
          <w:t>103</w:t>
        </w:r>
        <w:r>
          <w:rPr>
            <w:rFonts w:cs="Calibri"/>
            <w:noProof/>
            <w:lang w:val="he-IL"/>
          </w:rPr>
          <w:fldChar w:fldCharType="end"/>
        </w:r>
      </w:p>
    </w:sdtContent>
  </w:sdt>
</w:ftr>
</file>

<file path=word/footer6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pPr>
      <w:pStyle w:val="ab"/>
    </w:pPr>
  </w:p>
</w:ftr>
</file>

<file path=word/footer6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pPr>
      <w:pStyle w:val="ab"/>
    </w:pPr>
  </w:p>
</w:ftr>
</file>

<file path=word/footer6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92721544"/>
      <w:docPartObj>
        <w:docPartGallery w:val="Page Numbers (Bottom of Page)"/>
        <w:docPartUnique/>
      </w:docPartObj>
    </w:sdtPr>
    <w:sdtContent>
      <w:p w:rsidR="00521FE9" w:rsidRDefault="00521FE9">
        <w:pPr>
          <w:pStyle w:val="ab"/>
          <w:jc w:val="right"/>
        </w:pPr>
        <w:r>
          <w:fldChar w:fldCharType="begin"/>
        </w:r>
        <w:r>
          <w:instrText xml:space="preserve"> PAGE   \* MERGEFORMAT </w:instrText>
        </w:r>
        <w:r>
          <w:fldChar w:fldCharType="separate"/>
        </w:r>
        <w:r w:rsidRPr="00311F9D">
          <w:rPr>
            <w:rFonts w:cs="Calibri"/>
            <w:noProof/>
            <w:rtl/>
            <w:lang w:val="he-IL"/>
          </w:rPr>
          <w:t>104</w:t>
        </w:r>
        <w:r>
          <w:rPr>
            <w:rFonts w:cs="Calibri"/>
            <w:noProof/>
            <w:lang w:val="he-IL"/>
          </w:rPr>
          <w:fldChar w:fldCharType="end"/>
        </w:r>
      </w:p>
    </w:sdtContent>
  </w:sdt>
  <w:p w:rsidR="00521FE9" w:rsidRPr="008E66E9" w:rsidRDefault="00521FE9" w:rsidP="00327572">
    <w:pPr>
      <w:pStyle w:val="ab"/>
      <w:jc w:val="center"/>
      <w:rPr>
        <w:rFonts w:cs="FrankRuehl"/>
        <w:b/>
        <w:bCs/>
        <w:sz w:val="28"/>
        <w:szCs w:val="28"/>
        <w:rtl/>
      </w:rPr>
    </w:pPr>
    <w:r w:rsidRPr="008E66E9">
      <w:rPr>
        <w:rFonts w:cs="FrankRuehl" w:hint="cs"/>
        <w:b/>
        <w:bCs/>
        <w:sz w:val="28"/>
        <w:szCs w:val="28"/>
        <w:rtl/>
      </w:rPr>
      <w:t>לע"נ הרב</w:t>
    </w:r>
    <w:r>
      <w:rPr>
        <w:rFonts w:cs="FrankRuehl" w:hint="cs"/>
        <w:b/>
        <w:bCs/>
        <w:sz w:val="28"/>
        <w:szCs w:val="28"/>
        <w:rtl/>
      </w:rPr>
      <w:t xml:space="preserve"> ר'</w:t>
    </w:r>
    <w:r w:rsidRPr="008E66E9">
      <w:rPr>
        <w:rFonts w:cs="FrankRuehl" w:hint="cs"/>
        <w:b/>
        <w:bCs/>
        <w:sz w:val="28"/>
        <w:szCs w:val="28"/>
        <w:rtl/>
      </w:rPr>
      <w:t xml:space="preserve"> משה בן הרב ר' נתן זצ"ל</w:t>
    </w:r>
  </w:p>
</w:ftr>
</file>

<file path=word/footer6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pPr>
      <w:pStyle w:val="ab"/>
    </w:pPr>
  </w:p>
</w:ftr>
</file>

<file path=word/footer6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194372352"/>
      <w:docPartObj>
        <w:docPartGallery w:val="Page Numbers (Bottom of Page)"/>
        <w:docPartUnique/>
      </w:docPartObj>
    </w:sdtPr>
    <w:sdtEndPr>
      <w:rPr>
        <w:cs/>
      </w:rPr>
    </w:sdtEndPr>
    <w:sdtContent>
      <w:p w:rsidR="00521FE9" w:rsidRDefault="00521FE9">
        <w:pPr>
          <w:pStyle w:val="ab"/>
          <w:jc w:val="right"/>
          <w:rPr>
            <w:rtl/>
            <w:cs/>
          </w:rPr>
        </w:pPr>
        <w:r>
          <w:fldChar w:fldCharType="begin"/>
        </w:r>
        <w:r>
          <w:rPr>
            <w:rtl/>
            <w:cs/>
          </w:rPr>
          <w:instrText>PAGE   \* MERGEFORMAT</w:instrText>
        </w:r>
        <w:r>
          <w:fldChar w:fldCharType="separate"/>
        </w:r>
        <w:r w:rsidR="0032129B" w:rsidRPr="0032129B">
          <w:rPr>
            <w:noProof/>
            <w:rtl/>
            <w:lang w:val="he-IL"/>
          </w:rPr>
          <w:t>105</w:t>
        </w:r>
        <w:r>
          <w:fldChar w:fldCharType="end"/>
        </w:r>
      </w:p>
    </w:sdtContent>
  </w:sdt>
</w:ftr>
</file>

<file path=word/footer6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pPr>
      <w:pStyle w:val="ab"/>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139067044"/>
      <w:docPartObj>
        <w:docPartGallery w:val="Page Numbers (Bottom of Page)"/>
        <w:docPartUnique/>
      </w:docPartObj>
    </w:sdtPr>
    <w:sdtEndPr>
      <w:rPr>
        <w:cs/>
      </w:rPr>
    </w:sdtEndPr>
    <w:sdtContent>
      <w:p w:rsidR="00521FE9" w:rsidRDefault="00521FE9">
        <w:pPr>
          <w:pStyle w:val="ab"/>
          <w:jc w:val="right"/>
          <w:rPr>
            <w:rtl/>
            <w:cs/>
          </w:rPr>
        </w:pPr>
        <w:r>
          <w:fldChar w:fldCharType="begin"/>
        </w:r>
        <w:r>
          <w:rPr>
            <w:rtl/>
            <w:cs/>
          </w:rPr>
          <w:instrText>PAGE   \* MERGEFORMAT</w:instrText>
        </w:r>
        <w:r>
          <w:fldChar w:fldCharType="separate"/>
        </w:r>
        <w:r w:rsidR="0032129B" w:rsidRPr="0032129B">
          <w:rPr>
            <w:noProof/>
            <w:rtl/>
            <w:lang w:val="he-IL"/>
          </w:rPr>
          <w:t>4</w:t>
        </w:r>
        <w:r>
          <w:fldChar w:fldCharType="end"/>
        </w:r>
      </w:p>
    </w:sdtContent>
  </w:sdt>
</w:ftr>
</file>

<file path=word/footer7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76578224"/>
      <w:docPartObj>
        <w:docPartGallery w:val="Page Numbers (Bottom of Page)"/>
        <w:docPartUnique/>
      </w:docPartObj>
    </w:sdtPr>
    <w:sdtEndPr>
      <w:rPr>
        <w:cs/>
      </w:rPr>
    </w:sdtEndPr>
    <w:sdtContent>
      <w:p w:rsidR="00521FE9" w:rsidRDefault="00521FE9">
        <w:pPr>
          <w:pStyle w:val="ab"/>
          <w:jc w:val="right"/>
          <w:rPr>
            <w:rtl/>
            <w:cs/>
          </w:rPr>
        </w:pPr>
        <w:r>
          <w:fldChar w:fldCharType="begin"/>
        </w:r>
        <w:r>
          <w:rPr>
            <w:rtl/>
            <w:cs/>
          </w:rPr>
          <w:instrText>PAGE   \* MERGEFORMAT</w:instrText>
        </w:r>
        <w:r>
          <w:fldChar w:fldCharType="separate"/>
        </w:r>
        <w:r w:rsidR="0032129B" w:rsidRPr="0032129B">
          <w:rPr>
            <w:noProof/>
            <w:rtl/>
            <w:lang w:val="he-IL"/>
          </w:rPr>
          <w:t>107</w:t>
        </w:r>
        <w:r>
          <w:fldChar w:fldCharType="end"/>
        </w:r>
      </w:p>
    </w:sdtContent>
  </w:sdt>
</w:ftr>
</file>

<file path=word/footer7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pPr>
      <w:pStyle w:val="ab"/>
    </w:pPr>
  </w:p>
</w:ftr>
</file>

<file path=word/footer7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94516556"/>
      <w:docPartObj>
        <w:docPartGallery w:val="Page Numbers (Bottom of Page)"/>
        <w:docPartUnique/>
      </w:docPartObj>
    </w:sdtPr>
    <w:sdtEndPr>
      <w:rPr>
        <w:cs/>
      </w:rPr>
    </w:sdtEndPr>
    <w:sdtContent>
      <w:p w:rsidR="00A678A7" w:rsidRDefault="00A678A7">
        <w:pPr>
          <w:pStyle w:val="ab"/>
          <w:jc w:val="right"/>
          <w:rPr>
            <w:rtl/>
          </w:rPr>
        </w:pPr>
        <w:r>
          <w:fldChar w:fldCharType="begin"/>
        </w:r>
        <w:r>
          <w:rPr>
            <w:rtl/>
            <w:cs/>
          </w:rPr>
          <w:instrText>PAGE   \* MERGEFORMAT</w:instrText>
        </w:r>
        <w:r>
          <w:fldChar w:fldCharType="separate"/>
        </w:r>
        <w:r w:rsidR="0032129B" w:rsidRPr="0032129B">
          <w:rPr>
            <w:noProof/>
            <w:rtl/>
            <w:lang w:val="he-IL"/>
          </w:rPr>
          <w:t>108</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325504262"/>
      <w:docPartObj>
        <w:docPartGallery w:val="Page Numbers (Bottom of Page)"/>
        <w:docPartUnique/>
      </w:docPartObj>
    </w:sdtPr>
    <w:sdtEndPr>
      <w:rPr>
        <w:cs/>
      </w:rPr>
    </w:sdtEndPr>
    <w:sdtContent>
      <w:p w:rsidR="00521FE9" w:rsidRDefault="00521FE9">
        <w:pPr>
          <w:pStyle w:val="ab"/>
          <w:jc w:val="right"/>
          <w:rPr>
            <w:rtl/>
            <w:cs/>
          </w:rPr>
        </w:pPr>
        <w:r>
          <w:fldChar w:fldCharType="begin"/>
        </w:r>
        <w:r>
          <w:rPr>
            <w:rtl/>
            <w:cs/>
          </w:rPr>
          <w:instrText>PAGE   \* MERGEFORMAT</w:instrText>
        </w:r>
        <w:r>
          <w:fldChar w:fldCharType="separate"/>
        </w:r>
        <w:r w:rsidR="0032129B" w:rsidRPr="0032129B">
          <w:rPr>
            <w:noProof/>
            <w:rtl/>
            <w:lang w:val="he-IL"/>
          </w:rPr>
          <w:t>5</w:t>
        </w:r>
        <w: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pPr>
      <w:pStyle w:val="ab"/>
      <w:jc w:val="right"/>
      <w:rPr>
        <w:rtl/>
        <w:cs/>
      </w:rPr>
    </w:pPr>
  </w:p>
  <w:p w:rsidR="00521FE9" w:rsidRDefault="00521FE9"/>
  <w:p w:rsidR="00521FE9" w:rsidRDefault="00521FE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4C73" w:rsidRDefault="002F4C73" w:rsidP="00F35477">
      <w:pPr>
        <w:spacing w:line="240" w:lineRule="auto"/>
      </w:pPr>
      <w:r>
        <w:separator/>
      </w:r>
    </w:p>
    <w:p w:rsidR="002F4C73" w:rsidRDefault="002F4C73"/>
  </w:footnote>
  <w:footnote w:type="continuationSeparator" w:id="0">
    <w:p w:rsidR="002F4C73" w:rsidRDefault="002F4C73" w:rsidP="00F35477">
      <w:pPr>
        <w:spacing w:line="240" w:lineRule="auto"/>
      </w:pPr>
      <w:r>
        <w:continuationSeparator/>
      </w:r>
    </w:p>
    <w:p w:rsidR="002F4C73" w:rsidRDefault="002F4C73"/>
  </w:footnote>
  <w:footnote w:id="1">
    <w:p w:rsidR="00521FE9" w:rsidRPr="00D96CB2" w:rsidRDefault="00521FE9" w:rsidP="001D462A">
      <w:pPr>
        <w:pStyle w:val="af"/>
        <w:rPr>
          <w:rFonts w:cs="FrankRuehl"/>
          <w:sz w:val="16"/>
        </w:rPr>
      </w:pPr>
      <w:r w:rsidRPr="007F6CDF">
        <w:rPr>
          <w:rFonts w:cs="FrankRuehl"/>
          <w:sz w:val="16"/>
        </w:rPr>
        <w:footnoteRef/>
      </w:r>
      <w:r w:rsidRPr="007F6CDF">
        <w:rPr>
          <w:rFonts w:cs="FrankRuehl"/>
          <w:sz w:val="16"/>
          <w:rtl/>
        </w:rPr>
        <w:t xml:space="preserve"> </w:t>
      </w:r>
      <w:r w:rsidRPr="007F6CDF">
        <w:rPr>
          <w:rFonts w:cs="FrankRuehl" w:hint="cs"/>
          <w:sz w:val="16"/>
          <w:rtl/>
        </w:rPr>
        <w:t xml:space="preserve">בעיקר דברי הכס"מ דמקור דברי </w:t>
      </w:r>
      <w:r>
        <w:rPr>
          <w:rFonts w:cs="FrankRuehl" w:hint="cs"/>
          <w:sz w:val="16"/>
          <w:rtl/>
        </w:rPr>
        <w:t>הרמב</w:t>
      </w:r>
      <w:r>
        <w:rPr>
          <w:rFonts w:cs="FrankRuehl"/>
          <w:sz w:val="16"/>
          <w:rtl/>
        </w:rPr>
        <w:t>"</w:t>
      </w:r>
      <w:r>
        <w:rPr>
          <w:rFonts w:cs="FrankRuehl" w:hint="cs"/>
          <w:sz w:val="16"/>
          <w:rtl/>
        </w:rPr>
        <w:t>ם</w:t>
      </w:r>
      <w:r w:rsidRPr="007F6CDF">
        <w:rPr>
          <w:rFonts w:cs="FrankRuehl" w:hint="cs"/>
          <w:sz w:val="16"/>
          <w:rtl/>
        </w:rPr>
        <w:t xml:space="preserve"> הוא מהגמ' בב"ק </w:t>
      </w:r>
      <w:r>
        <w:rPr>
          <w:rFonts w:cs="FrankRuehl" w:hint="cs"/>
          <w:sz w:val="16"/>
          <w:rtl/>
        </w:rPr>
        <w:t xml:space="preserve">(עי' אות </w:t>
      </w:r>
      <w:r>
        <w:rPr>
          <w:rFonts w:cs="FrankRuehl"/>
          <w:sz w:val="16"/>
          <w:rtl/>
        </w:rPr>
        <w:fldChar w:fldCharType="begin"/>
      </w:r>
      <w:r>
        <w:rPr>
          <w:rFonts w:cs="FrankRuehl"/>
          <w:sz w:val="16"/>
          <w:rtl/>
        </w:rPr>
        <w:instrText xml:space="preserve"> </w:instrText>
      </w:r>
      <w:r>
        <w:rPr>
          <w:rFonts w:cs="FrankRuehl" w:hint="cs"/>
          <w:sz w:val="16"/>
        </w:rPr>
        <w:instrText>REF</w:instrText>
      </w:r>
      <w:r>
        <w:rPr>
          <w:rFonts w:cs="FrankRuehl" w:hint="cs"/>
          <w:sz w:val="16"/>
          <w:rtl/>
        </w:rPr>
        <w:instrText xml:space="preserve"> _</w:instrText>
      </w:r>
      <w:r>
        <w:rPr>
          <w:rFonts w:cs="FrankRuehl" w:hint="cs"/>
          <w:sz w:val="16"/>
        </w:rPr>
        <w:instrText>Ref534192601 \r \h</w:instrText>
      </w:r>
      <w:r>
        <w:rPr>
          <w:rFonts w:cs="FrankRuehl"/>
          <w:sz w:val="16"/>
          <w:rtl/>
        </w:rPr>
        <w:instrText xml:space="preserve"> </w:instrText>
      </w:r>
      <w:r>
        <w:rPr>
          <w:rFonts w:cs="FrankRuehl"/>
          <w:sz w:val="16"/>
          <w:rtl/>
        </w:rPr>
      </w:r>
      <w:r>
        <w:rPr>
          <w:rFonts w:cs="FrankRuehl"/>
          <w:sz w:val="16"/>
          <w:rtl/>
        </w:rPr>
        <w:fldChar w:fldCharType="separate"/>
      </w:r>
      <w:r w:rsidR="000806F6">
        <w:rPr>
          <w:rFonts w:cs="FrankRuehl"/>
          <w:sz w:val="16"/>
          <w:cs/>
        </w:rPr>
        <w:t>‎</w:t>
      </w:r>
      <w:r w:rsidR="000806F6">
        <w:rPr>
          <w:rFonts w:cs="FrankRuehl"/>
          <w:sz w:val="16"/>
          <w:rtl/>
        </w:rPr>
        <w:t>יז)</w:t>
      </w:r>
      <w:r>
        <w:rPr>
          <w:rFonts w:cs="FrankRuehl"/>
          <w:sz w:val="16"/>
          <w:rtl/>
        </w:rPr>
        <w:fldChar w:fldCharType="end"/>
      </w:r>
      <w:r>
        <w:rPr>
          <w:rFonts w:cs="FrankRuehl" w:hint="cs"/>
          <w:sz w:val="16"/>
          <w:rtl/>
        </w:rPr>
        <w:t xml:space="preserve">. </w:t>
      </w:r>
    </w:p>
  </w:footnote>
  <w:footnote w:id="2">
    <w:p w:rsidR="00521FE9" w:rsidRPr="00D96CB2" w:rsidRDefault="00521FE9" w:rsidP="001D462A">
      <w:pPr>
        <w:pStyle w:val="af"/>
        <w:rPr>
          <w:rFonts w:cs="FrankRuehl"/>
          <w:sz w:val="16"/>
        </w:rPr>
      </w:pPr>
      <w:r w:rsidRPr="00D96CB2">
        <w:rPr>
          <w:rFonts w:cs="FrankRuehl"/>
          <w:sz w:val="16"/>
        </w:rPr>
        <w:footnoteRef/>
      </w:r>
      <w:r w:rsidRPr="00D96CB2">
        <w:rPr>
          <w:rFonts w:cs="FrankRuehl"/>
          <w:sz w:val="16"/>
          <w:rtl/>
        </w:rPr>
        <w:t xml:space="preserve"> </w:t>
      </w:r>
      <w:r>
        <w:rPr>
          <w:rFonts w:cs="FrankRuehl" w:hint="cs"/>
          <w:sz w:val="16"/>
          <w:rtl/>
        </w:rPr>
        <w:t xml:space="preserve">ובעיקר דברי </w:t>
      </w:r>
      <w:r w:rsidRPr="00C24C22">
        <w:rPr>
          <w:rFonts w:cs="FrankRuehl" w:hint="cs"/>
          <w:sz w:val="16"/>
          <w:rtl/>
        </w:rPr>
        <w:t xml:space="preserve">התוס' רי"ד </w:t>
      </w:r>
      <w:r>
        <w:rPr>
          <w:rFonts w:cs="FrankRuehl" w:hint="cs"/>
          <w:sz w:val="16"/>
          <w:rtl/>
        </w:rPr>
        <w:t xml:space="preserve">(עי' אות </w:t>
      </w:r>
      <w:r>
        <w:rPr>
          <w:rFonts w:cs="FrankRuehl"/>
          <w:sz w:val="16"/>
          <w:rtl/>
        </w:rPr>
        <w:fldChar w:fldCharType="begin"/>
      </w:r>
      <w:r>
        <w:rPr>
          <w:rFonts w:cs="FrankRuehl"/>
          <w:sz w:val="16"/>
          <w:rtl/>
        </w:rPr>
        <w:instrText xml:space="preserve"> </w:instrText>
      </w:r>
      <w:r>
        <w:rPr>
          <w:rFonts w:cs="FrankRuehl" w:hint="cs"/>
          <w:sz w:val="16"/>
        </w:rPr>
        <w:instrText>REF</w:instrText>
      </w:r>
      <w:r>
        <w:rPr>
          <w:rFonts w:cs="FrankRuehl" w:hint="cs"/>
          <w:sz w:val="16"/>
          <w:rtl/>
        </w:rPr>
        <w:instrText xml:space="preserve"> _</w:instrText>
      </w:r>
      <w:r>
        <w:rPr>
          <w:rFonts w:cs="FrankRuehl" w:hint="cs"/>
          <w:sz w:val="16"/>
        </w:rPr>
        <w:instrText>Ref534192665 \r \h</w:instrText>
      </w:r>
      <w:r>
        <w:rPr>
          <w:rFonts w:cs="FrankRuehl"/>
          <w:sz w:val="16"/>
          <w:rtl/>
        </w:rPr>
        <w:instrText xml:space="preserve"> </w:instrText>
      </w:r>
      <w:r>
        <w:rPr>
          <w:rFonts w:cs="FrankRuehl"/>
          <w:sz w:val="16"/>
          <w:rtl/>
        </w:rPr>
      </w:r>
      <w:r>
        <w:rPr>
          <w:rFonts w:cs="FrankRuehl"/>
          <w:sz w:val="16"/>
          <w:rtl/>
        </w:rPr>
        <w:fldChar w:fldCharType="separate"/>
      </w:r>
      <w:r w:rsidR="000806F6">
        <w:rPr>
          <w:rFonts w:cs="FrankRuehl"/>
          <w:sz w:val="16"/>
          <w:cs/>
        </w:rPr>
        <w:t>‎</w:t>
      </w:r>
      <w:r w:rsidR="000806F6">
        <w:rPr>
          <w:rFonts w:cs="FrankRuehl"/>
          <w:sz w:val="16"/>
          <w:rtl/>
        </w:rPr>
        <w:t>יח)</w:t>
      </w:r>
      <w:r>
        <w:rPr>
          <w:rFonts w:cs="FrankRuehl"/>
          <w:sz w:val="16"/>
          <w:rtl/>
        </w:rPr>
        <w:fldChar w:fldCharType="end"/>
      </w:r>
      <w:r w:rsidRPr="00C24C22">
        <w:rPr>
          <w:rFonts w:cs="FrankRuehl" w:hint="cs"/>
          <w:sz w:val="16"/>
          <w:rtl/>
        </w:rPr>
        <w:t xml:space="preserve">. </w:t>
      </w:r>
      <w:r w:rsidRPr="00C24C22">
        <w:rPr>
          <w:rFonts w:cs="FrankRuehl" w:hint="cs"/>
          <w:b/>
          <w:bCs/>
          <w:sz w:val="16"/>
          <w:rtl/>
        </w:rPr>
        <w:t>והגרנ"פ</w:t>
      </w:r>
      <w:r w:rsidRPr="00C24C22">
        <w:rPr>
          <w:rFonts w:cs="FrankRuehl" w:hint="cs"/>
          <w:sz w:val="16"/>
          <w:rtl/>
        </w:rPr>
        <w:t xml:space="preserve"> (אות ב') דייק מלשון </w:t>
      </w:r>
      <w:r w:rsidRPr="00C24C22">
        <w:rPr>
          <w:rFonts w:cs="FrankRuehl" w:hint="cs"/>
          <w:b/>
          <w:bCs/>
          <w:sz w:val="16"/>
          <w:rtl/>
        </w:rPr>
        <w:t>רש"י</w:t>
      </w:r>
      <w:r w:rsidRPr="00C24C22">
        <w:rPr>
          <w:rFonts w:cs="FrankRuehl" w:hint="cs"/>
          <w:sz w:val="16"/>
          <w:rtl/>
        </w:rPr>
        <w:t xml:space="preserve"> דס"ל כהרמב</w:t>
      </w:r>
      <w:r w:rsidRPr="00C24C22">
        <w:rPr>
          <w:rFonts w:cs="FrankRuehl"/>
          <w:sz w:val="16"/>
          <w:rtl/>
        </w:rPr>
        <w:t>"</w:t>
      </w:r>
      <w:r w:rsidRPr="00C24C22">
        <w:rPr>
          <w:rFonts w:cs="FrankRuehl" w:hint="cs"/>
          <w:sz w:val="16"/>
          <w:rtl/>
        </w:rPr>
        <w:t>ם דאת הבהמה עצמה לא מקנה הבעלים לשומר, מדכתב</w:t>
      </w:r>
      <w:r w:rsidRPr="00D96CB2">
        <w:rPr>
          <w:rFonts w:cs="FrankRuehl" w:hint="cs"/>
          <w:sz w:val="16"/>
          <w:rtl/>
        </w:rPr>
        <w:t xml:space="preserve"> "דכיון</w:t>
      </w:r>
      <w:r w:rsidRPr="00D96CB2">
        <w:rPr>
          <w:rFonts w:cs="FrankRuehl"/>
          <w:sz w:val="16"/>
          <w:rtl/>
        </w:rPr>
        <w:t xml:space="preserve"> </w:t>
      </w:r>
      <w:r w:rsidRPr="00D96CB2">
        <w:rPr>
          <w:rFonts w:cs="FrankRuehl" w:hint="cs"/>
          <w:sz w:val="16"/>
          <w:rtl/>
        </w:rPr>
        <w:t>דשילם</w:t>
      </w:r>
      <w:r w:rsidRPr="00D96CB2">
        <w:rPr>
          <w:rFonts w:cs="FrankRuehl"/>
          <w:sz w:val="16"/>
          <w:rtl/>
        </w:rPr>
        <w:t xml:space="preserve"> </w:t>
      </w:r>
      <w:r w:rsidRPr="00D96CB2">
        <w:rPr>
          <w:rFonts w:cs="FrankRuehl" w:hint="cs"/>
          <w:sz w:val="16"/>
          <w:rtl/>
        </w:rPr>
        <w:t>קנה</w:t>
      </w:r>
      <w:r w:rsidRPr="00D96CB2">
        <w:rPr>
          <w:rFonts w:cs="FrankRuehl"/>
          <w:sz w:val="16"/>
          <w:rtl/>
        </w:rPr>
        <w:t xml:space="preserve"> </w:t>
      </w:r>
      <w:r w:rsidRPr="00D96CB2">
        <w:rPr>
          <w:rFonts w:cs="FrankRuehl" w:hint="cs"/>
          <w:sz w:val="16"/>
          <w:rtl/>
        </w:rPr>
        <w:t>כל</w:t>
      </w:r>
      <w:r w:rsidRPr="00D96CB2">
        <w:rPr>
          <w:rFonts w:cs="FrankRuehl"/>
          <w:sz w:val="16"/>
          <w:rtl/>
        </w:rPr>
        <w:t xml:space="preserve"> </w:t>
      </w:r>
      <w:r w:rsidRPr="00D96CB2">
        <w:rPr>
          <w:rFonts w:cs="FrankRuehl" w:hint="cs"/>
          <w:sz w:val="16"/>
          <w:rtl/>
        </w:rPr>
        <w:t>תשלומיה", ומשמע שרק את התשלומין קנה, ולא את הבהמה עצמה.</w:t>
      </w:r>
    </w:p>
  </w:footnote>
  <w:footnote w:id="3">
    <w:p w:rsidR="00521FE9" w:rsidRPr="00586546" w:rsidRDefault="00521FE9" w:rsidP="001D462A">
      <w:pPr>
        <w:pStyle w:val="af"/>
        <w:rPr>
          <w:rFonts w:cs="FrankRuehl"/>
          <w:sz w:val="14"/>
          <w:rtl/>
        </w:rPr>
      </w:pPr>
      <w:r w:rsidRPr="00586546">
        <w:rPr>
          <w:rFonts w:cs="FrankRuehl"/>
          <w:sz w:val="14"/>
        </w:rPr>
        <w:footnoteRef/>
      </w:r>
      <w:r w:rsidRPr="00586546">
        <w:rPr>
          <w:rFonts w:cs="FrankRuehl"/>
          <w:sz w:val="14"/>
          <w:rtl/>
        </w:rPr>
        <w:t xml:space="preserve"> </w:t>
      </w:r>
      <w:r w:rsidRPr="00586546">
        <w:rPr>
          <w:rFonts w:cs="FrankRuehl" w:hint="cs"/>
          <w:sz w:val="14"/>
          <w:rtl/>
        </w:rPr>
        <w:t xml:space="preserve">באחרונים הביאו </w:t>
      </w:r>
      <w:r>
        <w:rPr>
          <w:rFonts w:cs="FrankRuehl" w:hint="cs"/>
          <w:sz w:val="14"/>
          <w:rtl/>
        </w:rPr>
        <w:t>כן בשם חידושי אנשי שם, אמנם נראה דזהו הערת</w:t>
      </w:r>
      <w:r w:rsidRPr="00586546">
        <w:rPr>
          <w:rFonts w:cs="FrankRuehl" w:hint="cs"/>
          <w:sz w:val="14"/>
          <w:rtl/>
        </w:rPr>
        <w:t xml:space="preserve"> המדפיס, עיי"ש.</w:t>
      </w:r>
      <w:r>
        <w:rPr>
          <w:rFonts w:cs="FrankRuehl" w:hint="cs"/>
          <w:sz w:val="14"/>
          <w:rtl/>
        </w:rPr>
        <w:t xml:space="preserve"> בהוצאת "עוז והדר" נדפסה הערה זו בילקוט מפרשים.</w:t>
      </w:r>
    </w:p>
  </w:footnote>
  <w:footnote w:id="4">
    <w:p w:rsidR="00521FE9" w:rsidRPr="00B8120C" w:rsidRDefault="00521FE9" w:rsidP="001D462A">
      <w:pPr>
        <w:pStyle w:val="af"/>
        <w:rPr>
          <w:sz w:val="14"/>
        </w:rPr>
      </w:pPr>
      <w:r w:rsidRPr="00B8120C">
        <w:rPr>
          <w:rStyle w:val="af1"/>
          <w:sz w:val="14"/>
        </w:rPr>
        <w:footnoteRef/>
      </w:r>
      <w:r w:rsidRPr="00B8120C">
        <w:rPr>
          <w:sz w:val="14"/>
          <w:rtl/>
        </w:rPr>
        <w:t xml:space="preserve"> </w:t>
      </w:r>
      <w:r w:rsidRPr="00B8120C">
        <w:rPr>
          <w:rFonts w:ascii="Calibri" w:eastAsia="Times New Roman" w:hAnsi="Calibri" w:cs="FrankRuehl" w:hint="cs"/>
          <w:sz w:val="14"/>
          <w:rtl/>
        </w:rPr>
        <w:t xml:space="preserve">אבל </w:t>
      </w:r>
      <w:r w:rsidRPr="00B8120C">
        <w:rPr>
          <w:rFonts w:ascii="Calibri" w:eastAsia="Times New Roman" w:hAnsi="Calibri" w:cs="FrankRuehl" w:hint="cs"/>
          <w:b/>
          <w:bCs/>
          <w:sz w:val="14"/>
          <w:rtl/>
        </w:rPr>
        <w:t>בכס"מ</w:t>
      </w:r>
      <w:r w:rsidRPr="00B8120C">
        <w:rPr>
          <w:rFonts w:ascii="Calibri" w:eastAsia="Times New Roman" w:hAnsi="Calibri" w:cs="FrankRuehl" w:hint="cs"/>
          <w:sz w:val="14"/>
          <w:rtl/>
        </w:rPr>
        <w:t xml:space="preserve"> הביא ראיה לדברי </w:t>
      </w:r>
      <w:r>
        <w:rPr>
          <w:rFonts w:ascii="Calibri" w:eastAsia="Times New Roman" w:hAnsi="Calibri" w:cs="FrankRuehl" w:hint="cs"/>
          <w:sz w:val="14"/>
          <w:rtl/>
        </w:rPr>
        <w:t>הרמב</w:t>
      </w:r>
      <w:r>
        <w:rPr>
          <w:rFonts w:ascii="Calibri" w:eastAsia="Times New Roman" w:hAnsi="Calibri" w:cs="FrankRuehl"/>
          <w:sz w:val="14"/>
          <w:rtl/>
        </w:rPr>
        <w:t>"</w:t>
      </w:r>
      <w:r>
        <w:rPr>
          <w:rFonts w:ascii="Calibri" w:eastAsia="Times New Roman" w:hAnsi="Calibri" w:cs="FrankRuehl" w:hint="cs"/>
          <w:sz w:val="14"/>
          <w:rtl/>
        </w:rPr>
        <w:t>ם</w:t>
      </w:r>
      <w:r w:rsidRPr="00B8120C">
        <w:rPr>
          <w:rFonts w:ascii="Calibri" w:eastAsia="Times New Roman" w:hAnsi="Calibri" w:cs="FrankRuehl" w:hint="cs"/>
          <w:sz w:val="14"/>
          <w:rtl/>
        </w:rPr>
        <w:t xml:space="preserve"> מהגמ' בב"ק [ובביאור דבריו </w:t>
      </w:r>
      <w:r>
        <w:rPr>
          <w:rFonts w:cs="FrankRuehl" w:hint="cs"/>
          <w:sz w:val="16"/>
          <w:rtl/>
        </w:rPr>
        <w:t xml:space="preserve">(עי' אות </w:t>
      </w:r>
      <w:r>
        <w:rPr>
          <w:rFonts w:cs="FrankRuehl"/>
          <w:sz w:val="16"/>
          <w:rtl/>
        </w:rPr>
        <w:fldChar w:fldCharType="begin"/>
      </w:r>
      <w:r>
        <w:rPr>
          <w:rFonts w:cs="FrankRuehl"/>
          <w:sz w:val="16"/>
          <w:rtl/>
        </w:rPr>
        <w:instrText xml:space="preserve"> </w:instrText>
      </w:r>
      <w:r>
        <w:rPr>
          <w:rFonts w:cs="FrankRuehl" w:hint="cs"/>
          <w:sz w:val="16"/>
        </w:rPr>
        <w:instrText>REF</w:instrText>
      </w:r>
      <w:r>
        <w:rPr>
          <w:rFonts w:cs="FrankRuehl" w:hint="cs"/>
          <w:sz w:val="16"/>
          <w:rtl/>
        </w:rPr>
        <w:instrText xml:space="preserve"> _</w:instrText>
      </w:r>
      <w:r>
        <w:rPr>
          <w:rFonts w:cs="FrankRuehl" w:hint="cs"/>
          <w:sz w:val="16"/>
        </w:rPr>
        <w:instrText>Ref534192601 \r \h</w:instrText>
      </w:r>
      <w:r>
        <w:rPr>
          <w:rFonts w:cs="FrankRuehl"/>
          <w:sz w:val="16"/>
          <w:rtl/>
        </w:rPr>
        <w:instrText xml:space="preserve"> </w:instrText>
      </w:r>
      <w:r>
        <w:rPr>
          <w:rFonts w:cs="FrankRuehl"/>
          <w:sz w:val="16"/>
          <w:rtl/>
        </w:rPr>
      </w:r>
      <w:r>
        <w:rPr>
          <w:rFonts w:cs="FrankRuehl"/>
          <w:sz w:val="16"/>
          <w:rtl/>
        </w:rPr>
        <w:fldChar w:fldCharType="separate"/>
      </w:r>
      <w:r w:rsidR="000806F6">
        <w:rPr>
          <w:rFonts w:cs="FrankRuehl"/>
          <w:sz w:val="16"/>
          <w:cs/>
        </w:rPr>
        <w:t>‎</w:t>
      </w:r>
      <w:r w:rsidR="000806F6">
        <w:rPr>
          <w:rFonts w:cs="FrankRuehl"/>
          <w:sz w:val="16"/>
          <w:rtl/>
        </w:rPr>
        <w:t>יז)</w:t>
      </w:r>
      <w:r>
        <w:rPr>
          <w:rFonts w:cs="FrankRuehl"/>
          <w:sz w:val="16"/>
          <w:rtl/>
        </w:rPr>
        <w:fldChar w:fldCharType="end"/>
      </w:r>
      <w:r w:rsidRPr="00C24C22">
        <w:rPr>
          <w:rFonts w:ascii="Calibri" w:eastAsia="Times New Roman" w:hAnsi="Calibri" w:cs="FrankRuehl" w:hint="cs"/>
          <w:sz w:val="14"/>
          <w:rtl/>
        </w:rPr>
        <w:t>],ומשמע קצת דבסוגיין לא ביאר כמ"מ דכן ביאר הרמב</w:t>
      </w:r>
      <w:r w:rsidRPr="00C24C22">
        <w:rPr>
          <w:rFonts w:ascii="Calibri" w:eastAsia="Times New Roman" w:hAnsi="Calibri" w:cs="FrankRuehl"/>
          <w:sz w:val="14"/>
          <w:rtl/>
        </w:rPr>
        <w:t>"</w:t>
      </w:r>
      <w:r w:rsidRPr="00C24C22">
        <w:rPr>
          <w:rFonts w:ascii="Calibri" w:eastAsia="Times New Roman" w:hAnsi="Calibri" w:cs="FrankRuehl" w:hint="cs"/>
          <w:sz w:val="14"/>
          <w:rtl/>
        </w:rPr>
        <w:t xml:space="preserve">ם בל"ק, וכן מבואר </w:t>
      </w:r>
      <w:r w:rsidRPr="00C24C22">
        <w:rPr>
          <w:rFonts w:ascii="Calibri" w:eastAsia="Times New Roman" w:hAnsi="Calibri" w:cs="FrankRuehl" w:hint="cs"/>
          <w:b/>
          <w:bCs/>
          <w:sz w:val="14"/>
          <w:rtl/>
        </w:rPr>
        <w:t>בב"י</w:t>
      </w:r>
      <w:r w:rsidRPr="00C24C22">
        <w:rPr>
          <w:rFonts w:ascii="Calibri" w:eastAsia="Times New Roman" w:hAnsi="Calibri" w:cs="FrankRuehl" w:hint="cs"/>
          <w:sz w:val="14"/>
          <w:rtl/>
        </w:rPr>
        <w:t xml:space="preserve"> דאחר שהביא את הראיה מב"ק כתב דהמ"מ האריך לבאר את סוגיין לדעת הרמב</w:t>
      </w:r>
      <w:r w:rsidRPr="00C24C22">
        <w:rPr>
          <w:rFonts w:ascii="Calibri" w:eastAsia="Times New Roman" w:hAnsi="Calibri" w:cs="FrankRuehl"/>
          <w:sz w:val="14"/>
          <w:rtl/>
        </w:rPr>
        <w:t>"</w:t>
      </w:r>
      <w:r w:rsidRPr="00C24C22">
        <w:rPr>
          <w:rFonts w:ascii="Calibri" w:eastAsia="Times New Roman" w:hAnsi="Calibri" w:cs="FrankRuehl" w:hint="cs"/>
          <w:sz w:val="14"/>
          <w:rtl/>
        </w:rPr>
        <w:t>ם, ומשמע קצת דהוא ס"ל דהמקור הוא מב"ק ולא</w:t>
      </w:r>
      <w:r>
        <w:rPr>
          <w:rFonts w:ascii="Calibri" w:eastAsia="Times New Roman" w:hAnsi="Calibri" w:cs="FrankRuehl" w:hint="cs"/>
          <w:sz w:val="14"/>
          <w:rtl/>
        </w:rPr>
        <w:t xml:space="preserve"> מסוגיין, ואולי ביאר כדעת הראשונים שהביא המ"מ (עי' אות </w:t>
      </w:r>
      <w:r>
        <w:rPr>
          <w:rFonts w:ascii="Calibri" w:eastAsia="Times New Roman" w:hAnsi="Calibri" w:cs="FrankRuehl"/>
          <w:sz w:val="14"/>
          <w:rtl/>
        </w:rPr>
        <w:fldChar w:fldCharType="begin"/>
      </w:r>
      <w:r>
        <w:rPr>
          <w:rFonts w:ascii="Calibri" w:eastAsia="Times New Roman" w:hAnsi="Calibri" w:cs="FrankRuehl"/>
          <w:sz w:val="14"/>
          <w:rtl/>
        </w:rPr>
        <w:instrText xml:space="preserve"> </w:instrText>
      </w:r>
      <w:r>
        <w:rPr>
          <w:rFonts w:ascii="Calibri" w:eastAsia="Times New Roman" w:hAnsi="Calibri" w:cs="FrankRuehl" w:hint="cs"/>
          <w:sz w:val="14"/>
        </w:rPr>
        <w:instrText>REF</w:instrText>
      </w:r>
      <w:r>
        <w:rPr>
          <w:rFonts w:ascii="Calibri" w:eastAsia="Times New Roman" w:hAnsi="Calibri" w:cs="FrankRuehl" w:hint="cs"/>
          <w:sz w:val="14"/>
          <w:rtl/>
        </w:rPr>
        <w:instrText xml:space="preserve"> _</w:instrText>
      </w:r>
      <w:r>
        <w:rPr>
          <w:rFonts w:ascii="Calibri" w:eastAsia="Times New Roman" w:hAnsi="Calibri" w:cs="FrankRuehl" w:hint="cs"/>
          <w:sz w:val="14"/>
        </w:rPr>
        <w:instrText>Ref534192731 \r \h</w:instrText>
      </w:r>
      <w:r>
        <w:rPr>
          <w:rFonts w:ascii="Calibri" w:eastAsia="Times New Roman" w:hAnsi="Calibri" w:cs="FrankRuehl"/>
          <w:sz w:val="14"/>
          <w:rtl/>
        </w:rPr>
        <w:instrText xml:space="preserve"> </w:instrText>
      </w:r>
      <w:r>
        <w:rPr>
          <w:rFonts w:ascii="Calibri" w:eastAsia="Times New Roman" w:hAnsi="Calibri" w:cs="FrankRuehl"/>
          <w:sz w:val="14"/>
          <w:rtl/>
        </w:rPr>
      </w:r>
      <w:r>
        <w:rPr>
          <w:rFonts w:ascii="Calibri" w:eastAsia="Times New Roman" w:hAnsi="Calibri" w:cs="FrankRuehl"/>
          <w:sz w:val="14"/>
          <w:rtl/>
        </w:rPr>
        <w:fldChar w:fldCharType="separate"/>
      </w:r>
      <w:r w:rsidR="000806F6">
        <w:rPr>
          <w:rFonts w:ascii="Calibri" w:eastAsia="Times New Roman" w:hAnsi="Calibri" w:cs="FrankRuehl"/>
          <w:sz w:val="14"/>
          <w:cs/>
        </w:rPr>
        <w:t>‎</w:t>
      </w:r>
      <w:r w:rsidR="000806F6">
        <w:rPr>
          <w:rFonts w:ascii="Calibri" w:eastAsia="Times New Roman" w:hAnsi="Calibri" w:cs="FrankRuehl"/>
          <w:sz w:val="14"/>
          <w:rtl/>
        </w:rPr>
        <w:t>ו)</w:t>
      </w:r>
      <w:r>
        <w:rPr>
          <w:rFonts w:ascii="Calibri" w:eastAsia="Times New Roman" w:hAnsi="Calibri" w:cs="FrankRuehl"/>
          <w:sz w:val="14"/>
          <w:rtl/>
        </w:rPr>
        <w:fldChar w:fldCharType="end"/>
      </w:r>
      <w:r w:rsidRPr="00C24C22">
        <w:rPr>
          <w:rFonts w:ascii="Calibri" w:eastAsia="Times New Roman" w:hAnsi="Calibri" w:cs="FrankRuehl" w:hint="cs"/>
          <w:sz w:val="14"/>
          <w:rtl/>
        </w:rPr>
        <w:t>.</w:t>
      </w:r>
    </w:p>
  </w:footnote>
  <w:footnote w:id="5">
    <w:p w:rsidR="00521FE9" w:rsidRDefault="00521FE9" w:rsidP="001D462A">
      <w:pPr>
        <w:pStyle w:val="af"/>
        <w:rPr>
          <w:rFonts w:cs="FrankRuehl"/>
          <w:sz w:val="14"/>
          <w:rtl/>
        </w:rPr>
      </w:pPr>
      <w:r w:rsidRPr="00071689">
        <w:rPr>
          <w:rFonts w:cs="FrankRuehl"/>
          <w:sz w:val="14"/>
        </w:rPr>
        <w:footnoteRef/>
      </w:r>
      <w:r w:rsidRPr="00071689">
        <w:rPr>
          <w:rFonts w:cs="FrankRuehl"/>
          <w:sz w:val="14"/>
          <w:rtl/>
        </w:rPr>
        <w:t xml:space="preserve"> </w:t>
      </w:r>
      <w:r w:rsidRPr="00071689">
        <w:rPr>
          <w:rFonts w:cs="FrankRuehl" w:hint="cs"/>
          <w:b/>
          <w:bCs/>
          <w:sz w:val="14"/>
          <w:rtl/>
        </w:rPr>
        <w:t>והגרנ</w:t>
      </w:r>
      <w:r w:rsidRPr="00071689">
        <w:rPr>
          <w:rFonts w:cs="FrankRuehl"/>
          <w:b/>
          <w:bCs/>
          <w:sz w:val="14"/>
          <w:rtl/>
        </w:rPr>
        <w:t>"</w:t>
      </w:r>
      <w:r w:rsidRPr="00071689">
        <w:rPr>
          <w:rFonts w:cs="FrankRuehl" w:hint="cs"/>
          <w:b/>
          <w:bCs/>
          <w:sz w:val="14"/>
          <w:rtl/>
        </w:rPr>
        <w:t>פ</w:t>
      </w:r>
      <w:r w:rsidRPr="00071689">
        <w:rPr>
          <w:rFonts w:cs="FrankRuehl"/>
          <w:sz w:val="14"/>
          <w:rtl/>
        </w:rPr>
        <w:t xml:space="preserve"> (</w:t>
      </w:r>
      <w:r w:rsidRPr="00071689">
        <w:rPr>
          <w:rFonts w:cs="FrankRuehl" w:hint="cs"/>
          <w:sz w:val="14"/>
          <w:rtl/>
        </w:rPr>
        <w:t>אות</w:t>
      </w:r>
      <w:r w:rsidRPr="00071689">
        <w:rPr>
          <w:rFonts w:cs="FrankRuehl"/>
          <w:sz w:val="14"/>
          <w:rtl/>
        </w:rPr>
        <w:t xml:space="preserve"> </w:t>
      </w:r>
      <w:r w:rsidRPr="00071689">
        <w:rPr>
          <w:rFonts w:cs="FrankRuehl" w:hint="cs"/>
          <w:sz w:val="14"/>
          <w:rtl/>
        </w:rPr>
        <w:t>יח</w:t>
      </w:r>
      <w:r w:rsidRPr="00071689">
        <w:rPr>
          <w:rFonts w:cs="FrankRuehl"/>
          <w:sz w:val="14"/>
          <w:rtl/>
        </w:rPr>
        <w:t>')</w:t>
      </w:r>
      <w:r>
        <w:rPr>
          <w:rFonts w:cs="FrankRuehl" w:hint="cs"/>
          <w:sz w:val="14"/>
          <w:rtl/>
        </w:rPr>
        <w:t xml:space="preserve"> הקשה דלדעת הרמב</w:t>
      </w:r>
      <w:r>
        <w:rPr>
          <w:rFonts w:cs="FrankRuehl"/>
          <w:sz w:val="14"/>
          <w:rtl/>
        </w:rPr>
        <w:t>"</w:t>
      </w:r>
      <w:r>
        <w:rPr>
          <w:rFonts w:cs="FrankRuehl" w:hint="cs"/>
          <w:sz w:val="14"/>
          <w:rtl/>
        </w:rPr>
        <w:t>ם שאף את הבהמה עצמה לא מקנה לו, אמאי הקשה ר"ז רק מגיזות וולדות, ולא הקשה על רבא דלדבריו אף הבהמה עצמה לשומר, וכן בתירוץ הגמ' היה לגמ' לפרש דלא רק שבח הבא מגופא אינו מקנה, אלא דאת הבהמה עצמה אינו מקנה.</w:t>
      </w:r>
    </w:p>
    <w:p w:rsidR="00521FE9" w:rsidRPr="00071689" w:rsidRDefault="00521FE9" w:rsidP="001D462A">
      <w:pPr>
        <w:pStyle w:val="af"/>
        <w:rPr>
          <w:rFonts w:cs="FrankRuehl"/>
          <w:sz w:val="14"/>
          <w:rtl/>
        </w:rPr>
      </w:pPr>
      <w:r>
        <w:rPr>
          <w:rFonts w:cs="FrankRuehl" w:hint="cs"/>
          <w:sz w:val="14"/>
          <w:rtl/>
        </w:rPr>
        <w:t>אך כתב דאי"ז קו' כ"כ דכין שלא מבואר בפירוש בברייתא דהבהמה חוזרת לבעלים, הקשה ר"ז מגיזות וולדות המפורשים בברייתא.</w:t>
      </w:r>
    </w:p>
  </w:footnote>
  <w:footnote w:id="6">
    <w:p w:rsidR="00521FE9" w:rsidRPr="00D747F5" w:rsidRDefault="00521FE9" w:rsidP="001D462A">
      <w:pPr>
        <w:pStyle w:val="af"/>
        <w:rPr>
          <w:rFonts w:ascii="Calibri" w:eastAsia="Times New Roman" w:hAnsi="Calibri" w:cs="FrankRuehl"/>
          <w:sz w:val="14"/>
          <w:rtl/>
        </w:rPr>
      </w:pPr>
      <w:r w:rsidRPr="00D747F5">
        <w:rPr>
          <w:rFonts w:ascii="Calibri" w:eastAsia="Times New Roman" w:hAnsi="Calibri" w:cs="FrankRuehl"/>
          <w:sz w:val="14"/>
        </w:rPr>
        <w:footnoteRef/>
      </w:r>
      <w:r w:rsidRPr="00D747F5">
        <w:rPr>
          <w:rFonts w:ascii="Calibri" w:eastAsia="Times New Roman" w:hAnsi="Calibri" w:cs="FrankRuehl"/>
          <w:sz w:val="14"/>
          <w:rtl/>
        </w:rPr>
        <w:t xml:space="preserve"> </w:t>
      </w:r>
      <w:r w:rsidRPr="00D747F5">
        <w:rPr>
          <w:rFonts w:ascii="Calibri" w:eastAsia="Times New Roman" w:hAnsi="Calibri" w:cs="FrankRuehl" w:hint="cs"/>
          <w:sz w:val="14"/>
          <w:rtl/>
        </w:rPr>
        <w:t>וכוונתו דב' הלישנות הם בדברי רבא בלבד ולא בדברי ר"ז, דלל"ק קנה מעכשיו וקשה קושית ר"ז, ולל"ב קנה סמוך לגניבה ול"ק קושית ר"ז. אבל לר"ז אין ב' לישנות כלל דס"ל דלא קנה כלל את הגיזות והוולדות ואת הבהמה אף אחר הגניבה דהוא שבחא דגופא. וא"כ האיכא ביינהו דבגמ' אינו בדברי ר"ז, אלא רק לדעת רבא האם נשאר קשה עליו מר"ז. אבל לר"ז דאין ב' לישנות ל"ש לומר איכא ביינהו, ולכן לא הביאה הגמ' דנ"מ בין הלישנות האם קונה את הגיזות והוולדות דאחר הגניבה, דלר"ז לעולם אינו קונה ולרבא לעולם קונה, אלא דכיון דלל"ק נשארה הקושיה על רבא, קיי"ל כלישנא זו וכר"ז.</w:t>
      </w:r>
    </w:p>
  </w:footnote>
  <w:footnote w:id="7">
    <w:p w:rsidR="00521FE9" w:rsidRPr="007F1771" w:rsidRDefault="00521FE9" w:rsidP="001D462A">
      <w:pPr>
        <w:pStyle w:val="af"/>
        <w:rPr>
          <w:rFonts w:cs="FrankRuehl"/>
          <w:sz w:val="14"/>
        </w:rPr>
      </w:pPr>
      <w:r w:rsidRPr="007F1771">
        <w:rPr>
          <w:rStyle w:val="af1"/>
          <w:rFonts w:cs="FrankRuehl"/>
          <w:sz w:val="14"/>
        </w:rPr>
        <w:footnoteRef/>
      </w:r>
      <w:r w:rsidRPr="007F1771">
        <w:rPr>
          <w:rFonts w:cs="FrankRuehl"/>
          <w:sz w:val="14"/>
          <w:rtl/>
        </w:rPr>
        <w:t xml:space="preserve"> </w:t>
      </w:r>
      <w:r w:rsidRPr="007F1771">
        <w:rPr>
          <w:rFonts w:cs="FrankRuehl" w:hint="cs"/>
          <w:sz w:val="14"/>
          <w:rtl/>
        </w:rPr>
        <w:t>אך ה</w:t>
      </w:r>
      <w:r w:rsidRPr="007F1771">
        <w:rPr>
          <w:rFonts w:cs="FrankRuehl" w:hint="cs"/>
          <w:b/>
          <w:bCs/>
          <w:sz w:val="14"/>
          <w:rtl/>
        </w:rPr>
        <w:t>קונטרסי שיעורים</w:t>
      </w:r>
      <w:r w:rsidRPr="007F1771">
        <w:rPr>
          <w:rFonts w:cs="FrankRuehl" w:hint="cs"/>
          <w:sz w:val="14"/>
          <w:rtl/>
        </w:rPr>
        <w:t xml:space="preserve"> הקשה על הנתיה"מ דלא שייך לומר ממנפ"ש </w:t>
      </w:r>
      <w:r>
        <w:rPr>
          <w:rFonts w:cs="FrankRuehl" w:hint="cs"/>
          <w:sz w:val="14"/>
          <w:rtl/>
        </w:rPr>
        <w:t>דכיון דמדינא דהמע"ה הפרה של הבעלים דיש ספק אם הקנה לו את הכפל, א"כ היא שלהם בודאי כמבואר בסוגיא דתקפו כהן דחשיב "עשירי ודאי", וכיון שהיא ודאי של הבעלים, היאך יקנה השומר, [</w:t>
      </w:r>
      <w:r w:rsidRPr="00A777DC">
        <w:rPr>
          <w:rFonts w:cs="FrankRuehl" w:hint="cs"/>
          <w:b/>
          <w:bCs/>
          <w:sz w:val="14"/>
          <w:rtl/>
        </w:rPr>
        <w:t>ו</w:t>
      </w:r>
      <w:r>
        <w:rPr>
          <w:rFonts w:cs="FrankRuehl" w:hint="cs"/>
          <w:b/>
          <w:bCs/>
          <w:sz w:val="14"/>
          <w:rtl/>
        </w:rPr>
        <w:t xml:space="preserve">בהג' </w:t>
      </w:r>
      <w:r w:rsidRPr="00A777DC">
        <w:rPr>
          <w:rFonts w:cs="FrankRuehl" w:hint="cs"/>
          <w:b/>
          <w:bCs/>
          <w:sz w:val="14"/>
          <w:rtl/>
        </w:rPr>
        <w:t>מלואי משפט</w:t>
      </w:r>
      <w:r>
        <w:rPr>
          <w:rFonts w:cs="FrankRuehl" w:hint="cs"/>
          <w:sz w:val="14"/>
          <w:rtl/>
        </w:rPr>
        <w:t xml:space="preserve"> על הנתיה"מ הביא את דבריו באריכות עיי"ש]. </w:t>
      </w:r>
    </w:p>
  </w:footnote>
  <w:footnote w:id="8">
    <w:p w:rsidR="00521FE9" w:rsidRPr="00F63713" w:rsidRDefault="00521FE9" w:rsidP="001D462A">
      <w:pPr>
        <w:pStyle w:val="af"/>
        <w:rPr>
          <w:rFonts w:cs="FrankRuehl"/>
          <w:sz w:val="14"/>
        </w:rPr>
      </w:pPr>
      <w:r w:rsidRPr="00F63713">
        <w:rPr>
          <w:rFonts w:cs="FrankRuehl"/>
          <w:sz w:val="14"/>
        </w:rPr>
        <w:footnoteRef/>
      </w:r>
      <w:r w:rsidRPr="00F63713">
        <w:rPr>
          <w:rFonts w:cs="FrankRuehl"/>
          <w:sz w:val="14"/>
          <w:rtl/>
        </w:rPr>
        <w:t xml:space="preserve"> </w:t>
      </w:r>
      <w:r w:rsidRPr="00F63713">
        <w:rPr>
          <w:rFonts w:cs="FrankRuehl" w:hint="cs"/>
          <w:sz w:val="14"/>
          <w:rtl/>
        </w:rPr>
        <w:t xml:space="preserve">ועי' </w:t>
      </w:r>
      <w:r w:rsidRPr="00F63713">
        <w:rPr>
          <w:rFonts w:cs="FrankRuehl" w:hint="cs"/>
          <w:b/>
          <w:bCs/>
          <w:sz w:val="14"/>
          <w:rtl/>
        </w:rPr>
        <w:t>בחידושי רבי שלמה</w:t>
      </w:r>
      <w:r w:rsidRPr="00C460C0">
        <w:rPr>
          <w:rStyle w:val="aff6"/>
          <w:rFonts w:hint="cs"/>
          <w:rtl/>
        </w:rPr>
        <w:t xml:space="preserve"> (סי' י') </w:t>
      </w:r>
      <w:r>
        <w:rPr>
          <w:rFonts w:cs="FrankRuehl" w:hint="cs"/>
          <w:sz w:val="14"/>
          <w:rtl/>
        </w:rPr>
        <w:t>שכתב כביאור הנתיה"מ מדנפשיה</w:t>
      </w:r>
      <w:r w:rsidRPr="00F63713">
        <w:rPr>
          <w:rFonts w:cs="FrankRuehl" w:hint="cs"/>
          <w:sz w:val="14"/>
          <w:rtl/>
        </w:rPr>
        <w:t xml:space="preserve">. אך הוסיף דלדברי </w:t>
      </w:r>
      <w:r w:rsidRPr="00F63713">
        <w:rPr>
          <w:rFonts w:cs="FrankRuehl" w:hint="cs"/>
          <w:b/>
          <w:bCs/>
          <w:sz w:val="14"/>
          <w:rtl/>
        </w:rPr>
        <w:t>הגרעק"א</w:t>
      </w:r>
      <w:r w:rsidRPr="00F63713">
        <w:rPr>
          <w:rFonts w:cs="FrankRuehl" w:hint="cs"/>
          <w:sz w:val="14"/>
          <w:rtl/>
        </w:rPr>
        <w:t xml:space="preserve"> א"א לומר כן, דהא כתב הגרעק"א דהא</w:t>
      </w:r>
      <w:r w:rsidRPr="00F63713">
        <w:rPr>
          <w:rFonts w:cs="FrankRuehl"/>
          <w:sz w:val="14"/>
          <w:rtl/>
        </w:rPr>
        <w:t xml:space="preserve"> </w:t>
      </w:r>
      <w:r w:rsidRPr="00F63713">
        <w:rPr>
          <w:rFonts w:cs="FrankRuehl" w:hint="cs"/>
          <w:sz w:val="14"/>
          <w:rtl/>
        </w:rPr>
        <w:t>דהשומר</w:t>
      </w:r>
      <w:r w:rsidRPr="00F63713">
        <w:rPr>
          <w:rFonts w:cs="FrankRuehl"/>
          <w:sz w:val="14"/>
          <w:rtl/>
        </w:rPr>
        <w:t xml:space="preserve"> </w:t>
      </w:r>
      <w:r w:rsidRPr="00F63713">
        <w:rPr>
          <w:rFonts w:cs="FrankRuehl" w:hint="cs"/>
          <w:sz w:val="14"/>
          <w:rtl/>
        </w:rPr>
        <w:t>זוכה</w:t>
      </w:r>
      <w:r w:rsidRPr="00F63713">
        <w:rPr>
          <w:rFonts w:cs="FrankRuehl"/>
          <w:sz w:val="14"/>
          <w:rtl/>
        </w:rPr>
        <w:t xml:space="preserve"> </w:t>
      </w:r>
      <w:r w:rsidRPr="00F63713">
        <w:rPr>
          <w:rFonts w:cs="FrankRuehl" w:hint="cs"/>
          <w:sz w:val="14"/>
          <w:rtl/>
        </w:rPr>
        <w:t>ביוקרא, הוא רק לתירוץ הגמ' דשבחא דממילא מקנה לו, אבל להו"א [לתוס'] דמקנה לו בהמה לכפילא אינו מקנה לו את היוקרא</w:t>
      </w:r>
      <w:r w:rsidRPr="00F63713">
        <w:rPr>
          <w:rFonts w:cs="FrankRuehl"/>
          <w:sz w:val="14"/>
          <w:rtl/>
        </w:rPr>
        <w:t xml:space="preserve">, </w:t>
      </w:r>
      <w:r w:rsidRPr="00F63713">
        <w:rPr>
          <w:rFonts w:cs="FrankRuehl" w:hint="cs"/>
          <w:sz w:val="14"/>
          <w:rtl/>
        </w:rPr>
        <w:t>ואי</w:t>
      </w:r>
      <w:r w:rsidRPr="00F63713">
        <w:rPr>
          <w:rFonts w:cs="FrankRuehl"/>
          <w:sz w:val="14"/>
          <w:rtl/>
        </w:rPr>
        <w:t xml:space="preserve"> </w:t>
      </w:r>
      <w:r w:rsidRPr="00F63713">
        <w:rPr>
          <w:rFonts w:cs="FrankRuehl" w:hint="cs"/>
          <w:sz w:val="14"/>
          <w:rtl/>
        </w:rPr>
        <w:t>להלכה נשאר</w:t>
      </w:r>
      <w:r w:rsidRPr="00F63713">
        <w:rPr>
          <w:rFonts w:cs="FrankRuehl"/>
          <w:sz w:val="14"/>
          <w:rtl/>
        </w:rPr>
        <w:t xml:space="preserve"> </w:t>
      </w:r>
      <w:r w:rsidRPr="00F63713">
        <w:rPr>
          <w:rFonts w:cs="FrankRuehl" w:hint="cs"/>
          <w:sz w:val="14"/>
          <w:rtl/>
        </w:rPr>
        <w:t>ספק</w:t>
      </w:r>
      <w:r w:rsidRPr="00F63713">
        <w:rPr>
          <w:rFonts w:cs="FrankRuehl"/>
          <w:sz w:val="14"/>
          <w:rtl/>
        </w:rPr>
        <w:t xml:space="preserve"> </w:t>
      </w:r>
      <w:r w:rsidRPr="00F63713">
        <w:rPr>
          <w:rFonts w:cs="FrankRuehl" w:hint="cs"/>
          <w:sz w:val="14"/>
          <w:rtl/>
        </w:rPr>
        <w:t>האם שייך להקנות בהמה לכפילא א"כ אף היוקרא הוא בספק והיאך</w:t>
      </w:r>
      <w:r w:rsidRPr="00F63713">
        <w:rPr>
          <w:rFonts w:cs="FrankRuehl"/>
          <w:sz w:val="14"/>
          <w:rtl/>
        </w:rPr>
        <w:t xml:space="preserve"> </w:t>
      </w:r>
      <w:r w:rsidRPr="00F63713">
        <w:rPr>
          <w:rFonts w:cs="FrankRuehl" w:hint="cs"/>
          <w:sz w:val="14"/>
          <w:rtl/>
        </w:rPr>
        <w:t>פסק</w:t>
      </w:r>
      <w:r w:rsidRPr="00F63713">
        <w:rPr>
          <w:rFonts w:cs="FrankRuehl"/>
          <w:sz w:val="14"/>
          <w:rtl/>
        </w:rPr>
        <w:t xml:space="preserve"> </w:t>
      </w:r>
      <w:r>
        <w:rPr>
          <w:rFonts w:cs="FrankRuehl" w:hint="cs"/>
          <w:sz w:val="14"/>
          <w:rtl/>
        </w:rPr>
        <w:t>הרמב</w:t>
      </w:r>
      <w:r>
        <w:rPr>
          <w:rFonts w:cs="FrankRuehl"/>
          <w:sz w:val="14"/>
          <w:rtl/>
        </w:rPr>
        <w:t>"</w:t>
      </w:r>
      <w:r>
        <w:rPr>
          <w:rFonts w:cs="FrankRuehl" w:hint="cs"/>
          <w:sz w:val="14"/>
          <w:rtl/>
        </w:rPr>
        <w:t>ם</w:t>
      </w:r>
      <w:r w:rsidRPr="00F63713">
        <w:rPr>
          <w:rFonts w:cs="FrankRuehl"/>
          <w:sz w:val="14"/>
          <w:rtl/>
        </w:rPr>
        <w:t xml:space="preserve"> </w:t>
      </w:r>
      <w:r w:rsidRPr="00F63713">
        <w:rPr>
          <w:rFonts w:cs="FrankRuehl" w:hint="cs"/>
          <w:sz w:val="14"/>
          <w:rtl/>
        </w:rPr>
        <w:t>דהיוקרא</w:t>
      </w:r>
      <w:r w:rsidRPr="00F63713">
        <w:rPr>
          <w:rFonts w:cs="FrankRuehl"/>
          <w:sz w:val="14"/>
          <w:rtl/>
        </w:rPr>
        <w:t xml:space="preserve"> </w:t>
      </w:r>
      <w:r w:rsidRPr="00F63713">
        <w:rPr>
          <w:rFonts w:cs="FrankRuehl" w:hint="cs"/>
          <w:sz w:val="14"/>
          <w:rtl/>
        </w:rPr>
        <w:t>ודאי</w:t>
      </w:r>
      <w:r w:rsidRPr="00F63713">
        <w:rPr>
          <w:rFonts w:cs="FrankRuehl"/>
          <w:sz w:val="14"/>
          <w:rtl/>
        </w:rPr>
        <w:t xml:space="preserve"> </w:t>
      </w:r>
      <w:r w:rsidRPr="00F63713">
        <w:rPr>
          <w:rFonts w:cs="FrankRuehl" w:hint="cs"/>
          <w:sz w:val="14"/>
          <w:rtl/>
        </w:rPr>
        <w:t>של</w:t>
      </w:r>
      <w:r w:rsidRPr="00F63713">
        <w:rPr>
          <w:rFonts w:cs="FrankRuehl"/>
          <w:sz w:val="14"/>
          <w:rtl/>
        </w:rPr>
        <w:t xml:space="preserve"> </w:t>
      </w:r>
      <w:r w:rsidRPr="00F63713">
        <w:rPr>
          <w:rFonts w:cs="FrankRuehl" w:hint="cs"/>
          <w:sz w:val="14"/>
          <w:rtl/>
        </w:rPr>
        <w:t>השומר</w:t>
      </w:r>
      <w:r w:rsidRPr="00F63713">
        <w:rPr>
          <w:rFonts w:cs="FrankRuehl"/>
          <w:sz w:val="14"/>
          <w:rtl/>
        </w:rPr>
        <w:t xml:space="preserve">. </w:t>
      </w:r>
      <w:r w:rsidRPr="00F63713">
        <w:rPr>
          <w:rFonts w:cs="FrankRuehl" w:hint="cs"/>
          <w:sz w:val="14"/>
          <w:rtl/>
        </w:rPr>
        <w:t>ועי</w:t>
      </w:r>
      <w:r w:rsidRPr="00F63713">
        <w:rPr>
          <w:rFonts w:cs="FrankRuehl"/>
          <w:sz w:val="14"/>
          <w:rtl/>
        </w:rPr>
        <w:t>"</w:t>
      </w:r>
      <w:r w:rsidRPr="00F63713">
        <w:rPr>
          <w:rFonts w:cs="FrankRuehl" w:hint="cs"/>
          <w:sz w:val="14"/>
          <w:rtl/>
        </w:rPr>
        <w:t>ש</w:t>
      </w:r>
      <w:r w:rsidRPr="00F63713">
        <w:rPr>
          <w:rFonts w:cs="FrankRuehl"/>
          <w:sz w:val="14"/>
          <w:rtl/>
        </w:rPr>
        <w:t xml:space="preserve"> </w:t>
      </w:r>
      <w:r w:rsidRPr="00F63713">
        <w:rPr>
          <w:rFonts w:cs="FrankRuehl" w:hint="cs"/>
          <w:sz w:val="14"/>
          <w:rtl/>
        </w:rPr>
        <w:t>עוד</w:t>
      </w:r>
      <w:r w:rsidRPr="00F63713">
        <w:rPr>
          <w:rFonts w:cs="FrankRuehl"/>
          <w:sz w:val="14"/>
          <w:rtl/>
        </w:rPr>
        <w:t xml:space="preserve"> </w:t>
      </w:r>
      <w:r w:rsidRPr="00F63713">
        <w:rPr>
          <w:rFonts w:cs="FrankRuehl" w:hint="cs"/>
          <w:sz w:val="14"/>
          <w:rtl/>
        </w:rPr>
        <w:t>במה</w:t>
      </w:r>
      <w:r w:rsidRPr="00F63713">
        <w:rPr>
          <w:rFonts w:cs="FrankRuehl"/>
          <w:sz w:val="14"/>
          <w:rtl/>
        </w:rPr>
        <w:t xml:space="preserve"> </w:t>
      </w:r>
      <w:r w:rsidRPr="00F63713">
        <w:rPr>
          <w:rFonts w:cs="FrankRuehl" w:hint="cs"/>
          <w:sz w:val="14"/>
          <w:rtl/>
        </w:rPr>
        <w:t>שכ</w:t>
      </w:r>
      <w:r w:rsidRPr="00F63713">
        <w:rPr>
          <w:rFonts w:cs="FrankRuehl"/>
          <w:sz w:val="14"/>
          <w:rtl/>
        </w:rPr>
        <w:t xml:space="preserve">' </w:t>
      </w:r>
      <w:r w:rsidRPr="00F63713">
        <w:rPr>
          <w:rFonts w:cs="FrankRuehl" w:hint="cs"/>
          <w:sz w:val="14"/>
          <w:rtl/>
        </w:rPr>
        <w:t>דאף</w:t>
      </w:r>
      <w:r w:rsidRPr="00F63713">
        <w:rPr>
          <w:rFonts w:cs="FrankRuehl"/>
          <w:sz w:val="14"/>
          <w:rtl/>
        </w:rPr>
        <w:t xml:space="preserve"> </w:t>
      </w:r>
      <w:r w:rsidRPr="00F63713">
        <w:rPr>
          <w:rFonts w:cs="FrankRuehl" w:hint="cs"/>
          <w:sz w:val="14"/>
          <w:rtl/>
        </w:rPr>
        <w:t>לפי</w:t>
      </w:r>
      <w:r w:rsidRPr="00F63713">
        <w:rPr>
          <w:rFonts w:cs="FrankRuehl"/>
          <w:sz w:val="14"/>
          <w:rtl/>
        </w:rPr>
        <w:t xml:space="preserve"> </w:t>
      </w:r>
      <w:r w:rsidRPr="00F63713">
        <w:rPr>
          <w:rFonts w:cs="FrankRuehl" w:hint="cs"/>
          <w:sz w:val="14"/>
          <w:rtl/>
        </w:rPr>
        <w:t>התי</w:t>
      </w:r>
      <w:r w:rsidRPr="00F63713">
        <w:rPr>
          <w:rFonts w:cs="FrankRuehl"/>
          <w:sz w:val="14"/>
          <w:rtl/>
        </w:rPr>
        <w:t xml:space="preserve">' </w:t>
      </w:r>
      <w:r w:rsidRPr="00F63713">
        <w:rPr>
          <w:rFonts w:cs="FrankRuehl" w:hint="cs"/>
          <w:sz w:val="14"/>
          <w:rtl/>
        </w:rPr>
        <w:t>השני</w:t>
      </w:r>
      <w:r w:rsidRPr="00F63713">
        <w:rPr>
          <w:rFonts w:cs="FrankRuehl"/>
          <w:sz w:val="14"/>
          <w:rtl/>
        </w:rPr>
        <w:t xml:space="preserve"> </w:t>
      </w:r>
      <w:r w:rsidRPr="00F63713">
        <w:rPr>
          <w:rFonts w:cs="FrankRuehl" w:hint="cs"/>
          <w:sz w:val="14"/>
          <w:rtl/>
        </w:rPr>
        <w:t>של</w:t>
      </w:r>
      <w:r w:rsidRPr="00F63713">
        <w:rPr>
          <w:rFonts w:cs="FrankRuehl"/>
          <w:sz w:val="14"/>
          <w:rtl/>
        </w:rPr>
        <w:t xml:space="preserve"> </w:t>
      </w:r>
      <w:r w:rsidRPr="00F63713">
        <w:rPr>
          <w:rFonts w:cs="FrankRuehl" w:hint="cs"/>
          <w:sz w:val="14"/>
          <w:rtl/>
        </w:rPr>
        <w:t>הגרעק</w:t>
      </w:r>
      <w:r w:rsidRPr="00F63713">
        <w:rPr>
          <w:rFonts w:cs="FrankRuehl"/>
          <w:sz w:val="14"/>
          <w:rtl/>
        </w:rPr>
        <w:t>"</w:t>
      </w:r>
      <w:r w:rsidRPr="00F63713">
        <w:rPr>
          <w:rFonts w:cs="FrankRuehl" w:hint="cs"/>
          <w:sz w:val="14"/>
          <w:rtl/>
        </w:rPr>
        <w:t>א</w:t>
      </w:r>
      <w:r w:rsidRPr="00F63713">
        <w:rPr>
          <w:rFonts w:cs="FrankRuehl"/>
          <w:sz w:val="14"/>
          <w:rtl/>
        </w:rPr>
        <w:t xml:space="preserve"> </w:t>
      </w:r>
      <w:r w:rsidRPr="00F63713">
        <w:rPr>
          <w:rFonts w:cs="FrankRuehl" w:hint="cs"/>
          <w:sz w:val="14"/>
          <w:rtl/>
        </w:rPr>
        <w:t>א</w:t>
      </w:r>
      <w:r w:rsidRPr="00F63713">
        <w:rPr>
          <w:rFonts w:cs="FrankRuehl"/>
          <w:sz w:val="14"/>
          <w:rtl/>
        </w:rPr>
        <w:t>"</w:t>
      </w:r>
      <w:r w:rsidRPr="00F63713">
        <w:rPr>
          <w:rFonts w:cs="FrankRuehl" w:hint="cs"/>
          <w:sz w:val="14"/>
          <w:rtl/>
        </w:rPr>
        <w:t>א</w:t>
      </w:r>
      <w:r w:rsidRPr="00F63713">
        <w:rPr>
          <w:rFonts w:cs="FrankRuehl"/>
          <w:sz w:val="14"/>
          <w:rtl/>
        </w:rPr>
        <w:t xml:space="preserve"> </w:t>
      </w:r>
      <w:r w:rsidRPr="00F63713">
        <w:rPr>
          <w:rFonts w:cs="FrankRuehl" w:hint="cs"/>
          <w:sz w:val="14"/>
          <w:rtl/>
        </w:rPr>
        <w:t>לומר</w:t>
      </w:r>
      <w:r w:rsidRPr="00F63713">
        <w:rPr>
          <w:rFonts w:cs="FrankRuehl"/>
          <w:sz w:val="14"/>
          <w:rtl/>
        </w:rPr>
        <w:t xml:space="preserve"> </w:t>
      </w:r>
      <w:r w:rsidRPr="00F63713">
        <w:rPr>
          <w:rFonts w:cs="FrankRuehl" w:hint="cs"/>
          <w:sz w:val="14"/>
          <w:rtl/>
        </w:rPr>
        <w:t>כן.</w:t>
      </w:r>
    </w:p>
  </w:footnote>
  <w:footnote w:id="9">
    <w:p w:rsidR="00521FE9" w:rsidRPr="00586546" w:rsidRDefault="00521FE9" w:rsidP="001D462A">
      <w:pPr>
        <w:pStyle w:val="af"/>
        <w:rPr>
          <w:rFonts w:cs="FrankRuehl"/>
          <w:sz w:val="14"/>
          <w:rtl/>
        </w:rPr>
      </w:pPr>
      <w:r w:rsidRPr="00586546">
        <w:rPr>
          <w:rFonts w:cs="FrankRuehl"/>
          <w:sz w:val="14"/>
        </w:rPr>
        <w:footnoteRef/>
      </w:r>
      <w:r w:rsidRPr="00586546">
        <w:rPr>
          <w:rFonts w:cs="FrankRuehl"/>
          <w:sz w:val="14"/>
          <w:rtl/>
        </w:rPr>
        <w:t xml:space="preserve"> </w:t>
      </w:r>
      <w:r w:rsidRPr="00586546">
        <w:rPr>
          <w:rFonts w:cs="FrankRuehl" w:hint="cs"/>
          <w:sz w:val="14"/>
          <w:rtl/>
        </w:rPr>
        <w:t xml:space="preserve">באחרונים הביאו </w:t>
      </w:r>
      <w:r>
        <w:rPr>
          <w:rFonts w:cs="FrankRuehl" w:hint="cs"/>
          <w:sz w:val="14"/>
          <w:rtl/>
        </w:rPr>
        <w:t xml:space="preserve">כן </w:t>
      </w:r>
      <w:r w:rsidRPr="00586546">
        <w:rPr>
          <w:rFonts w:cs="FrankRuehl" w:hint="cs"/>
          <w:sz w:val="14"/>
          <w:rtl/>
        </w:rPr>
        <w:t xml:space="preserve">בשם חידושי אנשי שם, אמנם </w:t>
      </w:r>
      <w:r>
        <w:rPr>
          <w:rFonts w:cs="FrankRuehl" w:hint="cs"/>
          <w:sz w:val="14"/>
          <w:rtl/>
        </w:rPr>
        <w:t>נרא</w:t>
      </w:r>
      <w:r w:rsidRPr="00586546">
        <w:rPr>
          <w:rFonts w:cs="FrankRuehl" w:hint="cs"/>
          <w:sz w:val="14"/>
          <w:rtl/>
        </w:rPr>
        <w:t xml:space="preserve">ה </w:t>
      </w:r>
      <w:r>
        <w:rPr>
          <w:rFonts w:cs="FrankRuehl" w:hint="cs"/>
          <w:sz w:val="14"/>
          <w:rtl/>
        </w:rPr>
        <w:t>דזהו הערת</w:t>
      </w:r>
      <w:r w:rsidRPr="00586546">
        <w:rPr>
          <w:rFonts w:cs="FrankRuehl" w:hint="cs"/>
          <w:sz w:val="14"/>
          <w:rtl/>
        </w:rPr>
        <w:t xml:space="preserve"> המדפיס, עיי"ש</w:t>
      </w:r>
      <w:r>
        <w:rPr>
          <w:rFonts w:cs="FrankRuehl" w:hint="cs"/>
          <w:sz w:val="14"/>
          <w:rtl/>
        </w:rPr>
        <w:t>. בהוצאת "עוז והדר" נדפסה הערה זו בילקוט מפרשים</w:t>
      </w:r>
      <w:r w:rsidRPr="00586546">
        <w:rPr>
          <w:rFonts w:cs="FrankRuehl" w:hint="cs"/>
          <w:sz w:val="14"/>
          <w:rtl/>
        </w:rPr>
        <w:t>.</w:t>
      </w:r>
    </w:p>
  </w:footnote>
  <w:footnote w:id="10">
    <w:p w:rsidR="00521FE9" w:rsidRPr="00175B43" w:rsidRDefault="00521FE9" w:rsidP="001D462A">
      <w:pPr>
        <w:pStyle w:val="afa"/>
      </w:pPr>
      <w:r>
        <w:rPr>
          <w:rStyle w:val="af1"/>
        </w:rPr>
        <w:footnoteRef/>
      </w:r>
      <w:r>
        <w:rPr>
          <w:rtl/>
        </w:rPr>
        <w:t xml:space="preserve"> </w:t>
      </w:r>
      <w:r w:rsidRPr="00C460C0">
        <w:rPr>
          <w:rFonts w:hint="cs"/>
          <w:rtl/>
        </w:rPr>
        <w:t xml:space="preserve">והוסיף </w:t>
      </w:r>
      <w:r w:rsidRPr="00C460C0">
        <w:rPr>
          <w:rStyle w:val="affa"/>
          <w:rFonts w:hint="cs"/>
          <w:rtl/>
        </w:rPr>
        <w:t>הגר"ח</w:t>
      </w:r>
      <w:r w:rsidRPr="00C460C0">
        <w:rPr>
          <w:rFonts w:hint="cs"/>
          <w:rtl/>
        </w:rPr>
        <w:t xml:space="preserve"> דכן מוכח מהא דבמקום שאין קנס חייב בעל השור בתשלומי העבד, ובמקום שיש קנס הוא פטור, ואם אינו דין תשלומין היאך נפטר מתשלומין. וכן מוכח ג"כ מהא דדימתה הגמ' בגיטין</w:t>
      </w:r>
      <w:r w:rsidRPr="00C460C0">
        <w:rPr>
          <w:rStyle w:val="aff6"/>
          <w:rFonts w:hint="cs"/>
          <w:rtl/>
        </w:rPr>
        <w:t xml:space="preserve"> (דף עב ע"ב) </w:t>
      </w:r>
      <w:r w:rsidRPr="00175B43">
        <w:rPr>
          <w:rFonts w:hint="cs"/>
          <w:rtl/>
        </w:rPr>
        <w:t xml:space="preserve">דין קנס לדין חבלה, והרי חבלה הוא ודאי תשלומין על העבד, והוא זכות ממון גמורה שיש לאדון בו, ומוכח דאף </w:t>
      </w:r>
      <w:r>
        <w:rPr>
          <w:rFonts w:hint="cs"/>
          <w:rtl/>
        </w:rPr>
        <w:t>ב</w:t>
      </w:r>
      <w:r w:rsidRPr="00175B43">
        <w:rPr>
          <w:rFonts w:hint="cs"/>
          <w:rtl/>
        </w:rPr>
        <w:t xml:space="preserve">קנס החיוב שבו הוא חיוב תשלומין. </w:t>
      </w:r>
    </w:p>
  </w:footnote>
  <w:footnote w:id="11">
    <w:p w:rsidR="00521FE9" w:rsidRPr="00C460C0" w:rsidRDefault="00521FE9" w:rsidP="001D462A">
      <w:pPr>
        <w:pStyle w:val="a1"/>
        <w:numPr>
          <w:ilvl w:val="0"/>
          <w:numId w:val="0"/>
        </w:numPr>
        <w:rPr>
          <w:rStyle w:val="afb"/>
          <w:rtl/>
        </w:rPr>
      </w:pPr>
      <w:r w:rsidRPr="003666FA">
        <w:footnoteRef/>
      </w:r>
      <w:r w:rsidRPr="003666FA">
        <w:rPr>
          <w:rtl/>
        </w:rPr>
        <w:t xml:space="preserve"> </w:t>
      </w:r>
      <w:r w:rsidRPr="003666FA">
        <w:rPr>
          <w:rFonts w:hint="cs"/>
          <w:rtl/>
        </w:rPr>
        <w:t xml:space="preserve">והנה </w:t>
      </w:r>
      <w:r w:rsidRPr="00C460C0">
        <w:rPr>
          <w:rStyle w:val="affa"/>
          <w:rFonts w:hint="cs"/>
          <w:rtl/>
        </w:rPr>
        <w:t>האו"ש</w:t>
      </w:r>
      <w:r w:rsidRPr="00C460C0">
        <w:rPr>
          <w:rStyle w:val="afb"/>
          <w:rFonts w:hint="cs"/>
          <w:rtl/>
        </w:rPr>
        <w:t xml:space="preserve"> הביא ראיה לד' הרמב</w:t>
      </w:r>
      <w:r w:rsidRPr="00C460C0">
        <w:rPr>
          <w:rStyle w:val="afb"/>
          <w:rtl/>
        </w:rPr>
        <w:t>"</w:t>
      </w:r>
      <w:r w:rsidRPr="00C460C0">
        <w:rPr>
          <w:rStyle w:val="afb"/>
          <w:rFonts w:hint="cs"/>
          <w:rtl/>
        </w:rPr>
        <w:t>ם דהבהמה עצמה חוזרת לבעלים מהגמ' בב"ק</w:t>
      </w:r>
      <w:r w:rsidRPr="00C460C0">
        <w:rPr>
          <w:rStyle w:val="aff6"/>
          <w:rFonts w:hint="cs"/>
          <w:rtl/>
        </w:rPr>
        <w:t xml:space="preserve"> (דף נז ע"ב) </w:t>
      </w:r>
      <w:r w:rsidRPr="00C460C0">
        <w:rPr>
          <w:rStyle w:val="afb"/>
          <w:rFonts w:hint="cs"/>
          <w:rtl/>
        </w:rPr>
        <w:t>שהוכיחה מהברייתא [שהביאה הגמ' הכא בהמשך], דהשוכר שטען שנגנבה ושילם ונמצא הגנב זוכה בכפל, והעמידה שם הגמ' שטען טענת ליסטים מזויין ונמצא שאינו מזויין. והקשה האו"ש דכיון שלטענת השומר הוא ליסטים מזוייין א"כ לטענתו הוא גזלן ולא גנב ופטור מכפל, וחשיב שהודה השומר שאין כאן כפל והיאך זוכה בכפל. אלא מוכח כד' הרמב</w:t>
      </w:r>
      <w:r w:rsidRPr="00C460C0">
        <w:rPr>
          <w:rStyle w:val="afb"/>
          <w:rtl/>
        </w:rPr>
        <w:t>"</w:t>
      </w:r>
      <w:r w:rsidRPr="00C460C0">
        <w:rPr>
          <w:rStyle w:val="afb"/>
          <w:rFonts w:hint="cs"/>
          <w:rtl/>
        </w:rPr>
        <w:t>ם דהבהמה חוזרת לבעלים, וא"כ ל"מ הודאת השומר דאינה שלו, ומה שזוכה בכפל הוא מכח הקנאת הבעלים, ולבעלים נשאר החיוב כפל כיון שיש עדים שהיה גנב.</w:t>
      </w:r>
    </w:p>
    <w:p w:rsidR="00521FE9" w:rsidRPr="00C460C0" w:rsidRDefault="00521FE9" w:rsidP="001D462A">
      <w:pPr>
        <w:pStyle w:val="af"/>
        <w:rPr>
          <w:rStyle w:val="afb"/>
          <w:rtl/>
        </w:rPr>
      </w:pPr>
      <w:r w:rsidRPr="00C460C0">
        <w:rPr>
          <w:rStyle w:val="affa"/>
          <w:rFonts w:hint="cs"/>
          <w:rtl/>
        </w:rPr>
        <w:t>ובשיעורי רבי דוד</w:t>
      </w:r>
      <w:r w:rsidRPr="00C460C0">
        <w:rPr>
          <w:rStyle w:val="afb"/>
          <w:rFonts w:hint="cs"/>
          <w:rtl/>
        </w:rPr>
        <w:t xml:space="preserve"> כתב דלדעת </w:t>
      </w:r>
      <w:r w:rsidRPr="00C460C0">
        <w:rPr>
          <w:rStyle w:val="affa"/>
          <w:rFonts w:hint="cs"/>
          <w:rtl/>
        </w:rPr>
        <w:t>הגר"ח</w:t>
      </w:r>
      <w:r w:rsidRPr="00C460C0">
        <w:rPr>
          <w:rStyle w:val="afb"/>
          <w:rFonts w:hint="cs"/>
          <w:rtl/>
        </w:rPr>
        <w:t xml:space="preserve"> דהשומר הוא הבעלים על הבהמה לענין הכפל ואינו זוכה מכח הבעלים, אין משם כל ראיה דאי הודאת השומר צריכה לפוטרו לא מהני החיוב כלפי הבעלים, דהרי אין להם כל זכות לענין הכפל. ומוכח </w:t>
      </w:r>
      <w:r w:rsidRPr="00C460C0">
        <w:rPr>
          <w:rStyle w:val="affa"/>
          <w:rFonts w:hint="cs"/>
          <w:rtl/>
        </w:rPr>
        <w:t>דהאו"ש</w:t>
      </w:r>
      <w:r w:rsidRPr="00C460C0">
        <w:rPr>
          <w:rStyle w:val="afb"/>
          <w:rFonts w:hint="cs"/>
          <w:rtl/>
        </w:rPr>
        <w:t xml:space="preserve"> סבר דלא </w:t>
      </w:r>
      <w:r w:rsidRPr="00C460C0">
        <w:rPr>
          <w:rStyle w:val="affa"/>
          <w:rFonts w:hint="cs"/>
          <w:rtl/>
        </w:rPr>
        <w:t>כהגר"ח</w:t>
      </w:r>
      <w:r w:rsidRPr="00C460C0">
        <w:rPr>
          <w:rStyle w:val="afb"/>
          <w:rFonts w:hint="cs"/>
          <w:rtl/>
        </w:rPr>
        <w:t xml:space="preserve"> אלא דחיוב הכפל הוא לבעלים, ורק הזכות בתשלומין היא של הלוקח, ועיי"ש בהמשך</w:t>
      </w:r>
      <w:r>
        <w:rPr>
          <w:rStyle w:val="afb"/>
          <w:rFonts w:hint="cs"/>
          <w:rtl/>
        </w:rPr>
        <w:t xml:space="preserve"> </w:t>
      </w:r>
      <w:r w:rsidRPr="00C460C0">
        <w:rPr>
          <w:rStyle w:val="afb"/>
          <w:rFonts w:hint="cs"/>
          <w:rtl/>
        </w:rPr>
        <w:t xml:space="preserve">דבריו במה שהקשה על האו"ש וכן הקשה </w:t>
      </w:r>
      <w:r w:rsidRPr="00C460C0">
        <w:rPr>
          <w:rStyle w:val="affa"/>
          <w:rFonts w:hint="cs"/>
          <w:rtl/>
        </w:rPr>
        <w:t>הגרש"ר</w:t>
      </w:r>
      <w:r w:rsidRPr="00C460C0">
        <w:rPr>
          <w:rStyle w:val="aff6"/>
          <w:rFonts w:hint="cs"/>
          <w:rtl/>
        </w:rPr>
        <w:t xml:space="preserve"> (רנח').</w:t>
      </w:r>
    </w:p>
  </w:footnote>
  <w:footnote w:id="12">
    <w:p w:rsidR="00521FE9" w:rsidRPr="00B829F0" w:rsidRDefault="00521FE9" w:rsidP="001D462A">
      <w:pPr>
        <w:pStyle w:val="afa"/>
        <w:rPr>
          <w:rtl/>
        </w:rPr>
      </w:pPr>
      <w:r>
        <w:rPr>
          <w:rStyle w:val="af1"/>
        </w:rPr>
        <w:footnoteRef/>
      </w:r>
      <w:r>
        <w:rPr>
          <w:rtl/>
        </w:rPr>
        <w:t xml:space="preserve"> </w:t>
      </w:r>
      <w:r w:rsidRPr="00C460C0">
        <w:rPr>
          <w:rStyle w:val="affa"/>
          <w:rFonts w:hint="cs"/>
          <w:rtl/>
        </w:rPr>
        <w:t>ובחידושי הגר"ח לב"מ</w:t>
      </w:r>
      <w:r w:rsidRPr="00C460C0">
        <w:rPr>
          <w:rFonts w:hint="cs"/>
          <w:rtl/>
        </w:rPr>
        <w:t xml:space="preserve"> כתב לבאר עפ"י </w:t>
      </w:r>
      <w:r w:rsidRPr="00C460C0">
        <w:rPr>
          <w:rStyle w:val="affa"/>
          <w:rFonts w:hint="cs"/>
          <w:rtl/>
        </w:rPr>
        <w:t>שיטת הרמב</w:t>
      </w:r>
      <w:r w:rsidRPr="00C460C0">
        <w:rPr>
          <w:rStyle w:val="affa"/>
          <w:rtl/>
        </w:rPr>
        <w:t>"</w:t>
      </w:r>
      <w:r w:rsidRPr="00C460C0">
        <w:rPr>
          <w:rStyle w:val="affa"/>
          <w:rFonts w:hint="cs"/>
          <w:rtl/>
        </w:rPr>
        <w:t>ם</w:t>
      </w:r>
      <w:r w:rsidRPr="00C460C0">
        <w:rPr>
          <w:rFonts w:hint="cs"/>
          <w:rtl/>
        </w:rPr>
        <w:t xml:space="preserve"> בדין מתנה ע"מ להחזיר דבפ"ג מזכיה ומתנה ה"ט מבואר [לדעת </w:t>
      </w:r>
      <w:r w:rsidRPr="00707AD2">
        <w:rPr>
          <w:rStyle w:val="affa"/>
          <w:rFonts w:hint="cs"/>
          <w:rtl/>
        </w:rPr>
        <w:t>הגר"ח</w:t>
      </w:r>
      <w:r w:rsidRPr="00C460C0">
        <w:rPr>
          <w:rFonts w:hint="cs"/>
          <w:rtl/>
        </w:rPr>
        <w:t xml:space="preserve">] דכשהמקבל מחזיר את המתנה אין הנותן צריך לקנות קנין חדש [כדעת </w:t>
      </w:r>
      <w:r w:rsidRPr="00707AD2">
        <w:rPr>
          <w:rStyle w:val="affa"/>
          <w:rFonts w:hint="cs"/>
          <w:rtl/>
        </w:rPr>
        <w:t>הרא"ש</w:t>
      </w:r>
      <w:r w:rsidRPr="00B829F0">
        <w:rPr>
          <w:rFonts w:hint="cs"/>
          <w:rtl/>
        </w:rPr>
        <w:t>], אלא דכל המתנה היא בגדר קנין לזמן, וכשחוזרת למקנה א"צ כל קנין. ולפי"ז הכא נעשה כמו שהבעלים מקנה את הבהמה מעכשיו עד אחר שיש לם הגנב את הכפל לנפקד, ואח"כ חוזרת הבהמה לבעלים בלא כל קנין.</w:t>
      </w:r>
    </w:p>
  </w:footnote>
  <w:footnote w:id="13">
    <w:p w:rsidR="00521FE9" w:rsidRPr="00C460C0" w:rsidRDefault="00521FE9" w:rsidP="001D462A">
      <w:pPr>
        <w:pStyle w:val="afa"/>
        <w:rPr>
          <w:rStyle w:val="afb"/>
        </w:rPr>
      </w:pPr>
      <w:r w:rsidRPr="00B829F0">
        <w:footnoteRef/>
      </w:r>
      <w:r w:rsidRPr="00B829F0">
        <w:rPr>
          <w:rtl/>
        </w:rPr>
        <w:t xml:space="preserve"> </w:t>
      </w:r>
      <w:r w:rsidRPr="00C460C0">
        <w:rPr>
          <w:rStyle w:val="affa"/>
          <w:rFonts w:hint="cs"/>
          <w:rtl/>
        </w:rPr>
        <w:t>והגרש"ר</w:t>
      </w:r>
      <w:r w:rsidRPr="00C460C0">
        <w:rPr>
          <w:rStyle w:val="aff6"/>
          <w:rFonts w:hint="cs"/>
          <w:rtl/>
        </w:rPr>
        <w:t xml:space="preserve"> (רנב') </w:t>
      </w:r>
      <w:r w:rsidRPr="00C460C0">
        <w:rPr>
          <w:rStyle w:val="afb"/>
          <w:rFonts w:hint="cs"/>
          <w:rtl/>
        </w:rPr>
        <w:t>כתב לבאר דבהו"א דמקנה לו רק את הכפל, אין הכוונה שמקנה ממש את הכפל דבזה ודאי לא שייך הקנאה, דהא הכפל לא יבא לעולם לרשות הבעלים, ואף לר"מ ל"ש להקנות אלא דבר שבסוף יבא לרשותו. אלא דמקנה לו את החוב של הכפל שחייב לו הגנב.</w:t>
      </w:r>
    </w:p>
  </w:footnote>
  <w:footnote w:id="14">
    <w:p w:rsidR="00521FE9" w:rsidRPr="00973D1A" w:rsidRDefault="00521FE9" w:rsidP="00E37FFD">
      <w:pPr>
        <w:pStyle w:val="af"/>
        <w:rPr>
          <w:rFonts w:ascii="Calibri" w:eastAsia="Times New Roman" w:hAnsi="Calibri" w:cs="FrankRuehl"/>
          <w:sz w:val="10"/>
        </w:rPr>
      </w:pPr>
      <w:r w:rsidRPr="003E65FB">
        <w:rPr>
          <w:rFonts w:ascii="Calibri" w:eastAsia="Times New Roman" w:hAnsi="Calibri" w:cs="FrankRuehl"/>
          <w:sz w:val="10"/>
        </w:rPr>
        <w:footnoteRef/>
      </w:r>
      <w:r>
        <w:rPr>
          <w:rtl/>
        </w:rPr>
        <w:t xml:space="preserve"> </w:t>
      </w:r>
      <w:r w:rsidRPr="00973D1A">
        <w:rPr>
          <w:rFonts w:ascii="Calibri" w:eastAsia="Times New Roman" w:hAnsi="Calibri" w:cs="FrankRuehl" w:hint="cs"/>
          <w:b/>
          <w:bCs/>
          <w:sz w:val="10"/>
          <w:rtl/>
        </w:rPr>
        <w:t>ובמראה הפנים על הירושלמי</w:t>
      </w:r>
      <w:r w:rsidRPr="00973D1A">
        <w:rPr>
          <w:rFonts w:ascii="Calibri" w:eastAsia="Times New Roman" w:hAnsi="Calibri" w:cs="Guttman Rashi" w:hint="cs"/>
          <w:sz w:val="2"/>
          <w:szCs w:val="2"/>
          <w:rtl/>
        </w:rPr>
        <w:t xml:space="preserve"> </w:t>
      </w:r>
      <w:r w:rsidRPr="00973D1A">
        <w:rPr>
          <w:rFonts w:ascii="Calibri" w:eastAsia="Times New Roman" w:hAnsi="Calibri" w:cs="Guttman Rashi" w:hint="cs"/>
          <w:sz w:val="8"/>
          <w:szCs w:val="10"/>
          <w:rtl/>
        </w:rPr>
        <w:t>(דף ט: מדפי הירושלמי</w:t>
      </w:r>
      <w:r w:rsidRPr="00973D1A">
        <w:rPr>
          <w:rFonts w:ascii="Calibri" w:eastAsia="Times New Roman" w:hAnsi="Calibri" w:cs="FrankRuehl" w:hint="cs"/>
          <w:sz w:val="10"/>
          <w:rtl/>
        </w:rPr>
        <w:t>) הביא ראיה ד</w:t>
      </w:r>
      <w:r>
        <w:rPr>
          <w:rFonts w:ascii="Calibri" w:eastAsia="Times New Roman" w:hAnsi="Calibri" w:cs="FrankRuehl" w:hint="cs"/>
          <w:sz w:val="10"/>
          <w:rtl/>
        </w:rPr>
        <w:t>הרמב</w:t>
      </w:r>
      <w:r>
        <w:rPr>
          <w:rFonts w:ascii="Calibri" w:eastAsia="Times New Roman" w:hAnsi="Calibri" w:cs="FrankRuehl"/>
          <w:sz w:val="10"/>
          <w:rtl/>
        </w:rPr>
        <w:t>"</w:t>
      </w:r>
      <w:r>
        <w:rPr>
          <w:rFonts w:ascii="Calibri" w:eastAsia="Times New Roman" w:hAnsi="Calibri" w:cs="FrankRuehl" w:hint="cs"/>
          <w:sz w:val="10"/>
          <w:rtl/>
        </w:rPr>
        <w:t>ם</w:t>
      </w:r>
      <w:r w:rsidRPr="00973D1A">
        <w:rPr>
          <w:rFonts w:ascii="Calibri" w:eastAsia="Times New Roman" w:hAnsi="Calibri" w:cs="FrankRuehl" w:hint="cs"/>
          <w:sz w:val="10"/>
          <w:rtl/>
        </w:rPr>
        <w:t xml:space="preserve"> פליג על הראב"ד וס"ל דקונה משעת </w:t>
      </w:r>
      <w:r w:rsidRPr="00605B56">
        <w:rPr>
          <w:rFonts w:cs="FrankRuehl" w:hint="cs"/>
          <w:sz w:val="14"/>
          <w:rtl/>
        </w:rPr>
        <w:t xml:space="preserve">הפקדון מהא דכתב </w:t>
      </w:r>
      <w:r>
        <w:rPr>
          <w:rFonts w:cs="FrankRuehl" w:hint="cs"/>
          <w:sz w:val="14"/>
          <w:rtl/>
        </w:rPr>
        <w:t>הרמב</w:t>
      </w:r>
      <w:r>
        <w:rPr>
          <w:rFonts w:cs="FrankRuehl"/>
          <w:sz w:val="14"/>
          <w:rtl/>
        </w:rPr>
        <w:t>"</w:t>
      </w:r>
      <w:r>
        <w:rPr>
          <w:rFonts w:cs="FrankRuehl" w:hint="cs"/>
          <w:sz w:val="14"/>
          <w:rtl/>
        </w:rPr>
        <w:t>ם</w:t>
      </w:r>
      <w:r w:rsidRPr="00605B56">
        <w:rPr>
          <w:rFonts w:cs="FrankRuehl" w:hint="cs"/>
          <w:sz w:val="14"/>
          <w:rtl/>
        </w:rPr>
        <w:t xml:space="preserve"> בה"א "נגנבו או אבדו", ובתוס' בריש פירקין נדחקו בביאור לשון זה במתני', ולא משמע</w:t>
      </w:r>
      <w:r w:rsidRPr="00973D1A">
        <w:rPr>
          <w:rFonts w:ascii="Calibri" w:eastAsia="Times New Roman" w:hAnsi="Calibri" w:cs="FrankRuehl" w:hint="cs"/>
          <w:sz w:val="10"/>
          <w:rtl/>
        </w:rPr>
        <w:t xml:space="preserve"> דלהלכה פסק </w:t>
      </w:r>
      <w:r>
        <w:rPr>
          <w:rFonts w:ascii="Calibri" w:eastAsia="Times New Roman" w:hAnsi="Calibri" w:cs="FrankRuehl" w:hint="cs"/>
          <w:sz w:val="10"/>
          <w:rtl/>
        </w:rPr>
        <w:t>הרמב</w:t>
      </w:r>
      <w:r>
        <w:rPr>
          <w:rFonts w:ascii="Calibri" w:eastAsia="Times New Roman" w:hAnsi="Calibri" w:cs="FrankRuehl"/>
          <w:sz w:val="10"/>
          <w:rtl/>
        </w:rPr>
        <w:t>"</w:t>
      </w:r>
      <w:r>
        <w:rPr>
          <w:rFonts w:ascii="Calibri" w:eastAsia="Times New Roman" w:hAnsi="Calibri" w:cs="FrankRuehl" w:hint="cs"/>
          <w:sz w:val="10"/>
          <w:rtl/>
        </w:rPr>
        <w:t>ם</w:t>
      </w:r>
      <w:r w:rsidRPr="00973D1A">
        <w:rPr>
          <w:rFonts w:ascii="Calibri" w:eastAsia="Times New Roman" w:hAnsi="Calibri" w:cs="FrankRuehl" w:hint="cs"/>
          <w:sz w:val="10"/>
          <w:rtl/>
        </w:rPr>
        <w:t xml:space="preserve"> כדוחק דברי התוס'. אלא דכוונת </w:t>
      </w:r>
      <w:r>
        <w:rPr>
          <w:rFonts w:ascii="Calibri" w:eastAsia="Times New Roman" w:hAnsi="Calibri" w:cs="FrankRuehl" w:hint="cs"/>
          <w:sz w:val="10"/>
          <w:rtl/>
        </w:rPr>
        <w:t>הרמב</w:t>
      </w:r>
      <w:r>
        <w:rPr>
          <w:rFonts w:ascii="Calibri" w:eastAsia="Times New Roman" w:hAnsi="Calibri" w:cs="FrankRuehl"/>
          <w:sz w:val="10"/>
          <w:rtl/>
        </w:rPr>
        <w:t>"</w:t>
      </w:r>
      <w:r>
        <w:rPr>
          <w:rFonts w:ascii="Calibri" w:eastAsia="Times New Roman" w:hAnsi="Calibri" w:cs="FrankRuehl" w:hint="cs"/>
          <w:sz w:val="10"/>
          <w:rtl/>
        </w:rPr>
        <w:t>ם</w:t>
      </w:r>
      <w:r w:rsidRPr="00973D1A">
        <w:rPr>
          <w:rFonts w:ascii="Calibri" w:eastAsia="Times New Roman" w:hAnsi="Calibri" w:cs="FrankRuehl" w:hint="cs"/>
          <w:sz w:val="10"/>
          <w:rtl/>
        </w:rPr>
        <w:t xml:space="preserve"> לביאור הראשונים דתני אבדו לומר דהיוקרא של השומר, והיינו דהוא שבחא דמעלמא ככפל אף מה שהתייקר אחר הפקדון, דמעיקרא מקנה לו את היוקרא אם ישלם את הכפל.</w:t>
      </w:r>
    </w:p>
  </w:footnote>
  <w:footnote w:id="15">
    <w:p w:rsidR="00521FE9" w:rsidRPr="00BA202B" w:rsidRDefault="00521FE9" w:rsidP="00E37FFD">
      <w:pPr>
        <w:pStyle w:val="af"/>
        <w:rPr>
          <w:rFonts w:ascii="Calibri" w:eastAsia="Times New Roman" w:hAnsi="Calibri" w:cs="FrankRuehl"/>
          <w:sz w:val="10"/>
          <w:rtl/>
        </w:rPr>
      </w:pPr>
      <w:r>
        <w:rPr>
          <w:rFonts w:ascii="Calibri" w:eastAsia="Times New Roman" w:hAnsi="Calibri" w:cs="FrankRuehl"/>
          <w:sz w:val="10"/>
          <w:rtl/>
        </w:rPr>
        <w:t xml:space="preserve"> </w:t>
      </w:r>
      <w:r w:rsidRPr="00BA202B">
        <w:rPr>
          <w:rFonts w:ascii="Calibri" w:eastAsia="Times New Roman" w:hAnsi="Calibri" w:cs="FrankRuehl"/>
          <w:sz w:val="10"/>
        </w:rPr>
        <w:footnoteRef/>
      </w:r>
      <w:r w:rsidRPr="006E76C8">
        <w:rPr>
          <w:rFonts w:ascii="Calibri" w:eastAsia="Times New Roman" w:hAnsi="Calibri" w:cs="FrankRuehl" w:hint="cs"/>
          <w:b/>
          <w:bCs/>
          <w:sz w:val="10"/>
          <w:rtl/>
        </w:rPr>
        <w:t>ובחזו"א</w:t>
      </w:r>
      <w:r w:rsidRPr="006E76C8">
        <w:rPr>
          <w:rFonts w:ascii="Calibri" w:eastAsia="Times New Roman" w:hAnsi="Calibri" w:cs="Guttman Rashi" w:hint="cs"/>
          <w:sz w:val="8"/>
          <w:szCs w:val="10"/>
          <w:rtl/>
        </w:rPr>
        <w:t xml:space="preserve"> (חו"מ ליקו' כ'</w:t>
      </w:r>
      <w:r>
        <w:rPr>
          <w:rFonts w:ascii="Calibri" w:eastAsia="Times New Roman" w:hAnsi="Calibri" w:cs="Guttman Rashi" w:hint="cs"/>
          <w:sz w:val="8"/>
          <w:szCs w:val="10"/>
          <w:rtl/>
        </w:rPr>
        <w:t xml:space="preserve"> </w:t>
      </w:r>
      <w:r w:rsidRPr="006E76C8">
        <w:rPr>
          <w:rFonts w:ascii="Calibri" w:eastAsia="Times New Roman" w:hAnsi="Calibri" w:cs="Guttman Rashi" w:hint="cs"/>
          <w:sz w:val="8"/>
          <w:szCs w:val="10"/>
          <w:rtl/>
        </w:rPr>
        <w:t xml:space="preserve">דף לה.) </w:t>
      </w:r>
      <w:r>
        <w:rPr>
          <w:rFonts w:ascii="Calibri" w:eastAsia="Times New Roman" w:hAnsi="Calibri" w:cs="FrankRuehl" w:hint="cs"/>
          <w:sz w:val="10"/>
          <w:rtl/>
        </w:rPr>
        <w:t xml:space="preserve">כתב דכוונת המ"מ אף בטוען נאנסה ואין לו עדים, דכיון שאינו נאמן בלא שבועה, אין הבעלים מקנה לו, ומשלם יוקרא כשעת הגניבה, ומ"ש המ"מ דהב"ד מכריחין אותו להודות באמת, כוונתו דאח"כ נמצא הגנב ונתברר מה היה, ואם נתברר שלא פשע השומר ואפ"ה שילם מחזיר לו הבעלים את היוקרא, [אבל את הגוף לא מחזיר דשילם אדעתה דהכי שאף אם יתברר שהדין עמו לא יתבע את הבעלים וצ"ב כוונתו], אבל בנתברר אחר מציאת הגנב שהשומר פשע, אין הבעלים צריך להחזיר לו, דמה ששילם הוא עפ"י הדין דהרי הב"ד היו מחייבין אותו שבועה, והיה מוכרח להודות שפשע. והוסיף דבזה אף </w:t>
      </w:r>
      <w:r w:rsidRPr="006E76C8">
        <w:rPr>
          <w:rFonts w:ascii="Calibri" w:eastAsia="Times New Roman" w:hAnsi="Calibri" w:cs="FrankRuehl" w:hint="cs"/>
          <w:b/>
          <w:bCs/>
          <w:sz w:val="10"/>
          <w:rtl/>
        </w:rPr>
        <w:t>הש"ך</w:t>
      </w:r>
      <w:r>
        <w:rPr>
          <w:rFonts w:ascii="Calibri" w:eastAsia="Times New Roman" w:hAnsi="Calibri" w:cs="FrankRuehl" w:hint="cs"/>
          <w:sz w:val="10"/>
          <w:rtl/>
        </w:rPr>
        <w:t xml:space="preserve"> (הובא באות ד') מודה.</w:t>
      </w:r>
    </w:p>
  </w:footnote>
  <w:footnote w:id="16">
    <w:p w:rsidR="00521FE9" w:rsidRPr="00973D1A" w:rsidRDefault="00521FE9" w:rsidP="00E37FFD">
      <w:pPr>
        <w:pStyle w:val="af"/>
        <w:rPr>
          <w:sz w:val="10"/>
          <w:szCs w:val="10"/>
          <w:rtl/>
        </w:rPr>
      </w:pPr>
      <w:r w:rsidRPr="003E65FB">
        <w:rPr>
          <w:rFonts w:ascii="Calibri" w:eastAsia="Times New Roman" w:hAnsi="Calibri" w:cs="FrankRuehl"/>
          <w:sz w:val="10"/>
        </w:rPr>
        <w:footnoteRef/>
      </w:r>
      <w:r>
        <w:rPr>
          <w:rtl/>
        </w:rPr>
        <w:t xml:space="preserve"> </w:t>
      </w:r>
      <w:r w:rsidRPr="00973D1A">
        <w:rPr>
          <w:rFonts w:ascii="Calibri" w:eastAsia="Times New Roman" w:hAnsi="Calibri" w:cs="FrankRuehl" w:hint="cs"/>
          <w:b/>
          <w:bCs/>
          <w:sz w:val="10"/>
          <w:rtl/>
        </w:rPr>
        <w:t>ובמראה הפנים על הירושלמי</w:t>
      </w:r>
      <w:r>
        <w:rPr>
          <w:rFonts w:ascii="Calibri" w:eastAsia="Times New Roman" w:hAnsi="Calibri" w:cs="Guttman Rashi" w:hint="cs"/>
          <w:sz w:val="2"/>
          <w:szCs w:val="2"/>
          <w:rtl/>
        </w:rPr>
        <w:t xml:space="preserve"> </w:t>
      </w:r>
      <w:r>
        <w:rPr>
          <w:rFonts w:ascii="Calibri" w:eastAsia="Times New Roman" w:hAnsi="Calibri" w:cs="Guttman Rashi" w:hint="cs"/>
          <w:sz w:val="8"/>
          <w:szCs w:val="10"/>
          <w:rtl/>
        </w:rPr>
        <w:t>(שם)</w:t>
      </w:r>
      <w:r w:rsidRPr="00973D1A">
        <w:rPr>
          <w:rFonts w:ascii="Calibri" w:eastAsia="Times New Roman" w:hAnsi="Calibri" w:cs="FrankRuehl" w:hint="cs"/>
          <w:sz w:val="10"/>
          <w:rtl/>
        </w:rPr>
        <w:t xml:space="preserve"> </w:t>
      </w:r>
      <w:r>
        <w:rPr>
          <w:rFonts w:ascii="Calibri" w:eastAsia="Times New Roman" w:hAnsi="Calibri" w:cs="FrankRuehl" w:hint="cs"/>
          <w:sz w:val="10"/>
          <w:rtl/>
        </w:rPr>
        <w:t xml:space="preserve">ביאר </w:t>
      </w:r>
      <w:r w:rsidRPr="00973D1A">
        <w:rPr>
          <w:rFonts w:ascii="Calibri" w:eastAsia="Times New Roman" w:hAnsi="Calibri" w:cs="FrankRuehl" w:hint="cs"/>
          <w:sz w:val="10"/>
          <w:rtl/>
        </w:rPr>
        <w:t xml:space="preserve">דהש"ך דייק את לשון </w:t>
      </w:r>
      <w:r>
        <w:rPr>
          <w:rFonts w:ascii="Calibri" w:eastAsia="Times New Roman" w:hAnsi="Calibri" w:cs="FrankRuehl" w:hint="cs"/>
          <w:sz w:val="10"/>
          <w:rtl/>
        </w:rPr>
        <w:t>הרמב</w:t>
      </w:r>
      <w:r>
        <w:rPr>
          <w:rFonts w:ascii="Calibri" w:eastAsia="Times New Roman" w:hAnsi="Calibri" w:cs="FrankRuehl"/>
          <w:sz w:val="10"/>
          <w:rtl/>
        </w:rPr>
        <w:t>"</w:t>
      </w:r>
      <w:r>
        <w:rPr>
          <w:rFonts w:ascii="Calibri" w:eastAsia="Times New Roman" w:hAnsi="Calibri" w:cs="FrankRuehl" w:hint="cs"/>
          <w:sz w:val="10"/>
          <w:rtl/>
        </w:rPr>
        <w:t>ם</w:t>
      </w:r>
      <w:r w:rsidRPr="00973D1A">
        <w:rPr>
          <w:rFonts w:ascii="Calibri" w:eastAsia="Times New Roman" w:hAnsi="Calibri" w:cs="FrankRuehl" w:hint="cs"/>
          <w:sz w:val="10"/>
          <w:rtl/>
        </w:rPr>
        <w:t xml:space="preserve"> דכתב "</w:t>
      </w:r>
      <w:r>
        <w:rPr>
          <w:rFonts w:ascii="Calibri" w:eastAsia="Times New Roman" w:hAnsi="Calibri" w:cs="FrankRuehl" w:hint="cs"/>
          <w:sz w:val="10"/>
          <w:rtl/>
        </w:rPr>
        <w:t xml:space="preserve">ונגנבו או אבדו </w:t>
      </w:r>
      <w:r w:rsidRPr="0054747E">
        <w:rPr>
          <w:rFonts w:ascii="Calibri" w:eastAsia="Times New Roman" w:hAnsi="Calibri" w:cs="FrankRuehl" w:hint="cs"/>
          <w:sz w:val="10"/>
          <w:rtl/>
        </w:rPr>
        <w:t>ואמר</w:t>
      </w:r>
      <w:r w:rsidRPr="0054747E">
        <w:rPr>
          <w:rFonts w:ascii="Calibri" w:eastAsia="Times New Roman" w:hAnsi="Calibri" w:cs="FrankRuehl"/>
          <w:sz w:val="10"/>
          <w:rtl/>
        </w:rPr>
        <w:t xml:space="preserve"> </w:t>
      </w:r>
      <w:r w:rsidRPr="0054747E">
        <w:rPr>
          <w:rFonts w:ascii="Calibri" w:eastAsia="Times New Roman" w:hAnsi="Calibri" w:cs="FrankRuehl" w:hint="cs"/>
          <w:sz w:val="10"/>
          <w:rtl/>
        </w:rPr>
        <w:t>הריני</w:t>
      </w:r>
      <w:r w:rsidRPr="0054747E">
        <w:rPr>
          <w:rFonts w:ascii="Calibri" w:eastAsia="Times New Roman" w:hAnsi="Calibri" w:cs="FrankRuehl"/>
          <w:sz w:val="10"/>
          <w:rtl/>
        </w:rPr>
        <w:t xml:space="preserve"> </w:t>
      </w:r>
      <w:r w:rsidRPr="0054747E">
        <w:rPr>
          <w:rFonts w:ascii="Calibri" w:eastAsia="Times New Roman" w:hAnsi="Calibri" w:cs="FrankRuehl" w:hint="cs"/>
          <w:sz w:val="10"/>
          <w:rtl/>
        </w:rPr>
        <w:t>משלם</w:t>
      </w:r>
      <w:r w:rsidRPr="0054747E">
        <w:rPr>
          <w:rFonts w:ascii="Calibri" w:eastAsia="Times New Roman" w:hAnsi="Calibri" w:cs="FrankRuehl"/>
          <w:sz w:val="10"/>
          <w:rtl/>
        </w:rPr>
        <w:t xml:space="preserve"> </w:t>
      </w:r>
      <w:r w:rsidRPr="0054747E">
        <w:rPr>
          <w:rFonts w:ascii="Calibri" w:eastAsia="Times New Roman" w:hAnsi="Calibri" w:cs="FrankRuehl" w:hint="cs"/>
          <w:sz w:val="10"/>
          <w:rtl/>
        </w:rPr>
        <w:t>סלע</w:t>
      </w:r>
      <w:r w:rsidRPr="0054747E">
        <w:rPr>
          <w:rFonts w:ascii="Calibri" w:eastAsia="Times New Roman" w:hAnsi="Calibri" w:cs="FrankRuehl"/>
          <w:sz w:val="10"/>
          <w:rtl/>
        </w:rPr>
        <w:t xml:space="preserve"> </w:t>
      </w:r>
      <w:r w:rsidRPr="0054747E">
        <w:rPr>
          <w:rFonts w:ascii="Calibri" w:eastAsia="Times New Roman" w:hAnsi="Calibri" w:cs="FrankRuehl" w:hint="cs"/>
          <w:sz w:val="10"/>
          <w:rtl/>
        </w:rPr>
        <w:t>ואיני</w:t>
      </w:r>
      <w:r w:rsidRPr="0054747E">
        <w:rPr>
          <w:rFonts w:ascii="Calibri" w:eastAsia="Times New Roman" w:hAnsi="Calibri" w:cs="FrankRuehl"/>
          <w:sz w:val="10"/>
          <w:rtl/>
        </w:rPr>
        <w:t xml:space="preserve"> </w:t>
      </w:r>
      <w:r w:rsidRPr="0054747E">
        <w:rPr>
          <w:rFonts w:ascii="Calibri" w:eastAsia="Times New Roman" w:hAnsi="Calibri" w:cs="FrankRuehl" w:hint="cs"/>
          <w:sz w:val="10"/>
          <w:rtl/>
        </w:rPr>
        <w:t>נשבע,</w:t>
      </w:r>
      <w:r w:rsidRPr="0054747E">
        <w:rPr>
          <w:rFonts w:ascii="Calibri" w:eastAsia="Times New Roman" w:hAnsi="Calibri" w:cs="FrankRuehl"/>
          <w:sz w:val="10"/>
          <w:rtl/>
        </w:rPr>
        <w:t xml:space="preserve"> </w:t>
      </w:r>
      <w:r w:rsidRPr="0054747E">
        <w:rPr>
          <w:rFonts w:ascii="Calibri" w:eastAsia="Times New Roman" w:hAnsi="Calibri" w:cs="FrankRuehl" w:hint="cs"/>
          <w:sz w:val="10"/>
          <w:rtl/>
        </w:rPr>
        <w:t>ואח</w:t>
      </w:r>
      <w:r w:rsidRPr="0054747E">
        <w:rPr>
          <w:rFonts w:ascii="Calibri" w:eastAsia="Times New Roman" w:hAnsi="Calibri" w:cs="FrankRuehl"/>
          <w:sz w:val="10"/>
          <w:rtl/>
        </w:rPr>
        <w:t>"</w:t>
      </w:r>
      <w:r w:rsidRPr="0054747E">
        <w:rPr>
          <w:rFonts w:ascii="Calibri" w:eastAsia="Times New Roman" w:hAnsi="Calibri" w:cs="FrankRuehl" w:hint="cs"/>
          <w:sz w:val="10"/>
          <w:rtl/>
        </w:rPr>
        <w:t>כ</w:t>
      </w:r>
      <w:r w:rsidRPr="0054747E">
        <w:rPr>
          <w:rFonts w:ascii="Calibri" w:eastAsia="Times New Roman" w:hAnsi="Calibri" w:cs="FrankRuehl"/>
          <w:sz w:val="10"/>
          <w:rtl/>
        </w:rPr>
        <w:t xml:space="preserve"> </w:t>
      </w:r>
      <w:r w:rsidRPr="0054747E">
        <w:rPr>
          <w:rFonts w:ascii="Calibri" w:eastAsia="Times New Roman" w:hAnsi="Calibri" w:cs="FrankRuehl" w:hint="cs"/>
          <w:sz w:val="10"/>
          <w:rtl/>
        </w:rPr>
        <w:t>נמצאו</w:t>
      </w:r>
      <w:r w:rsidRPr="0054747E">
        <w:rPr>
          <w:rFonts w:ascii="Calibri" w:eastAsia="Times New Roman" w:hAnsi="Calibri" w:cs="FrankRuehl"/>
          <w:sz w:val="10"/>
          <w:rtl/>
        </w:rPr>
        <w:t xml:space="preserve"> </w:t>
      </w:r>
      <w:r w:rsidRPr="0054747E">
        <w:rPr>
          <w:rFonts w:ascii="Calibri" w:eastAsia="Times New Roman" w:hAnsi="Calibri" w:cs="FrankRuehl" w:hint="cs"/>
          <w:sz w:val="10"/>
          <w:rtl/>
        </w:rPr>
        <w:t>והרי</w:t>
      </w:r>
      <w:r w:rsidRPr="0054747E">
        <w:rPr>
          <w:rFonts w:ascii="Calibri" w:eastAsia="Times New Roman" w:hAnsi="Calibri" w:cs="FrankRuehl"/>
          <w:sz w:val="10"/>
          <w:rtl/>
        </w:rPr>
        <w:t xml:space="preserve"> </w:t>
      </w:r>
      <w:r w:rsidRPr="0054747E">
        <w:rPr>
          <w:rFonts w:ascii="Calibri" w:eastAsia="Times New Roman" w:hAnsi="Calibri" w:cs="FrankRuehl" w:hint="cs"/>
          <w:sz w:val="10"/>
          <w:rtl/>
        </w:rPr>
        <w:t>הן</w:t>
      </w:r>
      <w:r w:rsidRPr="0054747E">
        <w:rPr>
          <w:rFonts w:ascii="Calibri" w:eastAsia="Times New Roman" w:hAnsi="Calibri" w:cs="FrankRuehl"/>
          <w:sz w:val="10"/>
          <w:rtl/>
        </w:rPr>
        <w:t xml:space="preserve"> </w:t>
      </w:r>
      <w:r w:rsidRPr="0054747E">
        <w:rPr>
          <w:rFonts w:ascii="Calibri" w:eastAsia="Times New Roman" w:hAnsi="Calibri" w:cs="FrankRuehl" w:hint="cs"/>
          <w:sz w:val="10"/>
          <w:rtl/>
        </w:rPr>
        <w:t>שוין</w:t>
      </w:r>
      <w:r w:rsidRPr="0054747E">
        <w:rPr>
          <w:rFonts w:ascii="Calibri" w:eastAsia="Times New Roman" w:hAnsi="Calibri" w:cs="FrankRuehl"/>
          <w:sz w:val="10"/>
          <w:rtl/>
        </w:rPr>
        <w:t xml:space="preserve"> </w:t>
      </w:r>
      <w:r w:rsidRPr="0054747E">
        <w:rPr>
          <w:rFonts w:ascii="Calibri" w:eastAsia="Times New Roman" w:hAnsi="Calibri" w:cs="FrankRuehl" w:hint="cs"/>
          <w:sz w:val="10"/>
          <w:rtl/>
        </w:rPr>
        <w:t>ארבע</w:t>
      </w:r>
      <w:r w:rsidRPr="0054747E">
        <w:rPr>
          <w:rFonts w:ascii="Calibri" w:eastAsia="Times New Roman" w:hAnsi="Calibri" w:cs="FrankRuehl"/>
          <w:sz w:val="10"/>
          <w:rtl/>
        </w:rPr>
        <w:t xml:space="preserve"> </w:t>
      </w:r>
      <w:r w:rsidRPr="0054747E">
        <w:rPr>
          <w:rFonts w:ascii="Calibri" w:eastAsia="Times New Roman" w:hAnsi="Calibri" w:cs="FrankRuehl" w:hint="cs"/>
          <w:sz w:val="10"/>
          <w:rtl/>
        </w:rPr>
        <w:t>סלעים</w:t>
      </w:r>
      <w:r w:rsidRPr="00973D1A">
        <w:rPr>
          <w:rFonts w:ascii="Calibri" w:eastAsia="Times New Roman" w:hAnsi="Calibri" w:cs="FrankRuehl" w:hint="cs"/>
          <w:sz w:val="10"/>
          <w:rtl/>
        </w:rPr>
        <w:t>", דמשמע שבשעת הגניבה היו עדיין שוין סלע, ואח"כ הוקרו, [אך כתב דאי"ז דיוק מוכרח].</w:t>
      </w:r>
    </w:p>
  </w:footnote>
  <w:footnote w:id="17">
    <w:p w:rsidR="00521FE9" w:rsidRPr="00605B56" w:rsidRDefault="00521FE9" w:rsidP="00E37FFD">
      <w:pPr>
        <w:pStyle w:val="af"/>
        <w:rPr>
          <w:rFonts w:ascii="Calibri" w:eastAsia="Times New Roman" w:hAnsi="Calibri" w:cs="FrankRuehl"/>
          <w:sz w:val="10"/>
          <w:rtl/>
        </w:rPr>
      </w:pPr>
      <w:r w:rsidRPr="00605B56">
        <w:rPr>
          <w:rFonts w:ascii="Calibri" w:eastAsia="Times New Roman" w:hAnsi="Calibri"/>
          <w:sz w:val="10"/>
        </w:rPr>
        <w:footnoteRef/>
      </w:r>
      <w:r w:rsidRPr="00605B56">
        <w:rPr>
          <w:rFonts w:ascii="Calibri" w:eastAsia="Times New Roman" w:hAnsi="Calibri" w:cs="FrankRuehl"/>
          <w:sz w:val="10"/>
          <w:rtl/>
        </w:rPr>
        <w:t xml:space="preserve"> </w:t>
      </w:r>
      <w:r w:rsidRPr="00605B56">
        <w:rPr>
          <w:rFonts w:ascii="Calibri" w:eastAsia="Times New Roman" w:hAnsi="Calibri" w:cs="FrankRuehl" w:hint="cs"/>
          <w:sz w:val="10"/>
          <w:rtl/>
        </w:rPr>
        <w:t xml:space="preserve">כן מבואר </w:t>
      </w:r>
      <w:r w:rsidRPr="00605B56">
        <w:rPr>
          <w:rFonts w:ascii="Calibri" w:eastAsia="Times New Roman" w:hAnsi="Calibri" w:cs="FrankRuehl" w:hint="cs"/>
          <w:b/>
          <w:bCs/>
          <w:sz w:val="10"/>
          <w:rtl/>
        </w:rPr>
        <w:t>בנתיה"מ</w:t>
      </w:r>
      <w:r w:rsidRPr="00605B56">
        <w:rPr>
          <w:rFonts w:ascii="Calibri" w:eastAsia="Times New Roman" w:hAnsi="Calibri" w:cs="FrankRuehl" w:hint="cs"/>
          <w:sz w:val="10"/>
          <w:rtl/>
        </w:rPr>
        <w:t xml:space="preserve"> דכוונת הש"ך דהוא תנאי.</w:t>
      </w:r>
    </w:p>
  </w:footnote>
  <w:footnote w:id="18">
    <w:p w:rsidR="00521FE9" w:rsidRPr="00F315D3" w:rsidRDefault="00521FE9" w:rsidP="00E37FFD">
      <w:pPr>
        <w:pStyle w:val="af"/>
        <w:rPr>
          <w:rFonts w:ascii="Calibri" w:eastAsia="Times New Roman" w:hAnsi="Calibri" w:cs="FrankRuehl"/>
          <w:sz w:val="10"/>
        </w:rPr>
      </w:pPr>
      <w:r w:rsidRPr="00F315D3">
        <w:rPr>
          <w:rFonts w:ascii="Calibri" w:eastAsia="Times New Roman" w:hAnsi="Calibri" w:cs="FrankRuehl"/>
          <w:sz w:val="10"/>
        </w:rPr>
        <w:footnoteRef/>
      </w:r>
      <w:r w:rsidRPr="00F315D3">
        <w:rPr>
          <w:rFonts w:ascii="Calibri" w:eastAsia="Times New Roman" w:hAnsi="Calibri" w:cs="FrankRuehl"/>
          <w:sz w:val="10"/>
          <w:rtl/>
        </w:rPr>
        <w:t xml:space="preserve"> </w:t>
      </w:r>
      <w:r w:rsidRPr="00F315D3">
        <w:rPr>
          <w:rFonts w:ascii="Calibri" w:eastAsia="Times New Roman" w:hAnsi="Calibri" w:cs="FrankRuehl" w:hint="cs"/>
          <w:sz w:val="10"/>
          <w:rtl/>
        </w:rPr>
        <w:t xml:space="preserve">עו"כ </w:t>
      </w:r>
      <w:r w:rsidRPr="00F315D3">
        <w:rPr>
          <w:rFonts w:ascii="Calibri" w:eastAsia="Times New Roman" w:hAnsi="Calibri" w:cs="FrankRuehl" w:hint="cs"/>
          <w:b/>
          <w:bCs/>
          <w:sz w:val="10"/>
          <w:rtl/>
        </w:rPr>
        <w:t>הש"ך</w:t>
      </w:r>
      <w:r w:rsidRPr="00F315D3">
        <w:rPr>
          <w:rFonts w:ascii="Calibri" w:eastAsia="Times New Roman" w:hAnsi="Calibri" w:cs="FrankRuehl" w:hint="cs"/>
          <w:sz w:val="10"/>
          <w:rtl/>
        </w:rPr>
        <w:t xml:space="preserve"> </w:t>
      </w:r>
      <w:r>
        <w:rPr>
          <w:rFonts w:ascii="Calibri" w:eastAsia="Times New Roman" w:hAnsi="Calibri" w:cs="FrankRuehl" w:hint="cs"/>
          <w:sz w:val="10"/>
          <w:rtl/>
        </w:rPr>
        <w:t>דבמקום שידוע בעדים אימתי נגנבה, אך לא ידוע אם פשע או לא, היוקרא שאחר הגניבה לנפקד ולא רק כשעת התשלומין.</w:t>
      </w:r>
    </w:p>
  </w:footnote>
  <w:footnote w:id="19">
    <w:p w:rsidR="00521FE9" w:rsidRPr="00AF7743" w:rsidRDefault="00521FE9" w:rsidP="00E37FFD">
      <w:pPr>
        <w:pStyle w:val="af"/>
        <w:rPr>
          <w:rFonts w:cs="FrankRuehl"/>
          <w:sz w:val="14"/>
        </w:rPr>
      </w:pPr>
      <w:r w:rsidRPr="00AF7743">
        <w:rPr>
          <w:rFonts w:cs="FrankRuehl"/>
          <w:b/>
          <w:bCs/>
          <w:sz w:val="14"/>
        </w:rPr>
        <w:footnoteRef/>
      </w:r>
      <w:r w:rsidRPr="00AF7743">
        <w:rPr>
          <w:rFonts w:cs="FrankRuehl"/>
          <w:b/>
          <w:bCs/>
          <w:sz w:val="14"/>
          <w:rtl/>
        </w:rPr>
        <w:t xml:space="preserve"> </w:t>
      </w:r>
      <w:r w:rsidRPr="00AF7743">
        <w:rPr>
          <w:rFonts w:cs="FrankRuehl" w:hint="cs"/>
          <w:b/>
          <w:bCs/>
          <w:sz w:val="14"/>
          <w:rtl/>
        </w:rPr>
        <w:t>ובחי' הגר"ח לב"מ</w:t>
      </w:r>
      <w:r w:rsidRPr="00AF7743">
        <w:rPr>
          <w:rFonts w:ascii="Calibri" w:eastAsia="Times New Roman" w:hAnsi="Calibri" w:cs="Guttman Rashi" w:hint="cs"/>
          <w:sz w:val="8"/>
          <w:szCs w:val="10"/>
          <w:rtl/>
        </w:rPr>
        <w:t xml:space="preserve"> (סי' לט</w:t>
      </w:r>
      <w:r>
        <w:rPr>
          <w:rFonts w:ascii="Calibri" w:eastAsia="Times New Roman" w:hAnsi="Calibri" w:cs="Guttman Rashi" w:hint="cs"/>
          <w:sz w:val="8"/>
          <w:szCs w:val="10"/>
          <w:rtl/>
        </w:rPr>
        <w:t xml:space="preserve">') </w:t>
      </w:r>
      <w:r w:rsidRPr="00AF7743">
        <w:rPr>
          <w:rFonts w:cs="FrankRuehl" w:hint="cs"/>
          <w:sz w:val="14"/>
          <w:rtl/>
        </w:rPr>
        <w:t>כתב לבאר את דברי הראב"ד, דשבחא דיוקרא שבחא דגופא והוא תלוי בספק בין הלישנות</w:t>
      </w:r>
      <w:r>
        <w:rPr>
          <w:rFonts w:cs="FrankRuehl" w:hint="cs"/>
          <w:sz w:val="14"/>
          <w:rtl/>
        </w:rPr>
        <w:t>,</w:t>
      </w:r>
      <w:r w:rsidRPr="00AF7743">
        <w:rPr>
          <w:rFonts w:cs="FrankRuehl" w:hint="cs"/>
          <w:sz w:val="14"/>
          <w:rtl/>
        </w:rPr>
        <w:t xml:space="preserve"> דלל"ק לעולם לא מקני ליה שבחא דגופא, ולכך לא זכה ביוקרא, ולל"ב מקנה לו סמוך לגניבה הכל ואין חילוק בין שבחא דגופא לשבחא דעלמא. וא"כ הוא ספיקא דדינא ונשאר מספק ביד הבעלים, אך כ"ז קודם ששילם, אבל אחר התשלומין קנה מדינא וכ"מ שצריך להחזיר הוא מדין שומא בטעות ומדין הישר והטוב כמבואר לקמן דף לה., וכיון שהוא המוחזק וספק אם צריך להחזיר הדין הוא דנשאר ברשות השומר, ולכך פסק הראב"ד דקני משעת התשלומין.</w:t>
      </w:r>
    </w:p>
  </w:footnote>
  <w:footnote w:id="20">
    <w:p w:rsidR="00521FE9" w:rsidRPr="00B755AA" w:rsidRDefault="00521FE9" w:rsidP="00E37FFD">
      <w:pPr>
        <w:pStyle w:val="af"/>
        <w:rPr>
          <w:rFonts w:cs="FrankRuehl"/>
          <w:sz w:val="14"/>
          <w:rtl/>
        </w:rPr>
      </w:pPr>
      <w:r w:rsidRPr="00B755AA">
        <w:rPr>
          <w:rFonts w:cs="FrankRuehl"/>
          <w:sz w:val="14"/>
        </w:rPr>
        <w:footnoteRef/>
      </w:r>
      <w:r w:rsidRPr="00B755AA">
        <w:rPr>
          <w:rFonts w:cs="FrankRuehl"/>
          <w:sz w:val="14"/>
          <w:rtl/>
        </w:rPr>
        <w:t xml:space="preserve"> </w:t>
      </w:r>
      <w:r w:rsidRPr="00B755AA">
        <w:rPr>
          <w:rFonts w:cs="FrankRuehl" w:hint="cs"/>
          <w:sz w:val="14"/>
          <w:rtl/>
        </w:rPr>
        <w:t xml:space="preserve">אמנם </w:t>
      </w:r>
      <w:r>
        <w:rPr>
          <w:rFonts w:cs="FrankRuehl" w:hint="cs"/>
          <w:sz w:val="14"/>
          <w:rtl/>
        </w:rPr>
        <w:t>מדברי הקצוה"ח נראה דהראב"ד לא ס"ל כהרמב</w:t>
      </w:r>
      <w:r>
        <w:rPr>
          <w:rFonts w:cs="FrankRuehl"/>
          <w:sz w:val="14"/>
          <w:rtl/>
        </w:rPr>
        <w:t>"</w:t>
      </w:r>
      <w:r>
        <w:rPr>
          <w:rFonts w:cs="FrankRuehl" w:hint="cs"/>
          <w:sz w:val="14"/>
          <w:rtl/>
        </w:rPr>
        <w:t xml:space="preserve">ם בה"א, אלא </w:t>
      </w:r>
      <w:r w:rsidRPr="00B755AA">
        <w:rPr>
          <w:rFonts w:cs="FrankRuehl" w:hint="cs"/>
          <w:sz w:val="14"/>
          <w:rtl/>
        </w:rPr>
        <w:t>דהבהמה אינה חוזרת לבעלים</w:t>
      </w:r>
      <w:r>
        <w:rPr>
          <w:rFonts w:cs="FrankRuehl" w:hint="cs"/>
          <w:sz w:val="14"/>
          <w:rtl/>
        </w:rPr>
        <w:t>, דהא בהמשך דבריו הקשה על ביאור הש"ך בקושית הגמ' דגיזות וולדות משיטת התוס' דהבהמה אינה חוזרת לבעלים [אות טז'], וכן בסק"ג ביאר דברי הריטב"א להצד דהבמה אינה חוזרת לבעלים [אות ז'], ומשמע דס"ל דהראב"ד פליג על הרמב</w:t>
      </w:r>
      <w:r>
        <w:rPr>
          <w:rFonts w:cs="FrankRuehl"/>
          <w:sz w:val="14"/>
          <w:rtl/>
        </w:rPr>
        <w:t>"</w:t>
      </w:r>
      <w:r>
        <w:rPr>
          <w:rFonts w:cs="FrankRuehl" w:hint="cs"/>
          <w:sz w:val="14"/>
          <w:rtl/>
        </w:rPr>
        <w:t>ם בה"א, וצ"ב למה לא השיג עליו בזה.</w:t>
      </w:r>
    </w:p>
  </w:footnote>
  <w:footnote w:id="21">
    <w:p w:rsidR="00521FE9" w:rsidRPr="006E76C8" w:rsidRDefault="00521FE9" w:rsidP="00E37FFD">
      <w:pPr>
        <w:pStyle w:val="af"/>
        <w:rPr>
          <w:rFonts w:ascii="Calibri" w:eastAsia="Times New Roman" w:hAnsi="Calibri" w:cs="FrankRuehl"/>
          <w:sz w:val="10"/>
          <w:rtl/>
        </w:rPr>
      </w:pPr>
      <w:r w:rsidRPr="008E5412">
        <w:rPr>
          <w:rFonts w:ascii="Calibri" w:eastAsia="Times New Roman" w:hAnsi="Calibri" w:cs="FrankRuehl"/>
          <w:sz w:val="10"/>
        </w:rPr>
        <w:footnoteRef/>
      </w:r>
      <w:r w:rsidRPr="008E5412">
        <w:rPr>
          <w:rFonts w:ascii="Calibri" w:eastAsia="Times New Roman" w:hAnsi="Calibri" w:cs="FrankRuehl"/>
          <w:sz w:val="10"/>
          <w:rtl/>
        </w:rPr>
        <w:t xml:space="preserve"> </w:t>
      </w:r>
      <w:r w:rsidRPr="006E76C8">
        <w:rPr>
          <w:rFonts w:ascii="Calibri" w:eastAsia="Times New Roman" w:hAnsi="Calibri" w:cs="FrankRuehl" w:hint="cs"/>
          <w:b/>
          <w:bCs/>
          <w:sz w:val="10"/>
          <w:rtl/>
        </w:rPr>
        <w:t>ובחזו"א</w:t>
      </w:r>
      <w:r w:rsidRPr="006E76C8">
        <w:rPr>
          <w:rFonts w:ascii="Calibri" w:eastAsia="Times New Roman" w:hAnsi="Calibri" w:cs="Guttman Rashi" w:hint="cs"/>
          <w:sz w:val="8"/>
          <w:szCs w:val="10"/>
          <w:rtl/>
        </w:rPr>
        <w:t xml:space="preserve"> (חו"מ ליקו' כ'</w:t>
      </w:r>
      <w:r>
        <w:rPr>
          <w:rFonts w:ascii="Calibri" w:eastAsia="Times New Roman" w:hAnsi="Calibri" w:cs="Guttman Rashi" w:hint="cs"/>
          <w:sz w:val="8"/>
          <w:szCs w:val="10"/>
          <w:rtl/>
        </w:rPr>
        <w:t xml:space="preserve"> </w:t>
      </w:r>
      <w:r w:rsidRPr="006E76C8">
        <w:rPr>
          <w:rFonts w:ascii="Calibri" w:eastAsia="Times New Roman" w:hAnsi="Calibri" w:cs="Guttman Rashi" w:hint="cs"/>
          <w:sz w:val="8"/>
          <w:szCs w:val="10"/>
          <w:rtl/>
        </w:rPr>
        <w:t xml:space="preserve">דף לה.) </w:t>
      </w:r>
      <w:r>
        <w:rPr>
          <w:rFonts w:ascii="Calibri" w:eastAsia="Times New Roman" w:hAnsi="Calibri" w:cs="FrankRuehl" w:hint="cs"/>
          <w:sz w:val="10"/>
          <w:rtl/>
        </w:rPr>
        <w:t>כתב</w:t>
      </w:r>
      <w:r w:rsidRPr="006E76C8">
        <w:rPr>
          <w:rFonts w:ascii="Calibri" w:eastAsia="Times New Roman" w:hAnsi="Calibri" w:cs="FrankRuehl" w:hint="cs"/>
          <w:sz w:val="10"/>
          <w:rtl/>
        </w:rPr>
        <w:t xml:space="preserve"> דיתכן שכל ששילם תשלומין שפוטרים אותו מהשבועה, מקנה לו הבעלים את הכפל, אבל כשהבעלים טוען ברי ודאי שאינו מקנה לו.</w:t>
      </w:r>
    </w:p>
  </w:footnote>
  <w:footnote w:id="22">
    <w:p w:rsidR="00521FE9" w:rsidRPr="008E5412" w:rsidRDefault="00521FE9" w:rsidP="00E37FFD">
      <w:pPr>
        <w:pStyle w:val="af"/>
        <w:rPr>
          <w:rFonts w:ascii="Calibri" w:eastAsia="Times New Roman" w:hAnsi="Calibri" w:cs="FrankRuehl"/>
          <w:sz w:val="10"/>
        </w:rPr>
      </w:pPr>
      <w:r w:rsidRPr="008E5412">
        <w:rPr>
          <w:rFonts w:ascii="Calibri" w:eastAsia="Times New Roman" w:hAnsi="Calibri" w:cs="FrankRuehl"/>
          <w:sz w:val="10"/>
        </w:rPr>
        <w:footnoteRef/>
      </w:r>
      <w:r w:rsidRPr="008E5412">
        <w:rPr>
          <w:rFonts w:ascii="Calibri" w:eastAsia="Times New Roman" w:hAnsi="Calibri" w:cs="FrankRuehl"/>
          <w:sz w:val="10"/>
          <w:rtl/>
        </w:rPr>
        <w:t xml:space="preserve"> </w:t>
      </w:r>
      <w:r w:rsidRPr="008E5412">
        <w:rPr>
          <w:rFonts w:ascii="Calibri" w:eastAsia="Times New Roman" w:hAnsi="Calibri" w:cs="FrankRuehl" w:hint="cs"/>
          <w:sz w:val="10"/>
          <w:rtl/>
        </w:rPr>
        <w:t xml:space="preserve">ועוד ביאר </w:t>
      </w:r>
      <w:r w:rsidRPr="008E5412">
        <w:rPr>
          <w:rFonts w:ascii="Calibri" w:eastAsia="Times New Roman" w:hAnsi="Calibri" w:cs="FrankRuehl" w:hint="cs"/>
          <w:b/>
          <w:bCs/>
          <w:sz w:val="10"/>
          <w:rtl/>
        </w:rPr>
        <w:t>במשנת ר"א</w:t>
      </w:r>
      <w:r w:rsidRPr="008E5412">
        <w:rPr>
          <w:rFonts w:ascii="Calibri" w:eastAsia="Times New Roman" w:hAnsi="Calibri" w:cs="Guttman Rashi" w:hint="cs"/>
          <w:sz w:val="8"/>
          <w:szCs w:val="10"/>
          <w:rtl/>
        </w:rPr>
        <w:t xml:space="preserve"> (אות ד') </w:t>
      </w:r>
      <w:r>
        <w:rPr>
          <w:rFonts w:ascii="Calibri" w:eastAsia="Times New Roman" w:hAnsi="Calibri" w:cs="FrankRuehl" w:hint="cs"/>
          <w:sz w:val="10"/>
          <w:rtl/>
        </w:rPr>
        <w:t xml:space="preserve">דאפש"ל </w:t>
      </w:r>
      <w:r w:rsidRPr="008E5412">
        <w:rPr>
          <w:rFonts w:ascii="Calibri" w:eastAsia="Times New Roman" w:hAnsi="Calibri" w:cs="FrankRuehl" w:hint="cs"/>
          <w:sz w:val="10"/>
          <w:rtl/>
        </w:rPr>
        <w:t>דל</w:t>
      </w:r>
      <w:r>
        <w:rPr>
          <w:rFonts w:ascii="Calibri" w:eastAsia="Times New Roman" w:hAnsi="Calibri" w:cs="FrankRuehl" w:hint="cs"/>
          <w:sz w:val="10"/>
          <w:rtl/>
        </w:rPr>
        <w:t>הרמב</w:t>
      </w:r>
      <w:r>
        <w:rPr>
          <w:rFonts w:ascii="Calibri" w:eastAsia="Times New Roman" w:hAnsi="Calibri" w:cs="FrankRuehl"/>
          <w:sz w:val="10"/>
          <w:rtl/>
        </w:rPr>
        <w:t>"</w:t>
      </w:r>
      <w:r>
        <w:rPr>
          <w:rFonts w:ascii="Calibri" w:eastAsia="Times New Roman" w:hAnsi="Calibri" w:cs="FrankRuehl" w:hint="cs"/>
          <w:sz w:val="10"/>
          <w:rtl/>
        </w:rPr>
        <w:t>ם</w:t>
      </w:r>
      <w:r w:rsidRPr="008E5412">
        <w:rPr>
          <w:rFonts w:ascii="Calibri" w:eastAsia="Times New Roman" w:hAnsi="Calibri" w:cs="FrankRuehl" w:hint="cs"/>
          <w:sz w:val="10"/>
          <w:rtl/>
        </w:rPr>
        <w:t xml:space="preserve"> דהיוקרא לעולם לשומר, </w:t>
      </w:r>
      <w:r>
        <w:rPr>
          <w:rFonts w:ascii="Calibri" w:eastAsia="Times New Roman" w:hAnsi="Calibri" w:cs="FrankRuehl" w:hint="cs"/>
          <w:sz w:val="10"/>
          <w:rtl/>
        </w:rPr>
        <w:t>ו</w:t>
      </w:r>
      <w:r w:rsidRPr="008E5412">
        <w:rPr>
          <w:rFonts w:ascii="Calibri" w:eastAsia="Times New Roman" w:hAnsi="Calibri" w:cs="FrankRuehl" w:hint="cs"/>
          <w:sz w:val="10"/>
          <w:rtl/>
        </w:rPr>
        <w:t>בסברא זו גופא נחלק על הראב"ד, וס"ל דשבועת השומרים אינה באה בכדי לברר את טענת השומר, דבטענה הוא נאמן אף בלא שבועה, אלא לפוטרו מחיובי השמירה, דכל שלא נשבע לא נפטר מחיובו. וא"כ אף שעדיין לא נשבע שאינה ברשותו, מ"מ אינו צריך לשלם כשעת התביעה, דבעיקר טענתו שנגנבה ממנהו בשעת הזולא הוא נאמן בלא שבועה, ומשלם כפי טענתו. אבל הראב"ד ס"ל דגדר שבועת השומרים, היא ככל הנשבעין ונפטרים, וכשלא נשבע אינו נאמן, ודיינינן ליה עד השבועה כאילו הפקדון ברשותו, ולכך משלם כשעת התביעה, וכדביאר הש"ך.</w:t>
      </w:r>
    </w:p>
  </w:footnote>
  <w:footnote w:id="23">
    <w:p w:rsidR="00521FE9" w:rsidRPr="0015754E" w:rsidRDefault="00521FE9" w:rsidP="00605097">
      <w:pPr>
        <w:pStyle w:val="af"/>
        <w:rPr>
          <w:rFonts w:cs="FrankRuehl"/>
          <w:sz w:val="14"/>
        </w:rPr>
      </w:pPr>
      <w:r w:rsidRPr="0015754E">
        <w:rPr>
          <w:rFonts w:cs="FrankRuehl"/>
          <w:sz w:val="14"/>
        </w:rPr>
        <w:footnoteRef/>
      </w:r>
      <w:r w:rsidRPr="0015754E">
        <w:rPr>
          <w:rFonts w:cs="FrankRuehl"/>
          <w:sz w:val="14"/>
          <w:rtl/>
        </w:rPr>
        <w:t xml:space="preserve"> </w:t>
      </w:r>
      <w:r w:rsidRPr="0015754E">
        <w:rPr>
          <w:rFonts w:cs="FrankRuehl" w:hint="cs"/>
          <w:sz w:val="14"/>
          <w:rtl/>
        </w:rPr>
        <w:t xml:space="preserve">אך לשון זה </w:t>
      </w:r>
      <w:r>
        <w:rPr>
          <w:rFonts w:cs="FrankRuehl" w:hint="cs"/>
          <w:sz w:val="14"/>
          <w:rtl/>
        </w:rPr>
        <w:t xml:space="preserve">דזיל שלים </w:t>
      </w:r>
      <w:r w:rsidRPr="0015754E">
        <w:rPr>
          <w:rFonts w:cs="FrankRuehl" w:hint="cs"/>
          <w:sz w:val="14"/>
          <w:rtl/>
        </w:rPr>
        <w:t>נמצא גם לקמן מב ע"א.</w:t>
      </w:r>
      <w:r>
        <w:rPr>
          <w:rFonts w:cs="FrankRuehl" w:hint="cs"/>
          <w:sz w:val="14"/>
          <w:rtl/>
        </w:rPr>
        <w:t xml:space="preserve"> ובתורת חיים שם כתב דהרי"ף והרא"ש פסקו משם רק שבלא ידענא הוא פשיעותא וצריך לשלם, והרמב</w:t>
      </w:r>
      <w:r>
        <w:rPr>
          <w:rFonts w:cs="FrankRuehl"/>
          <w:sz w:val="14"/>
          <w:rtl/>
        </w:rPr>
        <w:t>"</w:t>
      </w:r>
      <w:r>
        <w:rPr>
          <w:rFonts w:cs="FrankRuehl" w:hint="cs"/>
          <w:sz w:val="14"/>
          <w:rtl/>
        </w:rPr>
        <w:t>ם דהוסיף שלא ממתינים לו ומשלם מיד, זהו מוכח מסוגיין מדגבה ר"נ, [והוסיף דהשומר לא אמר שאינו רוצה לשלם, דבגמ' איתא רק דלא שילם, ומשמע שקיבל עליו הפסק, רק המתין אולי ימצאם, ואפ"ה גבה ממנו ר"נ].</w:t>
      </w:r>
    </w:p>
  </w:footnote>
  <w:footnote w:id="24">
    <w:p w:rsidR="00521FE9" w:rsidRPr="00A62447" w:rsidRDefault="00521FE9" w:rsidP="00605097">
      <w:pPr>
        <w:pStyle w:val="af"/>
        <w:rPr>
          <w:rFonts w:cs="FrankRuehl"/>
          <w:sz w:val="14"/>
        </w:rPr>
      </w:pPr>
      <w:r w:rsidRPr="00A62447">
        <w:rPr>
          <w:rFonts w:cs="FrankRuehl"/>
          <w:sz w:val="14"/>
        </w:rPr>
        <w:footnoteRef/>
      </w:r>
      <w:r w:rsidRPr="00A62447">
        <w:rPr>
          <w:rFonts w:cs="FrankRuehl"/>
          <w:sz w:val="14"/>
          <w:rtl/>
        </w:rPr>
        <w:t xml:space="preserve"> </w:t>
      </w:r>
      <w:r w:rsidRPr="00A62447">
        <w:rPr>
          <w:rFonts w:cs="FrankRuehl" w:hint="cs"/>
          <w:sz w:val="14"/>
          <w:rtl/>
        </w:rPr>
        <w:t xml:space="preserve">וכתב </w:t>
      </w:r>
      <w:r w:rsidRPr="00A62447">
        <w:rPr>
          <w:rFonts w:cs="FrankRuehl" w:hint="cs"/>
          <w:b/>
          <w:bCs/>
          <w:sz w:val="14"/>
          <w:rtl/>
        </w:rPr>
        <w:t>הפלפולא חריפתא</w:t>
      </w:r>
      <w:r w:rsidRPr="00A62447">
        <w:rPr>
          <w:rFonts w:cs="Guttman Rashi" w:hint="cs"/>
          <w:sz w:val="10"/>
          <w:szCs w:val="10"/>
          <w:rtl/>
        </w:rPr>
        <w:t xml:space="preserve"> (אות י') </w:t>
      </w:r>
      <w:r w:rsidRPr="00A62447">
        <w:rPr>
          <w:rFonts w:cs="FrankRuehl" w:hint="cs"/>
          <w:sz w:val="14"/>
          <w:rtl/>
        </w:rPr>
        <w:t xml:space="preserve">דהטעם דבמטלטלין לא אמרינן שומא הדרא, הוא כיון דזה תקנת העולם שלא יחזרו, וזה עדיף מהישר והטוב, </w:t>
      </w:r>
      <w:r w:rsidRPr="00A62447">
        <w:rPr>
          <w:rFonts w:cs="FrankRuehl" w:hint="cs"/>
          <w:b/>
          <w:bCs/>
          <w:sz w:val="14"/>
          <w:rtl/>
        </w:rPr>
        <w:t>ובתומים</w:t>
      </w:r>
      <w:r w:rsidRPr="00A62447">
        <w:rPr>
          <w:rFonts w:cs="Guttman Rashi" w:hint="cs"/>
          <w:sz w:val="10"/>
          <w:szCs w:val="10"/>
          <w:rtl/>
        </w:rPr>
        <w:t xml:space="preserve"> (קג' ט')</w:t>
      </w:r>
      <w:r w:rsidRPr="00A62447">
        <w:rPr>
          <w:rFonts w:cs="FrankRuehl" w:hint="cs"/>
          <w:sz w:val="14"/>
          <w:rtl/>
        </w:rPr>
        <w:t xml:space="preserve"> כתב דמטלטלין שכיחי ולא שייך בזה הישר והטוב שיתקנו חכמים להחזירם, משא"כ בקרקע דאדם רוצה יותר בשלו.</w:t>
      </w:r>
    </w:p>
  </w:footnote>
  <w:footnote w:id="25">
    <w:p w:rsidR="00521FE9" w:rsidRPr="008B67DA" w:rsidRDefault="00521FE9" w:rsidP="00605097">
      <w:pPr>
        <w:pStyle w:val="af"/>
        <w:rPr>
          <w:rFonts w:cs="FrankRuehl"/>
          <w:sz w:val="16"/>
          <w:szCs w:val="16"/>
        </w:rPr>
      </w:pPr>
      <w:r w:rsidRPr="008B67DA">
        <w:rPr>
          <w:rFonts w:cs="FrankRuehl"/>
          <w:sz w:val="16"/>
          <w:szCs w:val="16"/>
        </w:rPr>
        <w:footnoteRef/>
      </w:r>
      <w:r w:rsidRPr="008B67DA">
        <w:rPr>
          <w:rFonts w:cs="FrankRuehl"/>
          <w:sz w:val="16"/>
          <w:szCs w:val="16"/>
          <w:rtl/>
        </w:rPr>
        <w:t xml:space="preserve"> </w:t>
      </w:r>
      <w:r w:rsidRPr="008B67DA">
        <w:rPr>
          <w:rFonts w:cs="FrankRuehl" w:hint="cs"/>
          <w:b/>
          <w:bCs/>
          <w:sz w:val="16"/>
          <w:szCs w:val="16"/>
          <w:rtl/>
        </w:rPr>
        <w:t xml:space="preserve">וע"ע בענין זה ברא"ש </w:t>
      </w:r>
      <w:r w:rsidRPr="008B67DA">
        <w:rPr>
          <w:rFonts w:cs="Guttman Rashi" w:hint="cs"/>
          <w:sz w:val="12"/>
          <w:szCs w:val="12"/>
          <w:rtl/>
        </w:rPr>
        <w:t>(ד')</w:t>
      </w:r>
      <w:r>
        <w:rPr>
          <w:rFonts w:cs="FrankRuehl" w:hint="cs"/>
          <w:b/>
          <w:bCs/>
          <w:sz w:val="16"/>
          <w:szCs w:val="16"/>
          <w:rtl/>
        </w:rPr>
        <w:t xml:space="preserve"> </w:t>
      </w:r>
      <w:r w:rsidRPr="008B67DA">
        <w:rPr>
          <w:rFonts w:cs="FrankRuehl" w:hint="cs"/>
          <w:b/>
          <w:bCs/>
          <w:sz w:val="16"/>
          <w:szCs w:val="16"/>
          <w:rtl/>
        </w:rPr>
        <w:t xml:space="preserve">ובמ"מ ובכס"מ </w:t>
      </w:r>
      <w:r w:rsidRPr="008B67DA">
        <w:rPr>
          <w:rFonts w:cs="Guttman Rashi" w:hint="cs"/>
          <w:sz w:val="12"/>
          <w:szCs w:val="12"/>
          <w:rtl/>
        </w:rPr>
        <w:t>(מלוה ולוה כב' יז')</w:t>
      </w:r>
      <w:r w:rsidRPr="008B67DA">
        <w:rPr>
          <w:rFonts w:cs="FrankRuehl" w:hint="cs"/>
          <w:b/>
          <w:bCs/>
          <w:sz w:val="16"/>
          <w:szCs w:val="16"/>
          <w:rtl/>
        </w:rPr>
        <w:t xml:space="preserve">, </w:t>
      </w:r>
      <w:r>
        <w:rPr>
          <w:rFonts w:cs="FrankRuehl" w:hint="cs"/>
          <w:b/>
          <w:bCs/>
          <w:sz w:val="16"/>
          <w:szCs w:val="16"/>
          <w:rtl/>
        </w:rPr>
        <w:t>ו</w:t>
      </w:r>
      <w:r w:rsidRPr="008B67DA">
        <w:rPr>
          <w:rFonts w:cs="FrankRuehl" w:hint="cs"/>
          <w:b/>
          <w:bCs/>
          <w:sz w:val="16"/>
          <w:szCs w:val="16"/>
          <w:rtl/>
        </w:rPr>
        <w:t>בשו"ע</w:t>
      </w:r>
      <w:r w:rsidRPr="00DD50A4">
        <w:rPr>
          <w:rFonts w:cs="FrankRuehl" w:hint="cs"/>
          <w:b/>
          <w:bCs/>
          <w:sz w:val="16"/>
          <w:szCs w:val="16"/>
          <w:rtl/>
        </w:rPr>
        <w:t xml:space="preserve"> </w:t>
      </w:r>
      <w:r w:rsidRPr="008B67DA">
        <w:rPr>
          <w:rFonts w:cs="FrankRuehl" w:hint="cs"/>
          <w:b/>
          <w:bCs/>
          <w:sz w:val="16"/>
          <w:szCs w:val="16"/>
          <w:rtl/>
        </w:rPr>
        <w:t xml:space="preserve">ובנו"כ, ובנוב"י </w:t>
      </w:r>
      <w:r w:rsidRPr="008B67DA">
        <w:rPr>
          <w:rFonts w:cs="Guttman Rashi" w:hint="cs"/>
          <w:sz w:val="12"/>
          <w:szCs w:val="12"/>
          <w:rtl/>
        </w:rPr>
        <w:t>(מהדו"ת יו"ד עה')</w:t>
      </w:r>
      <w:r w:rsidRPr="008B67DA">
        <w:rPr>
          <w:rFonts w:cs="FrankRuehl" w:hint="cs"/>
          <w:b/>
          <w:bCs/>
          <w:sz w:val="16"/>
          <w:szCs w:val="16"/>
          <w:rtl/>
        </w:rPr>
        <w:t xml:space="preserve"> ובקצוה"ח </w:t>
      </w:r>
      <w:r w:rsidRPr="008B67DA">
        <w:rPr>
          <w:rFonts w:cs="Guttman Rashi" w:hint="cs"/>
          <w:sz w:val="12"/>
          <w:szCs w:val="12"/>
          <w:rtl/>
        </w:rPr>
        <w:t>(קג' ו')</w:t>
      </w:r>
      <w:r w:rsidRPr="008B67DA">
        <w:rPr>
          <w:rFonts w:cs="FrankRuehl" w:hint="cs"/>
          <w:b/>
          <w:bCs/>
          <w:sz w:val="16"/>
          <w:szCs w:val="16"/>
          <w:rtl/>
        </w:rPr>
        <w:t>.</w:t>
      </w:r>
    </w:p>
  </w:footnote>
  <w:footnote w:id="26">
    <w:p w:rsidR="00521FE9" w:rsidRPr="001C4217" w:rsidRDefault="00521FE9" w:rsidP="00605097">
      <w:pPr>
        <w:pStyle w:val="af"/>
        <w:rPr>
          <w:rFonts w:cs="FrankRuehl"/>
          <w:sz w:val="14"/>
        </w:rPr>
      </w:pPr>
      <w:r w:rsidRPr="001C4217">
        <w:rPr>
          <w:rStyle w:val="af1"/>
          <w:rFonts w:cs="FrankRuehl"/>
          <w:sz w:val="14"/>
        </w:rPr>
        <w:footnoteRef/>
      </w:r>
      <w:r w:rsidRPr="001C4217">
        <w:rPr>
          <w:rFonts w:cs="FrankRuehl"/>
          <w:sz w:val="14"/>
          <w:rtl/>
        </w:rPr>
        <w:t xml:space="preserve"> </w:t>
      </w:r>
      <w:r w:rsidRPr="001C4217">
        <w:rPr>
          <w:rFonts w:cs="FrankRuehl" w:hint="cs"/>
          <w:sz w:val="14"/>
          <w:rtl/>
        </w:rPr>
        <w:t xml:space="preserve">וכתב </w:t>
      </w:r>
      <w:r w:rsidRPr="001C4217">
        <w:rPr>
          <w:rFonts w:cs="FrankRuehl" w:hint="cs"/>
          <w:b/>
          <w:bCs/>
          <w:sz w:val="14"/>
          <w:rtl/>
        </w:rPr>
        <w:t>הסמ"ע</w:t>
      </w:r>
      <w:r w:rsidRPr="001C4217">
        <w:rPr>
          <w:rFonts w:cs="Guttman Rashi" w:hint="cs"/>
          <w:sz w:val="10"/>
          <w:szCs w:val="10"/>
          <w:rtl/>
        </w:rPr>
        <w:t xml:space="preserve"> (קג' יד')</w:t>
      </w:r>
      <w:r w:rsidRPr="001C4217">
        <w:rPr>
          <w:rFonts w:cs="FrankRuehl" w:hint="cs"/>
          <w:sz w:val="10"/>
          <w:szCs w:val="10"/>
          <w:rtl/>
        </w:rPr>
        <w:t xml:space="preserve"> </w:t>
      </w:r>
      <w:r w:rsidRPr="001C4217">
        <w:rPr>
          <w:rFonts w:cs="FrankRuehl" w:hint="cs"/>
          <w:sz w:val="14"/>
          <w:rtl/>
        </w:rPr>
        <w:t>דכוונתו שכשיהיה למוכר יקבל ממנו את מעותיו.</w:t>
      </w:r>
    </w:p>
  </w:footnote>
  <w:footnote w:id="27">
    <w:p w:rsidR="00521FE9" w:rsidRPr="001C095E" w:rsidRDefault="00521FE9" w:rsidP="00605097">
      <w:pPr>
        <w:pStyle w:val="af"/>
        <w:rPr>
          <w:rFonts w:cs="FrankRuehl"/>
          <w:sz w:val="14"/>
          <w:rtl/>
        </w:rPr>
      </w:pPr>
      <w:r w:rsidRPr="001C095E">
        <w:rPr>
          <w:rFonts w:cs="FrankRuehl"/>
          <w:sz w:val="14"/>
        </w:rPr>
        <w:footnoteRef/>
      </w:r>
      <w:r w:rsidRPr="001C095E">
        <w:rPr>
          <w:rFonts w:cs="FrankRuehl"/>
          <w:sz w:val="14"/>
          <w:rtl/>
        </w:rPr>
        <w:t xml:space="preserve"> </w:t>
      </w:r>
      <w:r w:rsidRPr="001C095E">
        <w:rPr>
          <w:rFonts w:cs="FrankRuehl" w:hint="cs"/>
          <w:sz w:val="14"/>
          <w:rtl/>
        </w:rPr>
        <w:t>והוסיף</w:t>
      </w:r>
      <w:r w:rsidRPr="001C095E">
        <w:rPr>
          <w:rFonts w:cs="FrankRuehl"/>
          <w:sz w:val="14"/>
          <w:rtl/>
        </w:rPr>
        <w:t xml:space="preserve"> </w:t>
      </w:r>
      <w:r w:rsidRPr="001C095E">
        <w:rPr>
          <w:rFonts w:cs="FrankRuehl" w:hint="cs"/>
          <w:b/>
          <w:bCs/>
          <w:sz w:val="14"/>
          <w:rtl/>
        </w:rPr>
        <w:t>הרא</w:t>
      </w:r>
      <w:r w:rsidRPr="001C095E">
        <w:rPr>
          <w:rFonts w:cs="FrankRuehl"/>
          <w:b/>
          <w:bCs/>
          <w:sz w:val="14"/>
          <w:rtl/>
        </w:rPr>
        <w:t>"</w:t>
      </w:r>
      <w:r w:rsidRPr="001C095E">
        <w:rPr>
          <w:rFonts w:cs="FrankRuehl" w:hint="cs"/>
          <w:b/>
          <w:bCs/>
          <w:sz w:val="14"/>
          <w:rtl/>
        </w:rPr>
        <w:t>ש</w:t>
      </w:r>
      <w:r w:rsidRPr="001C095E">
        <w:rPr>
          <w:rFonts w:cs="FrankRuehl"/>
          <w:sz w:val="14"/>
          <w:rtl/>
        </w:rPr>
        <w:t xml:space="preserve"> </w:t>
      </w:r>
      <w:r w:rsidRPr="001C095E">
        <w:rPr>
          <w:rFonts w:cs="FrankRuehl" w:hint="cs"/>
          <w:sz w:val="14"/>
          <w:rtl/>
        </w:rPr>
        <w:t>בשם</w:t>
      </w:r>
      <w:r w:rsidRPr="001C095E">
        <w:rPr>
          <w:rFonts w:cs="FrankRuehl"/>
          <w:sz w:val="14"/>
          <w:rtl/>
        </w:rPr>
        <w:t xml:space="preserve"> </w:t>
      </w:r>
      <w:r w:rsidRPr="001C095E">
        <w:rPr>
          <w:rFonts w:cs="FrankRuehl" w:hint="cs"/>
          <w:b/>
          <w:bCs/>
          <w:sz w:val="14"/>
          <w:rtl/>
        </w:rPr>
        <w:t>הרמ</w:t>
      </w:r>
      <w:r w:rsidRPr="001C095E">
        <w:rPr>
          <w:rFonts w:cs="FrankRuehl"/>
          <w:b/>
          <w:bCs/>
          <w:sz w:val="14"/>
          <w:rtl/>
        </w:rPr>
        <w:t>"</w:t>
      </w:r>
      <w:r w:rsidRPr="001C095E">
        <w:rPr>
          <w:rFonts w:cs="FrankRuehl" w:hint="cs"/>
          <w:b/>
          <w:bCs/>
          <w:sz w:val="14"/>
          <w:rtl/>
        </w:rPr>
        <w:t>ה</w:t>
      </w:r>
      <w:r w:rsidRPr="001C095E">
        <w:rPr>
          <w:rFonts w:cs="FrankRuehl"/>
          <w:sz w:val="14"/>
          <w:rtl/>
        </w:rPr>
        <w:t xml:space="preserve"> </w:t>
      </w:r>
      <w:r w:rsidRPr="001C095E">
        <w:rPr>
          <w:rFonts w:cs="FrankRuehl" w:hint="cs"/>
          <w:sz w:val="14"/>
          <w:rtl/>
        </w:rPr>
        <w:t>דדוקא</w:t>
      </w:r>
      <w:r w:rsidRPr="001C095E">
        <w:rPr>
          <w:rFonts w:cs="FrankRuehl"/>
          <w:sz w:val="14"/>
          <w:rtl/>
        </w:rPr>
        <w:t xml:space="preserve"> </w:t>
      </w:r>
      <w:r w:rsidRPr="001C095E">
        <w:rPr>
          <w:rFonts w:cs="FrankRuehl" w:hint="cs"/>
          <w:sz w:val="14"/>
          <w:rtl/>
        </w:rPr>
        <w:t>אם</w:t>
      </w:r>
      <w:r w:rsidRPr="001C095E">
        <w:rPr>
          <w:rFonts w:cs="FrankRuehl"/>
          <w:sz w:val="14"/>
          <w:rtl/>
        </w:rPr>
        <w:t xml:space="preserve"> </w:t>
      </w:r>
      <w:r w:rsidRPr="001C095E">
        <w:rPr>
          <w:rFonts w:cs="FrankRuehl" w:hint="cs"/>
          <w:sz w:val="14"/>
          <w:rtl/>
        </w:rPr>
        <w:t>הבע</w:t>
      </w:r>
      <w:r w:rsidRPr="001C095E">
        <w:rPr>
          <w:rFonts w:cs="FrankRuehl"/>
          <w:sz w:val="14"/>
          <w:rtl/>
        </w:rPr>
        <w:t>"</w:t>
      </w:r>
      <w:r w:rsidRPr="001C095E">
        <w:rPr>
          <w:rFonts w:cs="FrankRuehl" w:hint="cs"/>
          <w:sz w:val="14"/>
          <w:rtl/>
        </w:rPr>
        <w:t>ח</w:t>
      </w:r>
      <w:r w:rsidRPr="001C095E">
        <w:rPr>
          <w:rFonts w:cs="FrankRuehl"/>
          <w:sz w:val="14"/>
          <w:rtl/>
        </w:rPr>
        <w:t xml:space="preserve"> </w:t>
      </w:r>
      <w:r w:rsidRPr="001C095E">
        <w:rPr>
          <w:rFonts w:cs="FrankRuehl" w:hint="cs"/>
          <w:sz w:val="14"/>
          <w:rtl/>
        </w:rPr>
        <w:t>מכר</w:t>
      </w:r>
      <w:r w:rsidRPr="001C095E">
        <w:rPr>
          <w:rFonts w:cs="FrankRuehl"/>
          <w:sz w:val="14"/>
          <w:rtl/>
        </w:rPr>
        <w:t xml:space="preserve"> </w:t>
      </w:r>
      <w:r w:rsidRPr="001C095E">
        <w:rPr>
          <w:rFonts w:cs="FrankRuehl" w:hint="cs"/>
          <w:sz w:val="14"/>
          <w:rtl/>
        </w:rPr>
        <w:t>או</w:t>
      </w:r>
      <w:r w:rsidRPr="001C095E">
        <w:rPr>
          <w:rFonts w:cs="FrankRuehl"/>
          <w:sz w:val="14"/>
          <w:rtl/>
        </w:rPr>
        <w:t xml:space="preserve"> </w:t>
      </w:r>
      <w:r w:rsidRPr="001C095E">
        <w:rPr>
          <w:rFonts w:cs="FrankRuehl" w:hint="cs"/>
          <w:sz w:val="14"/>
          <w:rtl/>
        </w:rPr>
        <w:t>נתן</w:t>
      </w:r>
      <w:r w:rsidRPr="001C095E">
        <w:rPr>
          <w:rFonts w:cs="FrankRuehl"/>
          <w:sz w:val="14"/>
          <w:rtl/>
        </w:rPr>
        <w:t xml:space="preserve"> </w:t>
      </w:r>
      <w:r w:rsidRPr="001C095E">
        <w:rPr>
          <w:rFonts w:cs="FrankRuehl" w:hint="cs"/>
          <w:sz w:val="14"/>
          <w:rtl/>
        </w:rPr>
        <w:t>לאחר</w:t>
      </w:r>
      <w:r w:rsidRPr="001C095E">
        <w:rPr>
          <w:rFonts w:cs="FrankRuehl"/>
          <w:sz w:val="14"/>
          <w:rtl/>
        </w:rPr>
        <w:t xml:space="preserve"> </w:t>
      </w:r>
      <w:r w:rsidRPr="001C095E">
        <w:rPr>
          <w:rFonts w:cs="FrankRuehl" w:hint="cs"/>
          <w:sz w:val="14"/>
          <w:rtl/>
        </w:rPr>
        <w:t>לא</w:t>
      </w:r>
      <w:r w:rsidRPr="001C095E">
        <w:rPr>
          <w:rFonts w:cs="FrankRuehl"/>
          <w:sz w:val="14"/>
          <w:rtl/>
        </w:rPr>
        <w:t xml:space="preserve"> </w:t>
      </w:r>
      <w:r w:rsidRPr="001C095E">
        <w:rPr>
          <w:rFonts w:cs="FrankRuehl" w:hint="cs"/>
          <w:sz w:val="14"/>
          <w:rtl/>
        </w:rPr>
        <w:t>הדרא</w:t>
      </w:r>
      <w:r w:rsidRPr="001C095E">
        <w:rPr>
          <w:rFonts w:cs="FrankRuehl"/>
          <w:sz w:val="14"/>
          <w:rtl/>
        </w:rPr>
        <w:t xml:space="preserve"> </w:t>
      </w:r>
      <w:r w:rsidRPr="001C095E">
        <w:rPr>
          <w:rFonts w:cs="FrankRuehl" w:hint="cs"/>
          <w:sz w:val="14"/>
          <w:rtl/>
        </w:rPr>
        <w:t>השומא</w:t>
      </w:r>
      <w:r w:rsidRPr="001C095E">
        <w:rPr>
          <w:rFonts w:cs="FrankRuehl"/>
          <w:sz w:val="14"/>
          <w:rtl/>
        </w:rPr>
        <w:t xml:space="preserve">. </w:t>
      </w:r>
      <w:r w:rsidRPr="001C095E">
        <w:rPr>
          <w:rFonts w:cs="FrankRuehl" w:hint="cs"/>
          <w:sz w:val="14"/>
          <w:rtl/>
        </w:rPr>
        <w:t>וביאר</w:t>
      </w:r>
      <w:r w:rsidRPr="001C095E">
        <w:rPr>
          <w:rFonts w:cs="FrankRuehl"/>
          <w:sz w:val="14"/>
          <w:rtl/>
        </w:rPr>
        <w:t xml:space="preserve"> </w:t>
      </w:r>
      <w:r w:rsidRPr="001C095E">
        <w:rPr>
          <w:rFonts w:cs="FrankRuehl" w:hint="cs"/>
          <w:b/>
          <w:bCs/>
          <w:sz w:val="14"/>
          <w:rtl/>
        </w:rPr>
        <w:t>הקרבן</w:t>
      </w:r>
      <w:r w:rsidRPr="001C095E">
        <w:rPr>
          <w:rFonts w:cs="FrankRuehl"/>
          <w:b/>
          <w:bCs/>
          <w:sz w:val="14"/>
          <w:rtl/>
        </w:rPr>
        <w:t xml:space="preserve"> </w:t>
      </w:r>
      <w:r w:rsidRPr="001C095E">
        <w:rPr>
          <w:rFonts w:cs="FrankRuehl" w:hint="cs"/>
          <w:b/>
          <w:bCs/>
          <w:sz w:val="14"/>
          <w:rtl/>
        </w:rPr>
        <w:t>נתנאל</w:t>
      </w:r>
      <w:r w:rsidRPr="001C095E">
        <w:rPr>
          <w:rFonts w:cs="Guttman Rashi"/>
          <w:sz w:val="10"/>
          <w:szCs w:val="10"/>
          <w:rtl/>
        </w:rPr>
        <w:t xml:space="preserve"> (</w:t>
      </w:r>
      <w:r w:rsidRPr="001C095E">
        <w:rPr>
          <w:rFonts w:cs="Guttman Rashi" w:hint="cs"/>
          <w:sz w:val="10"/>
          <w:szCs w:val="10"/>
          <w:rtl/>
        </w:rPr>
        <w:t>ו</w:t>
      </w:r>
      <w:r w:rsidRPr="001C095E">
        <w:rPr>
          <w:rFonts w:cs="Guttman Rashi"/>
          <w:sz w:val="10"/>
          <w:szCs w:val="10"/>
          <w:rtl/>
        </w:rPr>
        <w:t>')</w:t>
      </w:r>
      <w:r w:rsidRPr="001C095E">
        <w:rPr>
          <w:rFonts w:cs="FrankRuehl"/>
          <w:sz w:val="14"/>
          <w:rtl/>
        </w:rPr>
        <w:t xml:space="preserve"> </w:t>
      </w:r>
      <w:r w:rsidRPr="001C095E">
        <w:rPr>
          <w:rFonts w:cs="FrankRuehl" w:hint="cs"/>
          <w:sz w:val="14"/>
          <w:rtl/>
        </w:rPr>
        <w:t>דלהרמ</w:t>
      </w:r>
      <w:r w:rsidRPr="001C095E">
        <w:rPr>
          <w:rFonts w:cs="FrankRuehl"/>
          <w:sz w:val="14"/>
          <w:rtl/>
        </w:rPr>
        <w:t>"</w:t>
      </w:r>
      <w:r w:rsidRPr="001C095E">
        <w:rPr>
          <w:rFonts w:cs="FrankRuehl" w:hint="cs"/>
          <w:sz w:val="14"/>
          <w:rtl/>
        </w:rPr>
        <w:t>ה</w:t>
      </w:r>
      <w:r w:rsidRPr="001C095E">
        <w:rPr>
          <w:rFonts w:cs="FrankRuehl"/>
          <w:sz w:val="14"/>
          <w:rtl/>
        </w:rPr>
        <w:t xml:space="preserve"> </w:t>
      </w:r>
      <w:r w:rsidRPr="001C095E">
        <w:rPr>
          <w:rFonts w:cs="FrankRuehl" w:hint="cs"/>
          <w:sz w:val="14"/>
          <w:rtl/>
        </w:rPr>
        <w:t>אף</w:t>
      </w:r>
      <w:r w:rsidRPr="001C095E">
        <w:rPr>
          <w:rFonts w:cs="FrankRuehl"/>
          <w:sz w:val="14"/>
          <w:rtl/>
        </w:rPr>
        <w:t xml:space="preserve"> </w:t>
      </w:r>
      <w:r w:rsidRPr="001C095E">
        <w:rPr>
          <w:rFonts w:cs="FrankRuehl" w:hint="cs"/>
          <w:sz w:val="14"/>
          <w:rtl/>
        </w:rPr>
        <w:t>בלוקח</w:t>
      </w:r>
      <w:r w:rsidRPr="001C095E">
        <w:rPr>
          <w:rFonts w:cs="FrankRuehl"/>
          <w:sz w:val="14"/>
          <w:rtl/>
        </w:rPr>
        <w:t xml:space="preserve"> </w:t>
      </w:r>
      <w:r w:rsidRPr="001C095E">
        <w:rPr>
          <w:rFonts w:cs="FrankRuehl" w:hint="cs"/>
          <w:sz w:val="14"/>
          <w:rtl/>
        </w:rPr>
        <w:t>שגבו</w:t>
      </w:r>
      <w:r w:rsidRPr="001C095E">
        <w:rPr>
          <w:rFonts w:cs="FrankRuehl"/>
          <w:sz w:val="14"/>
          <w:rtl/>
        </w:rPr>
        <w:t xml:space="preserve"> </w:t>
      </w:r>
      <w:r w:rsidRPr="001C095E">
        <w:rPr>
          <w:rFonts w:cs="FrankRuehl" w:hint="cs"/>
          <w:sz w:val="14"/>
          <w:rtl/>
        </w:rPr>
        <w:t>ממנו</w:t>
      </w:r>
      <w:r w:rsidRPr="001C095E">
        <w:rPr>
          <w:rFonts w:cs="FrankRuehl"/>
          <w:sz w:val="14"/>
          <w:rtl/>
        </w:rPr>
        <w:t xml:space="preserve"> </w:t>
      </w:r>
      <w:r w:rsidRPr="001C095E">
        <w:rPr>
          <w:rFonts w:cs="FrankRuehl" w:hint="cs"/>
          <w:sz w:val="14"/>
          <w:rtl/>
        </w:rPr>
        <w:t>שייך</w:t>
      </w:r>
      <w:r w:rsidRPr="001C095E">
        <w:rPr>
          <w:rFonts w:cs="FrankRuehl"/>
          <w:sz w:val="14"/>
          <w:rtl/>
        </w:rPr>
        <w:t xml:space="preserve"> </w:t>
      </w:r>
      <w:r w:rsidRPr="001C095E">
        <w:rPr>
          <w:rFonts w:cs="FrankRuehl" w:hint="cs"/>
          <w:sz w:val="14"/>
          <w:rtl/>
        </w:rPr>
        <w:t>הישר</w:t>
      </w:r>
      <w:r w:rsidRPr="001C095E">
        <w:rPr>
          <w:rFonts w:cs="FrankRuehl"/>
          <w:sz w:val="14"/>
          <w:rtl/>
        </w:rPr>
        <w:t xml:space="preserve"> </w:t>
      </w:r>
      <w:r w:rsidRPr="001C095E">
        <w:rPr>
          <w:rFonts w:cs="FrankRuehl" w:hint="cs"/>
          <w:sz w:val="14"/>
          <w:rtl/>
        </w:rPr>
        <w:t>והטוב</w:t>
      </w:r>
      <w:r w:rsidRPr="001C095E">
        <w:rPr>
          <w:rFonts w:cs="FrankRuehl"/>
          <w:sz w:val="14"/>
          <w:rtl/>
        </w:rPr>
        <w:t xml:space="preserve">, </w:t>
      </w:r>
      <w:r w:rsidRPr="001C095E">
        <w:rPr>
          <w:rFonts w:cs="FrankRuehl" w:hint="cs"/>
          <w:sz w:val="14"/>
          <w:rtl/>
        </w:rPr>
        <w:t>ורק</w:t>
      </w:r>
      <w:r w:rsidRPr="001C095E">
        <w:rPr>
          <w:rFonts w:cs="FrankRuehl"/>
          <w:sz w:val="14"/>
          <w:rtl/>
        </w:rPr>
        <w:t xml:space="preserve"> </w:t>
      </w:r>
      <w:r w:rsidRPr="001C095E">
        <w:rPr>
          <w:rFonts w:cs="FrankRuehl" w:hint="cs"/>
          <w:sz w:val="14"/>
          <w:rtl/>
        </w:rPr>
        <w:t>אם</w:t>
      </w:r>
      <w:r w:rsidRPr="001C095E">
        <w:rPr>
          <w:rFonts w:cs="FrankRuehl"/>
          <w:sz w:val="14"/>
          <w:rtl/>
        </w:rPr>
        <w:t xml:space="preserve"> </w:t>
      </w:r>
      <w:r w:rsidRPr="001C095E">
        <w:rPr>
          <w:rFonts w:cs="FrankRuehl" w:hint="cs"/>
          <w:sz w:val="14"/>
          <w:rtl/>
        </w:rPr>
        <w:t>לאחר</w:t>
      </w:r>
      <w:r w:rsidRPr="001C095E">
        <w:rPr>
          <w:rFonts w:cs="FrankRuehl"/>
          <w:sz w:val="14"/>
          <w:rtl/>
        </w:rPr>
        <w:t xml:space="preserve"> </w:t>
      </w:r>
      <w:r w:rsidRPr="001C095E">
        <w:rPr>
          <w:rFonts w:cs="FrankRuehl" w:hint="cs"/>
          <w:sz w:val="14"/>
          <w:rtl/>
        </w:rPr>
        <w:t>שגבו</w:t>
      </w:r>
      <w:r w:rsidRPr="001C095E">
        <w:rPr>
          <w:rFonts w:cs="FrankRuehl"/>
          <w:sz w:val="14"/>
          <w:rtl/>
        </w:rPr>
        <w:t xml:space="preserve"> </w:t>
      </w:r>
      <w:r w:rsidRPr="001C095E">
        <w:rPr>
          <w:rFonts w:cs="FrankRuehl" w:hint="cs"/>
          <w:sz w:val="14"/>
          <w:rtl/>
        </w:rPr>
        <w:t>נתנה</w:t>
      </w:r>
      <w:r w:rsidRPr="001C095E">
        <w:rPr>
          <w:rFonts w:cs="FrankRuehl"/>
          <w:sz w:val="14"/>
          <w:rtl/>
        </w:rPr>
        <w:t xml:space="preserve"> </w:t>
      </w:r>
      <w:r w:rsidRPr="001C095E">
        <w:rPr>
          <w:rFonts w:cs="FrankRuehl" w:hint="cs"/>
          <w:sz w:val="14"/>
          <w:rtl/>
        </w:rPr>
        <w:t>הבע</w:t>
      </w:r>
      <w:r w:rsidRPr="001C095E">
        <w:rPr>
          <w:rFonts w:cs="FrankRuehl"/>
          <w:sz w:val="14"/>
          <w:rtl/>
        </w:rPr>
        <w:t>"</w:t>
      </w:r>
      <w:r w:rsidRPr="001C095E">
        <w:rPr>
          <w:rFonts w:cs="FrankRuehl" w:hint="cs"/>
          <w:sz w:val="14"/>
          <w:rtl/>
        </w:rPr>
        <w:t>ח</w:t>
      </w:r>
      <w:r w:rsidRPr="001C095E">
        <w:rPr>
          <w:rFonts w:cs="FrankRuehl"/>
          <w:sz w:val="14"/>
          <w:rtl/>
        </w:rPr>
        <w:t xml:space="preserve"> </w:t>
      </w:r>
      <w:r w:rsidRPr="001C095E">
        <w:rPr>
          <w:rFonts w:cs="FrankRuehl" w:hint="cs"/>
          <w:sz w:val="14"/>
          <w:rtl/>
        </w:rPr>
        <w:t>במתנה</w:t>
      </w:r>
      <w:r w:rsidRPr="001C095E">
        <w:rPr>
          <w:rFonts w:cs="FrankRuehl"/>
          <w:sz w:val="14"/>
          <w:rtl/>
        </w:rPr>
        <w:t xml:space="preserve"> </w:t>
      </w:r>
      <w:r w:rsidRPr="001C095E">
        <w:rPr>
          <w:rFonts w:cs="FrankRuehl" w:hint="cs"/>
          <w:sz w:val="14"/>
          <w:rtl/>
        </w:rPr>
        <w:t>או</w:t>
      </w:r>
      <w:r w:rsidRPr="001C095E">
        <w:rPr>
          <w:rFonts w:cs="FrankRuehl"/>
          <w:sz w:val="14"/>
          <w:rtl/>
        </w:rPr>
        <w:t xml:space="preserve"> </w:t>
      </w:r>
      <w:r w:rsidRPr="001C095E">
        <w:rPr>
          <w:rFonts w:cs="FrankRuehl" w:hint="cs"/>
          <w:sz w:val="14"/>
          <w:rtl/>
        </w:rPr>
        <w:t>מכרה</w:t>
      </w:r>
      <w:r w:rsidRPr="001C095E">
        <w:rPr>
          <w:rFonts w:cs="FrankRuehl"/>
          <w:sz w:val="14"/>
          <w:rtl/>
        </w:rPr>
        <w:t xml:space="preserve"> </w:t>
      </w:r>
      <w:r w:rsidRPr="001C095E">
        <w:rPr>
          <w:rFonts w:cs="FrankRuehl" w:hint="cs"/>
          <w:sz w:val="14"/>
          <w:rtl/>
        </w:rPr>
        <w:t>לאחר</w:t>
      </w:r>
      <w:r w:rsidRPr="001C095E">
        <w:rPr>
          <w:rFonts w:cs="FrankRuehl"/>
          <w:sz w:val="14"/>
          <w:rtl/>
        </w:rPr>
        <w:t xml:space="preserve">, </w:t>
      </w:r>
      <w:r w:rsidRPr="001C095E">
        <w:rPr>
          <w:rFonts w:cs="FrankRuehl" w:hint="cs"/>
          <w:sz w:val="14"/>
          <w:rtl/>
        </w:rPr>
        <w:t>לא</w:t>
      </w:r>
      <w:r w:rsidRPr="001C095E">
        <w:rPr>
          <w:rFonts w:cs="FrankRuehl"/>
          <w:sz w:val="14"/>
          <w:rtl/>
        </w:rPr>
        <w:t xml:space="preserve"> </w:t>
      </w:r>
      <w:r w:rsidRPr="001C095E">
        <w:rPr>
          <w:rFonts w:cs="FrankRuehl" w:hint="cs"/>
          <w:sz w:val="14"/>
          <w:rtl/>
        </w:rPr>
        <w:t>הדרא</w:t>
      </w:r>
      <w:r w:rsidRPr="001C095E">
        <w:rPr>
          <w:rFonts w:cs="FrankRuehl"/>
          <w:sz w:val="14"/>
          <w:rtl/>
        </w:rPr>
        <w:t>.</w:t>
      </w:r>
    </w:p>
  </w:footnote>
  <w:footnote w:id="28">
    <w:p w:rsidR="00521FE9" w:rsidRPr="0031301B" w:rsidRDefault="00521FE9" w:rsidP="00605097">
      <w:pPr>
        <w:pStyle w:val="af"/>
        <w:rPr>
          <w:rFonts w:cs="FrankRuehl"/>
          <w:rtl/>
        </w:rPr>
      </w:pPr>
      <w:r w:rsidRPr="0031301B">
        <w:rPr>
          <w:rStyle w:val="af1"/>
          <w:rFonts w:cs="FrankRuehl"/>
          <w:sz w:val="14"/>
        </w:rPr>
        <w:footnoteRef/>
      </w:r>
      <w:r w:rsidRPr="0031301B">
        <w:rPr>
          <w:rFonts w:cs="FrankRuehl"/>
          <w:sz w:val="14"/>
          <w:rtl/>
        </w:rPr>
        <w:t xml:space="preserve"> </w:t>
      </w:r>
      <w:r w:rsidRPr="0031301B">
        <w:rPr>
          <w:rFonts w:cs="FrankRuehl" w:hint="cs"/>
          <w:sz w:val="14"/>
          <w:rtl/>
        </w:rPr>
        <w:t xml:space="preserve">ויעוי' עוד </w:t>
      </w:r>
      <w:r w:rsidRPr="0031301B">
        <w:rPr>
          <w:rFonts w:cs="FrankRuehl" w:hint="cs"/>
          <w:b/>
          <w:bCs/>
          <w:sz w:val="14"/>
          <w:rtl/>
        </w:rPr>
        <w:t>בש"ך ובקצוה"ח</w:t>
      </w:r>
      <w:r w:rsidRPr="0031301B">
        <w:rPr>
          <w:rFonts w:cs="FrankRuehl" w:hint="cs"/>
          <w:sz w:val="14"/>
          <w:rtl/>
        </w:rPr>
        <w:t xml:space="preserve"> דכתבו לבאר דרק באופן השני דאין </w:t>
      </w:r>
      <w:r>
        <w:rPr>
          <w:rFonts w:cs="FrankRuehl" w:hint="cs"/>
          <w:sz w:val="14"/>
          <w:rtl/>
        </w:rPr>
        <w:t>מחזירין לה</w:t>
      </w:r>
      <w:r w:rsidRPr="0031301B">
        <w:rPr>
          <w:rFonts w:cs="FrankRuehl" w:hint="cs"/>
          <w:sz w:val="14"/>
          <w:rtl/>
        </w:rPr>
        <w:t xml:space="preserve"> גרסי' ומתה ולא באופן הראשון</w:t>
      </w:r>
      <w:r>
        <w:rPr>
          <w:rFonts w:cs="FrankRuehl" w:hint="cs"/>
          <w:sz w:val="14"/>
          <w:rtl/>
        </w:rPr>
        <w:t xml:space="preserve"> דאינו מחזיר</w:t>
      </w:r>
      <w:r w:rsidRPr="0031301B">
        <w:rPr>
          <w:rFonts w:cs="FrankRuehl" w:hint="cs"/>
          <w:sz w:val="14"/>
          <w:rtl/>
        </w:rPr>
        <w:t>, עיי"ש בביאורם.</w:t>
      </w:r>
    </w:p>
  </w:footnote>
  <w:footnote w:id="29">
    <w:p w:rsidR="00521FE9" w:rsidRDefault="00521FE9" w:rsidP="009470C4">
      <w:pPr>
        <w:pStyle w:val="af"/>
        <w:rPr>
          <w:rtl/>
        </w:rPr>
      </w:pPr>
      <w:r w:rsidRPr="007B2BF0">
        <w:rPr>
          <w:rFonts w:cs="FrankRuehl"/>
          <w:sz w:val="16"/>
          <w:szCs w:val="16"/>
        </w:rPr>
        <w:footnoteRef/>
      </w:r>
      <w:r w:rsidRPr="007B2BF0">
        <w:rPr>
          <w:rFonts w:cs="FrankRuehl"/>
          <w:sz w:val="16"/>
          <w:szCs w:val="16"/>
          <w:rtl/>
        </w:rPr>
        <w:t xml:space="preserve"> </w:t>
      </w:r>
      <w:r w:rsidRPr="007B2BF0">
        <w:rPr>
          <w:rFonts w:cs="FrankRuehl" w:hint="cs"/>
          <w:sz w:val="16"/>
          <w:szCs w:val="16"/>
          <w:rtl/>
        </w:rPr>
        <w:t>ועי' בחזו"א</w:t>
      </w:r>
      <w:r>
        <w:rPr>
          <w:rFonts w:cs="FrankRuehl" w:hint="cs"/>
          <w:sz w:val="16"/>
          <w:szCs w:val="16"/>
          <w:rtl/>
        </w:rPr>
        <w:t xml:space="preserve"> (חו"מ ה' ח', ובשו"ת ערה')</w:t>
      </w:r>
      <w:r w:rsidRPr="007B2BF0">
        <w:rPr>
          <w:rFonts w:cs="FrankRuehl" w:hint="cs"/>
          <w:sz w:val="16"/>
          <w:szCs w:val="16"/>
          <w:rtl/>
        </w:rPr>
        <w:t xml:space="preserve"> ובגרנ"פ ובגרש"ר שביארו מהו הקנין של השוכר</w:t>
      </w:r>
      <w:r>
        <w:rPr>
          <w:rFonts w:cs="FrankRuehl" w:hint="cs"/>
          <w:sz w:val="16"/>
          <w:szCs w:val="16"/>
          <w:rtl/>
        </w:rPr>
        <w:t>, וע"ע בקוב"ש בכתובות (ריז') שביאר אמאי משלם לשוכר שלא הזיקו לד' רבנן, ובחי' רבי מאיר שמחה בסוגיין בביאור פלוגתת ר"י ורבנן</w:t>
      </w:r>
      <w:r w:rsidRPr="007B2BF0">
        <w:rPr>
          <w:rFonts w:cs="FrankRuehl" w:hint="cs"/>
          <w:sz w:val="16"/>
          <w:szCs w:val="16"/>
          <w:rtl/>
        </w:rPr>
        <w:t>.</w:t>
      </w:r>
    </w:p>
  </w:footnote>
  <w:footnote w:id="30">
    <w:p w:rsidR="00521FE9" w:rsidRPr="00E61DF9" w:rsidRDefault="00521FE9" w:rsidP="009470C4">
      <w:pPr>
        <w:pStyle w:val="af"/>
        <w:rPr>
          <w:rFonts w:cs="FrankRuehl"/>
          <w:sz w:val="16"/>
          <w:szCs w:val="16"/>
        </w:rPr>
      </w:pPr>
      <w:r w:rsidRPr="00F92923">
        <w:rPr>
          <w:rStyle w:val="af1"/>
          <w:rFonts w:cs="FrankRuehl"/>
          <w:sz w:val="16"/>
          <w:szCs w:val="16"/>
        </w:rPr>
        <w:footnoteRef/>
      </w:r>
      <w:r w:rsidRPr="00F92923">
        <w:rPr>
          <w:rFonts w:cs="FrankRuehl"/>
          <w:sz w:val="16"/>
          <w:szCs w:val="16"/>
          <w:rtl/>
        </w:rPr>
        <w:t xml:space="preserve"> </w:t>
      </w:r>
      <w:r w:rsidRPr="00F92923">
        <w:rPr>
          <w:rFonts w:cs="FrankRuehl" w:hint="cs"/>
          <w:sz w:val="16"/>
          <w:szCs w:val="16"/>
          <w:rtl/>
        </w:rPr>
        <w:t>ויעוי'</w:t>
      </w:r>
      <w:r>
        <w:rPr>
          <w:rFonts w:cs="FrankRuehl" w:hint="cs"/>
          <w:sz w:val="16"/>
          <w:szCs w:val="16"/>
          <w:rtl/>
        </w:rPr>
        <w:t xml:space="preserve"> </w:t>
      </w:r>
      <w:r w:rsidRPr="00BC219F">
        <w:rPr>
          <w:rFonts w:cs="FrankRuehl" w:hint="cs"/>
          <w:b/>
          <w:bCs/>
          <w:sz w:val="16"/>
          <w:szCs w:val="16"/>
          <w:rtl/>
        </w:rPr>
        <w:t xml:space="preserve">בחי' </w:t>
      </w:r>
      <w:r w:rsidRPr="00DE4452">
        <w:rPr>
          <w:rFonts w:cs="FrankRuehl" w:hint="cs"/>
          <w:b/>
          <w:bCs/>
          <w:sz w:val="16"/>
          <w:szCs w:val="16"/>
          <w:rtl/>
        </w:rPr>
        <w:t>תלמיד</w:t>
      </w:r>
      <w:r w:rsidRPr="00DE4452">
        <w:rPr>
          <w:rFonts w:cs="FrankRuehl"/>
          <w:b/>
          <w:bCs/>
          <w:sz w:val="16"/>
          <w:szCs w:val="16"/>
          <w:rtl/>
        </w:rPr>
        <w:t xml:space="preserve"> </w:t>
      </w:r>
      <w:r w:rsidRPr="00DE4452">
        <w:rPr>
          <w:rFonts w:cs="FrankRuehl" w:hint="cs"/>
          <w:b/>
          <w:bCs/>
          <w:sz w:val="16"/>
          <w:szCs w:val="16"/>
          <w:rtl/>
        </w:rPr>
        <w:t>הרשב</w:t>
      </w:r>
      <w:r w:rsidRPr="00DE4452">
        <w:rPr>
          <w:rFonts w:cs="FrankRuehl"/>
          <w:b/>
          <w:bCs/>
          <w:sz w:val="16"/>
          <w:szCs w:val="16"/>
          <w:rtl/>
        </w:rPr>
        <w:t>"</w:t>
      </w:r>
      <w:r w:rsidRPr="00DE4452">
        <w:rPr>
          <w:rFonts w:cs="FrankRuehl" w:hint="cs"/>
          <w:b/>
          <w:bCs/>
          <w:sz w:val="16"/>
          <w:szCs w:val="16"/>
          <w:rtl/>
        </w:rPr>
        <w:t>א</w:t>
      </w:r>
      <w:r w:rsidRPr="00E61DF9">
        <w:rPr>
          <w:rFonts w:cs="FrankRuehl"/>
          <w:sz w:val="16"/>
          <w:szCs w:val="16"/>
          <w:rtl/>
        </w:rPr>
        <w:t xml:space="preserve"> (</w:t>
      </w:r>
      <w:r>
        <w:rPr>
          <w:rFonts w:cs="FrankRuehl" w:hint="cs"/>
          <w:sz w:val="16"/>
          <w:szCs w:val="16"/>
          <w:rtl/>
        </w:rPr>
        <w:t xml:space="preserve">נד' בספר </w:t>
      </w:r>
      <w:r w:rsidRPr="00E61DF9">
        <w:rPr>
          <w:rFonts w:cs="FrankRuehl" w:hint="cs"/>
          <w:sz w:val="16"/>
          <w:szCs w:val="16"/>
          <w:rtl/>
        </w:rPr>
        <w:t>שיטת</w:t>
      </w:r>
      <w:r w:rsidRPr="00E61DF9">
        <w:rPr>
          <w:rFonts w:cs="FrankRuehl"/>
          <w:sz w:val="16"/>
          <w:szCs w:val="16"/>
          <w:rtl/>
        </w:rPr>
        <w:t xml:space="preserve"> </w:t>
      </w:r>
      <w:r w:rsidRPr="00E61DF9">
        <w:rPr>
          <w:rFonts w:cs="FrankRuehl" w:hint="cs"/>
          <w:sz w:val="16"/>
          <w:szCs w:val="16"/>
          <w:rtl/>
        </w:rPr>
        <w:t>הקדמונים</w:t>
      </w:r>
      <w:r w:rsidRPr="00E61DF9">
        <w:rPr>
          <w:rFonts w:cs="FrankRuehl"/>
          <w:sz w:val="16"/>
          <w:szCs w:val="16"/>
          <w:rtl/>
        </w:rPr>
        <w:t xml:space="preserve">) </w:t>
      </w:r>
      <w:r>
        <w:rPr>
          <w:rFonts w:cs="FrankRuehl" w:hint="cs"/>
          <w:sz w:val="16"/>
          <w:szCs w:val="16"/>
          <w:rtl/>
        </w:rPr>
        <w:t xml:space="preserve">שכתב וז"ל </w:t>
      </w:r>
      <w:r w:rsidRPr="00E61DF9">
        <w:rPr>
          <w:rFonts w:cs="FrankRuehl" w:hint="cs"/>
          <w:sz w:val="16"/>
          <w:szCs w:val="16"/>
          <w:rtl/>
        </w:rPr>
        <w:t>שהשואל</w:t>
      </w:r>
      <w:r w:rsidRPr="00E61DF9">
        <w:rPr>
          <w:rFonts w:cs="FrankRuehl"/>
          <w:sz w:val="16"/>
          <w:szCs w:val="16"/>
          <w:rtl/>
        </w:rPr>
        <w:t xml:space="preserve"> </w:t>
      </w:r>
      <w:r w:rsidRPr="00E61DF9">
        <w:rPr>
          <w:rFonts w:cs="FrankRuehl" w:hint="cs"/>
          <w:sz w:val="16"/>
          <w:szCs w:val="16"/>
          <w:rtl/>
        </w:rPr>
        <w:t>מיד</w:t>
      </w:r>
      <w:r w:rsidRPr="00E61DF9">
        <w:rPr>
          <w:rFonts w:cs="FrankRuehl"/>
          <w:sz w:val="16"/>
          <w:szCs w:val="16"/>
          <w:rtl/>
        </w:rPr>
        <w:t xml:space="preserve"> </w:t>
      </w:r>
      <w:r w:rsidRPr="00E61DF9">
        <w:rPr>
          <w:rFonts w:cs="FrankRuehl" w:hint="cs"/>
          <w:sz w:val="16"/>
          <w:szCs w:val="16"/>
          <w:rtl/>
        </w:rPr>
        <w:t>שבאת</w:t>
      </w:r>
      <w:r w:rsidRPr="00E61DF9">
        <w:rPr>
          <w:rFonts w:cs="FrankRuehl"/>
          <w:sz w:val="16"/>
          <w:szCs w:val="16"/>
          <w:rtl/>
        </w:rPr>
        <w:t xml:space="preserve"> </w:t>
      </w:r>
      <w:r w:rsidRPr="00E61DF9">
        <w:rPr>
          <w:rFonts w:cs="FrankRuehl" w:hint="cs"/>
          <w:sz w:val="16"/>
          <w:szCs w:val="16"/>
          <w:rtl/>
        </w:rPr>
        <w:t>הפרה</w:t>
      </w:r>
      <w:r w:rsidRPr="00E61DF9">
        <w:rPr>
          <w:rFonts w:cs="FrankRuehl"/>
          <w:sz w:val="16"/>
          <w:szCs w:val="16"/>
          <w:rtl/>
        </w:rPr>
        <w:t xml:space="preserve"> </w:t>
      </w:r>
      <w:r w:rsidRPr="00E61DF9">
        <w:rPr>
          <w:rFonts w:cs="FrankRuehl" w:hint="cs"/>
          <w:sz w:val="16"/>
          <w:szCs w:val="16"/>
          <w:rtl/>
        </w:rPr>
        <w:t>לרשותו</w:t>
      </w:r>
      <w:r w:rsidRPr="00E61DF9">
        <w:rPr>
          <w:rFonts w:cs="FrankRuehl"/>
          <w:sz w:val="16"/>
          <w:szCs w:val="16"/>
          <w:rtl/>
        </w:rPr>
        <w:t xml:space="preserve"> </w:t>
      </w:r>
      <w:r w:rsidRPr="00E61DF9">
        <w:rPr>
          <w:rFonts w:cs="FrankRuehl" w:hint="cs"/>
          <w:sz w:val="16"/>
          <w:szCs w:val="16"/>
          <w:rtl/>
        </w:rPr>
        <w:t>נעשה</w:t>
      </w:r>
      <w:r w:rsidRPr="00E61DF9">
        <w:rPr>
          <w:rFonts w:cs="FrankRuehl"/>
          <w:sz w:val="16"/>
          <w:szCs w:val="16"/>
          <w:rtl/>
        </w:rPr>
        <w:t xml:space="preserve"> </w:t>
      </w:r>
      <w:r w:rsidRPr="00E61DF9">
        <w:rPr>
          <w:rFonts w:cs="FrankRuehl" w:hint="cs"/>
          <w:sz w:val="16"/>
          <w:szCs w:val="16"/>
          <w:rtl/>
        </w:rPr>
        <w:t>כשומר</w:t>
      </w:r>
      <w:r w:rsidRPr="00E61DF9">
        <w:rPr>
          <w:rFonts w:cs="FrankRuehl"/>
          <w:sz w:val="16"/>
          <w:szCs w:val="16"/>
          <w:rtl/>
        </w:rPr>
        <w:t xml:space="preserve"> </w:t>
      </w:r>
      <w:r w:rsidRPr="00E61DF9">
        <w:rPr>
          <w:rFonts w:cs="FrankRuehl" w:hint="cs"/>
          <w:sz w:val="16"/>
          <w:szCs w:val="16"/>
          <w:rtl/>
        </w:rPr>
        <w:t>של</w:t>
      </w:r>
      <w:r w:rsidRPr="00E61DF9">
        <w:rPr>
          <w:rFonts w:cs="FrankRuehl"/>
          <w:sz w:val="16"/>
          <w:szCs w:val="16"/>
          <w:rtl/>
        </w:rPr>
        <w:t xml:space="preserve"> </w:t>
      </w:r>
      <w:r w:rsidRPr="00E61DF9">
        <w:rPr>
          <w:rFonts w:cs="FrankRuehl" w:hint="cs"/>
          <w:sz w:val="16"/>
          <w:szCs w:val="16"/>
          <w:rtl/>
        </w:rPr>
        <w:t>בעל</w:t>
      </w:r>
      <w:r w:rsidRPr="00E61DF9">
        <w:rPr>
          <w:rFonts w:cs="FrankRuehl"/>
          <w:sz w:val="16"/>
          <w:szCs w:val="16"/>
          <w:rtl/>
        </w:rPr>
        <w:t xml:space="preserve"> </w:t>
      </w:r>
      <w:r w:rsidRPr="00E61DF9">
        <w:rPr>
          <w:rFonts w:cs="FrankRuehl" w:hint="cs"/>
          <w:sz w:val="16"/>
          <w:szCs w:val="16"/>
          <w:rtl/>
        </w:rPr>
        <w:t>הפרה</w:t>
      </w:r>
      <w:r>
        <w:rPr>
          <w:rFonts w:cs="FrankRuehl" w:hint="cs"/>
          <w:sz w:val="16"/>
          <w:szCs w:val="16"/>
          <w:rtl/>
        </w:rPr>
        <w:t>,</w:t>
      </w:r>
      <w:r w:rsidRPr="00BC219F">
        <w:rPr>
          <w:rFonts w:cs="FrankRuehl" w:hint="cs"/>
          <w:sz w:val="16"/>
          <w:szCs w:val="16"/>
          <w:rtl/>
        </w:rPr>
        <w:t xml:space="preserve"> ולפיכך</w:t>
      </w:r>
      <w:r w:rsidRPr="00BC219F">
        <w:rPr>
          <w:rFonts w:cs="FrankRuehl"/>
          <w:sz w:val="16"/>
          <w:szCs w:val="16"/>
          <w:rtl/>
        </w:rPr>
        <w:t xml:space="preserve"> </w:t>
      </w:r>
      <w:r w:rsidRPr="00BC219F">
        <w:rPr>
          <w:rFonts w:cs="FrankRuehl" w:hint="cs"/>
          <w:sz w:val="16"/>
          <w:szCs w:val="16"/>
          <w:rtl/>
        </w:rPr>
        <w:t>התשלומין</w:t>
      </w:r>
      <w:r w:rsidRPr="00BC219F">
        <w:rPr>
          <w:rFonts w:cs="FrankRuehl"/>
          <w:sz w:val="16"/>
          <w:szCs w:val="16"/>
          <w:rtl/>
        </w:rPr>
        <w:t xml:space="preserve"> </w:t>
      </w:r>
      <w:r w:rsidRPr="00BC219F">
        <w:rPr>
          <w:rFonts w:cs="FrankRuehl" w:hint="cs"/>
          <w:sz w:val="16"/>
          <w:szCs w:val="16"/>
          <w:rtl/>
        </w:rPr>
        <w:t>שלו</w:t>
      </w:r>
      <w:r>
        <w:rPr>
          <w:rFonts w:cs="FrankRuehl" w:hint="cs"/>
          <w:sz w:val="16"/>
          <w:szCs w:val="16"/>
          <w:rtl/>
        </w:rPr>
        <w:t>, עכ"ל. ומשמע דאינו מדין שליחות הבעלים, אלא דאחר שהפרה ברשותו נעשה ממילא שומר לבעלים.</w:t>
      </w:r>
    </w:p>
  </w:footnote>
  <w:footnote w:id="31">
    <w:p w:rsidR="00521FE9" w:rsidRPr="00872EF6" w:rsidRDefault="00521FE9" w:rsidP="009470C4">
      <w:pPr>
        <w:pStyle w:val="af"/>
        <w:rPr>
          <w:rFonts w:cs="FrankRuehl"/>
          <w:sz w:val="16"/>
          <w:szCs w:val="16"/>
        </w:rPr>
      </w:pPr>
      <w:r w:rsidRPr="00872EF6">
        <w:rPr>
          <w:rFonts w:cs="FrankRuehl"/>
          <w:sz w:val="16"/>
          <w:szCs w:val="16"/>
        </w:rPr>
        <w:footnoteRef/>
      </w:r>
      <w:r w:rsidRPr="00872EF6">
        <w:rPr>
          <w:rFonts w:cs="FrankRuehl"/>
          <w:sz w:val="16"/>
          <w:szCs w:val="16"/>
          <w:rtl/>
        </w:rPr>
        <w:t xml:space="preserve"> </w:t>
      </w:r>
      <w:r w:rsidRPr="00872EF6">
        <w:rPr>
          <w:rFonts w:cs="FrankRuehl" w:hint="cs"/>
          <w:sz w:val="16"/>
          <w:szCs w:val="16"/>
          <w:rtl/>
        </w:rPr>
        <w:t>אך לא כתב בפירוש שפירושו הוא בדעת הרי"ף.</w:t>
      </w:r>
    </w:p>
  </w:footnote>
  <w:footnote w:id="32">
    <w:p w:rsidR="00521FE9" w:rsidRPr="00872EF6" w:rsidRDefault="00521FE9" w:rsidP="009470C4">
      <w:pPr>
        <w:pStyle w:val="af"/>
        <w:rPr>
          <w:rFonts w:cs="FrankRuehl"/>
          <w:sz w:val="16"/>
          <w:szCs w:val="16"/>
        </w:rPr>
      </w:pPr>
      <w:r w:rsidRPr="00872EF6">
        <w:rPr>
          <w:rFonts w:cs="FrankRuehl"/>
          <w:sz w:val="16"/>
          <w:szCs w:val="16"/>
        </w:rPr>
        <w:footnoteRef/>
      </w:r>
      <w:r w:rsidRPr="00872EF6">
        <w:rPr>
          <w:rFonts w:cs="FrankRuehl"/>
          <w:sz w:val="16"/>
          <w:szCs w:val="16"/>
          <w:rtl/>
        </w:rPr>
        <w:t xml:space="preserve"> </w:t>
      </w:r>
      <w:r w:rsidRPr="00872EF6">
        <w:rPr>
          <w:rFonts w:cs="FrankRuehl" w:hint="cs"/>
          <w:sz w:val="16"/>
          <w:szCs w:val="16"/>
          <w:rtl/>
        </w:rPr>
        <w:t xml:space="preserve">והוסיף </w:t>
      </w:r>
      <w:r>
        <w:rPr>
          <w:rFonts w:cs="FrankRuehl" w:hint="cs"/>
          <w:b/>
          <w:bCs/>
          <w:sz w:val="16"/>
          <w:szCs w:val="16"/>
          <w:rtl/>
        </w:rPr>
        <w:t>הרמב</w:t>
      </w:r>
      <w:r>
        <w:rPr>
          <w:rFonts w:cs="FrankRuehl"/>
          <w:b/>
          <w:bCs/>
          <w:sz w:val="16"/>
          <w:szCs w:val="16"/>
          <w:rtl/>
        </w:rPr>
        <w:t>"</w:t>
      </w:r>
      <w:r>
        <w:rPr>
          <w:rFonts w:cs="FrankRuehl" w:hint="cs"/>
          <w:b/>
          <w:bCs/>
          <w:sz w:val="16"/>
          <w:szCs w:val="16"/>
          <w:rtl/>
        </w:rPr>
        <w:t>ם</w:t>
      </w:r>
      <w:r w:rsidRPr="00872EF6">
        <w:rPr>
          <w:rFonts w:cs="FrankRuehl" w:hint="cs"/>
          <w:b/>
          <w:bCs/>
          <w:sz w:val="16"/>
          <w:szCs w:val="16"/>
          <w:rtl/>
        </w:rPr>
        <w:t xml:space="preserve"> יהונתן</w:t>
      </w:r>
      <w:r w:rsidRPr="00872EF6">
        <w:rPr>
          <w:rFonts w:cs="FrankRuehl" w:hint="cs"/>
          <w:sz w:val="16"/>
          <w:szCs w:val="16"/>
          <w:rtl/>
        </w:rPr>
        <w:t xml:space="preserve"> דדמי להיכא דנשברה רגל הפרה, דאף שפטור מתשלומין מחזיר את הפרה לבעלים, וה"ה לתשלומי השואל שהם מכח הפרה וכגופה דמי, ומחזיר לבעלים.</w:t>
      </w:r>
    </w:p>
  </w:footnote>
  <w:footnote w:id="33">
    <w:p w:rsidR="00521FE9" w:rsidRPr="00872EF6" w:rsidRDefault="00521FE9" w:rsidP="009470C4">
      <w:pPr>
        <w:pStyle w:val="af"/>
        <w:rPr>
          <w:rFonts w:cs="FrankRuehl"/>
          <w:sz w:val="16"/>
          <w:szCs w:val="16"/>
        </w:rPr>
      </w:pPr>
      <w:r w:rsidRPr="00872EF6">
        <w:rPr>
          <w:rFonts w:cs="FrankRuehl"/>
          <w:sz w:val="16"/>
          <w:szCs w:val="16"/>
        </w:rPr>
        <w:footnoteRef/>
      </w:r>
      <w:r w:rsidRPr="00872EF6">
        <w:rPr>
          <w:rFonts w:cs="FrankRuehl"/>
          <w:sz w:val="16"/>
          <w:szCs w:val="16"/>
          <w:rtl/>
        </w:rPr>
        <w:t xml:space="preserve"> </w:t>
      </w:r>
      <w:r w:rsidRPr="00872EF6">
        <w:rPr>
          <w:rFonts w:cs="FrankRuehl" w:hint="cs"/>
          <w:sz w:val="16"/>
          <w:szCs w:val="16"/>
          <w:rtl/>
        </w:rPr>
        <w:t>ועי בברכ"ש ובגרנ"פ שהאריכו בביאורו.</w:t>
      </w:r>
    </w:p>
  </w:footnote>
  <w:footnote w:id="34">
    <w:p w:rsidR="00521FE9" w:rsidRPr="00872EF6" w:rsidRDefault="00521FE9" w:rsidP="009470C4">
      <w:pPr>
        <w:pStyle w:val="af"/>
        <w:rPr>
          <w:rFonts w:cs="FrankRuehl"/>
          <w:sz w:val="16"/>
          <w:szCs w:val="16"/>
        </w:rPr>
      </w:pPr>
      <w:r w:rsidRPr="00872EF6">
        <w:rPr>
          <w:rStyle w:val="af1"/>
          <w:rFonts w:cs="FrankRuehl"/>
          <w:sz w:val="16"/>
          <w:szCs w:val="16"/>
        </w:rPr>
        <w:footnoteRef/>
      </w:r>
      <w:r w:rsidRPr="00872EF6">
        <w:rPr>
          <w:rFonts w:cs="FrankRuehl"/>
          <w:sz w:val="16"/>
          <w:szCs w:val="16"/>
          <w:rtl/>
        </w:rPr>
        <w:t xml:space="preserve"> </w:t>
      </w:r>
      <w:r w:rsidRPr="00872EF6">
        <w:rPr>
          <w:rFonts w:cs="FrankRuehl" w:hint="cs"/>
          <w:sz w:val="16"/>
          <w:szCs w:val="16"/>
          <w:rtl/>
        </w:rPr>
        <w:t xml:space="preserve">אמנם בעיקר קושית הריטב"א [ישנים] דיאמר השואל דלאו בע"ד דידי את כתב </w:t>
      </w:r>
      <w:r w:rsidRPr="00872EF6">
        <w:rPr>
          <w:rFonts w:cs="FrankRuehl" w:hint="cs"/>
          <w:b/>
          <w:bCs/>
          <w:sz w:val="16"/>
          <w:szCs w:val="16"/>
          <w:rtl/>
        </w:rPr>
        <w:t>בחו"ש הגרב"ב</w:t>
      </w:r>
      <w:r w:rsidRPr="00872EF6">
        <w:rPr>
          <w:rFonts w:cs="FrankRuehl" w:hint="cs"/>
          <w:sz w:val="16"/>
          <w:szCs w:val="16"/>
          <w:rtl/>
        </w:rPr>
        <w:t xml:space="preserve"> דלדעת </w:t>
      </w:r>
      <w:r>
        <w:rPr>
          <w:rFonts w:cs="FrankRuehl" w:hint="cs"/>
          <w:sz w:val="16"/>
          <w:szCs w:val="16"/>
          <w:rtl/>
        </w:rPr>
        <w:t>הרמב</w:t>
      </w:r>
      <w:r>
        <w:rPr>
          <w:rFonts w:cs="FrankRuehl"/>
          <w:sz w:val="16"/>
          <w:szCs w:val="16"/>
          <w:rtl/>
        </w:rPr>
        <w:t>"</w:t>
      </w:r>
      <w:r>
        <w:rPr>
          <w:rFonts w:cs="FrankRuehl" w:hint="cs"/>
          <w:sz w:val="16"/>
          <w:szCs w:val="16"/>
          <w:rtl/>
        </w:rPr>
        <w:t>ם</w:t>
      </w:r>
      <w:r w:rsidRPr="00872EF6">
        <w:rPr>
          <w:rFonts w:cs="FrankRuehl" w:hint="cs"/>
          <w:sz w:val="16"/>
          <w:szCs w:val="16"/>
          <w:rtl/>
        </w:rPr>
        <w:t xml:space="preserve"> והרא"ש לק"מ, דהשואל שליח של הבעלים, וצ"ב.</w:t>
      </w:r>
    </w:p>
  </w:footnote>
  <w:footnote w:id="35">
    <w:p w:rsidR="00521FE9" w:rsidRPr="00CF27B5" w:rsidRDefault="00521FE9" w:rsidP="009470C4">
      <w:pPr>
        <w:pStyle w:val="af"/>
        <w:rPr>
          <w:rFonts w:cs="FrankRuehl"/>
          <w:sz w:val="16"/>
          <w:szCs w:val="16"/>
        </w:rPr>
      </w:pPr>
      <w:r w:rsidRPr="00CF27B5">
        <w:rPr>
          <w:rFonts w:cs="FrankRuehl"/>
          <w:sz w:val="16"/>
          <w:szCs w:val="16"/>
        </w:rPr>
        <w:footnoteRef/>
      </w:r>
      <w:r w:rsidRPr="00CF27B5">
        <w:rPr>
          <w:rFonts w:cs="FrankRuehl"/>
          <w:sz w:val="16"/>
          <w:szCs w:val="16"/>
          <w:rtl/>
        </w:rPr>
        <w:t xml:space="preserve"> </w:t>
      </w:r>
      <w:r w:rsidRPr="00CF27B5">
        <w:rPr>
          <w:rFonts w:cs="FrankRuehl" w:hint="cs"/>
          <w:b/>
          <w:bCs/>
          <w:sz w:val="16"/>
          <w:szCs w:val="16"/>
          <w:rtl/>
        </w:rPr>
        <w:t>ובחו"ש הגרב"ב</w:t>
      </w:r>
      <w:r w:rsidRPr="00CF27B5">
        <w:rPr>
          <w:rFonts w:cs="FrankRuehl" w:hint="cs"/>
          <w:sz w:val="16"/>
          <w:szCs w:val="16"/>
          <w:rtl/>
        </w:rPr>
        <w:t xml:space="preserve"> כתב בדעת התוס' דלר"י אף שהשוכר יכול למנות שואל,מ"מ מכח סברת דל אנת וכו', משתנה הדין והשואל נעשה שומר של הבעלים, מדין ממוני גבך. והוסיף דמ"ש התוס' דלענין שאילה בבעלים אין השוכר חשוב כבעלים, זהו חידוש כיון שעיקר דיני השמירה צריך להיות לשוכר.</w:t>
      </w:r>
    </w:p>
  </w:footnote>
  <w:footnote w:id="36">
    <w:p w:rsidR="00521FE9" w:rsidRDefault="00521FE9" w:rsidP="00DF742E">
      <w:pPr>
        <w:pStyle w:val="af"/>
      </w:pPr>
      <w:r>
        <w:rPr>
          <w:rStyle w:val="af1"/>
        </w:rPr>
        <w:footnoteRef/>
      </w:r>
      <w:r>
        <w:rPr>
          <w:rtl/>
        </w:rPr>
        <w:t xml:space="preserve"> </w:t>
      </w:r>
      <w:r w:rsidRPr="00AA17E8">
        <w:rPr>
          <w:rStyle w:val="afb"/>
          <w:rFonts w:hint="cs"/>
          <w:rtl/>
        </w:rPr>
        <w:t xml:space="preserve">במ"ש דדעת </w:t>
      </w:r>
      <w:r w:rsidRPr="00AA17E8">
        <w:rPr>
          <w:rStyle w:val="affa"/>
          <w:rFonts w:hint="cs"/>
          <w:rtl/>
        </w:rPr>
        <w:t>רש"י</w:t>
      </w:r>
      <w:r w:rsidRPr="00AA17E8">
        <w:rPr>
          <w:rStyle w:val="afb"/>
          <w:rFonts w:hint="cs"/>
          <w:rtl/>
        </w:rPr>
        <w:t xml:space="preserve"> דבפשע השני הראשון פטור, כ"כ הרבה אחרונים עי' </w:t>
      </w:r>
      <w:r w:rsidRPr="00AA17E8">
        <w:rPr>
          <w:rStyle w:val="affa"/>
          <w:rFonts w:hint="cs"/>
          <w:rtl/>
        </w:rPr>
        <w:t>באו"ש</w:t>
      </w:r>
      <w:r>
        <w:rPr>
          <w:rStyle w:val="affa"/>
          <w:rFonts w:hint="cs"/>
          <w:rtl/>
        </w:rPr>
        <w:t xml:space="preserve"> </w:t>
      </w:r>
      <w:r w:rsidRPr="00AA17E8">
        <w:rPr>
          <w:rStyle w:val="affa"/>
          <w:rFonts w:hint="cs"/>
          <w:rtl/>
        </w:rPr>
        <w:t>ובאבהא"ז</w:t>
      </w:r>
      <w:r w:rsidRPr="00AA17E8">
        <w:rPr>
          <w:rStyle w:val="aff6"/>
          <w:rFonts w:hint="cs"/>
          <w:rtl/>
        </w:rPr>
        <w:t xml:space="preserve"> (נזק"מ ד" יא')</w:t>
      </w:r>
      <w:r>
        <w:rPr>
          <w:rStyle w:val="aff6"/>
          <w:rFonts w:hint="cs"/>
          <w:rtl/>
        </w:rPr>
        <w:t xml:space="preserve"> </w:t>
      </w:r>
      <w:r w:rsidRPr="00AA17E8">
        <w:rPr>
          <w:rStyle w:val="affa"/>
          <w:rFonts w:hint="cs"/>
          <w:rtl/>
        </w:rPr>
        <w:t>ובנחל יצחק</w:t>
      </w:r>
      <w:r w:rsidRPr="00AA17E8">
        <w:rPr>
          <w:rStyle w:val="aff6"/>
          <w:rFonts w:hint="cs"/>
          <w:rtl/>
        </w:rPr>
        <w:t xml:space="preserve"> (סי' עב ג')</w:t>
      </w:r>
      <w:r w:rsidRPr="00AA17E8">
        <w:rPr>
          <w:rStyle w:val="afb"/>
          <w:rFonts w:hint="cs"/>
          <w:rtl/>
        </w:rPr>
        <w:t xml:space="preserve">, אמנם בדברי </w:t>
      </w:r>
      <w:r w:rsidRPr="00AA17E8">
        <w:rPr>
          <w:rStyle w:val="affa"/>
          <w:rFonts w:hint="cs"/>
          <w:rtl/>
        </w:rPr>
        <w:t>רש"י</w:t>
      </w:r>
      <w:r w:rsidRPr="00AA17E8">
        <w:rPr>
          <w:rStyle w:val="afb"/>
          <w:rFonts w:hint="cs"/>
          <w:rtl/>
        </w:rPr>
        <w:t xml:space="preserve"> בב"ק</w:t>
      </w:r>
      <w:r w:rsidRPr="00AA17E8">
        <w:rPr>
          <w:rStyle w:val="aff6"/>
          <w:rFonts w:hint="cs"/>
          <w:rtl/>
        </w:rPr>
        <w:t xml:space="preserve"> (נו: ד"ה</w:t>
      </w:r>
      <w:r>
        <w:rPr>
          <w:rStyle w:val="aff6"/>
          <w:rFonts w:hint="cs"/>
          <w:rtl/>
        </w:rPr>
        <w:t xml:space="preserve"> </w:t>
      </w:r>
      <w:r w:rsidRPr="00AA17E8">
        <w:rPr>
          <w:rStyle w:val="aff6"/>
          <w:rFonts w:hint="cs"/>
          <w:rtl/>
        </w:rPr>
        <w:t>שומר)</w:t>
      </w:r>
      <w:r w:rsidRPr="00AA17E8">
        <w:rPr>
          <w:rStyle w:val="afb"/>
          <w:rFonts w:hint="cs"/>
          <w:rtl/>
        </w:rPr>
        <w:t xml:space="preserve"> לא משמע כן, ובאמת </w:t>
      </w:r>
      <w:r w:rsidRPr="00AA17E8">
        <w:rPr>
          <w:rStyle w:val="affa"/>
          <w:rFonts w:hint="cs"/>
          <w:rtl/>
        </w:rPr>
        <w:t>החת"ס</w:t>
      </w:r>
      <w:r w:rsidRPr="00AA17E8">
        <w:rPr>
          <w:rStyle w:val="afb"/>
          <w:rFonts w:hint="cs"/>
          <w:rtl/>
        </w:rPr>
        <w:t xml:space="preserve"> בסוגיין כ</w:t>
      </w:r>
      <w:r w:rsidRPr="00AA17E8">
        <w:rPr>
          <w:rStyle w:val="affa"/>
          <w:rFonts w:hint="cs"/>
          <w:rtl/>
        </w:rPr>
        <w:t xml:space="preserve">תב </w:t>
      </w:r>
      <w:r w:rsidRPr="00AA17E8">
        <w:rPr>
          <w:rStyle w:val="afb"/>
          <w:rFonts w:hint="cs"/>
          <w:rtl/>
        </w:rPr>
        <w:t>דרש"י פליג על ר"ת כדמשמע ברשי בב"ק, והוכיח כן מהא דבסוגיא דקרטליתא</w:t>
      </w:r>
      <w:r w:rsidRPr="00AA17E8">
        <w:rPr>
          <w:rStyle w:val="aff6"/>
          <w:rFonts w:hint="cs"/>
          <w:rtl/>
        </w:rPr>
        <w:t xml:space="preserve"> (מב.) </w:t>
      </w:r>
      <w:r w:rsidRPr="00AA17E8">
        <w:rPr>
          <w:rStyle w:val="afb"/>
          <w:rFonts w:hint="cs"/>
          <w:rtl/>
        </w:rPr>
        <w:t>כתב רש"י דלרב הראשון חייב, והתם הרי הייתה פשיעה (עי' במ"ש בזה באו' מ'</w:t>
      </w:r>
      <w:r>
        <w:rPr>
          <w:rStyle w:val="afb"/>
          <w:rFonts w:hint="cs"/>
          <w:rtl/>
        </w:rPr>
        <w:t xml:space="preserve"> </w:t>
      </w:r>
      <w:r w:rsidRPr="00AA17E8">
        <w:rPr>
          <w:rStyle w:val="afb"/>
          <w:rFonts w:hint="cs"/>
          <w:rtl/>
        </w:rPr>
        <w:t xml:space="preserve">מז') וא"כ אף לריו"ח פטור, אלא כתב החת"ס דמוכח דס"ל </w:t>
      </w:r>
      <w:r w:rsidRPr="00AA17E8">
        <w:rPr>
          <w:rStyle w:val="affa"/>
          <w:rFonts w:hint="cs"/>
          <w:rtl/>
        </w:rPr>
        <w:t>לרש"י</w:t>
      </w:r>
      <w:r w:rsidRPr="00AA17E8">
        <w:rPr>
          <w:rStyle w:val="afb"/>
          <w:rFonts w:hint="cs"/>
          <w:rtl/>
        </w:rPr>
        <w:t xml:space="preserve"> כדעת הרמב</w:t>
      </w:r>
      <w:r w:rsidRPr="00AA17E8">
        <w:rPr>
          <w:rStyle w:val="afb"/>
          <w:rtl/>
        </w:rPr>
        <w:t>"</w:t>
      </w:r>
      <w:r w:rsidRPr="00AA17E8">
        <w:rPr>
          <w:rStyle w:val="afb"/>
          <w:rFonts w:hint="cs"/>
          <w:rtl/>
        </w:rPr>
        <w:t xml:space="preserve">ם </w:t>
      </w:r>
      <w:r w:rsidRPr="00AA17E8">
        <w:rPr>
          <w:rStyle w:val="affa"/>
          <w:rFonts w:hint="cs"/>
          <w:rtl/>
        </w:rPr>
        <w:t>והרמב"ן</w:t>
      </w:r>
      <w:r w:rsidRPr="00AA17E8">
        <w:rPr>
          <w:rStyle w:val="afb"/>
          <w:rFonts w:hint="cs"/>
          <w:rtl/>
        </w:rPr>
        <w:t xml:space="preserve">. ובאמת בדברי רש"י בב"ק כבר עמד בזה </w:t>
      </w:r>
      <w:r w:rsidRPr="00AA17E8">
        <w:rPr>
          <w:rStyle w:val="affa"/>
          <w:rFonts w:hint="cs"/>
          <w:rtl/>
        </w:rPr>
        <w:t>ברמב"ן</w:t>
      </w:r>
      <w:r w:rsidRPr="00AA17E8">
        <w:rPr>
          <w:rStyle w:val="afb"/>
          <w:rFonts w:hint="cs"/>
          <w:rtl/>
        </w:rPr>
        <w:t xml:space="preserve"> בסוגיין דהביא את דברי רש"י הללו וביאר דס"ל דהראשון נסתלק לגמרי, וכ"כ </w:t>
      </w:r>
      <w:r w:rsidRPr="00AA17E8">
        <w:rPr>
          <w:rStyle w:val="affa"/>
          <w:rFonts w:hint="cs"/>
          <w:rtl/>
        </w:rPr>
        <w:t>בתור"פ</w:t>
      </w:r>
      <w:r w:rsidRPr="00AA17E8">
        <w:rPr>
          <w:rStyle w:val="afb"/>
          <w:rFonts w:hint="cs"/>
          <w:rtl/>
        </w:rPr>
        <w:t xml:space="preserve"> בב"ק בדעת רש"י, וע"ע </w:t>
      </w:r>
      <w:r w:rsidRPr="00AA17E8">
        <w:rPr>
          <w:rStyle w:val="affa"/>
          <w:rFonts w:hint="cs"/>
          <w:rtl/>
        </w:rPr>
        <w:t>בפנ"י</w:t>
      </w:r>
      <w:r w:rsidRPr="00AA17E8">
        <w:rPr>
          <w:rStyle w:val="aff6"/>
          <w:rFonts w:hint="cs"/>
          <w:rtl/>
        </w:rPr>
        <w:t xml:space="preserve"> (ב"ק נו:)</w:t>
      </w:r>
      <w:r w:rsidRPr="00AA17E8">
        <w:rPr>
          <w:rStyle w:val="afb"/>
          <w:rFonts w:hint="cs"/>
          <w:rtl/>
        </w:rPr>
        <w:t xml:space="preserve">. וכן </w:t>
      </w:r>
      <w:r w:rsidRPr="00AA17E8">
        <w:rPr>
          <w:rStyle w:val="affa"/>
          <w:rFonts w:hint="cs"/>
          <w:rtl/>
        </w:rPr>
        <w:t>בגרנ"פ</w:t>
      </w:r>
      <w:r w:rsidRPr="00AA17E8">
        <w:rPr>
          <w:rStyle w:val="aff6"/>
          <w:rFonts w:hint="cs"/>
          <w:rtl/>
        </w:rPr>
        <w:t xml:space="preserve"> (צה' ד"ה ובדעת רש"י) </w:t>
      </w:r>
      <w:r w:rsidRPr="00AA17E8">
        <w:rPr>
          <w:rStyle w:val="afb"/>
          <w:rFonts w:hint="cs"/>
          <w:rtl/>
        </w:rPr>
        <w:t>במה שביאר את דעת רש"י.</w:t>
      </w:r>
    </w:p>
  </w:footnote>
  <w:footnote w:id="37">
    <w:p w:rsidR="00521FE9" w:rsidRDefault="00521FE9" w:rsidP="00DF742E">
      <w:pPr>
        <w:pStyle w:val="af"/>
        <w:rPr>
          <w:rtl/>
        </w:rPr>
      </w:pPr>
      <w:r>
        <w:rPr>
          <w:rStyle w:val="af1"/>
        </w:rPr>
        <w:footnoteRef/>
      </w:r>
      <w:r>
        <w:rPr>
          <w:rtl/>
        </w:rPr>
        <w:t xml:space="preserve"> </w:t>
      </w:r>
      <w:r w:rsidRPr="00AA17E8">
        <w:rPr>
          <w:rStyle w:val="afb"/>
          <w:rFonts w:hint="cs"/>
          <w:rtl/>
        </w:rPr>
        <w:t xml:space="preserve">ועי' </w:t>
      </w:r>
      <w:r w:rsidRPr="00AA17E8">
        <w:rPr>
          <w:rStyle w:val="affa"/>
          <w:rFonts w:hint="cs"/>
          <w:rtl/>
        </w:rPr>
        <w:t>בריטב"א</w:t>
      </w:r>
      <w:r w:rsidRPr="00AA17E8">
        <w:rPr>
          <w:rStyle w:val="afb"/>
          <w:rFonts w:hint="cs"/>
          <w:rtl/>
        </w:rPr>
        <w:t xml:space="preserve"> וכן </w:t>
      </w:r>
      <w:r w:rsidRPr="00AA17E8">
        <w:rPr>
          <w:rStyle w:val="affa"/>
          <w:rFonts w:hint="cs"/>
          <w:rtl/>
        </w:rPr>
        <w:t>במאירי</w:t>
      </w:r>
      <w:r w:rsidRPr="00AA17E8">
        <w:rPr>
          <w:rStyle w:val="afb"/>
          <w:rFonts w:hint="cs"/>
          <w:rtl/>
        </w:rPr>
        <w:t xml:space="preserve"> בב"ק </w:t>
      </w:r>
      <w:r w:rsidRPr="00AA17E8">
        <w:rPr>
          <w:rStyle w:val="aff6"/>
          <w:rFonts w:hint="cs"/>
          <w:rtl/>
        </w:rPr>
        <w:t>(יא:)</w:t>
      </w:r>
      <w:r w:rsidRPr="00AA17E8">
        <w:rPr>
          <w:rStyle w:val="afb"/>
          <w:rFonts w:hint="cs"/>
          <w:rtl/>
        </w:rPr>
        <w:t xml:space="preserve"> דהביאו דעת </w:t>
      </w:r>
      <w:r w:rsidRPr="00AA17E8">
        <w:rPr>
          <w:rStyle w:val="affa"/>
          <w:rFonts w:hint="cs"/>
          <w:rtl/>
        </w:rPr>
        <w:t>יש אומרים</w:t>
      </w:r>
      <w:r w:rsidRPr="00AA17E8">
        <w:rPr>
          <w:rStyle w:val="afb"/>
          <w:rFonts w:hint="cs"/>
          <w:rtl/>
        </w:rPr>
        <w:t xml:space="preserve"> דבש"ש שמסר לש"ח, הראשון פטור לגמרי אף מגניבה ואבידה, דהשני נכנס במקומו לגמרי, וחייב רק בחיובי ש"ח, ועיי"ש במה שדחו שיטה זו. ועי' במ"ש </w:t>
      </w:r>
      <w:r w:rsidRPr="00AA17E8">
        <w:rPr>
          <w:rStyle w:val="affa"/>
          <w:rFonts w:hint="cs"/>
          <w:rtl/>
        </w:rPr>
        <w:t>הגרש"ר</w:t>
      </w:r>
      <w:r w:rsidRPr="00AA17E8">
        <w:rPr>
          <w:rStyle w:val="aff6"/>
          <w:rFonts w:hint="cs"/>
          <w:rtl/>
        </w:rPr>
        <w:t xml:space="preserve"> (רעט') </w:t>
      </w:r>
      <w:r w:rsidRPr="00AA17E8">
        <w:rPr>
          <w:rStyle w:val="afb"/>
          <w:rFonts w:hint="cs"/>
          <w:rtl/>
        </w:rPr>
        <w:t xml:space="preserve">דעפי"ד </w:t>
      </w:r>
      <w:r w:rsidRPr="00AA17E8">
        <w:rPr>
          <w:rStyle w:val="affa"/>
          <w:rFonts w:hint="cs"/>
          <w:rtl/>
        </w:rPr>
        <w:t>הגר"ח</w:t>
      </w:r>
      <w:r w:rsidRPr="00AA17E8">
        <w:rPr>
          <w:rStyle w:val="afb"/>
          <w:rFonts w:hint="cs"/>
          <w:rtl/>
        </w:rPr>
        <w:t xml:space="preserve"> (או' כח' וע"ע או' לד') דהשומר הראשון יכול להסתלק לגמרי, ולהפקיע את עיקר חיובו, אפשר לבאר את דעת הי"א, ועיי"ש במה שהקשה על דבריהם ממתני', וביאר דשאני שוכר משאר שומרים, עיי"ש. וע"ע ביאור נוסף וסברא חדשה בדעת </w:t>
      </w:r>
      <w:r w:rsidRPr="00AA17E8">
        <w:rPr>
          <w:rStyle w:val="affa"/>
          <w:rFonts w:hint="cs"/>
          <w:rtl/>
        </w:rPr>
        <w:t xml:space="preserve">הרמב"ן והרשב"א, </w:t>
      </w:r>
      <w:r w:rsidRPr="00AA17E8">
        <w:rPr>
          <w:rStyle w:val="afb"/>
          <w:rFonts w:hint="cs"/>
          <w:rtl/>
        </w:rPr>
        <w:t>הובא</w:t>
      </w:r>
      <w:r w:rsidRPr="00AA17E8">
        <w:rPr>
          <w:rStyle w:val="affa"/>
          <w:rFonts w:hint="cs"/>
          <w:rtl/>
        </w:rPr>
        <w:t xml:space="preserve"> בב"י</w:t>
      </w:r>
      <w:r w:rsidRPr="00AA17E8">
        <w:rPr>
          <w:rStyle w:val="aff6"/>
          <w:rFonts w:hint="cs"/>
          <w:rtl/>
        </w:rPr>
        <w:t xml:space="preserve"> (רצא' כה') </w:t>
      </w:r>
      <w:r w:rsidRPr="00AA17E8">
        <w:rPr>
          <w:rStyle w:val="afb"/>
          <w:rFonts w:hint="cs"/>
          <w:rtl/>
        </w:rPr>
        <w:t xml:space="preserve">בשם </w:t>
      </w:r>
      <w:r w:rsidRPr="00AA17E8">
        <w:rPr>
          <w:rStyle w:val="affa"/>
          <w:rFonts w:hint="cs"/>
          <w:rtl/>
        </w:rPr>
        <w:t>תלמידי הרשב"א</w:t>
      </w:r>
      <w:r w:rsidRPr="00AA17E8">
        <w:rPr>
          <w:rStyle w:val="afb"/>
          <w:rFonts w:hint="cs"/>
          <w:rtl/>
        </w:rPr>
        <w:t xml:space="preserve"> </w:t>
      </w:r>
      <w:r w:rsidRPr="00AA17E8">
        <w:rPr>
          <w:rStyle w:val="aff6"/>
          <w:rFonts w:hint="cs"/>
          <w:rtl/>
        </w:rPr>
        <w:t>(הועתק לשונם גם במגיה על הרשב"א הערה 218)</w:t>
      </w:r>
      <w:r w:rsidRPr="00AA17E8">
        <w:rPr>
          <w:rStyle w:val="afb"/>
          <w:rFonts w:hint="cs"/>
          <w:rtl/>
        </w:rPr>
        <w:t xml:space="preserve">. ועי' </w:t>
      </w:r>
      <w:r w:rsidRPr="00AA17E8">
        <w:rPr>
          <w:rStyle w:val="affa"/>
          <w:rFonts w:hint="cs"/>
          <w:rtl/>
        </w:rPr>
        <w:t>בש"ך</w:t>
      </w:r>
      <w:r w:rsidRPr="00AA17E8">
        <w:rPr>
          <w:rStyle w:val="afb"/>
          <w:rFonts w:hint="cs"/>
          <w:rtl/>
        </w:rPr>
        <w:t xml:space="preserve"> </w:t>
      </w:r>
      <w:r w:rsidRPr="00AA17E8">
        <w:rPr>
          <w:rStyle w:val="aff6"/>
          <w:rFonts w:hint="cs"/>
          <w:rtl/>
        </w:rPr>
        <w:t>(רצא' סקמ"ד)</w:t>
      </w:r>
      <w:r w:rsidRPr="00AA17E8">
        <w:rPr>
          <w:rStyle w:val="afb"/>
          <w:rFonts w:hint="cs"/>
          <w:rtl/>
        </w:rPr>
        <w:t xml:space="preserve"> </w:t>
      </w:r>
      <w:r w:rsidRPr="00AA17E8">
        <w:rPr>
          <w:rStyle w:val="affa"/>
          <w:rFonts w:hint="cs"/>
          <w:rtl/>
        </w:rPr>
        <w:t>ובחזו"א</w:t>
      </w:r>
      <w:r w:rsidRPr="00AA17E8">
        <w:rPr>
          <w:rStyle w:val="aff6"/>
          <w:rFonts w:hint="cs"/>
          <w:rtl/>
        </w:rPr>
        <w:t xml:space="preserve"> (חו"מ סי' ה' סק"ה) </w:t>
      </w:r>
      <w:r w:rsidRPr="00AA17E8">
        <w:rPr>
          <w:rStyle w:val="afb"/>
          <w:rFonts w:hint="cs"/>
          <w:rtl/>
        </w:rPr>
        <w:t>במ"ש ע"ד תלמידי הרשב"א.</w:t>
      </w:r>
    </w:p>
  </w:footnote>
  <w:footnote w:id="38">
    <w:p w:rsidR="00521FE9" w:rsidRDefault="00521FE9" w:rsidP="00DF742E">
      <w:pPr>
        <w:pStyle w:val="af"/>
        <w:rPr>
          <w:rtl/>
        </w:rPr>
      </w:pPr>
      <w:r>
        <w:rPr>
          <w:rStyle w:val="af1"/>
        </w:rPr>
        <w:footnoteRef/>
      </w:r>
      <w:r>
        <w:rPr>
          <w:rtl/>
        </w:rPr>
        <w:t xml:space="preserve"> </w:t>
      </w:r>
      <w:r>
        <w:rPr>
          <w:rStyle w:val="afb"/>
          <w:rtl/>
        </w:rPr>
        <w:t>אמנם במיעט בשמירתו כגון ש"ש שמסר לש"ח [ברגיל הבעלים להפקיד אצל השומר השני דאין את סברת "את מהימנת"], דעת הרמב"ם</w:t>
      </w:r>
      <w:r>
        <w:rPr>
          <w:rStyle w:val="aff6"/>
          <w:rtl/>
        </w:rPr>
        <w:t xml:space="preserve"> (שכירות א' ד')</w:t>
      </w:r>
      <w:r>
        <w:rPr>
          <w:rFonts w:ascii="Calibri" w:eastAsia="Times New Roman" w:hAnsi="Calibri" w:cs="FrankRuehl"/>
          <w:szCs w:val="18"/>
          <w:rtl/>
        </w:rPr>
        <w:t xml:space="preserve"> </w:t>
      </w:r>
      <w:r>
        <w:rPr>
          <w:rStyle w:val="afb"/>
          <w:rtl/>
        </w:rPr>
        <w:t>דהראשון פושע וחייב, ופליג בזה על</w:t>
      </w:r>
      <w:r>
        <w:rPr>
          <w:rStyle w:val="affa"/>
          <w:rtl/>
        </w:rPr>
        <w:t xml:space="preserve"> הרמב"ן והרשב"א</w:t>
      </w:r>
      <w:r>
        <w:rPr>
          <w:rStyle w:val="afb"/>
          <w:rtl/>
        </w:rPr>
        <w:t xml:space="preserve"> שכתבו דהשני נכנס במקום הראשון לעולם, ואף בש"ש שמסר לש"ח דגרועי גרעי לשמירתו, ורק לענין גניבה ואבידה נשאר חיוב הראשון, דבזה אינו יכול להסתלק כיון שהשני שהוא ש"ח לא נכנס תחתיו. וכן דעת</w:t>
      </w:r>
      <w:r>
        <w:rPr>
          <w:rStyle w:val="affa"/>
          <w:rtl/>
        </w:rPr>
        <w:t xml:space="preserve"> רש"י</w:t>
      </w:r>
      <w:r>
        <w:rPr>
          <w:rStyle w:val="aff6"/>
          <w:rtl/>
        </w:rPr>
        <w:t xml:space="preserve"> (ד"ה ולא מבעיא)</w:t>
      </w:r>
      <w:r>
        <w:rPr>
          <w:rFonts w:ascii="Calibri" w:eastAsia="Times New Roman" w:hAnsi="Calibri" w:cs="FrankRuehl"/>
          <w:szCs w:val="18"/>
          <w:rtl/>
        </w:rPr>
        <w:t xml:space="preserve"> </w:t>
      </w:r>
      <w:r>
        <w:rPr>
          <w:rStyle w:val="afb"/>
          <w:rtl/>
        </w:rPr>
        <w:t xml:space="preserve">דהמסירה לשני אינה פשיעה, </w:t>
      </w:r>
      <w:r>
        <w:rPr>
          <w:rStyle w:val="affa"/>
          <w:rtl/>
        </w:rPr>
        <w:t>וברש"י</w:t>
      </w:r>
      <w:r>
        <w:rPr>
          <w:rStyle w:val="afb"/>
          <w:rtl/>
        </w:rPr>
        <w:t xml:space="preserve"> בב"ק</w:t>
      </w:r>
      <w:r>
        <w:rPr>
          <w:rStyle w:val="aff6"/>
          <w:rtl/>
        </w:rPr>
        <w:t xml:space="preserve"> (יא: ד"ה שומר) </w:t>
      </w:r>
      <w:r>
        <w:rPr>
          <w:rStyle w:val="afb"/>
          <w:rtl/>
        </w:rPr>
        <w:t>משמע דרק למ"ד פטור אי"ז פשיעה]. אך בפשטות אף דלהרמב"ם המסירה היא פשיעה, אי"ז מחמת דהרמב"ם חולק על טעמם של הרמב"ן והרשב"א בדעת רב, אלא דס"ל דבכל גרועי גרעי לשמירתו הוא פושע ולכן חייב, אבל כשאינו פושע כשלא מיעט בשמירתו [ובדעת רב אפש"ל אף במיעט בשמירתו], מודה הרמב"ם לטעמיה דהרמב"ן דנכנס השני במקומו.</w:t>
      </w:r>
    </w:p>
  </w:footnote>
  <w:footnote w:id="39">
    <w:p w:rsidR="00521FE9" w:rsidRDefault="00521FE9" w:rsidP="00E23119">
      <w:pPr>
        <w:pStyle w:val="af"/>
      </w:pPr>
      <w:r>
        <w:rPr>
          <w:rStyle w:val="af1"/>
        </w:rPr>
        <w:footnoteRef/>
      </w:r>
      <w:r>
        <w:rPr>
          <w:rtl/>
        </w:rPr>
        <w:t xml:space="preserve"> </w:t>
      </w:r>
      <w:r>
        <w:rPr>
          <w:rFonts w:cs="FrankRuehl" w:hint="cs"/>
          <w:szCs w:val="18"/>
          <w:rtl/>
        </w:rPr>
        <w:t xml:space="preserve">ועיי"ש </w:t>
      </w:r>
      <w:r>
        <w:rPr>
          <w:rFonts w:cs="FrankRuehl" w:hint="cs"/>
          <w:b/>
          <w:bCs/>
          <w:szCs w:val="18"/>
          <w:rtl/>
        </w:rPr>
        <w:t>ביד המלך</w:t>
      </w:r>
      <w:r>
        <w:rPr>
          <w:rFonts w:cs="FrankRuehl" w:hint="cs"/>
          <w:szCs w:val="18"/>
          <w:rtl/>
        </w:rPr>
        <w:t xml:space="preserve"> שהאריך לחלק בין שואל ושוכר לשומר, וכתב דדברי הרמב</w:t>
      </w:r>
      <w:r>
        <w:rPr>
          <w:rFonts w:cs="FrankRuehl"/>
          <w:szCs w:val="18"/>
          <w:rtl/>
        </w:rPr>
        <w:t>"</w:t>
      </w:r>
      <w:r>
        <w:rPr>
          <w:rFonts w:cs="FrankRuehl" w:hint="cs"/>
          <w:szCs w:val="18"/>
          <w:rtl/>
        </w:rPr>
        <w:t>ם בריש ההלכה מקורם ממתני' בגיטין, דדין זה הוא לכו"ע דכיון שהשואל והשוכר משתמשים בפקדון, כו"ע מודו לסברת "אין רצוני", ובהשאיל לאחר הוא פשיעה גמורה וחייב לכו"ע. ורק בדין שומרים נחלקו רב וריו"ח, ולא בדין שואל ושוכר, דהוא דינא דמתני'. וכן מדויק בלשון הרמב</w:t>
      </w:r>
      <w:r>
        <w:rPr>
          <w:rFonts w:cs="FrankRuehl"/>
          <w:szCs w:val="18"/>
          <w:rtl/>
        </w:rPr>
        <w:t>"</w:t>
      </w:r>
      <w:r>
        <w:rPr>
          <w:rFonts w:cs="FrankRuehl" w:hint="cs"/>
          <w:szCs w:val="18"/>
          <w:rtl/>
        </w:rPr>
        <w:t>ם שכתב בהמשך ההלכה את סברת "את מהימנת", רק לגבי שומרים ולא בשואל ושוכר, דהתם פסק הרמב</w:t>
      </w:r>
      <w:r>
        <w:rPr>
          <w:rFonts w:cs="FrankRuehl"/>
          <w:szCs w:val="18"/>
          <w:rtl/>
        </w:rPr>
        <w:t>"</w:t>
      </w:r>
      <w:r>
        <w:rPr>
          <w:rFonts w:cs="FrankRuehl" w:hint="cs"/>
          <w:szCs w:val="18"/>
          <w:rtl/>
        </w:rPr>
        <w:t>ם כרבא דא"י לומר "אין רצוני" כיון שאף השני שומר בן דעת, אמנם ממה שדייק בלשון הרמב</w:t>
      </w:r>
      <w:r>
        <w:rPr>
          <w:rFonts w:cs="FrankRuehl"/>
          <w:szCs w:val="18"/>
          <w:rtl/>
        </w:rPr>
        <w:t>"</w:t>
      </w:r>
      <w:r>
        <w:rPr>
          <w:rFonts w:cs="FrankRuehl" w:hint="cs"/>
          <w:szCs w:val="18"/>
          <w:rtl/>
        </w:rPr>
        <w:t>ם שנקט בריש ההלכה שואל ושוכר, ובהמשך ההלכה נקט שומר. הנה באמת בתוספתא תני רק דאין השואל והשוכר רשאים להשאיל כלשון הרמב</w:t>
      </w:r>
      <w:r>
        <w:rPr>
          <w:rFonts w:cs="FrankRuehl"/>
          <w:szCs w:val="18"/>
          <w:rtl/>
        </w:rPr>
        <w:t>"</w:t>
      </w:r>
      <w:r>
        <w:rPr>
          <w:rFonts w:cs="FrankRuehl" w:hint="cs"/>
          <w:szCs w:val="18"/>
          <w:rtl/>
        </w:rPr>
        <w:t>ם, וכן בגמ' בגיטין. ושפיר אפשר לפרש את דברי הרמב</w:t>
      </w:r>
      <w:r>
        <w:rPr>
          <w:rFonts w:cs="FrankRuehl"/>
          <w:szCs w:val="18"/>
          <w:rtl/>
        </w:rPr>
        <w:t>"</w:t>
      </w:r>
      <w:r>
        <w:rPr>
          <w:rFonts w:cs="FrankRuehl" w:hint="cs"/>
          <w:szCs w:val="18"/>
          <w:rtl/>
        </w:rPr>
        <w:t>ם כתוס' והרי"ף, דהוא דין לכתחילה, ואי"ז מחייב בדיעבד, ומה שנקט בריש ההלכה דוקא שואל ושוכר, הוא כלשון התוספתא והגמ' בגיטין.</w:t>
      </w:r>
    </w:p>
  </w:footnote>
  <w:footnote w:id="40">
    <w:p w:rsidR="00521FE9" w:rsidRPr="006906DF" w:rsidRDefault="00521FE9" w:rsidP="00784D0A">
      <w:pPr>
        <w:pStyle w:val="af"/>
        <w:rPr>
          <w:rFonts w:cs="FrankRuehl"/>
          <w:szCs w:val="18"/>
          <w:rtl/>
        </w:rPr>
      </w:pPr>
      <w:r>
        <w:rPr>
          <w:rStyle w:val="af1"/>
        </w:rPr>
        <w:footnoteRef/>
      </w:r>
      <w:r>
        <w:rPr>
          <w:rtl/>
        </w:rPr>
        <w:t xml:space="preserve"> </w:t>
      </w:r>
      <w:r w:rsidRPr="006906DF">
        <w:rPr>
          <w:rFonts w:cs="FrankRuehl" w:hint="cs"/>
          <w:szCs w:val="18"/>
          <w:rtl/>
        </w:rPr>
        <w:t>ובהא דבהלכות שאילה</w:t>
      </w:r>
      <w:r>
        <w:rPr>
          <w:rFonts w:cs="FrankRuehl" w:hint="cs"/>
          <w:szCs w:val="18"/>
          <w:rtl/>
        </w:rPr>
        <w:t xml:space="preserve"> </w:t>
      </w:r>
      <w:r w:rsidRPr="006906DF">
        <w:rPr>
          <w:rFonts w:cs="FrankRuehl" w:hint="cs"/>
          <w:szCs w:val="18"/>
          <w:rtl/>
        </w:rPr>
        <w:t xml:space="preserve">פ"ד ה"ח כתב </w:t>
      </w:r>
      <w:r>
        <w:rPr>
          <w:rFonts w:cs="FrankRuehl" w:hint="cs"/>
          <w:szCs w:val="18"/>
          <w:rtl/>
        </w:rPr>
        <w:t>הרמב</w:t>
      </w:r>
      <w:r>
        <w:rPr>
          <w:rFonts w:cs="FrankRuehl"/>
          <w:szCs w:val="18"/>
          <w:rtl/>
        </w:rPr>
        <w:t>"</w:t>
      </w:r>
      <w:r>
        <w:rPr>
          <w:rFonts w:cs="FrankRuehl" w:hint="cs"/>
          <w:szCs w:val="18"/>
          <w:rtl/>
        </w:rPr>
        <w:t>ם</w:t>
      </w:r>
      <w:r w:rsidRPr="006906DF">
        <w:rPr>
          <w:rFonts w:cs="FrankRuehl" w:hint="cs"/>
          <w:szCs w:val="18"/>
          <w:rtl/>
        </w:rPr>
        <w:t xml:space="preserve"> דכל שמסר לאחר שאינו מב"ב הוא פושע, ביארו האחרונים דאין כוונתו לפשיעה ממש, וביארו את דברי </w:t>
      </w:r>
      <w:r>
        <w:rPr>
          <w:rFonts w:cs="FrankRuehl" w:hint="cs"/>
          <w:szCs w:val="18"/>
          <w:rtl/>
        </w:rPr>
        <w:t>הרמב</w:t>
      </w:r>
      <w:r>
        <w:rPr>
          <w:rFonts w:cs="FrankRuehl"/>
          <w:szCs w:val="18"/>
          <w:rtl/>
        </w:rPr>
        <w:t>"</w:t>
      </w:r>
      <w:r>
        <w:rPr>
          <w:rFonts w:cs="FrankRuehl" w:hint="cs"/>
          <w:szCs w:val="18"/>
          <w:rtl/>
        </w:rPr>
        <w:t>ם</w:t>
      </w:r>
      <w:r w:rsidRPr="006906DF">
        <w:rPr>
          <w:rFonts w:cs="FrankRuehl" w:hint="cs"/>
          <w:szCs w:val="18"/>
          <w:rtl/>
        </w:rPr>
        <w:t xml:space="preserve"> כ</w:t>
      </w:r>
      <w:r>
        <w:rPr>
          <w:rFonts w:cs="FrankRuehl" w:hint="cs"/>
          <w:szCs w:val="18"/>
          <w:rtl/>
        </w:rPr>
        <w:t>"א לפי דרכו, הובאו דבריהם בהמשך</w:t>
      </w:r>
      <w:r w:rsidRPr="006906DF">
        <w:rPr>
          <w:rFonts w:cs="FrankRuehl" w:hint="cs"/>
          <w:szCs w:val="18"/>
          <w:rtl/>
        </w:rPr>
        <w:t xml:space="preserve"> כ"א במקומו</w:t>
      </w:r>
      <w:r>
        <w:rPr>
          <w:rFonts w:cs="FrankRuehl" w:hint="cs"/>
          <w:szCs w:val="18"/>
          <w:rtl/>
        </w:rPr>
        <w:t xml:space="preserve"> [אותיות יא', יט', כג', כו'], אמנם עי' הערה 6 בדברי </w:t>
      </w:r>
      <w:r w:rsidRPr="00DA4261">
        <w:rPr>
          <w:rFonts w:cs="FrankRuehl" w:hint="cs"/>
          <w:b/>
          <w:bCs/>
          <w:szCs w:val="18"/>
          <w:rtl/>
        </w:rPr>
        <w:t>המחנ"א</w:t>
      </w:r>
      <w:r>
        <w:rPr>
          <w:rFonts w:cs="FrankRuehl" w:hint="cs"/>
          <w:szCs w:val="18"/>
          <w:rtl/>
        </w:rPr>
        <w:t>.</w:t>
      </w:r>
    </w:p>
  </w:footnote>
  <w:footnote w:id="41">
    <w:p w:rsidR="00521FE9" w:rsidRPr="00502439" w:rsidRDefault="00521FE9" w:rsidP="00784D0A">
      <w:pPr>
        <w:widowControl w:val="0"/>
        <w:tabs>
          <w:tab w:val="left" w:pos="1163"/>
        </w:tabs>
        <w:spacing w:line="240" w:lineRule="auto"/>
        <w:ind w:left="0"/>
        <w:rPr>
          <w:rFonts w:cs="FrankRuehl"/>
          <w:sz w:val="18"/>
          <w:szCs w:val="18"/>
          <w:rtl/>
        </w:rPr>
      </w:pPr>
      <w:r>
        <w:rPr>
          <w:rStyle w:val="af1"/>
        </w:rPr>
        <w:footnoteRef/>
      </w:r>
      <w:r>
        <w:rPr>
          <w:rtl/>
        </w:rPr>
        <w:t xml:space="preserve"> </w:t>
      </w:r>
      <w:r>
        <w:rPr>
          <w:rFonts w:cs="FrankRuehl" w:hint="cs"/>
          <w:b/>
          <w:bCs/>
          <w:sz w:val="18"/>
          <w:szCs w:val="18"/>
          <w:rtl/>
        </w:rPr>
        <w:t>ובושב הכהן</w:t>
      </w:r>
      <w:r>
        <w:rPr>
          <w:rFonts w:ascii="Calibri" w:eastAsia="Times New Roman" w:hAnsi="Calibri" w:cs="Guttman Rashi" w:hint="cs"/>
          <w:sz w:val="8"/>
          <w:szCs w:val="10"/>
          <w:rtl/>
        </w:rPr>
        <w:t xml:space="preserve"> (טו' ד"ה ועוד נראה)</w:t>
      </w:r>
      <w:r>
        <w:rPr>
          <w:rFonts w:cs="FrankRuehl" w:hint="cs"/>
          <w:b/>
          <w:bCs/>
          <w:sz w:val="18"/>
          <w:szCs w:val="18"/>
          <w:rtl/>
        </w:rPr>
        <w:t xml:space="preserve"> </w:t>
      </w:r>
      <w:r>
        <w:rPr>
          <w:rFonts w:cs="FrankRuehl" w:hint="cs"/>
          <w:sz w:val="18"/>
          <w:szCs w:val="18"/>
          <w:rtl/>
        </w:rPr>
        <w:t xml:space="preserve">כתב דב' הקושיות של </w:t>
      </w:r>
      <w:r>
        <w:rPr>
          <w:rFonts w:cs="FrankRuehl" w:hint="cs"/>
          <w:b/>
          <w:bCs/>
          <w:sz w:val="18"/>
          <w:szCs w:val="18"/>
          <w:rtl/>
        </w:rPr>
        <w:t>היש"ש והמשל"מ</w:t>
      </w:r>
      <w:r>
        <w:rPr>
          <w:rFonts w:cs="FrankRuehl" w:hint="cs"/>
          <w:sz w:val="18"/>
          <w:szCs w:val="18"/>
          <w:rtl/>
        </w:rPr>
        <w:t xml:space="preserve"> כלולות בתמיהת </w:t>
      </w:r>
      <w:r>
        <w:rPr>
          <w:rFonts w:cs="FrankRuehl" w:hint="cs"/>
          <w:b/>
          <w:bCs/>
          <w:sz w:val="18"/>
          <w:szCs w:val="18"/>
          <w:rtl/>
        </w:rPr>
        <w:t>הרמב</w:t>
      </w:r>
      <w:r>
        <w:rPr>
          <w:rFonts w:cs="FrankRuehl"/>
          <w:b/>
          <w:bCs/>
          <w:sz w:val="18"/>
          <w:szCs w:val="18"/>
          <w:rtl/>
        </w:rPr>
        <w:t>"</w:t>
      </w:r>
      <w:r>
        <w:rPr>
          <w:rFonts w:cs="FrankRuehl" w:hint="cs"/>
          <w:b/>
          <w:bCs/>
          <w:sz w:val="18"/>
          <w:szCs w:val="18"/>
          <w:rtl/>
        </w:rPr>
        <w:t>ם ירוחם</w:t>
      </w:r>
      <w:r>
        <w:rPr>
          <w:rFonts w:cs="FrankRuehl" w:hint="cs"/>
          <w:sz w:val="18"/>
          <w:szCs w:val="18"/>
          <w:rtl/>
        </w:rPr>
        <w:t xml:space="preserve">, ותמה על </w:t>
      </w:r>
      <w:r>
        <w:rPr>
          <w:rFonts w:cs="FrankRuehl" w:hint="cs"/>
          <w:b/>
          <w:bCs/>
          <w:sz w:val="18"/>
          <w:szCs w:val="18"/>
          <w:rtl/>
        </w:rPr>
        <w:t>המשל"מ</w:t>
      </w:r>
      <w:r>
        <w:rPr>
          <w:rFonts w:cs="FrankRuehl" w:hint="cs"/>
          <w:sz w:val="18"/>
          <w:szCs w:val="18"/>
          <w:rtl/>
        </w:rPr>
        <w:t xml:space="preserve"> דמשמע דהבין דהרמב</w:t>
      </w:r>
      <w:r>
        <w:rPr>
          <w:rFonts w:cs="FrankRuehl"/>
          <w:sz w:val="18"/>
          <w:szCs w:val="18"/>
          <w:rtl/>
        </w:rPr>
        <w:t>"</w:t>
      </w:r>
      <w:r>
        <w:rPr>
          <w:rFonts w:cs="FrankRuehl" w:hint="cs"/>
          <w:sz w:val="18"/>
          <w:szCs w:val="18"/>
          <w:rtl/>
        </w:rPr>
        <w:t>ם ירוחם הקשה רק את הקושיה של היש"ש.</w:t>
      </w:r>
    </w:p>
  </w:footnote>
  <w:footnote w:id="42">
    <w:p w:rsidR="00521FE9" w:rsidRPr="00502439" w:rsidRDefault="00521FE9" w:rsidP="00784D0A">
      <w:pPr>
        <w:pStyle w:val="af"/>
        <w:rPr>
          <w:rFonts w:cs="FrankRuehl"/>
          <w:szCs w:val="18"/>
          <w:rtl/>
        </w:rPr>
      </w:pPr>
      <w:r>
        <w:rPr>
          <w:rStyle w:val="af1"/>
        </w:rPr>
        <w:footnoteRef/>
      </w:r>
      <w:r>
        <w:rPr>
          <w:rtl/>
        </w:rPr>
        <w:t xml:space="preserve"> </w:t>
      </w:r>
      <w:r w:rsidRPr="00502439">
        <w:rPr>
          <w:rFonts w:cs="FrankRuehl" w:hint="cs"/>
          <w:szCs w:val="18"/>
          <w:rtl/>
        </w:rPr>
        <w:t>ולפי"ז בדעת רב ס"ל ל</w:t>
      </w:r>
      <w:r>
        <w:rPr>
          <w:rFonts w:cs="FrankRuehl" w:hint="cs"/>
          <w:szCs w:val="18"/>
          <w:rtl/>
        </w:rPr>
        <w:t>הרמב</w:t>
      </w:r>
      <w:r>
        <w:rPr>
          <w:rFonts w:cs="FrankRuehl"/>
          <w:szCs w:val="18"/>
          <w:rtl/>
        </w:rPr>
        <w:t>"</w:t>
      </w:r>
      <w:r>
        <w:rPr>
          <w:rFonts w:cs="FrankRuehl" w:hint="cs"/>
          <w:szCs w:val="18"/>
          <w:rtl/>
        </w:rPr>
        <w:t>ם</w:t>
      </w:r>
      <w:r w:rsidRPr="00502439">
        <w:rPr>
          <w:rFonts w:cs="FrankRuehl" w:hint="cs"/>
          <w:szCs w:val="18"/>
          <w:rtl/>
        </w:rPr>
        <w:t xml:space="preserve"> דסברת "אין רצוני" היא דהוי תחילתו בפשיעה כדכתבו </w:t>
      </w:r>
      <w:r w:rsidRPr="00502439">
        <w:rPr>
          <w:rFonts w:cs="FrankRuehl" w:hint="cs"/>
          <w:b/>
          <w:bCs/>
          <w:szCs w:val="18"/>
          <w:rtl/>
        </w:rPr>
        <w:t>התוס'</w:t>
      </w:r>
      <w:r w:rsidRPr="00502439">
        <w:rPr>
          <w:rFonts w:cs="FrankRuehl" w:hint="cs"/>
          <w:szCs w:val="18"/>
          <w:rtl/>
        </w:rPr>
        <w:t xml:space="preserve"> בד"ה רב, ודלא </w:t>
      </w:r>
      <w:r w:rsidRPr="00502439">
        <w:rPr>
          <w:rFonts w:cs="FrankRuehl" w:hint="cs"/>
          <w:b/>
          <w:bCs/>
          <w:szCs w:val="18"/>
          <w:rtl/>
        </w:rPr>
        <w:t>כהראשונים</w:t>
      </w:r>
      <w:r w:rsidRPr="00502439">
        <w:rPr>
          <w:rFonts w:cs="FrankRuehl" w:hint="cs"/>
          <w:szCs w:val="18"/>
          <w:rtl/>
        </w:rPr>
        <w:t>.</w:t>
      </w:r>
    </w:p>
  </w:footnote>
  <w:footnote w:id="43">
    <w:p w:rsidR="00521FE9" w:rsidRDefault="00521FE9" w:rsidP="00784D0A">
      <w:pPr>
        <w:pStyle w:val="af"/>
      </w:pPr>
      <w:r>
        <w:rPr>
          <w:rStyle w:val="af1"/>
        </w:rPr>
        <w:footnoteRef/>
      </w:r>
      <w:r>
        <w:rPr>
          <w:rtl/>
        </w:rPr>
        <w:t xml:space="preserve"> </w:t>
      </w:r>
      <w:r w:rsidRPr="007007CD">
        <w:rPr>
          <w:rFonts w:cs="FrankRuehl" w:hint="cs"/>
          <w:b/>
          <w:bCs/>
          <w:szCs w:val="18"/>
          <w:rtl/>
        </w:rPr>
        <w:t>והפרי חדש</w:t>
      </w:r>
      <w:r w:rsidRPr="007007CD">
        <w:rPr>
          <w:rFonts w:cs="FrankRuehl" w:hint="cs"/>
          <w:szCs w:val="18"/>
          <w:rtl/>
        </w:rPr>
        <w:t xml:space="preserve"> בספרו </w:t>
      </w:r>
      <w:r w:rsidRPr="007007CD">
        <w:rPr>
          <w:rFonts w:cs="FrankRuehl" w:hint="cs"/>
          <w:b/>
          <w:bCs/>
          <w:szCs w:val="18"/>
          <w:rtl/>
        </w:rPr>
        <w:t>מים חיים</w:t>
      </w:r>
      <w:r w:rsidRPr="007007CD">
        <w:rPr>
          <w:rFonts w:cs="FrankRuehl" w:hint="cs"/>
          <w:szCs w:val="18"/>
          <w:rtl/>
        </w:rPr>
        <w:t xml:space="preserve"> </w:t>
      </w:r>
      <w:r w:rsidRPr="007007CD">
        <w:rPr>
          <w:rFonts w:ascii="Calibri" w:eastAsia="Times New Roman" w:hAnsi="Calibri" w:cs="Guttman Rashi" w:hint="cs"/>
          <w:sz w:val="8"/>
          <w:szCs w:val="10"/>
          <w:rtl/>
        </w:rPr>
        <w:t>(נד</w:t>
      </w:r>
      <w:r>
        <w:rPr>
          <w:rFonts w:ascii="Calibri" w:eastAsia="Times New Roman" w:hAnsi="Calibri" w:cs="Guttman Rashi" w:hint="cs"/>
          <w:sz w:val="8"/>
          <w:szCs w:val="10"/>
          <w:rtl/>
        </w:rPr>
        <w:t>' בס' הליקוטים בסוף מהדו' פרנקל</w:t>
      </w:r>
      <w:r w:rsidRPr="007007CD">
        <w:rPr>
          <w:rFonts w:ascii="Calibri" w:eastAsia="Times New Roman" w:hAnsi="Calibri" w:cs="Guttman Rashi" w:hint="cs"/>
          <w:sz w:val="8"/>
          <w:szCs w:val="10"/>
          <w:rtl/>
        </w:rPr>
        <w:t xml:space="preserve">) </w:t>
      </w:r>
      <w:r w:rsidRPr="007007CD">
        <w:rPr>
          <w:rFonts w:cs="FrankRuehl" w:hint="cs"/>
          <w:szCs w:val="18"/>
          <w:rtl/>
        </w:rPr>
        <w:t xml:space="preserve">הקשה ע"ד המ"מ דהיכא שהשני יטען טענת אונס שא"א לתלותה כלל בפשיעת הראשון יהיה פטור, כדכתב </w:t>
      </w:r>
      <w:r w:rsidRPr="007007CD">
        <w:rPr>
          <w:rFonts w:cs="FrankRuehl" w:hint="cs"/>
          <w:b/>
          <w:bCs/>
          <w:szCs w:val="18"/>
          <w:rtl/>
        </w:rPr>
        <w:t>המ"מ</w:t>
      </w:r>
      <w:r w:rsidRPr="00340B3F">
        <w:rPr>
          <w:rFonts w:ascii="Calibri" w:eastAsia="Times New Roman" w:hAnsi="Calibri" w:cs="Guttman Rashi" w:hint="cs"/>
          <w:sz w:val="8"/>
          <w:szCs w:val="10"/>
          <w:rtl/>
        </w:rPr>
        <w:t xml:space="preserve"> (שכירות פ"ג ה"</w:t>
      </w:r>
      <w:r>
        <w:rPr>
          <w:rFonts w:ascii="Calibri" w:eastAsia="Times New Roman" w:hAnsi="Calibri" w:cs="Guttman Rashi" w:hint="cs"/>
          <w:sz w:val="8"/>
          <w:szCs w:val="10"/>
          <w:rtl/>
        </w:rPr>
        <w:t>י</w:t>
      </w:r>
      <w:r w:rsidRPr="00340B3F">
        <w:rPr>
          <w:rFonts w:ascii="Calibri" w:eastAsia="Times New Roman" w:hAnsi="Calibri" w:cs="Guttman Rashi" w:hint="cs"/>
          <w:sz w:val="8"/>
          <w:szCs w:val="10"/>
          <w:rtl/>
        </w:rPr>
        <w:t>)</w:t>
      </w:r>
      <w:r>
        <w:rPr>
          <w:rFonts w:cs="FrankRuehl" w:hint="cs"/>
          <w:szCs w:val="18"/>
          <w:rtl/>
        </w:rPr>
        <w:t xml:space="preserve">. ועי' מ"ש בזה בהמשך באות יד' בדברי הלח"מ והמחנ"א </w:t>
      </w:r>
      <w:r w:rsidRPr="007007CD">
        <w:rPr>
          <w:rFonts w:cs="FrankRuehl" w:hint="cs"/>
          <w:szCs w:val="18"/>
          <w:rtl/>
        </w:rPr>
        <w:t xml:space="preserve">ועי' </w:t>
      </w:r>
      <w:r w:rsidRPr="007007CD">
        <w:rPr>
          <w:rFonts w:cs="FrankRuehl" w:hint="cs"/>
          <w:b/>
          <w:bCs/>
          <w:szCs w:val="18"/>
          <w:rtl/>
        </w:rPr>
        <w:t>באבהאה"ז</w:t>
      </w:r>
      <w:r w:rsidRPr="007007CD">
        <w:rPr>
          <w:rFonts w:cs="FrankRuehl" w:hint="cs"/>
          <w:szCs w:val="18"/>
          <w:rtl/>
        </w:rPr>
        <w:t xml:space="preserve"> </w:t>
      </w:r>
      <w:r>
        <w:rPr>
          <w:rFonts w:cs="FrankRuehl" w:hint="cs"/>
          <w:szCs w:val="18"/>
          <w:rtl/>
        </w:rPr>
        <w:t xml:space="preserve">בהשמטות </w:t>
      </w:r>
      <w:r w:rsidRPr="007007CD">
        <w:rPr>
          <w:rFonts w:ascii="Calibri" w:eastAsia="Times New Roman" w:hAnsi="Calibri" w:cs="Guttman Rashi" w:hint="cs"/>
          <w:sz w:val="8"/>
          <w:szCs w:val="10"/>
          <w:rtl/>
        </w:rPr>
        <w:t xml:space="preserve">(נד' בסוף הלכות מלוה ולוה) </w:t>
      </w:r>
      <w:r w:rsidRPr="007007CD">
        <w:rPr>
          <w:rFonts w:cs="FrankRuehl" w:hint="cs"/>
          <w:szCs w:val="18"/>
          <w:rtl/>
        </w:rPr>
        <w:t>במה שתמה עליו.</w:t>
      </w:r>
      <w:r w:rsidRPr="007007CD">
        <w:rPr>
          <w:rFonts w:cs="FrankRuehl" w:hint="eastAsia"/>
          <w:szCs w:val="18"/>
          <w:rtl/>
        </w:rPr>
        <w:t xml:space="preserve"> </w:t>
      </w:r>
    </w:p>
  </w:footnote>
  <w:footnote w:id="44">
    <w:p w:rsidR="00521FE9" w:rsidRDefault="00521FE9" w:rsidP="00784D0A">
      <w:pPr>
        <w:pStyle w:val="af"/>
        <w:rPr>
          <w:rtl/>
        </w:rPr>
      </w:pPr>
      <w:r>
        <w:rPr>
          <w:rStyle w:val="af1"/>
        </w:rPr>
        <w:footnoteRef/>
      </w:r>
      <w:r>
        <w:rPr>
          <w:rtl/>
        </w:rPr>
        <w:t xml:space="preserve"> </w:t>
      </w:r>
      <w:r>
        <w:rPr>
          <w:rFonts w:cs="FrankRuehl" w:hint="cs"/>
          <w:szCs w:val="18"/>
          <w:rtl/>
        </w:rPr>
        <w:t xml:space="preserve">וכתב </w:t>
      </w:r>
      <w:r>
        <w:rPr>
          <w:rFonts w:cs="FrankRuehl" w:hint="cs"/>
          <w:b/>
          <w:bCs/>
          <w:szCs w:val="18"/>
          <w:rtl/>
        </w:rPr>
        <w:t>הש"ך</w:t>
      </w:r>
      <w:r>
        <w:rPr>
          <w:rFonts w:ascii="Calibri" w:eastAsia="Times New Roman" w:hAnsi="Calibri" w:cs="Guttman Rashi" w:hint="cs"/>
          <w:sz w:val="8"/>
          <w:szCs w:val="10"/>
          <w:rtl/>
        </w:rPr>
        <w:t xml:space="preserve"> (רצא' מו') </w:t>
      </w:r>
      <w:r>
        <w:rPr>
          <w:rFonts w:cs="FrankRuehl" w:hint="cs"/>
          <w:szCs w:val="18"/>
          <w:rtl/>
        </w:rPr>
        <w:t>דדוחק לומר בדעת הרמב</w:t>
      </w:r>
      <w:r>
        <w:rPr>
          <w:rFonts w:cs="FrankRuehl"/>
          <w:szCs w:val="18"/>
          <w:rtl/>
        </w:rPr>
        <w:t>"</w:t>
      </w:r>
      <w:r>
        <w:rPr>
          <w:rFonts w:cs="FrankRuehl" w:hint="cs"/>
          <w:szCs w:val="18"/>
          <w:rtl/>
        </w:rPr>
        <w:t>ם שאף אם ישבע השני יפטר הראשון, כיון שרגיל להפקיד אצלו,</w:t>
      </w:r>
      <w:r>
        <w:rPr>
          <w:rFonts w:ascii="Calibri" w:eastAsia="Times New Roman" w:hAnsi="Calibri" w:cs="FrankRuehl" w:hint="cs"/>
          <w:szCs w:val="24"/>
          <w:rtl/>
        </w:rPr>
        <w:t xml:space="preserve"> </w:t>
      </w:r>
      <w:r>
        <w:rPr>
          <w:rFonts w:cs="FrankRuehl" w:hint="cs"/>
          <w:szCs w:val="18"/>
          <w:rtl/>
        </w:rPr>
        <w:t>ומ"ש הרמב</w:t>
      </w:r>
      <w:r>
        <w:rPr>
          <w:rFonts w:cs="FrankRuehl"/>
          <w:szCs w:val="18"/>
          <w:rtl/>
        </w:rPr>
        <w:t>"</w:t>
      </w:r>
      <w:r>
        <w:rPr>
          <w:rFonts w:cs="FrankRuehl" w:hint="cs"/>
          <w:szCs w:val="18"/>
          <w:rtl/>
        </w:rPr>
        <w:t>ם שלא ימעט בשמירתו, כוונתו דאם הש"ח ישבע שנגנבה ממילא הראשון פשע דהוא חייב בגניבה ואבידה. ומ"ש הרמב</w:t>
      </w:r>
      <w:r>
        <w:rPr>
          <w:rFonts w:cs="FrankRuehl"/>
          <w:szCs w:val="18"/>
          <w:rtl/>
        </w:rPr>
        <w:t>"</w:t>
      </w:r>
      <w:r>
        <w:rPr>
          <w:rFonts w:cs="FrankRuehl" w:hint="cs"/>
          <w:szCs w:val="18"/>
          <w:rtl/>
        </w:rPr>
        <w:t>ם דאם יביא ראיה יפטר, כוונתו לכלול בזה גם את הרישא דבמסר למי שאינו רגיל להפקיד אצלו חייב, דבכה"ג אם יביא עדים שנאנסה יפטר, ול"מ שבועת השני לפוטרו מסברת "את מהימנת", דזהו דוחק דהא הרמב</w:t>
      </w:r>
      <w:r>
        <w:rPr>
          <w:rFonts w:cs="FrankRuehl"/>
          <w:szCs w:val="18"/>
          <w:rtl/>
        </w:rPr>
        <w:t>"</w:t>
      </w:r>
      <w:r>
        <w:rPr>
          <w:rFonts w:cs="FrankRuehl" w:hint="cs"/>
          <w:szCs w:val="18"/>
          <w:rtl/>
        </w:rPr>
        <w:t>ם כתב שבמיעט בשמירתו הוא פושע. ו</w:t>
      </w:r>
      <w:r>
        <w:rPr>
          <w:rFonts w:cs="FrankRuehl" w:hint="cs"/>
          <w:b/>
          <w:bCs/>
          <w:szCs w:val="18"/>
          <w:rtl/>
        </w:rPr>
        <w:t>המשל"מ</w:t>
      </w:r>
      <w:r>
        <w:rPr>
          <w:rFonts w:ascii="Calibri" w:eastAsia="Times New Roman" w:hAnsi="Calibri" w:cs="Guttman Rashi" w:hint="cs"/>
          <w:b/>
          <w:bCs/>
          <w:sz w:val="8"/>
          <w:szCs w:val="10"/>
          <w:rtl/>
        </w:rPr>
        <w:t xml:space="preserve"> </w:t>
      </w:r>
      <w:r>
        <w:rPr>
          <w:rFonts w:ascii="Calibri" w:eastAsia="Times New Roman" w:hAnsi="Calibri" w:cs="Guttman Rashi" w:hint="cs"/>
          <w:sz w:val="8"/>
          <w:szCs w:val="10"/>
          <w:rtl/>
        </w:rPr>
        <w:t xml:space="preserve">(שכירות א' ה') </w:t>
      </w:r>
      <w:r>
        <w:rPr>
          <w:rFonts w:cs="FrankRuehl" w:hint="cs"/>
          <w:szCs w:val="18"/>
          <w:rtl/>
        </w:rPr>
        <w:t>ג"כ כתב דא"א לומר דכוונת הרמב</w:t>
      </w:r>
      <w:r>
        <w:rPr>
          <w:rFonts w:cs="FrankRuehl"/>
          <w:szCs w:val="18"/>
          <w:rtl/>
        </w:rPr>
        <w:t>"</w:t>
      </w:r>
      <w:r>
        <w:rPr>
          <w:rFonts w:cs="FrankRuehl" w:hint="cs"/>
          <w:szCs w:val="18"/>
          <w:rtl/>
        </w:rPr>
        <w:t>ם דבין ברגיל להפקיד אצלו ובין באינו רגיל דלעולם לא ימעט בשמירתו, ומה שהוסיף הרמב</w:t>
      </w:r>
      <w:r>
        <w:rPr>
          <w:rFonts w:cs="FrankRuehl"/>
          <w:szCs w:val="18"/>
          <w:rtl/>
        </w:rPr>
        <w:t>"</w:t>
      </w:r>
      <w:r>
        <w:rPr>
          <w:rFonts w:cs="FrankRuehl" w:hint="cs"/>
          <w:szCs w:val="18"/>
          <w:rtl/>
        </w:rPr>
        <w:t>ם דדוקא בהביא עדים הוא פטור, קאי רק על אינו רגיל, דבכה"ג פשיטא שכל שלא הביא ראיה הוא חייב.</w:t>
      </w:r>
    </w:p>
  </w:footnote>
  <w:footnote w:id="45">
    <w:p w:rsidR="00521FE9" w:rsidRDefault="00521FE9" w:rsidP="00784D0A">
      <w:pPr>
        <w:pStyle w:val="af"/>
      </w:pPr>
      <w:r>
        <w:rPr>
          <w:rStyle w:val="af1"/>
        </w:rPr>
        <w:footnoteRef/>
      </w:r>
      <w:r>
        <w:rPr>
          <w:rtl/>
        </w:rPr>
        <w:t xml:space="preserve"> </w:t>
      </w:r>
      <w:r w:rsidRPr="007007CD">
        <w:rPr>
          <w:rFonts w:cs="FrankRuehl" w:hint="cs"/>
          <w:szCs w:val="18"/>
          <w:rtl/>
        </w:rPr>
        <w:t xml:space="preserve">חלק מדברי הושב הכהן הובאו </w:t>
      </w:r>
      <w:r w:rsidRPr="007007CD">
        <w:rPr>
          <w:rFonts w:cs="FrankRuehl" w:hint="cs"/>
          <w:b/>
          <w:bCs/>
          <w:szCs w:val="18"/>
          <w:rtl/>
        </w:rPr>
        <w:t>בפתחי תשובה</w:t>
      </w:r>
      <w:r w:rsidRPr="007007CD">
        <w:rPr>
          <w:rFonts w:cs="FrankRuehl" w:hint="cs"/>
          <w:szCs w:val="18"/>
          <w:rtl/>
        </w:rPr>
        <w:t xml:space="preserve"> </w:t>
      </w:r>
      <w:r w:rsidRPr="007007CD">
        <w:rPr>
          <w:rFonts w:ascii="Calibri" w:eastAsia="Times New Roman" w:hAnsi="Calibri" w:cs="Guttman Rashi" w:hint="cs"/>
          <w:sz w:val="8"/>
          <w:szCs w:val="10"/>
          <w:rtl/>
        </w:rPr>
        <w:t>(רצא' כא)</w:t>
      </w:r>
      <w:r w:rsidRPr="007007CD">
        <w:rPr>
          <w:rFonts w:cs="FrankRuehl" w:hint="cs"/>
          <w:szCs w:val="18"/>
          <w:rtl/>
        </w:rPr>
        <w:t>.</w:t>
      </w:r>
    </w:p>
  </w:footnote>
  <w:footnote w:id="46">
    <w:p w:rsidR="00521FE9" w:rsidRDefault="00521FE9" w:rsidP="00784D0A">
      <w:pPr>
        <w:pStyle w:val="af"/>
      </w:pPr>
      <w:r>
        <w:rPr>
          <w:rStyle w:val="af1"/>
        </w:rPr>
        <w:footnoteRef/>
      </w:r>
      <w:r>
        <w:rPr>
          <w:rtl/>
        </w:rPr>
        <w:t xml:space="preserve"> </w:t>
      </w:r>
      <w:r>
        <w:rPr>
          <w:rFonts w:cs="FrankRuehl" w:hint="cs"/>
          <w:szCs w:val="18"/>
          <w:rtl/>
        </w:rPr>
        <w:t xml:space="preserve">אך מ"מ להלכה פסק </w:t>
      </w:r>
      <w:r>
        <w:rPr>
          <w:rFonts w:cs="FrankRuehl" w:hint="cs"/>
          <w:b/>
          <w:bCs/>
          <w:szCs w:val="18"/>
          <w:rtl/>
        </w:rPr>
        <w:t>הש"ך</w:t>
      </w:r>
      <w:r>
        <w:rPr>
          <w:rFonts w:cs="FrankRuehl" w:hint="cs"/>
          <w:szCs w:val="18"/>
          <w:rtl/>
        </w:rPr>
        <w:t xml:space="preserve"> כדעת </w:t>
      </w:r>
      <w:r>
        <w:rPr>
          <w:rFonts w:cs="FrankRuehl" w:hint="cs"/>
          <w:b/>
          <w:bCs/>
          <w:szCs w:val="18"/>
          <w:rtl/>
        </w:rPr>
        <w:t>הרא"ש והרמב</w:t>
      </w:r>
      <w:r>
        <w:rPr>
          <w:rFonts w:cs="FrankRuehl"/>
          <w:b/>
          <w:bCs/>
          <w:szCs w:val="18"/>
          <w:rtl/>
        </w:rPr>
        <w:t>"</w:t>
      </w:r>
      <w:r>
        <w:rPr>
          <w:rFonts w:cs="FrankRuehl" w:hint="cs"/>
          <w:b/>
          <w:bCs/>
          <w:szCs w:val="18"/>
          <w:rtl/>
        </w:rPr>
        <w:t>ם ירוחם</w:t>
      </w:r>
      <w:r>
        <w:rPr>
          <w:rFonts w:cs="FrankRuehl" w:hint="cs"/>
          <w:szCs w:val="18"/>
          <w:rtl/>
        </w:rPr>
        <w:t xml:space="preserve"> דהמסירה לשני אינה פשיעה כלל.</w:t>
      </w:r>
    </w:p>
  </w:footnote>
  <w:footnote w:id="47">
    <w:p w:rsidR="00521FE9" w:rsidRPr="00DA4261" w:rsidRDefault="00521FE9" w:rsidP="00784D0A">
      <w:pPr>
        <w:pStyle w:val="af"/>
        <w:rPr>
          <w:rFonts w:cs="FrankRuehl"/>
          <w:szCs w:val="18"/>
        </w:rPr>
      </w:pPr>
      <w:r>
        <w:rPr>
          <w:rStyle w:val="af1"/>
        </w:rPr>
        <w:footnoteRef/>
      </w:r>
      <w:r>
        <w:rPr>
          <w:rtl/>
        </w:rPr>
        <w:t xml:space="preserve"> </w:t>
      </w:r>
      <w:r w:rsidRPr="00DA4261">
        <w:rPr>
          <w:rFonts w:cs="FrankRuehl" w:hint="cs"/>
          <w:szCs w:val="18"/>
          <w:rtl/>
        </w:rPr>
        <w:t xml:space="preserve">אמנם </w:t>
      </w:r>
      <w:r w:rsidRPr="00DA4261">
        <w:rPr>
          <w:rFonts w:cs="FrankRuehl" w:hint="cs"/>
          <w:b/>
          <w:bCs/>
          <w:szCs w:val="18"/>
          <w:rtl/>
        </w:rPr>
        <w:t>המחנ"א</w:t>
      </w:r>
      <w:r w:rsidRPr="00DA4261">
        <w:rPr>
          <w:rFonts w:cs="FrankRuehl" w:hint="cs"/>
          <w:szCs w:val="18"/>
          <w:rtl/>
        </w:rPr>
        <w:t xml:space="preserve"> כתב כן לענין כל שומר שמסר לשומר אף בלא מיעט בשמירתו, דכן מבואר בדברי </w:t>
      </w:r>
      <w:r>
        <w:rPr>
          <w:rFonts w:cs="FrankRuehl" w:hint="cs"/>
          <w:szCs w:val="18"/>
          <w:rtl/>
        </w:rPr>
        <w:t>הרמב</w:t>
      </w:r>
      <w:r>
        <w:rPr>
          <w:rFonts w:cs="FrankRuehl"/>
          <w:szCs w:val="18"/>
          <w:rtl/>
        </w:rPr>
        <w:t>"</w:t>
      </w:r>
      <w:r>
        <w:rPr>
          <w:rFonts w:cs="FrankRuehl" w:hint="cs"/>
          <w:szCs w:val="18"/>
          <w:rtl/>
        </w:rPr>
        <w:t>ם</w:t>
      </w:r>
      <w:r w:rsidRPr="00DA4261">
        <w:rPr>
          <w:rFonts w:cs="FrankRuehl" w:hint="cs"/>
          <w:szCs w:val="18"/>
          <w:rtl/>
        </w:rPr>
        <w:t xml:space="preserve"> בהלכות שאילה</w:t>
      </w:r>
      <w:r w:rsidRPr="00DA4261">
        <w:rPr>
          <w:rFonts w:ascii="Calibri" w:eastAsia="Times New Roman" w:hAnsi="Calibri" w:cs="Guttman Rashi" w:hint="cs"/>
          <w:sz w:val="8"/>
          <w:szCs w:val="10"/>
          <w:rtl/>
        </w:rPr>
        <w:t xml:space="preserve"> (ד' ח') </w:t>
      </w:r>
      <w:r w:rsidRPr="00DA4261">
        <w:rPr>
          <w:rFonts w:cs="FrankRuehl" w:hint="cs"/>
          <w:szCs w:val="18"/>
          <w:rtl/>
        </w:rPr>
        <w:t xml:space="preserve">דכתב דבמסר לב"ב קטנים ואצ"ל שמסר לאחר הוא פושע. והביא דכ"כ </w:t>
      </w:r>
      <w:r w:rsidRPr="00DA4261">
        <w:rPr>
          <w:rFonts w:cs="FrankRuehl" w:hint="cs"/>
          <w:b/>
          <w:bCs/>
          <w:szCs w:val="18"/>
          <w:rtl/>
        </w:rPr>
        <w:t>הנימוק"י</w:t>
      </w:r>
      <w:r w:rsidRPr="00DA4261">
        <w:rPr>
          <w:rFonts w:cs="FrankRuehl" w:hint="cs"/>
          <w:szCs w:val="18"/>
          <w:rtl/>
        </w:rPr>
        <w:t xml:space="preserve"> בב"ק</w:t>
      </w:r>
      <w:r w:rsidRPr="00DA4261">
        <w:rPr>
          <w:rFonts w:ascii="Calibri" w:eastAsia="Times New Roman" w:hAnsi="Calibri" w:cs="Guttman Rashi" w:hint="cs"/>
          <w:sz w:val="8"/>
          <w:szCs w:val="10"/>
          <w:rtl/>
        </w:rPr>
        <w:t xml:space="preserve"> (כט. מדפי הרי"ף) </w:t>
      </w:r>
      <w:r w:rsidRPr="00DA4261">
        <w:rPr>
          <w:rFonts w:cs="FrankRuehl" w:hint="cs"/>
          <w:szCs w:val="18"/>
          <w:rtl/>
        </w:rPr>
        <w:t xml:space="preserve">בשם </w:t>
      </w:r>
      <w:r w:rsidRPr="00DA4261">
        <w:rPr>
          <w:rFonts w:cs="FrankRuehl" w:hint="cs"/>
          <w:b/>
          <w:bCs/>
          <w:szCs w:val="18"/>
          <w:rtl/>
        </w:rPr>
        <w:t>הרא"ה</w:t>
      </w:r>
      <w:r w:rsidRPr="00DA4261">
        <w:rPr>
          <w:rFonts w:cs="FrankRuehl" w:hint="cs"/>
          <w:szCs w:val="18"/>
          <w:rtl/>
        </w:rPr>
        <w:t xml:space="preserve">. וביאר </w:t>
      </w:r>
      <w:r w:rsidRPr="00DA4261">
        <w:rPr>
          <w:rFonts w:cs="FrankRuehl" w:hint="cs"/>
          <w:b/>
          <w:bCs/>
          <w:szCs w:val="18"/>
          <w:rtl/>
        </w:rPr>
        <w:t>המחנ"א</w:t>
      </w:r>
      <w:r w:rsidRPr="00DA4261">
        <w:rPr>
          <w:rFonts w:cs="FrankRuehl" w:hint="cs"/>
          <w:szCs w:val="18"/>
          <w:rtl/>
        </w:rPr>
        <w:t xml:space="preserve"> דס""ל ל</w:t>
      </w:r>
      <w:r>
        <w:rPr>
          <w:rFonts w:cs="FrankRuehl" w:hint="cs"/>
          <w:szCs w:val="18"/>
          <w:rtl/>
        </w:rPr>
        <w:t>הרמב</w:t>
      </w:r>
      <w:r>
        <w:rPr>
          <w:rFonts w:cs="FrankRuehl"/>
          <w:szCs w:val="18"/>
          <w:rtl/>
        </w:rPr>
        <w:t>"</w:t>
      </w:r>
      <w:r>
        <w:rPr>
          <w:rFonts w:cs="FrankRuehl" w:hint="cs"/>
          <w:szCs w:val="18"/>
          <w:rtl/>
        </w:rPr>
        <w:t>ם</w:t>
      </w:r>
      <w:r w:rsidRPr="00DA4261">
        <w:rPr>
          <w:rFonts w:cs="FrankRuehl" w:hint="cs"/>
          <w:szCs w:val="18"/>
          <w:rtl/>
        </w:rPr>
        <w:t xml:space="preserve"> דהראשון פושע מסברת "אין רצוני", ולפיג על הרי"ף והרא"ש ותוס' דכתבו דלהלכה סברת "אין רצוני" היא רק לכתחילה. </w:t>
      </w:r>
    </w:p>
  </w:footnote>
  <w:footnote w:id="48">
    <w:p w:rsidR="00521FE9" w:rsidRDefault="00521FE9" w:rsidP="00784D0A">
      <w:pPr>
        <w:pStyle w:val="af"/>
      </w:pPr>
      <w:r>
        <w:rPr>
          <w:rStyle w:val="af1"/>
        </w:rPr>
        <w:footnoteRef/>
      </w:r>
      <w:r>
        <w:rPr>
          <w:rtl/>
        </w:rPr>
        <w:t xml:space="preserve"> </w:t>
      </w:r>
      <w:r w:rsidRPr="007007CD">
        <w:rPr>
          <w:rFonts w:cs="FrankRuehl" w:hint="cs"/>
          <w:szCs w:val="18"/>
          <w:rtl/>
        </w:rPr>
        <w:t xml:space="preserve">חלק מדברי הושב הכהן הובאו </w:t>
      </w:r>
      <w:r w:rsidRPr="007007CD">
        <w:rPr>
          <w:rFonts w:cs="FrankRuehl" w:hint="cs"/>
          <w:b/>
          <w:bCs/>
          <w:szCs w:val="18"/>
          <w:rtl/>
        </w:rPr>
        <w:t>בפתחי תשובה</w:t>
      </w:r>
      <w:r w:rsidRPr="007007CD">
        <w:rPr>
          <w:rFonts w:cs="FrankRuehl" w:hint="cs"/>
          <w:szCs w:val="18"/>
          <w:rtl/>
        </w:rPr>
        <w:t xml:space="preserve"> </w:t>
      </w:r>
      <w:r w:rsidRPr="007007CD">
        <w:rPr>
          <w:rFonts w:ascii="Calibri" w:eastAsia="Times New Roman" w:hAnsi="Calibri" w:cs="Guttman Rashi" w:hint="cs"/>
          <w:sz w:val="8"/>
          <w:szCs w:val="10"/>
          <w:rtl/>
        </w:rPr>
        <w:t>(רצא' כא)</w:t>
      </w:r>
      <w:r w:rsidRPr="007007CD">
        <w:rPr>
          <w:rFonts w:cs="FrankRuehl" w:hint="cs"/>
          <w:szCs w:val="18"/>
          <w:rtl/>
        </w:rPr>
        <w:t>.</w:t>
      </w:r>
    </w:p>
  </w:footnote>
  <w:footnote w:id="49">
    <w:p w:rsidR="00521FE9" w:rsidRDefault="00521FE9" w:rsidP="00784D0A">
      <w:pPr>
        <w:pStyle w:val="af"/>
      </w:pPr>
      <w:r>
        <w:rPr>
          <w:rStyle w:val="af1"/>
        </w:rPr>
        <w:footnoteRef/>
      </w:r>
      <w:r>
        <w:rPr>
          <w:rtl/>
        </w:rPr>
        <w:t xml:space="preserve"> </w:t>
      </w:r>
      <w:r w:rsidRPr="00EC7FB3">
        <w:rPr>
          <w:rFonts w:cs="FrankRuehl" w:hint="cs"/>
          <w:szCs w:val="18"/>
          <w:rtl/>
        </w:rPr>
        <w:t xml:space="preserve">והביא </w:t>
      </w:r>
      <w:r>
        <w:rPr>
          <w:rFonts w:cs="FrankRuehl" w:hint="cs"/>
          <w:b/>
          <w:bCs/>
          <w:szCs w:val="18"/>
          <w:rtl/>
        </w:rPr>
        <w:t>ה</w:t>
      </w:r>
      <w:r w:rsidRPr="00EC7FB3">
        <w:rPr>
          <w:rFonts w:cs="FrankRuehl" w:hint="cs"/>
          <w:b/>
          <w:bCs/>
          <w:szCs w:val="18"/>
          <w:rtl/>
        </w:rPr>
        <w:t>ושב הכהן</w:t>
      </w:r>
      <w:r w:rsidRPr="00EC7FB3">
        <w:rPr>
          <w:rFonts w:cs="FrankRuehl" w:hint="cs"/>
          <w:szCs w:val="18"/>
          <w:rtl/>
        </w:rPr>
        <w:t xml:space="preserve"> ראיה לזה ממתני'</w:t>
      </w:r>
      <w:r>
        <w:rPr>
          <w:rFonts w:cs="FrankRuehl" w:hint="cs"/>
          <w:szCs w:val="18"/>
          <w:rtl/>
        </w:rPr>
        <w:t>,</w:t>
      </w:r>
      <w:r w:rsidRPr="00EC7FB3">
        <w:rPr>
          <w:rFonts w:cs="FrankRuehl" w:hint="cs"/>
          <w:szCs w:val="18"/>
          <w:rtl/>
        </w:rPr>
        <w:t xml:space="preserve"> דאמאי קתני ישבע השוכר שמתה כדרכה </w:t>
      </w:r>
      <w:r w:rsidRPr="00EC7FB3">
        <w:rPr>
          <w:rFonts w:cs="FrankRuehl" w:hint="eastAsia"/>
          <w:szCs w:val="18"/>
          <w:rtl/>
        </w:rPr>
        <w:t>דהוא</w:t>
      </w:r>
      <w:r>
        <w:rPr>
          <w:rFonts w:cs="FrankRuehl" w:hint="eastAsia"/>
          <w:szCs w:val="18"/>
          <w:rtl/>
        </w:rPr>
        <w:t xml:space="preserve"> </w:t>
      </w:r>
      <w:r w:rsidRPr="00EC7FB3">
        <w:rPr>
          <w:rFonts w:cs="FrankRuehl" w:hint="cs"/>
          <w:szCs w:val="18"/>
          <w:rtl/>
        </w:rPr>
        <w:t>יתור לשון, אלא דאתי לאשמועינן דאין השוכר יכול לפטור א"ע בשבועת השואל, דהיא שבועת ביטוי ואינה פוטרת את שבועת הפקדון שחייב בה.</w:t>
      </w:r>
    </w:p>
  </w:footnote>
  <w:footnote w:id="50">
    <w:p w:rsidR="00521FE9" w:rsidRDefault="00521FE9" w:rsidP="00784D0A">
      <w:pPr>
        <w:pStyle w:val="af"/>
        <w:rPr>
          <w:rtl/>
        </w:rPr>
      </w:pPr>
      <w:r>
        <w:rPr>
          <w:rStyle w:val="af1"/>
        </w:rPr>
        <w:footnoteRef/>
      </w:r>
      <w:r>
        <w:rPr>
          <w:rtl/>
        </w:rPr>
        <w:t xml:space="preserve"> </w:t>
      </w:r>
      <w:r>
        <w:rPr>
          <w:rFonts w:cs="FrankRuehl" w:hint="cs"/>
          <w:szCs w:val="18"/>
          <w:rtl/>
        </w:rPr>
        <w:t>דאיתא התם דבמסר שורו לשניים וטענו טענת גנב ונשבעו, דיש להם דין דטוט"ג לענין חיוב כפל. ומבואר שם בסוגיא דאם אחד נפטר בשבועת חבירו אינו נחשב טוט"ג לענין כפל, ונראה דכוונת הגר"ח לגמ' שם בדף קז ע"ב דהטוען טענת אבידה בפקדון ונשבע וחזר וטען טענת גניבה ונשבע ובאו עדים פטור הואיל ויצא ידי בעלים בשבועה ראשונה ופרש"י דכיון דיצא ידי בעלים כשנשבע נסתלק מב"ד והשבועה האחרונה אינה שבועת הדיינים לחייבו כפל, דלא היה מחוייב לבעלים.</w:t>
      </w:r>
    </w:p>
  </w:footnote>
  <w:footnote w:id="51">
    <w:p w:rsidR="00521FE9" w:rsidRDefault="00521FE9" w:rsidP="00435F2A">
      <w:pPr>
        <w:pStyle w:val="af"/>
        <w:rPr>
          <w:rtl/>
        </w:rPr>
      </w:pPr>
      <w:r>
        <w:rPr>
          <w:rStyle w:val="af1"/>
        </w:rPr>
        <w:footnoteRef/>
      </w:r>
      <w:r>
        <w:rPr>
          <w:rFonts w:hint="cs"/>
          <w:rtl/>
        </w:rPr>
        <w:t xml:space="preserve"> הנה בגמ' שם דעת רבה דש"ש ששמר כדרך השומרים ונכנס לעיר בזמן שהדרך להכנס, או ישן בזמן שהדרך לישון, פטור כיון ששמר כדרך השומרים, והקשה עליו אביי מהברייתא דרועה, דאי שמר כדרך השומרים אמאי חייב בהיה יכול להציל, ותירץ דנכנס לעיר בזמן שאין הדרך להכנס ולא שמר כדרך השומרים, אלא דאיירי ששמע קול ארי ולכן נכנס וחשיב אונס. ומסקנת הסוגיא כרבה בר רב הונא ורבפפא דש"ש חייב אף כששמר כדרך השומרים, דא"ל "להכי יהבי לך אגרא לנטורי לי נטירותא יתירתא".</w:t>
      </w:r>
    </w:p>
  </w:footnote>
  <w:footnote w:id="52">
    <w:p w:rsidR="00521FE9" w:rsidRDefault="00521FE9" w:rsidP="00F37AB0">
      <w:pPr>
        <w:pStyle w:val="af"/>
      </w:pPr>
      <w:r>
        <w:rPr>
          <w:rStyle w:val="af1"/>
        </w:rPr>
        <w:footnoteRef/>
      </w:r>
      <w:r>
        <w:rPr>
          <w:rtl/>
        </w:rPr>
        <w:t xml:space="preserve"> </w:t>
      </w:r>
      <w:r w:rsidRPr="007A6AD3">
        <w:rPr>
          <w:rFonts w:hint="cs"/>
          <w:rtl/>
        </w:rPr>
        <w:t xml:space="preserve">וכתב </w:t>
      </w:r>
      <w:r w:rsidRPr="007A6AD3">
        <w:rPr>
          <w:rFonts w:hint="cs"/>
          <w:b/>
          <w:bCs/>
          <w:rtl/>
        </w:rPr>
        <w:t>הגר"א</w:t>
      </w:r>
      <w:r w:rsidRPr="007A6AD3">
        <w:rPr>
          <w:rFonts w:cs="Guttman Rashi" w:hint="cs"/>
          <w:sz w:val="16"/>
          <w:szCs w:val="12"/>
          <w:rtl/>
        </w:rPr>
        <w:t xml:space="preserve"> (שג' יב') </w:t>
      </w:r>
      <w:r w:rsidRPr="007A6AD3">
        <w:rPr>
          <w:rFonts w:hint="cs"/>
          <w:rtl/>
        </w:rPr>
        <w:t xml:space="preserve">על דברי </w:t>
      </w:r>
      <w:r>
        <w:rPr>
          <w:rFonts w:hint="cs"/>
          <w:rtl/>
        </w:rPr>
        <w:t>הרמב</w:t>
      </w:r>
      <w:r>
        <w:rPr>
          <w:rtl/>
        </w:rPr>
        <w:t>"</w:t>
      </w:r>
      <w:r>
        <w:rPr>
          <w:rFonts w:hint="cs"/>
          <w:rtl/>
        </w:rPr>
        <w:t>ם</w:t>
      </w:r>
      <w:r w:rsidRPr="007A6AD3">
        <w:rPr>
          <w:rFonts w:hint="cs"/>
          <w:rtl/>
        </w:rPr>
        <w:t xml:space="preserve"> דבלשון </w:t>
      </w:r>
      <w:r w:rsidRPr="007A6AD3">
        <w:rPr>
          <w:rFonts w:hint="cs"/>
          <w:b/>
          <w:bCs/>
          <w:rtl/>
        </w:rPr>
        <w:t>הרי"ף</w:t>
      </w:r>
      <w:r w:rsidRPr="007A6AD3">
        <w:rPr>
          <w:rFonts w:hint="cs"/>
          <w:rtl/>
        </w:rPr>
        <w:t xml:space="preserve"> שכתב דאוקימנא בתקפתו, משמע יותר כביאור </w:t>
      </w:r>
      <w:r w:rsidRPr="007A6AD3">
        <w:rPr>
          <w:rFonts w:hint="cs"/>
          <w:b/>
          <w:bCs/>
          <w:rtl/>
        </w:rPr>
        <w:t>התוס' והרשב"א</w:t>
      </w:r>
      <w:r w:rsidRPr="007A6AD3">
        <w:rPr>
          <w:rFonts w:hint="cs"/>
          <w:rtl/>
        </w:rPr>
        <w:t xml:space="preserve"> דפסק כמסקנת סוגיין, ואילו </w:t>
      </w:r>
      <w:r w:rsidRPr="007A6AD3">
        <w:rPr>
          <w:rFonts w:hint="cs"/>
          <w:b/>
          <w:bCs/>
          <w:rtl/>
        </w:rPr>
        <w:t>להרמב"ן</w:t>
      </w:r>
      <w:r w:rsidRPr="007A6AD3">
        <w:rPr>
          <w:rFonts w:hint="cs"/>
          <w:rtl/>
        </w:rPr>
        <w:t xml:space="preserve"> להלכה פסקינן כן ולא מחמת האוקימתא. </w:t>
      </w:r>
    </w:p>
  </w:footnote>
  <w:footnote w:id="53">
    <w:p w:rsidR="00521FE9" w:rsidRPr="00A949FF" w:rsidRDefault="00521FE9" w:rsidP="00956860">
      <w:pPr>
        <w:pStyle w:val="af"/>
        <w:rPr>
          <w:rFonts w:cs="FrankRuehl"/>
          <w:sz w:val="16"/>
          <w:szCs w:val="16"/>
        </w:rPr>
      </w:pPr>
      <w:r w:rsidRPr="00A949FF">
        <w:rPr>
          <w:rStyle w:val="af1"/>
          <w:rFonts w:cs="FrankRuehl"/>
          <w:sz w:val="16"/>
          <w:szCs w:val="16"/>
        </w:rPr>
        <w:footnoteRef/>
      </w:r>
      <w:r w:rsidRPr="00A949FF">
        <w:rPr>
          <w:rFonts w:cs="FrankRuehl"/>
          <w:sz w:val="16"/>
          <w:szCs w:val="16"/>
          <w:rtl/>
        </w:rPr>
        <w:t xml:space="preserve"> </w:t>
      </w:r>
      <w:r>
        <w:rPr>
          <w:rFonts w:cs="FrankRuehl" w:hint="cs"/>
          <w:sz w:val="16"/>
          <w:szCs w:val="16"/>
          <w:rtl/>
        </w:rPr>
        <w:t xml:space="preserve">דכתב </w:t>
      </w:r>
      <w:r w:rsidRPr="00A949FF">
        <w:rPr>
          <w:rFonts w:cs="FrankRuehl" w:hint="cs"/>
          <w:b/>
          <w:bCs/>
          <w:sz w:val="16"/>
          <w:szCs w:val="16"/>
          <w:rtl/>
        </w:rPr>
        <w:t>הרמב</w:t>
      </w:r>
      <w:r w:rsidRPr="00A949FF">
        <w:rPr>
          <w:rFonts w:cs="FrankRuehl"/>
          <w:b/>
          <w:bCs/>
          <w:sz w:val="16"/>
          <w:szCs w:val="16"/>
          <w:rtl/>
        </w:rPr>
        <w:t>"</w:t>
      </w:r>
      <w:r w:rsidRPr="00A949FF">
        <w:rPr>
          <w:rFonts w:cs="FrankRuehl" w:hint="cs"/>
          <w:b/>
          <w:bCs/>
          <w:sz w:val="16"/>
          <w:szCs w:val="16"/>
          <w:rtl/>
        </w:rPr>
        <w:t>ן</w:t>
      </w:r>
      <w:r w:rsidRPr="00A949FF">
        <w:rPr>
          <w:rFonts w:cs="FrankRuehl"/>
          <w:sz w:val="16"/>
          <w:szCs w:val="16"/>
          <w:rtl/>
        </w:rPr>
        <w:t xml:space="preserve"> </w:t>
      </w:r>
      <w:r w:rsidRPr="00A949FF">
        <w:rPr>
          <w:rFonts w:cs="FrankRuehl" w:hint="cs"/>
          <w:sz w:val="16"/>
          <w:szCs w:val="16"/>
          <w:rtl/>
        </w:rPr>
        <w:t>דבב</w:t>
      </w:r>
      <w:r w:rsidRPr="00A949FF">
        <w:rPr>
          <w:rFonts w:cs="FrankRuehl"/>
          <w:sz w:val="16"/>
          <w:szCs w:val="16"/>
          <w:rtl/>
        </w:rPr>
        <w:t xml:space="preserve">' </w:t>
      </w:r>
      <w:r w:rsidRPr="00A949FF">
        <w:rPr>
          <w:rFonts w:cs="FrankRuehl" w:hint="cs"/>
          <w:sz w:val="16"/>
          <w:szCs w:val="16"/>
          <w:rtl/>
        </w:rPr>
        <w:t>כריכות</w:t>
      </w:r>
      <w:r w:rsidRPr="00A949FF">
        <w:rPr>
          <w:rFonts w:cs="FrankRuehl"/>
          <w:sz w:val="16"/>
          <w:szCs w:val="16"/>
          <w:rtl/>
        </w:rPr>
        <w:t xml:space="preserve"> </w:t>
      </w:r>
      <w:r w:rsidRPr="00A949FF">
        <w:rPr>
          <w:rFonts w:cs="FrankRuehl" w:hint="cs"/>
          <w:sz w:val="16"/>
          <w:szCs w:val="16"/>
          <w:rtl/>
        </w:rPr>
        <w:t>חייב</w:t>
      </w:r>
      <w:r w:rsidRPr="00A949FF">
        <w:rPr>
          <w:rFonts w:cs="FrankRuehl"/>
          <w:sz w:val="16"/>
          <w:szCs w:val="16"/>
          <w:rtl/>
        </w:rPr>
        <w:t xml:space="preserve"> </w:t>
      </w:r>
      <w:r w:rsidRPr="00A949FF">
        <w:rPr>
          <w:rFonts w:cs="FrankRuehl" w:hint="cs"/>
          <w:sz w:val="16"/>
          <w:szCs w:val="16"/>
          <w:rtl/>
        </w:rPr>
        <w:t>בברי</w:t>
      </w:r>
      <w:r w:rsidRPr="00A949FF">
        <w:rPr>
          <w:rFonts w:cs="FrankRuehl"/>
          <w:sz w:val="16"/>
          <w:szCs w:val="16"/>
          <w:rtl/>
        </w:rPr>
        <w:t xml:space="preserve"> </w:t>
      </w:r>
      <w:r w:rsidRPr="00A949FF">
        <w:rPr>
          <w:rFonts w:cs="FrankRuehl" w:hint="cs"/>
          <w:sz w:val="16"/>
          <w:szCs w:val="16"/>
          <w:rtl/>
        </w:rPr>
        <w:t>ושמא</w:t>
      </w:r>
      <w:r w:rsidRPr="00A949FF">
        <w:rPr>
          <w:rFonts w:cs="FrankRuehl"/>
          <w:sz w:val="16"/>
          <w:szCs w:val="16"/>
          <w:rtl/>
        </w:rPr>
        <w:t xml:space="preserve"> </w:t>
      </w:r>
      <w:r w:rsidRPr="00A949FF">
        <w:rPr>
          <w:rFonts w:cs="FrankRuehl" w:hint="cs"/>
          <w:sz w:val="16"/>
          <w:szCs w:val="16"/>
          <w:rtl/>
        </w:rPr>
        <w:t>מעיקר</w:t>
      </w:r>
      <w:r w:rsidRPr="00A949FF">
        <w:rPr>
          <w:rFonts w:cs="FrankRuehl"/>
          <w:sz w:val="16"/>
          <w:szCs w:val="16"/>
          <w:rtl/>
        </w:rPr>
        <w:t xml:space="preserve"> </w:t>
      </w:r>
      <w:r w:rsidRPr="00A949FF">
        <w:rPr>
          <w:rFonts w:cs="FrankRuehl" w:hint="cs"/>
          <w:sz w:val="16"/>
          <w:szCs w:val="16"/>
          <w:rtl/>
        </w:rPr>
        <w:t>הדין</w:t>
      </w:r>
      <w:r w:rsidRPr="00A949FF">
        <w:rPr>
          <w:rFonts w:cs="FrankRuehl"/>
          <w:sz w:val="16"/>
          <w:szCs w:val="16"/>
          <w:rtl/>
        </w:rPr>
        <w:t xml:space="preserve">, </w:t>
      </w:r>
      <w:r w:rsidRPr="00A949FF">
        <w:rPr>
          <w:rFonts w:cs="FrankRuehl" w:hint="cs"/>
          <w:sz w:val="16"/>
          <w:szCs w:val="16"/>
          <w:rtl/>
        </w:rPr>
        <w:t>אפילו</w:t>
      </w:r>
      <w:r w:rsidRPr="00A949FF">
        <w:rPr>
          <w:rFonts w:cs="FrankRuehl"/>
          <w:sz w:val="16"/>
          <w:szCs w:val="16"/>
          <w:rtl/>
        </w:rPr>
        <w:t xml:space="preserve"> </w:t>
      </w:r>
      <w:r w:rsidRPr="00A949FF">
        <w:rPr>
          <w:rFonts w:cs="FrankRuehl" w:hint="cs"/>
          <w:sz w:val="16"/>
          <w:szCs w:val="16"/>
          <w:rtl/>
        </w:rPr>
        <w:t>לר</w:t>
      </w:r>
      <w:r w:rsidRPr="00A949FF">
        <w:rPr>
          <w:rFonts w:cs="FrankRuehl"/>
          <w:sz w:val="16"/>
          <w:szCs w:val="16"/>
          <w:rtl/>
        </w:rPr>
        <w:t>"</w:t>
      </w:r>
      <w:r w:rsidRPr="00A949FF">
        <w:rPr>
          <w:rFonts w:cs="FrankRuehl" w:hint="cs"/>
          <w:sz w:val="16"/>
          <w:szCs w:val="16"/>
          <w:rtl/>
        </w:rPr>
        <w:t>נ</w:t>
      </w:r>
      <w:r w:rsidRPr="00A949FF">
        <w:rPr>
          <w:rFonts w:cs="FrankRuehl"/>
          <w:sz w:val="16"/>
          <w:szCs w:val="16"/>
          <w:rtl/>
        </w:rPr>
        <w:t xml:space="preserve"> </w:t>
      </w:r>
      <w:r w:rsidRPr="00A949FF">
        <w:rPr>
          <w:rFonts w:cs="FrankRuehl" w:hint="cs"/>
          <w:sz w:val="16"/>
          <w:szCs w:val="16"/>
          <w:rtl/>
        </w:rPr>
        <w:t>חייב</w:t>
      </w:r>
      <w:r w:rsidRPr="00A949FF">
        <w:rPr>
          <w:rFonts w:cs="FrankRuehl"/>
          <w:sz w:val="16"/>
          <w:szCs w:val="16"/>
          <w:rtl/>
        </w:rPr>
        <w:t xml:space="preserve"> </w:t>
      </w:r>
      <w:r w:rsidRPr="00A949FF">
        <w:rPr>
          <w:rFonts w:cs="FrankRuehl" w:hint="cs"/>
          <w:sz w:val="16"/>
          <w:szCs w:val="16"/>
          <w:rtl/>
        </w:rPr>
        <w:t>לשלם</w:t>
      </w:r>
      <w:r w:rsidRPr="00A949FF">
        <w:rPr>
          <w:rFonts w:cs="FrankRuehl"/>
          <w:sz w:val="16"/>
          <w:szCs w:val="16"/>
          <w:rtl/>
        </w:rPr>
        <w:t xml:space="preserve"> </w:t>
      </w:r>
      <w:r w:rsidRPr="00A949FF">
        <w:rPr>
          <w:rFonts w:cs="FrankRuehl" w:hint="cs"/>
          <w:sz w:val="16"/>
          <w:szCs w:val="16"/>
          <w:rtl/>
        </w:rPr>
        <w:t>לכאו</w:t>
      </w:r>
      <w:r w:rsidRPr="00A949FF">
        <w:rPr>
          <w:rFonts w:cs="FrankRuehl"/>
          <w:sz w:val="16"/>
          <w:szCs w:val="16"/>
          <w:rtl/>
        </w:rPr>
        <w:t>"</w:t>
      </w:r>
      <w:r w:rsidRPr="00A949FF">
        <w:rPr>
          <w:rFonts w:cs="FrankRuehl" w:hint="cs"/>
          <w:sz w:val="16"/>
          <w:szCs w:val="16"/>
          <w:rtl/>
        </w:rPr>
        <w:t>א</w:t>
      </w:r>
      <w:r w:rsidRPr="00A949FF">
        <w:rPr>
          <w:rFonts w:cs="FrankRuehl"/>
          <w:sz w:val="16"/>
          <w:szCs w:val="16"/>
          <w:rtl/>
        </w:rPr>
        <w:t xml:space="preserve">, </w:t>
      </w:r>
      <w:r w:rsidRPr="00A949FF">
        <w:rPr>
          <w:rFonts w:cs="FrankRuehl" w:hint="cs"/>
          <w:sz w:val="16"/>
          <w:szCs w:val="16"/>
          <w:rtl/>
        </w:rPr>
        <w:t>דחשיב</w:t>
      </w:r>
      <w:r w:rsidRPr="00A949FF">
        <w:rPr>
          <w:rFonts w:cs="FrankRuehl"/>
          <w:sz w:val="16"/>
          <w:szCs w:val="16"/>
          <w:rtl/>
        </w:rPr>
        <w:t xml:space="preserve"> </w:t>
      </w:r>
      <w:r w:rsidRPr="00A949FF">
        <w:rPr>
          <w:rFonts w:cs="FrankRuehl" w:hint="cs"/>
          <w:sz w:val="16"/>
          <w:szCs w:val="16"/>
          <w:rtl/>
        </w:rPr>
        <w:t>כעביד</w:t>
      </w:r>
      <w:r w:rsidRPr="00A949FF">
        <w:rPr>
          <w:rFonts w:cs="FrankRuehl"/>
          <w:sz w:val="16"/>
          <w:szCs w:val="16"/>
          <w:rtl/>
        </w:rPr>
        <w:t xml:space="preserve"> </w:t>
      </w:r>
      <w:r w:rsidRPr="00A949FF">
        <w:rPr>
          <w:rFonts w:cs="FrankRuehl" w:hint="cs"/>
          <w:sz w:val="16"/>
          <w:szCs w:val="16"/>
          <w:rtl/>
        </w:rPr>
        <w:t>איסורא</w:t>
      </w:r>
      <w:r w:rsidRPr="00A949FF">
        <w:rPr>
          <w:rFonts w:cs="FrankRuehl"/>
          <w:sz w:val="16"/>
          <w:szCs w:val="16"/>
          <w:rtl/>
        </w:rPr>
        <w:t xml:space="preserve"> </w:t>
      </w:r>
      <w:r w:rsidRPr="00A949FF">
        <w:rPr>
          <w:rFonts w:cs="FrankRuehl" w:hint="cs"/>
          <w:sz w:val="16"/>
          <w:szCs w:val="16"/>
          <w:rtl/>
        </w:rPr>
        <w:t>דהו</w:t>
      </w:r>
      <w:r w:rsidRPr="00A949FF">
        <w:rPr>
          <w:rFonts w:cs="FrankRuehl"/>
          <w:sz w:val="16"/>
          <w:szCs w:val="16"/>
          <w:rtl/>
        </w:rPr>
        <w:t>"</w:t>
      </w:r>
      <w:r w:rsidRPr="00A949FF">
        <w:rPr>
          <w:rFonts w:cs="FrankRuehl" w:hint="cs"/>
          <w:sz w:val="16"/>
          <w:szCs w:val="16"/>
          <w:rtl/>
        </w:rPr>
        <w:t>ל</w:t>
      </w:r>
      <w:r w:rsidRPr="00A949FF">
        <w:rPr>
          <w:rFonts w:cs="FrankRuehl"/>
          <w:sz w:val="16"/>
          <w:szCs w:val="16"/>
          <w:rtl/>
        </w:rPr>
        <w:t xml:space="preserve"> </w:t>
      </w:r>
      <w:r w:rsidRPr="00A949FF">
        <w:rPr>
          <w:rFonts w:cs="FrankRuehl" w:hint="cs"/>
          <w:sz w:val="16"/>
          <w:szCs w:val="16"/>
          <w:rtl/>
        </w:rPr>
        <w:t>למידק</w:t>
      </w:r>
      <w:r w:rsidRPr="00A949FF">
        <w:rPr>
          <w:rFonts w:cs="FrankRuehl"/>
          <w:sz w:val="16"/>
          <w:szCs w:val="16"/>
          <w:rtl/>
        </w:rPr>
        <w:t xml:space="preserve"> </w:t>
      </w:r>
      <w:r w:rsidRPr="00A949FF">
        <w:rPr>
          <w:rFonts w:cs="FrankRuehl" w:hint="cs"/>
          <w:sz w:val="16"/>
          <w:szCs w:val="16"/>
          <w:rtl/>
        </w:rPr>
        <w:t>וקנסינן</w:t>
      </w:r>
      <w:r w:rsidRPr="00A949FF">
        <w:rPr>
          <w:rFonts w:cs="FrankRuehl"/>
          <w:sz w:val="16"/>
          <w:szCs w:val="16"/>
          <w:rtl/>
        </w:rPr>
        <w:t xml:space="preserve"> </w:t>
      </w:r>
      <w:r w:rsidRPr="00A949FF">
        <w:rPr>
          <w:rFonts w:cs="FrankRuehl" w:hint="cs"/>
          <w:sz w:val="16"/>
          <w:szCs w:val="16"/>
          <w:rtl/>
        </w:rPr>
        <w:t>ליה</w:t>
      </w:r>
      <w:r w:rsidRPr="00A949FF">
        <w:rPr>
          <w:rFonts w:cs="FrankRuehl"/>
          <w:sz w:val="16"/>
          <w:szCs w:val="16"/>
          <w:rtl/>
        </w:rPr>
        <w:t xml:space="preserve">, </w:t>
      </w:r>
      <w:r w:rsidRPr="00A949FF">
        <w:rPr>
          <w:rFonts w:cs="FrankRuehl" w:hint="cs"/>
          <w:sz w:val="16"/>
          <w:szCs w:val="16"/>
          <w:rtl/>
        </w:rPr>
        <w:t>וכמו</w:t>
      </w:r>
      <w:r w:rsidRPr="00A949FF">
        <w:rPr>
          <w:rFonts w:cs="FrankRuehl"/>
          <w:sz w:val="16"/>
          <w:szCs w:val="16"/>
          <w:rtl/>
        </w:rPr>
        <w:t xml:space="preserve"> </w:t>
      </w:r>
      <w:r w:rsidRPr="00A949FF">
        <w:rPr>
          <w:rFonts w:cs="FrankRuehl" w:hint="cs"/>
          <w:sz w:val="16"/>
          <w:szCs w:val="16"/>
          <w:rtl/>
        </w:rPr>
        <w:t>דבשמא</w:t>
      </w:r>
      <w:r w:rsidRPr="00A949FF">
        <w:rPr>
          <w:rFonts w:cs="FrankRuehl"/>
          <w:sz w:val="16"/>
          <w:szCs w:val="16"/>
          <w:rtl/>
        </w:rPr>
        <w:t xml:space="preserve"> </w:t>
      </w:r>
      <w:r w:rsidRPr="00A949FF">
        <w:rPr>
          <w:rFonts w:cs="FrankRuehl" w:hint="cs"/>
          <w:sz w:val="16"/>
          <w:szCs w:val="16"/>
          <w:rtl/>
        </w:rPr>
        <w:t>ושמא</w:t>
      </w:r>
      <w:r w:rsidRPr="00A949FF">
        <w:rPr>
          <w:rFonts w:cs="FrankRuehl"/>
          <w:sz w:val="16"/>
          <w:szCs w:val="16"/>
          <w:rtl/>
        </w:rPr>
        <w:t xml:space="preserve"> </w:t>
      </w:r>
      <w:r w:rsidRPr="00A949FF">
        <w:rPr>
          <w:rFonts w:cs="FrankRuehl" w:hint="cs"/>
          <w:sz w:val="16"/>
          <w:szCs w:val="16"/>
          <w:rtl/>
        </w:rPr>
        <w:t>היכא</w:t>
      </w:r>
      <w:r w:rsidRPr="00A949FF">
        <w:rPr>
          <w:rFonts w:cs="FrankRuehl"/>
          <w:sz w:val="16"/>
          <w:szCs w:val="16"/>
          <w:rtl/>
        </w:rPr>
        <w:t xml:space="preserve"> </w:t>
      </w:r>
      <w:r w:rsidRPr="00A949FF">
        <w:rPr>
          <w:rFonts w:cs="FrankRuehl" w:hint="cs"/>
          <w:sz w:val="16"/>
          <w:szCs w:val="16"/>
          <w:rtl/>
        </w:rPr>
        <w:t>דליכא</w:t>
      </w:r>
      <w:r w:rsidRPr="00A949FF">
        <w:rPr>
          <w:rFonts w:cs="FrankRuehl"/>
          <w:sz w:val="16"/>
          <w:szCs w:val="16"/>
          <w:rtl/>
        </w:rPr>
        <w:t xml:space="preserve"> </w:t>
      </w:r>
      <w:r w:rsidRPr="00A949FF">
        <w:rPr>
          <w:rFonts w:cs="FrankRuehl" w:hint="cs"/>
          <w:sz w:val="16"/>
          <w:szCs w:val="16"/>
          <w:rtl/>
        </w:rPr>
        <w:t>למיקנסיה</w:t>
      </w:r>
      <w:r w:rsidRPr="00A949FF">
        <w:rPr>
          <w:rFonts w:cs="FrankRuehl"/>
          <w:sz w:val="16"/>
          <w:szCs w:val="16"/>
          <w:rtl/>
        </w:rPr>
        <w:t xml:space="preserve"> </w:t>
      </w:r>
      <w:r w:rsidRPr="00A949FF">
        <w:rPr>
          <w:rFonts w:cs="FrankRuehl" w:hint="cs"/>
          <w:sz w:val="16"/>
          <w:szCs w:val="16"/>
          <w:rtl/>
        </w:rPr>
        <w:t>פטור</w:t>
      </w:r>
      <w:r w:rsidRPr="00A949FF">
        <w:rPr>
          <w:rFonts w:cs="FrankRuehl"/>
          <w:sz w:val="16"/>
          <w:szCs w:val="16"/>
          <w:rtl/>
        </w:rPr>
        <w:t xml:space="preserve"> </w:t>
      </w:r>
      <w:r w:rsidRPr="00A949FF">
        <w:rPr>
          <w:rFonts w:cs="FrankRuehl" w:hint="cs"/>
          <w:sz w:val="16"/>
          <w:szCs w:val="16"/>
          <w:rtl/>
        </w:rPr>
        <w:t>אף</w:t>
      </w:r>
      <w:r w:rsidRPr="00A949FF">
        <w:rPr>
          <w:rFonts w:cs="FrankRuehl"/>
          <w:sz w:val="16"/>
          <w:szCs w:val="16"/>
          <w:rtl/>
        </w:rPr>
        <w:t xml:space="preserve"> </w:t>
      </w:r>
      <w:r w:rsidRPr="00A949FF">
        <w:rPr>
          <w:rFonts w:cs="FrankRuehl" w:hint="cs"/>
          <w:sz w:val="16"/>
          <w:szCs w:val="16"/>
          <w:rtl/>
        </w:rPr>
        <w:t>בלצי</w:t>
      </w:r>
      <w:r w:rsidRPr="00A949FF">
        <w:rPr>
          <w:rFonts w:cs="FrankRuehl"/>
          <w:sz w:val="16"/>
          <w:szCs w:val="16"/>
          <w:rtl/>
        </w:rPr>
        <w:t>"</w:t>
      </w:r>
      <w:r w:rsidRPr="00A949FF">
        <w:rPr>
          <w:rFonts w:cs="FrankRuehl" w:hint="cs"/>
          <w:sz w:val="16"/>
          <w:szCs w:val="16"/>
          <w:rtl/>
        </w:rPr>
        <w:t>ש</w:t>
      </w:r>
      <w:r w:rsidRPr="00A949FF">
        <w:rPr>
          <w:rFonts w:cs="FrankRuehl"/>
          <w:sz w:val="16"/>
          <w:szCs w:val="16"/>
          <w:rtl/>
        </w:rPr>
        <w:t xml:space="preserve">, </w:t>
      </w:r>
      <w:r w:rsidRPr="00A949FF">
        <w:rPr>
          <w:rFonts w:cs="FrankRuehl" w:hint="cs"/>
          <w:sz w:val="16"/>
          <w:szCs w:val="16"/>
          <w:rtl/>
        </w:rPr>
        <w:t>ואפ</w:t>
      </w:r>
      <w:r w:rsidRPr="00A949FF">
        <w:rPr>
          <w:rFonts w:cs="FrankRuehl"/>
          <w:sz w:val="16"/>
          <w:szCs w:val="16"/>
          <w:rtl/>
        </w:rPr>
        <w:t>"</w:t>
      </w:r>
      <w:r w:rsidRPr="00A949FF">
        <w:rPr>
          <w:rFonts w:cs="FrankRuehl" w:hint="cs"/>
          <w:sz w:val="16"/>
          <w:szCs w:val="16"/>
          <w:rtl/>
        </w:rPr>
        <w:t>ה</w:t>
      </w:r>
      <w:r w:rsidRPr="00A949FF">
        <w:rPr>
          <w:rFonts w:cs="FrankRuehl"/>
          <w:sz w:val="16"/>
          <w:szCs w:val="16"/>
          <w:rtl/>
        </w:rPr>
        <w:t xml:space="preserve"> </w:t>
      </w:r>
      <w:r w:rsidRPr="00A949FF">
        <w:rPr>
          <w:rFonts w:cs="FrankRuehl" w:hint="cs"/>
          <w:sz w:val="16"/>
          <w:szCs w:val="16"/>
          <w:rtl/>
        </w:rPr>
        <w:t>בגזל</w:t>
      </w:r>
      <w:r w:rsidRPr="00A949FF">
        <w:rPr>
          <w:rFonts w:cs="FrankRuehl"/>
          <w:sz w:val="16"/>
          <w:szCs w:val="16"/>
          <w:rtl/>
        </w:rPr>
        <w:t xml:space="preserve"> </w:t>
      </w:r>
      <w:r w:rsidRPr="00A949FF">
        <w:rPr>
          <w:rFonts w:cs="FrankRuehl" w:hint="cs"/>
          <w:sz w:val="16"/>
          <w:szCs w:val="16"/>
          <w:rtl/>
        </w:rPr>
        <w:t>קנסינן</w:t>
      </w:r>
      <w:r w:rsidRPr="00A949FF">
        <w:rPr>
          <w:rFonts w:cs="FrankRuehl"/>
          <w:sz w:val="16"/>
          <w:szCs w:val="16"/>
          <w:rtl/>
        </w:rPr>
        <w:t xml:space="preserve"> </w:t>
      </w:r>
      <w:r w:rsidRPr="00A949FF">
        <w:rPr>
          <w:rFonts w:cs="FrankRuehl" w:hint="cs"/>
          <w:sz w:val="16"/>
          <w:szCs w:val="16"/>
          <w:rtl/>
        </w:rPr>
        <w:t>ליה</w:t>
      </w:r>
      <w:r w:rsidRPr="00A949FF">
        <w:rPr>
          <w:rFonts w:cs="FrankRuehl"/>
          <w:sz w:val="16"/>
          <w:szCs w:val="16"/>
          <w:rtl/>
        </w:rPr>
        <w:t xml:space="preserve"> </w:t>
      </w:r>
      <w:r w:rsidRPr="00A949FF">
        <w:rPr>
          <w:rFonts w:cs="FrankRuehl" w:hint="cs"/>
          <w:sz w:val="16"/>
          <w:szCs w:val="16"/>
          <w:rtl/>
        </w:rPr>
        <w:t>דעבד</w:t>
      </w:r>
      <w:r w:rsidRPr="00A949FF">
        <w:rPr>
          <w:rFonts w:cs="FrankRuehl"/>
          <w:sz w:val="16"/>
          <w:szCs w:val="16"/>
          <w:rtl/>
        </w:rPr>
        <w:t xml:space="preserve"> </w:t>
      </w:r>
      <w:r w:rsidRPr="00A949FF">
        <w:rPr>
          <w:rFonts w:cs="FrankRuehl" w:hint="cs"/>
          <w:sz w:val="16"/>
          <w:szCs w:val="16"/>
          <w:rtl/>
        </w:rPr>
        <w:t>איסורא</w:t>
      </w:r>
      <w:r w:rsidRPr="00A949FF">
        <w:rPr>
          <w:rFonts w:cs="FrankRuehl"/>
          <w:sz w:val="16"/>
          <w:szCs w:val="16"/>
          <w:rtl/>
        </w:rPr>
        <w:t xml:space="preserve">, </w:t>
      </w:r>
      <w:r w:rsidRPr="00A949FF">
        <w:rPr>
          <w:rFonts w:cs="FrankRuehl" w:hint="cs"/>
          <w:sz w:val="16"/>
          <w:szCs w:val="16"/>
          <w:rtl/>
        </w:rPr>
        <w:t>ה</w:t>
      </w:r>
      <w:r w:rsidRPr="00A949FF">
        <w:rPr>
          <w:rFonts w:cs="FrankRuehl"/>
          <w:sz w:val="16"/>
          <w:szCs w:val="16"/>
          <w:rtl/>
        </w:rPr>
        <w:t>"</w:t>
      </w:r>
      <w:r w:rsidRPr="00A949FF">
        <w:rPr>
          <w:rFonts w:cs="FrankRuehl" w:hint="cs"/>
          <w:sz w:val="16"/>
          <w:szCs w:val="16"/>
          <w:rtl/>
        </w:rPr>
        <w:t>ה</w:t>
      </w:r>
      <w:r w:rsidRPr="00A949FF">
        <w:rPr>
          <w:rFonts w:cs="FrankRuehl"/>
          <w:sz w:val="16"/>
          <w:szCs w:val="16"/>
          <w:rtl/>
        </w:rPr>
        <w:t xml:space="preserve"> </w:t>
      </w:r>
      <w:r w:rsidRPr="00A949FF">
        <w:rPr>
          <w:rFonts w:cs="FrankRuehl" w:hint="cs"/>
          <w:sz w:val="16"/>
          <w:szCs w:val="16"/>
          <w:rtl/>
        </w:rPr>
        <w:t>בברי</w:t>
      </w:r>
      <w:r w:rsidRPr="00A949FF">
        <w:rPr>
          <w:rFonts w:cs="FrankRuehl"/>
          <w:sz w:val="16"/>
          <w:szCs w:val="16"/>
          <w:rtl/>
        </w:rPr>
        <w:t xml:space="preserve"> </w:t>
      </w:r>
      <w:r w:rsidRPr="00A949FF">
        <w:rPr>
          <w:rFonts w:cs="FrankRuehl" w:hint="cs"/>
          <w:sz w:val="16"/>
          <w:szCs w:val="16"/>
          <w:rtl/>
        </w:rPr>
        <w:t>דקנסינן</w:t>
      </w:r>
      <w:r w:rsidRPr="00A949FF">
        <w:rPr>
          <w:rFonts w:cs="FrankRuehl"/>
          <w:sz w:val="16"/>
          <w:szCs w:val="16"/>
          <w:rtl/>
        </w:rPr>
        <w:t xml:space="preserve"> </w:t>
      </w:r>
      <w:r w:rsidRPr="00A949FF">
        <w:rPr>
          <w:rFonts w:cs="FrankRuehl" w:hint="cs"/>
          <w:sz w:val="16"/>
          <w:szCs w:val="16"/>
          <w:rtl/>
        </w:rPr>
        <w:t>ליה</w:t>
      </w:r>
      <w:r w:rsidRPr="00A949FF">
        <w:rPr>
          <w:rFonts w:cs="FrankRuehl"/>
          <w:sz w:val="16"/>
          <w:szCs w:val="16"/>
          <w:rtl/>
        </w:rPr>
        <w:t xml:space="preserve"> </w:t>
      </w:r>
      <w:r w:rsidRPr="00A949FF">
        <w:rPr>
          <w:rFonts w:cs="FrankRuehl" w:hint="cs"/>
          <w:sz w:val="16"/>
          <w:szCs w:val="16"/>
          <w:rtl/>
        </w:rPr>
        <w:t>מעיקר</w:t>
      </w:r>
      <w:r w:rsidRPr="00A949FF">
        <w:rPr>
          <w:rFonts w:cs="FrankRuehl"/>
          <w:sz w:val="16"/>
          <w:szCs w:val="16"/>
          <w:rtl/>
        </w:rPr>
        <w:t xml:space="preserve"> </w:t>
      </w:r>
      <w:r w:rsidRPr="00A949FF">
        <w:rPr>
          <w:rFonts w:cs="FrankRuehl" w:hint="cs"/>
          <w:sz w:val="16"/>
          <w:szCs w:val="16"/>
          <w:rtl/>
        </w:rPr>
        <w:t>הדין</w:t>
      </w:r>
      <w:r w:rsidRPr="00A949FF">
        <w:rPr>
          <w:rFonts w:cs="FrankRuehl"/>
          <w:sz w:val="16"/>
          <w:szCs w:val="16"/>
          <w:rtl/>
        </w:rPr>
        <w:t>.</w:t>
      </w:r>
      <w:r>
        <w:rPr>
          <w:rFonts w:cs="FrankRuehl" w:hint="cs"/>
          <w:sz w:val="16"/>
          <w:szCs w:val="16"/>
          <w:rtl/>
        </w:rPr>
        <w:t xml:space="preserve"> </w:t>
      </w:r>
      <w:r w:rsidRPr="00A949FF">
        <w:rPr>
          <w:rFonts w:cs="FrankRuehl" w:hint="cs"/>
          <w:sz w:val="16"/>
          <w:szCs w:val="16"/>
          <w:rtl/>
        </w:rPr>
        <w:t>והוסיף</w:t>
      </w:r>
      <w:r w:rsidRPr="00A949FF">
        <w:rPr>
          <w:rFonts w:cs="FrankRuehl"/>
          <w:sz w:val="16"/>
          <w:szCs w:val="16"/>
          <w:rtl/>
        </w:rPr>
        <w:t xml:space="preserve"> </w:t>
      </w:r>
      <w:r w:rsidRPr="00A949FF">
        <w:rPr>
          <w:rFonts w:cs="FrankRuehl" w:hint="cs"/>
          <w:b/>
          <w:bCs/>
          <w:sz w:val="16"/>
          <w:szCs w:val="16"/>
          <w:rtl/>
        </w:rPr>
        <w:t>הרמב</w:t>
      </w:r>
      <w:r w:rsidRPr="00A949FF">
        <w:rPr>
          <w:rFonts w:cs="FrankRuehl"/>
          <w:b/>
          <w:bCs/>
          <w:sz w:val="16"/>
          <w:szCs w:val="16"/>
          <w:rtl/>
        </w:rPr>
        <w:t>"</w:t>
      </w:r>
      <w:r w:rsidRPr="00A949FF">
        <w:rPr>
          <w:rFonts w:cs="FrankRuehl" w:hint="cs"/>
          <w:b/>
          <w:bCs/>
          <w:sz w:val="16"/>
          <w:szCs w:val="16"/>
          <w:rtl/>
        </w:rPr>
        <w:t>ן</w:t>
      </w:r>
      <w:r w:rsidRPr="00A949FF">
        <w:rPr>
          <w:rFonts w:cs="FrankRuehl"/>
          <w:b/>
          <w:bCs/>
          <w:sz w:val="16"/>
          <w:szCs w:val="16"/>
          <w:rtl/>
        </w:rPr>
        <w:t xml:space="preserve"> </w:t>
      </w:r>
      <w:r w:rsidRPr="00A949FF">
        <w:rPr>
          <w:rFonts w:cs="FrankRuehl" w:hint="cs"/>
          <w:b/>
          <w:bCs/>
          <w:sz w:val="16"/>
          <w:szCs w:val="16"/>
          <w:rtl/>
        </w:rPr>
        <w:t>דהרי</w:t>
      </w:r>
      <w:r w:rsidRPr="00A949FF">
        <w:rPr>
          <w:rFonts w:cs="FrankRuehl"/>
          <w:b/>
          <w:bCs/>
          <w:sz w:val="16"/>
          <w:szCs w:val="16"/>
          <w:rtl/>
        </w:rPr>
        <w:t>"</w:t>
      </w:r>
      <w:r w:rsidRPr="00A949FF">
        <w:rPr>
          <w:rFonts w:cs="FrankRuehl" w:hint="cs"/>
          <w:b/>
          <w:bCs/>
          <w:sz w:val="16"/>
          <w:szCs w:val="16"/>
          <w:rtl/>
        </w:rPr>
        <w:t>ף</w:t>
      </w:r>
      <w:r w:rsidRPr="00A949FF">
        <w:rPr>
          <w:rFonts w:cs="FrankRuehl"/>
          <w:sz w:val="16"/>
          <w:szCs w:val="16"/>
          <w:rtl/>
        </w:rPr>
        <w:t xml:space="preserve"> </w:t>
      </w:r>
      <w:r w:rsidRPr="00A949FF">
        <w:rPr>
          <w:rFonts w:cs="FrankRuehl" w:hint="cs"/>
          <w:sz w:val="16"/>
          <w:szCs w:val="16"/>
          <w:rtl/>
        </w:rPr>
        <w:t>העמיד</w:t>
      </w:r>
      <w:r w:rsidRPr="00A949FF">
        <w:rPr>
          <w:rFonts w:cs="FrankRuehl"/>
          <w:sz w:val="16"/>
          <w:szCs w:val="16"/>
          <w:rtl/>
        </w:rPr>
        <w:t xml:space="preserve"> </w:t>
      </w:r>
      <w:r w:rsidRPr="00A949FF">
        <w:rPr>
          <w:rFonts w:cs="FrankRuehl" w:hint="cs"/>
          <w:sz w:val="16"/>
          <w:szCs w:val="16"/>
          <w:rtl/>
        </w:rPr>
        <w:t>את</w:t>
      </w:r>
      <w:r w:rsidRPr="00A949FF">
        <w:rPr>
          <w:rFonts w:cs="FrankRuehl"/>
          <w:sz w:val="16"/>
          <w:szCs w:val="16"/>
          <w:rtl/>
        </w:rPr>
        <w:t xml:space="preserve"> </w:t>
      </w:r>
      <w:r w:rsidRPr="00A949FF">
        <w:rPr>
          <w:rFonts w:cs="FrankRuehl" w:hint="cs"/>
          <w:sz w:val="16"/>
          <w:szCs w:val="16"/>
          <w:rtl/>
        </w:rPr>
        <w:t>מתני</w:t>
      </w:r>
      <w:r w:rsidRPr="00A949FF">
        <w:rPr>
          <w:rFonts w:cs="FrankRuehl"/>
          <w:sz w:val="16"/>
          <w:szCs w:val="16"/>
          <w:rtl/>
        </w:rPr>
        <w:t xml:space="preserve">' </w:t>
      </w:r>
      <w:r w:rsidRPr="00A949FF">
        <w:rPr>
          <w:rFonts w:cs="FrankRuehl" w:hint="cs"/>
          <w:sz w:val="16"/>
          <w:szCs w:val="16"/>
          <w:rtl/>
        </w:rPr>
        <w:t>בכרך</w:t>
      </w:r>
      <w:r w:rsidRPr="00A949FF">
        <w:rPr>
          <w:rFonts w:cs="FrankRuehl"/>
          <w:sz w:val="16"/>
          <w:szCs w:val="16"/>
          <w:rtl/>
        </w:rPr>
        <w:t xml:space="preserve"> </w:t>
      </w:r>
      <w:r w:rsidRPr="00A949FF">
        <w:rPr>
          <w:rFonts w:cs="FrankRuehl" w:hint="cs"/>
          <w:sz w:val="16"/>
          <w:szCs w:val="16"/>
          <w:rtl/>
        </w:rPr>
        <w:t>אחד</w:t>
      </w:r>
      <w:r w:rsidRPr="00A949FF">
        <w:rPr>
          <w:rFonts w:cs="FrankRuehl"/>
          <w:sz w:val="16"/>
          <w:szCs w:val="16"/>
          <w:rtl/>
        </w:rPr>
        <w:t xml:space="preserve">, </w:t>
      </w:r>
      <w:r w:rsidRPr="00A949FF">
        <w:rPr>
          <w:rFonts w:cs="FrankRuehl" w:hint="cs"/>
          <w:sz w:val="16"/>
          <w:szCs w:val="16"/>
          <w:rtl/>
        </w:rPr>
        <w:t>ומבואר</w:t>
      </w:r>
      <w:r w:rsidRPr="00A949FF">
        <w:rPr>
          <w:rFonts w:cs="FrankRuehl"/>
          <w:sz w:val="16"/>
          <w:szCs w:val="16"/>
          <w:rtl/>
        </w:rPr>
        <w:t xml:space="preserve"> </w:t>
      </w:r>
      <w:r w:rsidRPr="00A949FF">
        <w:rPr>
          <w:rFonts w:cs="FrankRuehl" w:hint="cs"/>
          <w:sz w:val="16"/>
          <w:szCs w:val="16"/>
          <w:rtl/>
        </w:rPr>
        <w:t>דבב</w:t>
      </w:r>
      <w:r w:rsidRPr="00A949FF">
        <w:rPr>
          <w:rFonts w:cs="FrankRuehl"/>
          <w:sz w:val="16"/>
          <w:szCs w:val="16"/>
          <w:rtl/>
        </w:rPr>
        <w:t xml:space="preserve">' </w:t>
      </w:r>
      <w:r w:rsidRPr="00A949FF">
        <w:rPr>
          <w:rFonts w:cs="FrankRuehl" w:hint="cs"/>
          <w:sz w:val="16"/>
          <w:szCs w:val="16"/>
          <w:rtl/>
        </w:rPr>
        <w:t>כריכות</w:t>
      </w:r>
      <w:r w:rsidRPr="00A949FF">
        <w:rPr>
          <w:rFonts w:cs="FrankRuehl"/>
          <w:sz w:val="16"/>
          <w:szCs w:val="16"/>
          <w:rtl/>
        </w:rPr>
        <w:t xml:space="preserve"> </w:t>
      </w:r>
      <w:r w:rsidRPr="00A949FF">
        <w:rPr>
          <w:rFonts w:cs="FrankRuehl" w:hint="cs"/>
          <w:sz w:val="16"/>
          <w:szCs w:val="16"/>
          <w:rtl/>
        </w:rPr>
        <w:t>חייב</w:t>
      </w:r>
      <w:r w:rsidRPr="00A949FF">
        <w:rPr>
          <w:rFonts w:cs="FrankRuehl"/>
          <w:sz w:val="16"/>
          <w:szCs w:val="16"/>
          <w:rtl/>
        </w:rPr>
        <w:t xml:space="preserve"> </w:t>
      </w:r>
      <w:r w:rsidRPr="00A949FF">
        <w:rPr>
          <w:rFonts w:cs="FrankRuehl" w:hint="cs"/>
          <w:sz w:val="16"/>
          <w:szCs w:val="16"/>
          <w:rtl/>
        </w:rPr>
        <w:t>לשלם</w:t>
      </w:r>
      <w:r w:rsidRPr="00A949FF">
        <w:rPr>
          <w:rFonts w:cs="FrankRuehl"/>
          <w:sz w:val="16"/>
          <w:szCs w:val="16"/>
          <w:rtl/>
        </w:rPr>
        <w:t xml:space="preserve"> </w:t>
      </w:r>
      <w:r w:rsidRPr="00A949FF">
        <w:rPr>
          <w:rFonts w:cs="FrankRuehl" w:hint="cs"/>
          <w:sz w:val="16"/>
          <w:szCs w:val="16"/>
          <w:rtl/>
        </w:rPr>
        <w:t>מעיקר</w:t>
      </w:r>
      <w:r w:rsidRPr="00A949FF">
        <w:rPr>
          <w:rFonts w:cs="FrankRuehl"/>
          <w:sz w:val="16"/>
          <w:szCs w:val="16"/>
          <w:rtl/>
        </w:rPr>
        <w:t xml:space="preserve"> </w:t>
      </w:r>
      <w:r w:rsidRPr="00A949FF">
        <w:rPr>
          <w:rFonts w:cs="FrankRuehl" w:hint="cs"/>
          <w:sz w:val="16"/>
          <w:szCs w:val="16"/>
          <w:rtl/>
        </w:rPr>
        <w:t>הדין</w:t>
      </w:r>
      <w:r w:rsidRPr="00A949FF">
        <w:rPr>
          <w:rFonts w:cs="FrankRuehl"/>
          <w:sz w:val="16"/>
          <w:szCs w:val="16"/>
          <w:rtl/>
        </w:rPr>
        <w:t xml:space="preserve">, </w:t>
      </w:r>
      <w:r w:rsidRPr="00A949FF">
        <w:rPr>
          <w:rFonts w:cs="FrankRuehl" w:hint="cs"/>
          <w:sz w:val="16"/>
          <w:szCs w:val="16"/>
          <w:rtl/>
        </w:rPr>
        <w:t>דהסיפא</w:t>
      </w:r>
      <w:r w:rsidRPr="00A949FF">
        <w:rPr>
          <w:rFonts w:cs="FrankRuehl"/>
          <w:sz w:val="16"/>
          <w:szCs w:val="16"/>
          <w:rtl/>
        </w:rPr>
        <w:t xml:space="preserve"> </w:t>
      </w:r>
      <w:r w:rsidRPr="00A949FF">
        <w:rPr>
          <w:rFonts w:cs="FrankRuehl" w:hint="cs"/>
          <w:sz w:val="16"/>
          <w:szCs w:val="16"/>
          <w:rtl/>
        </w:rPr>
        <w:t>היא</w:t>
      </w:r>
      <w:r w:rsidRPr="00A949FF">
        <w:rPr>
          <w:rFonts w:cs="FrankRuehl"/>
          <w:sz w:val="16"/>
          <w:szCs w:val="16"/>
          <w:rtl/>
        </w:rPr>
        <w:t xml:space="preserve"> </w:t>
      </w:r>
      <w:r w:rsidRPr="00A949FF">
        <w:rPr>
          <w:rFonts w:cs="FrankRuehl" w:hint="cs"/>
          <w:sz w:val="16"/>
          <w:szCs w:val="16"/>
          <w:rtl/>
        </w:rPr>
        <w:t>בדיני</w:t>
      </w:r>
      <w:r w:rsidRPr="00A949FF">
        <w:rPr>
          <w:rFonts w:cs="FrankRuehl"/>
          <w:sz w:val="16"/>
          <w:szCs w:val="16"/>
          <w:rtl/>
        </w:rPr>
        <w:t xml:space="preserve"> </w:t>
      </w:r>
      <w:r w:rsidRPr="00A949FF">
        <w:rPr>
          <w:rFonts w:cs="FrankRuehl" w:hint="cs"/>
          <w:sz w:val="16"/>
          <w:szCs w:val="16"/>
          <w:rtl/>
        </w:rPr>
        <w:t>אדם</w:t>
      </w:r>
      <w:r w:rsidRPr="00A949FF">
        <w:rPr>
          <w:rFonts w:cs="FrankRuehl"/>
          <w:sz w:val="16"/>
          <w:szCs w:val="16"/>
          <w:rtl/>
        </w:rPr>
        <w:t xml:space="preserve">. </w:t>
      </w:r>
      <w:r w:rsidRPr="00A949FF">
        <w:rPr>
          <w:rFonts w:cs="FrankRuehl" w:hint="cs"/>
          <w:sz w:val="16"/>
          <w:szCs w:val="16"/>
          <w:rtl/>
        </w:rPr>
        <w:t>ועוד</w:t>
      </w:r>
      <w:r w:rsidRPr="00A949FF">
        <w:rPr>
          <w:rFonts w:cs="FrankRuehl"/>
          <w:sz w:val="16"/>
          <w:szCs w:val="16"/>
          <w:rtl/>
        </w:rPr>
        <w:t xml:space="preserve"> </w:t>
      </w:r>
      <w:r w:rsidRPr="00A949FF">
        <w:rPr>
          <w:rFonts w:cs="FrankRuehl" w:hint="cs"/>
          <w:sz w:val="16"/>
          <w:szCs w:val="16"/>
          <w:rtl/>
        </w:rPr>
        <w:t>דאילו</w:t>
      </w:r>
      <w:r w:rsidRPr="00A949FF">
        <w:rPr>
          <w:rFonts w:cs="FrankRuehl"/>
          <w:sz w:val="16"/>
          <w:szCs w:val="16"/>
          <w:rtl/>
        </w:rPr>
        <w:t xml:space="preserve"> </w:t>
      </w:r>
      <w:r w:rsidRPr="00A949FF">
        <w:rPr>
          <w:rFonts w:cs="FrankRuehl" w:hint="cs"/>
          <w:sz w:val="16"/>
          <w:szCs w:val="16"/>
          <w:rtl/>
        </w:rPr>
        <w:t>איירי</w:t>
      </w:r>
      <w:r w:rsidRPr="00A949FF">
        <w:rPr>
          <w:rFonts w:cs="FrankRuehl"/>
          <w:sz w:val="16"/>
          <w:szCs w:val="16"/>
          <w:rtl/>
        </w:rPr>
        <w:t xml:space="preserve"> </w:t>
      </w:r>
      <w:r w:rsidRPr="00A949FF">
        <w:rPr>
          <w:rFonts w:cs="FrankRuehl" w:hint="cs"/>
          <w:sz w:val="16"/>
          <w:szCs w:val="16"/>
          <w:rtl/>
        </w:rPr>
        <w:t>בבא</w:t>
      </w:r>
      <w:r w:rsidRPr="00A949FF">
        <w:rPr>
          <w:rFonts w:cs="FrankRuehl"/>
          <w:sz w:val="16"/>
          <w:szCs w:val="16"/>
          <w:rtl/>
        </w:rPr>
        <w:t xml:space="preserve"> </w:t>
      </w:r>
      <w:r w:rsidRPr="00A949FF">
        <w:rPr>
          <w:rFonts w:cs="FrankRuehl" w:hint="cs"/>
          <w:sz w:val="16"/>
          <w:szCs w:val="16"/>
          <w:rtl/>
        </w:rPr>
        <w:t>לצי</w:t>
      </w:r>
      <w:r w:rsidRPr="00A949FF">
        <w:rPr>
          <w:rFonts w:cs="FrankRuehl"/>
          <w:sz w:val="16"/>
          <w:szCs w:val="16"/>
          <w:rtl/>
        </w:rPr>
        <w:t>"</w:t>
      </w:r>
      <w:r w:rsidRPr="00A949FF">
        <w:rPr>
          <w:rFonts w:cs="FrankRuehl" w:hint="cs"/>
          <w:sz w:val="16"/>
          <w:szCs w:val="16"/>
          <w:rtl/>
        </w:rPr>
        <w:t>ש</w:t>
      </w:r>
      <w:r w:rsidRPr="00A949FF">
        <w:rPr>
          <w:rFonts w:cs="FrankRuehl"/>
          <w:sz w:val="16"/>
          <w:szCs w:val="16"/>
          <w:rtl/>
        </w:rPr>
        <w:t xml:space="preserve"> </w:t>
      </w:r>
      <w:r w:rsidRPr="00A949FF">
        <w:rPr>
          <w:rFonts w:cs="FrankRuehl" w:hint="cs"/>
          <w:sz w:val="16"/>
          <w:szCs w:val="16"/>
          <w:rtl/>
        </w:rPr>
        <w:t>אף</w:t>
      </w:r>
      <w:r w:rsidRPr="00A949FF">
        <w:rPr>
          <w:rFonts w:cs="FrankRuehl"/>
          <w:sz w:val="16"/>
          <w:szCs w:val="16"/>
          <w:rtl/>
        </w:rPr>
        <w:t xml:space="preserve"> </w:t>
      </w:r>
      <w:r w:rsidRPr="00A949FF">
        <w:rPr>
          <w:rFonts w:cs="FrankRuehl" w:hint="cs"/>
          <w:sz w:val="16"/>
          <w:szCs w:val="16"/>
          <w:rtl/>
        </w:rPr>
        <w:t>בכרך</w:t>
      </w:r>
      <w:r w:rsidRPr="00A949FF">
        <w:rPr>
          <w:rFonts w:cs="FrankRuehl"/>
          <w:sz w:val="16"/>
          <w:szCs w:val="16"/>
          <w:rtl/>
        </w:rPr>
        <w:t xml:space="preserve"> </w:t>
      </w:r>
      <w:r w:rsidRPr="00A949FF">
        <w:rPr>
          <w:rFonts w:cs="FrankRuehl" w:hint="cs"/>
          <w:sz w:val="16"/>
          <w:szCs w:val="16"/>
          <w:rtl/>
        </w:rPr>
        <w:t>אחד</w:t>
      </w:r>
      <w:r w:rsidRPr="00A949FF">
        <w:rPr>
          <w:rFonts w:cs="FrankRuehl"/>
          <w:sz w:val="16"/>
          <w:szCs w:val="16"/>
          <w:rtl/>
        </w:rPr>
        <w:t xml:space="preserve"> </w:t>
      </w:r>
      <w:r w:rsidRPr="00A949FF">
        <w:rPr>
          <w:rFonts w:cs="FrankRuehl" w:hint="cs"/>
          <w:sz w:val="16"/>
          <w:szCs w:val="16"/>
          <w:rtl/>
        </w:rPr>
        <w:t>חייב</w:t>
      </w:r>
      <w:r w:rsidRPr="00A949FF">
        <w:rPr>
          <w:rFonts w:cs="FrankRuehl"/>
          <w:sz w:val="16"/>
          <w:szCs w:val="16"/>
          <w:rtl/>
        </w:rPr>
        <w:t xml:space="preserve"> </w:t>
      </w:r>
      <w:r w:rsidRPr="00A949FF">
        <w:rPr>
          <w:rFonts w:cs="FrankRuehl" w:hint="cs"/>
          <w:sz w:val="16"/>
          <w:szCs w:val="16"/>
          <w:rtl/>
        </w:rPr>
        <w:t>בברי</w:t>
      </w:r>
      <w:r w:rsidRPr="00A949FF">
        <w:rPr>
          <w:rFonts w:cs="FrankRuehl"/>
          <w:sz w:val="16"/>
          <w:szCs w:val="16"/>
          <w:rtl/>
        </w:rPr>
        <w:t xml:space="preserve"> </w:t>
      </w:r>
      <w:r w:rsidRPr="00A949FF">
        <w:rPr>
          <w:rFonts w:cs="FrankRuehl" w:hint="cs"/>
          <w:sz w:val="16"/>
          <w:szCs w:val="16"/>
          <w:rtl/>
        </w:rPr>
        <w:t>ושמא</w:t>
      </w:r>
      <w:r w:rsidRPr="00A949FF">
        <w:rPr>
          <w:rFonts w:cs="FrankRuehl"/>
          <w:sz w:val="16"/>
          <w:szCs w:val="16"/>
          <w:rtl/>
        </w:rPr>
        <w:t xml:space="preserve">. </w:t>
      </w:r>
      <w:r w:rsidRPr="00A949FF">
        <w:rPr>
          <w:rFonts w:cs="FrankRuehl" w:hint="cs"/>
          <w:sz w:val="16"/>
          <w:szCs w:val="16"/>
          <w:rtl/>
        </w:rPr>
        <w:t>וכתב</w:t>
      </w:r>
      <w:r w:rsidRPr="00A949FF">
        <w:rPr>
          <w:rFonts w:cs="FrankRuehl"/>
          <w:sz w:val="16"/>
          <w:szCs w:val="16"/>
          <w:rtl/>
        </w:rPr>
        <w:t xml:space="preserve"> </w:t>
      </w:r>
      <w:r w:rsidRPr="00A949FF">
        <w:rPr>
          <w:rFonts w:cs="FrankRuehl" w:hint="cs"/>
          <w:sz w:val="16"/>
          <w:szCs w:val="16"/>
          <w:rtl/>
        </w:rPr>
        <w:t>דאפש</w:t>
      </w:r>
      <w:r w:rsidRPr="00A949FF">
        <w:rPr>
          <w:rFonts w:cs="FrankRuehl"/>
          <w:sz w:val="16"/>
          <w:szCs w:val="16"/>
          <w:rtl/>
        </w:rPr>
        <w:t>"</w:t>
      </w:r>
      <w:r w:rsidRPr="00A949FF">
        <w:rPr>
          <w:rFonts w:cs="FrankRuehl" w:hint="cs"/>
          <w:sz w:val="16"/>
          <w:szCs w:val="16"/>
          <w:rtl/>
        </w:rPr>
        <w:t>ל</w:t>
      </w:r>
      <w:r w:rsidRPr="00A949FF">
        <w:rPr>
          <w:rFonts w:cs="FrankRuehl"/>
          <w:sz w:val="16"/>
          <w:szCs w:val="16"/>
          <w:rtl/>
        </w:rPr>
        <w:t xml:space="preserve"> </w:t>
      </w:r>
      <w:r w:rsidRPr="00A949FF">
        <w:rPr>
          <w:rFonts w:cs="FrankRuehl" w:hint="cs"/>
          <w:sz w:val="16"/>
          <w:szCs w:val="16"/>
          <w:rtl/>
        </w:rPr>
        <w:t>דבכרך</w:t>
      </w:r>
      <w:r w:rsidRPr="00A949FF">
        <w:rPr>
          <w:rFonts w:cs="FrankRuehl"/>
          <w:sz w:val="16"/>
          <w:szCs w:val="16"/>
          <w:rtl/>
        </w:rPr>
        <w:t xml:space="preserve"> </w:t>
      </w:r>
      <w:r w:rsidRPr="00A949FF">
        <w:rPr>
          <w:rFonts w:cs="FrankRuehl" w:hint="cs"/>
          <w:sz w:val="16"/>
          <w:szCs w:val="16"/>
          <w:rtl/>
        </w:rPr>
        <w:t>אחד</w:t>
      </w:r>
      <w:r w:rsidRPr="00A949FF">
        <w:rPr>
          <w:rFonts w:cs="FrankRuehl"/>
          <w:sz w:val="16"/>
          <w:szCs w:val="16"/>
          <w:rtl/>
        </w:rPr>
        <w:t xml:space="preserve"> </w:t>
      </w:r>
      <w:r w:rsidRPr="00A949FF">
        <w:rPr>
          <w:rFonts w:cs="FrankRuehl" w:hint="cs"/>
          <w:sz w:val="16"/>
          <w:szCs w:val="16"/>
          <w:rtl/>
        </w:rPr>
        <w:t>שהוא</w:t>
      </w:r>
      <w:r w:rsidRPr="00A949FF">
        <w:rPr>
          <w:rFonts w:cs="FrankRuehl"/>
          <w:sz w:val="16"/>
          <w:szCs w:val="16"/>
          <w:rtl/>
        </w:rPr>
        <w:t xml:space="preserve"> </w:t>
      </w:r>
      <w:r w:rsidRPr="00A949FF">
        <w:rPr>
          <w:rFonts w:cs="FrankRuehl" w:hint="cs"/>
          <w:sz w:val="16"/>
          <w:szCs w:val="16"/>
          <w:rtl/>
        </w:rPr>
        <w:t>לא</w:t>
      </w:r>
      <w:r w:rsidRPr="00A949FF">
        <w:rPr>
          <w:rFonts w:cs="FrankRuehl"/>
          <w:sz w:val="16"/>
          <w:szCs w:val="16"/>
          <w:rtl/>
        </w:rPr>
        <w:t xml:space="preserve"> </w:t>
      </w:r>
      <w:r w:rsidRPr="00A949FF">
        <w:rPr>
          <w:rFonts w:cs="FrankRuehl" w:hint="cs"/>
          <w:sz w:val="16"/>
          <w:szCs w:val="16"/>
          <w:rtl/>
        </w:rPr>
        <w:t>פשע</w:t>
      </w:r>
      <w:r w:rsidRPr="00A949FF">
        <w:rPr>
          <w:rFonts w:cs="FrankRuehl"/>
          <w:sz w:val="16"/>
          <w:szCs w:val="16"/>
          <w:rtl/>
        </w:rPr>
        <w:t xml:space="preserve"> </w:t>
      </w:r>
      <w:r w:rsidRPr="00A949FF">
        <w:rPr>
          <w:rFonts w:cs="FrankRuehl" w:hint="cs"/>
          <w:sz w:val="16"/>
          <w:szCs w:val="16"/>
          <w:rtl/>
        </w:rPr>
        <w:t>והם</w:t>
      </w:r>
      <w:r w:rsidRPr="00A949FF">
        <w:rPr>
          <w:rFonts w:cs="FrankRuehl"/>
          <w:sz w:val="16"/>
          <w:szCs w:val="16"/>
          <w:rtl/>
        </w:rPr>
        <w:t xml:space="preserve"> </w:t>
      </w:r>
      <w:r w:rsidRPr="00A949FF">
        <w:rPr>
          <w:rFonts w:cs="FrankRuehl" w:hint="cs"/>
          <w:sz w:val="16"/>
          <w:szCs w:val="16"/>
          <w:rtl/>
        </w:rPr>
        <w:t>גרמו</w:t>
      </w:r>
      <w:r w:rsidRPr="00A949FF">
        <w:rPr>
          <w:rFonts w:cs="FrankRuehl"/>
          <w:sz w:val="16"/>
          <w:szCs w:val="16"/>
          <w:rtl/>
        </w:rPr>
        <w:t xml:space="preserve"> </w:t>
      </w:r>
      <w:r w:rsidRPr="00A949FF">
        <w:rPr>
          <w:rFonts w:cs="FrankRuehl" w:hint="cs"/>
          <w:sz w:val="16"/>
          <w:szCs w:val="16"/>
          <w:rtl/>
        </w:rPr>
        <w:t>לעצמם</w:t>
      </w:r>
      <w:r w:rsidRPr="00A949FF">
        <w:rPr>
          <w:rFonts w:cs="FrankRuehl"/>
          <w:sz w:val="16"/>
          <w:szCs w:val="16"/>
          <w:rtl/>
        </w:rPr>
        <w:t xml:space="preserve">, </w:t>
      </w:r>
      <w:r w:rsidRPr="00A949FF">
        <w:rPr>
          <w:rFonts w:cs="FrankRuehl" w:hint="cs"/>
          <w:sz w:val="16"/>
          <w:szCs w:val="16"/>
          <w:rtl/>
        </w:rPr>
        <w:t>אף</w:t>
      </w:r>
      <w:r w:rsidRPr="00A949FF">
        <w:rPr>
          <w:rFonts w:cs="FrankRuehl"/>
          <w:sz w:val="16"/>
          <w:szCs w:val="16"/>
          <w:rtl/>
        </w:rPr>
        <w:t xml:space="preserve"> </w:t>
      </w:r>
      <w:r w:rsidRPr="00A949FF">
        <w:rPr>
          <w:rFonts w:cs="FrankRuehl" w:hint="cs"/>
          <w:sz w:val="16"/>
          <w:szCs w:val="16"/>
          <w:rtl/>
        </w:rPr>
        <w:t>בלצי</w:t>
      </w:r>
      <w:r w:rsidRPr="00A949FF">
        <w:rPr>
          <w:rFonts w:cs="FrankRuehl"/>
          <w:sz w:val="16"/>
          <w:szCs w:val="16"/>
          <w:rtl/>
        </w:rPr>
        <w:t>"</w:t>
      </w:r>
      <w:r w:rsidRPr="00A949FF">
        <w:rPr>
          <w:rFonts w:cs="FrankRuehl" w:hint="cs"/>
          <w:sz w:val="16"/>
          <w:szCs w:val="16"/>
          <w:rtl/>
        </w:rPr>
        <w:t>ש</w:t>
      </w:r>
      <w:r w:rsidRPr="00A949FF">
        <w:rPr>
          <w:rFonts w:cs="FrankRuehl"/>
          <w:sz w:val="16"/>
          <w:szCs w:val="16"/>
          <w:rtl/>
        </w:rPr>
        <w:t xml:space="preserve"> </w:t>
      </w:r>
      <w:r w:rsidRPr="00A949FF">
        <w:rPr>
          <w:rFonts w:cs="FrankRuehl" w:hint="cs"/>
          <w:sz w:val="16"/>
          <w:szCs w:val="16"/>
          <w:rtl/>
        </w:rPr>
        <w:t>ובברי</w:t>
      </w:r>
      <w:r w:rsidRPr="00A949FF">
        <w:rPr>
          <w:rFonts w:cs="FrankRuehl"/>
          <w:sz w:val="16"/>
          <w:szCs w:val="16"/>
          <w:rtl/>
        </w:rPr>
        <w:t xml:space="preserve"> </w:t>
      </w:r>
      <w:r w:rsidRPr="00A949FF">
        <w:rPr>
          <w:rFonts w:cs="FrankRuehl" w:hint="cs"/>
          <w:sz w:val="16"/>
          <w:szCs w:val="16"/>
          <w:rtl/>
        </w:rPr>
        <w:t>ושמא</w:t>
      </w:r>
      <w:r w:rsidRPr="00A949FF">
        <w:rPr>
          <w:rFonts w:cs="FrankRuehl"/>
          <w:sz w:val="16"/>
          <w:szCs w:val="16"/>
          <w:rtl/>
        </w:rPr>
        <w:t xml:space="preserve"> </w:t>
      </w:r>
      <w:r w:rsidRPr="00A949FF">
        <w:rPr>
          <w:rFonts w:cs="FrankRuehl" w:hint="cs"/>
          <w:sz w:val="16"/>
          <w:szCs w:val="16"/>
          <w:rtl/>
        </w:rPr>
        <w:t>פטור</w:t>
      </w:r>
      <w:r w:rsidRPr="00A949FF">
        <w:rPr>
          <w:rFonts w:cs="FrankRuehl"/>
          <w:sz w:val="16"/>
          <w:szCs w:val="16"/>
          <w:rtl/>
        </w:rPr>
        <w:t xml:space="preserve">, </w:t>
      </w:r>
      <w:r w:rsidRPr="00A949FF">
        <w:rPr>
          <w:rFonts w:cs="FrankRuehl" w:hint="cs"/>
          <w:sz w:val="16"/>
          <w:szCs w:val="16"/>
          <w:rtl/>
        </w:rPr>
        <w:t>וא</w:t>
      </w:r>
      <w:r w:rsidRPr="00A949FF">
        <w:rPr>
          <w:rFonts w:cs="FrankRuehl"/>
          <w:sz w:val="16"/>
          <w:szCs w:val="16"/>
          <w:rtl/>
        </w:rPr>
        <w:t>"</w:t>
      </w:r>
      <w:r w:rsidRPr="00A949FF">
        <w:rPr>
          <w:rFonts w:cs="FrankRuehl" w:hint="cs"/>
          <w:sz w:val="16"/>
          <w:szCs w:val="16"/>
          <w:rtl/>
        </w:rPr>
        <w:t>כ</w:t>
      </w:r>
      <w:r w:rsidRPr="00A949FF">
        <w:rPr>
          <w:rFonts w:cs="FrankRuehl"/>
          <w:sz w:val="16"/>
          <w:szCs w:val="16"/>
          <w:rtl/>
        </w:rPr>
        <w:t xml:space="preserve"> </w:t>
      </w:r>
      <w:r w:rsidRPr="00A949FF">
        <w:rPr>
          <w:rFonts w:cs="FrankRuehl" w:hint="cs"/>
          <w:sz w:val="16"/>
          <w:szCs w:val="16"/>
          <w:rtl/>
        </w:rPr>
        <w:t>אפשר</w:t>
      </w:r>
      <w:r w:rsidRPr="00A949FF">
        <w:rPr>
          <w:rFonts w:cs="FrankRuehl"/>
          <w:sz w:val="16"/>
          <w:szCs w:val="16"/>
          <w:rtl/>
        </w:rPr>
        <w:t xml:space="preserve"> </w:t>
      </w:r>
      <w:r w:rsidRPr="00A949FF">
        <w:rPr>
          <w:rFonts w:cs="FrankRuehl" w:hint="cs"/>
          <w:sz w:val="16"/>
          <w:szCs w:val="16"/>
          <w:rtl/>
        </w:rPr>
        <w:t>להעמיד</w:t>
      </w:r>
      <w:r w:rsidRPr="00A949FF">
        <w:rPr>
          <w:rFonts w:cs="FrankRuehl"/>
          <w:sz w:val="16"/>
          <w:szCs w:val="16"/>
          <w:rtl/>
        </w:rPr>
        <w:t xml:space="preserve"> </w:t>
      </w:r>
      <w:r w:rsidRPr="00A949FF">
        <w:rPr>
          <w:rFonts w:cs="FrankRuehl" w:hint="cs"/>
          <w:sz w:val="16"/>
          <w:szCs w:val="16"/>
          <w:rtl/>
        </w:rPr>
        <w:t>את</w:t>
      </w:r>
      <w:r w:rsidRPr="00A949FF">
        <w:rPr>
          <w:rFonts w:cs="FrankRuehl"/>
          <w:sz w:val="16"/>
          <w:szCs w:val="16"/>
          <w:rtl/>
        </w:rPr>
        <w:t xml:space="preserve"> </w:t>
      </w:r>
      <w:r w:rsidRPr="00A949FF">
        <w:rPr>
          <w:rFonts w:cs="FrankRuehl" w:hint="cs"/>
          <w:sz w:val="16"/>
          <w:szCs w:val="16"/>
          <w:rtl/>
        </w:rPr>
        <w:t>הסיפא</w:t>
      </w:r>
      <w:r w:rsidRPr="00A949FF">
        <w:rPr>
          <w:rFonts w:cs="FrankRuehl"/>
          <w:sz w:val="16"/>
          <w:szCs w:val="16"/>
          <w:rtl/>
        </w:rPr>
        <w:t xml:space="preserve"> </w:t>
      </w:r>
      <w:r w:rsidRPr="00A949FF">
        <w:rPr>
          <w:rFonts w:cs="FrankRuehl" w:hint="cs"/>
          <w:sz w:val="16"/>
          <w:szCs w:val="16"/>
          <w:rtl/>
        </w:rPr>
        <w:t>בבא</w:t>
      </w:r>
      <w:r w:rsidRPr="00A949FF">
        <w:rPr>
          <w:rFonts w:cs="FrankRuehl"/>
          <w:sz w:val="16"/>
          <w:szCs w:val="16"/>
          <w:rtl/>
        </w:rPr>
        <w:t xml:space="preserve"> </w:t>
      </w:r>
      <w:r w:rsidRPr="00A949FF">
        <w:rPr>
          <w:rFonts w:cs="FrankRuehl" w:hint="cs"/>
          <w:sz w:val="16"/>
          <w:szCs w:val="16"/>
          <w:rtl/>
        </w:rPr>
        <w:t>לצי</w:t>
      </w:r>
      <w:r w:rsidRPr="00A949FF">
        <w:rPr>
          <w:rFonts w:cs="FrankRuehl"/>
          <w:sz w:val="16"/>
          <w:szCs w:val="16"/>
          <w:rtl/>
        </w:rPr>
        <w:t>"</w:t>
      </w:r>
      <w:r w:rsidRPr="00A949FF">
        <w:rPr>
          <w:rFonts w:cs="FrankRuehl" w:hint="cs"/>
          <w:sz w:val="16"/>
          <w:szCs w:val="16"/>
          <w:rtl/>
        </w:rPr>
        <w:t>ש</w:t>
      </w:r>
      <w:r w:rsidRPr="00A949FF">
        <w:rPr>
          <w:rFonts w:cs="FrankRuehl"/>
          <w:sz w:val="16"/>
          <w:szCs w:val="16"/>
          <w:rtl/>
        </w:rPr>
        <w:t xml:space="preserve">, </w:t>
      </w:r>
      <w:r w:rsidRPr="00A949FF">
        <w:rPr>
          <w:rFonts w:cs="FrankRuehl" w:hint="cs"/>
          <w:sz w:val="16"/>
          <w:szCs w:val="16"/>
          <w:rtl/>
        </w:rPr>
        <w:t>ולכן</w:t>
      </w:r>
      <w:r w:rsidRPr="00A949FF">
        <w:rPr>
          <w:rFonts w:cs="FrankRuehl"/>
          <w:sz w:val="16"/>
          <w:szCs w:val="16"/>
          <w:rtl/>
        </w:rPr>
        <w:t xml:space="preserve"> </w:t>
      </w:r>
      <w:r w:rsidRPr="00A949FF">
        <w:rPr>
          <w:rFonts w:cs="FrankRuehl" w:hint="cs"/>
          <w:sz w:val="16"/>
          <w:szCs w:val="16"/>
          <w:rtl/>
        </w:rPr>
        <w:t>פטור</w:t>
      </w:r>
      <w:r w:rsidRPr="00A949FF">
        <w:rPr>
          <w:rFonts w:cs="FrankRuehl"/>
          <w:sz w:val="16"/>
          <w:szCs w:val="16"/>
          <w:rtl/>
        </w:rPr>
        <w:t xml:space="preserve"> </w:t>
      </w:r>
      <w:r w:rsidRPr="00A949FF">
        <w:rPr>
          <w:rFonts w:cs="FrankRuehl" w:hint="cs"/>
          <w:sz w:val="16"/>
          <w:szCs w:val="16"/>
          <w:rtl/>
        </w:rPr>
        <w:t>בכרך</w:t>
      </w:r>
      <w:r w:rsidRPr="00A949FF">
        <w:rPr>
          <w:rFonts w:cs="FrankRuehl"/>
          <w:sz w:val="16"/>
          <w:szCs w:val="16"/>
          <w:rtl/>
        </w:rPr>
        <w:t xml:space="preserve"> </w:t>
      </w:r>
      <w:r w:rsidRPr="00A949FF">
        <w:rPr>
          <w:rFonts w:cs="FrankRuehl" w:hint="cs"/>
          <w:sz w:val="16"/>
          <w:szCs w:val="16"/>
          <w:rtl/>
        </w:rPr>
        <w:t>אחד</w:t>
      </w:r>
      <w:r w:rsidRPr="00A949FF">
        <w:rPr>
          <w:rFonts w:cs="FrankRuehl"/>
          <w:sz w:val="16"/>
          <w:szCs w:val="16"/>
          <w:rtl/>
        </w:rPr>
        <w:t xml:space="preserve"> </w:t>
      </w:r>
      <w:r w:rsidRPr="00A949FF">
        <w:rPr>
          <w:rFonts w:cs="FrankRuehl" w:hint="cs"/>
          <w:sz w:val="16"/>
          <w:szCs w:val="16"/>
          <w:rtl/>
        </w:rPr>
        <w:t>וחייב</w:t>
      </w:r>
      <w:r w:rsidRPr="00A949FF">
        <w:rPr>
          <w:rFonts w:cs="FrankRuehl"/>
          <w:sz w:val="16"/>
          <w:szCs w:val="16"/>
          <w:rtl/>
        </w:rPr>
        <w:t xml:space="preserve"> </w:t>
      </w:r>
      <w:r w:rsidRPr="00A949FF">
        <w:rPr>
          <w:rFonts w:cs="FrankRuehl" w:hint="cs"/>
          <w:sz w:val="16"/>
          <w:szCs w:val="16"/>
          <w:rtl/>
        </w:rPr>
        <w:t>בב</w:t>
      </w:r>
      <w:r w:rsidRPr="00A949FF">
        <w:rPr>
          <w:rFonts w:cs="FrankRuehl"/>
          <w:sz w:val="16"/>
          <w:szCs w:val="16"/>
          <w:rtl/>
        </w:rPr>
        <w:t xml:space="preserve">' </w:t>
      </w:r>
      <w:r w:rsidRPr="00A949FF">
        <w:rPr>
          <w:rFonts w:cs="FrankRuehl" w:hint="cs"/>
          <w:sz w:val="16"/>
          <w:szCs w:val="16"/>
          <w:rtl/>
        </w:rPr>
        <w:t>כריכות</w:t>
      </w:r>
      <w:r w:rsidRPr="00A949FF">
        <w:rPr>
          <w:rFonts w:cs="FrankRuehl"/>
          <w:sz w:val="16"/>
          <w:szCs w:val="16"/>
          <w:rtl/>
        </w:rPr>
        <w:t xml:space="preserve">. </w:t>
      </w:r>
      <w:r w:rsidRPr="00A949FF">
        <w:rPr>
          <w:rFonts w:cs="FrankRuehl" w:hint="cs"/>
          <w:sz w:val="16"/>
          <w:szCs w:val="16"/>
          <w:rtl/>
        </w:rPr>
        <w:t>אך</w:t>
      </w:r>
      <w:r w:rsidRPr="00A949FF">
        <w:rPr>
          <w:rFonts w:cs="FrankRuehl"/>
          <w:sz w:val="16"/>
          <w:szCs w:val="16"/>
          <w:rtl/>
        </w:rPr>
        <w:t xml:space="preserve"> </w:t>
      </w:r>
      <w:r w:rsidRPr="00A949FF">
        <w:rPr>
          <w:rFonts w:cs="FrankRuehl" w:hint="cs"/>
          <w:sz w:val="16"/>
          <w:szCs w:val="16"/>
          <w:rtl/>
        </w:rPr>
        <w:t>כתב</w:t>
      </w:r>
      <w:r w:rsidRPr="00A949FF">
        <w:rPr>
          <w:rFonts w:cs="FrankRuehl"/>
          <w:sz w:val="16"/>
          <w:szCs w:val="16"/>
          <w:rtl/>
        </w:rPr>
        <w:t xml:space="preserve"> </w:t>
      </w:r>
      <w:r w:rsidRPr="00A949FF">
        <w:rPr>
          <w:rFonts w:cs="FrankRuehl" w:hint="cs"/>
          <w:sz w:val="16"/>
          <w:szCs w:val="16"/>
          <w:rtl/>
        </w:rPr>
        <w:t>דעדיין</w:t>
      </w:r>
      <w:r w:rsidRPr="00A949FF">
        <w:rPr>
          <w:rFonts w:cs="FrankRuehl"/>
          <w:sz w:val="16"/>
          <w:szCs w:val="16"/>
          <w:rtl/>
        </w:rPr>
        <w:t xml:space="preserve"> </w:t>
      </w:r>
      <w:r w:rsidRPr="00A949FF">
        <w:rPr>
          <w:rFonts w:cs="FrankRuehl" w:hint="cs"/>
          <w:sz w:val="16"/>
          <w:szCs w:val="16"/>
          <w:rtl/>
        </w:rPr>
        <w:t>צ</w:t>
      </w:r>
      <w:r w:rsidRPr="00A949FF">
        <w:rPr>
          <w:rFonts w:cs="FrankRuehl"/>
          <w:sz w:val="16"/>
          <w:szCs w:val="16"/>
          <w:rtl/>
        </w:rPr>
        <w:t>"</w:t>
      </w:r>
      <w:r w:rsidRPr="00A949FF">
        <w:rPr>
          <w:rFonts w:cs="FrankRuehl" w:hint="cs"/>
          <w:sz w:val="16"/>
          <w:szCs w:val="16"/>
          <w:rtl/>
        </w:rPr>
        <w:t>ל</w:t>
      </w:r>
      <w:r w:rsidRPr="00A949FF">
        <w:rPr>
          <w:rFonts w:cs="FrankRuehl"/>
          <w:sz w:val="16"/>
          <w:szCs w:val="16"/>
          <w:rtl/>
        </w:rPr>
        <w:t xml:space="preserve"> </w:t>
      </w:r>
      <w:r w:rsidRPr="00A949FF">
        <w:rPr>
          <w:rFonts w:cs="FrankRuehl" w:hint="cs"/>
          <w:sz w:val="16"/>
          <w:szCs w:val="16"/>
          <w:rtl/>
        </w:rPr>
        <w:t>דאף</w:t>
      </w:r>
      <w:r w:rsidRPr="00A949FF">
        <w:rPr>
          <w:rFonts w:cs="FrankRuehl"/>
          <w:sz w:val="16"/>
          <w:szCs w:val="16"/>
          <w:rtl/>
        </w:rPr>
        <w:t xml:space="preserve"> </w:t>
      </w:r>
      <w:r w:rsidRPr="00A949FF">
        <w:rPr>
          <w:rFonts w:cs="FrankRuehl" w:hint="cs"/>
          <w:sz w:val="16"/>
          <w:szCs w:val="16"/>
          <w:rtl/>
        </w:rPr>
        <w:t>בדיני</w:t>
      </w:r>
      <w:r w:rsidRPr="00A949FF">
        <w:rPr>
          <w:rFonts w:cs="FrankRuehl"/>
          <w:sz w:val="16"/>
          <w:szCs w:val="16"/>
          <w:rtl/>
        </w:rPr>
        <w:t xml:space="preserve"> </w:t>
      </w:r>
      <w:r w:rsidRPr="00A949FF">
        <w:rPr>
          <w:rFonts w:cs="FrankRuehl" w:hint="cs"/>
          <w:sz w:val="16"/>
          <w:szCs w:val="16"/>
          <w:rtl/>
        </w:rPr>
        <w:t>אדם</w:t>
      </w:r>
      <w:r w:rsidRPr="00A949FF">
        <w:rPr>
          <w:rFonts w:cs="FrankRuehl"/>
          <w:sz w:val="16"/>
          <w:szCs w:val="16"/>
          <w:rtl/>
        </w:rPr>
        <w:t xml:space="preserve"> </w:t>
      </w:r>
      <w:r w:rsidRPr="00A949FF">
        <w:rPr>
          <w:rFonts w:cs="FrankRuehl" w:hint="cs"/>
          <w:sz w:val="16"/>
          <w:szCs w:val="16"/>
          <w:rtl/>
        </w:rPr>
        <w:t>הוא</w:t>
      </w:r>
      <w:r w:rsidRPr="00A949FF">
        <w:rPr>
          <w:rFonts w:cs="FrankRuehl"/>
          <w:sz w:val="16"/>
          <w:szCs w:val="16"/>
          <w:rtl/>
        </w:rPr>
        <w:t xml:space="preserve"> </w:t>
      </w:r>
      <w:r w:rsidRPr="00A949FF">
        <w:rPr>
          <w:rFonts w:cs="FrankRuehl" w:hint="cs"/>
          <w:sz w:val="16"/>
          <w:szCs w:val="16"/>
          <w:rtl/>
        </w:rPr>
        <w:t>חייב</w:t>
      </w:r>
      <w:r w:rsidRPr="00A949FF">
        <w:rPr>
          <w:rFonts w:cs="FrankRuehl"/>
          <w:sz w:val="16"/>
          <w:szCs w:val="16"/>
          <w:rtl/>
        </w:rPr>
        <w:t xml:space="preserve"> </w:t>
      </w:r>
      <w:r w:rsidRPr="00A949FF">
        <w:rPr>
          <w:rFonts w:cs="FrankRuehl" w:hint="cs"/>
          <w:sz w:val="16"/>
          <w:szCs w:val="16"/>
          <w:rtl/>
        </w:rPr>
        <w:t>בב</w:t>
      </w:r>
      <w:r w:rsidRPr="00A949FF">
        <w:rPr>
          <w:rFonts w:cs="FrankRuehl"/>
          <w:sz w:val="16"/>
          <w:szCs w:val="16"/>
          <w:rtl/>
        </w:rPr>
        <w:t xml:space="preserve">' </w:t>
      </w:r>
      <w:r w:rsidRPr="00A949FF">
        <w:rPr>
          <w:rFonts w:cs="FrankRuehl" w:hint="cs"/>
          <w:sz w:val="16"/>
          <w:szCs w:val="16"/>
          <w:rtl/>
        </w:rPr>
        <w:t>כריכות</w:t>
      </w:r>
      <w:r w:rsidRPr="00A949FF">
        <w:rPr>
          <w:rFonts w:cs="FrankRuehl"/>
          <w:sz w:val="16"/>
          <w:szCs w:val="16"/>
          <w:rtl/>
        </w:rPr>
        <w:t xml:space="preserve">, </w:t>
      </w:r>
      <w:r w:rsidRPr="00A949FF">
        <w:rPr>
          <w:rFonts w:cs="FrankRuehl" w:hint="cs"/>
          <w:sz w:val="16"/>
          <w:szCs w:val="16"/>
          <w:rtl/>
        </w:rPr>
        <w:t>והוסיף</w:t>
      </w:r>
      <w:r w:rsidRPr="00A949FF">
        <w:rPr>
          <w:rFonts w:cs="FrankRuehl"/>
          <w:sz w:val="16"/>
          <w:szCs w:val="16"/>
          <w:rtl/>
        </w:rPr>
        <w:t xml:space="preserve"> </w:t>
      </w:r>
      <w:r w:rsidRPr="00A949FF">
        <w:rPr>
          <w:rFonts w:cs="FrankRuehl" w:hint="cs"/>
          <w:sz w:val="16"/>
          <w:szCs w:val="16"/>
          <w:rtl/>
        </w:rPr>
        <w:t>דכן</w:t>
      </w:r>
      <w:r w:rsidRPr="00A949FF">
        <w:rPr>
          <w:rFonts w:cs="FrankRuehl"/>
          <w:sz w:val="16"/>
          <w:szCs w:val="16"/>
          <w:rtl/>
        </w:rPr>
        <w:t xml:space="preserve"> </w:t>
      </w:r>
      <w:r w:rsidRPr="00A949FF">
        <w:rPr>
          <w:rFonts w:cs="FrankRuehl" w:hint="cs"/>
          <w:sz w:val="16"/>
          <w:szCs w:val="16"/>
          <w:rtl/>
        </w:rPr>
        <w:t>דעת</w:t>
      </w:r>
      <w:r w:rsidRPr="00A949FF">
        <w:rPr>
          <w:rFonts w:cs="FrankRuehl"/>
          <w:sz w:val="16"/>
          <w:szCs w:val="16"/>
          <w:rtl/>
        </w:rPr>
        <w:t xml:space="preserve"> </w:t>
      </w:r>
      <w:r>
        <w:rPr>
          <w:rFonts w:cs="FrankRuehl" w:hint="cs"/>
          <w:sz w:val="16"/>
          <w:szCs w:val="16"/>
          <w:rtl/>
        </w:rPr>
        <w:t>הרמב</w:t>
      </w:r>
      <w:r>
        <w:rPr>
          <w:rFonts w:cs="FrankRuehl"/>
          <w:sz w:val="16"/>
          <w:szCs w:val="16"/>
          <w:rtl/>
        </w:rPr>
        <w:t>"</w:t>
      </w:r>
      <w:r>
        <w:rPr>
          <w:rFonts w:cs="FrankRuehl" w:hint="cs"/>
          <w:sz w:val="16"/>
          <w:szCs w:val="16"/>
          <w:rtl/>
        </w:rPr>
        <w:t>ם</w:t>
      </w:r>
      <w:r w:rsidRPr="00A949FF">
        <w:rPr>
          <w:rFonts w:cs="FrankRuehl"/>
          <w:sz w:val="16"/>
          <w:szCs w:val="16"/>
          <w:rtl/>
        </w:rPr>
        <w:t xml:space="preserve"> </w:t>
      </w:r>
      <w:r w:rsidRPr="00A949FF">
        <w:rPr>
          <w:rFonts w:ascii="Calibri" w:eastAsia="Times New Roman" w:hAnsi="Calibri" w:cs="Guttman Rashi"/>
          <w:sz w:val="8"/>
          <w:szCs w:val="10"/>
          <w:rtl/>
        </w:rPr>
        <w:t>(</w:t>
      </w:r>
      <w:r w:rsidRPr="00A949FF">
        <w:rPr>
          <w:rFonts w:ascii="Calibri" w:eastAsia="Times New Roman" w:hAnsi="Calibri" w:cs="Guttman Rashi" w:hint="cs"/>
          <w:sz w:val="8"/>
          <w:szCs w:val="10"/>
          <w:rtl/>
        </w:rPr>
        <w:t>שאילה</w:t>
      </w:r>
      <w:r w:rsidRPr="00A949FF">
        <w:rPr>
          <w:rFonts w:ascii="Calibri" w:eastAsia="Times New Roman" w:hAnsi="Calibri" w:cs="Guttman Rashi"/>
          <w:sz w:val="8"/>
          <w:szCs w:val="10"/>
          <w:rtl/>
        </w:rPr>
        <w:t xml:space="preserve"> </w:t>
      </w:r>
      <w:r w:rsidRPr="00A949FF">
        <w:rPr>
          <w:rFonts w:ascii="Calibri" w:eastAsia="Times New Roman" w:hAnsi="Calibri" w:cs="Guttman Rashi" w:hint="cs"/>
          <w:sz w:val="8"/>
          <w:szCs w:val="10"/>
          <w:rtl/>
        </w:rPr>
        <w:t>ופקדון</w:t>
      </w:r>
      <w:r w:rsidRPr="00A949FF">
        <w:rPr>
          <w:rFonts w:ascii="Calibri" w:eastAsia="Times New Roman" w:hAnsi="Calibri" w:cs="Guttman Rashi"/>
          <w:sz w:val="8"/>
          <w:szCs w:val="10"/>
          <w:rtl/>
        </w:rPr>
        <w:t xml:space="preserve"> </w:t>
      </w:r>
      <w:r w:rsidRPr="00A949FF">
        <w:rPr>
          <w:rFonts w:ascii="Calibri" w:eastAsia="Times New Roman" w:hAnsi="Calibri" w:cs="Guttman Rashi" w:hint="cs"/>
          <w:sz w:val="8"/>
          <w:szCs w:val="10"/>
          <w:rtl/>
        </w:rPr>
        <w:t>ה</w:t>
      </w:r>
      <w:r w:rsidRPr="00A949FF">
        <w:rPr>
          <w:rFonts w:ascii="Calibri" w:eastAsia="Times New Roman" w:hAnsi="Calibri" w:cs="Guttman Rashi"/>
          <w:sz w:val="8"/>
          <w:szCs w:val="10"/>
          <w:rtl/>
        </w:rPr>
        <w:t xml:space="preserve">' </w:t>
      </w:r>
      <w:r w:rsidRPr="00A949FF">
        <w:rPr>
          <w:rFonts w:ascii="Calibri" w:eastAsia="Times New Roman" w:hAnsi="Calibri" w:cs="Guttman Rashi" w:hint="cs"/>
          <w:sz w:val="8"/>
          <w:szCs w:val="10"/>
          <w:rtl/>
        </w:rPr>
        <w:t>ד</w:t>
      </w:r>
      <w:r w:rsidRPr="00A949FF">
        <w:rPr>
          <w:rFonts w:ascii="Calibri" w:eastAsia="Times New Roman" w:hAnsi="Calibri" w:cs="Guttman Rashi"/>
          <w:sz w:val="8"/>
          <w:szCs w:val="10"/>
          <w:rtl/>
        </w:rPr>
        <w:t xml:space="preserve">') </w:t>
      </w:r>
      <w:r w:rsidRPr="00A949FF">
        <w:rPr>
          <w:rFonts w:cs="FrankRuehl" w:hint="cs"/>
          <w:sz w:val="16"/>
          <w:szCs w:val="16"/>
          <w:rtl/>
        </w:rPr>
        <w:t>וגם</w:t>
      </w:r>
      <w:r w:rsidRPr="00A949FF">
        <w:rPr>
          <w:rFonts w:cs="FrankRuehl"/>
          <w:sz w:val="16"/>
          <w:szCs w:val="16"/>
          <w:rtl/>
        </w:rPr>
        <w:t xml:space="preserve"> </w:t>
      </w:r>
      <w:r w:rsidRPr="00A949FF">
        <w:rPr>
          <w:rFonts w:cs="FrankRuehl" w:hint="cs"/>
          <w:sz w:val="16"/>
          <w:szCs w:val="16"/>
          <w:rtl/>
        </w:rPr>
        <w:t>מדברי</w:t>
      </w:r>
      <w:r w:rsidRPr="00A949FF">
        <w:rPr>
          <w:rFonts w:cs="FrankRuehl"/>
          <w:sz w:val="16"/>
          <w:szCs w:val="16"/>
          <w:rtl/>
        </w:rPr>
        <w:t xml:space="preserve"> </w:t>
      </w:r>
      <w:r w:rsidRPr="00A949FF">
        <w:rPr>
          <w:rFonts w:cs="FrankRuehl" w:hint="cs"/>
          <w:b/>
          <w:bCs/>
          <w:sz w:val="16"/>
          <w:szCs w:val="16"/>
          <w:rtl/>
        </w:rPr>
        <w:t>הרי</w:t>
      </w:r>
      <w:r w:rsidRPr="00A949FF">
        <w:rPr>
          <w:rFonts w:cs="FrankRuehl"/>
          <w:b/>
          <w:bCs/>
          <w:sz w:val="16"/>
          <w:szCs w:val="16"/>
          <w:rtl/>
        </w:rPr>
        <w:t>"</w:t>
      </w:r>
      <w:r w:rsidRPr="00A949FF">
        <w:rPr>
          <w:rFonts w:cs="FrankRuehl" w:hint="cs"/>
          <w:b/>
          <w:bCs/>
          <w:sz w:val="16"/>
          <w:szCs w:val="16"/>
          <w:rtl/>
        </w:rPr>
        <w:t>ף</w:t>
      </w:r>
      <w:r w:rsidRPr="00A949FF">
        <w:rPr>
          <w:rFonts w:cs="FrankRuehl"/>
          <w:sz w:val="16"/>
          <w:szCs w:val="16"/>
          <w:rtl/>
        </w:rPr>
        <w:t xml:space="preserve"> </w:t>
      </w:r>
      <w:r w:rsidRPr="00A949FF">
        <w:rPr>
          <w:rFonts w:cs="FrankRuehl" w:hint="cs"/>
          <w:sz w:val="16"/>
          <w:szCs w:val="16"/>
          <w:rtl/>
        </w:rPr>
        <w:t>משמע</w:t>
      </w:r>
      <w:r w:rsidRPr="00A949FF">
        <w:rPr>
          <w:rFonts w:cs="FrankRuehl"/>
          <w:sz w:val="16"/>
          <w:szCs w:val="16"/>
          <w:rtl/>
        </w:rPr>
        <w:t xml:space="preserve"> </w:t>
      </w:r>
      <w:r w:rsidRPr="00A949FF">
        <w:rPr>
          <w:rFonts w:cs="FrankRuehl" w:hint="cs"/>
          <w:sz w:val="16"/>
          <w:szCs w:val="16"/>
          <w:rtl/>
        </w:rPr>
        <w:t>כן</w:t>
      </w:r>
      <w:r w:rsidRPr="00A949FF">
        <w:rPr>
          <w:rFonts w:cs="FrankRuehl"/>
          <w:sz w:val="16"/>
          <w:szCs w:val="16"/>
          <w:rtl/>
        </w:rPr>
        <w:t xml:space="preserve"> </w:t>
      </w:r>
      <w:r w:rsidRPr="00A949FF">
        <w:rPr>
          <w:rFonts w:cs="FrankRuehl" w:hint="cs"/>
          <w:sz w:val="16"/>
          <w:szCs w:val="16"/>
          <w:rtl/>
        </w:rPr>
        <w:t>דהסיפא</w:t>
      </w:r>
      <w:r w:rsidRPr="00A949FF">
        <w:rPr>
          <w:rFonts w:cs="FrankRuehl"/>
          <w:sz w:val="16"/>
          <w:szCs w:val="16"/>
          <w:rtl/>
        </w:rPr>
        <w:t xml:space="preserve"> </w:t>
      </w:r>
      <w:r w:rsidRPr="00A949FF">
        <w:rPr>
          <w:rFonts w:cs="FrankRuehl" w:hint="cs"/>
          <w:sz w:val="16"/>
          <w:szCs w:val="16"/>
          <w:rtl/>
        </w:rPr>
        <w:t>בדיני</w:t>
      </w:r>
      <w:r w:rsidRPr="00A949FF">
        <w:rPr>
          <w:rFonts w:cs="FrankRuehl"/>
          <w:sz w:val="16"/>
          <w:szCs w:val="16"/>
          <w:rtl/>
        </w:rPr>
        <w:t xml:space="preserve"> </w:t>
      </w:r>
      <w:r w:rsidRPr="00A949FF">
        <w:rPr>
          <w:rFonts w:cs="FrankRuehl" w:hint="cs"/>
          <w:sz w:val="16"/>
          <w:szCs w:val="16"/>
          <w:rtl/>
        </w:rPr>
        <w:t>אדם</w:t>
      </w:r>
      <w:r w:rsidRPr="00A949FF">
        <w:rPr>
          <w:rFonts w:cs="FrankRuehl"/>
          <w:sz w:val="16"/>
          <w:szCs w:val="16"/>
          <w:rtl/>
        </w:rPr>
        <w:t xml:space="preserve">, </w:t>
      </w:r>
      <w:r w:rsidRPr="00A949FF">
        <w:rPr>
          <w:rFonts w:cs="FrankRuehl" w:hint="cs"/>
          <w:sz w:val="16"/>
          <w:szCs w:val="16"/>
          <w:rtl/>
        </w:rPr>
        <w:t>וחייב</w:t>
      </w:r>
      <w:r w:rsidRPr="00A949FF">
        <w:rPr>
          <w:rFonts w:cs="FrankRuehl"/>
          <w:sz w:val="16"/>
          <w:szCs w:val="16"/>
          <w:rtl/>
        </w:rPr>
        <w:t xml:space="preserve"> </w:t>
      </w:r>
      <w:r w:rsidRPr="00A949FF">
        <w:rPr>
          <w:rFonts w:cs="FrankRuehl" w:hint="cs"/>
          <w:sz w:val="16"/>
          <w:szCs w:val="16"/>
          <w:rtl/>
        </w:rPr>
        <w:t>בב</w:t>
      </w:r>
      <w:r w:rsidRPr="00A949FF">
        <w:rPr>
          <w:rFonts w:cs="FrankRuehl"/>
          <w:sz w:val="16"/>
          <w:szCs w:val="16"/>
          <w:rtl/>
        </w:rPr>
        <w:t xml:space="preserve">' </w:t>
      </w:r>
      <w:r w:rsidRPr="00A949FF">
        <w:rPr>
          <w:rFonts w:cs="FrankRuehl" w:hint="cs"/>
          <w:sz w:val="16"/>
          <w:szCs w:val="16"/>
          <w:rtl/>
        </w:rPr>
        <w:t>כריכות</w:t>
      </w:r>
      <w:r w:rsidRPr="00A949FF">
        <w:rPr>
          <w:rFonts w:cs="FrankRuehl"/>
          <w:sz w:val="16"/>
          <w:szCs w:val="16"/>
          <w:rtl/>
        </w:rPr>
        <w:t xml:space="preserve"> </w:t>
      </w:r>
      <w:r w:rsidRPr="00A949FF">
        <w:rPr>
          <w:rFonts w:cs="FrankRuehl" w:hint="cs"/>
          <w:sz w:val="16"/>
          <w:szCs w:val="16"/>
          <w:rtl/>
        </w:rPr>
        <w:t>מעיקר</w:t>
      </w:r>
      <w:r w:rsidRPr="00A949FF">
        <w:rPr>
          <w:rFonts w:cs="FrankRuehl"/>
          <w:sz w:val="16"/>
          <w:szCs w:val="16"/>
          <w:rtl/>
        </w:rPr>
        <w:t xml:space="preserve"> </w:t>
      </w:r>
      <w:r w:rsidRPr="00A949FF">
        <w:rPr>
          <w:rFonts w:cs="FrankRuehl" w:hint="cs"/>
          <w:sz w:val="16"/>
          <w:szCs w:val="16"/>
          <w:rtl/>
        </w:rPr>
        <w:t>הדין</w:t>
      </w:r>
      <w:r w:rsidRPr="00A949FF">
        <w:rPr>
          <w:rFonts w:cs="FrankRuehl"/>
          <w:sz w:val="16"/>
          <w:szCs w:val="16"/>
          <w:rtl/>
        </w:rPr>
        <w:t>.</w:t>
      </w:r>
      <w:r>
        <w:rPr>
          <w:rFonts w:cs="FrankRuehl" w:hint="cs"/>
          <w:sz w:val="16"/>
          <w:szCs w:val="16"/>
          <w:rtl/>
        </w:rPr>
        <w:t xml:space="preserve"> וע"ע </w:t>
      </w:r>
      <w:r w:rsidRPr="00A949FF">
        <w:rPr>
          <w:rFonts w:cs="FrankRuehl" w:hint="cs"/>
          <w:b/>
          <w:bCs/>
          <w:sz w:val="16"/>
          <w:szCs w:val="16"/>
          <w:rtl/>
        </w:rPr>
        <w:t>ברשב"א ובר"ן</w:t>
      </w:r>
      <w:r>
        <w:rPr>
          <w:rFonts w:cs="FrankRuehl" w:hint="cs"/>
          <w:sz w:val="16"/>
          <w:szCs w:val="16"/>
          <w:rtl/>
        </w:rPr>
        <w:t xml:space="preserve">. וכן יעוי' במה שביאר </w:t>
      </w:r>
      <w:r w:rsidRPr="00AB5F6D">
        <w:rPr>
          <w:rFonts w:cs="FrankRuehl" w:hint="cs"/>
          <w:b/>
          <w:bCs/>
          <w:sz w:val="16"/>
          <w:szCs w:val="16"/>
          <w:rtl/>
        </w:rPr>
        <w:t>החת"ס</w:t>
      </w:r>
      <w:r>
        <w:rPr>
          <w:rFonts w:cs="FrankRuehl" w:hint="cs"/>
          <w:sz w:val="16"/>
          <w:szCs w:val="16"/>
          <w:rtl/>
        </w:rPr>
        <w:t xml:space="preserve"> בדברי </w:t>
      </w:r>
      <w:r w:rsidRPr="00AB5F6D">
        <w:rPr>
          <w:rFonts w:cs="FrankRuehl" w:hint="cs"/>
          <w:b/>
          <w:bCs/>
          <w:sz w:val="16"/>
          <w:szCs w:val="16"/>
          <w:rtl/>
        </w:rPr>
        <w:t>הרמב"ן</w:t>
      </w:r>
      <w:r>
        <w:rPr>
          <w:rFonts w:cs="FrankRuehl" w:hint="cs"/>
          <w:sz w:val="16"/>
          <w:szCs w:val="16"/>
          <w:rtl/>
        </w:rPr>
        <w:t>.</w:t>
      </w:r>
    </w:p>
  </w:footnote>
  <w:footnote w:id="54">
    <w:p w:rsidR="00521FE9" w:rsidRPr="006F1DE4" w:rsidRDefault="00521FE9" w:rsidP="005034A1">
      <w:pPr>
        <w:pStyle w:val="af"/>
        <w:rPr>
          <w:rStyle w:val="afb"/>
        </w:rPr>
      </w:pPr>
      <w:r w:rsidRPr="006F1DE4">
        <w:rPr>
          <w:rFonts w:cs="FrankRuehl"/>
          <w:sz w:val="16"/>
          <w:szCs w:val="16"/>
        </w:rPr>
        <w:footnoteRef/>
      </w:r>
      <w:r w:rsidRPr="00A70D68">
        <w:rPr>
          <w:rFonts w:cs="FrankRuehl"/>
          <w:b/>
          <w:bCs/>
          <w:sz w:val="22"/>
          <w:szCs w:val="22"/>
          <w:rtl/>
        </w:rPr>
        <w:t xml:space="preserve"> </w:t>
      </w:r>
      <w:r w:rsidRPr="006F1DE4">
        <w:rPr>
          <w:rStyle w:val="afb"/>
          <w:rFonts w:hint="cs"/>
          <w:rtl/>
        </w:rPr>
        <w:t>בגדר החילוק בחיוב השמירה בין ש"ח לש"ש, ובענין גניבת אונס, עיקרם בדברי הראשונים בסוגיא בדף מב. ואי"ה יכתבו במקומם.</w:t>
      </w:r>
    </w:p>
  </w:footnote>
  <w:footnote w:id="55">
    <w:p w:rsidR="00521FE9" w:rsidRPr="0077755E" w:rsidRDefault="00521FE9" w:rsidP="005034A1">
      <w:pPr>
        <w:pStyle w:val="af"/>
        <w:rPr>
          <w:rFonts w:cs="FrankRuehl"/>
          <w:sz w:val="16"/>
          <w:szCs w:val="16"/>
          <w:rtl/>
        </w:rPr>
      </w:pPr>
      <w:r w:rsidRPr="0077755E">
        <w:rPr>
          <w:rFonts w:cs="FrankRuehl"/>
          <w:sz w:val="16"/>
          <w:szCs w:val="16"/>
        </w:rPr>
        <w:footnoteRef/>
      </w:r>
      <w:r w:rsidRPr="0077755E">
        <w:rPr>
          <w:rFonts w:cs="FrankRuehl"/>
          <w:sz w:val="16"/>
          <w:szCs w:val="16"/>
          <w:rtl/>
        </w:rPr>
        <w:t xml:space="preserve"> </w:t>
      </w:r>
      <w:r w:rsidRPr="0077755E">
        <w:rPr>
          <w:rFonts w:cs="FrankRuehl" w:hint="cs"/>
          <w:b/>
          <w:bCs/>
          <w:sz w:val="16"/>
          <w:szCs w:val="16"/>
          <w:rtl/>
        </w:rPr>
        <w:t>ובחי' רמ"ש</w:t>
      </w:r>
      <w:r w:rsidRPr="0077755E">
        <w:rPr>
          <w:rFonts w:cs="FrankRuehl" w:hint="cs"/>
          <w:sz w:val="16"/>
          <w:szCs w:val="16"/>
          <w:rtl/>
        </w:rPr>
        <w:t xml:space="preserve"> בב"ק </w:t>
      </w:r>
      <w:r w:rsidRPr="0077755E">
        <w:rPr>
          <w:rFonts w:cs="Guttman Rashi" w:hint="cs"/>
          <w:sz w:val="10"/>
          <w:szCs w:val="10"/>
          <w:rtl/>
        </w:rPr>
        <w:t xml:space="preserve">(נח.) </w:t>
      </w:r>
      <w:r w:rsidRPr="0077755E">
        <w:rPr>
          <w:rFonts w:cs="FrankRuehl" w:hint="cs"/>
          <w:sz w:val="16"/>
          <w:szCs w:val="16"/>
          <w:rtl/>
        </w:rPr>
        <w:t xml:space="preserve">הקשה ע"ד התוס' בסוגיין דמה קשה להו מנזיקין, הא ס"ל בדף כג. דיותר צריך לשמור שלא יזיק משלא יוזק, ולכן בב"ק צריך להזהר יותר, ואי"ז סתירא לדעת ר"פ בסוגיין </w:t>
      </w:r>
      <w:r w:rsidRPr="0077755E">
        <w:rPr>
          <w:rFonts w:cs="FrankRuehl" w:hint="eastAsia"/>
          <w:sz w:val="16"/>
          <w:szCs w:val="16"/>
          <w:rtl/>
        </w:rPr>
        <w:t xml:space="preserve">דהוא </w:t>
      </w:r>
      <w:r w:rsidRPr="0077755E">
        <w:rPr>
          <w:rFonts w:cs="FrankRuehl" w:hint="cs"/>
          <w:sz w:val="16"/>
          <w:szCs w:val="16"/>
          <w:rtl/>
        </w:rPr>
        <w:t>שלא יוזק.</w:t>
      </w:r>
    </w:p>
  </w:footnote>
  <w:footnote w:id="56">
    <w:p w:rsidR="00521FE9" w:rsidRPr="00CB40E2" w:rsidRDefault="00521FE9" w:rsidP="005034A1">
      <w:pPr>
        <w:pStyle w:val="af"/>
        <w:rPr>
          <w:rFonts w:cs="FrankRuehl"/>
          <w:sz w:val="16"/>
          <w:szCs w:val="16"/>
        </w:rPr>
      </w:pPr>
      <w:r w:rsidRPr="00CB40E2">
        <w:rPr>
          <w:rFonts w:cs="FrankRuehl"/>
          <w:sz w:val="16"/>
          <w:szCs w:val="16"/>
        </w:rPr>
        <w:footnoteRef/>
      </w:r>
      <w:r w:rsidRPr="00CB40E2">
        <w:rPr>
          <w:rFonts w:cs="FrankRuehl"/>
          <w:sz w:val="16"/>
          <w:szCs w:val="16"/>
          <w:rtl/>
        </w:rPr>
        <w:t xml:space="preserve"> </w:t>
      </w:r>
      <w:r w:rsidRPr="00CB40E2">
        <w:rPr>
          <w:rFonts w:cs="FrankRuehl" w:hint="cs"/>
          <w:b/>
          <w:bCs/>
          <w:sz w:val="16"/>
          <w:szCs w:val="16"/>
          <w:rtl/>
        </w:rPr>
        <w:t>ובאבהא"ז</w:t>
      </w:r>
      <w:r w:rsidRPr="00CB40E2">
        <w:rPr>
          <w:rFonts w:cs="Guttman Rashi" w:hint="cs"/>
          <w:sz w:val="10"/>
          <w:szCs w:val="10"/>
          <w:rtl/>
        </w:rPr>
        <w:t xml:space="preserve"> (נזק"מ ב' יח' אות ה') </w:t>
      </w:r>
      <w:r>
        <w:rPr>
          <w:rFonts w:cs="FrankRuehl" w:hint="cs"/>
          <w:sz w:val="16"/>
          <w:szCs w:val="16"/>
          <w:rtl/>
        </w:rPr>
        <w:t xml:space="preserve">כתב דכדברי </w:t>
      </w:r>
      <w:r w:rsidRPr="00550588">
        <w:rPr>
          <w:rFonts w:cs="FrankRuehl" w:hint="cs"/>
          <w:b/>
          <w:bCs/>
          <w:sz w:val="16"/>
          <w:szCs w:val="16"/>
          <w:rtl/>
        </w:rPr>
        <w:t>הרמב"ן</w:t>
      </w:r>
      <w:r>
        <w:rPr>
          <w:rFonts w:cs="FrankRuehl" w:hint="cs"/>
          <w:sz w:val="16"/>
          <w:szCs w:val="16"/>
          <w:rtl/>
        </w:rPr>
        <w:t xml:space="preserve"> מוכח מדדימה אביי נפלה לנהר לעל בעידנא דעיילי אינשי דהתם ודאי שאי"ז שמור כלל. וחקר </w:t>
      </w:r>
      <w:r w:rsidRPr="00CB40E2">
        <w:rPr>
          <w:rFonts w:cs="FrankRuehl" w:hint="cs"/>
          <w:b/>
          <w:bCs/>
          <w:sz w:val="16"/>
          <w:szCs w:val="16"/>
          <w:rtl/>
        </w:rPr>
        <w:t>באבהא"ז</w:t>
      </w:r>
      <w:r w:rsidRPr="00CB40E2">
        <w:rPr>
          <w:rFonts w:cs="Guttman Rashi" w:hint="cs"/>
          <w:sz w:val="10"/>
          <w:szCs w:val="10"/>
          <w:rtl/>
        </w:rPr>
        <w:t xml:space="preserve"> (נזק"מ ד' ד' ד"ה אכן יש, וד"ה והנה כבר)</w:t>
      </w:r>
      <w:r w:rsidRPr="00CB40E2">
        <w:rPr>
          <w:rFonts w:cs="FrankRuehl" w:hint="cs"/>
          <w:sz w:val="16"/>
          <w:szCs w:val="16"/>
          <w:rtl/>
        </w:rPr>
        <w:t xml:space="preserve"> </w:t>
      </w:r>
      <w:r>
        <w:rPr>
          <w:rFonts w:cs="FrankRuehl" w:hint="cs"/>
          <w:sz w:val="16"/>
          <w:szCs w:val="16"/>
          <w:rtl/>
        </w:rPr>
        <w:t xml:space="preserve">לדברי </w:t>
      </w:r>
      <w:r w:rsidRPr="00CB40E2">
        <w:rPr>
          <w:rFonts w:cs="FrankRuehl" w:hint="cs"/>
          <w:b/>
          <w:bCs/>
          <w:sz w:val="16"/>
          <w:szCs w:val="16"/>
          <w:rtl/>
        </w:rPr>
        <w:t xml:space="preserve">הראשונים </w:t>
      </w:r>
      <w:r>
        <w:rPr>
          <w:rFonts w:cs="FrankRuehl" w:hint="cs"/>
          <w:sz w:val="16"/>
          <w:szCs w:val="16"/>
          <w:rtl/>
        </w:rPr>
        <w:t>בדעת הרמב</w:t>
      </w:r>
      <w:r>
        <w:rPr>
          <w:rFonts w:cs="FrankRuehl"/>
          <w:sz w:val="16"/>
          <w:szCs w:val="16"/>
          <w:rtl/>
        </w:rPr>
        <w:t>"</w:t>
      </w:r>
      <w:r>
        <w:rPr>
          <w:rFonts w:cs="FrankRuehl" w:hint="cs"/>
          <w:sz w:val="16"/>
          <w:szCs w:val="16"/>
          <w:rtl/>
        </w:rPr>
        <w:t>ם דש"ח פטור בזה ובנזיקין חייב, היכא דש"ח על בעידנא דעיילי אינשי והזיקה, אי חייב הש"ח או הבעלים דהוי כמו שהתנה הש"ח עם הבעלים דבזמן הזה לא יחשב כשומר</w:t>
      </w:r>
      <w:r w:rsidRPr="00CB40E2">
        <w:rPr>
          <w:rFonts w:cs="FrankRuehl" w:hint="cs"/>
          <w:sz w:val="16"/>
          <w:szCs w:val="16"/>
          <w:rtl/>
        </w:rPr>
        <w:t>.</w:t>
      </w:r>
    </w:p>
  </w:footnote>
  <w:footnote w:id="57">
    <w:p w:rsidR="00521FE9" w:rsidRPr="007F1139" w:rsidRDefault="00521FE9" w:rsidP="005034A1">
      <w:pPr>
        <w:pStyle w:val="af"/>
        <w:rPr>
          <w:rFonts w:cs="FrankRuehl"/>
          <w:sz w:val="16"/>
          <w:szCs w:val="16"/>
        </w:rPr>
      </w:pPr>
      <w:r w:rsidRPr="007F1139">
        <w:rPr>
          <w:rFonts w:cs="FrankRuehl"/>
          <w:sz w:val="16"/>
          <w:szCs w:val="16"/>
        </w:rPr>
        <w:footnoteRef/>
      </w:r>
      <w:r w:rsidRPr="007F1139">
        <w:rPr>
          <w:rFonts w:cs="FrankRuehl"/>
          <w:sz w:val="16"/>
          <w:szCs w:val="16"/>
          <w:rtl/>
        </w:rPr>
        <w:t xml:space="preserve"> </w:t>
      </w:r>
      <w:r w:rsidRPr="007F1139">
        <w:rPr>
          <w:rFonts w:cs="FrankRuehl" w:hint="cs"/>
          <w:sz w:val="16"/>
          <w:szCs w:val="16"/>
          <w:rtl/>
        </w:rPr>
        <w:t>ולדבריהם לשון הגמ' "נטירותא יתירתא" היינו שאף שזו שמירה פחותה, מ"מ אין דרך לשמור כך</w:t>
      </w:r>
      <w:r>
        <w:rPr>
          <w:rFonts w:cs="FrankRuehl" w:hint="cs"/>
          <w:sz w:val="16"/>
          <w:szCs w:val="16"/>
          <w:rtl/>
        </w:rPr>
        <w:t>.</w:t>
      </w:r>
    </w:p>
  </w:footnote>
  <w:footnote w:id="58">
    <w:p w:rsidR="00521FE9" w:rsidRPr="003D12ED" w:rsidRDefault="00521FE9" w:rsidP="005034A1">
      <w:pPr>
        <w:pStyle w:val="af"/>
        <w:rPr>
          <w:rFonts w:cs="FrankRuehl"/>
          <w:sz w:val="16"/>
          <w:szCs w:val="16"/>
          <w:rtl/>
        </w:rPr>
      </w:pPr>
      <w:r w:rsidRPr="003D12ED">
        <w:rPr>
          <w:rStyle w:val="af1"/>
          <w:rFonts w:cs="FrankRuehl"/>
          <w:sz w:val="16"/>
          <w:szCs w:val="16"/>
        </w:rPr>
        <w:footnoteRef/>
      </w:r>
      <w:r w:rsidRPr="003D12ED">
        <w:rPr>
          <w:rFonts w:cs="FrankRuehl"/>
          <w:sz w:val="16"/>
          <w:szCs w:val="16"/>
          <w:rtl/>
        </w:rPr>
        <w:t xml:space="preserve"> </w:t>
      </w:r>
      <w:r w:rsidRPr="003D12ED">
        <w:rPr>
          <w:rFonts w:cs="FrankRuehl" w:hint="cs"/>
          <w:b/>
          <w:bCs/>
          <w:sz w:val="16"/>
          <w:szCs w:val="16"/>
          <w:rtl/>
        </w:rPr>
        <w:t>בחידושי רבי דוד</w:t>
      </w:r>
      <w:r w:rsidRPr="003D12ED">
        <w:rPr>
          <w:rFonts w:cs="Guttman Rashi" w:hint="cs"/>
          <w:sz w:val="10"/>
          <w:szCs w:val="10"/>
          <w:rtl/>
        </w:rPr>
        <w:t xml:space="preserve"> (ריא') </w:t>
      </w:r>
      <w:r w:rsidRPr="003D12ED">
        <w:rPr>
          <w:rFonts w:cs="FrankRuehl" w:hint="cs"/>
          <w:sz w:val="16"/>
          <w:szCs w:val="16"/>
          <w:rtl/>
        </w:rPr>
        <w:t>כתב דא"א לומר שהרשב"א חזר בו, דא"כ הדרא קושית הרשב"א מטוט"ג לדוכתא, עיי"ש.</w:t>
      </w:r>
    </w:p>
  </w:footnote>
  <w:footnote w:id="59">
    <w:p w:rsidR="00521FE9" w:rsidRPr="0040015C" w:rsidRDefault="00521FE9" w:rsidP="005034A1">
      <w:pPr>
        <w:pStyle w:val="af"/>
        <w:rPr>
          <w:sz w:val="12"/>
          <w:szCs w:val="12"/>
          <w:rtl/>
        </w:rPr>
      </w:pPr>
      <w:r w:rsidRPr="0040015C">
        <w:rPr>
          <w:rStyle w:val="af1"/>
          <w:sz w:val="12"/>
          <w:szCs w:val="12"/>
        </w:rPr>
        <w:footnoteRef/>
      </w:r>
      <w:r w:rsidRPr="0040015C">
        <w:rPr>
          <w:sz w:val="12"/>
          <w:szCs w:val="12"/>
          <w:rtl/>
        </w:rPr>
        <w:t xml:space="preserve"> </w:t>
      </w:r>
      <w:r w:rsidRPr="0040015C">
        <w:rPr>
          <w:rFonts w:ascii="Calibri" w:eastAsia="Times New Roman" w:hAnsi="Calibri" w:cs="FrankRuehl" w:hint="cs"/>
          <w:b/>
          <w:bCs/>
          <w:sz w:val="12"/>
          <w:szCs w:val="16"/>
          <w:rtl/>
        </w:rPr>
        <w:t xml:space="preserve">ובאור זרוע </w:t>
      </w:r>
      <w:r w:rsidRPr="0040015C">
        <w:rPr>
          <w:rFonts w:ascii="Calibri" w:eastAsia="Times New Roman" w:hAnsi="Calibri" w:cs="FrankRuehl" w:hint="cs"/>
          <w:sz w:val="12"/>
          <w:szCs w:val="16"/>
          <w:rtl/>
        </w:rPr>
        <w:t>בב"ק</w:t>
      </w:r>
      <w:r w:rsidRPr="0040015C">
        <w:rPr>
          <w:rFonts w:ascii="Calibri" w:eastAsia="Times New Roman" w:hAnsi="Calibri" w:cs="Guttman Rashi" w:hint="cs"/>
          <w:sz w:val="10"/>
          <w:szCs w:val="10"/>
          <w:rtl/>
        </w:rPr>
        <w:t xml:space="preserve"> (רסג') </w:t>
      </w:r>
      <w:r w:rsidRPr="0040015C">
        <w:rPr>
          <w:rFonts w:ascii="Calibri" w:eastAsia="Times New Roman" w:hAnsi="Calibri" w:cs="FrankRuehl" w:hint="cs"/>
          <w:sz w:val="12"/>
          <w:szCs w:val="16"/>
          <w:rtl/>
        </w:rPr>
        <w:t xml:space="preserve">הביא את דברי </w:t>
      </w:r>
      <w:r w:rsidRPr="0040015C">
        <w:rPr>
          <w:rFonts w:ascii="Calibri" w:eastAsia="Times New Roman" w:hAnsi="Calibri" w:cs="FrankRuehl" w:hint="cs"/>
          <w:b/>
          <w:bCs/>
          <w:sz w:val="12"/>
          <w:szCs w:val="16"/>
          <w:rtl/>
        </w:rPr>
        <w:t>הרי"ף</w:t>
      </w:r>
      <w:r w:rsidRPr="0040015C">
        <w:rPr>
          <w:rFonts w:ascii="Calibri" w:eastAsia="Times New Roman" w:hAnsi="Calibri" w:cs="FrankRuehl" w:hint="cs"/>
          <w:sz w:val="12"/>
          <w:szCs w:val="16"/>
          <w:rtl/>
        </w:rPr>
        <w:t xml:space="preserve"> שם דפסק כרב כהנא, וביאר דהכי מוכח בסוגיין דהא ר"פ ס"ל כוותיה, דחייב ר"פ בדחפתה חברתה כרבה בר רב הונא מסברת "להכי יהבי ליה אגרא", וגרס בסוגיין דמאן דפטר בדטר כדנטרי אינשי הוא "רבא" ולא "רבה", וכתב דרבא דפטר בב"ק ממה שהזיקה, הוא כשיטתו בסוגיין דפטר בדנטר כדנטרי אינשי. ולא ביאר האו"ז להדיא אי הכא הוא רק בש"ש, ואפ"ה דמי לנזיקין, או דס"ל דהוא אף בש"ח. ובסוגיין</w:t>
      </w:r>
      <w:r w:rsidRPr="0040015C">
        <w:rPr>
          <w:rFonts w:ascii="Calibri" w:eastAsia="Times New Roman" w:hAnsi="Calibri" w:cs="Guttman Rashi" w:hint="cs"/>
          <w:sz w:val="10"/>
          <w:szCs w:val="10"/>
          <w:rtl/>
        </w:rPr>
        <w:t xml:space="preserve"> (רצא') </w:t>
      </w:r>
      <w:r w:rsidRPr="0040015C">
        <w:rPr>
          <w:rFonts w:ascii="Calibri" w:eastAsia="Times New Roman" w:hAnsi="Calibri" w:cs="FrankRuehl" w:hint="cs"/>
          <w:sz w:val="12"/>
          <w:szCs w:val="16"/>
          <w:rtl/>
        </w:rPr>
        <w:t>הביא ה</w:t>
      </w:r>
      <w:r w:rsidRPr="0040015C">
        <w:rPr>
          <w:rFonts w:ascii="Calibri" w:eastAsia="Times New Roman" w:hAnsi="Calibri" w:cs="FrankRuehl" w:hint="cs"/>
          <w:b/>
          <w:bCs/>
          <w:sz w:val="12"/>
          <w:szCs w:val="16"/>
          <w:rtl/>
        </w:rPr>
        <w:t xml:space="preserve">או"ז </w:t>
      </w:r>
      <w:r w:rsidRPr="0040015C">
        <w:rPr>
          <w:rFonts w:ascii="Calibri" w:eastAsia="Times New Roman" w:hAnsi="Calibri" w:cs="FrankRuehl" w:hint="cs"/>
          <w:sz w:val="12"/>
          <w:szCs w:val="16"/>
          <w:rtl/>
        </w:rPr>
        <w:t xml:space="preserve">את דברי </w:t>
      </w:r>
      <w:r w:rsidRPr="0040015C">
        <w:rPr>
          <w:rFonts w:ascii="Calibri" w:eastAsia="Times New Roman" w:hAnsi="Calibri" w:cs="FrankRuehl" w:hint="cs"/>
          <w:b/>
          <w:bCs/>
          <w:sz w:val="12"/>
          <w:szCs w:val="16"/>
          <w:rtl/>
        </w:rPr>
        <w:t>הרי"</w:t>
      </w:r>
      <w:r w:rsidRPr="0040015C">
        <w:rPr>
          <w:rFonts w:ascii="Calibri" w:eastAsia="Times New Roman" w:hAnsi="Calibri" w:cs="FrankRuehl" w:hint="cs"/>
          <w:sz w:val="12"/>
          <w:szCs w:val="16"/>
          <w:rtl/>
        </w:rPr>
        <w:t xml:space="preserve">ף והר"ח שפסקו כרב חסדא ור"פ, ואח"כ כתב את סברת </w:t>
      </w:r>
      <w:r w:rsidRPr="0040015C">
        <w:rPr>
          <w:rFonts w:ascii="Calibri" w:eastAsia="Times New Roman" w:hAnsi="Calibri" w:cs="FrankRuehl" w:hint="cs"/>
          <w:b/>
          <w:bCs/>
          <w:sz w:val="12"/>
          <w:szCs w:val="16"/>
          <w:rtl/>
        </w:rPr>
        <w:t>התוס'</w:t>
      </w:r>
      <w:r w:rsidRPr="0040015C">
        <w:rPr>
          <w:rFonts w:ascii="Calibri" w:eastAsia="Times New Roman" w:hAnsi="Calibri" w:cs="FrankRuehl" w:hint="cs"/>
          <w:sz w:val="12"/>
          <w:szCs w:val="16"/>
          <w:rtl/>
        </w:rPr>
        <w:t xml:space="preserve"> דר"פ ס"ל כרב כהנא, וצ"ב.</w:t>
      </w:r>
    </w:p>
  </w:footnote>
  <w:footnote w:id="60">
    <w:p w:rsidR="00521FE9" w:rsidRDefault="00521FE9" w:rsidP="003938B8">
      <w:pPr>
        <w:pStyle w:val="af"/>
      </w:pPr>
      <w:r>
        <w:rPr>
          <w:rStyle w:val="af1"/>
        </w:rPr>
        <w:footnoteRef/>
      </w:r>
      <w:r>
        <w:rPr>
          <w:rtl/>
        </w:rPr>
        <w:t xml:space="preserve"> </w:t>
      </w:r>
      <w:r>
        <w:rPr>
          <w:rFonts w:hint="cs"/>
          <w:rtl/>
        </w:rPr>
        <w:t>הגרב"ב הביא כן מהשיטמ"ק בשם הרמב"ן, וכוונתו לדברי הריטב"א דלפנינו שהביאו השיטמ"ק וכתב הריטב"א בסו"ד דכ"ז מיסודו של הרמב"ן, אבל ברמב"ן לפנינו וכן בשיטמ"ק בשם הרמב"ן לא הביא סברא זו כלל.</w:t>
      </w:r>
    </w:p>
  </w:footnote>
  <w:footnote w:id="61">
    <w:p w:rsidR="00521FE9" w:rsidRDefault="00521FE9" w:rsidP="002E366B">
      <w:pPr>
        <w:pStyle w:val="af"/>
        <w:rPr>
          <w:rtl/>
        </w:rPr>
      </w:pPr>
      <w:r>
        <w:rPr>
          <w:rStyle w:val="af1"/>
        </w:rPr>
        <w:footnoteRef/>
      </w:r>
      <w:r>
        <w:rPr>
          <w:rtl/>
        </w:rPr>
        <w:t xml:space="preserve"> </w:t>
      </w:r>
      <w:r w:rsidRPr="00220592">
        <w:rPr>
          <w:rFonts w:hint="cs"/>
          <w:rtl/>
        </w:rPr>
        <w:t xml:space="preserve">אמנם לולי דבריו לכאורה מתחילת דברי </w:t>
      </w:r>
      <w:r w:rsidRPr="00220592">
        <w:rPr>
          <w:rFonts w:hint="cs"/>
          <w:b/>
          <w:bCs/>
          <w:rtl/>
        </w:rPr>
        <w:t>הגר"א</w:t>
      </w:r>
      <w:r w:rsidRPr="00220592">
        <w:rPr>
          <w:rFonts w:hint="cs"/>
          <w:rtl/>
        </w:rPr>
        <w:t xml:space="preserve"> מוכח להיפך דכתב הגר"א ע"ד </w:t>
      </w:r>
      <w:r w:rsidRPr="00220592">
        <w:rPr>
          <w:rFonts w:hint="cs"/>
          <w:b/>
          <w:bCs/>
          <w:rtl/>
        </w:rPr>
        <w:t>הטור</w:t>
      </w:r>
      <w:r w:rsidRPr="00220592">
        <w:rPr>
          <w:rFonts w:hint="cs"/>
          <w:rtl/>
        </w:rPr>
        <w:t xml:space="preserve"> דכל </w:t>
      </w:r>
      <w:r w:rsidRPr="00220592">
        <w:rPr>
          <w:rFonts w:hint="cs"/>
          <w:b/>
          <w:bCs/>
          <w:rtl/>
        </w:rPr>
        <w:t xml:space="preserve">הראשונים והפוסקים </w:t>
      </w:r>
      <w:r w:rsidRPr="00220592">
        <w:rPr>
          <w:rFonts w:hint="cs"/>
          <w:rtl/>
        </w:rPr>
        <w:t xml:space="preserve">פליגי עליה, ומשמע דס"ל בדעת </w:t>
      </w:r>
      <w:r>
        <w:rPr>
          <w:rFonts w:hint="cs"/>
          <w:rtl/>
        </w:rPr>
        <w:t>הרמב</w:t>
      </w:r>
      <w:r>
        <w:rPr>
          <w:rtl/>
        </w:rPr>
        <w:t>"</w:t>
      </w:r>
      <w:r>
        <w:rPr>
          <w:rFonts w:hint="cs"/>
          <w:rtl/>
        </w:rPr>
        <w:t>ם</w:t>
      </w:r>
      <w:r w:rsidRPr="00220592">
        <w:rPr>
          <w:rFonts w:hint="cs"/>
          <w:rtl/>
        </w:rPr>
        <w:t xml:space="preserve"> כדחית </w:t>
      </w:r>
      <w:r w:rsidRPr="00220592">
        <w:rPr>
          <w:rFonts w:hint="cs"/>
          <w:b/>
          <w:bCs/>
          <w:rtl/>
        </w:rPr>
        <w:t xml:space="preserve">המחנ"א </w:t>
      </w:r>
      <w:r w:rsidRPr="00220592">
        <w:rPr>
          <w:rFonts w:hint="cs"/>
          <w:rtl/>
        </w:rPr>
        <w:t xml:space="preserve">דדוקא התם חייב רק משעת שימוש, וכ"מ קצת ממה שציין הגר"א (שסו' ד') [ע"ד השו"ע שהעתיק את לשון </w:t>
      </w:r>
      <w:r>
        <w:rPr>
          <w:rFonts w:hint="cs"/>
          <w:rtl/>
        </w:rPr>
        <w:t>הרמב</w:t>
      </w:r>
      <w:r>
        <w:rPr>
          <w:rtl/>
        </w:rPr>
        <w:t>"</w:t>
      </w:r>
      <w:r>
        <w:rPr>
          <w:rFonts w:hint="cs"/>
          <w:rtl/>
        </w:rPr>
        <w:t>ם</w:t>
      </w:r>
      <w:r w:rsidRPr="00220592">
        <w:rPr>
          <w:rFonts w:hint="cs"/>
          <w:rtl/>
        </w:rPr>
        <w:t xml:space="preserve">], לדברי השו"ע (רצא' כא') דשומר שמסר לבנו קטן הוא פושע. ומשמע דכוונתו לומר דהדין דכתב </w:t>
      </w:r>
      <w:r>
        <w:rPr>
          <w:rFonts w:hint="cs"/>
          <w:rtl/>
        </w:rPr>
        <w:t>הרמב</w:t>
      </w:r>
      <w:r>
        <w:rPr>
          <w:rtl/>
        </w:rPr>
        <w:t>"</w:t>
      </w:r>
      <w:r>
        <w:rPr>
          <w:rFonts w:hint="cs"/>
          <w:rtl/>
        </w:rPr>
        <w:t>ם</w:t>
      </w:r>
      <w:r w:rsidRPr="00220592">
        <w:rPr>
          <w:rFonts w:hint="cs"/>
          <w:rtl/>
        </w:rPr>
        <w:t xml:space="preserve"> דבנטל מיד בנו נעשה שואל שלא מדעת רק משעת שימוש, הוא כביאור </w:t>
      </w:r>
      <w:r w:rsidRPr="00220592">
        <w:rPr>
          <w:rFonts w:hint="cs"/>
          <w:b/>
          <w:bCs/>
          <w:rtl/>
        </w:rPr>
        <w:t>המחנ"א</w:t>
      </w:r>
      <w:r w:rsidRPr="00220592">
        <w:rPr>
          <w:rFonts w:hint="cs"/>
          <w:rtl/>
        </w:rPr>
        <w:t xml:space="preserve"> דביד הבן אינו שמור כלל, ולכן המשיכה לא מחייבתו דלא נטל מרשות הבעלים.</w:t>
      </w:r>
    </w:p>
  </w:footnote>
  <w:footnote w:id="62">
    <w:p w:rsidR="00521FE9" w:rsidRDefault="00521FE9" w:rsidP="00013148">
      <w:pPr>
        <w:pStyle w:val="af"/>
      </w:pPr>
      <w:r>
        <w:rPr>
          <w:rStyle w:val="af1"/>
        </w:rPr>
        <w:footnoteRef/>
      </w:r>
      <w:r>
        <w:rPr>
          <w:rtl/>
        </w:rPr>
        <w:t xml:space="preserve"> </w:t>
      </w:r>
      <w:r>
        <w:rPr>
          <w:rFonts w:hint="cs"/>
          <w:rtl/>
        </w:rPr>
        <w:t xml:space="preserve">וכתב </w:t>
      </w:r>
      <w:r w:rsidRPr="00AB2793">
        <w:rPr>
          <w:rFonts w:hint="cs"/>
          <w:b/>
          <w:bCs/>
          <w:rtl/>
        </w:rPr>
        <w:t>הגר"א</w:t>
      </w:r>
      <w:r w:rsidRPr="00AB2793">
        <w:rPr>
          <w:rFonts w:ascii="Calibri" w:eastAsia="Times New Roman" w:hAnsi="Calibri" w:cs="Guttman Rashi" w:hint="cs"/>
          <w:sz w:val="8"/>
          <w:szCs w:val="10"/>
          <w:rtl/>
        </w:rPr>
        <w:t xml:space="preserve"> (שג' ד' ליקוט) </w:t>
      </w:r>
      <w:r>
        <w:rPr>
          <w:rFonts w:hint="cs"/>
          <w:rtl/>
        </w:rPr>
        <w:t xml:space="preserve">דדברי </w:t>
      </w:r>
      <w:r w:rsidRPr="00AB2793">
        <w:rPr>
          <w:rFonts w:hint="cs"/>
          <w:b/>
          <w:bCs/>
          <w:rtl/>
        </w:rPr>
        <w:t>השאילתות</w:t>
      </w:r>
      <w:r>
        <w:rPr>
          <w:rFonts w:hint="cs"/>
          <w:rtl/>
        </w:rPr>
        <w:t xml:space="preserve"> צע"ג.</w:t>
      </w:r>
    </w:p>
  </w:footnote>
  <w:footnote w:id="63">
    <w:p w:rsidR="00521FE9" w:rsidRDefault="00521FE9" w:rsidP="00013148">
      <w:pPr>
        <w:pStyle w:val="af"/>
        <w:rPr>
          <w:rtl/>
        </w:rPr>
      </w:pPr>
      <w:r>
        <w:rPr>
          <w:rStyle w:val="af1"/>
        </w:rPr>
        <w:footnoteRef/>
      </w:r>
      <w:r>
        <w:rPr>
          <w:rtl/>
        </w:rPr>
        <w:t xml:space="preserve"> </w:t>
      </w:r>
      <w:r w:rsidRPr="00362CFF">
        <w:rPr>
          <w:rFonts w:hint="cs"/>
          <w:rtl/>
        </w:rPr>
        <w:t xml:space="preserve">ובדעת </w:t>
      </w:r>
      <w:r w:rsidRPr="00362CFF">
        <w:rPr>
          <w:rFonts w:hint="cs"/>
          <w:b/>
          <w:bCs/>
          <w:rtl/>
        </w:rPr>
        <w:t>רש"י</w:t>
      </w:r>
      <w:r w:rsidRPr="00362CFF">
        <w:rPr>
          <w:rFonts w:hint="cs"/>
          <w:rtl/>
        </w:rPr>
        <w:t xml:space="preserve"> עי' ברש"י</w:t>
      </w:r>
      <w:r>
        <w:rPr>
          <w:rFonts w:hint="cs"/>
          <w:rtl/>
        </w:rPr>
        <w:t xml:space="preserve"> </w:t>
      </w:r>
      <w:r w:rsidRPr="00362CFF">
        <w:rPr>
          <w:rFonts w:hint="cs"/>
          <w:rtl/>
        </w:rPr>
        <w:t>ב"ק י: ד"ה ש"ש. וברש"י ב"ק מה. ד"ה והני. ורש"י לקמן נח. ד"ה הכא וד"ה אאגרייהו</w:t>
      </w:r>
      <w:r>
        <w:rPr>
          <w:rFonts w:hint="cs"/>
          <w:rtl/>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8A7" w:rsidRDefault="00A678A7">
    <w:pPr>
      <w:pStyle w:val="a9"/>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Pr="00A96632" w:rsidRDefault="00521FE9" w:rsidP="00E3664C">
    <w:pPr>
      <w:pStyle w:val="a9"/>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לד</w:t>
    </w:r>
    <w:r w:rsidRPr="00A96632">
      <w:rPr>
        <w:rFonts w:cs="Guttman Hodes" w:hint="cs"/>
        <w:sz w:val="14"/>
        <w:szCs w:val="14"/>
        <w:rtl/>
      </w:rPr>
      <w:t xml:space="preserve"> ע"</w:t>
    </w:r>
    <w:r>
      <w:rPr>
        <w:rFonts w:cs="Guttman Hodes" w:hint="cs"/>
        <w:sz w:val="14"/>
        <w:szCs w:val="14"/>
        <w:rtl/>
      </w:rPr>
      <w:t>א</w:t>
    </w:r>
  </w:p>
  <w:p w:rsidR="00521FE9" w:rsidRDefault="00521FE9" w:rsidP="00E3664C">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521FE9" w:rsidRDefault="00521FE9" w:rsidP="00E3664C">
    <w:pPr>
      <w:pStyle w:val="a9"/>
      <w:ind w:left="0"/>
      <w:jc w:val="center"/>
      <w:rPr>
        <w:rFonts w:cs="Guttman Hodes"/>
        <w:sz w:val="14"/>
        <w:szCs w:val="14"/>
      </w:rPr>
    </w:pPr>
    <w:r w:rsidRPr="00B12B52">
      <w:rPr>
        <w:rFonts w:cs="Guttman Hodes"/>
        <w:sz w:val="14"/>
        <w:szCs w:val="14"/>
        <w:rtl/>
      </w:rPr>
      <w:t xml:space="preserve">סימן </w:t>
    </w:r>
    <w:r>
      <w:rPr>
        <w:rFonts w:cs="Guttman Hodes" w:hint="cs"/>
        <w:sz w:val="14"/>
        <w:szCs w:val="14"/>
        <w:rtl/>
      </w:rPr>
      <w:t>ב' בשיטת הרמב"ם והראב"ד בקנין שבח דיוקרא</w:t>
    </w:r>
  </w:p>
  <w:p w:rsidR="00521FE9" w:rsidRDefault="00521FE9" w:rsidP="00E3664C">
    <w:pPr>
      <w:pStyle w:val="a9"/>
      <w:ind w:left="0"/>
      <w:jc w:val="center"/>
      <w:rPr>
        <w:rFonts w:cs="Guttman Hodes"/>
        <w:sz w:val="14"/>
        <w:szCs w:val="14"/>
        <w:rtl/>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Pr="00A96632" w:rsidRDefault="00521FE9" w:rsidP="00E3664C">
    <w:pPr>
      <w:pStyle w:val="a9"/>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לד</w:t>
    </w:r>
    <w:r w:rsidRPr="00A96632">
      <w:rPr>
        <w:rFonts w:cs="Guttman Hodes" w:hint="cs"/>
        <w:sz w:val="14"/>
        <w:szCs w:val="14"/>
        <w:rtl/>
      </w:rPr>
      <w:t xml:space="preserve"> ע"</w:t>
    </w:r>
    <w:r>
      <w:rPr>
        <w:rFonts w:cs="Guttman Hodes" w:hint="cs"/>
        <w:sz w:val="14"/>
        <w:szCs w:val="14"/>
        <w:rtl/>
      </w:rPr>
      <w:t>א</w:t>
    </w:r>
  </w:p>
  <w:p w:rsidR="00521FE9" w:rsidRDefault="00521FE9" w:rsidP="00E3664C">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521FE9" w:rsidRDefault="00521FE9" w:rsidP="00E3664C">
    <w:pPr>
      <w:pStyle w:val="a9"/>
      <w:ind w:left="0"/>
      <w:jc w:val="center"/>
      <w:rPr>
        <w:rFonts w:cs="Guttman Hodes"/>
        <w:sz w:val="14"/>
        <w:szCs w:val="14"/>
      </w:rPr>
    </w:pPr>
    <w:r w:rsidRPr="00B12B52">
      <w:rPr>
        <w:rFonts w:cs="Guttman Hodes"/>
        <w:sz w:val="14"/>
        <w:szCs w:val="14"/>
        <w:rtl/>
      </w:rPr>
      <w:t xml:space="preserve">סימן </w:t>
    </w:r>
    <w:r>
      <w:rPr>
        <w:rFonts w:cs="Guttman Hodes" w:hint="cs"/>
        <w:sz w:val="14"/>
        <w:szCs w:val="14"/>
        <w:rtl/>
      </w:rPr>
      <w:t>ב' בשיטת הרמב"ם והראב"ד בקנין שבח דיוקרא</w:t>
    </w:r>
  </w:p>
  <w:p w:rsidR="00521FE9" w:rsidRDefault="00521FE9" w:rsidP="00E3664C">
    <w:pPr>
      <w:pStyle w:val="a9"/>
      <w:ind w:left="0"/>
      <w:jc w:val="center"/>
      <w:rPr>
        <w:rFonts w:cs="Guttman Hodes"/>
        <w:sz w:val="14"/>
        <w:szCs w:val="14"/>
        <w:rtl/>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rsidP="008C5E37">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Pr="00A96632" w:rsidRDefault="00521FE9" w:rsidP="00A74EAA">
    <w:pPr>
      <w:pStyle w:val="a9"/>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לה</w:t>
    </w:r>
    <w:r w:rsidRPr="00A96632">
      <w:rPr>
        <w:rFonts w:cs="Guttman Hodes" w:hint="cs"/>
        <w:sz w:val="14"/>
        <w:szCs w:val="14"/>
        <w:rtl/>
      </w:rPr>
      <w:t xml:space="preserve"> ע"</w:t>
    </w:r>
    <w:r>
      <w:rPr>
        <w:rFonts w:cs="Guttman Hodes" w:hint="cs"/>
        <w:sz w:val="14"/>
        <w:szCs w:val="14"/>
        <w:rtl/>
      </w:rPr>
      <w:t>א</w:t>
    </w:r>
  </w:p>
  <w:p w:rsidR="00521FE9" w:rsidRDefault="00521FE9" w:rsidP="00A74EAA">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521FE9" w:rsidRDefault="00521FE9" w:rsidP="00A74EAA">
    <w:pPr>
      <w:pStyle w:val="a9"/>
      <w:ind w:left="0"/>
      <w:jc w:val="center"/>
      <w:rPr>
        <w:rFonts w:cs="Guttman Hodes"/>
        <w:sz w:val="14"/>
        <w:szCs w:val="14"/>
      </w:rPr>
    </w:pPr>
    <w:r w:rsidRPr="00B1750E">
      <w:rPr>
        <w:rFonts w:cs="Guttman Hodes"/>
        <w:sz w:val="14"/>
        <w:szCs w:val="14"/>
        <w:rtl/>
      </w:rPr>
      <w:t>סימן ג'</w:t>
    </w:r>
    <w:r>
      <w:rPr>
        <w:rFonts w:cs="Guttman Hodes"/>
        <w:sz w:val="14"/>
        <w:szCs w:val="14"/>
        <w:rtl/>
      </w:rPr>
      <w:t xml:space="preserve"> </w:t>
    </w:r>
    <w:r w:rsidRPr="0039206F">
      <w:rPr>
        <w:rFonts w:cs="Guttman Hodes"/>
        <w:sz w:val="14"/>
        <w:szCs w:val="14"/>
        <w:rtl/>
      </w:rPr>
      <w:t xml:space="preserve">בדעת הרמב"ם </w:t>
    </w:r>
    <w:r w:rsidRPr="00B1750E">
      <w:rPr>
        <w:rFonts w:cs="Guttman Hodes"/>
        <w:sz w:val="14"/>
        <w:szCs w:val="14"/>
        <w:rtl/>
      </w:rPr>
      <w:t>בענין שומא הדר</w:t>
    </w:r>
  </w:p>
  <w:p w:rsidR="00521FE9" w:rsidRDefault="00521FE9" w:rsidP="00A74EAA">
    <w:pPr>
      <w:pStyle w:val="a9"/>
      <w:ind w:left="0"/>
      <w:jc w:val="center"/>
      <w:rPr>
        <w:rFonts w:cs="Guttman Hodes"/>
        <w:sz w:val="14"/>
        <w:szCs w:val="14"/>
        <w:rtl/>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Pr="00A96632" w:rsidRDefault="00521FE9" w:rsidP="00A74EAA">
    <w:pPr>
      <w:pStyle w:val="a9"/>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לה</w:t>
    </w:r>
    <w:r w:rsidRPr="00A96632">
      <w:rPr>
        <w:rFonts w:cs="Guttman Hodes" w:hint="cs"/>
        <w:sz w:val="14"/>
        <w:szCs w:val="14"/>
        <w:rtl/>
      </w:rPr>
      <w:t xml:space="preserve"> ע"</w:t>
    </w:r>
    <w:r>
      <w:rPr>
        <w:rFonts w:cs="Guttman Hodes" w:hint="cs"/>
        <w:sz w:val="14"/>
        <w:szCs w:val="14"/>
        <w:rtl/>
      </w:rPr>
      <w:t>א</w:t>
    </w:r>
  </w:p>
  <w:p w:rsidR="00521FE9" w:rsidRDefault="00521FE9" w:rsidP="00A74EAA">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521FE9" w:rsidRDefault="00521FE9" w:rsidP="00A74EAA">
    <w:pPr>
      <w:pStyle w:val="a9"/>
      <w:ind w:left="0"/>
      <w:jc w:val="center"/>
      <w:rPr>
        <w:rFonts w:cs="Guttman Hodes"/>
        <w:sz w:val="14"/>
        <w:szCs w:val="14"/>
      </w:rPr>
    </w:pPr>
    <w:r w:rsidRPr="00B1750E">
      <w:rPr>
        <w:rFonts w:cs="Guttman Hodes"/>
        <w:sz w:val="14"/>
        <w:szCs w:val="14"/>
        <w:rtl/>
      </w:rPr>
      <w:t>סימן ג'</w:t>
    </w:r>
    <w:r>
      <w:rPr>
        <w:rFonts w:cs="Guttman Hodes"/>
        <w:sz w:val="14"/>
        <w:szCs w:val="14"/>
        <w:rtl/>
      </w:rPr>
      <w:t xml:space="preserve"> </w:t>
    </w:r>
    <w:r w:rsidRPr="00B1750E">
      <w:rPr>
        <w:rFonts w:cs="Guttman Hodes"/>
        <w:sz w:val="14"/>
        <w:szCs w:val="14"/>
        <w:rtl/>
      </w:rPr>
      <w:t>בענין שומא הדר</w:t>
    </w:r>
  </w:p>
  <w:p w:rsidR="00521FE9" w:rsidRDefault="00521FE9" w:rsidP="00A74EAA">
    <w:pPr>
      <w:pStyle w:val="a9"/>
      <w:ind w:left="0"/>
      <w:jc w:val="center"/>
      <w:rPr>
        <w:rFonts w:cs="Guttman Hodes"/>
        <w:sz w:val="14"/>
        <w:szCs w:val="14"/>
        <w:rtl/>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Pr="00A96632" w:rsidRDefault="00521FE9" w:rsidP="00A74EAA">
    <w:pPr>
      <w:pStyle w:val="a9"/>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לד</w:t>
    </w:r>
    <w:r w:rsidRPr="00A96632">
      <w:rPr>
        <w:rFonts w:cs="Guttman Hodes" w:hint="cs"/>
        <w:sz w:val="14"/>
        <w:szCs w:val="14"/>
        <w:rtl/>
      </w:rPr>
      <w:t xml:space="preserve"> ע"</w:t>
    </w:r>
    <w:r>
      <w:rPr>
        <w:rFonts w:cs="Guttman Hodes" w:hint="cs"/>
        <w:sz w:val="14"/>
        <w:szCs w:val="14"/>
        <w:rtl/>
      </w:rPr>
      <w:t>א</w:t>
    </w:r>
  </w:p>
  <w:p w:rsidR="00521FE9" w:rsidRDefault="00521FE9" w:rsidP="00A74EAA">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521FE9" w:rsidRDefault="00521FE9" w:rsidP="00A74EAA">
    <w:pPr>
      <w:pStyle w:val="a9"/>
      <w:ind w:left="0"/>
      <w:jc w:val="center"/>
      <w:rPr>
        <w:rFonts w:cs="Guttman Hodes"/>
        <w:sz w:val="14"/>
        <w:szCs w:val="14"/>
      </w:rPr>
    </w:pPr>
    <w:r w:rsidRPr="00B12B52">
      <w:rPr>
        <w:rFonts w:cs="Guttman Hodes"/>
        <w:sz w:val="14"/>
        <w:szCs w:val="14"/>
        <w:rtl/>
      </w:rPr>
      <w:t xml:space="preserve">סימן </w:t>
    </w:r>
    <w:r>
      <w:rPr>
        <w:rFonts w:cs="Guttman Hodes" w:hint="cs"/>
        <w:sz w:val="14"/>
        <w:szCs w:val="14"/>
        <w:rtl/>
      </w:rPr>
      <w:t>ב' בשיטת הרמב"ם והראב"ד בקנין שבח דיוקרא</w:t>
    </w:r>
  </w:p>
  <w:p w:rsidR="00521FE9" w:rsidRDefault="00521FE9" w:rsidP="00A74EAA">
    <w:pPr>
      <w:pStyle w:val="a9"/>
      <w:ind w:left="0"/>
      <w:jc w:val="center"/>
      <w:rPr>
        <w:rFonts w:cs="Guttman Hodes"/>
        <w:sz w:val="14"/>
        <w:szCs w:val="14"/>
        <w:rtl/>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Pr="00A96632" w:rsidRDefault="00521FE9" w:rsidP="00DF742E">
    <w:pPr>
      <w:pStyle w:val="a9"/>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לה</w:t>
    </w:r>
    <w:r w:rsidRPr="00A96632">
      <w:rPr>
        <w:rFonts w:cs="Guttman Hodes" w:hint="cs"/>
        <w:sz w:val="14"/>
        <w:szCs w:val="14"/>
        <w:rtl/>
      </w:rPr>
      <w:t xml:space="preserve"> ע"</w:t>
    </w:r>
    <w:r>
      <w:rPr>
        <w:rFonts w:cs="Guttman Hodes" w:hint="cs"/>
        <w:sz w:val="14"/>
        <w:szCs w:val="14"/>
        <w:rtl/>
      </w:rPr>
      <w:t>ב</w:t>
    </w:r>
  </w:p>
  <w:p w:rsidR="00521FE9" w:rsidRDefault="00521FE9" w:rsidP="00DF742E">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521FE9" w:rsidRDefault="00521FE9" w:rsidP="00DF742E">
    <w:pPr>
      <w:pStyle w:val="a9"/>
      <w:ind w:left="0"/>
      <w:jc w:val="center"/>
      <w:rPr>
        <w:rFonts w:cs="Guttman Hodes"/>
        <w:sz w:val="14"/>
        <w:szCs w:val="14"/>
      </w:rPr>
    </w:pPr>
    <w:r w:rsidRPr="00E531CF">
      <w:rPr>
        <w:rFonts w:cs="Guttman Hodes"/>
        <w:sz w:val="14"/>
        <w:szCs w:val="14"/>
        <w:rtl/>
      </w:rPr>
      <w:t>סימן ד'</w:t>
    </w:r>
    <w:r>
      <w:rPr>
        <w:rFonts w:cs="Guttman Hodes"/>
        <w:sz w:val="14"/>
        <w:szCs w:val="14"/>
        <w:rtl/>
      </w:rPr>
      <w:t xml:space="preserve"> </w:t>
    </w:r>
    <w:r w:rsidRPr="00560C05">
      <w:rPr>
        <w:rFonts w:cs="Guttman Hodes"/>
        <w:sz w:val="14"/>
        <w:szCs w:val="14"/>
        <w:rtl/>
      </w:rPr>
      <w:t xml:space="preserve">בדעת הרמב"ם </w:t>
    </w:r>
    <w:r w:rsidRPr="00E531CF">
      <w:rPr>
        <w:rFonts w:cs="Guttman Hodes"/>
        <w:sz w:val="14"/>
        <w:szCs w:val="14"/>
        <w:rtl/>
      </w:rPr>
      <w:t>בענין כיצד הלה עושה סחורה בפרתו של חבירו</w:t>
    </w:r>
  </w:p>
  <w:p w:rsidR="00521FE9" w:rsidRDefault="00521FE9" w:rsidP="00DF742E">
    <w:pPr>
      <w:pStyle w:val="a9"/>
      <w:ind w:left="0"/>
      <w:jc w:val="center"/>
      <w:rPr>
        <w:rFonts w:cs="Guttman Hodes"/>
        <w:sz w:val="14"/>
        <w:szCs w:val="14"/>
        <w:rtl/>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Pr="00A96632" w:rsidRDefault="00521FE9" w:rsidP="00DF742E">
    <w:pPr>
      <w:pStyle w:val="a9"/>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לה</w:t>
    </w:r>
    <w:r w:rsidRPr="00A96632">
      <w:rPr>
        <w:rFonts w:cs="Guttman Hodes" w:hint="cs"/>
        <w:sz w:val="14"/>
        <w:szCs w:val="14"/>
        <w:rtl/>
      </w:rPr>
      <w:t xml:space="preserve"> ע"</w:t>
    </w:r>
    <w:r>
      <w:rPr>
        <w:rFonts w:cs="Guttman Hodes" w:hint="cs"/>
        <w:sz w:val="14"/>
        <w:szCs w:val="14"/>
        <w:rtl/>
      </w:rPr>
      <w:t>ב</w:t>
    </w:r>
  </w:p>
  <w:p w:rsidR="00521FE9" w:rsidRDefault="00521FE9" w:rsidP="00DF742E">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521FE9" w:rsidRDefault="00521FE9" w:rsidP="00DF742E">
    <w:pPr>
      <w:pStyle w:val="a9"/>
      <w:ind w:left="0"/>
      <w:jc w:val="center"/>
      <w:rPr>
        <w:rFonts w:cs="Guttman Hodes"/>
        <w:sz w:val="14"/>
        <w:szCs w:val="14"/>
      </w:rPr>
    </w:pPr>
    <w:r w:rsidRPr="00E531CF">
      <w:rPr>
        <w:rFonts w:cs="Guttman Hodes"/>
        <w:sz w:val="14"/>
        <w:szCs w:val="14"/>
        <w:rtl/>
      </w:rPr>
      <w:t>סימן ד'</w:t>
    </w:r>
    <w:r>
      <w:rPr>
        <w:rFonts w:cs="Guttman Hodes"/>
        <w:sz w:val="14"/>
        <w:szCs w:val="14"/>
        <w:rtl/>
      </w:rPr>
      <w:t xml:space="preserve"> </w:t>
    </w:r>
    <w:r w:rsidRPr="00560C05">
      <w:rPr>
        <w:rFonts w:cs="Guttman Hodes"/>
        <w:sz w:val="14"/>
        <w:szCs w:val="14"/>
        <w:rtl/>
      </w:rPr>
      <w:t xml:space="preserve">בדעת הרמב"ם </w:t>
    </w:r>
    <w:r w:rsidRPr="00E531CF">
      <w:rPr>
        <w:rFonts w:cs="Guttman Hodes"/>
        <w:sz w:val="14"/>
        <w:szCs w:val="14"/>
        <w:rtl/>
      </w:rPr>
      <w:t>בענין כיצד הלה עושה סחורה בפרתו של חבירו</w:t>
    </w:r>
  </w:p>
  <w:p w:rsidR="00521FE9" w:rsidRDefault="00521FE9" w:rsidP="00DF742E">
    <w:pPr>
      <w:pStyle w:val="a9"/>
      <w:ind w:left="0"/>
      <w:jc w:val="center"/>
      <w:rPr>
        <w:rFonts w:cs="Guttman Hodes"/>
        <w:sz w:val="14"/>
        <w:szCs w:val="14"/>
        <w:rtl/>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Pr="00A96632" w:rsidRDefault="00521FE9" w:rsidP="009A1463">
    <w:pPr>
      <w:pStyle w:val="a9"/>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לו</w:t>
    </w:r>
    <w:r w:rsidRPr="00A96632">
      <w:rPr>
        <w:rFonts w:cs="Guttman Hodes" w:hint="cs"/>
        <w:sz w:val="14"/>
        <w:szCs w:val="14"/>
        <w:rtl/>
      </w:rPr>
      <w:t xml:space="preserve"> ע"</w:t>
    </w:r>
    <w:r>
      <w:rPr>
        <w:rFonts w:cs="Guttman Hodes" w:hint="cs"/>
        <w:sz w:val="14"/>
        <w:szCs w:val="14"/>
        <w:rtl/>
      </w:rPr>
      <w:t>א</w:t>
    </w:r>
  </w:p>
  <w:p w:rsidR="00521FE9" w:rsidRDefault="00521FE9" w:rsidP="00DF742E">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521FE9" w:rsidRPr="00B93907" w:rsidRDefault="00521FE9" w:rsidP="00DF742E">
    <w:pPr>
      <w:pStyle w:val="a9"/>
      <w:ind w:left="0"/>
      <w:jc w:val="center"/>
      <w:rPr>
        <w:rFonts w:cs="Guttman Hodes"/>
        <w:sz w:val="14"/>
        <w:szCs w:val="14"/>
      </w:rPr>
    </w:pPr>
    <w:r w:rsidRPr="00B93907">
      <w:rPr>
        <w:rFonts w:cs="Guttman Hodes"/>
        <w:sz w:val="14"/>
        <w:szCs w:val="14"/>
        <w:rtl/>
      </w:rPr>
      <w:t>סימן ה' סוגיא דשומר שמסר לשומר (א)</w:t>
    </w:r>
    <w:r>
      <w:rPr>
        <w:rFonts w:cs="Guttman Hodes"/>
        <w:sz w:val="14"/>
        <w:szCs w:val="14"/>
        <w:rtl/>
      </w:rPr>
      <w:t xml:space="preserve"> </w:t>
    </w:r>
    <w:r w:rsidRPr="00B93907">
      <w:rPr>
        <w:rFonts w:cs="Guttman Hodes"/>
        <w:sz w:val="14"/>
        <w:szCs w:val="14"/>
        <w:rtl/>
      </w:rPr>
      <w:t>בביאור פלוגתת רב וריו"ח</w:t>
    </w:r>
  </w:p>
  <w:p w:rsidR="00521FE9" w:rsidRPr="00B93907" w:rsidRDefault="00521FE9" w:rsidP="00DF742E">
    <w:pPr>
      <w:pStyle w:val="a9"/>
      <w:ind w:left="0"/>
      <w:jc w:val="center"/>
      <w:rPr>
        <w:rFonts w:cs="Guttman Hodes"/>
        <w:sz w:val="14"/>
        <w:szCs w:val="14"/>
        <w:rtl/>
      </w:rP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Pr="00A96632" w:rsidRDefault="00521FE9" w:rsidP="009A1463">
    <w:pPr>
      <w:pStyle w:val="a9"/>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לו</w:t>
    </w:r>
    <w:r w:rsidRPr="00A96632">
      <w:rPr>
        <w:rFonts w:cs="Guttman Hodes" w:hint="cs"/>
        <w:sz w:val="14"/>
        <w:szCs w:val="14"/>
        <w:rtl/>
      </w:rPr>
      <w:t xml:space="preserve"> ע"</w:t>
    </w:r>
    <w:r>
      <w:rPr>
        <w:rFonts w:cs="Guttman Hodes" w:hint="cs"/>
        <w:sz w:val="14"/>
        <w:szCs w:val="14"/>
        <w:rtl/>
      </w:rPr>
      <w:t>א</w:t>
    </w:r>
  </w:p>
  <w:p w:rsidR="00521FE9" w:rsidRDefault="00521FE9" w:rsidP="00DF742E">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521FE9" w:rsidRDefault="00521FE9" w:rsidP="00DF742E">
    <w:pPr>
      <w:pStyle w:val="a9"/>
      <w:ind w:left="0"/>
      <w:jc w:val="center"/>
      <w:rPr>
        <w:rFonts w:cs="Guttman Hodes"/>
        <w:sz w:val="14"/>
        <w:szCs w:val="14"/>
      </w:rPr>
    </w:pPr>
    <w:r w:rsidRPr="00B93907">
      <w:rPr>
        <w:rFonts w:cs="Guttman Hodes"/>
        <w:sz w:val="14"/>
        <w:szCs w:val="14"/>
        <w:rtl/>
      </w:rPr>
      <w:t>סימן ה' סוגיא דשומר שמסר לשומר (א)</w:t>
    </w:r>
    <w:r>
      <w:rPr>
        <w:rFonts w:cs="Guttman Hodes"/>
        <w:sz w:val="14"/>
        <w:szCs w:val="14"/>
        <w:rtl/>
      </w:rPr>
      <w:t xml:space="preserve"> </w:t>
    </w:r>
    <w:r w:rsidRPr="00B93907">
      <w:rPr>
        <w:rFonts w:cs="Guttman Hodes"/>
        <w:sz w:val="14"/>
        <w:szCs w:val="14"/>
        <w:rtl/>
      </w:rPr>
      <w:t>בביאור פלוגתת רב וריו"ח</w:t>
    </w:r>
  </w:p>
  <w:p w:rsidR="00521FE9" w:rsidRDefault="00521FE9" w:rsidP="00DF742E">
    <w:pPr>
      <w:pStyle w:val="a9"/>
      <w:ind w:left="0"/>
      <w:jc w:val="center"/>
      <w:rPr>
        <w:rFonts w:cs="Guttman Hodes"/>
        <w:sz w:val="14"/>
        <w:szCs w:val="14"/>
        <w:rtl/>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8A7" w:rsidRDefault="00A678A7" w:rsidP="00133C2D">
    <w:pPr>
      <w:pStyle w:val="a9"/>
      <w:ind w:left="0"/>
      <w:jc w:val="center"/>
      <w:rPr>
        <w:rFonts w:cs="Guttman Hodes"/>
        <w:b/>
        <w:bCs/>
        <w:sz w:val="28"/>
        <w:szCs w:val="28"/>
        <w:rtl/>
      </w:rP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Pr="00A96632" w:rsidRDefault="00521FE9" w:rsidP="00B469DD">
    <w:pPr>
      <w:pStyle w:val="a9"/>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לו</w:t>
    </w:r>
    <w:r w:rsidRPr="00A96632">
      <w:rPr>
        <w:rFonts w:cs="Guttman Hodes" w:hint="cs"/>
        <w:sz w:val="14"/>
        <w:szCs w:val="14"/>
        <w:rtl/>
      </w:rPr>
      <w:t xml:space="preserve"> ע"</w:t>
    </w:r>
    <w:r>
      <w:rPr>
        <w:rFonts w:cs="Guttman Hodes" w:hint="cs"/>
        <w:sz w:val="14"/>
        <w:szCs w:val="14"/>
        <w:rtl/>
      </w:rPr>
      <w:t>א</w:t>
    </w:r>
  </w:p>
  <w:p w:rsidR="00521FE9" w:rsidRDefault="00521FE9" w:rsidP="00B469D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521FE9" w:rsidRPr="0090127C" w:rsidRDefault="00521FE9" w:rsidP="00B469DD">
    <w:pPr>
      <w:pStyle w:val="a9"/>
      <w:ind w:left="0"/>
      <w:jc w:val="center"/>
      <w:rPr>
        <w:rFonts w:cs="Guttman Hodes"/>
        <w:sz w:val="14"/>
        <w:szCs w:val="14"/>
        <w:rtl/>
      </w:rPr>
    </w:pPr>
    <w:r w:rsidRPr="0090127C">
      <w:rPr>
        <w:rFonts w:cs="Guttman Hodes"/>
        <w:sz w:val="14"/>
        <w:szCs w:val="14"/>
        <w:rtl/>
      </w:rPr>
      <w:t>סימן ו'</w:t>
    </w:r>
    <w:r>
      <w:rPr>
        <w:rFonts w:cs="Guttman Hodes"/>
        <w:sz w:val="14"/>
        <w:szCs w:val="14"/>
        <w:rtl/>
      </w:rPr>
      <w:t xml:space="preserve"> </w:t>
    </w:r>
    <w:r w:rsidRPr="0090127C">
      <w:rPr>
        <w:rFonts w:cs="Guttman Hodes"/>
        <w:sz w:val="14"/>
        <w:szCs w:val="14"/>
        <w:rtl/>
      </w:rPr>
      <w:t>בסוגיא דשומר שמסר לשומר (ב') בביאור פלוגתת אביי ורבא</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Pr="00A96632" w:rsidRDefault="00521FE9" w:rsidP="00B469DD">
    <w:pPr>
      <w:pStyle w:val="a9"/>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לו</w:t>
    </w:r>
    <w:r w:rsidRPr="00A96632">
      <w:rPr>
        <w:rFonts w:cs="Guttman Hodes" w:hint="cs"/>
        <w:sz w:val="14"/>
        <w:szCs w:val="14"/>
        <w:rtl/>
      </w:rPr>
      <w:t xml:space="preserve"> ע"</w:t>
    </w:r>
    <w:r>
      <w:rPr>
        <w:rFonts w:cs="Guttman Hodes" w:hint="cs"/>
        <w:sz w:val="14"/>
        <w:szCs w:val="14"/>
        <w:rtl/>
      </w:rPr>
      <w:t>א</w:t>
    </w:r>
  </w:p>
  <w:p w:rsidR="00521FE9" w:rsidRDefault="00521FE9" w:rsidP="00B469D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521FE9" w:rsidRDefault="00521FE9" w:rsidP="00B469DD">
    <w:pPr>
      <w:pStyle w:val="a9"/>
      <w:ind w:left="0"/>
      <w:jc w:val="center"/>
      <w:rPr>
        <w:rFonts w:cs="Guttman Hodes"/>
        <w:sz w:val="14"/>
        <w:szCs w:val="14"/>
        <w:rtl/>
      </w:rPr>
    </w:pPr>
    <w:r w:rsidRPr="0090127C">
      <w:rPr>
        <w:rFonts w:cs="Guttman Hodes"/>
        <w:sz w:val="14"/>
        <w:szCs w:val="14"/>
        <w:rtl/>
      </w:rPr>
      <w:t>סימן ו'</w:t>
    </w:r>
    <w:r>
      <w:rPr>
        <w:rFonts w:cs="Guttman Hodes"/>
        <w:sz w:val="14"/>
        <w:szCs w:val="14"/>
        <w:rtl/>
      </w:rPr>
      <w:t xml:space="preserve"> </w:t>
    </w:r>
    <w:r w:rsidRPr="0090127C">
      <w:rPr>
        <w:rFonts w:cs="Guttman Hodes"/>
        <w:sz w:val="14"/>
        <w:szCs w:val="14"/>
        <w:rtl/>
      </w:rPr>
      <w:t>בסוגיא דשומר שמסר לשומר (ב') בביאור פלוגתת אביי ורבא</w:t>
    </w:r>
  </w:p>
  <w:p w:rsidR="00521FE9" w:rsidRPr="0090127C" w:rsidRDefault="00521FE9" w:rsidP="00B469DD">
    <w:pPr>
      <w:pStyle w:val="a9"/>
      <w:ind w:left="0"/>
      <w:jc w:val="center"/>
      <w:rPr>
        <w:rFonts w:cs="Guttman Hodes"/>
        <w:sz w:val="14"/>
        <w:szCs w:val="14"/>
        <w:rtl/>
      </w:rP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Pr="00A96632" w:rsidRDefault="00521FE9" w:rsidP="00B469DD">
    <w:pPr>
      <w:pStyle w:val="a9"/>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לו</w:t>
    </w:r>
    <w:r w:rsidRPr="00A96632">
      <w:rPr>
        <w:rFonts w:cs="Guttman Hodes" w:hint="cs"/>
        <w:sz w:val="14"/>
        <w:szCs w:val="14"/>
        <w:rtl/>
      </w:rPr>
      <w:t xml:space="preserve"> ע"</w:t>
    </w:r>
    <w:r>
      <w:rPr>
        <w:rFonts w:cs="Guttman Hodes" w:hint="cs"/>
        <w:sz w:val="14"/>
        <w:szCs w:val="14"/>
        <w:rtl/>
      </w:rPr>
      <w:t>א</w:t>
    </w:r>
  </w:p>
  <w:p w:rsidR="00521FE9" w:rsidRDefault="00521FE9" w:rsidP="00B469D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521FE9" w:rsidRDefault="00521FE9" w:rsidP="00B469DD">
    <w:pPr>
      <w:pStyle w:val="a9"/>
      <w:ind w:left="0"/>
      <w:jc w:val="center"/>
      <w:rPr>
        <w:rFonts w:cs="Guttman Hodes"/>
        <w:sz w:val="14"/>
        <w:szCs w:val="14"/>
        <w:rtl/>
      </w:rPr>
    </w:pPr>
    <w:r w:rsidRPr="0090127C">
      <w:rPr>
        <w:rFonts w:cs="Guttman Hodes"/>
        <w:sz w:val="14"/>
        <w:szCs w:val="14"/>
        <w:rtl/>
      </w:rPr>
      <w:t>סימן ו'</w:t>
    </w:r>
    <w:r>
      <w:rPr>
        <w:rFonts w:cs="Guttman Hodes"/>
        <w:sz w:val="14"/>
        <w:szCs w:val="14"/>
        <w:rtl/>
      </w:rPr>
      <w:t xml:space="preserve"> </w:t>
    </w:r>
    <w:r w:rsidRPr="0090127C">
      <w:rPr>
        <w:rFonts w:cs="Guttman Hodes"/>
        <w:sz w:val="14"/>
        <w:szCs w:val="14"/>
        <w:rtl/>
      </w:rPr>
      <w:t>בסוגיא דשומר שמסר לשומר (ב') בביאור פלוגתת אביי ורבא</w:t>
    </w:r>
  </w:p>
  <w:p w:rsidR="00521FE9" w:rsidRPr="0090127C" w:rsidRDefault="00521FE9" w:rsidP="00B469DD">
    <w:pPr>
      <w:pStyle w:val="a9"/>
      <w:ind w:left="0"/>
      <w:jc w:val="center"/>
      <w:rPr>
        <w:rFonts w:cs="Guttman Hodes"/>
        <w:sz w:val="14"/>
        <w:szCs w:val="14"/>
        <w:rtl/>
      </w:rP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rsidP="00B469DD">
    <w:pPr>
      <w:pStyle w:val="a9"/>
      <w:ind w:left="0"/>
      <w:jc w:val="right"/>
      <w:rPr>
        <w:rFonts w:cs="Guttman Hodes"/>
        <w:sz w:val="14"/>
        <w:szCs w:val="14"/>
      </w:rPr>
    </w:pPr>
    <w:r>
      <w:rPr>
        <w:rFonts w:cs="Guttman Hodes" w:hint="cs"/>
        <w:sz w:val="14"/>
        <w:szCs w:val="14"/>
        <w:rtl/>
      </w:rPr>
      <w:t>בבא מציעא דף לו ע"ב</w:t>
    </w:r>
  </w:p>
  <w:p w:rsidR="00521FE9" w:rsidRDefault="00521FE9" w:rsidP="00B469DD">
    <w:pPr>
      <w:pStyle w:val="a9"/>
      <w:ind w:left="0"/>
      <w:jc w:val="center"/>
      <w:rPr>
        <w:rFonts w:cs="Guttman Hodes"/>
        <w:b/>
        <w:bCs/>
        <w:sz w:val="28"/>
        <w:szCs w:val="28"/>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521FE9" w:rsidRDefault="00521FE9" w:rsidP="00B469DD">
    <w:pPr>
      <w:pStyle w:val="a9"/>
      <w:ind w:left="0"/>
      <w:jc w:val="center"/>
      <w:rPr>
        <w:rFonts w:cs="Guttman Hodes"/>
        <w:sz w:val="14"/>
        <w:szCs w:val="14"/>
        <w:rtl/>
      </w:rPr>
    </w:pPr>
    <w:r>
      <w:rPr>
        <w:rFonts w:cs="Guttman Hodes" w:hint="cs"/>
        <w:sz w:val="14"/>
        <w:szCs w:val="14"/>
        <w:rtl/>
      </w:rPr>
      <w:t>סימן ז' בסוגיא דשומר שמסר לשומר (ג') בענין מיעט בשמירתו</w:t>
    </w:r>
  </w:p>
  <w:p w:rsidR="00521FE9" w:rsidRDefault="00521FE9" w:rsidP="00B469DD">
    <w:pPr>
      <w:pStyle w:val="a9"/>
      <w:ind w:left="0"/>
      <w:jc w:val="center"/>
      <w:rPr>
        <w:rFonts w:cs="Guttman Hodes"/>
        <w:sz w:val="14"/>
        <w:szCs w:val="14"/>
        <w:rtl/>
      </w:rP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rsidP="00B469DD">
    <w:pPr>
      <w:pStyle w:val="a9"/>
      <w:ind w:left="0"/>
      <w:jc w:val="right"/>
      <w:rPr>
        <w:rFonts w:cs="Guttman Hodes"/>
        <w:sz w:val="14"/>
        <w:szCs w:val="14"/>
      </w:rPr>
    </w:pPr>
    <w:r>
      <w:rPr>
        <w:rFonts w:cs="Guttman Hodes" w:hint="cs"/>
        <w:sz w:val="14"/>
        <w:szCs w:val="14"/>
        <w:rtl/>
      </w:rPr>
      <w:t>בבא מציעא דף לו ע"ב</w:t>
    </w:r>
  </w:p>
  <w:p w:rsidR="00521FE9" w:rsidRDefault="00521FE9" w:rsidP="00B469DD">
    <w:pPr>
      <w:pStyle w:val="a9"/>
      <w:ind w:left="0"/>
      <w:jc w:val="center"/>
      <w:rPr>
        <w:rFonts w:cs="Guttman Hodes"/>
        <w:b/>
        <w:bCs/>
        <w:sz w:val="28"/>
        <w:szCs w:val="28"/>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521FE9" w:rsidRDefault="00521FE9" w:rsidP="00B469DD">
    <w:pPr>
      <w:pStyle w:val="a9"/>
      <w:ind w:left="0"/>
      <w:jc w:val="center"/>
      <w:rPr>
        <w:rFonts w:cs="Guttman Hodes"/>
        <w:sz w:val="14"/>
        <w:szCs w:val="14"/>
        <w:rtl/>
      </w:rPr>
    </w:pPr>
    <w:r>
      <w:rPr>
        <w:rFonts w:cs="Guttman Hodes" w:hint="cs"/>
        <w:sz w:val="14"/>
        <w:szCs w:val="14"/>
        <w:rtl/>
      </w:rPr>
      <w:t>סימן ז' בסוגיא דשומר שמסר לשומר (ג') בענין מיעט בשמירתו</w:t>
    </w:r>
  </w:p>
  <w:p w:rsidR="00521FE9" w:rsidRDefault="00521FE9" w:rsidP="00B469DD">
    <w:pPr>
      <w:pStyle w:val="a9"/>
      <w:ind w:left="0"/>
      <w:jc w:val="center"/>
      <w:rPr>
        <w:rFonts w:cs="Guttman Hodes"/>
        <w:sz w:val="14"/>
        <w:szCs w:val="14"/>
        <w:rtl/>
      </w:rP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Pr="00A96632" w:rsidRDefault="00521FE9" w:rsidP="00B469DD">
    <w:pPr>
      <w:pStyle w:val="a9"/>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לו</w:t>
    </w:r>
    <w:r w:rsidRPr="00A96632">
      <w:rPr>
        <w:rFonts w:cs="Guttman Hodes" w:hint="cs"/>
        <w:sz w:val="14"/>
        <w:szCs w:val="14"/>
        <w:rtl/>
      </w:rPr>
      <w:t xml:space="preserve"> ע"</w:t>
    </w:r>
    <w:r>
      <w:rPr>
        <w:rFonts w:cs="Guttman Hodes" w:hint="cs"/>
        <w:sz w:val="14"/>
        <w:szCs w:val="14"/>
        <w:rtl/>
      </w:rPr>
      <w:t>א</w:t>
    </w:r>
  </w:p>
  <w:p w:rsidR="00521FE9" w:rsidRDefault="00521FE9" w:rsidP="00B469D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521FE9" w:rsidRPr="003868BF" w:rsidRDefault="00521FE9" w:rsidP="00B469DD">
    <w:pPr>
      <w:pStyle w:val="a9"/>
      <w:ind w:left="0"/>
      <w:jc w:val="center"/>
      <w:rPr>
        <w:rFonts w:cs="Guttman Hodes"/>
        <w:sz w:val="14"/>
        <w:szCs w:val="14"/>
      </w:rPr>
    </w:pPr>
    <w:r w:rsidRPr="003868BF">
      <w:rPr>
        <w:rFonts w:cs="Guttman Hodes"/>
        <w:sz w:val="14"/>
        <w:szCs w:val="14"/>
        <w:rtl/>
      </w:rPr>
      <w:t>סימן ח' בסוגיא דשומר שמסר לשומר (ד') בענין חיוב שמירה בבעלים במיעט בשמירתו</w:t>
    </w:r>
  </w:p>
  <w:p w:rsidR="00521FE9" w:rsidRDefault="00521FE9" w:rsidP="00B469DD">
    <w:pPr>
      <w:pStyle w:val="a9"/>
      <w:ind w:left="0"/>
      <w:jc w:val="center"/>
      <w:rPr>
        <w:rFonts w:cs="Guttman Hodes"/>
        <w:sz w:val="14"/>
        <w:szCs w:val="14"/>
        <w:rtl/>
      </w:rP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Pr="00A96632" w:rsidRDefault="00521FE9" w:rsidP="00B469DD">
    <w:pPr>
      <w:pStyle w:val="a9"/>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לו</w:t>
    </w:r>
    <w:r w:rsidRPr="00A96632">
      <w:rPr>
        <w:rFonts w:cs="Guttman Hodes" w:hint="cs"/>
        <w:sz w:val="14"/>
        <w:szCs w:val="14"/>
        <w:rtl/>
      </w:rPr>
      <w:t xml:space="preserve"> ע"</w:t>
    </w:r>
    <w:r>
      <w:rPr>
        <w:rFonts w:cs="Guttman Hodes" w:hint="cs"/>
        <w:sz w:val="14"/>
        <w:szCs w:val="14"/>
        <w:rtl/>
      </w:rPr>
      <w:t>א</w:t>
    </w:r>
  </w:p>
  <w:p w:rsidR="00521FE9" w:rsidRDefault="00521FE9" w:rsidP="00B469D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521FE9" w:rsidRPr="003868BF" w:rsidRDefault="00521FE9" w:rsidP="00B469DD">
    <w:pPr>
      <w:pStyle w:val="a9"/>
      <w:ind w:left="0"/>
      <w:jc w:val="center"/>
      <w:rPr>
        <w:rFonts w:cs="Guttman Hodes"/>
        <w:sz w:val="14"/>
        <w:szCs w:val="14"/>
      </w:rPr>
    </w:pPr>
    <w:r w:rsidRPr="003868BF">
      <w:rPr>
        <w:rFonts w:cs="Guttman Hodes"/>
        <w:sz w:val="14"/>
        <w:szCs w:val="14"/>
        <w:rtl/>
      </w:rPr>
      <w:t>סימן ח' בסוגיא דשומר שמסר לשומר (ד') בענין חיוב שמירה בבעלים במיעט בשמירתו</w:t>
    </w:r>
  </w:p>
  <w:p w:rsidR="00521FE9" w:rsidRDefault="00521FE9" w:rsidP="00B469DD">
    <w:pPr>
      <w:pStyle w:val="a9"/>
      <w:ind w:left="0"/>
      <w:jc w:val="center"/>
      <w:rPr>
        <w:rFonts w:cs="Guttman Hodes"/>
        <w:sz w:val="14"/>
        <w:szCs w:val="14"/>
        <w:rtl/>
      </w:rP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rsidP="00E27D1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rsidP="00435F2A">
    <w:pPr>
      <w:pStyle w:val="a9"/>
      <w:ind w:left="0"/>
      <w:jc w:val="right"/>
      <w:rPr>
        <w:rFonts w:cs="Guttman Hodes"/>
        <w:sz w:val="14"/>
        <w:szCs w:val="14"/>
      </w:rPr>
    </w:pPr>
    <w:r>
      <w:rPr>
        <w:rFonts w:cs="Guttman Hodes" w:hint="cs"/>
        <w:sz w:val="14"/>
        <w:szCs w:val="14"/>
        <w:rtl/>
      </w:rPr>
      <w:t>בבא מציעא דף לו ע"ב</w:t>
    </w:r>
  </w:p>
  <w:p w:rsidR="00521FE9" w:rsidRDefault="00521FE9" w:rsidP="00435F2A">
    <w:pPr>
      <w:pStyle w:val="a9"/>
      <w:ind w:left="0"/>
      <w:jc w:val="center"/>
      <w:rPr>
        <w:rFonts w:cs="Guttman Hodes"/>
        <w:b/>
        <w:bCs/>
        <w:sz w:val="28"/>
        <w:szCs w:val="28"/>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521FE9" w:rsidRDefault="00521FE9" w:rsidP="00435F2A">
    <w:pPr>
      <w:pStyle w:val="a9"/>
      <w:ind w:left="0"/>
      <w:jc w:val="center"/>
      <w:rPr>
        <w:rFonts w:cs="Guttman Hodes"/>
        <w:sz w:val="14"/>
        <w:szCs w:val="14"/>
        <w:rtl/>
      </w:rPr>
    </w:pPr>
    <w:r w:rsidRPr="00D672F9">
      <w:rPr>
        <w:rFonts w:cs="Guttman Hodes"/>
        <w:sz w:val="14"/>
        <w:szCs w:val="14"/>
        <w:rtl/>
      </w:rPr>
      <w:t>סימן ט' בסוגיא דתחילתו בפשיעה וסופו באונס (א') בענין אונס מחמת הפשיעה והבלא דאגמא</w:t>
    </w:r>
  </w:p>
  <w:p w:rsidR="00521FE9" w:rsidRDefault="00521FE9" w:rsidP="00435F2A">
    <w:pPr>
      <w:pStyle w:val="a9"/>
      <w:ind w:left="0"/>
      <w:jc w:val="center"/>
      <w:rPr>
        <w:rFonts w:cs="Guttman Hodes"/>
        <w:sz w:val="14"/>
        <w:szCs w:val="14"/>
      </w:rPr>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rsidP="00435F2A">
    <w:pPr>
      <w:pStyle w:val="a9"/>
      <w:ind w:left="0"/>
      <w:jc w:val="right"/>
      <w:rPr>
        <w:rFonts w:cs="Guttman Hodes"/>
        <w:sz w:val="14"/>
        <w:szCs w:val="14"/>
      </w:rPr>
    </w:pPr>
    <w:r>
      <w:rPr>
        <w:rFonts w:cs="Guttman Hodes" w:hint="cs"/>
        <w:sz w:val="14"/>
        <w:szCs w:val="14"/>
        <w:rtl/>
      </w:rPr>
      <w:t>בבא מציעא דף לו ע"ב</w:t>
    </w:r>
  </w:p>
  <w:p w:rsidR="00521FE9" w:rsidRDefault="00521FE9" w:rsidP="00435F2A">
    <w:pPr>
      <w:pStyle w:val="a9"/>
      <w:ind w:left="0"/>
      <w:jc w:val="center"/>
      <w:rPr>
        <w:rFonts w:cs="Guttman Hodes"/>
        <w:b/>
        <w:bCs/>
        <w:sz w:val="28"/>
        <w:szCs w:val="28"/>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521FE9" w:rsidRDefault="00521FE9" w:rsidP="00F37AB0">
    <w:pPr>
      <w:pStyle w:val="a9"/>
      <w:ind w:left="0"/>
      <w:jc w:val="center"/>
      <w:rPr>
        <w:rFonts w:cs="Guttman Hodes"/>
        <w:sz w:val="14"/>
        <w:szCs w:val="14"/>
        <w:rtl/>
      </w:rPr>
    </w:pPr>
    <w:r w:rsidRPr="00D672F9">
      <w:rPr>
        <w:rFonts w:cs="Guttman Hodes"/>
        <w:sz w:val="14"/>
        <w:szCs w:val="14"/>
        <w:rtl/>
      </w:rPr>
      <w:t xml:space="preserve">סימן </w:t>
    </w:r>
    <w:r>
      <w:rPr>
        <w:rFonts w:cs="Guttman Hodes" w:hint="cs"/>
        <w:sz w:val="14"/>
        <w:szCs w:val="14"/>
        <w:rtl/>
      </w:rPr>
      <w:t>י</w:t>
    </w:r>
    <w:r w:rsidRPr="00D672F9">
      <w:rPr>
        <w:rFonts w:cs="Guttman Hodes"/>
        <w:sz w:val="14"/>
        <w:szCs w:val="14"/>
        <w:rtl/>
      </w:rPr>
      <w:t>' בסוגיא דתחילתו בפשיעה וסופו באונס (</w:t>
    </w:r>
    <w:r>
      <w:rPr>
        <w:rFonts w:cs="Guttman Hodes" w:hint="cs"/>
        <w:sz w:val="14"/>
        <w:szCs w:val="14"/>
        <w:rtl/>
      </w:rPr>
      <w:t>ב</w:t>
    </w:r>
    <w:r>
      <w:rPr>
        <w:rFonts w:cs="Guttman Hodes"/>
        <w:sz w:val="14"/>
        <w:szCs w:val="14"/>
        <w:rtl/>
      </w:rPr>
      <w:t>')</w:t>
    </w:r>
  </w:p>
  <w:p w:rsidR="00521FE9" w:rsidRDefault="00521FE9" w:rsidP="00435F2A">
    <w:pPr>
      <w:pStyle w:val="a9"/>
      <w:ind w:left="0"/>
      <w:jc w:val="center"/>
      <w:rPr>
        <w:rFonts w:cs="Guttman Hodes"/>
        <w:sz w:val="14"/>
        <w:szCs w:val="14"/>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8A7" w:rsidRDefault="00A678A7">
    <w:pPr>
      <w:pStyle w:val="a9"/>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rsidP="00435F2A">
    <w:pPr>
      <w:pStyle w:val="a9"/>
      <w:ind w:left="0"/>
      <w:jc w:val="right"/>
      <w:rPr>
        <w:rFonts w:cs="Guttman Hodes"/>
        <w:sz w:val="14"/>
        <w:szCs w:val="14"/>
      </w:rPr>
    </w:pPr>
    <w:r>
      <w:rPr>
        <w:rFonts w:cs="Guttman Hodes" w:hint="cs"/>
        <w:sz w:val="14"/>
        <w:szCs w:val="14"/>
        <w:rtl/>
      </w:rPr>
      <w:t>בבא מציעא דף לו ע"ב</w:t>
    </w:r>
  </w:p>
  <w:p w:rsidR="00521FE9" w:rsidRDefault="00521FE9" w:rsidP="00435F2A">
    <w:pPr>
      <w:pStyle w:val="a9"/>
      <w:ind w:left="0"/>
      <w:jc w:val="center"/>
      <w:rPr>
        <w:rFonts w:cs="Guttman Hodes"/>
        <w:b/>
        <w:bCs/>
        <w:sz w:val="28"/>
        <w:szCs w:val="28"/>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521FE9" w:rsidRDefault="00521FE9" w:rsidP="00435F2A">
    <w:pPr>
      <w:pStyle w:val="a9"/>
      <w:ind w:left="0"/>
      <w:jc w:val="center"/>
      <w:rPr>
        <w:rFonts w:cs="Guttman Hodes"/>
        <w:sz w:val="14"/>
        <w:szCs w:val="14"/>
        <w:rtl/>
      </w:rPr>
    </w:pPr>
    <w:r w:rsidRPr="00D672F9">
      <w:rPr>
        <w:rFonts w:cs="Guttman Hodes"/>
        <w:sz w:val="14"/>
        <w:szCs w:val="14"/>
        <w:rtl/>
      </w:rPr>
      <w:t>סימן ט' בסוגיא דתחילתו בפשיעה וסופו באונס (א') בענין אונס מחמת הפשיעה והבלא דאגמא</w:t>
    </w:r>
  </w:p>
  <w:p w:rsidR="00521FE9" w:rsidRDefault="00521FE9" w:rsidP="00435F2A">
    <w:pPr>
      <w:pStyle w:val="a9"/>
      <w:ind w:left="0"/>
      <w:jc w:val="center"/>
      <w:rPr>
        <w:rFonts w:cs="Guttman Hodes"/>
        <w:sz w:val="14"/>
        <w:szCs w:val="14"/>
      </w:rPr>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rsidP="00554658">
    <w:pPr>
      <w:pStyle w:val="a9"/>
      <w:ind w:left="0"/>
      <w:jc w:val="right"/>
      <w:rPr>
        <w:rFonts w:cs="Guttman Hodes"/>
        <w:sz w:val="14"/>
        <w:szCs w:val="14"/>
      </w:rPr>
    </w:pPr>
    <w:r>
      <w:rPr>
        <w:rFonts w:cs="Guttman Hodes" w:hint="cs"/>
        <w:sz w:val="14"/>
        <w:szCs w:val="14"/>
        <w:rtl/>
      </w:rPr>
      <w:t>בבא מציעא דף לו ע"ב</w:t>
    </w:r>
  </w:p>
  <w:p w:rsidR="00521FE9" w:rsidRDefault="00521FE9" w:rsidP="00554658">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521FE9" w:rsidRDefault="00521FE9" w:rsidP="00554658">
    <w:pPr>
      <w:pStyle w:val="a9"/>
      <w:ind w:left="0"/>
      <w:jc w:val="center"/>
      <w:rPr>
        <w:rFonts w:cs="Guttman Hodes"/>
        <w:sz w:val="14"/>
        <w:szCs w:val="14"/>
        <w:rtl/>
      </w:rPr>
    </w:pPr>
    <w:r w:rsidRPr="00FB1F29">
      <w:rPr>
        <w:rFonts w:cs="Guttman Hodes"/>
        <w:sz w:val="14"/>
        <w:szCs w:val="14"/>
        <w:rtl/>
      </w:rPr>
      <w:t>סימן יא' בענין גזל מאחד מחמישה</w:t>
    </w:r>
  </w:p>
  <w:p w:rsidR="00521FE9" w:rsidRDefault="00521FE9" w:rsidP="00554658">
    <w:pPr>
      <w:pStyle w:val="a9"/>
      <w:ind w:left="0"/>
      <w:jc w:val="center"/>
      <w:rPr>
        <w:rFonts w:cs="Guttman Hodes"/>
        <w:sz w:val="14"/>
        <w:szCs w:val="14"/>
        <w:rtl/>
      </w:rP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rsidP="00554658">
    <w:pPr>
      <w:pStyle w:val="a9"/>
      <w:ind w:left="0"/>
      <w:jc w:val="right"/>
      <w:rPr>
        <w:rFonts w:cs="Guttman Hodes"/>
        <w:sz w:val="14"/>
        <w:szCs w:val="14"/>
      </w:rPr>
    </w:pPr>
    <w:r>
      <w:rPr>
        <w:rFonts w:cs="Guttman Hodes" w:hint="cs"/>
        <w:sz w:val="14"/>
        <w:szCs w:val="14"/>
        <w:rtl/>
      </w:rPr>
      <w:t>בבא מציעא דף לו ע"ב</w:t>
    </w:r>
  </w:p>
  <w:p w:rsidR="00521FE9" w:rsidRDefault="00521FE9" w:rsidP="00554658">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521FE9" w:rsidRDefault="00521FE9" w:rsidP="00554658">
    <w:pPr>
      <w:pStyle w:val="a9"/>
      <w:ind w:left="0"/>
      <w:jc w:val="center"/>
      <w:rPr>
        <w:rFonts w:cs="Guttman Hodes"/>
        <w:sz w:val="14"/>
        <w:szCs w:val="14"/>
        <w:rtl/>
      </w:rPr>
    </w:pPr>
    <w:r w:rsidRPr="00FB1F29">
      <w:rPr>
        <w:rFonts w:cs="Guttman Hodes"/>
        <w:sz w:val="14"/>
        <w:szCs w:val="14"/>
        <w:rtl/>
      </w:rPr>
      <w:t>סימן יא' בענין גזל מאחד מחמישה</w:t>
    </w:r>
  </w:p>
  <w:p w:rsidR="00521FE9" w:rsidRDefault="00521FE9" w:rsidP="00554658">
    <w:pPr>
      <w:pStyle w:val="a9"/>
      <w:ind w:left="0"/>
      <w:jc w:val="center"/>
      <w:rPr>
        <w:rFonts w:cs="Guttman Hodes"/>
        <w:sz w:val="14"/>
        <w:szCs w:val="14"/>
        <w:rtl/>
      </w:rPr>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rsidP="00E27D1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rsidP="00292065">
    <w:pPr>
      <w:pStyle w:val="a9"/>
      <w:ind w:left="0"/>
      <w:jc w:val="right"/>
      <w:rPr>
        <w:rFonts w:cs="Guttman Hodes"/>
        <w:sz w:val="14"/>
        <w:szCs w:val="14"/>
      </w:rPr>
    </w:pPr>
    <w:r>
      <w:rPr>
        <w:rFonts w:cs="Guttman Hodes" w:hint="cs"/>
        <w:sz w:val="14"/>
        <w:szCs w:val="14"/>
        <w:rtl/>
      </w:rPr>
      <w:t>בבא מציעא דף לו ע"ב</w:t>
    </w:r>
  </w:p>
  <w:p w:rsidR="00521FE9" w:rsidRDefault="00521FE9" w:rsidP="00292065">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521FE9" w:rsidRDefault="00521FE9" w:rsidP="00292065">
    <w:pPr>
      <w:pStyle w:val="a9"/>
      <w:ind w:left="0"/>
      <w:jc w:val="center"/>
      <w:rPr>
        <w:rFonts w:cs="Guttman Hodes"/>
        <w:sz w:val="14"/>
        <w:szCs w:val="14"/>
        <w:rtl/>
      </w:rPr>
    </w:pPr>
    <w:r w:rsidRPr="009520D7">
      <w:rPr>
        <w:rFonts w:cs="Guttman Hodes"/>
        <w:sz w:val="14"/>
        <w:szCs w:val="14"/>
        <w:rtl/>
      </w:rPr>
      <w:t>סימן יב' בענין נטר כדנטרי אינשי</w:t>
    </w:r>
  </w:p>
  <w:p w:rsidR="00521FE9" w:rsidRDefault="00521FE9" w:rsidP="00292065">
    <w:pPr>
      <w:pStyle w:val="a9"/>
      <w:ind w:left="0"/>
      <w:jc w:val="center"/>
      <w:rPr>
        <w:rFonts w:cs="Guttman Hodes"/>
        <w:sz w:val="14"/>
        <w:szCs w:val="14"/>
        <w:rtl/>
      </w:rPr>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rsidP="00292065">
    <w:pPr>
      <w:pStyle w:val="a9"/>
      <w:ind w:left="0"/>
      <w:jc w:val="right"/>
      <w:rPr>
        <w:rFonts w:cs="Guttman Hodes"/>
        <w:sz w:val="14"/>
        <w:szCs w:val="14"/>
      </w:rPr>
    </w:pPr>
    <w:r>
      <w:rPr>
        <w:rFonts w:cs="Guttman Hodes" w:hint="cs"/>
        <w:sz w:val="14"/>
        <w:szCs w:val="14"/>
        <w:rtl/>
      </w:rPr>
      <w:t>בבא מציעא דף לו ע"ב</w:t>
    </w:r>
  </w:p>
  <w:p w:rsidR="00521FE9" w:rsidRDefault="00521FE9" w:rsidP="00292065">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521FE9" w:rsidRDefault="00521FE9" w:rsidP="00292065">
    <w:pPr>
      <w:pStyle w:val="a9"/>
      <w:ind w:left="0"/>
      <w:jc w:val="center"/>
      <w:rPr>
        <w:rFonts w:cs="Guttman Hodes"/>
        <w:sz w:val="14"/>
        <w:szCs w:val="14"/>
        <w:rtl/>
      </w:rPr>
    </w:pPr>
    <w:r w:rsidRPr="009520D7">
      <w:rPr>
        <w:rFonts w:cs="Guttman Hodes"/>
        <w:sz w:val="14"/>
        <w:szCs w:val="14"/>
        <w:rtl/>
      </w:rPr>
      <w:t>סימן יב' בענין נטר כדנטרי אינשי</w:t>
    </w:r>
  </w:p>
  <w:p w:rsidR="00521FE9" w:rsidRDefault="00521FE9" w:rsidP="00292065">
    <w:pPr>
      <w:pStyle w:val="a9"/>
      <w:ind w:left="0"/>
      <w:jc w:val="center"/>
      <w:rPr>
        <w:rFonts w:cs="Guttman Hodes"/>
        <w:sz w:val="14"/>
        <w:szCs w:val="14"/>
        <w:rtl/>
      </w:rPr>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rsidP="003938B8">
    <w:pPr>
      <w:pStyle w:val="a9"/>
      <w:ind w:left="0"/>
      <w:jc w:val="right"/>
      <w:rPr>
        <w:rFonts w:cs="Guttman Hodes"/>
        <w:sz w:val="14"/>
        <w:szCs w:val="14"/>
      </w:rPr>
    </w:pPr>
    <w:r>
      <w:rPr>
        <w:rFonts w:cs="Guttman Hodes" w:hint="cs"/>
        <w:sz w:val="14"/>
        <w:szCs w:val="14"/>
        <w:rtl/>
      </w:rPr>
      <w:t>בבא מציעא דף לו ע"ב- צד ע"א</w:t>
    </w:r>
  </w:p>
  <w:p w:rsidR="00521FE9" w:rsidRDefault="00521FE9" w:rsidP="003938B8">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521FE9" w:rsidRDefault="00521FE9" w:rsidP="003938B8">
    <w:pPr>
      <w:pStyle w:val="a9"/>
      <w:ind w:left="0"/>
      <w:jc w:val="center"/>
      <w:rPr>
        <w:rFonts w:cs="Guttman Hodes"/>
        <w:sz w:val="14"/>
        <w:szCs w:val="14"/>
      </w:rPr>
    </w:pPr>
    <w:r>
      <w:rPr>
        <w:rFonts w:cs="Guttman Hodes" w:hint="cs"/>
        <w:sz w:val="14"/>
        <w:szCs w:val="14"/>
        <w:rtl/>
      </w:rPr>
      <w:t xml:space="preserve">סימן יג' </w:t>
    </w:r>
    <w:r w:rsidRPr="006A1832">
      <w:rPr>
        <w:rFonts w:cs="Guttman Hodes"/>
        <w:sz w:val="14"/>
        <w:szCs w:val="14"/>
        <w:rtl/>
      </w:rPr>
      <w:t>בענין מתנה ש"ח להיות כשואל</w:t>
    </w:r>
  </w:p>
  <w:p w:rsidR="00521FE9" w:rsidRDefault="00521FE9" w:rsidP="003938B8">
    <w:pPr>
      <w:pStyle w:val="a9"/>
      <w:ind w:left="0"/>
      <w:jc w:val="center"/>
      <w:rPr>
        <w:rFonts w:cs="Guttman Hodes"/>
        <w:sz w:val="14"/>
        <w:szCs w:val="14"/>
        <w:rtl/>
      </w:rP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rsidP="003938B8">
    <w:pPr>
      <w:pStyle w:val="a9"/>
      <w:ind w:left="0"/>
      <w:jc w:val="right"/>
      <w:rPr>
        <w:rFonts w:cs="Guttman Hodes"/>
        <w:sz w:val="14"/>
        <w:szCs w:val="14"/>
      </w:rPr>
    </w:pPr>
    <w:r>
      <w:rPr>
        <w:rFonts w:cs="Guttman Hodes" w:hint="cs"/>
        <w:sz w:val="14"/>
        <w:szCs w:val="14"/>
        <w:rtl/>
      </w:rPr>
      <w:t>בבא מציעא דף מא ע"ב</w:t>
    </w:r>
  </w:p>
  <w:p w:rsidR="00521FE9" w:rsidRDefault="00521FE9" w:rsidP="003938B8">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521FE9" w:rsidRDefault="00521FE9" w:rsidP="003938B8">
    <w:pPr>
      <w:pStyle w:val="a9"/>
      <w:ind w:left="0"/>
      <w:jc w:val="center"/>
      <w:rPr>
        <w:rFonts w:cs="Guttman Hodes"/>
        <w:sz w:val="14"/>
        <w:szCs w:val="14"/>
        <w:rtl/>
      </w:rPr>
    </w:pPr>
    <w:r w:rsidRPr="00A52E8E">
      <w:rPr>
        <w:rFonts w:cs="Guttman Hodes"/>
        <w:sz w:val="14"/>
        <w:szCs w:val="14"/>
        <w:rtl/>
      </w:rPr>
      <w:t>סימן יד' סוגיא דשליחות יד (א') בביאור החילוק בין שליחות יד לגזילה</w:t>
    </w:r>
  </w:p>
  <w:p w:rsidR="00521FE9" w:rsidRDefault="00521FE9" w:rsidP="003938B8">
    <w:pPr>
      <w:pStyle w:val="a9"/>
      <w:ind w:left="0"/>
      <w:jc w:val="center"/>
      <w:rPr>
        <w:rFonts w:cs="Guttman Hodes"/>
        <w:sz w:val="14"/>
        <w:szCs w:val="14"/>
        <w:rtl/>
      </w:rP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rsidP="00686D3D">
    <w:pPr>
      <w:pStyle w:val="a9"/>
      <w:ind w:left="0"/>
      <w:jc w:val="right"/>
      <w:rPr>
        <w:rFonts w:cs="Guttman Hodes"/>
        <w:sz w:val="14"/>
        <w:szCs w:val="14"/>
      </w:rPr>
    </w:pPr>
    <w:r>
      <w:rPr>
        <w:rFonts w:cs="Guttman Hodes" w:hint="cs"/>
        <w:sz w:val="14"/>
        <w:szCs w:val="14"/>
        <w:rtl/>
      </w:rPr>
      <w:t>בבא מציעא דף מא ע"ב</w:t>
    </w:r>
  </w:p>
  <w:p w:rsidR="00521FE9" w:rsidRDefault="00521FE9" w:rsidP="00686D3D">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521FE9" w:rsidRDefault="00521FE9" w:rsidP="00686D3D">
    <w:pPr>
      <w:pStyle w:val="a9"/>
      <w:ind w:left="0"/>
      <w:jc w:val="center"/>
      <w:rPr>
        <w:rFonts w:cs="Guttman Hodes"/>
        <w:sz w:val="14"/>
        <w:szCs w:val="14"/>
        <w:rtl/>
      </w:rPr>
    </w:pPr>
    <w:r w:rsidRPr="00A52E8E">
      <w:rPr>
        <w:rFonts w:cs="Guttman Hodes"/>
        <w:sz w:val="14"/>
        <w:szCs w:val="14"/>
        <w:rtl/>
      </w:rPr>
      <w:t>סימן יד' סוגיא דשליחות יד (א') בביאור החילוק בין שליחות יד לגזילה</w:t>
    </w:r>
  </w:p>
  <w:p w:rsidR="00521FE9" w:rsidRDefault="00521FE9" w:rsidP="00686D3D">
    <w:pPr>
      <w:pStyle w:val="a9"/>
      <w:ind w:left="0"/>
      <w:jc w:val="center"/>
      <w:rPr>
        <w:rFonts w:cs="Guttman Hodes"/>
        <w:sz w:val="14"/>
        <w:szCs w:val="14"/>
        <w:rtl/>
      </w:rP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pPr>
      <w:pStyle w:val="a9"/>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8A7" w:rsidRDefault="00A678A7" w:rsidP="00133C2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pPr>
      <w:pStyle w:val="a9"/>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Pr="002E085F" w:rsidRDefault="00521FE9" w:rsidP="00F35477">
    <w:pPr>
      <w:pStyle w:val="a9"/>
      <w:jc w:val="center"/>
      <w:rPr>
        <w:sz w:val="16"/>
        <w:szCs w:val="16"/>
      </w:rP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rsidP="005D6432">
    <w:pPr>
      <w:pStyle w:val="a9"/>
      <w:ind w:left="0"/>
      <w:jc w:val="right"/>
      <w:rPr>
        <w:rFonts w:cs="Guttman Hodes"/>
        <w:sz w:val="14"/>
        <w:szCs w:val="14"/>
      </w:rPr>
    </w:pPr>
    <w:r>
      <w:rPr>
        <w:rFonts w:cs="Guttman Hodes" w:hint="cs"/>
        <w:sz w:val="14"/>
        <w:szCs w:val="14"/>
        <w:rtl/>
      </w:rPr>
      <w:t>בבא מציעא דף מא ע"א</w:t>
    </w:r>
  </w:p>
  <w:p w:rsidR="00521FE9" w:rsidRDefault="00521FE9" w:rsidP="005D6432">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521FE9" w:rsidRDefault="00521FE9" w:rsidP="005D6432">
    <w:pPr>
      <w:pStyle w:val="a9"/>
      <w:ind w:left="0"/>
      <w:jc w:val="center"/>
      <w:rPr>
        <w:rFonts w:cs="Guttman Hodes"/>
        <w:sz w:val="14"/>
        <w:szCs w:val="14"/>
        <w:rtl/>
      </w:rPr>
    </w:pPr>
    <w:r w:rsidRPr="005E634F">
      <w:rPr>
        <w:rFonts w:cs="Guttman Hodes"/>
        <w:sz w:val="14"/>
        <w:szCs w:val="14"/>
        <w:rtl/>
      </w:rPr>
      <w:t>סימן טו' סוגיא דשליחות יד (ב') בביאור דעת הרמב"ם בדעת שמואל בחבית ובספיקא דארנקי</w:t>
    </w:r>
  </w:p>
  <w:p w:rsidR="00521FE9" w:rsidRDefault="00521FE9" w:rsidP="005D6432">
    <w:pPr>
      <w:pStyle w:val="a9"/>
      <w:ind w:left="0"/>
      <w:jc w:val="center"/>
      <w:rPr>
        <w:rFonts w:cs="Guttman Hodes"/>
        <w:sz w:val="14"/>
        <w:szCs w:val="14"/>
        <w:rtl/>
      </w:rP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rsidP="005D6432">
    <w:pPr>
      <w:pStyle w:val="a9"/>
      <w:ind w:left="0"/>
      <w:jc w:val="right"/>
      <w:rPr>
        <w:rFonts w:cs="Guttman Hodes"/>
        <w:sz w:val="14"/>
        <w:szCs w:val="14"/>
      </w:rPr>
    </w:pPr>
    <w:r>
      <w:rPr>
        <w:rFonts w:cs="Guttman Hodes" w:hint="cs"/>
        <w:sz w:val="14"/>
        <w:szCs w:val="14"/>
        <w:rtl/>
      </w:rPr>
      <w:t>בבא מציעא דף מא ע"א</w:t>
    </w:r>
  </w:p>
  <w:p w:rsidR="00521FE9" w:rsidRDefault="00521FE9" w:rsidP="005D6432">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521FE9" w:rsidRDefault="00521FE9" w:rsidP="005D6432">
    <w:pPr>
      <w:pStyle w:val="a9"/>
      <w:ind w:left="0"/>
      <w:jc w:val="center"/>
      <w:rPr>
        <w:rFonts w:cs="Guttman Hodes"/>
        <w:sz w:val="14"/>
        <w:szCs w:val="14"/>
        <w:rtl/>
      </w:rPr>
    </w:pPr>
    <w:r w:rsidRPr="005E634F">
      <w:rPr>
        <w:rFonts w:cs="Guttman Hodes"/>
        <w:sz w:val="14"/>
        <w:szCs w:val="14"/>
        <w:rtl/>
      </w:rPr>
      <w:t>סימן טו' סוגיא דשליחות יד (ב') בביאור דעת הרמב"ם בדעת שמואל בחבית ובספיקא דארנקי</w:t>
    </w:r>
  </w:p>
  <w:p w:rsidR="00521FE9" w:rsidRDefault="00521FE9" w:rsidP="005D6432">
    <w:pPr>
      <w:pStyle w:val="a9"/>
      <w:ind w:left="0"/>
      <w:jc w:val="center"/>
      <w:rPr>
        <w:rFonts w:cs="Guttman Hodes"/>
        <w:sz w:val="14"/>
        <w:szCs w:val="14"/>
        <w:rtl/>
      </w:rP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Pr="002E085F" w:rsidRDefault="00521FE9" w:rsidP="00F35477">
    <w:pPr>
      <w:pStyle w:val="a9"/>
      <w:jc w:val="center"/>
      <w:rPr>
        <w:sz w:val="16"/>
        <w:szCs w:val="16"/>
      </w:rPr>
    </w:pP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Pr="002E085F" w:rsidRDefault="00521FE9" w:rsidP="00F35477">
    <w:pPr>
      <w:pStyle w:val="a9"/>
      <w:jc w:val="center"/>
      <w:rPr>
        <w:sz w:val="16"/>
        <w:szCs w:val="16"/>
      </w:rPr>
    </w:pP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rsidP="002E366B">
    <w:pPr>
      <w:pStyle w:val="a9"/>
      <w:ind w:left="0"/>
      <w:jc w:val="right"/>
      <w:rPr>
        <w:rFonts w:cs="Guttman Hodes"/>
        <w:sz w:val="14"/>
        <w:szCs w:val="14"/>
      </w:rPr>
    </w:pPr>
    <w:r>
      <w:rPr>
        <w:rFonts w:cs="Guttman Hodes" w:hint="cs"/>
        <w:sz w:val="14"/>
        <w:szCs w:val="14"/>
        <w:rtl/>
      </w:rPr>
      <w:t>בבא מציעא דף מא ע"א</w:t>
    </w:r>
  </w:p>
  <w:p w:rsidR="00521FE9" w:rsidRDefault="00521FE9" w:rsidP="002E366B">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521FE9" w:rsidRDefault="00521FE9" w:rsidP="002E366B">
    <w:pPr>
      <w:pStyle w:val="a9"/>
      <w:ind w:left="0"/>
      <w:jc w:val="center"/>
      <w:rPr>
        <w:rFonts w:cs="Guttman Hodes"/>
        <w:sz w:val="14"/>
        <w:szCs w:val="14"/>
        <w:rtl/>
      </w:rPr>
    </w:pPr>
    <w:r w:rsidRPr="00BA6473">
      <w:rPr>
        <w:rFonts w:cs="Guttman Hodes"/>
        <w:sz w:val="14"/>
        <w:szCs w:val="14"/>
        <w:rtl/>
      </w:rPr>
      <w:t>סימן טז' סוגיא דשליחות יד (ג') בענין שליחו"י צריכה חסרון ושואל שלא מדעת</w:t>
    </w:r>
  </w:p>
  <w:p w:rsidR="00521FE9" w:rsidRDefault="00521FE9" w:rsidP="002E366B">
    <w:pPr>
      <w:pStyle w:val="a9"/>
      <w:ind w:left="0"/>
      <w:jc w:val="center"/>
      <w:rPr>
        <w:rFonts w:cs="Guttman Hodes"/>
        <w:sz w:val="14"/>
        <w:szCs w:val="14"/>
        <w:rtl/>
      </w:rPr>
    </w:pP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pPr>
      <w:pStyle w:val="a9"/>
    </w:pP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pPr>
      <w:pStyle w:val="a9"/>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pPr>
      <w:pStyle w:val="a9"/>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rsidP="00133C2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521FE9" w:rsidRDefault="00521FE9" w:rsidP="00133C2D">
    <w:pPr>
      <w:pStyle w:val="a9"/>
      <w:ind w:left="0"/>
      <w:jc w:val="center"/>
      <w:rPr>
        <w:rFonts w:cs="Guttman Hodes"/>
        <w:sz w:val="14"/>
        <w:szCs w:val="14"/>
        <w:rtl/>
      </w:rP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rsidP="00E27D1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pPr>
      <w:pStyle w:val="a9"/>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rsidP="00E27D1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rsidP="00AC0F28">
    <w:pPr>
      <w:pStyle w:val="a9"/>
      <w:ind w:left="0"/>
      <w:jc w:val="right"/>
      <w:rPr>
        <w:rFonts w:cs="Guttman Hodes"/>
        <w:sz w:val="14"/>
        <w:szCs w:val="14"/>
      </w:rPr>
    </w:pPr>
    <w:r>
      <w:rPr>
        <w:rFonts w:cs="Guttman Hodes" w:hint="cs"/>
        <w:sz w:val="14"/>
        <w:szCs w:val="14"/>
        <w:rtl/>
      </w:rPr>
      <w:t>בבא מציעא דף מא ע"ב</w:t>
    </w:r>
  </w:p>
  <w:p w:rsidR="00521FE9" w:rsidRDefault="00521FE9" w:rsidP="00AC0F28">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521FE9" w:rsidRDefault="00521FE9" w:rsidP="00AC0F28">
    <w:pPr>
      <w:pStyle w:val="a9"/>
      <w:ind w:left="0"/>
      <w:jc w:val="center"/>
      <w:rPr>
        <w:rFonts w:cs="Guttman Hodes"/>
        <w:sz w:val="14"/>
        <w:szCs w:val="14"/>
        <w:rtl/>
      </w:rPr>
    </w:pPr>
    <w:r w:rsidRPr="001A1515">
      <w:rPr>
        <w:rFonts w:cs="Guttman Hodes"/>
        <w:sz w:val="14"/>
        <w:szCs w:val="14"/>
        <w:rtl/>
      </w:rPr>
      <w:t>סימן יז' סוגיא דשליחות יד (ד') בילפותא דשליחו"י משואל</w:t>
    </w:r>
  </w:p>
  <w:p w:rsidR="00521FE9" w:rsidRDefault="00521FE9" w:rsidP="00AC0F28">
    <w:pPr>
      <w:pStyle w:val="a9"/>
      <w:ind w:left="0"/>
      <w:jc w:val="center"/>
      <w:rPr>
        <w:rFonts w:cs="Guttman Hodes"/>
        <w:sz w:val="14"/>
        <w:szCs w:val="14"/>
        <w:rtl/>
      </w:rP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rsidP="00AC0F28">
    <w:pPr>
      <w:pStyle w:val="a9"/>
      <w:ind w:left="0"/>
      <w:jc w:val="right"/>
      <w:rPr>
        <w:rFonts w:cs="Guttman Hodes"/>
        <w:sz w:val="14"/>
        <w:szCs w:val="14"/>
      </w:rPr>
    </w:pPr>
    <w:r>
      <w:rPr>
        <w:rFonts w:cs="Guttman Hodes" w:hint="cs"/>
        <w:sz w:val="14"/>
        <w:szCs w:val="14"/>
        <w:rtl/>
      </w:rPr>
      <w:t>בבא מציעא דף מא ע"ב</w:t>
    </w:r>
  </w:p>
  <w:p w:rsidR="00521FE9" w:rsidRDefault="00521FE9" w:rsidP="00AC0F28">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521FE9" w:rsidRDefault="00521FE9" w:rsidP="00AC0F28">
    <w:pPr>
      <w:pStyle w:val="a9"/>
      <w:ind w:left="0"/>
      <w:jc w:val="center"/>
      <w:rPr>
        <w:rFonts w:cs="Guttman Hodes"/>
        <w:sz w:val="14"/>
        <w:szCs w:val="14"/>
        <w:rtl/>
      </w:rPr>
    </w:pPr>
    <w:r w:rsidRPr="001A1515">
      <w:rPr>
        <w:rFonts w:cs="Guttman Hodes"/>
        <w:sz w:val="14"/>
        <w:szCs w:val="14"/>
        <w:rtl/>
      </w:rPr>
      <w:t>סימן יז' סוגיא דשליחות יד (ד') בילפותא דשליחו"י משואל</w:t>
    </w:r>
  </w:p>
  <w:p w:rsidR="00521FE9" w:rsidRDefault="00521FE9" w:rsidP="00AC0F28">
    <w:pPr>
      <w:pStyle w:val="a9"/>
      <w:ind w:left="0"/>
      <w:jc w:val="center"/>
      <w:rPr>
        <w:rFonts w:cs="Guttman Hodes"/>
        <w:sz w:val="14"/>
        <w:szCs w:val="14"/>
        <w:rtl/>
      </w:rPr>
    </w:pP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rsidP="00E27D1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rsidP="00013148">
    <w:pPr>
      <w:pStyle w:val="a9"/>
      <w:ind w:left="0"/>
      <w:jc w:val="right"/>
      <w:rPr>
        <w:rFonts w:cs="Guttman Hodes"/>
        <w:sz w:val="14"/>
        <w:szCs w:val="14"/>
      </w:rPr>
    </w:pPr>
    <w:r>
      <w:rPr>
        <w:rFonts w:cs="Guttman Hodes" w:hint="cs"/>
        <w:sz w:val="14"/>
        <w:szCs w:val="14"/>
        <w:rtl/>
      </w:rPr>
      <w:t>בבא מציעא דף מב ע"א</w:t>
    </w:r>
  </w:p>
  <w:p w:rsidR="00521FE9" w:rsidRDefault="00521FE9" w:rsidP="00013148">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521FE9" w:rsidRDefault="00521FE9" w:rsidP="00013148">
    <w:pPr>
      <w:pStyle w:val="a9"/>
      <w:ind w:left="0"/>
      <w:jc w:val="center"/>
      <w:rPr>
        <w:rFonts w:cs="Guttman Hodes"/>
        <w:sz w:val="14"/>
        <w:szCs w:val="14"/>
        <w:rtl/>
      </w:rPr>
    </w:pPr>
    <w:r w:rsidRPr="000D6CF4">
      <w:rPr>
        <w:rFonts w:cs="Guttman Hodes"/>
        <w:sz w:val="14"/>
        <w:szCs w:val="14"/>
        <w:rtl/>
      </w:rPr>
      <w:t>סימן יח' בחיוב ש"ש בגניבת אונס</w:t>
    </w:r>
  </w:p>
  <w:p w:rsidR="00521FE9" w:rsidRDefault="00521FE9" w:rsidP="00013148">
    <w:pPr>
      <w:pStyle w:val="a9"/>
      <w:ind w:left="0"/>
      <w:jc w:val="center"/>
      <w:rPr>
        <w:rFonts w:cs="Guttman Hodes"/>
        <w:sz w:val="14"/>
        <w:szCs w:val="14"/>
        <w:rtl/>
      </w:rPr>
    </w:pP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pPr>
      <w:pStyle w:val="a9"/>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pPr>
      <w:pStyle w:val="a9"/>
    </w:pP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pPr>
      <w:pStyle w:val="a9"/>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rsidP="00133C2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521FE9" w:rsidRDefault="00521FE9">
    <w:pPr>
      <w:pStyle w:val="a9"/>
    </w:pPr>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rsidP="00E27D1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pPr>
      <w:pStyle w:val="a9"/>
    </w:pP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rsidP="00DA7832">
    <w:pPr>
      <w:pStyle w:val="a9"/>
      <w:ind w:left="0"/>
      <w:jc w:val="right"/>
      <w:rPr>
        <w:rFonts w:cs="Guttman Hodes"/>
        <w:sz w:val="14"/>
        <w:szCs w:val="14"/>
      </w:rPr>
    </w:pPr>
    <w:r>
      <w:rPr>
        <w:rFonts w:cs="Guttman Hodes" w:hint="cs"/>
        <w:sz w:val="14"/>
        <w:szCs w:val="14"/>
        <w:rtl/>
      </w:rPr>
      <w:t>בבא מציעא דף מג ע"א</w:t>
    </w:r>
  </w:p>
  <w:p w:rsidR="00521FE9" w:rsidRDefault="00521FE9" w:rsidP="00DA7832">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521FE9" w:rsidRDefault="00521FE9" w:rsidP="00DA7832">
    <w:pPr>
      <w:pStyle w:val="a9"/>
      <w:ind w:left="0"/>
      <w:jc w:val="center"/>
      <w:rPr>
        <w:rFonts w:cs="Guttman Hodes"/>
        <w:sz w:val="14"/>
        <w:szCs w:val="14"/>
        <w:rtl/>
      </w:rPr>
    </w:pPr>
    <w:r w:rsidRPr="007173C0">
      <w:rPr>
        <w:rFonts w:cs="Guttman Hodes"/>
        <w:sz w:val="14"/>
        <w:szCs w:val="14"/>
        <w:rtl/>
      </w:rPr>
      <w:t>סימן יט' סוגיא דשליחות יד (ה') שעת החיוב בשליחו"י בשואל ובגזלן</w:t>
    </w:r>
  </w:p>
  <w:p w:rsidR="00521FE9" w:rsidRDefault="00521FE9" w:rsidP="00DA7832">
    <w:pPr>
      <w:pStyle w:val="a9"/>
      <w:ind w:left="0"/>
      <w:jc w:val="center"/>
      <w:rPr>
        <w:rFonts w:cs="Guttman Hodes"/>
        <w:sz w:val="14"/>
        <w:szCs w:val="14"/>
        <w:rtl/>
      </w:rPr>
    </w:pPr>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pPr>
      <w:pStyle w:val="a9"/>
    </w:pP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pPr>
      <w:pStyle w:val="a9"/>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Default="00521FE9" w:rsidP="00223E8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521FE9" w:rsidRDefault="00521FE9" w:rsidP="00223E8D">
    <w:pPr>
      <w:pStyle w:val="a9"/>
      <w:ind w:left="0"/>
      <w:jc w:val="center"/>
      <w:rPr>
        <w:rFonts w:cs="Guttman Hodes"/>
        <w:b/>
        <w:bCs/>
        <w:sz w:val="28"/>
        <w:szCs w:val="28"/>
        <w:rtl/>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Pr="00A96632" w:rsidRDefault="00521FE9" w:rsidP="00C84E90">
    <w:pPr>
      <w:pStyle w:val="a9"/>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לד</w:t>
    </w:r>
    <w:r w:rsidRPr="00A96632">
      <w:rPr>
        <w:rFonts w:cs="Guttman Hodes" w:hint="cs"/>
        <w:sz w:val="14"/>
        <w:szCs w:val="14"/>
        <w:rtl/>
      </w:rPr>
      <w:t xml:space="preserve"> ע"</w:t>
    </w:r>
    <w:r>
      <w:rPr>
        <w:rFonts w:cs="Guttman Hodes" w:hint="cs"/>
        <w:sz w:val="14"/>
        <w:szCs w:val="14"/>
        <w:rtl/>
      </w:rPr>
      <w:t>א</w:t>
    </w:r>
  </w:p>
  <w:p w:rsidR="00521FE9" w:rsidRDefault="00521FE9" w:rsidP="00C84E90">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521FE9" w:rsidRDefault="00521FE9" w:rsidP="00C84E90">
    <w:pPr>
      <w:pStyle w:val="a9"/>
      <w:ind w:left="0"/>
      <w:jc w:val="center"/>
      <w:rPr>
        <w:rFonts w:cs="Guttman Hodes"/>
        <w:sz w:val="14"/>
        <w:szCs w:val="14"/>
      </w:rPr>
    </w:pPr>
    <w:r w:rsidRPr="00B12B52">
      <w:rPr>
        <w:rFonts w:cs="Guttman Hodes"/>
        <w:sz w:val="14"/>
        <w:szCs w:val="14"/>
        <w:rtl/>
      </w:rPr>
      <w:t xml:space="preserve">סימן </w:t>
    </w:r>
    <w:r>
      <w:rPr>
        <w:rFonts w:cs="Guttman Hodes" w:hint="cs"/>
        <w:sz w:val="14"/>
        <w:szCs w:val="14"/>
        <w:rtl/>
      </w:rPr>
      <w:t>א' בשיטת הרמב"ם בענין פרה לכפילא</w:t>
    </w:r>
  </w:p>
  <w:p w:rsidR="00521FE9" w:rsidRDefault="00521FE9" w:rsidP="00C84E90">
    <w:pPr>
      <w:pStyle w:val="a9"/>
      <w:ind w:left="0"/>
      <w:jc w:val="center"/>
      <w:rPr>
        <w:rFonts w:cs="Guttman Hodes"/>
        <w:sz w:val="14"/>
        <w:szCs w:val="14"/>
        <w:rtl/>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FE9" w:rsidRPr="00A96632" w:rsidRDefault="00521FE9" w:rsidP="0062119D">
    <w:pPr>
      <w:pStyle w:val="a9"/>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לד</w:t>
    </w:r>
    <w:r w:rsidRPr="00A96632">
      <w:rPr>
        <w:rFonts w:cs="Guttman Hodes" w:hint="cs"/>
        <w:sz w:val="14"/>
        <w:szCs w:val="14"/>
        <w:rtl/>
      </w:rPr>
      <w:t xml:space="preserve"> ע"</w:t>
    </w:r>
    <w:r>
      <w:rPr>
        <w:rFonts w:cs="Guttman Hodes" w:hint="cs"/>
        <w:sz w:val="14"/>
        <w:szCs w:val="14"/>
        <w:rtl/>
      </w:rPr>
      <w:t>א</w:t>
    </w:r>
  </w:p>
  <w:p w:rsidR="00521FE9" w:rsidRDefault="00521FE9" w:rsidP="0062119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521FE9" w:rsidRDefault="00521FE9" w:rsidP="0062119D">
    <w:pPr>
      <w:pStyle w:val="a9"/>
      <w:ind w:left="0"/>
      <w:jc w:val="center"/>
      <w:rPr>
        <w:rFonts w:cs="Guttman Hodes"/>
        <w:sz w:val="14"/>
        <w:szCs w:val="14"/>
      </w:rPr>
    </w:pPr>
    <w:r w:rsidRPr="00B12B52">
      <w:rPr>
        <w:rFonts w:cs="Guttman Hodes"/>
        <w:sz w:val="14"/>
        <w:szCs w:val="14"/>
        <w:rtl/>
      </w:rPr>
      <w:t xml:space="preserve">סימן </w:t>
    </w:r>
    <w:r>
      <w:rPr>
        <w:rFonts w:cs="Guttman Hodes" w:hint="cs"/>
        <w:sz w:val="14"/>
        <w:szCs w:val="14"/>
        <w:rtl/>
      </w:rPr>
      <w:t>א' בשיטת הרמב"ם בענין פרה לכפילא</w:t>
    </w:r>
  </w:p>
  <w:p w:rsidR="00521FE9" w:rsidRDefault="00521FE9" w:rsidP="0062119D">
    <w:pPr>
      <w:pStyle w:val="a9"/>
      <w:ind w:left="0"/>
      <w:jc w:val="center"/>
      <w:rPr>
        <w:rFonts w:cs="Guttman Hodes"/>
        <w:sz w:val="14"/>
        <w:szCs w:val="14"/>
        <w:rt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918F8"/>
    <w:multiLevelType w:val="hybridMultilevel"/>
    <w:tmpl w:val="DD0E15C4"/>
    <w:lvl w:ilvl="0" w:tplc="50D690C8">
      <w:start w:val="1"/>
      <w:numFmt w:val="hebrew1"/>
      <w:suff w:val="space"/>
      <w:lvlText w:val="%1)"/>
      <w:lvlJc w:val="center"/>
      <w:pPr>
        <w:ind w:left="0" w:firstLine="0"/>
      </w:pPr>
      <w:rPr>
        <w:rFonts w:hint="default"/>
        <w:sz w:val="22"/>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1419EE"/>
    <w:multiLevelType w:val="hybridMultilevel"/>
    <w:tmpl w:val="C4E63050"/>
    <w:lvl w:ilvl="0" w:tplc="BDF4D490">
      <w:start w:val="1"/>
      <w:numFmt w:val="hebrew1"/>
      <w:suff w:val="space"/>
      <w:lvlText w:val="%1)"/>
      <w:lvlJc w:val="center"/>
      <w:pPr>
        <w:ind w:left="0" w:firstLine="0"/>
      </w:pPr>
      <w:rPr>
        <w:rFonts w:cs="FrankRuehl" w:hint="default"/>
        <w:b w:val="0"/>
        <w:bCs w:val="0"/>
        <w:sz w:val="24"/>
        <w:szCs w:val="22"/>
        <w:lang w:val="en-US"/>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1EDD3E3A"/>
    <w:multiLevelType w:val="hybridMultilevel"/>
    <w:tmpl w:val="F18E95BA"/>
    <w:lvl w:ilvl="0" w:tplc="B178C1BE">
      <w:start w:val="1"/>
      <w:numFmt w:val="hebrew1"/>
      <w:suff w:val="space"/>
      <w:lvlText w:val="%1)"/>
      <w:lvlJc w:val="left"/>
      <w:pPr>
        <w:ind w:left="0" w:firstLine="0"/>
      </w:pPr>
      <w:rPr>
        <w:rFonts w:cs="Guttman Hodes" w:hint="default"/>
        <w:b w:val="0"/>
        <w:bCs w:val="0"/>
        <w:sz w:val="20"/>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DB5F8A"/>
    <w:multiLevelType w:val="hybridMultilevel"/>
    <w:tmpl w:val="B066E770"/>
    <w:lvl w:ilvl="0" w:tplc="B6CA1936">
      <w:start w:val="1"/>
      <w:numFmt w:val="hebrew1"/>
      <w:suff w:val="space"/>
      <w:lvlText w:val="%1)"/>
      <w:lvlJc w:val="center"/>
      <w:pPr>
        <w:ind w:left="0" w:firstLine="0"/>
      </w:pPr>
      <w:rPr>
        <w:rFonts w:cs="FrankRuehl"/>
        <w:sz w:val="18"/>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15:restartNumberingAfterBreak="0">
    <w:nsid w:val="31EE2EAF"/>
    <w:multiLevelType w:val="hybridMultilevel"/>
    <w:tmpl w:val="DD0E15C4"/>
    <w:lvl w:ilvl="0" w:tplc="50D690C8">
      <w:start w:val="1"/>
      <w:numFmt w:val="hebrew1"/>
      <w:suff w:val="space"/>
      <w:lvlText w:val="%1)"/>
      <w:lvlJc w:val="center"/>
      <w:pPr>
        <w:ind w:left="0" w:firstLine="0"/>
      </w:pPr>
      <w:rPr>
        <w:rFonts w:hint="default"/>
        <w:sz w:val="22"/>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3A6A7A"/>
    <w:multiLevelType w:val="hybridMultilevel"/>
    <w:tmpl w:val="6234FC64"/>
    <w:lvl w:ilvl="0" w:tplc="2FCACE16">
      <w:start w:val="1"/>
      <w:numFmt w:val="hebrew1"/>
      <w:suff w:val="space"/>
      <w:lvlText w:val="%1)"/>
      <w:lvlJc w:val="left"/>
      <w:pPr>
        <w:ind w:left="0" w:firstLine="0"/>
      </w:pPr>
      <w:rPr>
        <w:rFonts w:cs="Guttman Hodes" w:hint="default"/>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791E2B"/>
    <w:multiLevelType w:val="hybridMultilevel"/>
    <w:tmpl w:val="2424E772"/>
    <w:lvl w:ilvl="0" w:tplc="75001F26">
      <w:start w:val="3"/>
      <w:numFmt w:val="hebrew1"/>
      <w:suff w:val="space"/>
      <w:lvlText w:val="%1)"/>
      <w:lvlJc w:val="center"/>
      <w:pPr>
        <w:ind w:left="0" w:firstLine="0"/>
      </w:pPr>
      <w:rPr>
        <w:rFonts w:cs="FrankRuehl" w:hint="default"/>
        <w:sz w:val="18"/>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8E6754"/>
    <w:multiLevelType w:val="hybridMultilevel"/>
    <w:tmpl w:val="7ED066DC"/>
    <w:lvl w:ilvl="0" w:tplc="676AC1CA">
      <w:start w:val="1"/>
      <w:numFmt w:val="hebrew1"/>
      <w:pStyle w:val="a"/>
      <w:suff w:val="space"/>
      <w:lvlText w:val="%1)"/>
      <w:lvlJc w:val="left"/>
      <w:pPr>
        <w:ind w:left="0" w:firstLine="0"/>
      </w:pPr>
      <w:rPr>
        <w:rFonts w:cs="Guttman Hodes" w:hint="default"/>
        <w:sz w:val="12"/>
        <w:szCs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5763DF"/>
    <w:multiLevelType w:val="hybridMultilevel"/>
    <w:tmpl w:val="B2BC4EBE"/>
    <w:lvl w:ilvl="0" w:tplc="255C8F9C">
      <w:start w:val="1"/>
      <w:numFmt w:val="hebrew1"/>
      <w:pStyle w:val="a0"/>
      <w:suff w:val="space"/>
      <w:lvlText w:val="%1)"/>
      <w:lvlJc w:val="left"/>
      <w:pPr>
        <w:ind w:left="0" w:firstLine="0"/>
      </w:pPr>
      <w:rPr>
        <w:rFonts w:cs="Guttman Hodes" w:hint="default"/>
        <w:b w:val="0"/>
        <w:bCs w:val="0"/>
        <w:sz w:val="16"/>
        <w:szCs w:val="18"/>
        <w:lang w:val="en-US"/>
      </w:rPr>
    </w:lvl>
    <w:lvl w:ilvl="1" w:tplc="04090019">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9" w15:restartNumberingAfterBreak="0">
    <w:nsid w:val="5B592529"/>
    <w:multiLevelType w:val="hybridMultilevel"/>
    <w:tmpl w:val="C590A5DC"/>
    <w:lvl w:ilvl="0" w:tplc="57A23ADC">
      <w:start w:val="1"/>
      <w:numFmt w:val="hebrew1"/>
      <w:suff w:val="space"/>
      <w:lvlText w:val="%1)"/>
      <w:lvlJc w:val="left"/>
      <w:pPr>
        <w:ind w:left="0" w:firstLine="0"/>
      </w:pPr>
      <w:rPr>
        <w:rFonts w:cs="Guttman Hodes" w:hint="default"/>
        <w:b w:val="0"/>
        <w:b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4F2948"/>
    <w:multiLevelType w:val="hybridMultilevel"/>
    <w:tmpl w:val="8980834C"/>
    <w:lvl w:ilvl="0" w:tplc="84ECB346">
      <w:start w:val="1"/>
      <w:numFmt w:val="hebrew1"/>
      <w:pStyle w:val="a1"/>
      <w:suff w:val="space"/>
      <w:lvlText w:val="%1)"/>
      <w:lvlJc w:val="left"/>
      <w:pPr>
        <w:ind w:left="0" w:firstLine="0"/>
      </w:pPr>
      <w:rPr>
        <w:rFonts w:cs="Guttman Hodes"/>
        <w:b w:val="0"/>
        <w:bCs w:val="0"/>
        <w:sz w:val="16"/>
        <w:szCs w:val="18"/>
        <w:lang w:val="en-US"/>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67352E1A"/>
    <w:multiLevelType w:val="hybridMultilevel"/>
    <w:tmpl w:val="C4E63050"/>
    <w:lvl w:ilvl="0" w:tplc="BDF4D490">
      <w:start w:val="1"/>
      <w:numFmt w:val="hebrew1"/>
      <w:suff w:val="space"/>
      <w:lvlText w:val="%1)"/>
      <w:lvlJc w:val="center"/>
      <w:pPr>
        <w:ind w:left="0" w:firstLine="0"/>
      </w:pPr>
      <w:rPr>
        <w:rFonts w:cs="FrankRuehl" w:hint="default"/>
        <w:b w:val="0"/>
        <w:bCs w:val="0"/>
        <w:sz w:val="24"/>
        <w:szCs w:val="22"/>
        <w:lang w:val="en-US"/>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6CB240B3"/>
    <w:multiLevelType w:val="hybridMultilevel"/>
    <w:tmpl w:val="CE623C88"/>
    <w:lvl w:ilvl="0" w:tplc="48181812">
      <w:start w:val="1"/>
      <w:numFmt w:val="hebrew1"/>
      <w:suff w:val="space"/>
      <w:lvlText w:val="%1)"/>
      <w:lvlJc w:val="center"/>
      <w:pPr>
        <w:ind w:left="0" w:firstLine="0"/>
      </w:pPr>
      <w:rPr>
        <w:rFonts w:cs="FrankRuehl" w:hint="default"/>
        <w:sz w:val="18"/>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983839"/>
    <w:multiLevelType w:val="hybridMultilevel"/>
    <w:tmpl w:val="B0A0676C"/>
    <w:lvl w:ilvl="0" w:tplc="2E887D56">
      <w:start w:val="1"/>
      <w:numFmt w:val="hebrew1"/>
      <w:suff w:val="space"/>
      <w:lvlText w:val="%1)"/>
      <w:lvlJc w:val="left"/>
      <w:pPr>
        <w:ind w:left="0" w:firstLine="0"/>
      </w:pPr>
      <w:rPr>
        <w:rFonts w:cs="Guttman Hodes" w:hint="default"/>
        <w:b w:val="0"/>
        <w:bCs w:val="0"/>
        <w:sz w:val="18"/>
        <w:szCs w:val="18"/>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5E1D26"/>
    <w:multiLevelType w:val="hybridMultilevel"/>
    <w:tmpl w:val="995613BE"/>
    <w:lvl w:ilvl="0" w:tplc="B046F67C">
      <w:start w:val="1"/>
      <w:numFmt w:val="hebrew1"/>
      <w:suff w:val="space"/>
      <w:lvlText w:val="%1)"/>
      <w:lvlJc w:val="left"/>
      <w:pPr>
        <w:ind w:left="0" w:firstLine="0"/>
      </w:pPr>
      <w:rPr>
        <w:rFonts w:cs="Guttman Hodes" w:hint="default"/>
        <w:b w:val="0"/>
        <w:b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531952"/>
    <w:multiLevelType w:val="hybridMultilevel"/>
    <w:tmpl w:val="F306C30E"/>
    <w:lvl w:ilvl="0" w:tplc="654EF4C4">
      <w:start w:val="1"/>
      <w:numFmt w:val="hebrew1"/>
      <w:suff w:val="space"/>
      <w:lvlText w:val="%1."/>
      <w:lvlJc w:val="center"/>
      <w:pPr>
        <w:ind w:left="0" w:firstLine="0"/>
      </w:pPr>
      <w:rPr>
        <w:rFonts w:cs="FrankRuehl" w:hint="default"/>
        <w:sz w:val="20"/>
        <w:szCs w:val="22"/>
      </w:rPr>
    </w:lvl>
    <w:lvl w:ilvl="1" w:tplc="44807060">
      <w:start w:val="1"/>
      <w:numFmt w:val="hebrew1"/>
      <w:suff w:val="space"/>
      <w:lvlText w:val="%2)"/>
      <w:lvlJc w:val="left"/>
      <w:pPr>
        <w:ind w:left="0" w:firstLine="0"/>
      </w:pPr>
      <w:rPr>
        <w:rFonts w:ascii="Arial" w:hAnsi="Arial" w:cs="Narkisim" w:hint="default"/>
        <w:b w:val="0"/>
        <w:color w:val="auto"/>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2807B69"/>
    <w:multiLevelType w:val="hybridMultilevel"/>
    <w:tmpl w:val="EA36CC16"/>
    <w:lvl w:ilvl="0" w:tplc="126AAC5A">
      <w:start w:val="1"/>
      <w:numFmt w:val="hebrew1"/>
      <w:suff w:val="space"/>
      <w:lvlText w:val="%1)"/>
      <w:lvlJc w:val="left"/>
      <w:pPr>
        <w:ind w:left="0" w:firstLine="0"/>
      </w:pPr>
      <w:rPr>
        <w:rFonts w:cs="Guttman Hodes"/>
        <w:b w:val="0"/>
        <w:bCs w:val="0"/>
        <w:sz w:val="18"/>
        <w:szCs w:val="18"/>
        <w:lang w:val="en-US"/>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7"/>
  </w:num>
  <w:num w:numId="4">
    <w:abstractNumId w:val="2"/>
  </w:num>
  <w:num w:numId="5">
    <w:abstractNumId w:val="9"/>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5"/>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num>
  <w:num w:numId="13">
    <w:abstractNumId w:val="8"/>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7"/>
    <w:lvlOverride w:ilvl="0">
      <w:startOverride w:val="1"/>
    </w:lvlOverride>
  </w:num>
  <w:num w:numId="19">
    <w:abstractNumId w:val="16"/>
  </w:num>
  <w:num w:numId="20">
    <w:abstractNumId w:val="7"/>
    <w:lvlOverride w:ilvl="0">
      <w:startOverride w:val="1"/>
    </w:lvlOverride>
  </w:num>
  <w:num w:numId="21">
    <w:abstractNumId w:val="10"/>
    <w:lvlOverride w:ilvl="0">
      <w:startOverride w:val="1"/>
    </w:lvlOverride>
  </w:num>
  <w:num w:numId="22">
    <w:abstractNumId w:val="7"/>
    <w:lvlOverride w:ilvl="0">
      <w:startOverride w:val="1"/>
    </w:lvlOverride>
  </w:num>
  <w:num w:numId="23">
    <w:abstractNumId w:val="7"/>
    <w:lvlOverride w:ilvl="0">
      <w:startOverride w:val="1"/>
    </w:lvlOverride>
  </w:num>
  <w:num w:numId="24">
    <w:abstractNumId w:val="7"/>
    <w:lvlOverride w:ilvl="0">
      <w:startOverride w:val="1"/>
    </w:lvlOverride>
  </w:num>
  <w:num w:numId="25">
    <w:abstractNumId w:val="7"/>
    <w:lvlOverride w:ilvl="0">
      <w:startOverride w:val="1"/>
    </w:lvlOverride>
  </w:num>
  <w:num w:numId="26">
    <w:abstractNumId w:val="7"/>
    <w:lvlOverride w:ilvl="0">
      <w:startOverride w:val="1"/>
    </w:lvlOverride>
  </w:num>
  <w:num w:numId="27">
    <w:abstractNumId w:val="10"/>
    <w:lvlOverride w:ilvl="0">
      <w:startOverride w:val="1"/>
    </w:lvlOverride>
  </w:num>
  <w:num w:numId="28">
    <w:abstractNumId w:val="7"/>
    <w:lvlOverride w:ilvl="0">
      <w:startOverride w:val="1"/>
    </w:lvlOverride>
  </w:num>
  <w:num w:numId="29">
    <w:abstractNumId w:val="10"/>
    <w:lvlOverride w:ilvl="0">
      <w:startOverride w:val="1"/>
    </w:lvlOverride>
  </w:num>
  <w:num w:numId="30">
    <w:abstractNumId w:val="7"/>
    <w:lvlOverride w:ilvl="0">
      <w:startOverride w:val="1"/>
    </w:lvlOverride>
  </w:num>
  <w:num w:numId="31">
    <w:abstractNumId w:val="0"/>
  </w:num>
  <w:num w:numId="32">
    <w:abstractNumId w:val="12"/>
  </w:num>
  <w:num w:numId="33">
    <w:abstractNumId w:val="7"/>
    <w:lvlOverride w:ilvl="0">
      <w:startOverride w:val="1"/>
    </w:lvlOverride>
  </w:num>
  <w:num w:numId="34">
    <w:abstractNumId w:val="10"/>
    <w:lvlOverride w:ilvl="0">
      <w:startOverride w:val="1"/>
    </w:lvlOverride>
  </w:num>
  <w:num w:numId="35">
    <w:abstractNumId w:val="10"/>
    <w:lvlOverride w:ilvl="0">
      <w:startOverride w:val="1"/>
    </w:lvlOverride>
  </w:num>
  <w:num w:numId="36">
    <w:abstractNumId w:val="7"/>
    <w:lvlOverride w:ilvl="0">
      <w:startOverride w:val="1"/>
    </w:lvlOverride>
  </w:num>
  <w:num w:numId="37">
    <w:abstractNumId w:val="10"/>
    <w:lvlOverride w:ilvl="0">
      <w:startOverride w:val="1"/>
    </w:lvlOverride>
  </w:num>
  <w:num w:numId="38">
    <w:abstractNumId w:val="7"/>
    <w:lvlOverride w:ilvl="0">
      <w:startOverride w:val="1"/>
    </w:lvlOverride>
  </w:num>
  <w:num w:numId="39">
    <w:abstractNumId w:val="7"/>
    <w:lvlOverride w:ilvl="0">
      <w:startOverride w:val="1"/>
    </w:lvlOverride>
  </w:num>
  <w:num w:numId="40">
    <w:abstractNumId w:val="10"/>
    <w:lvlOverride w:ilvl="0">
      <w:startOverride w:val="1"/>
    </w:lvlOverride>
  </w:num>
  <w:num w:numId="41">
    <w:abstractNumId w:val="14"/>
  </w:num>
  <w:num w:numId="42">
    <w:abstractNumId w:val="14"/>
    <w:lvlOverride w:ilvl="0">
      <w:startOverride w:val="1"/>
    </w:lvlOverride>
  </w:num>
  <w:num w:numId="43">
    <w:abstractNumId w:val="7"/>
    <w:lvlOverride w:ilvl="0">
      <w:startOverride w:val="1"/>
    </w:lvlOverride>
  </w:num>
  <w:num w:numId="44">
    <w:abstractNumId w:val="7"/>
    <w:lvlOverride w:ilvl="0">
      <w:startOverride w:val="1"/>
    </w:lvlOverride>
  </w:num>
  <w:num w:numId="45">
    <w:abstractNumId w:val="1"/>
  </w:num>
  <w:num w:numId="46">
    <w:abstractNumId w:val="10"/>
    <w:lvlOverride w:ilvl="0">
      <w:startOverride w:val="1"/>
    </w:lvlOverride>
  </w:num>
  <w:num w:numId="47">
    <w:abstractNumId w:val="10"/>
    <w:lvlOverride w:ilvl="0">
      <w:startOverride w:val="1"/>
    </w:lvlOverride>
  </w:num>
  <w:num w:numId="48">
    <w:abstractNumId w:val="7"/>
    <w:lvlOverride w:ilvl="0">
      <w:startOverride w:val="1"/>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61"/>
  <w:embedSystemFonts/>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477"/>
    <w:rsid w:val="000001EF"/>
    <w:rsid w:val="0000063D"/>
    <w:rsid w:val="0000195E"/>
    <w:rsid w:val="000019F6"/>
    <w:rsid w:val="00001B54"/>
    <w:rsid w:val="00001BE6"/>
    <w:rsid w:val="00001F3B"/>
    <w:rsid w:val="0000238C"/>
    <w:rsid w:val="0000238E"/>
    <w:rsid w:val="00002727"/>
    <w:rsid w:val="00002D86"/>
    <w:rsid w:val="00003212"/>
    <w:rsid w:val="00003284"/>
    <w:rsid w:val="000036C0"/>
    <w:rsid w:val="000039FE"/>
    <w:rsid w:val="00003A32"/>
    <w:rsid w:val="000040D7"/>
    <w:rsid w:val="00004C83"/>
    <w:rsid w:val="00004D84"/>
    <w:rsid w:val="00004E05"/>
    <w:rsid w:val="00005CBB"/>
    <w:rsid w:val="00005F41"/>
    <w:rsid w:val="00006213"/>
    <w:rsid w:val="000063EE"/>
    <w:rsid w:val="000066BF"/>
    <w:rsid w:val="000066CF"/>
    <w:rsid w:val="0000676E"/>
    <w:rsid w:val="0000684C"/>
    <w:rsid w:val="00006980"/>
    <w:rsid w:val="00006C9D"/>
    <w:rsid w:val="00006FC7"/>
    <w:rsid w:val="0000700F"/>
    <w:rsid w:val="000072A5"/>
    <w:rsid w:val="00007BF4"/>
    <w:rsid w:val="0001009A"/>
    <w:rsid w:val="000102E4"/>
    <w:rsid w:val="00010313"/>
    <w:rsid w:val="000105C7"/>
    <w:rsid w:val="0001067D"/>
    <w:rsid w:val="000107DC"/>
    <w:rsid w:val="00010C96"/>
    <w:rsid w:val="0001100A"/>
    <w:rsid w:val="0001199C"/>
    <w:rsid w:val="000119D6"/>
    <w:rsid w:val="000122BB"/>
    <w:rsid w:val="00012312"/>
    <w:rsid w:val="00012623"/>
    <w:rsid w:val="00012717"/>
    <w:rsid w:val="00012980"/>
    <w:rsid w:val="00012C0D"/>
    <w:rsid w:val="000130D1"/>
    <w:rsid w:val="00013148"/>
    <w:rsid w:val="0001389A"/>
    <w:rsid w:val="00013A06"/>
    <w:rsid w:val="00013A1F"/>
    <w:rsid w:val="00013BF5"/>
    <w:rsid w:val="00014187"/>
    <w:rsid w:val="00014461"/>
    <w:rsid w:val="000145F9"/>
    <w:rsid w:val="000148E0"/>
    <w:rsid w:val="00014A86"/>
    <w:rsid w:val="00015064"/>
    <w:rsid w:val="0001514D"/>
    <w:rsid w:val="000155E8"/>
    <w:rsid w:val="00015728"/>
    <w:rsid w:val="0001580B"/>
    <w:rsid w:val="0001596B"/>
    <w:rsid w:val="00015EFA"/>
    <w:rsid w:val="00015FCA"/>
    <w:rsid w:val="00016081"/>
    <w:rsid w:val="0001608C"/>
    <w:rsid w:val="00016194"/>
    <w:rsid w:val="00016816"/>
    <w:rsid w:val="00016819"/>
    <w:rsid w:val="000168F7"/>
    <w:rsid w:val="00016E66"/>
    <w:rsid w:val="00017270"/>
    <w:rsid w:val="00017723"/>
    <w:rsid w:val="0001775A"/>
    <w:rsid w:val="00017CAA"/>
    <w:rsid w:val="00017D85"/>
    <w:rsid w:val="00020427"/>
    <w:rsid w:val="000204E6"/>
    <w:rsid w:val="00020653"/>
    <w:rsid w:val="00020755"/>
    <w:rsid w:val="00020C71"/>
    <w:rsid w:val="00021006"/>
    <w:rsid w:val="00021067"/>
    <w:rsid w:val="00021885"/>
    <w:rsid w:val="00021C03"/>
    <w:rsid w:val="00022299"/>
    <w:rsid w:val="000238C5"/>
    <w:rsid w:val="000239C5"/>
    <w:rsid w:val="00023A81"/>
    <w:rsid w:val="00023B18"/>
    <w:rsid w:val="00023C7A"/>
    <w:rsid w:val="000241CE"/>
    <w:rsid w:val="00024338"/>
    <w:rsid w:val="000245BF"/>
    <w:rsid w:val="00024841"/>
    <w:rsid w:val="00024D06"/>
    <w:rsid w:val="00024E7B"/>
    <w:rsid w:val="0002513B"/>
    <w:rsid w:val="00025569"/>
    <w:rsid w:val="000257C7"/>
    <w:rsid w:val="00026578"/>
    <w:rsid w:val="00026995"/>
    <w:rsid w:val="00027451"/>
    <w:rsid w:val="000274B9"/>
    <w:rsid w:val="0002794C"/>
    <w:rsid w:val="00027E93"/>
    <w:rsid w:val="00027F26"/>
    <w:rsid w:val="0003012F"/>
    <w:rsid w:val="00030871"/>
    <w:rsid w:val="00031035"/>
    <w:rsid w:val="0003138F"/>
    <w:rsid w:val="0003160D"/>
    <w:rsid w:val="000318E1"/>
    <w:rsid w:val="00031C60"/>
    <w:rsid w:val="00031D04"/>
    <w:rsid w:val="00031D51"/>
    <w:rsid w:val="0003224E"/>
    <w:rsid w:val="00032DBC"/>
    <w:rsid w:val="00032E9C"/>
    <w:rsid w:val="00033FA9"/>
    <w:rsid w:val="000343AC"/>
    <w:rsid w:val="000349F3"/>
    <w:rsid w:val="00034F66"/>
    <w:rsid w:val="0003574B"/>
    <w:rsid w:val="00036147"/>
    <w:rsid w:val="00036198"/>
    <w:rsid w:val="000363DA"/>
    <w:rsid w:val="000364B5"/>
    <w:rsid w:val="0003656A"/>
    <w:rsid w:val="00036BB9"/>
    <w:rsid w:val="00036C79"/>
    <w:rsid w:val="00036E7E"/>
    <w:rsid w:val="000371DC"/>
    <w:rsid w:val="0003725D"/>
    <w:rsid w:val="00037416"/>
    <w:rsid w:val="000379BE"/>
    <w:rsid w:val="000379DE"/>
    <w:rsid w:val="00037C0F"/>
    <w:rsid w:val="000403E0"/>
    <w:rsid w:val="00040497"/>
    <w:rsid w:val="00040515"/>
    <w:rsid w:val="00040698"/>
    <w:rsid w:val="00040E78"/>
    <w:rsid w:val="000410CD"/>
    <w:rsid w:val="00041227"/>
    <w:rsid w:val="00041242"/>
    <w:rsid w:val="00041586"/>
    <w:rsid w:val="000415B8"/>
    <w:rsid w:val="00041D4D"/>
    <w:rsid w:val="000424D0"/>
    <w:rsid w:val="00042651"/>
    <w:rsid w:val="00042A46"/>
    <w:rsid w:val="00042C98"/>
    <w:rsid w:val="00042F32"/>
    <w:rsid w:val="00042F96"/>
    <w:rsid w:val="00043108"/>
    <w:rsid w:val="00043480"/>
    <w:rsid w:val="00044376"/>
    <w:rsid w:val="0004448C"/>
    <w:rsid w:val="000444B9"/>
    <w:rsid w:val="00044A09"/>
    <w:rsid w:val="00046538"/>
    <w:rsid w:val="00046F3A"/>
    <w:rsid w:val="000472D9"/>
    <w:rsid w:val="00047916"/>
    <w:rsid w:val="00047D1E"/>
    <w:rsid w:val="00050AC9"/>
    <w:rsid w:val="00050BC0"/>
    <w:rsid w:val="00050CA1"/>
    <w:rsid w:val="00051974"/>
    <w:rsid w:val="00052647"/>
    <w:rsid w:val="000527AE"/>
    <w:rsid w:val="000528DD"/>
    <w:rsid w:val="00052C5B"/>
    <w:rsid w:val="000535EB"/>
    <w:rsid w:val="0005421A"/>
    <w:rsid w:val="0005527F"/>
    <w:rsid w:val="000554A3"/>
    <w:rsid w:val="00055B50"/>
    <w:rsid w:val="000560AA"/>
    <w:rsid w:val="000565E7"/>
    <w:rsid w:val="00056748"/>
    <w:rsid w:val="000573B7"/>
    <w:rsid w:val="00057409"/>
    <w:rsid w:val="000578D6"/>
    <w:rsid w:val="00060219"/>
    <w:rsid w:val="0006069A"/>
    <w:rsid w:val="00061038"/>
    <w:rsid w:val="00061203"/>
    <w:rsid w:val="00061429"/>
    <w:rsid w:val="00062219"/>
    <w:rsid w:val="000624B7"/>
    <w:rsid w:val="000624CF"/>
    <w:rsid w:val="00062A33"/>
    <w:rsid w:val="00062AD9"/>
    <w:rsid w:val="00062BB2"/>
    <w:rsid w:val="00062E39"/>
    <w:rsid w:val="000631FA"/>
    <w:rsid w:val="0006335F"/>
    <w:rsid w:val="00063492"/>
    <w:rsid w:val="0006388F"/>
    <w:rsid w:val="000639AE"/>
    <w:rsid w:val="00063CC2"/>
    <w:rsid w:val="00063DE1"/>
    <w:rsid w:val="00063FD5"/>
    <w:rsid w:val="00064030"/>
    <w:rsid w:val="00064117"/>
    <w:rsid w:val="000641D5"/>
    <w:rsid w:val="00064A3B"/>
    <w:rsid w:val="00064C1D"/>
    <w:rsid w:val="00064C89"/>
    <w:rsid w:val="00064E15"/>
    <w:rsid w:val="00064FC9"/>
    <w:rsid w:val="0006518D"/>
    <w:rsid w:val="0006537B"/>
    <w:rsid w:val="00065828"/>
    <w:rsid w:val="0006583C"/>
    <w:rsid w:val="00065D58"/>
    <w:rsid w:val="00066C85"/>
    <w:rsid w:val="000675F8"/>
    <w:rsid w:val="00067D36"/>
    <w:rsid w:val="00067D9B"/>
    <w:rsid w:val="00067EC3"/>
    <w:rsid w:val="00070491"/>
    <w:rsid w:val="0007085E"/>
    <w:rsid w:val="000709E4"/>
    <w:rsid w:val="00071E87"/>
    <w:rsid w:val="00072C37"/>
    <w:rsid w:val="00072DA9"/>
    <w:rsid w:val="00072F68"/>
    <w:rsid w:val="00073485"/>
    <w:rsid w:val="0007366C"/>
    <w:rsid w:val="00073C90"/>
    <w:rsid w:val="00074210"/>
    <w:rsid w:val="0007439F"/>
    <w:rsid w:val="00074918"/>
    <w:rsid w:val="00074B41"/>
    <w:rsid w:val="0007532A"/>
    <w:rsid w:val="00075ECC"/>
    <w:rsid w:val="00076010"/>
    <w:rsid w:val="00076370"/>
    <w:rsid w:val="00076833"/>
    <w:rsid w:val="00076B04"/>
    <w:rsid w:val="00076CF9"/>
    <w:rsid w:val="0007716F"/>
    <w:rsid w:val="00077721"/>
    <w:rsid w:val="00077A1A"/>
    <w:rsid w:val="00077F94"/>
    <w:rsid w:val="00080153"/>
    <w:rsid w:val="000802A0"/>
    <w:rsid w:val="00080545"/>
    <w:rsid w:val="000806F6"/>
    <w:rsid w:val="00080AB7"/>
    <w:rsid w:val="00080B69"/>
    <w:rsid w:val="00080C61"/>
    <w:rsid w:val="00080D82"/>
    <w:rsid w:val="0008102D"/>
    <w:rsid w:val="000815A7"/>
    <w:rsid w:val="00081606"/>
    <w:rsid w:val="000816CA"/>
    <w:rsid w:val="000817ED"/>
    <w:rsid w:val="00081BF6"/>
    <w:rsid w:val="00081E45"/>
    <w:rsid w:val="000820B2"/>
    <w:rsid w:val="000822A3"/>
    <w:rsid w:val="00083A73"/>
    <w:rsid w:val="00084F4F"/>
    <w:rsid w:val="00085603"/>
    <w:rsid w:val="00085E02"/>
    <w:rsid w:val="00085E60"/>
    <w:rsid w:val="0008604D"/>
    <w:rsid w:val="00086331"/>
    <w:rsid w:val="00086889"/>
    <w:rsid w:val="00086D50"/>
    <w:rsid w:val="0008707C"/>
    <w:rsid w:val="000874A3"/>
    <w:rsid w:val="00087787"/>
    <w:rsid w:val="0008796E"/>
    <w:rsid w:val="00087D85"/>
    <w:rsid w:val="00087ECC"/>
    <w:rsid w:val="000900FD"/>
    <w:rsid w:val="00090344"/>
    <w:rsid w:val="000903B3"/>
    <w:rsid w:val="000903C9"/>
    <w:rsid w:val="00090533"/>
    <w:rsid w:val="00090677"/>
    <w:rsid w:val="00090806"/>
    <w:rsid w:val="00090A04"/>
    <w:rsid w:val="00090AFD"/>
    <w:rsid w:val="00090F19"/>
    <w:rsid w:val="0009110D"/>
    <w:rsid w:val="00091549"/>
    <w:rsid w:val="00091550"/>
    <w:rsid w:val="0009193D"/>
    <w:rsid w:val="00091D51"/>
    <w:rsid w:val="00091EBE"/>
    <w:rsid w:val="00092F26"/>
    <w:rsid w:val="0009302F"/>
    <w:rsid w:val="0009314A"/>
    <w:rsid w:val="000936DE"/>
    <w:rsid w:val="000937E4"/>
    <w:rsid w:val="00093F13"/>
    <w:rsid w:val="00093FEC"/>
    <w:rsid w:val="00094339"/>
    <w:rsid w:val="00094946"/>
    <w:rsid w:val="000951E2"/>
    <w:rsid w:val="00096220"/>
    <w:rsid w:val="00096561"/>
    <w:rsid w:val="00096CC0"/>
    <w:rsid w:val="00096D5A"/>
    <w:rsid w:val="0009729B"/>
    <w:rsid w:val="00097360"/>
    <w:rsid w:val="000976AE"/>
    <w:rsid w:val="00097850"/>
    <w:rsid w:val="00097D47"/>
    <w:rsid w:val="00097D7A"/>
    <w:rsid w:val="000A0101"/>
    <w:rsid w:val="000A0657"/>
    <w:rsid w:val="000A0CC5"/>
    <w:rsid w:val="000A0EA5"/>
    <w:rsid w:val="000A1144"/>
    <w:rsid w:val="000A1477"/>
    <w:rsid w:val="000A1645"/>
    <w:rsid w:val="000A196F"/>
    <w:rsid w:val="000A200A"/>
    <w:rsid w:val="000A200F"/>
    <w:rsid w:val="000A21E2"/>
    <w:rsid w:val="000A2A27"/>
    <w:rsid w:val="000A2D6D"/>
    <w:rsid w:val="000A3287"/>
    <w:rsid w:val="000A39E3"/>
    <w:rsid w:val="000A3AAF"/>
    <w:rsid w:val="000A3F69"/>
    <w:rsid w:val="000A46AF"/>
    <w:rsid w:val="000A516A"/>
    <w:rsid w:val="000A5C64"/>
    <w:rsid w:val="000A61A2"/>
    <w:rsid w:val="000A66FC"/>
    <w:rsid w:val="000A6DFB"/>
    <w:rsid w:val="000A72F7"/>
    <w:rsid w:val="000A7357"/>
    <w:rsid w:val="000A791D"/>
    <w:rsid w:val="000A7BD7"/>
    <w:rsid w:val="000B007B"/>
    <w:rsid w:val="000B00EB"/>
    <w:rsid w:val="000B0204"/>
    <w:rsid w:val="000B023C"/>
    <w:rsid w:val="000B0686"/>
    <w:rsid w:val="000B0C8E"/>
    <w:rsid w:val="000B0D3C"/>
    <w:rsid w:val="000B0DF4"/>
    <w:rsid w:val="000B14FC"/>
    <w:rsid w:val="000B1D15"/>
    <w:rsid w:val="000B1DA9"/>
    <w:rsid w:val="000B1EEC"/>
    <w:rsid w:val="000B2068"/>
    <w:rsid w:val="000B213F"/>
    <w:rsid w:val="000B2674"/>
    <w:rsid w:val="000B2769"/>
    <w:rsid w:val="000B27DE"/>
    <w:rsid w:val="000B2804"/>
    <w:rsid w:val="000B2BBA"/>
    <w:rsid w:val="000B2C44"/>
    <w:rsid w:val="000B2F4C"/>
    <w:rsid w:val="000B31AA"/>
    <w:rsid w:val="000B3440"/>
    <w:rsid w:val="000B3518"/>
    <w:rsid w:val="000B3C5D"/>
    <w:rsid w:val="000B3E35"/>
    <w:rsid w:val="000B4794"/>
    <w:rsid w:val="000B4A24"/>
    <w:rsid w:val="000B4C22"/>
    <w:rsid w:val="000B4DCC"/>
    <w:rsid w:val="000B5624"/>
    <w:rsid w:val="000B5774"/>
    <w:rsid w:val="000B57B2"/>
    <w:rsid w:val="000B5C14"/>
    <w:rsid w:val="000B5FB4"/>
    <w:rsid w:val="000B609E"/>
    <w:rsid w:val="000B6603"/>
    <w:rsid w:val="000B6ACF"/>
    <w:rsid w:val="000B6F08"/>
    <w:rsid w:val="000B7089"/>
    <w:rsid w:val="000B7917"/>
    <w:rsid w:val="000B7EEE"/>
    <w:rsid w:val="000B7FFD"/>
    <w:rsid w:val="000C01CD"/>
    <w:rsid w:val="000C06DA"/>
    <w:rsid w:val="000C09A5"/>
    <w:rsid w:val="000C0A9F"/>
    <w:rsid w:val="000C0DA4"/>
    <w:rsid w:val="000C0FB7"/>
    <w:rsid w:val="000C13B7"/>
    <w:rsid w:val="000C14BD"/>
    <w:rsid w:val="000C190D"/>
    <w:rsid w:val="000C1D74"/>
    <w:rsid w:val="000C1DE0"/>
    <w:rsid w:val="000C2133"/>
    <w:rsid w:val="000C216E"/>
    <w:rsid w:val="000C26BA"/>
    <w:rsid w:val="000C2F88"/>
    <w:rsid w:val="000C3869"/>
    <w:rsid w:val="000C3B3B"/>
    <w:rsid w:val="000C3F88"/>
    <w:rsid w:val="000C475C"/>
    <w:rsid w:val="000C49E6"/>
    <w:rsid w:val="000C5019"/>
    <w:rsid w:val="000C5537"/>
    <w:rsid w:val="000C5F81"/>
    <w:rsid w:val="000C6078"/>
    <w:rsid w:val="000C63F8"/>
    <w:rsid w:val="000C652B"/>
    <w:rsid w:val="000C65E0"/>
    <w:rsid w:val="000C683F"/>
    <w:rsid w:val="000C71A5"/>
    <w:rsid w:val="000C78C5"/>
    <w:rsid w:val="000C79C3"/>
    <w:rsid w:val="000C7BD5"/>
    <w:rsid w:val="000C7CF5"/>
    <w:rsid w:val="000D020B"/>
    <w:rsid w:val="000D0571"/>
    <w:rsid w:val="000D09DF"/>
    <w:rsid w:val="000D0BF6"/>
    <w:rsid w:val="000D0F7E"/>
    <w:rsid w:val="000D10F8"/>
    <w:rsid w:val="000D11F7"/>
    <w:rsid w:val="000D13EF"/>
    <w:rsid w:val="000D17D4"/>
    <w:rsid w:val="000D1B7A"/>
    <w:rsid w:val="000D1D1A"/>
    <w:rsid w:val="000D228C"/>
    <w:rsid w:val="000D254A"/>
    <w:rsid w:val="000D2749"/>
    <w:rsid w:val="000D2781"/>
    <w:rsid w:val="000D2A8D"/>
    <w:rsid w:val="000D3249"/>
    <w:rsid w:val="000D354C"/>
    <w:rsid w:val="000D36B4"/>
    <w:rsid w:val="000D39BE"/>
    <w:rsid w:val="000D39E0"/>
    <w:rsid w:val="000D3B17"/>
    <w:rsid w:val="000D3F98"/>
    <w:rsid w:val="000D3FC1"/>
    <w:rsid w:val="000D402F"/>
    <w:rsid w:val="000D4154"/>
    <w:rsid w:val="000D473D"/>
    <w:rsid w:val="000D48E7"/>
    <w:rsid w:val="000D4A33"/>
    <w:rsid w:val="000D4C35"/>
    <w:rsid w:val="000D4D26"/>
    <w:rsid w:val="000D4FBB"/>
    <w:rsid w:val="000D51BE"/>
    <w:rsid w:val="000D5AD5"/>
    <w:rsid w:val="000D5EBE"/>
    <w:rsid w:val="000D5F94"/>
    <w:rsid w:val="000D695D"/>
    <w:rsid w:val="000D6BE1"/>
    <w:rsid w:val="000D6D83"/>
    <w:rsid w:val="000D6DC4"/>
    <w:rsid w:val="000D6DFF"/>
    <w:rsid w:val="000D7F87"/>
    <w:rsid w:val="000D7FBA"/>
    <w:rsid w:val="000E0A4E"/>
    <w:rsid w:val="000E0E2A"/>
    <w:rsid w:val="000E17F6"/>
    <w:rsid w:val="000E1B62"/>
    <w:rsid w:val="000E1D8F"/>
    <w:rsid w:val="000E209B"/>
    <w:rsid w:val="000E25CD"/>
    <w:rsid w:val="000E2613"/>
    <w:rsid w:val="000E2F75"/>
    <w:rsid w:val="000E351F"/>
    <w:rsid w:val="000E3C6A"/>
    <w:rsid w:val="000E43F7"/>
    <w:rsid w:val="000E4689"/>
    <w:rsid w:val="000E4862"/>
    <w:rsid w:val="000E4ACF"/>
    <w:rsid w:val="000E4B60"/>
    <w:rsid w:val="000E5250"/>
    <w:rsid w:val="000E54DF"/>
    <w:rsid w:val="000E55AF"/>
    <w:rsid w:val="000E5B99"/>
    <w:rsid w:val="000E5DDB"/>
    <w:rsid w:val="000E5E3F"/>
    <w:rsid w:val="000E6309"/>
    <w:rsid w:val="000E6368"/>
    <w:rsid w:val="000E68A9"/>
    <w:rsid w:val="000E6909"/>
    <w:rsid w:val="000E6C87"/>
    <w:rsid w:val="000E6F91"/>
    <w:rsid w:val="000E7362"/>
    <w:rsid w:val="000E7AAA"/>
    <w:rsid w:val="000E7C5A"/>
    <w:rsid w:val="000F0650"/>
    <w:rsid w:val="000F0F46"/>
    <w:rsid w:val="000F126A"/>
    <w:rsid w:val="000F148D"/>
    <w:rsid w:val="000F1531"/>
    <w:rsid w:val="000F1BE6"/>
    <w:rsid w:val="000F1EA3"/>
    <w:rsid w:val="000F1FF0"/>
    <w:rsid w:val="000F211D"/>
    <w:rsid w:val="000F2179"/>
    <w:rsid w:val="000F26A2"/>
    <w:rsid w:val="000F309E"/>
    <w:rsid w:val="000F3807"/>
    <w:rsid w:val="000F3C0B"/>
    <w:rsid w:val="000F456E"/>
    <w:rsid w:val="000F4A6B"/>
    <w:rsid w:val="000F4B79"/>
    <w:rsid w:val="000F4BC6"/>
    <w:rsid w:val="000F4C40"/>
    <w:rsid w:val="000F4F90"/>
    <w:rsid w:val="000F4FF6"/>
    <w:rsid w:val="000F5111"/>
    <w:rsid w:val="000F513E"/>
    <w:rsid w:val="000F52DA"/>
    <w:rsid w:val="000F5527"/>
    <w:rsid w:val="000F5561"/>
    <w:rsid w:val="000F57E0"/>
    <w:rsid w:val="000F5B69"/>
    <w:rsid w:val="000F5D31"/>
    <w:rsid w:val="000F5F64"/>
    <w:rsid w:val="000F62B9"/>
    <w:rsid w:val="000F6721"/>
    <w:rsid w:val="000F692B"/>
    <w:rsid w:val="000F6C12"/>
    <w:rsid w:val="000F6C4D"/>
    <w:rsid w:val="000F6E00"/>
    <w:rsid w:val="000F6FCB"/>
    <w:rsid w:val="000F76C8"/>
    <w:rsid w:val="000F771A"/>
    <w:rsid w:val="000F779D"/>
    <w:rsid w:val="000F77C3"/>
    <w:rsid w:val="000F7A5A"/>
    <w:rsid w:val="0010005C"/>
    <w:rsid w:val="00100206"/>
    <w:rsid w:val="001002D1"/>
    <w:rsid w:val="001004EB"/>
    <w:rsid w:val="001007BE"/>
    <w:rsid w:val="00100AC5"/>
    <w:rsid w:val="00100C0F"/>
    <w:rsid w:val="00100F21"/>
    <w:rsid w:val="00101C30"/>
    <w:rsid w:val="00101E88"/>
    <w:rsid w:val="00102282"/>
    <w:rsid w:val="00102440"/>
    <w:rsid w:val="00102762"/>
    <w:rsid w:val="00102EE5"/>
    <w:rsid w:val="00102F91"/>
    <w:rsid w:val="00102FD8"/>
    <w:rsid w:val="00103432"/>
    <w:rsid w:val="001037F7"/>
    <w:rsid w:val="00103EA6"/>
    <w:rsid w:val="00104562"/>
    <w:rsid w:val="0010544D"/>
    <w:rsid w:val="001065E3"/>
    <w:rsid w:val="001066AA"/>
    <w:rsid w:val="001066D3"/>
    <w:rsid w:val="0010694B"/>
    <w:rsid w:val="00106A46"/>
    <w:rsid w:val="00106D02"/>
    <w:rsid w:val="00106E6A"/>
    <w:rsid w:val="00107025"/>
    <w:rsid w:val="001071DE"/>
    <w:rsid w:val="00107348"/>
    <w:rsid w:val="001076E7"/>
    <w:rsid w:val="00107A1D"/>
    <w:rsid w:val="00107AE7"/>
    <w:rsid w:val="00107B84"/>
    <w:rsid w:val="0011009C"/>
    <w:rsid w:val="00110196"/>
    <w:rsid w:val="0011031E"/>
    <w:rsid w:val="0011034C"/>
    <w:rsid w:val="00110883"/>
    <w:rsid w:val="00110C0D"/>
    <w:rsid w:val="0011100F"/>
    <w:rsid w:val="00111073"/>
    <w:rsid w:val="001112D4"/>
    <w:rsid w:val="00111720"/>
    <w:rsid w:val="00111986"/>
    <w:rsid w:val="00111B82"/>
    <w:rsid w:val="00111C24"/>
    <w:rsid w:val="00111C83"/>
    <w:rsid w:val="001123B6"/>
    <w:rsid w:val="00112500"/>
    <w:rsid w:val="001125DD"/>
    <w:rsid w:val="001126B0"/>
    <w:rsid w:val="00112708"/>
    <w:rsid w:val="00112735"/>
    <w:rsid w:val="00112D71"/>
    <w:rsid w:val="00113476"/>
    <w:rsid w:val="001135EA"/>
    <w:rsid w:val="001137E7"/>
    <w:rsid w:val="001141DB"/>
    <w:rsid w:val="001142CA"/>
    <w:rsid w:val="001146E5"/>
    <w:rsid w:val="001147C0"/>
    <w:rsid w:val="00114AE9"/>
    <w:rsid w:val="00115457"/>
    <w:rsid w:val="001154AF"/>
    <w:rsid w:val="00115D00"/>
    <w:rsid w:val="00115DBC"/>
    <w:rsid w:val="0011614A"/>
    <w:rsid w:val="0011626A"/>
    <w:rsid w:val="0011660F"/>
    <w:rsid w:val="00116787"/>
    <w:rsid w:val="00116E46"/>
    <w:rsid w:val="0011716D"/>
    <w:rsid w:val="00117BF9"/>
    <w:rsid w:val="00117C0A"/>
    <w:rsid w:val="001202A6"/>
    <w:rsid w:val="00120327"/>
    <w:rsid w:val="0012102B"/>
    <w:rsid w:val="001214A0"/>
    <w:rsid w:val="001214F8"/>
    <w:rsid w:val="001219E1"/>
    <w:rsid w:val="001220F7"/>
    <w:rsid w:val="00122144"/>
    <w:rsid w:val="001227AF"/>
    <w:rsid w:val="00122846"/>
    <w:rsid w:val="00123235"/>
    <w:rsid w:val="00123995"/>
    <w:rsid w:val="00123C83"/>
    <w:rsid w:val="00123EA5"/>
    <w:rsid w:val="0012408D"/>
    <w:rsid w:val="0012432E"/>
    <w:rsid w:val="00124643"/>
    <w:rsid w:val="00124C8A"/>
    <w:rsid w:val="00124E96"/>
    <w:rsid w:val="00125212"/>
    <w:rsid w:val="00125232"/>
    <w:rsid w:val="00125CA4"/>
    <w:rsid w:val="00125E54"/>
    <w:rsid w:val="001260FC"/>
    <w:rsid w:val="001261C5"/>
    <w:rsid w:val="0012625F"/>
    <w:rsid w:val="001269E9"/>
    <w:rsid w:val="00126FAF"/>
    <w:rsid w:val="0012751E"/>
    <w:rsid w:val="00127AE7"/>
    <w:rsid w:val="00127B1D"/>
    <w:rsid w:val="00127D37"/>
    <w:rsid w:val="00130614"/>
    <w:rsid w:val="001306E4"/>
    <w:rsid w:val="00130709"/>
    <w:rsid w:val="00130C72"/>
    <w:rsid w:val="0013101E"/>
    <w:rsid w:val="0013110A"/>
    <w:rsid w:val="001314CB"/>
    <w:rsid w:val="00131D8B"/>
    <w:rsid w:val="00132381"/>
    <w:rsid w:val="00132E84"/>
    <w:rsid w:val="00132F86"/>
    <w:rsid w:val="0013320D"/>
    <w:rsid w:val="00133777"/>
    <w:rsid w:val="00133A9F"/>
    <w:rsid w:val="00133C2D"/>
    <w:rsid w:val="00133EB8"/>
    <w:rsid w:val="00134404"/>
    <w:rsid w:val="0013463C"/>
    <w:rsid w:val="001346EC"/>
    <w:rsid w:val="001348A2"/>
    <w:rsid w:val="00136AE2"/>
    <w:rsid w:val="00136CC7"/>
    <w:rsid w:val="00136EDF"/>
    <w:rsid w:val="001371E3"/>
    <w:rsid w:val="001374DD"/>
    <w:rsid w:val="001378F0"/>
    <w:rsid w:val="001400F4"/>
    <w:rsid w:val="001404D8"/>
    <w:rsid w:val="001405C5"/>
    <w:rsid w:val="0014091D"/>
    <w:rsid w:val="00140D98"/>
    <w:rsid w:val="00141BE5"/>
    <w:rsid w:val="00141D03"/>
    <w:rsid w:val="001423C8"/>
    <w:rsid w:val="00142531"/>
    <w:rsid w:val="00142729"/>
    <w:rsid w:val="0014286A"/>
    <w:rsid w:val="001428A4"/>
    <w:rsid w:val="00142BD7"/>
    <w:rsid w:val="00142E8E"/>
    <w:rsid w:val="001432FD"/>
    <w:rsid w:val="00143C1B"/>
    <w:rsid w:val="0014454F"/>
    <w:rsid w:val="001445DE"/>
    <w:rsid w:val="001448BA"/>
    <w:rsid w:val="0014559F"/>
    <w:rsid w:val="00145DCD"/>
    <w:rsid w:val="00146201"/>
    <w:rsid w:val="00146C84"/>
    <w:rsid w:val="00146FA7"/>
    <w:rsid w:val="00147592"/>
    <w:rsid w:val="001476BA"/>
    <w:rsid w:val="00147B59"/>
    <w:rsid w:val="00150669"/>
    <w:rsid w:val="001508B3"/>
    <w:rsid w:val="00150DBF"/>
    <w:rsid w:val="0015145D"/>
    <w:rsid w:val="001526B6"/>
    <w:rsid w:val="0015283A"/>
    <w:rsid w:val="001528AA"/>
    <w:rsid w:val="00153269"/>
    <w:rsid w:val="001532C5"/>
    <w:rsid w:val="0015399C"/>
    <w:rsid w:val="00153F85"/>
    <w:rsid w:val="00154741"/>
    <w:rsid w:val="001547E2"/>
    <w:rsid w:val="00154E9E"/>
    <w:rsid w:val="0015545C"/>
    <w:rsid w:val="001554F5"/>
    <w:rsid w:val="001555B6"/>
    <w:rsid w:val="00155CAA"/>
    <w:rsid w:val="00156166"/>
    <w:rsid w:val="001568A4"/>
    <w:rsid w:val="00156F6E"/>
    <w:rsid w:val="00157194"/>
    <w:rsid w:val="00157232"/>
    <w:rsid w:val="001577CA"/>
    <w:rsid w:val="001578DA"/>
    <w:rsid w:val="001578E3"/>
    <w:rsid w:val="001579E5"/>
    <w:rsid w:val="00160212"/>
    <w:rsid w:val="00160223"/>
    <w:rsid w:val="001604FF"/>
    <w:rsid w:val="0016089F"/>
    <w:rsid w:val="00160E91"/>
    <w:rsid w:val="001610D1"/>
    <w:rsid w:val="00161186"/>
    <w:rsid w:val="001614DA"/>
    <w:rsid w:val="00161A41"/>
    <w:rsid w:val="00161CB9"/>
    <w:rsid w:val="00162170"/>
    <w:rsid w:val="001624BC"/>
    <w:rsid w:val="001624E8"/>
    <w:rsid w:val="00162A29"/>
    <w:rsid w:val="00163B21"/>
    <w:rsid w:val="00163B78"/>
    <w:rsid w:val="001641BC"/>
    <w:rsid w:val="00164B4C"/>
    <w:rsid w:val="00164B96"/>
    <w:rsid w:val="00164CB1"/>
    <w:rsid w:val="00164DFC"/>
    <w:rsid w:val="00165476"/>
    <w:rsid w:val="001655FB"/>
    <w:rsid w:val="001656D5"/>
    <w:rsid w:val="00165961"/>
    <w:rsid w:val="001659F0"/>
    <w:rsid w:val="00165B54"/>
    <w:rsid w:val="00165BC1"/>
    <w:rsid w:val="00166459"/>
    <w:rsid w:val="001665FB"/>
    <w:rsid w:val="001667F0"/>
    <w:rsid w:val="00167000"/>
    <w:rsid w:val="001671CC"/>
    <w:rsid w:val="0016726C"/>
    <w:rsid w:val="001673DD"/>
    <w:rsid w:val="00167869"/>
    <w:rsid w:val="00167A29"/>
    <w:rsid w:val="00167AE5"/>
    <w:rsid w:val="00167B20"/>
    <w:rsid w:val="00167D7D"/>
    <w:rsid w:val="00170060"/>
    <w:rsid w:val="0017093D"/>
    <w:rsid w:val="00170F3F"/>
    <w:rsid w:val="00171179"/>
    <w:rsid w:val="00171458"/>
    <w:rsid w:val="00171465"/>
    <w:rsid w:val="001714B8"/>
    <w:rsid w:val="0017159D"/>
    <w:rsid w:val="00171604"/>
    <w:rsid w:val="00171979"/>
    <w:rsid w:val="001719D4"/>
    <w:rsid w:val="00171F85"/>
    <w:rsid w:val="001720F9"/>
    <w:rsid w:val="001722EF"/>
    <w:rsid w:val="001726C6"/>
    <w:rsid w:val="001728B1"/>
    <w:rsid w:val="00172DE2"/>
    <w:rsid w:val="00172E33"/>
    <w:rsid w:val="00172F33"/>
    <w:rsid w:val="001736E0"/>
    <w:rsid w:val="0017387D"/>
    <w:rsid w:val="0017395A"/>
    <w:rsid w:val="0017400A"/>
    <w:rsid w:val="001741F8"/>
    <w:rsid w:val="001744A3"/>
    <w:rsid w:val="00174C62"/>
    <w:rsid w:val="00174E85"/>
    <w:rsid w:val="0017515C"/>
    <w:rsid w:val="00175746"/>
    <w:rsid w:val="00175758"/>
    <w:rsid w:val="00175A83"/>
    <w:rsid w:val="00175DF5"/>
    <w:rsid w:val="00176231"/>
    <w:rsid w:val="00176669"/>
    <w:rsid w:val="00176853"/>
    <w:rsid w:val="00177028"/>
    <w:rsid w:val="00177043"/>
    <w:rsid w:val="001770EF"/>
    <w:rsid w:val="00177225"/>
    <w:rsid w:val="00177381"/>
    <w:rsid w:val="0017775A"/>
    <w:rsid w:val="001777CF"/>
    <w:rsid w:val="0017799F"/>
    <w:rsid w:val="00177C1A"/>
    <w:rsid w:val="00177FA7"/>
    <w:rsid w:val="001802EE"/>
    <w:rsid w:val="001806C8"/>
    <w:rsid w:val="001807D6"/>
    <w:rsid w:val="00181149"/>
    <w:rsid w:val="0018163E"/>
    <w:rsid w:val="00181681"/>
    <w:rsid w:val="001816FD"/>
    <w:rsid w:val="00181994"/>
    <w:rsid w:val="00181D3E"/>
    <w:rsid w:val="00181E0D"/>
    <w:rsid w:val="00182191"/>
    <w:rsid w:val="001823E1"/>
    <w:rsid w:val="0018249C"/>
    <w:rsid w:val="00182590"/>
    <w:rsid w:val="00182632"/>
    <w:rsid w:val="0018294F"/>
    <w:rsid w:val="001829B1"/>
    <w:rsid w:val="00182C4D"/>
    <w:rsid w:val="001830B3"/>
    <w:rsid w:val="001832CC"/>
    <w:rsid w:val="001833BC"/>
    <w:rsid w:val="001835C0"/>
    <w:rsid w:val="00183DC3"/>
    <w:rsid w:val="0018414B"/>
    <w:rsid w:val="001843F3"/>
    <w:rsid w:val="00184781"/>
    <w:rsid w:val="001847AC"/>
    <w:rsid w:val="00184898"/>
    <w:rsid w:val="00185041"/>
    <w:rsid w:val="001858D2"/>
    <w:rsid w:val="001858EE"/>
    <w:rsid w:val="0018598C"/>
    <w:rsid w:val="00185DFB"/>
    <w:rsid w:val="00185F74"/>
    <w:rsid w:val="00186468"/>
    <w:rsid w:val="00186AEB"/>
    <w:rsid w:val="00187234"/>
    <w:rsid w:val="001873E3"/>
    <w:rsid w:val="00187995"/>
    <w:rsid w:val="00187DE6"/>
    <w:rsid w:val="001903BC"/>
    <w:rsid w:val="0019053C"/>
    <w:rsid w:val="00190F59"/>
    <w:rsid w:val="001916FF"/>
    <w:rsid w:val="0019209D"/>
    <w:rsid w:val="00192357"/>
    <w:rsid w:val="001930AD"/>
    <w:rsid w:val="0019319F"/>
    <w:rsid w:val="00193320"/>
    <w:rsid w:val="0019366A"/>
    <w:rsid w:val="001936FC"/>
    <w:rsid w:val="001939BB"/>
    <w:rsid w:val="00193A69"/>
    <w:rsid w:val="00193E3D"/>
    <w:rsid w:val="0019409D"/>
    <w:rsid w:val="00194530"/>
    <w:rsid w:val="001955A5"/>
    <w:rsid w:val="00195CB0"/>
    <w:rsid w:val="00195CD3"/>
    <w:rsid w:val="00195F2E"/>
    <w:rsid w:val="00195F3E"/>
    <w:rsid w:val="00196366"/>
    <w:rsid w:val="00196C92"/>
    <w:rsid w:val="00197E3D"/>
    <w:rsid w:val="001A02E0"/>
    <w:rsid w:val="001A063F"/>
    <w:rsid w:val="001A0CB7"/>
    <w:rsid w:val="001A0EA7"/>
    <w:rsid w:val="001A0F96"/>
    <w:rsid w:val="001A114B"/>
    <w:rsid w:val="001A1250"/>
    <w:rsid w:val="001A1B32"/>
    <w:rsid w:val="001A25B1"/>
    <w:rsid w:val="001A2613"/>
    <w:rsid w:val="001A2622"/>
    <w:rsid w:val="001A27E5"/>
    <w:rsid w:val="001A28CF"/>
    <w:rsid w:val="001A28D3"/>
    <w:rsid w:val="001A3140"/>
    <w:rsid w:val="001A3329"/>
    <w:rsid w:val="001A35C6"/>
    <w:rsid w:val="001A4474"/>
    <w:rsid w:val="001A4B7E"/>
    <w:rsid w:val="001A5253"/>
    <w:rsid w:val="001A5285"/>
    <w:rsid w:val="001A56EE"/>
    <w:rsid w:val="001A5C64"/>
    <w:rsid w:val="001A60C5"/>
    <w:rsid w:val="001A60D3"/>
    <w:rsid w:val="001A6CA4"/>
    <w:rsid w:val="001A6CF4"/>
    <w:rsid w:val="001A6F9A"/>
    <w:rsid w:val="001A6FF5"/>
    <w:rsid w:val="001A7244"/>
    <w:rsid w:val="001A78F3"/>
    <w:rsid w:val="001B0012"/>
    <w:rsid w:val="001B0702"/>
    <w:rsid w:val="001B073E"/>
    <w:rsid w:val="001B0B1F"/>
    <w:rsid w:val="001B0D1F"/>
    <w:rsid w:val="001B1189"/>
    <w:rsid w:val="001B1568"/>
    <w:rsid w:val="001B15B6"/>
    <w:rsid w:val="001B1802"/>
    <w:rsid w:val="001B1F40"/>
    <w:rsid w:val="001B2012"/>
    <w:rsid w:val="001B2021"/>
    <w:rsid w:val="001B20DC"/>
    <w:rsid w:val="001B21C2"/>
    <w:rsid w:val="001B25A0"/>
    <w:rsid w:val="001B26C0"/>
    <w:rsid w:val="001B2AB8"/>
    <w:rsid w:val="001B2DFE"/>
    <w:rsid w:val="001B2FF9"/>
    <w:rsid w:val="001B32F0"/>
    <w:rsid w:val="001B35C4"/>
    <w:rsid w:val="001B365A"/>
    <w:rsid w:val="001B3693"/>
    <w:rsid w:val="001B3746"/>
    <w:rsid w:val="001B39E6"/>
    <w:rsid w:val="001B3A46"/>
    <w:rsid w:val="001B3BBD"/>
    <w:rsid w:val="001B3DDF"/>
    <w:rsid w:val="001B41C6"/>
    <w:rsid w:val="001B433D"/>
    <w:rsid w:val="001B4602"/>
    <w:rsid w:val="001B4A29"/>
    <w:rsid w:val="001B4AA1"/>
    <w:rsid w:val="001B4B6F"/>
    <w:rsid w:val="001B4DA2"/>
    <w:rsid w:val="001B4E79"/>
    <w:rsid w:val="001B639E"/>
    <w:rsid w:val="001B6E1E"/>
    <w:rsid w:val="001B72A8"/>
    <w:rsid w:val="001B77F7"/>
    <w:rsid w:val="001B78B5"/>
    <w:rsid w:val="001B7D1F"/>
    <w:rsid w:val="001C0FA9"/>
    <w:rsid w:val="001C13C6"/>
    <w:rsid w:val="001C152D"/>
    <w:rsid w:val="001C16F9"/>
    <w:rsid w:val="001C1F57"/>
    <w:rsid w:val="001C219D"/>
    <w:rsid w:val="001C24B8"/>
    <w:rsid w:val="001C27AA"/>
    <w:rsid w:val="001C2DEF"/>
    <w:rsid w:val="001C2F29"/>
    <w:rsid w:val="001C397C"/>
    <w:rsid w:val="001C3D86"/>
    <w:rsid w:val="001C43A0"/>
    <w:rsid w:val="001C44BB"/>
    <w:rsid w:val="001C4A5E"/>
    <w:rsid w:val="001C4F62"/>
    <w:rsid w:val="001C5212"/>
    <w:rsid w:val="001C52FF"/>
    <w:rsid w:val="001C5649"/>
    <w:rsid w:val="001C581D"/>
    <w:rsid w:val="001C606D"/>
    <w:rsid w:val="001C60DE"/>
    <w:rsid w:val="001C64D7"/>
    <w:rsid w:val="001C6692"/>
    <w:rsid w:val="001C6803"/>
    <w:rsid w:val="001C68BD"/>
    <w:rsid w:val="001C693C"/>
    <w:rsid w:val="001C6987"/>
    <w:rsid w:val="001C74C5"/>
    <w:rsid w:val="001C76F1"/>
    <w:rsid w:val="001C78B1"/>
    <w:rsid w:val="001C78B6"/>
    <w:rsid w:val="001C7CD0"/>
    <w:rsid w:val="001D066E"/>
    <w:rsid w:val="001D0758"/>
    <w:rsid w:val="001D0B55"/>
    <w:rsid w:val="001D0ECD"/>
    <w:rsid w:val="001D11AA"/>
    <w:rsid w:val="001D1201"/>
    <w:rsid w:val="001D3840"/>
    <w:rsid w:val="001D38B3"/>
    <w:rsid w:val="001D394C"/>
    <w:rsid w:val="001D3B8A"/>
    <w:rsid w:val="001D3ECA"/>
    <w:rsid w:val="001D404C"/>
    <w:rsid w:val="001D40DD"/>
    <w:rsid w:val="001D4316"/>
    <w:rsid w:val="001D431A"/>
    <w:rsid w:val="001D462A"/>
    <w:rsid w:val="001D4AA9"/>
    <w:rsid w:val="001D4DAD"/>
    <w:rsid w:val="001D50BC"/>
    <w:rsid w:val="001D5300"/>
    <w:rsid w:val="001D5440"/>
    <w:rsid w:val="001D54F6"/>
    <w:rsid w:val="001D5D29"/>
    <w:rsid w:val="001D5D64"/>
    <w:rsid w:val="001D76AC"/>
    <w:rsid w:val="001D7715"/>
    <w:rsid w:val="001D7734"/>
    <w:rsid w:val="001D798E"/>
    <w:rsid w:val="001D7A7F"/>
    <w:rsid w:val="001D7D95"/>
    <w:rsid w:val="001D7F91"/>
    <w:rsid w:val="001E0263"/>
    <w:rsid w:val="001E02C6"/>
    <w:rsid w:val="001E071E"/>
    <w:rsid w:val="001E0B33"/>
    <w:rsid w:val="001E0FD4"/>
    <w:rsid w:val="001E103D"/>
    <w:rsid w:val="001E1654"/>
    <w:rsid w:val="001E170D"/>
    <w:rsid w:val="001E183F"/>
    <w:rsid w:val="001E1CBA"/>
    <w:rsid w:val="001E207A"/>
    <w:rsid w:val="001E2233"/>
    <w:rsid w:val="001E29E2"/>
    <w:rsid w:val="001E37FA"/>
    <w:rsid w:val="001E3B76"/>
    <w:rsid w:val="001E3E31"/>
    <w:rsid w:val="001E490A"/>
    <w:rsid w:val="001E4A91"/>
    <w:rsid w:val="001E5583"/>
    <w:rsid w:val="001E59E0"/>
    <w:rsid w:val="001E5AAE"/>
    <w:rsid w:val="001E5D5C"/>
    <w:rsid w:val="001E648F"/>
    <w:rsid w:val="001E737B"/>
    <w:rsid w:val="001E7AC4"/>
    <w:rsid w:val="001E7B6D"/>
    <w:rsid w:val="001F0084"/>
    <w:rsid w:val="001F0ED9"/>
    <w:rsid w:val="001F0F18"/>
    <w:rsid w:val="001F0F39"/>
    <w:rsid w:val="001F0F5A"/>
    <w:rsid w:val="001F0FAC"/>
    <w:rsid w:val="001F1026"/>
    <w:rsid w:val="001F1426"/>
    <w:rsid w:val="001F14BC"/>
    <w:rsid w:val="001F15AC"/>
    <w:rsid w:val="001F1799"/>
    <w:rsid w:val="001F1AFA"/>
    <w:rsid w:val="001F1C60"/>
    <w:rsid w:val="001F1FC2"/>
    <w:rsid w:val="001F2096"/>
    <w:rsid w:val="001F21BE"/>
    <w:rsid w:val="001F2F7A"/>
    <w:rsid w:val="001F35EB"/>
    <w:rsid w:val="001F3977"/>
    <w:rsid w:val="001F3EE5"/>
    <w:rsid w:val="001F450F"/>
    <w:rsid w:val="001F4795"/>
    <w:rsid w:val="001F499C"/>
    <w:rsid w:val="001F4AF0"/>
    <w:rsid w:val="001F4B93"/>
    <w:rsid w:val="001F536D"/>
    <w:rsid w:val="001F5988"/>
    <w:rsid w:val="001F5ED6"/>
    <w:rsid w:val="001F6001"/>
    <w:rsid w:val="001F62F4"/>
    <w:rsid w:val="001F67AD"/>
    <w:rsid w:val="001F6D0C"/>
    <w:rsid w:val="001F6D67"/>
    <w:rsid w:val="001F6DD8"/>
    <w:rsid w:val="001F6F76"/>
    <w:rsid w:val="001F759F"/>
    <w:rsid w:val="001F7AF3"/>
    <w:rsid w:val="001F7EC7"/>
    <w:rsid w:val="001F7F8B"/>
    <w:rsid w:val="00200375"/>
    <w:rsid w:val="00200634"/>
    <w:rsid w:val="002008FE"/>
    <w:rsid w:val="00200A86"/>
    <w:rsid w:val="00200EDA"/>
    <w:rsid w:val="0020102B"/>
    <w:rsid w:val="00201793"/>
    <w:rsid w:val="00201B64"/>
    <w:rsid w:val="00202063"/>
    <w:rsid w:val="0020213C"/>
    <w:rsid w:val="0020239E"/>
    <w:rsid w:val="002031A3"/>
    <w:rsid w:val="00204194"/>
    <w:rsid w:val="002045CC"/>
    <w:rsid w:val="002047E5"/>
    <w:rsid w:val="00204A71"/>
    <w:rsid w:val="0020523C"/>
    <w:rsid w:val="0020536F"/>
    <w:rsid w:val="002057DE"/>
    <w:rsid w:val="00205B05"/>
    <w:rsid w:val="00205C9C"/>
    <w:rsid w:val="00205CB5"/>
    <w:rsid w:val="00205CD3"/>
    <w:rsid w:val="00206FF9"/>
    <w:rsid w:val="002070F7"/>
    <w:rsid w:val="0020743A"/>
    <w:rsid w:val="00207762"/>
    <w:rsid w:val="00207BCB"/>
    <w:rsid w:val="00207E09"/>
    <w:rsid w:val="00210031"/>
    <w:rsid w:val="0021006B"/>
    <w:rsid w:val="002104BC"/>
    <w:rsid w:val="0021075F"/>
    <w:rsid w:val="00210CDC"/>
    <w:rsid w:val="00211DC6"/>
    <w:rsid w:val="00211F1B"/>
    <w:rsid w:val="00211FB7"/>
    <w:rsid w:val="00212093"/>
    <w:rsid w:val="00212370"/>
    <w:rsid w:val="002128B6"/>
    <w:rsid w:val="002128E9"/>
    <w:rsid w:val="0021309C"/>
    <w:rsid w:val="00213267"/>
    <w:rsid w:val="002136B0"/>
    <w:rsid w:val="00213F88"/>
    <w:rsid w:val="00214676"/>
    <w:rsid w:val="0021489F"/>
    <w:rsid w:val="002149EC"/>
    <w:rsid w:val="00214A8D"/>
    <w:rsid w:val="002152F0"/>
    <w:rsid w:val="00215645"/>
    <w:rsid w:val="00215D7D"/>
    <w:rsid w:val="00215F8E"/>
    <w:rsid w:val="0021619C"/>
    <w:rsid w:val="0021621F"/>
    <w:rsid w:val="002162AA"/>
    <w:rsid w:val="00216E0C"/>
    <w:rsid w:val="00216FBF"/>
    <w:rsid w:val="0021705C"/>
    <w:rsid w:val="002174C8"/>
    <w:rsid w:val="00217BA3"/>
    <w:rsid w:val="002200A7"/>
    <w:rsid w:val="002202F9"/>
    <w:rsid w:val="00220374"/>
    <w:rsid w:val="0022068B"/>
    <w:rsid w:val="00220730"/>
    <w:rsid w:val="002208A2"/>
    <w:rsid w:val="00220B78"/>
    <w:rsid w:val="00220E56"/>
    <w:rsid w:val="002213B8"/>
    <w:rsid w:val="00221688"/>
    <w:rsid w:val="00221B1E"/>
    <w:rsid w:val="00221C96"/>
    <w:rsid w:val="00221D11"/>
    <w:rsid w:val="0022237B"/>
    <w:rsid w:val="00222385"/>
    <w:rsid w:val="00222619"/>
    <w:rsid w:val="00222CD7"/>
    <w:rsid w:val="00222D24"/>
    <w:rsid w:val="00223234"/>
    <w:rsid w:val="00223C08"/>
    <w:rsid w:val="00223DE6"/>
    <w:rsid w:val="00223E5C"/>
    <w:rsid w:val="00223E8D"/>
    <w:rsid w:val="002242A9"/>
    <w:rsid w:val="00224A65"/>
    <w:rsid w:val="00224EDD"/>
    <w:rsid w:val="00225A7F"/>
    <w:rsid w:val="00225DB0"/>
    <w:rsid w:val="00225E29"/>
    <w:rsid w:val="00226CA5"/>
    <w:rsid w:val="00227042"/>
    <w:rsid w:val="002270BD"/>
    <w:rsid w:val="00227397"/>
    <w:rsid w:val="00227526"/>
    <w:rsid w:val="0022755E"/>
    <w:rsid w:val="0022781A"/>
    <w:rsid w:val="00227BE4"/>
    <w:rsid w:val="00230637"/>
    <w:rsid w:val="00230DEB"/>
    <w:rsid w:val="002312C2"/>
    <w:rsid w:val="00231605"/>
    <w:rsid w:val="00231ABE"/>
    <w:rsid w:val="00231BF5"/>
    <w:rsid w:val="00231CC1"/>
    <w:rsid w:val="00232285"/>
    <w:rsid w:val="002326C3"/>
    <w:rsid w:val="002328B8"/>
    <w:rsid w:val="00232BD1"/>
    <w:rsid w:val="00232FB6"/>
    <w:rsid w:val="00233507"/>
    <w:rsid w:val="002336C2"/>
    <w:rsid w:val="00233F6A"/>
    <w:rsid w:val="002343A3"/>
    <w:rsid w:val="00234C06"/>
    <w:rsid w:val="00234E88"/>
    <w:rsid w:val="00235041"/>
    <w:rsid w:val="0023511E"/>
    <w:rsid w:val="00235151"/>
    <w:rsid w:val="002357BC"/>
    <w:rsid w:val="002358D6"/>
    <w:rsid w:val="00235953"/>
    <w:rsid w:val="00235C20"/>
    <w:rsid w:val="00235C71"/>
    <w:rsid w:val="00235DE4"/>
    <w:rsid w:val="00235F2D"/>
    <w:rsid w:val="00235FD2"/>
    <w:rsid w:val="002362D6"/>
    <w:rsid w:val="002363A0"/>
    <w:rsid w:val="00236734"/>
    <w:rsid w:val="00236F2C"/>
    <w:rsid w:val="00237002"/>
    <w:rsid w:val="002373F4"/>
    <w:rsid w:val="002375E9"/>
    <w:rsid w:val="002377C2"/>
    <w:rsid w:val="00237A36"/>
    <w:rsid w:val="00237AF3"/>
    <w:rsid w:val="00240500"/>
    <w:rsid w:val="00240E7A"/>
    <w:rsid w:val="00241071"/>
    <w:rsid w:val="002412F4"/>
    <w:rsid w:val="002413DC"/>
    <w:rsid w:val="00241D05"/>
    <w:rsid w:val="002425C0"/>
    <w:rsid w:val="00242D32"/>
    <w:rsid w:val="00242E7E"/>
    <w:rsid w:val="002433E5"/>
    <w:rsid w:val="00243705"/>
    <w:rsid w:val="0024379C"/>
    <w:rsid w:val="00243B86"/>
    <w:rsid w:val="00244091"/>
    <w:rsid w:val="00244629"/>
    <w:rsid w:val="002448FA"/>
    <w:rsid w:val="00245308"/>
    <w:rsid w:val="002455AD"/>
    <w:rsid w:val="0024570C"/>
    <w:rsid w:val="0024599A"/>
    <w:rsid w:val="00245F38"/>
    <w:rsid w:val="00246256"/>
    <w:rsid w:val="002466FB"/>
    <w:rsid w:val="00246976"/>
    <w:rsid w:val="00246D4D"/>
    <w:rsid w:val="00247692"/>
    <w:rsid w:val="0024781D"/>
    <w:rsid w:val="002479BF"/>
    <w:rsid w:val="00250993"/>
    <w:rsid w:val="00250D00"/>
    <w:rsid w:val="00250F9B"/>
    <w:rsid w:val="00251839"/>
    <w:rsid w:val="00251BA6"/>
    <w:rsid w:val="002521F5"/>
    <w:rsid w:val="002528CF"/>
    <w:rsid w:val="00252928"/>
    <w:rsid w:val="00252CD0"/>
    <w:rsid w:val="002530E8"/>
    <w:rsid w:val="00253A56"/>
    <w:rsid w:val="00253A7C"/>
    <w:rsid w:val="00253E42"/>
    <w:rsid w:val="002541AD"/>
    <w:rsid w:val="00255165"/>
    <w:rsid w:val="002552E5"/>
    <w:rsid w:val="002569E3"/>
    <w:rsid w:val="00256F8B"/>
    <w:rsid w:val="002575E9"/>
    <w:rsid w:val="002576EC"/>
    <w:rsid w:val="00257BE7"/>
    <w:rsid w:val="002600CB"/>
    <w:rsid w:val="00260416"/>
    <w:rsid w:val="00260492"/>
    <w:rsid w:val="00261314"/>
    <w:rsid w:val="00261319"/>
    <w:rsid w:val="002613A5"/>
    <w:rsid w:val="0026179E"/>
    <w:rsid w:val="00261868"/>
    <w:rsid w:val="00261B64"/>
    <w:rsid w:val="00261C9D"/>
    <w:rsid w:val="0026210A"/>
    <w:rsid w:val="002626E2"/>
    <w:rsid w:val="00262AF1"/>
    <w:rsid w:val="00263181"/>
    <w:rsid w:val="00263332"/>
    <w:rsid w:val="0026373D"/>
    <w:rsid w:val="0026389F"/>
    <w:rsid w:val="00263934"/>
    <w:rsid w:val="00264131"/>
    <w:rsid w:val="0026469F"/>
    <w:rsid w:val="00264827"/>
    <w:rsid w:val="00264DD9"/>
    <w:rsid w:val="00264F34"/>
    <w:rsid w:val="0026502E"/>
    <w:rsid w:val="00265093"/>
    <w:rsid w:val="002653F5"/>
    <w:rsid w:val="00265E11"/>
    <w:rsid w:val="0026613E"/>
    <w:rsid w:val="0026618C"/>
    <w:rsid w:val="002666BE"/>
    <w:rsid w:val="00267FDB"/>
    <w:rsid w:val="002704FD"/>
    <w:rsid w:val="002705B9"/>
    <w:rsid w:val="00270ACA"/>
    <w:rsid w:val="00270C8F"/>
    <w:rsid w:val="00270DBA"/>
    <w:rsid w:val="0027103C"/>
    <w:rsid w:val="00271723"/>
    <w:rsid w:val="00271813"/>
    <w:rsid w:val="00271AA6"/>
    <w:rsid w:val="002722A0"/>
    <w:rsid w:val="002723FA"/>
    <w:rsid w:val="00272555"/>
    <w:rsid w:val="0027269C"/>
    <w:rsid w:val="00272C24"/>
    <w:rsid w:val="00273179"/>
    <w:rsid w:val="0027344B"/>
    <w:rsid w:val="00273573"/>
    <w:rsid w:val="00273619"/>
    <w:rsid w:val="0027388F"/>
    <w:rsid w:val="002739E8"/>
    <w:rsid w:val="00273D68"/>
    <w:rsid w:val="00273FB9"/>
    <w:rsid w:val="00274036"/>
    <w:rsid w:val="0027419B"/>
    <w:rsid w:val="002743CC"/>
    <w:rsid w:val="002749E3"/>
    <w:rsid w:val="00274A61"/>
    <w:rsid w:val="00274A94"/>
    <w:rsid w:val="00274B96"/>
    <w:rsid w:val="00274EC6"/>
    <w:rsid w:val="00274FA6"/>
    <w:rsid w:val="00275182"/>
    <w:rsid w:val="00275544"/>
    <w:rsid w:val="002759E6"/>
    <w:rsid w:val="00275E5B"/>
    <w:rsid w:val="00275E99"/>
    <w:rsid w:val="00275FED"/>
    <w:rsid w:val="00276421"/>
    <w:rsid w:val="0027698B"/>
    <w:rsid w:val="002771CD"/>
    <w:rsid w:val="002772FD"/>
    <w:rsid w:val="00277CC2"/>
    <w:rsid w:val="00277D45"/>
    <w:rsid w:val="00280075"/>
    <w:rsid w:val="0028032F"/>
    <w:rsid w:val="00281CD6"/>
    <w:rsid w:val="00281DED"/>
    <w:rsid w:val="00282113"/>
    <w:rsid w:val="00282264"/>
    <w:rsid w:val="002824E0"/>
    <w:rsid w:val="00282745"/>
    <w:rsid w:val="0028277A"/>
    <w:rsid w:val="002838E4"/>
    <w:rsid w:val="00283934"/>
    <w:rsid w:val="00283A85"/>
    <w:rsid w:val="00283BD3"/>
    <w:rsid w:val="00283C76"/>
    <w:rsid w:val="00283CB0"/>
    <w:rsid w:val="00284673"/>
    <w:rsid w:val="0028491A"/>
    <w:rsid w:val="00284A00"/>
    <w:rsid w:val="00284ABB"/>
    <w:rsid w:val="00284DC4"/>
    <w:rsid w:val="0028514D"/>
    <w:rsid w:val="002852C1"/>
    <w:rsid w:val="0028556A"/>
    <w:rsid w:val="002857DD"/>
    <w:rsid w:val="002857F8"/>
    <w:rsid w:val="0028580B"/>
    <w:rsid w:val="00285833"/>
    <w:rsid w:val="002859B6"/>
    <w:rsid w:val="00285CBC"/>
    <w:rsid w:val="0028652D"/>
    <w:rsid w:val="002866DD"/>
    <w:rsid w:val="0028692A"/>
    <w:rsid w:val="0028693C"/>
    <w:rsid w:val="00286EE7"/>
    <w:rsid w:val="00286F7D"/>
    <w:rsid w:val="00286F8A"/>
    <w:rsid w:val="002873AB"/>
    <w:rsid w:val="00287A67"/>
    <w:rsid w:val="00287D16"/>
    <w:rsid w:val="00287D3D"/>
    <w:rsid w:val="0029001B"/>
    <w:rsid w:val="00290E59"/>
    <w:rsid w:val="002911A8"/>
    <w:rsid w:val="002911AF"/>
    <w:rsid w:val="0029154B"/>
    <w:rsid w:val="00292065"/>
    <w:rsid w:val="00292159"/>
    <w:rsid w:val="00292165"/>
    <w:rsid w:val="002923D7"/>
    <w:rsid w:val="00292AF4"/>
    <w:rsid w:val="00293420"/>
    <w:rsid w:val="00293517"/>
    <w:rsid w:val="002939B0"/>
    <w:rsid w:val="002939D5"/>
    <w:rsid w:val="00293C20"/>
    <w:rsid w:val="00293C25"/>
    <w:rsid w:val="00293DBF"/>
    <w:rsid w:val="00293FD7"/>
    <w:rsid w:val="002940C9"/>
    <w:rsid w:val="00294524"/>
    <w:rsid w:val="00294E2E"/>
    <w:rsid w:val="002954DB"/>
    <w:rsid w:val="00295A57"/>
    <w:rsid w:val="00295AAB"/>
    <w:rsid w:val="00295D0A"/>
    <w:rsid w:val="00295E0D"/>
    <w:rsid w:val="00295E51"/>
    <w:rsid w:val="002963AA"/>
    <w:rsid w:val="002967AA"/>
    <w:rsid w:val="00296A8D"/>
    <w:rsid w:val="00296C15"/>
    <w:rsid w:val="00296E75"/>
    <w:rsid w:val="00296FBD"/>
    <w:rsid w:val="0029717C"/>
    <w:rsid w:val="002972C3"/>
    <w:rsid w:val="00297E11"/>
    <w:rsid w:val="00297E8A"/>
    <w:rsid w:val="002A05F5"/>
    <w:rsid w:val="002A06FA"/>
    <w:rsid w:val="002A0B44"/>
    <w:rsid w:val="002A101F"/>
    <w:rsid w:val="002A1EF1"/>
    <w:rsid w:val="002A2026"/>
    <w:rsid w:val="002A241D"/>
    <w:rsid w:val="002A24E0"/>
    <w:rsid w:val="002A26A0"/>
    <w:rsid w:val="002A2C2B"/>
    <w:rsid w:val="002A2E7A"/>
    <w:rsid w:val="002A3029"/>
    <w:rsid w:val="002A3092"/>
    <w:rsid w:val="002A35C8"/>
    <w:rsid w:val="002A35E3"/>
    <w:rsid w:val="002A3FA2"/>
    <w:rsid w:val="002A4BB7"/>
    <w:rsid w:val="002A587F"/>
    <w:rsid w:val="002A58B4"/>
    <w:rsid w:val="002A6977"/>
    <w:rsid w:val="002A6C82"/>
    <w:rsid w:val="002A6D68"/>
    <w:rsid w:val="002A6D75"/>
    <w:rsid w:val="002A7224"/>
    <w:rsid w:val="002A7868"/>
    <w:rsid w:val="002A7CD8"/>
    <w:rsid w:val="002B0082"/>
    <w:rsid w:val="002B0137"/>
    <w:rsid w:val="002B0BF6"/>
    <w:rsid w:val="002B11E1"/>
    <w:rsid w:val="002B1420"/>
    <w:rsid w:val="002B1597"/>
    <w:rsid w:val="002B191E"/>
    <w:rsid w:val="002B22F6"/>
    <w:rsid w:val="002B2963"/>
    <w:rsid w:val="002B30EF"/>
    <w:rsid w:val="002B3431"/>
    <w:rsid w:val="002B34C8"/>
    <w:rsid w:val="002B37BC"/>
    <w:rsid w:val="002B45A9"/>
    <w:rsid w:val="002B4702"/>
    <w:rsid w:val="002B499B"/>
    <w:rsid w:val="002B4BEA"/>
    <w:rsid w:val="002B58D1"/>
    <w:rsid w:val="002B629E"/>
    <w:rsid w:val="002B681F"/>
    <w:rsid w:val="002B68F5"/>
    <w:rsid w:val="002B69C4"/>
    <w:rsid w:val="002B6E1F"/>
    <w:rsid w:val="002B712D"/>
    <w:rsid w:val="002B7371"/>
    <w:rsid w:val="002B739B"/>
    <w:rsid w:val="002B78F1"/>
    <w:rsid w:val="002B7E50"/>
    <w:rsid w:val="002B7FB6"/>
    <w:rsid w:val="002C05F6"/>
    <w:rsid w:val="002C05FD"/>
    <w:rsid w:val="002C064B"/>
    <w:rsid w:val="002C0E85"/>
    <w:rsid w:val="002C1285"/>
    <w:rsid w:val="002C12BB"/>
    <w:rsid w:val="002C1871"/>
    <w:rsid w:val="002C1A57"/>
    <w:rsid w:val="002C1AB2"/>
    <w:rsid w:val="002C1C0F"/>
    <w:rsid w:val="002C1FBF"/>
    <w:rsid w:val="002C22BA"/>
    <w:rsid w:val="002C235A"/>
    <w:rsid w:val="002C25D4"/>
    <w:rsid w:val="002C2A0F"/>
    <w:rsid w:val="002C2AF7"/>
    <w:rsid w:val="002C3017"/>
    <w:rsid w:val="002C316B"/>
    <w:rsid w:val="002C31A4"/>
    <w:rsid w:val="002C3599"/>
    <w:rsid w:val="002C3AC7"/>
    <w:rsid w:val="002C3B60"/>
    <w:rsid w:val="002C3E5B"/>
    <w:rsid w:val="002C3F43"/>
    <w:rsid w:val="002C3F5B"/>
    <w:rsid w:val="002C4AAD"/>
    <w:rsid w:val="002C5783"/>
    <w:rsid w:val="002C58A7"/>
    <w:rsid w:val="002C5AD5"/>
    <w:rsid w:val="002C5C9B"/>
    <w:rsid w:val="002C5F25"/>
    <w:rsid w:val="002C66E1"/>
    <w:rsid w:val="002C6983"/>
    <w:rsid w:val="002C6EB6"/>
    <w:rsid w:val="002C70D7"/>
    <w:rsid w:val="002C7119"/>
    <w:rsid w:val="002C72D7"/>
    <w:rsid w:val="002C772A"/>
    <w:rsid w:val="002C7D1C"/>
    <w:rsid w:val="002C7E5D"/>
    <w:rsid w:val="002D01ED"/>
    <w:rsid w:val="002D0219"/>
    <w:rsid w:val="002D06CD"/>
    <w:rsid w:val="002D0F74"/>
    <w:rsid w:val="002D100F"/>
    <w:rsid w:val="002D11D7"/>
    <w:rsid w:val="002D126D"/>
    <w:rsid w:val="002D18A2"/>
    <w:rsid w:val="002D1C98"/>
    <w:rsid w:val="002D1CE5"/>
    <w:rsid w:val="002D1D73"/>
    <w:rsid w:val="002D1E59"/>
    <w:rsid w:val="002D1F28"/>
    <w:rsid w:val="002D1F2C"/>
    <w:rsid w:val="002D2147"/>
    <w:rsid w:val="002D21F3"/>
    <w:rsid w:val="002D2E1F"/>
    <w:rsid w:val="002D2E5A"/>
    <w:rsid w:val="002D30BF"/>
    <w:rsid w:val="002D35FC"/>
    <w:rsid w:val="002D3906"/>
    <w:rsid w:val="002D3F85"/>
    <w:rsid w:val="002D4136"/>
    <w:rsid w:val="002D483F"/>
    <w:rsid w:val="002D49D5"/>
    <w:rsid w:val="002D5015"/>
    <w:rsid w:val="002D5413"/>
    <w:rsid w:val="002D5506"/>
    <w:rsid w:val="002D558E"/>
    <w:rsid w:val="002D55F6"/>
    <w:rsid w:val="002D588A"/>
    <w:rsid w:val="002D58AE"/>
    <w:rsid w:val="002D5F56"/>
    <w:rsid w:val="002D65FE"/>
    <w:rsid w:val="002D6E9B"/>
    <w:rsid w:val="002D74C6"/>
    <w:rsid w:val="002E0025"/>
    <w:rsid w:val="002E03B8"/>
    <w:rsid w:val="002E085F"/>
    <w:rsid w:val="002E0AB3"/>
    <w:rsid w:val="002E1134"/>
    <w:rsid w:val="002E14F3"/>
    <w:rsid w:val="002E1639"/>
    <w:rsid w:val="002E2321"/>
    <w:rsid w:val="002E299A"/>
    <w:rsid w:val="002E2A3E"/>
    <w:rsid w:val="002E324E"/>
    <w:rsid w:val="002E33D7"/>
    <w:rsid w:val="002E366B"/>
    <w:rsid w:val="002E43EE"/>
    <w:rsid w:val="002E45B6"/>
    <w:rsid w:val="002E4634"/>
    <w:rsid w:val="002E477D"/>
    <w:rsid w:val="002E4965"/>
    <w:rsid w:val="002E4BD9"/>
    <w:rsid w:val="002E507D"/>
    <w:rsid w:val="002E5526"/>
    <w:rsid w:val="002E56EE"/>
    <w:rsid w:val="002E56FE"/>
    <w:rsid w:val="002E5ABA"/>
    <w:rsid w:val="002E5DF1"/>
    <w:rsid w:val="002E5EBA"/>
    <w:rsid w:val="002E6045"/>
    <w:rsid w:val="002E64B7"/>
    <w:rsid w:val="002E650A"/>
    <w:rsid w:val="002E669F"/>
    <w:rsid w:val="002E6737"/>
    <w:rsid w:val="002E67BA"/>
    <w:rsid w:val="002E6940"/>
    <w:rsid w:val="002E698F"/>
    <w:rsid w:val="002E76A0"/>
    <w:rsid w:val="002E7868"/>
    <w:rsid w:val="002E7E42"/>
    <w:rsid w:val="002F0196"/>
    <w:rsid w:val="002F05CF"/>
    <w:rsid w:val="002F088B"/>
    <w:rsid w:val="002F0E32"/>
    <w:rsid w:val="002F0F20"/>
    <w:rsid w:val="002F1170"/>
    <w:rsid w:val="002F18C4"/>
    <w:rsid w:val="002F1ECE"/>
    <w:rsid w:val="002F24E5"/>
    <w:rsid w:val="002F2E07"/>
    <w:rsid w:val="002F31AF"/>
    <w:rsid w:val="002F31D0"/>
    <w:rsid w:val="002F32A8"/>
    <w:rsid w:val="002F35BE"/>
    <w:rsid w:val="002F38F0"/>
    <w:rsid w:val="002F4597"/>
    <w:rsid w:val="002F4C73"/>
    <w:rsid w:val="002F4D1D"/>
    <w:rsid w:val="002F5253"/>
    <w:rsid w:val="002F5387"/>
    <w:rsid w:val="002F5927"/>
    <w:rsid w:val="002F5988"/>
    <w:rsid w:val="002F5BEA"/>
    <w:rsid w:val="002F5D47"/>
    <w:rsid w:val="002F6AC6"/>
    <w:rsid w:val="002F6AE5"/>
    <w:rsid w:val="002F6BB7"/>
    <w:rsid w:val="002F756C"/>
    <w:rsid w:val="002F75A2"/>
    <w:rsid w:val="002F783B"/>
    <w:rsid w:val="002F7B41"/>
    <w:rsid w:val="003000F9"/>
    <w:rsid w:val="0030012E"/>
    <w:rsid w:val="00300982"/>
    <w:rsid w:val="00300FF8"/>
    <w:rsid w:val="003013FB"/>
    <w:rsid w:val="00301607"/>
    <w:rsid w:val="003018BA"/>
    <w:rsid w:val="00301948"/>
    <w:rsid w:val="00301CD9"/>
    <w:rsid w:val="0030221F"/>
    <w:rsid w:val="00302475"/>
    <w:rsid w:val="00302A4E"/>
    <w:rsid w:val="00302DCB"/>
    <w:rsid w:val="00303F3F"/>
    <w:rsid w:val="00303FAF"/>
    <w:rsid w:val="0030405D"/>
    <w:rsid w:val="00304480"/>
    <w:rsid w:val="003047F8"/>
    <w:rsid w:val="00304E25"/>
    <w:rsid w:val="00304E4C"/>
    <w:rsid w:val="003051B4"/>
    <w:rsid w:val="0030568E"/>
    <w:rsid w:val="003056B8"/>
    <w:rsid w:val="00305BDC"/>
    <w:rsid w:val="00305C4E"/>
    <w:rsid w:val="00305E07"/>
    <w:rsid w:val="00305FAF"/>
    <w:rsid w:val="00306775"/>
    <w:rsid w:val="00306AE0"/>
    <w:rsid w:val="0030772A"/>
    <w:rsid w:val="00307869"/>
    <w:rsid w:val="00307BA0"/>
    <w:rsid w:val="00310155"/>
    <w:rsid w:val="00310260"/>
    <w:rsid w:val="003102A3"/>
    <w:rsid w:val="003102E1"/>
    <w:rsid w:val="003104A6"/>
    <w:rsid w:val="00310AF0"/>
    <w:rsid w:val="00311AC5"/>
    <w:rsid w:val="00311F9D"/>
    <w:rsid w:val="00312063"/>
    <w:rsid w:val="0031291B"/>
    <w:rsid w:val="00312A30"/>
    <w:rsid w:val="00312D73"/>
    <w:rsid w:val="00312F24"/>
    <w:rsid w:val="0031334F"/>
    <w:rsid w:val="0031354E"/>
    <w:rsid w:val="00313605"/>
    <w:rsid w:val="00313B1B"/>
    <w:rsid w:val="00313B5C"/>
    <w:rsid w:val="00313C3C"/>
    <w:rsid w:val="00314326"/>
    <w:rsid w:val="00314C1E"/>
    <w:rsid w:val="003150D4"/>
    <w:rsid w:val="00315970"/>
    <w:rsid w:val="003159E3"/>
    <w:rsid w:val="00315A16"/>
    <w:rsid w:val="00315BFC"/>
    <w:rsid w:val="00315CC1"/>
    <w:rsid w:val="00315D6C"/>
    <w:rsid w:val="00315F15"/>
    <w:rsid w:val="00315F59"/>
    <w:rsid w:val="00316083"/>
    <w:rsid w:val="003162BD"/>
    <w:rsid w:val="0031644D"/>
    <w:rsid w:val="00316B36"/>
    <w:rsid w:val="00316D55"/>
    <w:rsid w:val="00316E87"/>
    <w:rsid w:val="00317301"/>
    <w:rsid w:val="003177B5"/>
    <w:rsid w:val="0031783D"/>
    <w:rsid w:val="00317A4B"/>
    <w:rsid w:val="00317ABB"/>
    <w:rsid w:val="00317C5F"/>
    <w:rsid w:val="00317CBF"/>
    <w:rsid w:val="00320C5C"/>
    <w:rsid w:val="00320D33"/>
    <w:rsid w:val="00320E1B"/>
    <w:rsid w:val="003210B0"/>
    <w:rsid w:val="0032129B"/>
    <w:rsid w:val="00321346"/>
    <w:rsid w:val="00321CB4"/>
    <w:rsid w:val="00322110"/>
    <w:rsid w:val="00322579"/>
    <w:rsid w:val="0032261B"/>
    <w:rsid w:val="00323366"/>
    <w:rsid w:val="00323CF2"/>
    <w:rsid w:val="00323FDD"/>
    <w:rsid w:val="003244C4"/>
    <w:rsid w:val="0032455B"/>
    <w:rsid w:val="003246F9"/>
    <w:rsid w:val="00324898"/>
    <w:rsid w:val="00325033"/>
    <w:rsid w:val="00325140"/>
    <w:rsid w:val="00325146"/>
    <w:rsid w:val="00325494"/>
    <w:rsid w:val="00325692"/>
    <w:rsid w:val="00325774"/>
    <w:rsid w:val="003259C7"/>
    <w:rsid w:val="00325C19"/>
    <w:rsid w:val="00325FBC"/>
    <w:rsid w:val="00326538"/>
    <w:rsid w:val="00326DCF"/>
    <w:rsid w:val="003272F4"/>
    <w:rsid w:val="00327572"/>
    <w:rsid w:val="00327755"/>
    <w:rsid w:val="003277E7"/>
    <w:rsid w:val="003278CC"/>
    <w:rsid w:val="003278EF"/>
    <w:rsid w:val="00327952"/>
    <w:rsid w:val="00327A26"/>
    <w:rsid w:val="00327F3B"/>
    <w:rsid w:val="0033033A"/>
    <w:rsid w:val="0033073D"/>
    <w:rsid w:val="0033093D"/>
    <w:rsid w:val="003313C9"/>
    <w:rsid w:val="00331447"/>
    <w:rsid w:val="0033153E"/>
    <w:rsid w:val="00331805"/>
    <w:rsid w:val="003323F7"/>
    <w:rsid w:val="0033339D"/>
    <w:rsid w:val="00333E32"/>
    <w:rsid w:val="00334344"/>
    <w:rsid w:val="0033442C"/>
    <w:rsid w:val="003345CF"/>
    <w:rsid w:val="00334E47"/>
    <w:rsid w:val="003353EE"/>
    <w:rsid w:val="00336148"/>
    <w:rsid w:val="00336549"/>
    <w:rsid w:val="00336930"/>
    <w:rsid w:val="00336A83"/>
    <w:rsid w:val="00336DCD"/>
    <w:rsid w:val="003373F9"/>
    <w:rsid w:val="003374EB"/>
    <w:rsid w:val="00337AEE"/>
    <w:rsid w:val="00337BF0"/>
    <w:rsid w:val="00340183"/>
    <w:rsid w:val="0034052C"/>
    <w:rsid w:val="0034076A"/>
    <w:rsid w:val="003409B3"/>
    <w:rsid w:val="00340BB1"/>
    <w:rsid w:val="00341147"/>
    <w:rsid w:val="003411FA"/>
    <w:rsid w:val="003418A8"/>
    <w:rsid w:val="00341D6F"/>
    <w:rsid w:val="003421FB"/>
    <w:rsid w:val="0034227B"/>
    <w:rsid w:val="00342404"/>
    <w:rsid w:val="003425DB"/>
    <w:rsid w:val="00342A2A"/>
    <w:rsid w:val="00342A9C"/>
    <w:rsid w:val="00343992"/>
    <w:rsid w:val="00343E6F"/>
    <w:rsid w:val="00344184"/>
    <w:rsid w:val="00344C7A"/>
    <w:rsid w:val="00344D02"/>
    <w:rsid w:val="00344E87"/>
    <w:rsid w:val="00344F1D"/>
    <w:rsid w:val="003452DD"/>
    <w:rsid w:val="003459E0"/>
    <w:rsid w:val="00345A36"/>
    <w:rsid w:val="00345AB6"/>
    <w:rsid w:val="00345C73"/>
    <w:rsid w:val="003468D9"/>
    <w:rsid w:val="00346AB5"/>
    <w:rsid w:val="00346F88"/>
    <w:rsid w:val="003479F7"/>
    <w:rsid w:val="00347D2E"/>
    <w:rsid w:val="00350EDE"/>
    <w:rsid w:val="00351476"/>
    <w:rsid w:val="00351AF4"/>
    <w:rsid w:val="00351B9E"/>
    <w:rsid w:val="00351D94"/>
    <w:rsid w:val="00352532"/>
    <w:rsid w:val="003526C3"/>
    <w:rsid w:val="00352D24"/>
    <w:rsid w:val="00352DAC"/>
    <w:rsid w:val="00352DE9"/>
    <w:rsid w:val="003532DF"/>
    <w:rsid w:val="003532F2"/>
    <w:rsid w:val="0035357B"/>
    <w:rsid w:val="00353853"/>
    <w:rsid w:val="00353B11"/>
    <w:rsid w:val="00353B39"/>
    <w:rsid w:val="00354438"/>
    <w:rsid w:val="003548D4"/>
    <w:rsid w:val="003548F4"/>
    <w:rsid w:val="00354B25"/>
    <w:rsid w:val="00354D26"/>
    <w:rsid w:val="00355B02"/>
    <w:rsid w:val="00355BAC"/>
    <w:rsid w:val="00356BB5"/>
    <w:rsid w:val="003571A8"/>
    <w:rsid w:val="003573EB"/>
    <w:rsid w:val="0035792E"/>
    <w:rsid w:val="00357DEB"/>
    <w:rsid w:val="00357E3D"/>
    <w:rsid w:val="00357E56"/>
    <w:rsid w:val="00357E75"/>
    <w:rsid w:val="00357FA1"/>
    <w:rsid w:val="00360206"/>
    <w:rsid w:val="00360663"/>
    <w:rsid w:val="00360D69"/>
    <w:rsid w:val="00360DE3"/>
    <w:rsid w:val="00361133"/>
    <w:rsid w:val="00361165"/>
    <w:rsid w:val="00361357"/>
    <w:rsid w:val="003613FC"/>
    <w:rsid w:val="003617FF"/>
    <w:rsid w:val="003619F7"/>
    <w:rsid w:val="00361E28"/>
    <w:rsid w:val="00361E5B"/>
    <w:rsid w:val="00362B10"/>
    <w:rsid w:val="00363027"/>
    <w:rsid w:val="0036392A"/>
    <w:rsid w:val="00363B95"/>
    <w:rsid w:val="00364137"/>
    <w:rsid w:val="00364351"/>
    <w:rsid w:val="00364BA9"/>
    <w:rsid w:val="00364E41"/>
    <w:rsid w:val="00365EDD"/>
    <w:rsid w:val="00365F06"/>
    <w:rsid w:val="0036604F"/>
    <w:rsid w:val="003664F3"/>
    <w:rsid w:val="00366A29"/>
    <w:rsid w:val="00366A9F"/>
    <w:rsid w:val="00366B87"/>
    <w:rsid w:val="00367060"/>
    <w:rsid w:val="003670C6"/>
    <w:rsid w:val="00367AA3"/>
    <w:rsid w:val="00367F9F"/>
    <w:rsid w:val="00370122"/>
    <w:rsid w:val="003702FC"/>
    <w:rsid w:val="003704A9"/>
    <w:rsid w:val="00371877"/>
    <w:rsid w:val="003718E5"/>
    <w:rsid w:val="00372200"/>
    <w:rsid w:val="003723CE"/>
    <w:rsid w:val="00372680"/>
    <w:rsid w:val="003726BF"/>
    <w:rsid w:val="003726E9"/>
    <w:rsid w:val="00372C99"/>
    <w:rsid w:val="00372F7F"/>
    <w:rsid w:val="003733C1"/>
    <w:rsid w:val="0037377C"/>
    <w:rsid w:val="00373849"/>
    <w:rsid w:val="00373E42"/>
    <w:rsid w:val="00373E55"/>
    <w:rsid w:val="00373E77"/>
    <w:rsid w:val="00374002"/>
    <w:rsid w:val="0037418F"/>
    <w:rsid w:val="003741CF"/>
    <w:rsid w:val="003744FC"/>
    <w:rsid w:val="003748AA"/>
    <w:rsid w:val="00374DC1"/>
    <w:rsid w:val="0037515B"/>
    <w:rsid w:val="003753DC"/>
    <w:rsid w:val="0037548C"/>
    <w:rsid w:val="00375C10"/>
    <w:rsid w:val="00375D1E"/>
    <w:rsid w:val="00375E11"/>
    <w:rsid w:val="00375EA8"/>
    <w:rsid w:val="00375EF6"/>
    <w:rsid w:val="0037606E"/>
    <w:rsid w:val="003764F6"/>
    <w:rsid w:val="00376687"/>
    <w:rsid w:val="00376F78"/>
    <w:rsid w:val="00377752"/>
    <w:rsid w:val="00377B1D"/>
    <w:rsid w:val="00377C82"/>
    <w:rsid w:val="00380361"/>
    <w:rsid w:val="0038037C"/>
    <w:rsid w:val="00380426"/>
    <w:rsid w:val="003809A0"/>
    <w:rsid w:val="00380C79"/>
    <w:rsid w:val="003813C8"/>
    <w:rsid w:val="0038191B"/>
    <w:rsid w:val="00381947"/>
    <w:rsid w:val="00381A70"/>
    <w:rsid w:val="00381D74"/>
    <w:rsid w:val="0038211E"/>
    <w:rsid w:val="00382501"/>
    <w:rsid w:val="003825ED"/>
    <w:rsid w:val="0038269F"/>
    <w:rsid w:val="00382E74"/>
    <w:rsid w:val="00383B45"/>
    <w:rsid w:val="0038449D"/>
    <w:rsid w:val="00384583"/>
    <w:rsid w:val="00384970"/>
    <w:rsid w:val="00385B1F"/>
    <w:rsid w:val="00385CEE"/>
    <w:rsid w:val="00385EFB"/>
    <w:rsid w:val="003860EA"/>
    <w:rsid w:val="00386469"/>
    <w:rsid w:val="00386512"/>
    <w:rsid w:val="00386538"/>
    <w:rsid w:val="003868E0"/>
    <w:rsid w:val="0038712E"/>
    <w:rsid w:val="003876FC"/>
    <w:rsid w:val="00387839"/>
    <w:rsid w:val="00387D31"/>
    <w:rsid w:val="00387F89"/>
    <w:rsid w:val="0039068F"/>
    <w:rsid w:val="00390A69"/>
    <w:rsid w:val="0039108D"/>
    <w:rsid w:val="003916FA"/>
    <w:rsid w:val="00391FD5"/>
    <w:rsid w:val="00392134"/>
    <w:rsid w:val="0039296F"/>
    <w:rsid w:val="00392F25"/>
    <w:rsid w:val="003937A7"/>
    <w:rsid w:val="003938B8"/>
    <w:rsid w:val="00393BE2"/>
    <w:rsid w:val="00393EA3"/>
    <w:rsid w:val="003945BB"/>
    <w:rsid w:val="00394690"/>
    <w:rsid w:val="00394870"/>
    <w:rsid w:val="003949FB"/>
    <w:rsid w:val="00394A02"/>
    <w:rsid w:val="00394A44"/>
    <w:rsid w:val="00394FEC"/>
    <w:rsid w:val="0039632D"/>
    <w:rsid w:val="00396379"/>
    <w:rsid w:val="00396B1E"/>
    <w:rsid w:val="00397393"/>
    <w:rsid w:val="00397520"/>
    <w:rsid w:val="003977C3"/>
    <w:rsid w:val="00397A7C"/>
    <w:rsid w:val="00397FCB"/>
    <w:rsid w:val="003A00A5"/>
    <w:rsid w:val="003A03D1"/>
    <w:rsid w:val="003A04C3"/>
    <w:rsid w:val="003A0504"/>
    <w:rsid w:val="003A06D6"/>
    <w:rsid w:val="003A0ABE"/>
    <w:rsid w:val="003A0F03"/>
    <w:rsid w:val="003A10CA"/>
    <w:rsid w:val="003A115E"/>
    <w:rsid w:val="003A163C"/>
    <w:rsid w:val="003A16AC"/>
    <w:rsid w:val="003A1877"/>
    <w:rsid w:val="003A1A39"/>
    <w:rsid w:val="003A2297"/>
    <w:rsid w:val="003A239A"/>
    <w:rsid w:val="003A254A"/>
    <w:rsid w:val="003A2969"/>
    <w:rsid w:val="003A2EA2"/>
    <w:rsid w:val="003A384B"/>
    <w:rsid w:val="003A3E2B"/>
    <w:rsid w:val="003A3E58"/>
    <w:rsid w:val="003A4A8F"/>
    <w:rsid w:val="003A4C9D"/>
    <w:rsid w:val="003A4E89"/>
    <w:rsid w:val="003A4E95"/>
    <w:rsid w:val="003A4F47"/>
    <w:rsid w:val="003A54C3"/>
    <w:rsid w:val="003A56C3"/>
    <w:rsid w:val="003A56DD"/>
    <w:rsid w:val="003A571C"/>
    <w:rsid w:val="003A580C"/>
    <w:rsid w:val="003A5B4F"/>
    <w:rsid w:val="003A5D5F"/>
    <w:rsid w:val="003A5E88"/>
    <w:rsid w:val="003A60AB"/>
    <w:rsid w:val="003A6737"/>
    <w:rsid w:val="003A6754"/>
    <w:rsid w:val="003A6A14"/>
    <w:rsid w:val="003A702B"/>
    <w:rsid w:val="003A741E"/>
    <w:rsid w:val="003A74AD"/>
    <w:rsid w:val="003A7968"/>
    <w:rsid w:val="003A7DAC"/>
    <w:rsid w:val="003B05FC"/>
    <w:rsid w:val="003B0D0D"/>
    <w:rsid w:val="003B0F80"/>
    <w:rsid w:val="003B13AA"/>
    <w:rsid w:val="003B1456"/>
    <w:rsid w:val="003B1B13"/>
    <w:rsid w:val="003B217F"/>
    <w:rsid w:val="003B26BF"/>
    <w:rsid w:val="003B2AE9"/>
    <w:rsid w:val="003B2CA1"/>
    <w:rsid w:val="003B2E69"/>
    <w:rsid w:val="003B2E9D"/>
    <w:rsid w:val="003B3085"/>
    <w:rsid w:val="003B379C"/>
    <w:rsid w:val="003B3BB2"/>
    <w:rsid w:val="003B3C9F"/>
    <w:rsid w:val="003B3CD6"/>
    <w:rsid w:val="003B43E2"/>
    <w:rsid w:val="003B4601"/>
    <w:rsid w:val="003B46A1"/>
    <w:rsid w:val="003B4988"/>
    <w:rsid w:val="003B4E9D"/>
    <w:rsid w:val="003B5192"/>
    <w:rsid w:val="003B526E"/>
    <w:rsid w:val="003B5496"/>
    <w:rsid w:val="003B5708"/>
    <w:rsid w:val="003B5794"/>
    <w:rsid w:val="003B58D0"/>
    <w:rsid w:val="003B59ED"/>
    <w:rsid w:val="003B5B35"/>
    <w:rsid w:val="003B66E0"/>
    <w:rsid w:val="003B6931"/>
    <w:rsid w:val="003B6979"/>
    <w:rsid w:val="003B6A0B"/>
    <w:rsid w:val="003B6ABA"/>
    <w:rsid w:val="003B6F72"/>
    <w:rsid w:val="003B70B5"/>
    <w:rsid w:val="003B7304"/>
    <w:rsid w:val="003B7367"/>
    <w:rsid w:val="003B73CF"/>
    <w:rsid w:val="003B75D6"/>
    <w:rsid w:val="003B78A9"/>
    <w:rsid w:val="003C06A9"/>
    <w:rsid w:val="003C1093"/>
    <w:rsid w:val="003C13CA"/>
    <w:rsid w:val="003C145A"/>
    <w:rsid w:val="003C173F"/>
    <w:rsid w:val="003C2031"/>
    <w:rsid w:val="003C2098"/>
    <w:rsid w:val="003C2902"/>
    <w:rsid w:val="003C2CD3"/>
    <w:rsid w:val="003C2E14"/>
    <w:rsid w:val="003C32B8"/>
    <w:rsid w:val="003C34F9"/>
    <w:rsid w:val="003C35FA"/>
    <w:rsid w:val="003C387A"/>
    <w:rsid w:val="003C3B09"/>
    <w:rsid w:val="003C3C3C"/>
    <w:rsid w:val="003C3C98"/>
    <w:rsid w:val="003C3EEE"/>
    <w:rsid w:val="003C4FB5"/>
    <w:rsid w:val="003C5151"/>
    <w:rsid w:val="003C5BF8"/>
    <w:rsid w:val="003C5C3B"/>
    <w:rsid w:val="003C5CF9"/>
    <w:rsid w:val="003C62E1"/>
    <w:rsid w:val="003C676B"/>
    <w:rsid w:val="003C6ADF"/>
    <w:rsid w:val="003C70BB"/>
    <w:rsid w:val="003C7231"/>
    <w:rsid w:val="003C73D1"/>
    <w:rsid w:val="003C7EF1"/>
    <w:rsid w:val="003D0017"/>
    <w:rsid w:val="003D02E8"/>
    <w:rsid w:val="003D0910"/>
    <w:rsid w:val="003D09D1"/>
    <w:rsid w:val="003D0A4E"/>
    <w:rsid w:val="003D0DD4"/>
    <w:rsid w:val="003D184C"/>
    <w:rsid w:val="003D19A9"/>
    <w:rsid w:val="003D1A58"/>
    <w:rsid w:val="003D1B51"/>
    <w:rsid w:val="003D1E73"/>
    <w:rsid w:val="003D20BE"/>
    <w:rsid w:val="003D305E"/>
    <w:rsid w:val="003D32E7"/>
    <w:rsid w:val="003D34A7"/>
    <w:rsid w:val="003D37D5"/>
    <w:rsid w:val="003D37F9"/>
    <w:rsid w:val="003D3A0A"/>
    <w:rsid w:val="003D3BB6"/>
    <w:rsid w:val="003D3D8E"/>
    <w:rsid w:val="003D4320"/>
    <w:rsid w:val="003D561F"/>
    <w:rsid w:val="003D5760"/>
    <w:rsid w:val="003D58ED"/>
    <w:rsid w:val="003D5A09"/>
    <w:rsid w:val="003D5BBB"/>
    <w:rsid w:val="003D5EFA"/>
    <w:rsid w:val="003D647F"/>
    <w:rsid w:val="003D65E4"/>
    <w:rsid w:val="003D667A"/>
    <w:rsid w:val="003D69E5"/>
    <w:rsid w:val="003D6E1D"/>
    <w:rsid w:val="003D703C"/>
    <w:rsid w:val="003D74D3"/>
    <w:rsid w:val="003D7619"/>
    <w:rsid w:val="003D77B1"/>
    <w:rsid w:val="003D7A3E"/>
    <w:rsid w:val="003D7ADE"/>
    <w:rsid w:val="003D7FE3"/>
    <w:rsid w:val="003E03DF"/>
    <w:rsid w:val="003E0693"/>
    <w:rsid w:val="003E0C06"/>
    <w:rsid w:val="003E0EC7"/>
    <w:rsid w:val="003E154D"/>
    <w:rsid w:val="003E16D2"/>
    <w:rsid w:val="003E1D14"/>
    <w:rsid w:val="003E1D8D"/>
    <w:rsid w:val="003E1DCE"/>
    <w:rsid w:val="003E2113"/>
    <w:rsid w:val="003E25CF"/>
    <w:rsid w:val="003E27A4"/>
    <w:rsid w:val="003E29D6"/>
    <w:rsid w:val="003E2C4B"/>
    <w:rsid w:val="003E33D8"/>
    <w:rsid w:val="003E3525"/>
    <w:rsid w:val="003E46C6"/>
    <w:rsid w:val="003E46EC"/>
    <w:rsid w:val="003E4839"/>
    <w:rsid w:val="003E487E"/>
    <w:rsid w:val="003E4C98"/>
    <w:rsid w:val="003E54F6"/>
    <w:rsid w:val="003E5845"/>
    <w:rsid w:val="003E5940"/>
    <w:rsid w:val="003E5BFC"/>
    <w:rsid w:val="003E6028"/>
    <w:rsid w:val="003E651A"/>
    <w:rsid w:val="003E667B"/>
    <w:rsid w:val="003E6F3A"/>
    <w:rsid w:val="003E7153"/>
    <w:rsid w:val="003E7444"/>
    <w:rsid w:val="003E75F7"/>
    <w:rsid w:val="003E785A"/>
    <w:rsid w:val="003E7FF3"/>
    <w:rsid w:val="003F019E"/>
    <w:rsid w:val="003F02ED"/>
    <w:rsid w:val="003F0346"/>
    <w:rsid w:val="003F076C"/>
    <w:rsid w:val="003F0F25"/>
    <w:rsid w:val="003F1182"/>
    <w:rsid w:val="003F12AF"/>
    <w:rsid w:val="003F138F"/>
    <w:rsid w:val="003F13E4"/>
    <w:rsid w:val="003F1BB0"/>
    <w:rsid w:val="003F1F72"/>
    <w:rsid w:val="003F21BD"/>
    <w:rsid w:val="003F245D"/>
    <w:rsid w:val="003F2463"/>
    <w:rsid w:val="003F2BF4"/>
    <w:rsid w:val="003F3136"/>
    <w:rsid w:val="003F33FC"/>
    <w:rsid w:val="003F3A7A"/>
    <w:rsid w:val="003F3BD3"/>
    <w:rsid w:val="003F4266"/>
    <w:rsid w:val="003F4278"/>
    <w:rsid w:val="003F462D"/>
    <w:rsid w:val="003F46B2"/>
    <w:rsid w:val="003F46CE"/>
    <w:rsid w:val="003F49F7"/>
    <w:rsid w:val="003F4E94"/>
    <w:rsid w:val="003F5341"/>
    <w:rsid w:val="003F5466"/>
    <w:rsid w:val="003F557F"/>
    <w:rsid w:val="003F5886"/>
    <w:rsid w:val="003F5B64"/>
    <w:rsid w:val="003F5DFF"/>
    <w:rsid w:val="003F64F2"/>
    <w:rsid w:val="003F66A1"/>
    <w:rsid w:val="003F6789"/>
    <w:rsid w:val="003F6AB9"/>
    <w:rsid w:val="003F6D97"/>
    <w:rsid w:val="003F6DBB"/>
    <w:rsid w:val="003F6E42"/>
    <w:rsid w:val="003F71BD"/>
    <w:rsid w:val="003F7469"/>
    <w:rsid w:val="003F74BA"/>
    <w:rsid w:val="003F7795"/>
    <w:rsid w:val="003F7A8C"/>
    <w:rsid w:val="003F7DAD"/>
    <w:rsid w:val="00400678"/>
    <w:rsid w:val="00400903"/>
    <w:rsid w:val="00400AC3"/>
    <w:rsid w:val="00400B33"/>
    <w:rsid w:val="00400D16"/>
    <w:rsid w:val="004011C8"/>
    <w:rsid w:val="00401465"/>
    <w:rsid w:val="00401753"/>
    <w:rsid w:val="004019BD"/>
    <w:rsid w:val="00401ED7"/>
    <w:rsid w:val="004020A1"/>
    <w:rsid w:val="00402BED"/>
    <w:rsid w:val="00402C09"/>
    <w:rsid w:val="00402C17"/>
    <w:rsid w:val="00402D53"/>
    <w:rsid w:val="00402E00"/>
    <w:rsid w:val="00403719"/>
    <w:rsid w:val="0040434E"/>
    <w:rsid w:val="004046B9"/>
    <w:rsid w:val="004046E3"/>
    <w:rsid w:val="00404F4E"/>
    <w:rsid w:val="0040520D"/>
    <w:rsid w:val="00405388"/>
    <w:rsid w:val="00405531"/>
    <w:rsid w:val="004059D9"/>
    <w:rsid w:val="00405CD8"/>
    <w:rsid w:val="00405E1E"/>
    <w:rsid w:val="00405EFC"/>
    <w:rsid w:val="00406A12"/>
    <w:rsid w:val="00406FA8"/>
    <w:rsid w:val="00407297"/>
    <w:rsid w:val="004077C7"/>
    <w:rsid w:val="00410CE7"/>
    <w:rsid w:val="00411275"/>
    <w:rsid w:val="004112EC"/>
    <w:rsid w:val="00411A39"/>
    <w:rsid w:val="00411B2B"/>
    <w:rsid w:val="00411E2A"/>
    <w:rsid w:val="0041211B"/>
    <w:rsid w:val="004124AC"/>
    <w:rsid w:val="004125E1"/>
    <w:rsid w:val="00412C80"/>
    <w:rsid w:val="00412D5C"/>
    <w:rsid w:val="00413150"/>
    <w:rsid w:val="00413305"/>
    <w:rsid w:val="00413442"/>
    <w:rsid w:val="00413514"/>
    <w:rsid w:val="004135A9"/>
    <w:rsid w:val="00413AAA"/>
    <w:rsid w:val="00413B20"/>
    <w:rsid w:val="00413BD2"/>
    <w:rsid w:val="00414896"/>
    <w:rsid w:val="00414F83"/>
    <w:rsid w:val="004151F8"/>
    <w:rsid w:val="004151F9"/>
    <w:rsid w:val="00415386"/>
    <w:rsid w:val="004159FC"/>
    <w:rsid w:val="00415A45"/>
    <w:rsid w:val="00415A6F"/>
    <w:rsid w:val="00415FF9"/>
    <w:rsid w:val="004165C7"/>
    <w:rsid w:val="004166E4"/>
    <w:rsid w:val="0041679D"/>
    <w:rsid w:val="00416BE2"/>
    <w:rsid w:val="00416F76"/>
    <w:rsid w:val="0041728D"/>
    <w:rsid w:val="004172DF"/>
    <w:rsid w:val="0041750B"/>
    <w:rsid w:val="004175A2"/>
    <w:rsid w:val="00417646"/>
    <w:rsid w:val="0041783E"/>
    <w:rsid w:val="00417B72"/>
    <w:rsid w:val="00417CDC"/>
    <w:rsid w:val="00417FA9"/>
    <w:rsid w:val="00420048"/>
    <w:rsid w:val="004201D7"/>
    <w:rsid w:val="004204BB"/>
    <w:rsid w:val="0042060B"/>
    <w:rsid w:val="004207BE"/>
    <w:rsid w:val="0042086C"/>
    <w:rsid w:val="0042095B"/>
    <w:rsid w:val="00420EB2"/>
    <w:rsid w:val="00421059"/>
    <w:rsid w:val="004210AD"/>
    <w:rsid w:val="004213EC"/>
    <w:rsid w:val="004214ED"/>
    <w:rsid w:val="0042164B"/>
    <w:rsid w:val="004217D6"/>
    <w:rsid w:val="00421D91"/>
    <w:rsid w:val="00421FE3"/>
    <w:rsid w:val="00422391"/>
    <w:rsid w:val="004225EE"/>
    <w:rsid w:val="004228F9"/>
    <w:rsid w:val="00422ED5"/>
    <w:rsid w:val="00423220"/>
    <w:rsid w:val="004232BE"/>
    <w:rsid w:val="00423676"/>
    <w:rsid w:val="0042369C"/>
    <w:rsid w:val="00423D28"/>
    <w:rsid w:val="0042419F"/>
    <w:rsid w:val="00424248"/>
    <w:rsid w:val="004244B0"/>
    <w:rsid w:val="004244D1"/>
    <w:rsid w:val="00424A8F"/>
    <w:rsid w:val="00424AD2"/>
    <w:rsid w:val="00424BDC"/>
    <w:rsid w:val="00424DEA"/>
    <w:rsid w:val="00425051"/>
    <w:rsid w:val="00425377"/>
    <w:rsid w:val="00425CFB"/>
    <w:rsid w:val="004261CF"/>
    <w:rsid w:val="00426725"/>
    <w:rsid w:val="00427749"/>
    <w:rsid w:val="0042775F"/>
    <w:rsid w:val="00427E61"/>
    <w:rsid w:val="00427FFB"/>
    <w:rsid w:val="00430107"/>
    <w:rsid w:val="004307C4"/>
    <w:rsid w:val="00430F44"/>
    <w:rsid w:val="00431CB0"/>
    <w:rsid w:val="00431D9C"/>
    <w:rsid w:val="0043254B"/>
    <w:rsid w:val="0043289C"/>
    <w:rsid w:val="00433094"/>
    <w:rsid w:val="004339BB"/>
    <w:rsid w:val="00433A97"/>
    <w:rsid w:val="00433B6F"/>
    <w:rsid w:val="0043419B"/>
    <w:rsid w:val="0043447A"/>
    <w:rsid w:val="00434586"/>
    <w:rsid w:val="004345AF"/>
    <w:rsid w:val="004345DF"/>
    <w:rsid w:val="004347BD"/>
    <w:rsid w:val="00434836"/>
    <w:rsid w:val="00434CFA"/>
    <w:rsid w:val="00435029"/>
    <w:rsid w:val="00435162"/>
    <w:rsid w:val="0043596B"/>
    <w:rsid w:val="0043598F"/>
    <w:rsid w:val="00435B5A"/>
    <w:rsid w:val="00435F2A"/>
    <w:rsid w:val="00436FA5"/>
    <w:rsid w:val="004376A0"/>
    <w:rsid w:val="00437940"/>
    <w:rsid w:val="00437B27"/>
    <w:rsid w:val="00437B41"/>
    <w:rsid w:val="0044050A"/>
    <w:rsid w:val="004406C9"/>
    <w:rsid w:val="00440786"/>
    <w:rsid w:val="00440977"/>
    <w:rsid w:val="0044100F"/>
    <w:rsid w:val="0044150E"/>
    <w:rsid w:val="004415CE"/>
    <w:rsid w:val="00441982"/>
    <w:rsid w:val="00441CC5"/>
    <w:rsid w:val="00441D20"/>
    <w:rsid w:val="00441F10"/>
    <w:rsid w:val="00441FA6"/>
    <w:rsid w:val="0044297E"/>
    <w:rsid w:val="004429FC"/>
    <w:rsid w:val="00442D3E"/>
    <w:rsid w:val="00442DD3"/>
    <w:rsid w:val="00442E7C"/>
    <w:rsid w:val="00442F7C"/>
    <w:rsid w:val="00443116"/>
    <w:rsid w:val="0044324C"/>
    <w:rsid w:val="0044332E"/>
    <w:rsid w:val="00443C41"/>
    <w:rsid w:val="00443D1C"/>
    <w:rsid w:val="00443D80"/>
    <w:rsid w:val="004447D2"/>
    <w:rsid w:val="004448F0"/>
    <w:rsid w:val="00444ADF"/>
    <w:rsid w:val="00444DD5"/>
    <w:rsid w:val="00445047"/>
    <w:rsid w:val="004455A5"/>
    <w:rsid w:val="004457C3"/>
    <w:rsid w:val="00445D67"/>
    <w:rsid w:val="00446399"/>
    <w:rsid w:val="00446513"/>
    <w:rsid w:val="0044693A"/>
    <w:rsid w:val="004469A0"/>
    <w:rsid w:val="004475C4"/>
    <w:rsid w:val="00447C83"/>
    <w:rsid w:val="00450139"/>
    <w:rsid w:val="0045026C"/>
    <w:rsid w:val="00450441"/>
    <w:rsid w:val="00450644"/>
    <w:rsid w:val="00450A8E"/>
    <w:rsid w:val="00451523"/>
    <w:rsid w:val="004522A7"/>
    <w:rsid w:val="0045283A"/>
    <w:rsid w:val="00452ABE"/>
    <w:rsid w:val="00452E40"/>
    <w:rsid w:val="004539D4"/>
    <w:rsid w:val="00453C24"/>
    <w:rsid w:val="00454122"/>
    <w:rsid w:val="004546AC"/>
    <w:rsid w:val="00454914"/>
    <w:rsid w:val="0045515C"/>
    <w:rsid w:val="004553CE"/>
    <w:rsid w:val="004554F9"/>
    <w:rsid w:val="0045566B"/>
    <w:rsid w:val="00455A52"/>
    <w:rsid w:val="00455BE2"/>
    <w:rsid w:val="00455EF6"/>
    <w:rsid w:val="0045606F"/>
    <w:rsid w:val="0045638D"/>
    <w:rsid w:val="00456398"/>
    <w:rsid w:val="004569A4"/>
    <w:rsid w:val="00456C67"/>
    <w:rsid w:val="00457248"/>
    <w:rsid w:val="0045726B"/>
    <w:rsid w:val="0045732A"/>
    <w:rsid w:val="00457428"/>
    <w:rsid w:val="00457595"/>
    <w:rsid w:val="00457CAB"/>
    <w:rsid w:val="004600FB"/>
    <w:rsid w:val="004602CE"/>
    <w:rsid w:val="0046030E"/>
    <w:rsid w:val="00460333"/>
    <w:rsid w:val="00460709"/>
    <w:rsid w:val="0046109A"/>
    <w:rsid w:val="004615A6"/>
    <w:rsid w:val="00461D27"/>
    <w:rsid w:val="00461E79"/>
    <w:rsid w:val="00462200"/>
    <w:rsid w:val="00462219"/>
    <w:rsid w:val="00462431"/>
    <w:rsid w:val="004625D1"/>
    <w:rsid w:val="0046293E"/>
    <w:rsid w:val="00462B32"/>
    <w:rsid w:val="00462BAA"/>
    <w:rsid w:val="004633F4"/>
    <w:rsid w:val="00463BAD"/>
    <w:rsid w:val="00464892"/>
    <w:rsid w:val="0046490F"/>
    <w:rsid w:val="00464B22"/>
    <w:rsid w:val="00465313"/>
    <w:rsid w:val="0046557D"/>
    <w:rsid w:val="004656EC"/>
    <w:rsid w:val="00466370"/>
    <w:rsid w:val="004700A0"/>
    <w:rsid w:val="004711A9"/>
    <w:rsid w:val="00471221"/>
    <w:rsid w:val="0047159C"/>
    <w:rsid w:val="0047174D"/>
    <w:rsid w:val="00471AB1"/>
    <w:rsid w:val="00471CA3"/>
    <w:rsid w:val="00471DC9"/>
    <w:rsid w:val="00471EDE"/>
    <w:rsid w:val="0047222A"/>
    <w:rsid w:val="00472379"/>
    <w:rsid w:val="00472708"/>
    <w:rsid w:val="004727DA"/>
    <w:rsid w:val="004729A0"/>
    <w:rsid w:val="00473171"/>
    <w:rsid w:val="00473794"/>
    <w:rsid w:val="00473E8A"/>
    <w:rsid w:val="004747B0"/>
    <w:rsid w:val="004749E8"/>
    <w:rsid w:val="00474B7B"/>
    <w:rsid w:val="00474E98"/>
    <w:rsid w:val="00475052"/>
    <w:rsid w:val="00475847"/>
    <w:rsid w:val="00475BAF"/>
    <w:rsid w:val="00475C77"/>
    <w:rsid w:val="004762EF"/>
    <w:rsid w:val="0047676A"/>
    <w:rsid w:val="00476D30"/>
    <w:rsid w:val="00477306"/>
    <w:rsid w:val="0047746A"/>
    <w:rsid w:val="00477565"/>
    <w:rsid w:val="00477A60"/>
    <w:rsid w:val="00481AE4"/>
    <w:rsid w:val="00481EEE"/>
    <w:rsid w:val="00481F63"/>
    <w:rsid w:val="00482050"/>
    <w:rsid w:val="004821D7"/>
    <w:rsid w:val="0048248A"/>
    <w:rsid w:val="0048248F"/>
    <w:rsid w:val="00482792"/>
    <w:rsid w:val="00483787"/>
    <w:rsid w:val="00483D69"/>
    <w:rsid w:val="00483DCD"/>
    <w:rsid w:val="00483F2B"/>
    <w:rsid w:val="004840BA"/>
    <w:rsid w:val="00484A0C"/>
    <w:rsid w:val="00484C8F"/>
    <w:rsid w:val="004853AA"/>
    <w:rsid w:val="0048573B"/>
    <w:rsid w:val="0048587F"/>
    <w:rsid w:val="00485B2F"/>
    <w:rsid w:val="00486442"/>
    <w:rsid w:val="004877FB"/>
    <w:rsid w:val="00487FE2"/>
    <w:rsid w:val="004900B9"/>
    <w:rsid w:val="00490201"/>
    <w:rsid w:val="004903BA"/>
    <w:rsid w:val="004907A8"/>
    <w:rsid w:val="00490E66"/>
    <w:rsid w:val="00491576"/>
    <w:rsid w:val="00491647"/>
    <w:rsid w:val="004925DB"/>
    <w:rsid w:val="00492910"/>
    <w:rsid w:val="004929AA"/>
    <w:rsid w:val="00492B04"/>
    <w:rsid w:val="00492E4D"/>
    <w:rsid w:val="0049310F"/>
    <w:rsid w:val="0049336B"/>
    <w:rsid w:val="00493495"/>
    <w:rsid w:val="004944CA"/>
    <w:rsid w:val="0049455A"/>
    <w:rsid w:val="00494B06"/>
    <w:rsid w:val="004953C6"/>
    <w:rsid w:val="0049544F"/>
    <w:rsid w:val="00495515"/>
    <w:rsid w:val="00495974"/>
    <w:rsid w:val="0049617C"/>
    <w:rsid w:val="00496A63"/>
    <w:rsid w:val="00496B02"/>
    <w:rsid w:val="00496DD4"/>
    <w:rsid w:val="00496E05"/>
    <w:rsid w:val="00497CCB"/>
    <w:rsid w:val="00497D3A"/>
    <w:rsid w:val="00497DF9"/>
    <w:rsid w:val="004A0187"/>
    <w:rsid w:val="004A01F4"/>
    <w:rsid w:val="004A02F7"/>
    <w:rsid w:val="004A0429"/>
    <w:rsid w:val="004A069B"/>
    <w:rsid w:val="004A0712"/>
    <w:rsid w:val="004A08AF"/>
    <w:rsid w:val="004A08F8"/>
    <w:rsid w:val="004A0A39"/>
    <w:rsid w:val="004A0FEA"/>
    <w:rsid w:val="004A113D"/>
    <w:rsid w:val="004A147D"/>
    <w:rsid w:val="004A20F2"/>
    <w:rsid w:val="004A20F9"/>
    <w:rsid w:val="004A23DE"/>
    <w:rsid w:val="004A2975"/>
    <w:rsid w:val="004A2AA0"/>
    <w:rsid w:val="004A2AC0"/>
    <w:rsid w:val="004A2B72"/>
    <w:rsid w:val="004A2D36"/>
    <w:rsid w:val="004A2E86"/>
    <w:rsid w:val="004A3004"/>
    <w:rsid w:val="004A3450"/>
    <w:rsid w:val="004A3CBD"/>
    <w:rsid w:val="004A3EB2"/>
    <w:rsid w:val="004A453F"/>
    <w:rsid w:val="004A46D3"/>
    <w:rsid w:val="004A50BB"/>
    <w:rsid w:val="004A5458"/>
    <w:rsid w:val="004A5AB8"/>
    <w:rsid w:val="004A5DFB"/>
    <w:rsid w:val="004A6048"/>
    <w:rsid w:val="004A610A"/>
    <w:rsid w:val="004A61AF"/>
    <w:rsid w:val="004A6359"/>
    <w:rsid w:val="004A6506"/>
    <w:rsid w:val="004A6939"/>
    <w:rsid w:val="004A6B1B"/>
    <w:rsid w:val="004A6C91"/>
    <w:rsid w:val="004A71AF"/>
    <w:rsid w:val="004A7910"/>
    <w:rsid w:val="004A7DB8"/>
    <w:rsid w:val="004A7F72"/>
    <w:rsid w:val="004B0434"/>
    <w:rsid w:val="004B078E"/>
    <w:rsid w:val="004B16A3"/>
    <w:rsid w:val="004B16E7"/>
    <w:rsid w:val="004B178F"/>
    <w:rsid w:val="004B1F22"/>
    <w:rsid w:val="004B20FF"/>
    <w:rsid w:val="004B2511"/>
    <w:rsid w:val="004B27D8"/>
    <w:rsid w:val="004B2B52"/>
    <w:rsid w:val="004B2EBB"/>
    <w:rsid w:val="004B3405"/>
    <w:rsid w:val="004B347E"/>
    <w:rsid w:val="004B374A"/>
    <w:rsid w:val="004B3B26"/>
    <w:rsid w:val="004B3C2B"/>
    <w:rsid w:val="004B4200"/>
    <w:rsid w:val="004B42FF"/>
    <w:rsid w:val="004B4332"/>
    <w:rsid w:val="004B4418"/>
    <w:rsid w:val="004B4954"/>
    <w:rsid w:val="004B4B99"/>
    <w:rsid w:val="004B51DA"/>
    <w:rsid w:val="004B53E4"/>
    <w:rsid w:val="004B5579"/>
    <w:rsid w:val="004B5662"/>
    <w:rsid w:val="004B56FF"/>
    <w:rsid w:val="004B5D3D"/>
    <w:rsid w:val="004B5F62"/>
    <w:rsid w:val="004B5FB6"/>
    <w:rsid w:val="004B63E4"/>
    <w:rsid w:val="004B6652"/>
    <w:rsid w:val="004B668B"/>
    <w:rsid w:val="004B6819"/>
    <w:rsid w:val="004B6909"/>
    <w:rsid w:val="004B6A84"/>
    <w:rsid w:val="004B6CD6"/>
    <w:rsid w:val="004B70F4"/>
    <w:rsid w:val="004B7121"/>
    <w:rsid w:val="004B785D"/>
    <w:rsid w:val="004B798E"/>
    <w:rsid w:val="004B79A0"/>
    <w:rsid w:val="004B79BE"/>
    <w:rsid w:val="004B7A5F"/>
    <w:rsid w:val="004B7AE8"/>
    <w:rsid w:val="004B7B74"/>
    <w:rsid w:val="004B7C8A"/>
    <w:rsid w:val="004B7E61"/>
    <w:rsid w:val="004C051C"/>
    <w:rsid w:val="004C1821"/>
    <w:rsid w:val="004C1B2F"/>
    <w:rsid w:val="004C1B3D"/>
    <w:rsid w:val="004C246F"/>
    <w:rsid w:val="004C24B5"/>
    <w:rsid w:val="004C2EC3"/>
    <w:rsid w:val="004C2FCB"/>
    <w:rsid w:val="004C3142"/>
    <w:rsid w:val="004C361A"/>
    <w:rsid w:val="004C3919"/>
    <w:rsid w:val="004C3CB2"/>
    <w:rsid w:val="004C3ED7"/>
    <w:rsid w:val="004C487B"/>
    <w:rsid w:val="004C4E92"/>
    <w:rsid w:val="004C53F3"/>
    <w:rsid w:val="004C55A6"/>
    <w:rsid w:val="004C5A58"/>
    <w:rsid w:val="004C5A7B"/>
    <w:rsid w:val="004C5D00"/>
    <w:rsid w:val="004C5DC2"/>
    <w:rsid w:val="004C6550"/>
    <w:rsid w:val="004C669B"/>
    <w:rsid w:val="004C6968"/>
    <w:rsid w:val="004C6E8D"/>
    <w:rsid w:val="004C75D8"/>
    <w:rsid w:val="004C7808"/>
    <w:rsid w:val="004C7A05"/>
    <w:rsid w:val="004C7D40"/>
    <w:rsid w:val="004C7EF9"/>
    <w:rsid w:val="004C7F7E"/>
    <w:rsid w:val="004D00BB"/>
    <w:rsid w:val="004D0201"/>
    <w:rsid w:val="004D027E"/>
    <w:rsid w:val="004D02A4"/>
    <w:rsid w:val="004D0E0E"/>
    <w:rsid w:val="004D1415"/>
    <w:rsid w:val="004D14C8"/>
    <w:rsid w:val="004D172E"/>
    <w:rsid w:val="004D1767"/>
    <w:rsid w:val="004D1839"/>
    <w:rsid w:val="004D278E"/>
    <w:rsid w:val="004D2AD9"/>
    <w:rsid w:val="004D2D32"/>
    <w:rsid w:val="004D30BA"/>
    <w:rsid w:val="004D3167"/>
    <w:rsid w:val="004D31DB"/>
    <w:rsid w:val="004D324C"/>
    <w:rsid w:val="004D3965"/>
    <w:rsid w:val="004D43E5"/>
    <w:rsid w:val="004D4B52"/>
    <w:rsid w:val="004D4D81"/>
    <w:rsid w:val="004D5025"/>
    <w:rsid w:val="004D5121"/>
    <w:rsid w:val="004D5267"/>
    <w:rsid w:val="004D56E5"/>
    <w:rsid w:val="004D5714"/>
    <w:rsid w:val="004D5855"/>
    <w:rsid w:val="004D58C9"/>
    <w:rsid w:val="004D5B50"/>
    <w:rsid w:val="004D5F32"/>
    <w:rsid w:val="004D6491"/>
    <w:rsid w:val="004D6F2B"/>
    <w:rsid w:val="004D7365"/>
    <w:rsid w:val="004D7815"/>
    <w:rsid w:val="004D7BC7"/>
    <w:rsid w:val="004E00DC"/>
    <w:rsid w:val="004E0628"/>
    <w:rsid w:val="004E08D4"/>
    <w:rsid w:val="004E0AD3"/>
    <w:rsid w:val="004E0C80"/>
    <w:rsid w:val="004E11C8"/>
    <w:rsid w:val="004E1436"/>
    <w:rsid w:val="004E1DA8"/>
    <w:rsid w:val="004E1EBC"/>
    <w:rsid w:val="004E2650"/>
    <w:rsid w:val="004E2AAF"/>
    <w:rsid w:val="004E2CC2"/>
    <w:rsid w:val="004E2CD0"/>
    <w:rsid w:val="004E2DCA"/>
    <w:rsid w:val="004E2E9B"/>
    <w:rsid w:val="004E3099"/>
    <w:rsid w:val="004E3A98"/>
    <w:rsid w:val="004E3C83"/>
    <w:rsid w:val="004E42D1"/>
    <w:rsid w:val="004E42E5"/>
    <w:rsid w:val="004E43E9"/>
    <w:rsid w:val="004E4836"/>
    <w:rsid w:val="004E4A7B"/>
    <w:rsid w:val="004E4B1E"/>
    <w:rsid w:val="004E4CEC"/>
    <w:rsid w:val="004E4F8B"/>
    <w:rsid w:val="004E53C8"/>
    <w:rsid w:val="004E54E6"/>
    <w:rsid w:val="004E5969"/>
    <w:rsid w:val="004E5B0E"/>
    <w:rsid w:val="004E64D5"/>
    <w:rsid w:val="004E682F"/>
    <w:rsid w:val="004E6BA8"/>
    <w:rsid w:val="004E6C30"/>
    <w:rsid w:val="004E7045"/>
    <w:rsid w:val="004E7508"/>
    <w:rsid w:val="004F0018"/>
    <w:rsid w:val="004F00F3"/>
    <w:rsid w:val="004F0240"/>
    <w:rsid w:val="004F037A"/>
    <w:rsid w:val="004F054C"/>
    <w:rsid w:val="004F07F4"/>
    <w:rsid w:val="004F0A9F"/>
    <w:rsid w:val="004F0B34"/>
    <w:rsid w:val="004F0F97"/>
    <w:rsid w:val="004F140D"/>
    <w:rsid w:val="004F1BF7"/>
    <w:rsid w:val="004F1C7E"/>
    <w:rsid w:val="004F280F"/>
    <w:rsid w:val="004F2A6B"/>
    <w:rsid w:val="004F2CB1"/>
    <w:rsid w:val="004F2F01"/>
    <w:rsid w:val="004F2FED"/>
    <w:rsid w:val="004F3477"/>
    <w:rsid w:val="004F353D"/>
    <w:rsid w:val="004F370F"/>
    <w:rsid w:val="004F4018"/>
    <w:rsid w:val="004F4534"/>
    <w:rsid w:val="004F46E0"/>
    <w:rsid w:val="004F4B22"/>
    <w:rsid w:val="004F50E3"/>
    <w:rsid w:val="004F5351"/>
    <w:rsid w:val="004F56DF"/>
    <w:rsid w:val="004F58CC"/>
    <w:rsid w:val="004F5984"/>
    <w:rsid w:val="004F5A89"/>
    <w:rsid w:val="004F5A97"/>
    <w:rsid w:val="004F61DE"/>
    <w:rsid w:val="004F673B"/>
    <w:rsid w:val="004F6D11"/>
    <w:rsid w:val="004F7444"/>
    <w:rsid w:val="004F785F"/>
    <w:rsid w:val="004F7A15"/>
    <w:rsid w:val="004F7E2D"/>
    <w:rsid w:val="005000A6"/>
    <w:rsid w:val="005002FB"/>
    <w:rsid w:val="005004F8"/>
    <w:rsid w:val="00500DAB"/>
    <w:rsid w:val="00501089"/>
    <w:rsid w:val="005021B5"/>
    <w:rsid w:val="00502886"/>
    <w:rsid w:val="00502D9F"/>
    <w:rsid w:val="005034A1"/>
    <w:rsid w:val="005036DF"/>
    <w:rsid w:val="00503AEF"/>
    <w:rsid w:val="00503CE1"/>
    <w:rsid w:val="0050467E"/>
    <w:rsid w:val="005046BB"/>
    <w:rsid w:val="0050489B"/>
    <w:rsid w:val="005049E2"/>
    <w:rsid w:val="00504AE7"/>
    <w:rsid w:val="005051F2"/>
    <w:rsid w:val="00505203"/>
    <w:rsid w:val="0050525A"/>
    <w:rsid w:val="005057F9"/>
    <w:rsid w:val="00505984"/>
    <w:rsid w:val="00505A71"/>
    <w:rsid w:val="00505EC5"/>
    <w:rsid w:val="00505F84"/>
    <w:rsid w:val="00505FE1"/>
    <w:rsid w:val="00505FE5"/>
    <w:rsid w:val="005064DC"/>
    <w:rsid w:val="00506784"/>
    <w:rsid w:val="00506A6D"/>
    <w:rsid w:val="00507041"/>
    <w:rsid w:val="005072E0"/>
    <w:rsid w:val="0050744C"/>
    <w:rsid w:val="00507AD7"/>
    <w:rsid w:val="00507B4E"/>
    <w:rsid w:val="00507B67"/>
    <w:rsid w:val="00507F90"/>
    <w:rsid w:val="005100DE"/>
    <w:rsid w:val="0051095A"/>
    <w:rsid w:val="00510D65"/>
    <w:rsid w:val="00510E8C"/>
    <w:rsid w:val="00511019"/>
    <w:rsid w:val="005114BE"/>
    <w:rsid w:val="0051158B"/>
    <w:rsid w:val="005118D3"/>
    <w:rsid w:val="00511A85"/>
    <w:rsid w:val="00511F60"/>
    <w:rsid w:val="005126FF"/>
    <w:rsid w:val="00512934"/>
    <w:rsid w:val="005130A6"/>
    <w:rsid w:val="00513834"/>
    <w:rsid w:val="0051387B"/>
    <w:rsid w:val="00513CDF"/>
    <w:rsid w:val="0051426E"/>
    <w:rsid w:val="005147B2"/>
    <w:rsid w:val="0051508C"/>
    <w:rsid w:val="005159A1"/>
    <w:rsid w:val="0051604B"/>
    <w:rsid w:val="0051668B"/>
    <w:rsid w:val="00516DD5"/>
    <w:rsid w:val="005172C7"/>
    <w:rsid w:val="00517CE9"/>
    <w:rsid w:val="0052109E"/>
    <w:rsid w:val="005213B2"/>
    <w:rsid w:val="00521BCF"/>
    <w:rsid w:val="00521D97"/>
    <w:rsid w:val="00521E7D"/>
    <w:rsid w:val="00521FE9"/>
    <w:rsid w:val="00522F76"/>
    <w:rsid w:val="00523388"/>
    <w:rsid w:val="0052348F"/>
    <w:rsid w:val="00523A75"/>
    <w:rsid w:val="00523E35"/>
    <w:rsid w:val="00523F92"/>
    <w:rsid w:val="00523FFE"/>
    <w:rsid w:val="00524252"/>
    <w:rsid w:val="005242C3"/>
    <w:rsid w:val="00524538"/>
    <w:rsid w:val="005247E0"/>
    <w:rsid w:val="00524962"/>
    <w:rsid w:val="00524D67"/>
    <w:rsid w:val="00524DB6"/>
    <w:rsid w:val="00524F5A"/>
    <w:rsid w:val="00524FB8"/>
    <w:rsid w:val="00525158"/>
    <w:rsid w:val="0052570D"/>
    <w:rsid w:val="00526646"/>
    <w:rsid w:val="00526CA5"/>
    <w:rsid w:val="00526DD5"/>
    <w:rsid w:val="00526E81"/>
    <w:rsid w:val="005274EE"/>
    <w:rsid w:val="0052765B"/>
    <w:rsid w:val="00527D04"/>
    <w:rsid w:val="00527D97"/>
    <w:rsid w:val="00527FAA"/>
    <w:rsid w:val="0053075F"/>
    <w:rsid w:val="00530AA8"/>
    <w:rsid w:val="005314CF"/>
    <w:rsid w:val="0053150F"/>
    <w:rsid w:val="00531D9B"/>
    <w:rsid w:val="005325B9"/>
    <w:rsid w:val="00532736"/>
    <w:rsid w:val="005335FF"/>
    <w:rsid w:val="00533CF0"/>
    <w:rsid w:val="0053461B"/>
    <w:rsid w:val="00534D54"/>
    <w:rsid w:val="00534F73"/>
    <w:rsid w:val="00535470"/>
    <w:rsid w:val="005355C0"/>
    <w:rsid w:val="005356E2"/>
    <w:rsid w:val="00535C44"/>
    <w:rsid w:val="0053624E"/>
    <w:rsid w:val="0053635E"/>
    <w:rsid w:val="00536551"/>
    <w:rsid w:val="00536604"/>
    <w:rsid w:val="00536DE9"/>
    <w:rsid w:val="00537280"/>
    <w:rsid w:val="0053770C"/>
    <w:rsid w:val="00537A48"/>
    <w:rsid w:val="0054069C"/>
    <w:rsid w:val="00541759"/>
    <w:rsid w:val="0054195C"/>
    <w:rsid w:val="00541CCE"/>
    <w:rsid w:val="00541E00"/>
    <w:rsid w:val="0054205C"/>
    <w:rsid w:val="0054234E"/>
    <w:rsid w:val="00542D7C"/>
    <w:rsid w:val="005432DA"/>
    <w:rsid w:val="005437E2"/>
    <w:rsid w:val="0054382D"/>
    <w:rsid w:val="00543831"/>
    <w:rsid w:val="00543F55"/>
    <w:rsid w:val="005441FE"/>
    <w:rsid w:val="005445A7"/>
    <w:rsid w:val="00544F2D"/>
    <w:rsid w:val="00545434"/>
    <w:rsid w:val="00545691"/>
    <w:rsid w:val="00545B76"/>
    <w:rsid w:val="00545EEC"/>
    <w:rsid w:val="00546079"/>
    <w:rsid w:val="00546244"/>
    <w:rsid w:val="005463E6"/>
    <w:rsid w:val="005464AC"/>
    <w:rsid w:val="00546AE9"/>
    <w:rsid w:val="00546E5F"/>
    <w:rsid w:val="00546ED7"/>
    <w:rsid w:val="0054743F"/>
    <w:rsid w:val="0054782C"/>
    <w:rsid w:val="00547893"/>
    <w:rsid w:val="00547FE6"/>
    <w:rsid w:val="005503B5"/>
    <w:rsid w:val="005508A1"/>
    <w:rsid w:val="005508D9"/>
    <w:rsid w:val="00550C6B"/>
    <w:rsid w:val="00550CDE"/>
    <w:rsid w:val="00550DB4"/>
    <w:rsid w:val="00550DD3"/>
    <w:rsid w:val="005511EE"/>
    <w:rsid w:val="00551722"/>
    <w:rsid w:val="00551BB6"/>
    <w:rsid w:val="00551EF9"/>
    <w:rsid w:val="005522AC"/>
    <w:rsid w:val="005525F7"/>
    <w:rsid w:val="00552649"/>
    <w:rsid w:val="00552CD6"/>
    <w:rsid w:val="00552DD9"/>
    <w:rsid w:val="00553B07"/>
    <w:rsid w:val="005543BB"/>
    <w:rsid w:val="00554510"/>
    <w:rsid w:val="00554658"/>
    <w:rsid w:val="005546E5"/>
    <w:rsid w:val="0055474E"/>
    <w:rsid w:val="005547B4"/>
    <w:rsid w:val="005547F8"/>
    <w:rsid w:val="0055495C"/>
    <w:rsid w:val="00555259"/>
    <w:rsid w:val="0055558C"/>
    <w:rsid w:val="0055563A"/>
    <w:rsid w:val="00555996"/>
    <w:rsid w:val="00555A8F"/>
    <w:rsid w:val="00555B8C"/>
    <w:rsid w:val="005568ED"/>
    <w:rsid w:val="005570AD"/>
    <w:rsid w:val="005573CE"/>
    <w:rsid w:val="005576C4"/>
    <w:rsid w:val="00557CA9"/>
    <w:rsid w:val="0056087B"/>
    <w:rsid w:val="00560E06"/>
    <w:rsid w:val="00560E65"/>
    <w:rsid w:val="005610E6"/>
    <w:rsid w:val="00561FF2"/>
    <w:rsid w:val="00562557"/>
    <w:rsid w:val="00562883"/>
    <w:rsid w:val="005629E6"/>
    <w:rsid w:val="0056364A"/>
    <w:rsid w:val="00563D89"/>
    <w:rsid w:val="00564ED3"/>
    <w:rsid w:val="00564F4B"/>
    <w:rsid w:val="0056555E"/>
    <w:rsid w:val="0056575D"/>
    <w:rsid w:val="005659A6"/>
    <w:rsid w:val="005659C0"/>
    <w:rsid w:val="0056602C"/>
    <w:rsid w:val="00566C24"/>
    <w:rsid w:val="00566D5E"/>
    <w:rsid w:val="0056726F"/>
    <w:rsid w:val="00567848"/>
    <w:rsid w:val="0057042F"/>
    <w:rsid w:val="005705D1"/>
    <w:rsid w:val="005709AE"/>
    <w:rsid w:val="00570A8F"/>
    <w:rsid w:val="00570B71"/>
    <w:rsid w:val="00571E5D"/>
    <w:rsid w:val="0057217D"/>
    <w:rsid w:val="00572751"/>
    <w:rsid w:val="00572DCA"/>
    <w:rsid w:val="0057321E"/>
    <w:rsid w:val="005735EA"/>
    <w:rsid w:val="0057365D"/>
    <w:rsid w:val="005737A5"/>
    <w:rsid w:val="005739FD"/>
    <w:rsid w:val="00573FEE"/>
    <w:rsid w:val="005741EF"/>
    <w:rsid w:val="005741F5"/>
    <w:rsid w:val="0057465E"/>
    <w:rsid w:val="005754C3"/>
    <w:rsid w:val="005754FC"/>
    <w:rsid w:val="005759CB"/>
    <w:rsid w:val="00575D35"/>
    <w:rsid w:val="00575E95"/>
    <w:rsid w:val="00576292"/>
    <w:rsid w:val="005764BE"/>
    <w:rsid w:val="005765B0"/>
    <w:rsid w:val="005767BE"/>
    <w:rsid w:val="00576AFB"/>
    <w:rsid w:val="00576E7E"/>
    <w:rsid w:val="00577082"/>
    <w:rsid w:val="00577172"/>
    <w:rsid w:val="0057794F"/>
    <w:rsid w:val="005803B5"/>
    <w:rsid w:val="0058051E"/>
    <w:rsid w:val="005806AC"/>
    <w:rsid w:val="0058082C"/>
    <w:rsid w:val="00580AFE"/>
    <w:rsid w:val="005817CF"/>
    <w:rsid w:val="005829AB"/>
    <w:rsid w:val="005831FC"/>
    <w:rsid w:val="00583376"/>
    <w:rsid w:val="005833C3"/>
    <w:rsid w:val="0058386A"/>
    <w:rsid w:val="00583F28"/>
    <w:rsid w:val="00584856"/>
    <w:rsid w:val="00584A0C"/>
    <w:rsid w:val="00584AC5"/>
    <w:rsid w:val="00584BE6"/>
    <w:rsid w:val="00584E5C"/>
    <w:rsid w:val="00584F05"/>
    <w:rsid w:val="00584F27"/>
    <w:rsid w:val="00585186"/>
    <w:rsid w:val="005854EE"/>
    <w:rsid w:val="00585A89"/>
    <w:rsid w:val="00585ECD"/>
    <w:rsid w:val="00586027"/>
    <w:rsid w:val="0058656E"/>
    <w:rsid w:val="005870DC"/>
    <w:rsid w:val="00587110"/>
    <w:rsid w:val="00587494"/>
    <w:rsid w:val="00590352"/>
    <w:rsid w:val="00590564"/>
    <w:rsid w:val="00590DB8"/>
    <w:rsid w:val="00590EE6"/>
    <w:rsid w:val="00591668"/>
    <w:rsid w:val="0059170D"/>
    <w:rsid w:val="005920B7"/>
    <w:rsid w:val="00592656"/>
    <w:rsid w:val="00592BAA"/>
    <w:rsid w:val="00592BD5"/>
    <w:rsid w:val="00593276"/>
    <w:rsid w:val="005940F6"/>
    <w:rsid w:val="00594136"/>
    <w:rsid w:val="0059428B"/>
    <w:rsid w:val="005944F2"/>
    <w:rsid w:val="00594DA9"/>
    <w:rsid w:val="0059512D"/>
    <w:rsid w:val="005953AA"/>
    <w:rsid w:val="00595460"/>
    <w:rsid w:val="005957FA"/>
    <w:rsid w:val="0059585C"/>
    <w:rsid w:val="00595AE8"/>
    <w:rsid w:val="00595BC1"/>
    <w:rsid w:val="00595D10"/>
    <w:rsid w:val="005960DB"/>
    <w:rsid w:val="00596865"/>
    <w:rsid w:val="00596F97"/>
    <w:rsid w:val="00597674"/>
    <w:rsid w:val="0059772B"/>
    <w:rsid w:val="00597E54"/>
    <w:rsid w:val="005A05C5"/>
    <w:rsid w:val="005A07E7"/>
    <w:rsid w:val="005A0AAF"/>
    <w:rsid w:val="005A133E"/>
    <w:rsid w:val="005A191A"/>
    <w:rsid w:val="005A1C55"/>
    <w:rsid w:val="005A1D43"/>
    <w:rsid w:val="005A2686"/>
    <w:rsid w:val="005A2893"/>
    <w:rsid w:val="005A2ACD"/>
    <w:rsid w:val="005A3694"/>
    <w:rsid w:val="005A3729"/>
    <w:rsid w:val="005A3D9D"/>
    <w:rsid w:val="005A3FAA"/>
    <w:rsid w:val="005A3FF7"/>
    <w:rsid w:val="005A443C"/>
    <w:rsid w:val="005A4CE5"/>
    <w:rsid w:val="005A4DB4"/>
    <w:rsid w:val="005A5037"/>
    <w:rsid w:val="005A518E"/>
    <w:rsid w:val="005A5540"/>
    <w:rsid w:val="005A5C26"/>
    <w:rsid w:val="005A5EB6"/>
    <w:rsid w:val="005A6119"/>
    <w:rsid w:val="005A6613"/>
    <w:rsid w:val="005A6A7F"/>
    <w:rsid w:val="005A6C12"/>
    <w:rsid w:val="005A713E"/>
    <w:rsid w:val="005A7324"/>
    <w:rsid w:val="005A766C"/>
    <w:rsid w:val="005A7EEF"/>
    <w:rsid w:val="005B0920"/>
    <w:rsid w:val="005B0AA4"/>
    <w:rsid w:val="005B0DD5"/>
    <w:rsid w:val="005B0E7A"/>
    <w:rsid w:val="005B0F4D"/>
    <w:rsid w:val="005B11B4"/>
    <w:rsid w:val="005B17E5"/>
    <w:rsid w:val="005B1FDA"/>
    <w:rsid w:val="005B228C"/>
    <w:rsid w:val="005B2298"/>
    <w:rsid w:val="005B2423"/>
    <w:rsid w:val="005B2649"/>
    <w:rsid w:val="005B289E"/>
    <w:rsid w:val="005B2AF3"/>
    <w:rsid w:val="005B35C8"/>
    <w:rsid w:val="005B3983"/>
    <w:rsid w:val="005B41BC"/>
    <w:rsid w:val="005B48CE"/>
    <w:rsid w:val="005B4CA4"/>
    <w:rsid w:val="005B4CED"/>
    <w:rsid w:val="005B550B"/>
    <w:rsid w:val="005B5639"/>
    <w:rsid w:val="005B564C"/>
    <w:rsid w:val="005B572A"/>
    <w:rsid w:val="005B5B5F"/>
    <w:rsid w:val="005B6A5D"/>
    <w:rsid w:val="005B6F2F"/>
    <w:rsid w:val="005B7049"/>
    <w:rsid w:val="005B74FF"/>
    <w:rsid w:val="005B7955"/>
    <w:rsid w:val="005B7BEA"/>
    <w:rsid w:val="005C01EA"/>
    <w:rsid w:val="005C0247"/>
    <w:rsid w:val="005C02CA"/>
    <w:rsid w:val="005C0366"/>
    <w:rsid w:val="005C0CA2"/>
    <w:rsid w:val="005C114F"/>
    <w:rsid w:val="005C1183"/>
    <w:rsid w:val="005C1374"/>
    <w:rsid w:val="005C1521"/>
    <w:rsid w:val="005C1963"/>
    <w:rsid w:val="005C1994"/>
    <w:rsid w:val="005C30EE"/>
    <w:rsid w:val="005C31CE"/>
    <w:rsid w:val="005C3290"/>
    <w:rsid w:val="005C396C"/>
    <w:rsid w:val="005C3976"/>
    <w:rsid w:val="005C3A9E"/>
    <w:rsid w:val="005C3FD2"/>
    <w:rsid w:val="005C3FEE"/>
    <w:rsid w:val="005C4684"/>
    <w:rsid w:val="005C49ED"/>
    <w:rsid w:val="005C4A15"/>
    <w:rsid w:val="005C506E"/>
    <w:rsid w:val="005C50CC"/>
    <w:rsid w:val="005C522E"/>
    <w:rsid w:val="005C5311"/>
    <w:rsid w:val="005C5FEF"/>
    <w:rsid w:val="005C6106"/>
    <w:rsid w:val="005C612E"/>
    <w:rsid w:val="005C626E"/>
    <w:rsid w:val="005C66EE"/>
    <w:rsid w:val="005C6AB2"/>
    <w:rsid w:val="005C71AD"/>
    <w:rsid w:val="005C7698"/>
    <w:rsid w:val="005C77AF"/>
    <w:rsid w:val="005D00EC"/>
    <w:rsid w:val="005D0172"/>
    <w:rsid w:val="005D03E8"/>
    <w:rsid w:val="005D0EF6"/>
    <w:rsid w:val="005D108C"/>
    <w:rsid w:val="005D11D5"/>
    <w:rsid w:val="005D126C"/>
    <w:rsid w:val="005D1274"/>
    <w:rsid w:val="005D129D"/>
    <w:rsid w:val="005D1700"/>
    <w:rsid w:val="005D1719"/>
    <w:rsid w:val="005D199E"/>
    <w:rsid w:val="005D1C72"/>
    <w:rsid w:val="005D1D49"/>
    <w:rsid w:val="005D2259"/>
    <w:rsid w:val="005D23AE"/>
    <w:rsid w:val="005D29C2"/>
    <w:rsid w:val="005D2FB9"/>
    <w:rsid w:val="005D41FA"/>
    <w:rsid w:val="005D4980"/>
    <w:rsid w:val="005D4D04"/>
    <w:rsid w:val="005D59D3"/>
    <w:rsid w:val="005D5DA7"/>
    <w:rsid w:val="005D5DD8"/>
    <w:rsid w:val="005D5DF1"/>
    <w:rsid w:val="005D6024"/>
    <w:rsid w:val="005D6432"/>
    <w:rsid w:val="005D669F"/>
    <w:rsid w:val="005D6AE3"/>
    <w:rsid w:val="005D6C77"/>
    <w:rsid w:val="005D6C99"/>
    <w:rsid w:val="005D6CDC"/>
    <w:rsid w:val="005D70E1"/>
    <w:rsid w:val="005D726C"/>
    <w:rsid w:val="005D74EC"/>
    <w:rsid w:val="005D750A"/>
    <w:rsid w:val="005D753A"/>
    <w:rsid w:val="005D763C"/>
    <w:rsid w:val="005D7F1B"/>
    <w:rsid w:val="005E03E3"/>
    <w:rsid w:val="005E0420"/>
    <w:rsid w:val="005E0962"/>
    <w:rsid w:val="005E1295"/>
    <w:rsid w:val="005E1466"/>
    <w:rsid w:val="005E15A3"/>
    <w:rsid w:val="005E1689"/>
    <w:rsid w:val="005E1874"/>
    <w:rsid w:val="005E196C"/>
    <w:rsid w:val="005E1B23"/>
    <w:rsid w:val="005E2288"/>
    <w:rsid w:val="005E2292"/>
    <w:rsid w:val="005E29E0"/>
    <w:rsid w:val="005E2B22"/>
    <w:rsid w:val="005E2E8E"/>
    <w:rsid w:val="005E3194"/>
    <w:rsid w:val="005E39E5"/>
    <w:rsid w:val="005E3C1D"/>
    <w:rsid w:val="005E3C80"/>
    <w:rsid w:val="005E3D58"/>
    <w:rsid w:val="005E3EEC"/>
    <w:rsid w:val="005E40E7"/>
    <w:rsid w:val="005E4C24"/>
    <w:rsid w:val="005E4C2A"/>
    <w:rsid w:val="005E5E27"/>
    <w:rsid w:val="005E63FD"/>
    <w:rsid w:val="005E6939"/>
    <w:rsid w:val="005E6ABC"/>
    <w:rsid w:val="005E6BBF"/>
    <w:rsid w:val="005E6CD6"/>
    <w:rsid w:val="005E6ED1"/>
    <w:rsid w:val="005E7769"/>
    <w:rsid w:val="005E7781"/>
    <w:rsid w:val="005E7AEF"/>
    <w:rsid w:val="005E7D42"/>
    <w:rsid w:val="005F0020"/>
    <w:rsid w:val="005F02BF"/>
    <w:rsid w:val="005F043A"/>
    <w:rsid w:val="005F1344"/>
    <w:rsid w:val="005F1566"/>
    <w:rsid w:val="005F16D5"/>
    <w:rsid w:val="005F1F70"/>
    <w:rsid w:val="005F2146"/>
    <w:rsid w:val="005F21D6"/>
    <w:rsid w:val="005F27DB"/>
    <w:rsid w:val="005F2895"/>
    <w:rsid w:val="005F28F6"/>
    <w:rsid w:val="005F2C0E"/>
    <w:rsid w:val="005F2E53"/>
    <w:rsid w:val="005F2F63"/>
    <w:rsid w:val="005F30B5"/>
    <w:rsid w:val="005F3F18"/>
    <w:rsid w:val="005F472F"/>
    <w:rsid w:val="005F4FC7"/>
    <w:rsid w:val="005F566C"/>
    <w:rsid w:val="005F581C"/>
    <w:rsid w:val="005F5D1A"/>
    <w:rsid w:val="005F5EAA"/>
    <w:rsid w:val="005F5F66"/>
    <w:rsid w:val="005F6394"/>
    <w:rsid w:val="005F682E"/>
    <w:rsid w:val="005F6838"/>
    <w:rsid w:val="005F68B8"/>
    <w:rsid w:val="005F6BFE"/>
    <w:rsid w:val="005F6E2C"/>
    <w:rsid w:val="005F6FA1"/>
    <w:rsid w:val="005F6FFD"/>
    <w:rsid w:val="005F7259"/>
    <w:rsid w:val="005F7811"/>
    <w:rsid w:val="005F7E49"/>
    <w:rsid w:val="006002BE"/>
    <w:rsid w:val="006009E7"/>
    <w:rsid w:val="00601DDE"/>
    <w:rsid w:val="00602057"/>
    <w:rsid w:val="0060246A"/>
    <w:rsid w:val="00602562"/>
    <w:rsid w:val="00602B87"/>
    <w:rsid w:val="0060325C"/>
    <w:rsid w:val="00603C34"/>
    <w:rsid w:val="00604A17"/>
    <w:rsid w:val="00604D47"/>
    <w:rsid w:val="00604E65"/>
    <w:rsid w:val="00605097"/>
    <w:rsid w:val="00605636"/>
    <w:rsid w:val="006056FA"/>
    <w:rsid w:val="00605F08"/>
    <w:rsid w:val="006063AA"/>
    <w:rsid w:val="00606A14"/>
    <w:rsid w:val="00606D13"/>
    <w:rsid w:val="00607220"/>
    <w:rsid w:val="006077FA"/>
    <w:rsid w:val="0060797B"/>
    <w:rsid w:val="00607A3E"/>
    <w:rsid w:val="00607D44"/>
    <w:rsid w:val="00610543"/>
    <w:rsid w:val="00610703"/>
    <w:rsid w:val="006109D1"/>
    <w:rsid w:val="00610C08"/>
    <w:rsid w:val="00611022"/>
    <w:rsid w:val="006112CA"/>
    <w:rsid w:val="006115E0"/>
    <w:rsid w:val="00611711"/>
    <w:rsid w:val="0061266B"/>
    <w:rsid w:val="006129FF"/>
    <w:rsid w:val="00612D37"/>
    <w:rsid w:val="006131C2"/>
    <w:rsid w:val="006132D9"/>
    <w:rsid w:val="0061344C"/>
    <w:rsid w:val="006134AC"/>
    <w:rsid w:val="00613681"/>
    <w:rsid w:val="006139D0"/>
    <w:rsid w:val="00613C32"/>
    <w:rsid w:val="00613D5F"/>
    <w:rsid w:val="0061401B"/>
    <w:rsid w:val="0061454E"/>
    <w:rsid w:val="00614BFB"/>
    <w:rsid w:val="0061505F"/>
    <w:rsid w:val="006152F7"/>
    <w:rsid w:val="006159AF"/>
    <w:rsid w:val="00615CF4"/>
    <w:rsid w:val="00615EB1"/>
    <w:rsid w:val="00616085"/>
    <w:rsid w:val="00616235"/>
    <w:rsid w:val="00616342"/>
    <w:rsid w:val="006176D1"/>
    <w:rsid w:val="00617B8E"/>
    <w:rsid w:val="00617E0C"/>
    <w:rsid w:val="0062076E"/>
    <w:rsid w:val="0062084A"/>
    <w:rsid w:val="00620F92"/>
    <w:rsid w:val="0062119D"/>
    <w:rsid w:val="006211C0"/>
    <w:rsid w:val="00621A84"/>
    <w:rsid w:val="00621C4F"/>
    <w:rsid w:val="00621C9C"/>
    <w:rsid w:val="00622C56"/>
    <w:rsid w:val="00622F5F"/>
    <w:rsid w:val="00623BD3"/>
    <w:rsid w:val="00624108"/>
    <w:rsid w:val="006243C0"/>
    <w:rsid w:val="00624592"/>
    <w:rsid w:val="006245CB"/>
    <w:rsid w:val="006245D2"/>
    <w:rsid w:val="006245EE"/>
    <w:rsid w:val="006247FB"/>
    <w:rsid w:val="00624CDF"/>
    <w:rsid w:val="00624E41"/>
    <w:rsid w:val="00624EB5"/>
    <w:rsid w:val="00625138"/>
    <w:rsid w:val="0062539B"/>
    <w:rsid w:val="00625564"/>
    <w:rsid w:val="00626221"/>
    <w:rsid w:val="006263C0"/>
    <w:rsid w:val="00626A51"/>
    <w:rsid w:val="0063057B"/>
    <w:rsid w:val="00630C47"/>
    <w:rsid w:val="0063106C"/>
    <w:rsid w:val="006311CE"/>
    <w:rsid w:val="00631B4D"/>
    <w:rsid w:val="00631BDE"/>
    <w:rsid w:val="006325B5"/>
    <w:rsid w:val="00632D2C"/>
    <w:rsid w:val="00632FA8"/>
    <w:rsid w:val="00632FB6"/>
    <w:rsid w:val="006336D3"/>
    <w:rsid w:val="00633A5B"/>
    <w:rsid w:val="00633D96"/>
    <w:rsid w:val="00633E4E"/>
    <w:rsid w:val="00633E9E"/>
    <w:rsid w:val="006340AE"/>
    <w:rsid w:val="006344D9"/>
    <w:rsid w:val="00634712"/>
    <w:rsid w:val="006349BB"/>
    <w:rsid w:val="00635113"/>
    <w:rsid w:val="0063536D"/>
    <w:rsid w:val="00635E8C"/>
    <w:rsid w:val="00635ECB"/>
    <w:rsid w:val="00636063"/>
    <w:rsid w:val="006364BC"/>
    <w:rsid w:val="00636BB5"/>
    <w:rsid w:val="00636C81"/>
    <w:rsid w:val="0063715E"/>
    <w:rsid w:val="006371D9"/>
    <w:rsid w:val="006373BB"/>
    <w:rsid w:val="0063755D"/>
    <w:rsid w:val="00637A90"/>
    <w:rsid w:val="00637CF0"/>
    <w:rsid w:val="00640440"/>
    <w:rsid w:val="00640BEF"/>
    <w:rsid w:val="00640D85"/>
    <w:rsid w:val="00640ECC"/>
    <w:rsid w:val="006410D0"/>
    <w:rsid w:val="0064113D"/>
    <w:rsid w:val="006411F3"/>
    <w:rsid w:val="00641565"/>
    <w:rsid w:val="00641577"/>
    <w:rsid w:val="006419AC"/>
    <w:rsid w:val="00641A46"/>
    <w:rsid w:val="00641B6C"/>
    <w:rsid w:val="00642347"/>
    <w:rsid w:val="0064263B"/>
    <w:rsid w:val="006428A1"/>
    <w:rsid w:val="00642A2B"/>
    <w:rsid w:val="0064314D"/>
    <w:rsid w:val="0064325A"/>
    <w:rsid w:val="006434EE"/>
    <w:rsid w:val="0064383B"/>
    <w:rsid w:val="00643B6B"/>
    <w:rsid w:val="00644086"/>
    <w:rsid w:val="006441D6"/>
    <w:rsid w:val="006441E5"/>
    <w:rsid w:val="006442A1"/>
    <w:rsid w:val="00644418"/>
    <w:rsid w:val="0064441A"/>
    <w:rsid w:val="00645076"/>
    <w:rsid w:val="00645521"/>
    <w:rsid w:val="00645778"/>
    <w:rsid w:val="00645A7C"/>
    <w:rsid w:val="00645CFD"/>
    <w:rsid w:val="00645D34"/>
    <w:rsid w:val="00645F27"/>
    <w:rsid w:val="00645FDC"/>
    <w:rsid w:val="006460CA"/>
    <w:rsid w:val="00646329"/>
    <w:rsid w:val="006463B8"/>
    <w:rsid w:val="006464CC"/>
    <w:rsid w:val="00646873"/>
    <w:rsid w:val="00646A61"/>
    <w:rsid w:val="00646FC4"/>
    <w:rsid w:val="0064722C"/>
    <w:rsid w:val="0064797E"/>
    <w:rsid w:val="00650BD9"/>
    <w:rsid w:val="00650D7F"/>
    <w:rsid w:val="0065105E"/>
    <w:rsid w:val="006514FF"/>
    <w:rsid w:val="00651527"/>
    <w:rsid w:val="006519C4"/>
    <w:rsid w:val="00651AA8"/>
    <w:rsid w:val="00651B45"/>
    <w:rsid w:val="00651C0E"/>
    <w:rsid w:val="0065206C"/>
    <w:rsid w:val="00652280"/>
    <w:rsid w:val="00652443"/>
    <w:rsid w:val="0065280C"/>
    <w:rsid w:val="0065280D"/>
    <w:rsid w:val="00652D4A"/>
    <w:rsid w:val="00652DF1"/>
    <w:rsid w:val="00652F14"/>
    <w:rsid w:val="0065318E"/>
    <w:rsid w:val="0065321B"/>
    <w:rsid w:val="006534E0"/>
    <w:rsid w:val="00653D34"/>
    <w:rsid w:val="00654430"/>
    <w:rsid w:val="0065473B"/>
    <w:rsid w:val="00654784"/>
    <w:rsid w:val="00654B2B"/>
    <w:rsid w:val="00654DB4"/>
    <w:rsid w:val="00654DBC"/>
    <w:rsid w:val="006553ED"/>
    <w:rsid w:val="0065564A"/>
    <w:rsid w:val="006558AC"/>
    <w:rsid w:val="0065620B"/>
    <w:rsid w:val="00656420"/>
    <w:rsid w:val="006569D2"/>
    <w:rsid w:val="00656D04"/>
    <w:rsid w:val="006570B4"/>
    <w:rsid w:val="0065737D"/>
    <w:rsid w:val="00657B56"/>
    <w:rsid w:val="00660440"/>
    <w:rsid w:val="00660537"/>
    <w:rsid w:val="0066210B"/>
    <w:rsid w:val="006623B6"/>
    <w:rsid w:val="006630BE"/>
    <w:rsid w:val="00663E7A"/>
    <w:rsid w:val="00664013"/>
    <w:rsid w:val="006643F4"/>
    <w:rsid w:val="00664416"/>
    <w:rsid w:val="00664561"/>
    <w:rsid w:val="006646D4"/>
    <w:rsid w:val="0066488A"/>
    <w:rsid w:val="00664D27"/>
    <w:rsid w:val="00664DF1"/>
    <w:rsid w:val="00665074"/>
    <w:rsid w:val="006656B7"/>
    <w:rsid w:val="0066646E"/>
    <w:rsid w:val="006665D5"/>
    <w:rsid w:val="0066661A"/>
    <w:rsid w:val="0066662E"/>
    <w:rsid w:val="006674D1"/>
    <w:rsid w:val="00667909"/>
    <w:rsid w:val="00667E50"/>
    <w:rsid w:val="006703B1"/>
    <w:rsid w:val="00670411"/>
    <w:rsid w:val="00670621"/>
    <w:rsid w:val="00670BB6"/>
    <w:rsid w:val="0067141E"/>
    <w:rsid w:val="00671C34"/>
    <w:rsid w:val="00671F98"/>
    <w:rsid w:val="00672568"/>
    <w:rsid w:val="00672806"/>
    <w:rsid w:val="006728ED"/>
    <w:rsid w:val="00672AA8"/>
    <w:rsid w:val="00672EF3"/>
    <w:rsid w:val="00673064"/>
    <w:rsid w:val="006730A9"/>
    <w:rsid w:val="00673576"/>
    <w:rsid w:val="006736A2"/>
    <w:rsid w:val="006738FB"/>
    <w:rsid w:val="0067421E"/>
    <w:rsid w:val="00674C64"/>
    <w:rsid w:val="00674D26"/>
    <w:rsid w:val="00675252"/>
    <w:rsid w:val="0067538B"/>
    <w:rsid w:val="00675463"/>
    <w:rsid w:val="00675464"/>
    <w:rsid w:val="00675695"/>
    <w:rsid w:val="006759D6"/>
    <w:rsid w:val="00675C57"/>
    <w:rsid w:val="00676348"/>
    <w:rsid w:val="00676E97"/>
    <w:rsid w:val="00677717"/>
    <w:rsid w:val="00677990"/>
    <w:rsid w:val="006804D8"/>
    <w:rsid w:val="006804DB"/>
    <w:rsid w:val="0068066C"/>
    <w:rsid w:val="00680684"/>
    <w:rsid w:val="0068122A"/>
    <w:rsid w:val="00681271"/>
    <w:rsid w:val="00681B81"/>
    <w:rsid w:val="00681D72"/>
    <w:rsid w:val="00682252"/>
    <w:rsid w:val="006822BE"/>
    <w:rsid w:val="00682389"/>
    <w:rsid w:val="00682719"/>
    <w:rsid w:val="00682A61"/>
    <w:rsid w:val="006831E7"/>
    <w:rsid w:val="006836D7"/>
    <w:rsid w:val="0068392C"/>
    <w:rsid w:val="00683AC5"/>
    <w:rsid w:val="00683C85"/>
    <w:rsid w:val="006841CB"/>
    <w:rsid w:val="0068439C"/>
    <w:rsid w:val="006845B5"/>
    <w:rsid w:val="00684D27"/>
    <w:rsid w:val="00684D75"/>
    <w:rsid w:val="006854B5"/>
    <w:rsid w:val="00685658"/>
    <w:rsid w:val="00685AF7"/>
    <w:rsid w:val="00685C66"/>
    <w:rsid w:val="006862A4"/>
    <w:rsid w:val="006864B8"/>
    <w:rsid w:val="00686781"/>
    <w:rsid w:val="00686D3D"/>
    <w:rsid w:val="00687235"/>
    <w:rsid w:val="006878A2"/>
    <w:rsid w:val="006879A3"/>
    <w:rsid w:val="00687CD8"/>
    <w:rsid w:val="006903AF"/>
    <w:rsid w:val="00690477"/>
    <w:rsid w:val="006907F7"/>
    <w:rsid w:val="0069101C"/>
    <w:rsid w:val="00691540"/>
    <w:rsid w:val="00691737"/>
    <w:rsid w:val="00691CBB"/>
    <w:rsid w:val="00691F38"/>
    <w:rsid w:val="0069205D"/>
    <w:rsid w:val="006921A3"/>
    <w:rsid w:val="00692260"/>
    <w:rsid w:val="0069238E"/>
    <w:rsid w:val="00692AD0"/>
    <w:rsid w:val="00692B0F"/>
    <w:rsid w:val="0069320B"/>
    <w:rsid w:val="006936CE"/>
    <w:rsid w:val="00693831"/>
    <w:rsid w:val="0069398D"/>
    <w:rsid w:val="006940D6"/>
    <w:rsid w:val="006943B4"/>
    <w:rsid w:val="00694528"/>
    <w:rsid w:val="00694681"/>
    <w:rsid w:val="00694A6E"/>
    <w:rsid w:val="00694EA6"/>
    <w:rsid w:val="00695135"/>
    <w:rsid w:val="00695EE2"/>
    <w:rsid w:val="00696446"/>
    <w:rsid w:val="00696756"/>
    <w:rsid w:val="00696AA0"/>
    <w:rsid w:val="00696B1F"/>
    <w:rsid w:val="00696CFE"/>
    <w:rsid w:val="00696EE6"/>
    <w:rsid w:val="006A0572"/>
    <w:rsid w:val="006A0665"/>
    <w:rsid w:val="006A09D7"/>
    <w:rsid w:val="006A0CCF"/>
    <w:rsid w:val="006A10C6"/>
    <w:rsid w:val="006A153D"/>
    <w:rsid w:val="006A160C"/>
    <w:rsid w:val="006A186C"/>
    <w:rsid w:val="006A19C2"/>
    <w:rsid w:val="006A1B81"/>
    <w:rsid w:val="006A1C29"/>
    <w:rsid w:val="006A1CD1"/>
    <w:rsid w:val="006A1F32"/>
    <w:rsid w:val="006A2354"/>
    <w:rsid w:val="006A24F8"/>
    <w:rsid w:val="006A2633"/>
    <w:rsid w:val="006A2937"/>
    <w:rsid w:val="006A2B04"/>
    <w:rsid w:val="006A2C57"/>
    <w:rsid w:val="006A2EC2"/>
    <w:rsid w:val="006A3190"/>
    <w:rsid w:val="006A3908"/>
    <w:rsid w:val="006A406B"/>
    <w:rsid w:val="006A44D0"/>
    <w:rsid w:val="006A4986"/>
    <w:rsid w:val="006A4B4E"/>
    <w:rsid w:val="006A4CD8"/>
    <w:rsid w:val="006A4FCB"/>
    <w:rsid w:val="006A50C8"/>
    <w:rsid w:val="006A50CD"/>
    <w:rsid w:val="006A589F"/>
    <w:rsid w:val="006A5913"/>
    <w:rsid w:val="006A61F7"/>
    <w:rsid w:val="006A68D2"/>
    <w:rsid w:val="006A6D8E"/>
    <w:rsid w:val="006A70BF"/>
    <w:rsid w:val="006A7174"/>
    <w:rsid w:val="006A7249"/>
    <w:rsid w:val="006A78D4"/>
    <w:rsid w:val="006A7A65"/>
    <w:rsid w:val="006B03AF"/>
    <w:rsid w:val="006B0486"/>
    <w:rsid w:val="006B0C88"/>
    <w:rsid w:val="006B0E3D"/>
    <w:rsid w:val="006B10E1"/>
    <w:rsid w:val="006B17B1"/>
    <w:rsid w:val="006B1960"/>
    <w:rsid w:val="006B1DE7"/>
    <w:rsid w:val="006B1E47"/>
    <w:rsid w:val="006B2428"/>
    <w:rsid w:val="006B243B"/>
    <w:rsid w:val="006B2725"/>
    <w:rsid w:val="006B29BD"/>
    <w:rsid w:val="006B2D21"/>
    <w:rsid w:val="006B3486"/>
    <w:rsid w:val="006B3661"/>
    <w:rsid w:val="006B366B"/>
    <w:rsid w:val="006B3706"/>
    <w:rsid w:val="006B3C37"/>
    <w:rsid w:val="006B4027"/>
    <w:rsid w:val="006B4096"/>
    <w:rsid w:val="006B4CBF"/>
    <w:rsid w:val="006B54E4"/>
    <w:rsid w:val="006B5A74"/>
    <w:rsid w:val="006B6B99"/>
    <w:rsid w:val="006B6BAB"/>
    <w:rsid w:val="006B6F39"/>
    <w:rsid w:val="006B74AB"/>
    <w:rsid w:val="006B776C"/>
    <w:rsid w:val="006B787B"/>
    <w:rsid w:val="006B7B0D"/>
    <w:rsid w:val="006B7CAB"/>
    <w:rsid w:val="006C05B0"/>
    <w:rsid w:val="006C077E"/>
    <w:rsid w:val="006C07F1"/>
    <w:rsid w:val="006C1D1C"/>
    <w:rsid w:val="006C242E"/>
    <w:rsid w:val="006C2605"/>
    <w:rsid w:val="006C2857"/>
    <w:rsid w:val="006C2B78"/>
    <w:rsid w:val="006C2DCE"/>
    <w:rsid w:val="006C3B33"/>
    <w:rsid w:val="006C4019"/>
    <w:rsid w:val="006C4687"/>
    <w:rsid w:val="006C46C2"/>
    <w:rsid w:val="006C4B13"/>
    <w:rsid w:val="006C4D15"/>
    <w:rsid w:val="006C4D67"/>
    <w:rsid w:val="006C4EFB"/>
    <w:rsid w:val="006C52BA"/>
    <w:rsid w:val="006C567A"/>
    <w:rsid w:val="006C6503"/>
    <w:rsid w:val="006C6C40"/>
    <w:rsid w:val="006C6CCF"/>
    <w:rsid w:val="006C6D57"/>
    <w:rsid w:val="006C6FA7"/>
    <w:rsid w:val="006C7036"/>
    <w:rsid w:val="006C7140"/>
    <w:rsid w:val="006C7780"/>
    <w:rsid w:val="006D0F21"/>
    <w:rsid w:val="006D17FF"/>
    <w:rsid w:val="006D1954"/>
    <w:rsid w:val="006D19A0"/>
    <w:rsid w:val="006D1B6B"/>
    <w:rsid w:val="006D1C29"/>
    <w:rsid w:val="006D1CD3"/>
    <w:rsid w:val="006D2494"/>
    <w:rsid w:val="006D29BC"/>
    <w:rsid w:val="006D2F58"/>
    <w:rsid w:val="006D30C9"/>
    <w:rsid w:val="006D3341"/>
    <w:rsid w:val="006D36AA"/>
    <w:rsid w:val="006D36FB"/>
    <w:rsid w:val="006D3D14"/>
    <w:rsid w:val="006D460F"/>
    <w:rsid w:val="006D4FBE"/>
    <w:rsid w:val="006D500E"/>
    <w:rsid w:val="006D5056"/>
    <w:rsid w:val="006D51E8"/>
    <w:rsid w:val="006D52A8"/>
    <w:rsid w:val="006D5E41"/>
    <w:rsid w:val="006D601C"/>
    <w:rsid w:val="006D632C"/>
    <w:rsid w:val="006D64E4"/>
    <w:rsid w:val="006D651E"/>
    <w:rsid w:val="006D6554"/>
    <w:rsid w:val="006D6686"/>
    <w:rsid w:val="006D6BF1"/>
    <w:rsid w:val="006D72B0"/>
    <w:rsid w:val="006D75FD"/>
    <w:rsid w:val="006D78F3"/>
    <w:rsid w:val="006D78F8"/>
    <w:rsid w:val="006D7EAB"/>
    <w:rsid w:val="006D7F9C"/>
    <w:rsid w:val="006E019E"/>
    <w:rsid w:val="006E045E"/>
    <w:rsid w:val="006E051F"/>
    <w:rsid w:val="006E0C7F"/>
    <w:rsid w:val="006E1223"/>
    <w:rsid w:val="006E1BC3"/>
    <w:rsid w:val="006E20F9"/>
    <w:rsid w:val="006E23AB"/>
    <w:rsid w:val="006E2432"/>
    <w:rsid w:val="006E24A0"/>
    <w:rsid w:val="006E26C2"/>
    <w:rsid w:val="006E2AD0"/>
    <w:rsid w:val="006E2CDD"/>
    <w:rsid w:val="006E3755"/>
    <w:rsid w:val="006E37E5"/>
    <w:rsid w:val="006E3A63"/>
    <w:rsid w:val="006E3D1F"/>
    <w:rsid w:val="006E4194"/>
    <w:rsid w:val="006E4222"/>
    <w:rsid w:val="006E4372"/>
    <w:rsid w:val="006E444A"/>
    <w:rsid w:val="006E45A0"/>
    <w:rsid w:val="006E45ED"/>
    <w:rsid w:val="006E48B0"/>
    <w:rsid w:val="006E4AA0"/>
    <w:rsid w:val="006E4AAE"/>
    <w:rsid w:val="006E4C23"/>
    <w:rsid w:val="006E5568"/>
    <w:rsid w:val="006E5B9F"/>
    <w:rsid w:val="006E5F50"/>
    <w:rsid w:val="006E6A0C"/>
    <w:rsid w:val="006E6ACC"/>
    <w:rsid w:val="006E6FC3"/>
    <w:rsid w:val="006E72AB"/>
    <w:rsid w:val="006E799E"/>
    <w:rsid w:val="006E79AD"/>
    <w:rsid w:val="006E7C97"/>
    <w:rsid w:val="006E7F3B"/>
    <w:rsid w:val="006F0239"/>
    <w:rsid w:val="006F0353"/>
    <w:rsid w:val="006F066C"/>
    <w:rsid w:val="006F087F"/>
    <w:rsid w:val="006F0C21"/>
    <w:rsid w:val="006F1F25"/>
    <w:rsid w:val="006F2583"/>
    <w:rsid w:val="006F308C"/>
    <w:rsid w:val="006F33DB"/>
    <w:rsid w:val="006F3D61"/>
    <w:rsid w:val="006F4D93"/>
    <w:rsid w:val="006F4F2C"/>
    <w:rsid w:val="006F5135"/>
    <w:rsid w:val="006F576E"/>
    <w:rsid w:val="006F5829"/>
    <w:rsid w:val="006F5833"/>
    <w:rsid w:val="006F668D"/>
    <w:rsid w:val="006F675A"/>
    <w:rsid w:val="006F6B64"/>
    <w:rsid w:val="006F6BD5"/>
    <w:rsid w:val="006F6F23"/>
    <w:rsid w:val="006F706B"/>
    <w:rsid w:val="006F7269"/>
    <w:rsid w:val="006F72CA"/>
    <w:rsid w:val="006F746D"/>
    <w:rsid w:val="006F778F"/>
    <w:rsid w:val="006F7886"/>
    <w:rsid w:val="007000D0"/>
    <w:rsid w:val="00700238"/>
    <w:rsid w:val="007002B2"/>
    <w:rsid w:val="00700755"/>
    <w:rsid w:val="00700B0B"/>
    <w:rsid w:val="00701091"/>
    <w:rsid w:val="00701369"/>
    <w:rsid w:val="007015A7"/>
    <w:rsid w:val="007020AA"/>
    <w:rsid w:val="007020FE"/>
    <w:rsid w:val="0070269B"/>
    <w:rsid w:val="00702711"/>
    <w:rsid w:val="00702906"/>
    <w:rsid w:val="00702FB1"/>
    <w:rsid w:val="007030D8"/>
    <w:rsid w:val="00703209"/>
    <w:rsid w:val="00703AFA"/>
    <w:rsid w:val="00703D10"/>
    <w:rsid w:val="0070457F"/>
    <w:rsid w:val="00704825"/>
    <w:rsid w:val="00704898"/>
    <w:rsid w:val="007049C1"/>
    <w:rsid w:val="00704A98"/>
    <w:rsid w:val="00705040"/>
    <w:rsid w:val="00705149"/>
    <w:rsid w:val="0070531E"/>
    <w:rsid w:val="00705B2B"/>
    <w:rsid w:val="00706098"/>
    <w:rsid w:val="00706276"/>
    <w:rsid w:val="007063D4"/>
    <w:rsid w:val="00706F76"/>
    <w:rsid w:val="007072F7"/>
    <w:rsid w:val="00707783"/>
    <w:rsid w:val="007079F1"/>
    <w:rsid w:val="00707D65"/>
    <w:rsid w:val="007100F4"/>
    <w:rsid w:val="007108DE"/>
    <w:rsid w:val="007109FD"/>
    <w:rsid w:val="00710E30"/>
    <w:rsid w:val="00710F87"/>
    <w:rsid w:val="007111BB"/>
    <w:rsid w:val="007115C9"/>
    <w:rsid w:val="007117DE"/>
    <w:rsid w:val="00711D37"/>
    <w:rsid w:val="007127A9"/>
    <w:rsid w:val="007128A2"/>
    <w:rsid w:val="00712F7F"/>
    <w:rsid w:val="0071313A"/>
    <w:rsid w:val="007137CC"/>
    <w:rsid w:val="00713991"/>
    <w:rsid w:val="00713C56"/>
    <w:rsid w:val="0071448C"/>
    <w:rsid w:val="00714BB7"/>
    <w:rsid w:val="0071576A"/>
    <w:rsid w:val="00715B97"/>
    <w:rsid w:val="00715D4E"/>
    <w:rsid w:val="00715F25"/>
    <w:rsid w:val="00715FF5"/>
    <w:rsid w:val="00716040"/>
    <w:rsid w:val="007169B5"/>
    <w:rsid w:val="00716DD5"/>
    <w:rsid w:val="00717514"/>
    <w:rsid w:val="007175C3"/>
    <w:rsid w:val="00717630"/>
    <w:rsid w:val="00717828"/>
    <w:rsid w:val="007179C8"/>
    <w:rsid w:val="00717C6F"/>
    <w:rsid w:val="00717CAF"/>
    <w:rsid w:val="0072047F"/>
    <w:rsid w:val="00720706"/>
    <w:rsid w:val="00720721"/>
    <w:rsid w:val="007210FF"/>
    <w:rsid w:val="0072133C"/>
    <w:rsid w:val="0072148E"/>
    <w:rsid w:val="007214AE"/>
    <w:rsid w:val="007215BC"/>
    <w:rsid w:val="00721971"/>
    <w:rsid w:val="00722200"/>
    <w:rsid w:val="00722699"/>
    <w:rsid w:val="00722D4E"/>
    <w:rsid w:val="00722E5F"/>
    <w:rsid w:val="00723064"/>
    <w:rsid w:val="007237AF"/>
    <w:rsid w:val="00723C9F"/>
    <w:rsid w:val="00724B93"/>
    <w:rsid w:val="00724C89"/>
    <w:rsid w:val="0072517E"/>
    <w:rsid w:val="00725B1E"/>
    <w:rsid w:val="0072652D"/>
    <w:rsid w:val="00726621"/>
    <w:rsid w:val="007277C8"/>
    <w:rsid w:val="00727BE8"/>
    <w:rsid w:val="007301CE"/>
    <w:rsid w:val="0073030A"/>
    <w:rsid w:val="007304AA"/>
    <w:rsid w:val="007305D5"/>
    <w:rsid w:val="007306F4"/>
    <w:rsid w:val="00730DC4"/>
    <w:rsid w:val="00730DE8"/>
    <w:rsid w:val="00730FDD"/>
    <w:rsid w:val="00731317"/>
    <w:rsid w:val="0073223D"/>
    <w:rsid w:val="00732385"/>
    <w:rsid w:val="007328AA"/>
    <w:rsid w:val="00732A23"/>
    <w:rsid w:val="00733131"/>
    <w:rsid w:val="0073324E"/>
    <w:rsid w:val="00733505"/>
    <w:rsid w:val="00733760"/>
    <w:rsid w:val="00733924"/>
    <w:rsid w:val="00733ACA"/>
    <w:rsid w:val="00733C06"/>
    <w:rsid w:val="00733D44"/>
    <w:rsid w:val="00733F61"/>
    <w:rsid w:val="007344D6"/>
    <w:rsid w:val="00734B64"/>
    <w:rsid w:val="00735132"/>
    <w:rsid w:val="007353D7"/>
    <w:rsid w:val="00735614"/>
    <w:rsid w:val="0073572D"/>
    <w:rsid w:val="00735B5B"/>
    <w:rsid w:val="00736AC1"/>
    <w:rsid w:val="00736BBE"/>
    <w:rsid w:val="00736EE1"/>
    <w:rsid w:val="0073702C"/>
    <w:rsid w:val="0073721A"/>
    <w:rsid w:val="00737344"/>
    <w:rsid w:val="0073795B"/>
    <w:rsid w:val="00737A44"/>
    <w:rsid w:val="00737E97"/>
    <w:rsid w:val="0074028B"/>
    <w:rsid w:val="00740F17"/>
    <w:rsid w:val="00740F67"/>
    <w:rsid w:val="00740FF9"/>
    <w:rsid w:val="007410CC"/>
    <w:rsid w:val="007411AC"/>
    <w:rsid w:val="00741374"/>
    <w:rsid w:val="00741483"/>
    <w:rsid w:val="00741F57"/>
    <w:rsid w:val="00742408"/>
    <w:rsid w:val="00742756"/>
    <w:rsid w:val="007428CC"/>
    <w:rsid w:val="00743638"/>
    <w:rsid w:val="007437D6"/>
    <w:rsid w:val="00743EE5"/>
    <w:rsid w:val="007442FD"/>
    <w:rsid w:val="00744353"/>
    <w:rsid w:val="00744647"/>
    <w:rsid w:val="00744A1E"/>
    <w:rsid w:val="00744B7C"/>
    <w:rsid w:val="00744C92"/>
    <w:rsid w:val="00744F25"/>
    <w:rsid w:val="007452E4"/>
    <w:rsid w:val="0074545A"/>
    <w:rsid w:val="0074574A"/>
    <w:rsid w:val="00745886"/>
    <w:rsid w:val="007459EA"/>
    <w:rsid w:val="00745E59"/>
    <w:rsid w:val="0074615F"/>
    <w:rsid w:val="00746328"/>
    <w:rsid w:val="0074672B"/>
    <w:rsid w:val="0074692B"/>
    <w:rsid w:val="00746B3E"/>
    <w:rsid w:val="00747343"/>
    <w:rsid w:val="00747679"/>
    <w:rsid w:val="00747716"/>
    <w:rsid w:val="0074779F"/>
    <w:rsid w:val="0075013A"/>
    <w:rsid w:val="007504F3"/>
    <w:rsid w:val="00750771"/>
    <w:rsid w:val="00750ADA"/>
    <w:rsid w:val="00750BAA"/>
    <w:rsid w:val="00750E72"/>
    <w:rsid w:val="00750FCA"/>
    <w:rsid w:val="00751948"/>
    <w:rsid w:val="0075204C"/>
    <w:rsid w:val="00752395"/>
    <w:rsid w:val="00752430"/>
    <w:rsid w:val="00752644"/>
    <w:rsid w:val="00752695"/>
    <w:rsid w:val="00752BDC"/>
    <w:rsid w:val="00753A47"/>
    <w:rsid w:val="00753BC9"/>
    <w:rsid w:val="0075419C"/>
    <w:rsid w:val="0075427E"/>
    <w:rsid w:val="007544F8"/>
    <w:rsid w:val="00755031"/>
    <w:rsid w:val="007550AB"/>
    <w:rsid w:val="007553DF"/>
    <w:rsid w:val="007553F8"/>
    <w:rsid w:val="0075542D"/>
    <w:rsid w:val="00756081"/>
    <w:rsid w:val="007560D5"/>
    <w:rsid w:val="007562DF"/>
    <w:rsid w:val="00756E0B"/>
    <w:rsid w:val="007570DE"/>
    <w:rsid w:val="00757B4E"/>
    <w:rsid w:val="00757C06"/>
    <w:rsid w:val="00757DC7"/>
    <w:rsid w:val="0076030A"/>
    <w:rsid w:val="0076092C"/>
    <w:rsid w:val="0076095E"/>
    <w:rsid w:val="00760D47"/>
    <w:rsid w:val="007612F1"/>
    <w:rsid w:val="00761499"/>
    <w:rsid w:val="00761CED"/>
    <w:rsid w:val="00761D15"/>
    <w:rsid w:val="00761D7A"/>
    <w:rsid w:val="00761E71"/>
    <w:rsid w:val="00762023"/>
    <w:rsid w:val="00762AC9"/>
    <w:rsid w:val="00762E11"/>
    <w:rsid w:val="00762EE1"/>
    <w:rsid w:val="00763029"/>
    <w:rsid w:val="00763647"/>
    <w:rsid w:val="007636D1"/>
    <w:rsid w:val="00764381"/>
    <w:rsid w:val="007644F5"/>
    <w:rsid w:val="0076477D"/>
    <w:rsid w:val="00764CEE"/>
    <w:rsid w:val="00764D81"/>
    <w:rsid w:val="00765093"/>
    <w:rsid w:val="00765491"/>
    <w:rsid w:val="0076586F"/>
    <w:rsid w:val="00765DDB"/>
    <w:rsid w:val="00766333"/>
    <w:rsid w:val="0076650F"/>
    <w:rsid w:val="00766AE6"/>
    <w:rsid w:val="00766F2D"/>
    <w:rsid w:val="007672D1"/>
    <w:rsid w:val="00767782"/>
    <w:rsid w:val="00767B97"/>
    <w:rsid w:val="00767FE4"/>
    <w:rsid w:val="007702A7"/>
    <w:rsid w:val="00770502"/>
    <w:rsid w:val="007705C0"/>
    <w:rsid w:val="00770717"/>
    <w:rsid w:val="00771085"/>
    <w:rsid w:val="007711DB"/>
    <w:rsid w:val="0077140C"/>
    <w:rsid w:val="0077155B"/>
    <w:rsid w:val="007715D4"/>
    <w:rsid w:val="00771657"/>
    <w:rsid w:val="00771D95"/>
    <w:rsid w:val="00772142"/>
    <w:rsid w:val="0077230D"/>
    <w:rsid w:val="0077257D"/>
    <w:rsid w:val="00772761"/>
    <w:rsid w:val="007727CD"/>
    <w:rsid w:val="00772C66"/>
    <w:rsid w:val="00773D44"/>
    <w:rsid w:val="0077545B"/>
    <w:rsid w:val="00775823"/>
    <w:rsid w:val="007758FF"/>
    <w:rsid w:val="00775987"/>
    <w:rsid w:val="00775BB0"/>
    <w:rsid w:val="00775BCF"/>
    <w:rsid w:val="00775D44"/>
    <w:rsid w:val="00775E77"/>
    <w:rsid w:val="007763FA"/>
    <w:rsid w:val="00776439"/>
    <w:rsid w:val="0077645A"/>
    <w:rsid w:val="0077656B"/>
    <w:rsid w:val="007766A4"/>
    <w:rsid w:val="007769B3"/>
    <w:rsid w:val="00776A26"/>
    <w:rsid w:val="00776B87"/>
    <w:rsid w:val="00776FE8"/>
    <w:rsid w:val="00777025"/>
    <w:rsid w:val="0077728E"/>
    <w:rsid w:val="007775FF"/>
    <w:rsid w:val="00780124"/>
    <w:rsid w:val="0078043A"/>
    <w:rsid w:val="007806B4"/>
    <w:rsid w:val="007806E5"/>
    <w:rsid w:val="00780C47"/>
    <w:rsid w:val="00780F68"/>
    <w:rsid w:val="0078116A"/>
    <w:rsid w:val="007812A0"/>
    <w:rsid w:val="007812FD"/>
    <w:rsid w:val="0078188A"/>
    <w:rsid w:val="00781F2C"/>
    <w:rsid w:val="007823C4"/>
    <w:rsid w:val="007824D0"/>
    <w:rsid w:val="0078268A"/>
    <w:rsid w:val="00782FBE"/>
    <w:rsid w:val="0078321B"/>
    <w:rsid w:val="00783303"/>
    <w:rsid w:val="007840DF"/>
    <w:rsid w:val="0078414B"/>
    <w:rsid w:val="00784988"/>
    <w:rsid w:val="00784B34"/>
    <w:rsid w:val="00784D0A"/>
    <w:rsid w:val="00784FDD"/>
    <w:rsid w:val="007853E3"/>
    <w:rsid w:val="0078579C"/>
    <w:rsid w:val="00785962"/>
    <w:rsid w:val="0078660D"/>
    <w:rsid w:val="0078682C"/>
    <w:rsid w:val="00786A49"/>
    <w:rsid w:val="00786FF3"/>
    <w:rsid w:val="00786FFA"/>
    <w:rsid w:val="00787AA6"/>
    <w:rsid w:val="00787D8E"/>
    <w:rsid w:val="007905C9"/>
    <w:rsid w:val="00790983"/>
    <w:rsid w:val="00790FAF"/>
    <w:rsid w:val="007911F2"/>
    <w:rsid w:val="007919BD"/>
    <w:rsid w:val="00791A32"/>
    <w:rsid w:val="00791A99"/>
    <w:rsid w:val="00792C90"/>
    <w:rsid w:val="00793455"/>
    <w:rsid w:val="0079361E"/>
    <w:rsid w:val="0079388D"/>
    <w:rsid w:val="00793A06"/>
    <w:rsid w:val="00793BCE"/>
    <w:rsid w:val="00794092"/>
    <w:rsid w:val="00794296"/>
    <w:rsid w:val="00794FD4"/>
    <w:rsid w:val="007956B9"/>
    <w:rsid w:val="00795C85"/>
    <w:rsid w:val="00795EFD"/>
    <w:rsid w:val="00795F8B"/>
    <w:rsid w:val="00796094"/>
    <w:rsid w:val="0079713E"/>
    <w:rsid w:val="00797161"/>
    <w:rsid w:val="00797278"/>
    <w:rsid w:val="00797AA6"/>
    <w:rsid w:val="00797DBF"/>
    <w:rsid w:val="00797E64"/>
    <w:rsid w:val="007A017F"/>
    <w:rsid w:val="007A0FAA"/>
    <w:rsid w:val="007A110F"/>
    <w:rsid w:val="007A175F"/>
    <w:rsid w:val="007A21C0"/>
    <w:rsid w:val="007A2551"/>
    <w:rsid w:val="007A2A6A"/>
    <w:rsid w:val="007A3762"/>
    <w:rsid w:val="007A3BF1"/>
    <w:rsid w:val="007A410C"/>
    <w:rsid w:val="007A4964"/>
    <w:rsid w:val="007A5418"/>
    <w:rsid w:val="007A5E80"/>
    <w:rsid w:val="007A64F5"/>
    <w:rsid w:val="007A663C"/>
    <w:rsid w:val="007A6AFC"/>
    <w:rsid w:val="007A706F"/>
    <w:rsid w:val="007A70C9"/>
    <w:rsid w:val="007A722A"/>
    <w:rsid w:val="007A730F"/>
    <w:rsid w:val="007A7A95"/>
    <w:rsid w:val="007A7BCC"/>
    <w:rsid w:val="007A7F10"/>
    <w:rsid w:val="007B00B3"/>
    <w:rsid w:val="007B0874"/>
    <w:rsid w:val="007B1291"/>
    <w:rsid w:val="007B1804"/>
    <w:rsid w:val="007B289A"/>
    <w:rsid w:val="007B2A6E"/>
    <w:rsid w:val="007B2ABF"/>
    <w:rsid w:val="007B33D3"/>
    <w:rsid w:val="007B3583"/>
    <w:rsid w:val="007B4170"/>
    <w:rsid w:val="007B4182"/>
    <w:rsid w:val="007B43A3"/>
    <w:rsid w:val="007B485D"/>
    <w:rsid w:val="007B49C5"/>
    <w:rsid w:val="007B4CD6"/>
    <w:rsid w:val="007B5C9A"/>
    <w:rsid w:val="007B5E31"/>
    <w:rsid w:val="007B60E4"/>
    <w:rsid w:val="007B621C"/>
    <w:rsid w:val="007B68B5"/>
    <w:rsid w:val="007B731E"/>
    <w:rsid w:val="007B7C71"/>
    <w:rsid w:val="007B7F3A"/>
    <w:rsid w:val="007C0645"/>
    <w:rsid w:val="007C1221"/>
    <w:rsid w:val="007C14CE"/>
    <w:rsid w:val="007C1520"/>
    <w:rsid w:val="007C1814"/>
    <w:rsid w:val="007C1883"/>
    <w:rsid w:val="007C1ECB"/>
    <w:rsid w:val="007C2560"/>
    <w:rsid w:val="007C2CC4"/>
    <w:rsid w:val="007C2F34"/>
    <w:rsid w:val="007C30DF"/>
    <w:rsid w:val="007C30EE"/>
    <w:rsid w:val="007C33E6"/>
    <w:rsid w:val="007C3497"/>
    <w:rsid w:val="007C3884"/>
    <w:rsid w:val="007C38B9"/>
    <w:rsid w:val="007C390C"/>
    <w:rsid w:val="007C3F7A"/>
    <w:rsid w:val="007C3FE8"/>
    <w:rsid w:val="007C44A4"/>
    <w:rsid w:val="007C4C99"/>
    <w:rsid w:val="007C518C"/>
    <w:rsid w:val="007C5338"/>
    <w:rsid w:val="007C5536"/>
    <w:rsid w:val="007C5780"/>
    <w:rsid w:val="007C68C0"/>
    <w:rsid w:val="007C6A7B"/>
    <w:rsid w:val="007C6CC7"/>
    <w:rsid w:val="007C7458"/>
    <w:rsid w:val="007C7779"/>
    <w:rsid w:val="007C7927"/>
    <w:rsid w:val="007C7C51"/>
    <w:rsid w:val="007C7E53"/>
    <w:rsid w:val="007C7E5A"/>
    <w:rsid w:val="007D0994"/>
    <w:rsid w:val="007D0ABC"/>
    <w:rsid w:val="007D0FDE"/>
    <w:rsid w:val="007D110F"/>
    <w:rsid w:val="007D176C"/>
    <w:rsid w:val="007D1F6C"/>
    <w:rsid w:val="007D1FFA"/>
    <w:rsid w:val="007D205A"/>
    <w:rsid w:val="007D2084"/>
    <w:rsid w:val="007D21F8"/>
    <w:rsid w:val="007D2359"/>
    <w:rsid w:val="007D2563"/>
    <w:rsid w:val="007D2C5B"/>
    <w:rsid w:val="007D39FB"/>
    <w:rsid w:val="007D39FE"/>
    <w:rsid w:val="007D3C9A"/>
    <w:rsid w:val="007D4154"/>
    <w:rsid w:val="007D47DB"/>
    <w:rsid w:val="007D5A15"/>
    <w:rsid w:val="007D5A61"/>
    <w:rsid w:val="007D5A9E"/>
    <w:rsid w:val="007D5ACB"/>
    <w:rsid w:val="007D6723"/>
    <w:rsid w:val="007D67E7"/>
    <w:rsid w:val="007D6F51"/>
    <w:rsid w:val="007D7266"/>
    <w:rsid w:val="007D75E8"/>
    <w:rsid w:val="007D7EA9"/>
    <w:rsid w:val="007E0E98"/>
    <w:rsid w:val="007E0EC0"/>
    <w:rsid w:val="007E1207"/>
    <w:rsid w:val="007E13E7"/>
    <w:rsid w:val="007E1BB5"/>
    <w:rsid w:val="007E1CC6"/>
    <w:rsid w:val="007E27AA"/>
    <w:rsid w:val="007E2865"/>
    <w:rsid w:val="007E2E7A"/>
    <w:rsid w:val="007E3020"/>
    <w:rsid w:val="007E32AB"/>
    <w:rsid w:val="007E33B0"/>
    <w:rsid w:val="007E3543"/>
    <w:rsid w:val="007E35AA"/>
    <w:rsid w:val="007E3AA7"/>
    <w:rsid w:val="007E3AEC"/>
    <w:rsid w:val="007E3C2E"/>
    <w:rsid w:val="007E3FB1"/>
    <w:rsid w:val="007E4684"/>
    <w:rsid w:val="007E47F0"/>
    <w:rsid w:val="007E4CEB"/>
    <w:rsid w:val="007E4F6E"/>
    <w:rsid w:val="007E53DA"/>
    <w:rsid w:val="007E53E5"/>
    <w:rsid w:val="007E5574"/>
    <w:rsid w:val="007E5647"/>
    <w:rsid w:val="007E578E"/>
    <w:rsid w:val="007E5871"/>
    <w:rsid w:val="007E5A2D"/>
    <w:rsid w:val="007E5F4A"/>
    <w:rsid w:val="007E6D56"/>
    <w:rsid w:val="007E6FFF"/>
    <w:rsid w:val="007E7036"/>
    <w:rsid w:val="007E7071"/>
    <w:rsid w:val="007E7164"/>
    <w:rsid w:val="007E76B5"/>
    <w:rsid w:val="007E7782"/>
    <w:rsid w:val="007F0B4D"/>
    <w:rsid w:val="007F0CA3"/>
    <w:rsid w:val="007F0CE0"/>
    <w:rsid w:val="007F0DE0"/>
    <w:rsid w:val="007F0F1E"/>
    <w:rsid w:val="007F0F22"/>
    <w:rsid w:val="007F10C0"/>
    <w:rsid w:val="007F1A3A"/>
    <w:rsid w:val="007F21B8"/>
    <w:rsid w:val="007F29A5"/>
    <w:rsid w:val="007F3147"/>
    <w:rsid w:val="007F3297"/>
    <w:rsid w:val="007F34C4"/>
    <w:rsid w:val="007F3550"/>
    <w:rsid w:val="007F3574"/>
    <w:rsid w:val="007F36A4"/>
    <w:rsid w:val="007F422A"/>
    <w:rsid w:val="007F4444"/>
    <w:rsid w:val="007F46E0"/>
    <w:rsid w:val="007F48D5"/>
    <w:rsid w:val="007F4D4F"/>
    <w:rsid w:val="007F4E3D"/>
    <w:rsid w:val="007F55DB"/>
    <w:rsid w:val="007F562C"/>
    <w:rsid w:val="007F59CA"/>
    <w:rsid w:val="007F5C1A"/>
    <w:rsid w:val="007F62B0"/>
    <w:rsid w:val="007F67E2"/>
    <w:rsid w:val="007F6E7B"/>
    <w:rsid w:val="007F6EE7"/>
    <w:rsid w:val="007F6F9D"/>
    <w:rsid w:val="007F714B"/>
    <w:rsid w:val="007F719B"/>
    <w:rsid w:val="007F751A"/>
    <w:rsid w:val="007F7ED1"/>
    <w:rsid w:val="0080020B"/>
    <w:rsid w:val="0080025D"/>
    <w:rsid w:val="00800742"/>
    <w:rsid w:val="00800A96"/>
    <w:rsid w:val="00801123"/>
    <w:rsid w:val="008017CD"/>
    <w:rsid w:val="00801EC4"/>
    <w:rsid w:val="0080228B"/>
    <w:rsid w:val="0080285F"/>
    <w:rsid w:val="0080312F"/>
    <w:rsid w:val="00803799"/>
    <w:rsid w:val="008043C4"/>
    <w:rsid w:val="00805456"/>
    <w:rsid w:val="008057AD"/>
    <w:rsid w:val="00805A8D"/>
    <w:rsid w:val="008062D0"/>
    <w:rsid w:val="008065F2"/>
    <w:rsid w:val="00806B9A"/>
    <w:rsid w:val="00806BD2"/>
    <w:rsid w:val="0080770F"/>
    <w:rsid w:val="00807C00"/>
    <w:rsid w:val="00807CBE"/>
    <w:rsid w:val="00807F52"/>
    <w:rsid w:val="00807F58"/>
    <w:rsid w:val="0081003D"/>
    <w:rsid w:val="008100C9"/>
    <w:rsid w:val="00810411"/>
    <w:rsid w:val="00810508"/>
    <w:rsid w:val="00810797"/>
    <w:rsid w:val="00810C19"/>
    <w:rsid w:val="008114B8"/>
    <w:rsid w:val="00811863"/>
    <w:rsid w:val="0081186A"/>
    <w:rsid w:val="008121A8"/>
    <w:rsid w:val="00812BD6"/>
    <w:rsid w:val="00813207"/>
    <w:rsid w:val="008134A6"/>
    <w:rsid w:val="00814124"/>
    <w:rsid w:val="008141B2"/>
    <w:rsid w:val="008147E2"/>
    <w:rsid w:val="008152CE"/>
    <w:rsid w:val="008155D7"/>
    <w:rsid w:val="00815B06"/>
    <w:rsid w:val="00815FBF"/>
    <w:rsid w:val="00816124"/>
    <w:rsid w:val="008167A4"/>
    <w:rsid w:val="008167D3"/>
    <w:rsid w:val="0081685A"/>
    <w:rsid w:val="008169B6"/>
    <w:rsid w:val="00816BBB"/>
    <w:rsid w:val="00816EE7"/>
    <w:rsid w:val="00817075"/>
    <w:rsid w:val="0081764C"/>
    <w:rsid w:val="008201B5"/>
    <w:rsid w:val="00820416"/>
    <w:rsid w:val="00820540"/>
    <w:rsid w:val="00820AE3"/>
    <w:rsid w:val="00821054"/>
    <w:rsid w:val="0082163C"/>
    <w:rsid w:val="0082165C"/>
    <w:rsid w:val="00821A13"/>
    <w:rsid w:val="00821AC1"/>
    <w:rsid w:val="00821B80"/>
    <w:rsid w:val="00821EBD"/>
    <w:rsid w:val="00821FE8"/>
    <w:rsid w:val="00822261"/>
    <w:rsid w:val="0082232B"/>
    <w:rsid w:val="00822375"/>
    <w:rsid w:val="00822620"/>
    <w:rsid w:val="008229B8"/>
    <w:rsid w:val="00822DB6"/>
    <w:rsid w:val="00823954"/>
    <w:rsid w:val="00823DE1"/>
    <w:rsid w:val="00824514"/>
    <w:rsid w:val="008245A4"/>
    <w:rsid w:val="00824A91"/>
    <w:rsid w:val="00824CAB"/>
    <w:rsid w:val="0082507C"/>
    <w:rsid w:val="00825DC2"/>
    <w:rsid w:val="00826084"/>
    <w:rsid w:val="0082616B"/>
    <w:rsid w:val="0082644E"/>
    <w:rsid w:val="008266B0"/>
    <w:rsid w:val="00826AD7"/>
    <w:rsid w:val="00826DE5"/>
    <w:rsid w:val="00827140"/>
    <w:rsid w:val="008279BE"/>
    <w:rsid w:val="00827F5C"/>
    <w:rsid w:val="008309CB"/>
    <w:rsid w:val="00830EE8"/>
    <w:rsid w:val="008316BF"/>
    <w:rsid w:val="008316E1"/>
    <w:rsid w:val="00832874"/>
    <w:rsid w:val="008331BF"/>
    <w:rsid w:val="008334C3"/>
    <w:rsid w:val="00833A03"/>
    <w:rsid w:val="008347CB"/>
    <w:rsid w:val="00834C78"/>
    <w:rsid w:val="00835211"/>
    <w:rsid w:val="00835221"/>
    <w:rsid w:val="00835326"/>
    <w:rsid w:val="008356CE"/>
    <w:rsid w:val="00835F1E"/>
    <w:rsid w:val="008365CF"/>
    <w:rsid w:val="00837058"/>
    <w:rsid w:val="008372D4"/>
    <w:rsid w:val="00837A74"/>
    <w:rsid w:val="008404CB"/>
    <w:rsid w:val="00840B11"/>
    <w:rsid w:val="00840C73"/>
    <w:rsid w:val="00840EBD"/>
    <w:rsid w:val="00841593"/>
    <w:rsid w:val="008417E7"/>
    <w:rsid w:val="00841A47"/>
    <w:rsid w:val="00841E40"/>
    <w:rsid w:val="008421D5"/>
    <w:rsid w:val="00842306"/>
    <w:rsid w:val="0084296D"/>
    <w:rsid w:val="00842987"/>
    <w:rsid w:val="00843B53"/>
    <w:rsid w:val="00843D99"/>
    <w:rsid w:val="00844316"/>
    <w:rsid w:val="00844833"/>
    <w:rsid w:val="00844AAB"/>
    <w:rsid w:val="00844C54"/>
    <w:rsid w:val="00845742"/>
    <w:rsid w:val="00845DD9"/>
    <w:rsid w:val="00845FB9"/>
    <w:rsid w:val="008461E8"/>
    <w:rsid w:val="0084641E"/>
    <w:rsid w:val="0084679E"/>
    <w:rsid w:val="00846D73"/>
    <w:rsid w:val="00850076"/>
    <w:rsid w:val="0085069F"/>
    <w:rsid w:val="00850874"/>
    <w:rsid w:val="00850AE2"/>
    <w:rsid w:val="00850F5F"/>
    <w:rsid w:val="00850FF0"/>
    <w:rsid w:val="00850FF8"/>
    <w:rsid w:val="00851553"/>
    <w:rsid w:val="0085195A"/>
    <w:rsid w:val="00851C71"/>
    <w:rsid w:val="00851D60"/>
    <w:rsid w:val="00851DBB"/>
    <w:rsid w:val="0085236E"/>
    <w:rsid w:val="00852852"/>
    <w:rsid w:val="008528B6"/>
    <w:rsid w:val="00853774"/>
    <w:rsid w:val="0085390E"/>
    <w:rsid w:val="00853B95"/>
    <w:rsid w:val="00853E17"/>
    <w:rsid w:val="00853F75"/>
    <w:rsid w:val="008545CE"/>
    <w:rsid w:val="00854B01"/>
    <w:rsid w:val="00854B32"/>
    <w:rsid w:val="00854B97"/>
    <w:rsid w:val="0085500F"/>
    <w:rsid w:val="008556CB"/>
    <w:rsid w:val="0085613F"/>
    <w:rsid w:val="0085694F"/>
    <w:rsid w:val="008569E4"/>
    <w:rsid w:val="00857053"/>
    <w:rsid w:val="00857485"/>
    <w:rsid w:val="00857B65"/>
    <w:rsid w:val="008603FE"/>
    <w:rsid w:val="0086060E"/>
    <w:rsid w:val="00860740"/>
    <w:rsid w:val="00860B0C"/>
    <w:rsid w:val="00860B3B"/>
    <w:rsid w:val="0086134C"/>
    <w:rsid w:val="008618FC"/>
    <w:rsid w:val="00861CB2"/>
    <w:rsid w:val="008620D7"/>
    <w:rsid w:val="008621D5"/>
    <w:rsid w:val="008624B3"/>
    <w:rsid w:val="00862500"/>
    <w:rsid w:val="0086267D"/>
    <w:rsid w:val="008627C2"/>
    <w:rsid w:val="008627F4"/>
    <w:rsid w:val="00862CF4"/>
    <w:rsid w:val="00862E4F"/>
    <w:rsid w:val="00862E66"/>
    <w:rsid w:val="00863BE6"/>
    <w:rsid w:val="00864802"/>
    <w:rsid w:val="00864B60"/>
    <w:rsid w:val="00865AD4"/>
    <w:rsid w:val="00865D1E"/>
    <w:rsid w:val="00866271"/>
    <w:rsid w:val="008663AA"/>
    <w:rsid w:val="00866474"/>
    <w:rsid w:val="00866514"/>
    <w:rsid w:val="0086669A"/>
    <w:rsid w:val="00866ADF"/>
    <w:rsid w:val="00867305"/>
    <w:rsid w:val="00867498"/>
    <w:rsid w:val="0086789C"/>
    <w:rsid w:val="008678B1"/>
    <w:rsid w:val="008679B4"/>
    <w:rsid w:val="00870200"/>
    <w:rsid w:val="008702C1"/>
    <w:rsid w:val="0087058F"/>
    <w:rsid w:val="00870618"/>
    <w:rsid w:val="0087065E"/>
    <w:rsid w:val="0087086B"/>
    <w:rsid w:val="008708A3"/>
    <w:rsid w:val="00870FB0"/>
    <w:rsid w:val="0087111F"/>
    <w:rsid w:val="008713F2"/>
    <w:rsid w:val="00871402"/>
    <w:rsid w:val="0087161F"/>
    <w:rsid w:val="00871A0B"/>
    <w:rsid w:val="00871C63"/>
    <w:rsid w:val="00872099"/>
    <w:rsid w:val="008723DC"/>
    <w:rsid w:val="00872795"/>
    <w:rsid w:val="00873282"/>
    <w:rsid w:val="0087343B"/>
    <w:rsid w:val="00873D56"/>
    <w:rsid w:val="00875153"/>
    <w:rsid w:val="00875278"/>
    <w:rsid w:val="008753A7"/>
    <w:rsid w:val="008753EF"/>
    <w:rsid w:val="00875A63"/>
    <w:rsid w:val="008762EA"/>
    <w:rsid w:val="00876969"/>
    <w:rsid w:val="00876AE1"/>
    <w:rsid w:val="00876B3C"/>
    <w:rsid w:val="00876F65"/>
    <w:rsid w:val="00877185"/>
    <w:rsid w:val="00877EA3"/>
    <w:rsid w:val="00880286"/>
    <w:rsid w:val="008802B8"/>
    <w:rsid w:val="008806BC"/>
    <w:rsid w:val="00880853"/>
    <w:rsid w:val="008808AF"/>
    <w:rsid w:val="00880B99"/>
    <w:rsid w:val="00880F3A"/>
    <w:rsid w:val="008812F5"/>
    <w:rsid w:val="0088180F"/>
    <w:rsid w:val="00881CF4"/>
    <w:rsid w:val="00881D3B"/>
    <w:rsid w:val="00881F33"/>
    <w:rsid w:val="00883069"/>
    <w:rsid w:val="008833F9"/>
    <w:rsid w:val="008839B3"/>
    <w:rsid w:val="00883F36"/>
    <w:rsid w:val="008841C1"/>
    <w:rsid w:val="0088458F"/>
    <w:rsid w:val="00884599"/>
    <w:rsid w:val="008854BA"/>
    <w:rsid w:val="00885FD8"/>
    <w:rsid w:val="00886416"/>
    <w:rsid w:val="00886B03"/>
    <w:rsid w:val="008871F3"/>
    <w:rsid w:val="00887C4B"/>
    <w:rsid w:val="00890359"/>
    <w:rsid w:val="00890383"/>
    <w:rsid w:val="008919BB"/>
    <w:rsid w:val="00891F39"/>
    <w:rsid w:val="00892489"/>
    <w:rsid w:val="008924DA"/>
    <w:rsid w:val="008928B6"/>
    <w:rsid w:val="00892C4A"/>
    <w:rsid w:val="00892D03"/>
    <w:rsid w:val="00892EC0"/>
    <w:rsid w:val="00892EF0"/>
    <w:rsid w:val="00893668"/>
    <w:rsid w:val="00893AED"/>
    <w:rsid w:val="00893BA4"/>
    <w:rsid w:val="00893D9E"/>
    <w:rsid w:val="00894001"/>
    <w:rsid w:val="00894654"/>
    <w:rsid w:val="008948D7"/>
    <w:rsid w:val="00894E29"/>
    <w:rsid w:val="0089542D"/>
    <w:rsid w:val="00895492"/>
    <w:rsid w:val="008954A8"/>
    <w:rsid w:val="00895562"/>
    <w:rsid w:val="0089587B"/>
    <w:rsid w:val="00896523"/>
    <w:rsid w:val="00896634"/>
    <w:rsid w:val="00896663"/>
    <w:rsid w:val="008A000A"/>
    <w:rsid w:val="008A065B"/>
    <w:rsid w:val="008A06AA"/>
    <w:rsid w:val="008A085C"/>
    <w:rsid w:val="008A10D9"/>
    <w:rsid w:val="008A11B6"/>
    <w:rsid w:val="008A1778"/>
    <w:rsid w:val="008A1F6E"/>
    <w:rsid w:val="008A2034"/>
    <w:rsid w:val="008A215A"/>
    <w:rsid w:val="008A220E"/>
    <w:rsid w:val="008A230B"/>
    <w:rsid w:val="008A234C"/>
    <w:rsid w:val="008A2763"/>
    <w:rsid w:val="008A2FB3"/>
    <w:rsid w:val="008A3436"/>
    <w:rsid w:val="008A3678"/>
    <w:rsid w:val="008A3DC5"/>
    <w:rsid w:val="008A3F95"/>
    <w:rsid w:val="008A49F9"/>
    <w:rsid w:val="008A54C1"/>
    <w:rsid w:val="008A5AE3"/>
    <w:rsid w:val="008A6119"/>
    <w:rsid w:val="008A6331"/>
    <w:rsid w:val="008A6612"/>
    <w:rsid w:val="008A66FF"/>
    <w:rsid w:val="008A6F76"/>
    <w:rsid w:val="008A72A4"/>
    <w:rsid w:val="008A7E25"/>
    <w:rsid w:val="008A7ED5"/>
    <w:rsid w:val="008B094F"/>
    <w:rsid w:val="008B0F91"/>
    <w:rsid w:val="008B110F"/>
    <w:rsid w:val="008B11D7"/>
    <w:rsid w:val="008B219C"/>
    <w:rsid w:val="008B31A7"/>
    <w:rsid w:val="008B385E"/>
    <w:rsid w:val="008B3ABF"/>
    <w:rsid w:val="008B4172"/>
    <w:rsid w:val="008B42BD"/>
    <w:rsid w:val="008B4700"/>
    <w:rsid w:val="008B4798"/>
    <w:rsid w:val="008B4863"/>
    <w:rsid w:val="008B4935"/>
    <w:rsid w:val="008B4A7A"/>
    <w:rsid w:val="008B505F"/>
    <w:rsid w:val="008B5094"/>
    <w:rsid w:val="008B52B7"/>
    <w:rsid w:val="008B539E"/>
    <w:rsid w:val="008B557E"/>
    <w:rsid w:val="008B5EFF"/>
    <w:rsid w:val="008B6546"/>
    <w:rsid w:val="008B657E"/>
    <w:rsid w:val="008B677C"/>
    <w:rsid w:val="008B78DC"/>
    <w:rsid w:val="008B791E"/>
    <w:rsid w:val="008B7998"/>
    <w:rsid w:val="008B7C20"/>
    <w:rsid w:val="008B7F8C"/>
    <w:rsid w:val="008C0212"/>
    <w:rsid w:val="008C10BD"/>
    <w:rsid w:val="008C172B"/>
    <w:rsid w:val="008C198F"/>
    <w:rsid w:val="008C1BE4"/>
    <w:rsid w:val="008C219A"/>
    <w:rsid w:val="008C3096"/>
    <w:rsid w:val="008C3111"/>
    <w:rsid w:val="008C3128"/>
    <w:rsid w:val="008C3238"/>
    <w:rsid w:val="008C3807"/>
    <w:rsid w:val="008C39F7"/>
    <w:rsid w:val="008C3D5F"/>
    <w:rsid w:val="008C3F3B"/>
    <w:rsid w:val="008C3FA5"/>
    <w:rsid w:val="008C483D"/>
    <w:rsid w:val="008C49E0"/>
    <w:rsid w:val="008C4B07"/>
    <w:rsid w:val="008C5185"/>
    <w:rsid w:val="008C598C"/>
    <w:rsid w:val="008C5E37"/>
    <w:rsid w:val="008C6035"/>
    <w:rsid w:val="008C624A"/>
    <w:rsid w:val="008C63BB"/>
    <w:rsid w:val="008C6B13"/>
    <w:rsid w:val="008C6BD3"/>
    <w:rsid w:val="008C7020"/>
    <w:rsid w:val="008C7352"/>
    <w:rsid w:val="008C765C"/>
    <w:rsid w:val="008C7AA2"/>
    <w:rsid w:val="008D0165"/>
    <w:rsid w:val="008D01F9"/>
    <w:rsid w:val="008D035E"/>
    <w:rsid w:val="008D0DC2"/>
    <w:rsid w:val="008D0F1C"/>
    <w:rsid w:val="008D11E8"/>
    <w:rsid w:val="008D19C8"/>
    <w:rsid w:val="008D1B3A"/>
    <w:rsid w:val="008D2A58"/>
    <w:rsid w:val="008D2D3F"/>
    <w:rsid w:val="008D2EBB"/>
    <w:rsid w:val="008D31CE"/>
    <w:rsid w:val="008D33D6"/>
    <w:rsid w:val="008D3775"/>
    <w:rsid w:val="008D3928"/>
    <w:rsid w:val="008D3BE0"/>
    <w:rsid w:val="008D40BE"/>
    <w:rsid w:val="008D467C"/>
    <w:rsid w:val="008D4AC1"/>
    <w:rsid w:val="008D4B34"/>
    <w:rsid w:val="008D4D57"/>
    <w:rsid w:val="008D4D73"/>
    <w:rsid w:val="008D5011"/>
    <w:rsid w:val="008D50E3"/>
    <w:rsid w:val="008D5253"/>
    <w:rsid w:val="008D5C5A"/>
    <w:rsid w:val="008D667A"/>
    <w:rsid w:val="008D6984"/>
    <w:rsid w:val="008D6AA4"/>
    <w:rsid w:val="008D7014"/>
    <w:rsid w:val="008D71A4"/>
    <w:rsid w:val="008D7578"/>
    <w:rsid w:val="008D788A"/>
    <w:rsid w:val="008D7B06"/>
    <w:rsid w:val="008E08B3"/>
    <w:rsid w:val="008E1408"/>
    <w:rsid w:val="008E179C"/>
    <w:rsid w:val="008E1F04"/>
    <w:rsid w:val="008E20C9"/>
    <w:rsid w:val="008E2330"/>
    <w:rsid w:val="008E2428"/>
    <w:rsid w:val="008E255C"/>
    <w:rsid w:val="008E26BF"/>
    <w:rsid w:val="008E27B4"/>
    <w:rsid w:val="008E3076"/>
    <w:rsid w:val="008E31CA"/>
    <w:rsid w:val="008E33DF"/>
    <w:rsid w:val="008E342E"/>
    <w:rsid w:val="008E3441"/>
    <w:rsid w:val="008E42E2"/>
    <w:rsid w:val="008E4493"/>
    <w:rsid w:val="008E44EC"/>
    <w:rsid w:val="008E4538"/>
    <w:rsid w:val="008E45CE"/>
    <w:rsid w:val="008E465B"/>
    <w:rsid w:val="008E4CCD"/>
    <w:rsid w:val="008E5B19"/>
    <w:rsid w:val="008E5C43"/>
    <w:rsid w:val="008E65E4"/>
    <w:rsid w:val="008E6E07"/>
    <w:rsid w:val="008E72FE"/>
    <w:rsid w:val="008E7409"/>
    <w:rsid w:val="008E7C11"/>
    <w:rsid w:val="008F027B"/>
    <w:rsid w:val="008F0F05"/>
    <w:rsid w:val="008F1294"/>
    <w:rsid w:val="008F15D6"/>
    <w:rsid w:val="008F185C"/>
    <w:rsid w:val="008F1C90"/>
    <w:rsid w:val="008F2216"/>
    <w:rsid w:val="008F22CD"/>
    <w:rsid w:val="008F2601"/>
    <w:rsid w:val="008F2DB6"/>
    <w:rsid w:val="008F2E84"/>
    <w:rsid w:val="008F3177"/>
    <w:rsid w:val="008F36C0"/>
    <w:rsid w:val="008F38BB"/>
    <w:rsid w:val="008F3E1E"/>
    <w:rsid w:val="008F41BC"/>
    <w:rsid w:val="008F460B"/>
    <w:rsid w:val="008F47C6"/>
    <w:rsid w:val="008F4935"/>
    <w:rsid w:val="008F4952"/>
    <w:rsid w:val="008F49CB"/>
    <w:rsid w:val="008F5251"/>
    <w:rsid w:val="008F54A3"/>
    <w:rsid w:val="008F5562"/>
    <w:rsid w:val="008F5641"/>
    <w:rsid w:val="008F586F"/>
    <w:rsid w:val="008F5F20"/>
    <w:rsid w:val="008F5F50"/>
    <w:rsid w:val="008F5F74"/>
    <w:rsid w:val="008F70CC"/>
    <w:rsid w:val="008F7887"/>
    <w:rsid w:val="008F796C"/>
    <w:rsid w:val="008F7A34"/>
    <w:rsid w:val="00900216"/>
    <w:rsid w:val="00900325"/>
    <w:rsid w:val="00900742"/>
    <w:rsid w:val="00900D87"/>
    <w:rsid w:val="00901049"/>
    <w:rsid w:val="0090150B"/>
    <w:rsid w:val="00901813"/>
    <w:rsid w:val="009037C8"/>
    <w:rsid w:val="0090384B"/>
    <w:rsid w:val="00903934"/>
    <w:rsid w:val="00903A9A"/>
    <w:rsid w:val="00903CB6"/>
    <w:rsid w:val="00904524"/>
    <w:rsid w:val="009049A2"/>
    <w:rsid w:val="00904DC8"/>
    <w:rsid w:val="00904F42"/>
    <w:rsid w:val="00904FA7"/>
    <w:rsid w:val="00904FEF"/>
    <w:rsid w:val="009050BA"/>
    <w:rsid w:val="00905702"/>
    <w:rsid w:val="00905874"/>
    <w:rsid w:val="0090599F"/>
    <w:rsid w:val="00905AD8"/>
    <w:rsid w:val="00905D5D"/>
    <w:rsid w:val="0090616D"/>
    <w:rsid w:val="00906892"/>
    <w:rsid w:val="00906B96"/>
    <w:rsid w:val="00906C62"/>
    <w:rsid w:val="00906E3C"/>
    <w:rsid w:val="00906F15"/>
    <w:rsid w:val="00906FD7"/>
    <w:rsid w:val="00907284"/>
    <w:rsid w:val="009076C7"/>
    <w:rsid w:val="0090778E"/>
    <w:rsid w:val="00907811"/>
    <w:rsid w:val="00907D02"/>
    <w:rsid w:val="00907D37"/>
    <w:rsid w:val="00907F78"/>
    <w:rsid w:val="0091019F"/>
    <w:rsid w:val="0091071B"/>
    <w:rsid w:val="00910763"/>
    <w:rsid w:val="00910C3F"/>
    <w:rsid w:val="009111C6"/>
    <w:rsid w:val="0091155D"/>
    <w:rsid w:val="00911A51"/>
    <w:rsid w:val="00911FB9"/>
    <w:rsid w:val="00911FD0"/>
    <w:rsid w:val="00912370"/>
    <w:rsid w:val="00912488"/>
    <w:rsid w:val="0091257A"/>
    <w:rsid w:val="00912899"/>
    <w:rsid w:val="0091298E"/>
    <w:rsid w:val="00912DC5"/>
    <w:rsid w:val="00913118"/>
    <w:rsid w:val="00913579"/>
    <w:rsid w:val="009137DA"/>
    <w:rsid w:val="00913F28"/>
    <w:rsid w:val="009145D0"/>
    <w:rsid w:val="00914728"/>
    <w:rsid w:val="009155AC"/>
    <w:rsid w:val="00915A0D"/>
    <w:rsid w:val="00915BC9"/>
    <w:rsid w:val="00915CD6"/>
    <w:rsid w:val="00915D9A"/>
    <w:rsid w:val="00916F1D"/>
    <w:rsid w:val="009170EF"/>
    <w:rsid w:val="00917D88"/>
    <w:rsid w:val="0092018E"/>
    <w:rsid w:val="00920305"/>
    <w:rsid w:val="00920EDF"/>
    <w:rsid w:val="0092130A"/>
    <w:rsid w:val="0092146B"/>
    <w:rsid w:val="0092169F"/>
    <w:rsid w:val="0092208F"/>
    <w:rsid w:val="009221C8"/>
    <w:rsid w:val="00922506"/>
    <w:rsid w:val="009225C2"/>
    <w:rsid w:val="009226D1"/>
    <w:rsid w:val="0092278D"/>
    <w:rsid w:val="009227A5"/>
    <w:rsid w:val="0092296F"/>
    <w:rsid w:val="00922C63"/>
    <w:rsid w:val="0092318E"/>
    <w:rsid w:val="0092398D"/>
    <w:rsid w:val="00923DCB"/>
    <w:rsid w:val="009242FD"/>
    <w:rsid w:val="00924727"/>
    <w:rsid w:val="009248F6"/>
    <w:rsid w:val="00924C3B"/>
    <w:rsid w:val="009252FC"/>
    <w:rsid w:val="009253C7"/>
    <w:rsid w:val="009256E1"/>
    <w:rsid w:val="00925B0E"/>
    <w:rsid w:val="00925F37"/>
    <w:rsid w:val="0092620B"/>
    <w:rsid w:val="00926249"/>
    <w:rsid w:val="00926A26"/>
    <w:rsid w:val="00926F64"/>
    <w:rsid w:val="00927296"/>
    <w:rsid w:val="00927808"/>
    <w:rsid w:val="009304F8"/>
    <w:rsid w:val="009306B4"/>
    <w:rsid w:val="00930739"/>
    <w:rsid w:val="009308C3"/>
    <w:rsid w:val="009310E5"/>
    <w:rsid w:val="0093123C"/>
    <w:rsid w:val="0093124A"/>
    <w:rsid w:val="00931D82"/>
    <w:rsid w:val="00931DDC"/>
    <w:rsid w:val="00932557"/>
    <w:rsid w:val="00932600"/>
    <w:rsid w:val="00932620"/>
    <w:rsid w:val="00932EE2"/>
    <w:rsid w:val="009335BD"/>
    <w:rsid w:val="0093368B"/>
    <w:rsid w:val="009339A2"/>
    <w:rsid w:val="00933CE8"/>
    <w:rsid w:val="00933D20"/>
    <w:rsid w:val="00933FCA"/>
    <w:rsid w:val="009344E6"/>
    <w:rsid w:val="00934DD4"/>
    <w:rsid w:val="00934EA0"/>
    <w:rsid w:val="00935688"/>
    <w:rsid w:val="00936112"/>
    <w:rsid w:val="009369EC"/>
    <w:rsid w:val="00936A1F"/>
    <w:rsid w:val="00936AE0"/>
    <w:rsid w:val="00936CC8"/>
    <w:rsid w:val="009376DC"/>
    <w:rsid w:val="0093777E"/>
    <w:rsid w:val="00937A68"/>
    <w:rsid w:val="00937EE5"/>
    <w:rsid w:val="00940089"/>
    <w:rsid w:val="00940372"/>
    <w:rsid w:val="00940975"/>
    <w:rsid w:val="0094097A"/>
    <w:rsid w:val="00940A89"/>
    <w:rsid w:val="00940D0E"/>
    <w:rsid w:val="00940EE4"/>
    <w:rsid w:val="009413B9"/>
    <w:rsid w:val="00941438"/>
    <w:rsid w:val="009414B2"/>
    <w:rsid w:val="00941D06"/>
    <w:rsid w:val="00942188"/>
    <w:rsid w:val="00942AB9"/>
    <w:rsid w:val="00943918"/>
    <w:rsid w:val="009440F9"/>
    <w:rsid w:val="00944283"/>
    <w:rsid w:val="0094480B"/>
    <w:rsid w:val="00944B88"/>
    <w:rsid w:val="00944C84"/>
    <w:rsid w:val="00944EF4"/>
    <w:rsid w:val="00945765"/>
    <w:rsid w:val="009458FE"/>
    <w:rsid w:val="00945B0F"/>
    <w:rsid w:val="009460C6"/>
    <w:rsid w:val="009463F1"/>
    <w:rsid w:val="00946415"/>
    <w:rsid w:val="00946C23"/>
    <w:rsid w:val="00946E10"/>
    <w:rsid w:val="009470C4"/>
    <w:rsid w:val="009473C2"/>
    <w:rsid w:val="009475D8"/>
    <w:rsid w:val="009508C7"/>
    <w:rsid w:val="00950D16"/>
    <w:rsid w:val="00950E2D"/>
    <w:rsid w:val="00950F09"/>
    <w:rsid w:val="00951499"/>
    <w:rsid w:val="009517B8"/>
    <w:rsid w:val="00951809"/>
    <w:rsid w:val="00951A4A"/>
    <w:rsid w:val="00951A5A"/>
    <w:rsid w:val="00951D3F"/>
    <w:rsid w:val="00952124"/>
    <w:rsid w:val="0095268C"/>
    <w:rsid w:val="00952A58"/>
    <w:rsid w:val="00952ABB"/>
    <w:rsid w:val="00952B3D"/>
    <w:rsid w:val="00952E6F"/>
    <w:rsid w:val="009538BC"/>
    <w:rsid w:val="00953CFF"/>
    <w:rsid w:val="00953E51"/>
    <w:rsid w:val="009548A2"/>
    <w:rsid w:val="00954A46"/>
    <w:rsid w:val="009550ED"/>
    <w:rsid w:val="00955181"/>
    <w:rsid w:val="00955461"/>
    <w:rsid w:val="009554D9"/>
    <w:rsid w:val="0095587E"/>
    <w:rsid w:val="00955C70"/>
    <w:rsid w:val="00955CF1"/>
    <w:rsid w:val="00955E1F"/>
    <w:rsid w:val="0095673D"/>
    <w:rsid w:val="00956860"/>
    <w:rsid w:val="00956FEF"/>
    <w:rsid w:val="009570A8"/>
    <w:rsid w:val="009571C3"/>
    <w:rsid w:val="009571C7"/>
    <w:rsid w:val="009573FA"/>
    <w:rsid w:val="009577BD"/>
    <w:rsid w:val="009578A4"/>
    <w:rsid w:val="009579E7"/>
    <w:rsid w:val="00957D52"/>
    <w:rsid w:val="0096021E"/>
    <w:rsid w:val="00960433"/>
    <w:rsid w:val="00960DD0"/>
    <w:rsid w:val="00960DEE"/>
    <w:rsid w:val="00961142"/>
    <w:rsid w:val="00961817"/>
    <w:rsid w:val="009619C2"/>
    <w:rsid w:val="00961A93"/>
    <w:rsid w:val="00961EA8"/>
    <w:rsid w:val="00962163"/>
    <w:rsid w:val="00962B71"/>
    <w:rsid w:val="009632E6"/>
    <w:rsid w:val="00963596"/>
    <w:rsid w:val="00963968"/>
    <w:rsid w:val="0096413E"/>
    <w:rsid w:val="00964229"/>
    <w:rsid w:val="009655DD"/>
    <w:rsid w:val="00965C76"/>
    <w:rsid w:val="00965D4B"/>
    <w:rsid w:val="00965E31"/>
    <w:rsid w:val="009664D9"/>
    <w:rsid w:val="00966A14"/>
    <w:rsid w:val="00966CA6"/>
    <w:rsid w:val="00967088"/>
    <w:rsid w:val="009679AB"/>
    <w:rsid w:val="009679EC"/>
    <w:rsid w:val="00967BC7"/>
    <w:rsid w:val="00967C72"/>
    <w:rsid w:val="00970215"/>
    <w:rsid w:val="00970565"/>
    <w:rsid w:val="00970ABA"/>
    <w:rsid w:val="0097188E"/>
    <w:rsid w:val="00971A4E"/>
    <w:rsid w:val="00971AB1"/>
    <w:rsid w:val="00971D47"/>
    <w:rsid w:val="00972001"/>
    <w:rsid w:val="0097202A"/>
    <w:rsid w:val="00972253"/>
    <w:rsid w:val="00972283"/>
    <w:rsid w:val="009728C9"/>
    <w:rsid w:val="00972B10"/>
    <w:rsid w:val="00972C05"/>
    <w:rsid w:val="00972FD5"/>
    <w:rsid w:val="00973486"/>
    <w:rsid w:val="00973E99"/>
    <w:rsid w:val="00974473"/>
    <w:rsid w:val="009745E6"/>
    <w:rsid w:val="00974857"/>
    <w:rsid w:val="0097493C"/>
    <w:rsid w:val="00974BA7"/>
    <w:rsid w:val="00975033"/>
    <w:rsid w:val="0097526C"/>
    <w:rsid w:val="009755E5"/>
    <w:rsid w:val="009756A0"/>
    <w:rsid w:val="0097572B"/>
    <w:rsid w:val="00975949"/>
    <w:rsid w:val="00975997"/>
    <w:rsid w:val="00975ADA"/>
    <w:rsid w:val="00975CEC"/>
    <w:rsid w:val="00975DBE"/>
    <w:rsid w:val="00975F18"/>
    <w:rsid w:val="00976628"/>
    <w:rsid w:val="00976915"/>
    <w:rsid w:val="00976C13"/>
    <w:rsid w:val="00976F82"/>
    <w:rsid w:val="009771C8"/>
    <w:rsid w:val="00977363"/>
    <w:rsid w:val="009773FB"/>
    <w:rsid w:val="009774E2"/>
    <w:rsid w:val="0097760C"/>
    <w:rsid w:val="00977A3F"/>
    <w:rsid w:val="00977F00"/>
    <w:rsid w:val="009801BF"/>
    <w:rsid w:val="009802E1"/>
    <w:rsid w:val="00980390"/>
    <w:rsid w:val="009806E8"/>
    <w:rsid w:val="00980891"/>
    <w:rsid w:val="00980AB2"/>
    <w:rsid w:val="00980E2A"/>
    <w:rsid w:val="00980EAF"/>
    <w:rsid w:val="00980F1D"/>
    <w:rsid w:val="00980FBB"/>
    <w:rsid w:val="009812D6"/>
    <w:rsid w:val="0098239D"/>
    <w:rsid w:val="0098277E"/>
    <w:rsid w:val="00982A73"/>
    <w:rsid w:val="00982BD1"/>
    <w:rsid w:val="00982C05"/>
    <w:rsid w:val="00983041"/>
    <w:rsid w:val="00983121"/>
    <w:rsid w:val="00983237"/>
    <w:rsid w:val="009836A0"/>
    <w:rsid w:val="00983A4D"/>
    <w:rsid w:val="00983E08"/>
    <w:rsid w:val="00984558"/>
    <w:rsid w:val="009847BB"/>
    <w:rsid w:val="00984A15"/>
    <w:rsid w:val="00985998"/>
    <w:rsid w:val="00985A83"/>
    <w:rsid w:val="00985CA8"/>
    <w:rsid w:val="00985ED5"/>
    <w:rsid w:val="00986089"/>
    <w:rsid w:val="00986540"/>
    <w:rsid w:val="00986878"/>
    <w:rsid w:val="00986A49"/>
    <w:rsid w:val="00986AD1"/>
    <w:rsid w:val="00987320"/>
    <w:rsid w:val="00987858"/>
    <w:rsid w:val="00987D8B"/>
    <w:rsid w:val="009905AB"/>
    <w:rsid w:val="00990606"/>
    <w:rsid w:val="0099065D"/>
    <w:rsid w:val="00990882"/>
    <w:rsid w:val="0099092E"/>
    <w:rsid w:val="00991030"/>
    <w:rsid w:val="00991253"/>
    <w:rsid w:val="009915B3"/>
    <w:rsid w:val="009915FF"/>
    <w:rsid w:val="009916A8"/>
    <w:rsid w:val="009917E9"/>
    <w:rsid w:val="00991C26"/>
    <w:rsid w:val="00992002"/>
    <w:rsid w:val="00992774"/>
    <w:rsid w:val="0099315D"/>
    <w:rsid w:val="0099397E"/>
    <w:rsid w:val="00993C30"/>
    <w:rsid w:val="00994C22"/>
    <w:rsid w:val="00995291"/>
    <w:rsid w:val="009952D2"/>
    <w:rsid w:val="00995301"/>
    <w:rsid w:val="0099584A"/>
    <w:rsid w:val="00995BC5"/>
    <w:rsid w:val="00995D38"/>
    <w:rsid w:val="00996197"/>
    <w:rsid w:val="00996D4B"/>
    <w:rsid w:val="009970CB"/>
    <w:rsid w:val="0099765E"/>
    <w:rsid w:val="009A04BC"/>
    <w:rsid w:val="009A087E"/>
    <w:rsid w:val="009A0B6B"/>
    <w:rsid w:val="009A0B74"/>
    <w:rsid w:val="009A0E40"/>
    <w:rsid w:val="009A1036"/>
    <w:rsid w:val="009A120F"/>
    <w:rsid w:val="009A1307"/>
    <w:rsid w:val="009A1463"/>
    <w:rsid w:val="009A16E7"/>
    <w:rsid w:val="009A1AC1"/>
    <w:rsid w:val="009A2084"/>
    <w:rsid w:val="009A2C25"/>
    <w:rsid w:val="009A2DA1"/>
    <w:rsid w:val="009A2EAB"/>
    <w:rsid w:val="009A2F31"/>
    <w:rsid w:val="009A349F"/>
    <w:rsid w:val="009A3C2F"/>
    <w:rsid w:val="009A448B"/>
    <w:rsid w:val="009A460D"/>
    <w:rsid w:val="009A4691"/>
    <w:rsid w:val="009A4DBB"/>
    <w:rsid w:val="009A4EFD"/>
    <w:rsid w:val="009A50F6"/>
    <w:rsid w:val="009A597F"/>
    <w:rsid w:val="009A66AC"/>
    <w:rsid w:val="009A6A9E"/>
    <w:rsid w:val="009A73DC"/>
    <w:rsid w:val="009A782A"/>
    <w:rsid w:val="009A7FD7"/>
    <w:rsid w:val="009B05C1"/>
    <w:rsid w:val="009B05C9"/>
    <w:rsid w:val="009B115C"/>
    <w:rsid w:val="009B11D6"/>
    <w:rsid w:val="009B120E"/>
    <w:rsid w:val="009B14F9"/>
    <w:rsid w:val="009B1DE9"/>
    <w:rsid w:val="009B1F1B"/>
    <w:rsid w:val="009B1F26"/>
    <w:rsid w:val="009B2D19"/>
    <w:rsid w:val="009B2F6D"/>
    <w:rsid w:val="009B3967"/>
    <w:rsid w:val="009B39A3"/>
    <w:rsid w:val="009B401C"/>
    <w:rsid w:val="009B43D4"/>
    <w:rsid w:val="009B43F4"/>
    <w:rsid w:val="009B4F1B"/>
    <w:rsid w:val="009B625B"/>
    <w:rsid w:val="009B6B17"/>
    <w:rsid w:val="009B6E2B"/>
    <w:rsid w:val="009B716C"/>
    <w:rsid w:val="009B7B80"/>
    <w:rsid w:val="009C0364"/>
    <w:rsid w:val="009C03D5"/>
    <w:rsid w:val="009C06FD"/>
    <w:rsid w:val="009C0C2A"/>
    <w:rsid w:val="009C0CCE"/>
    <w:rsid w:val="009C0EE1"/>
    <w:rsid w:val="009C0EEB"/>
    <w:rsid w:val="009C1497"/>
    <w:rsid w:val="009C14C3"/>
    <w:rsid w:val="009C184B"/>
    <w:rsid w:val="009C24BC"/>
    <w:rsid w:val="009C25D1"/>
    <w:rsid w:val="009C25FE"/>
    <w:rsid w:val="009C2C64"/>
    <w:rsid w:val="009C2C65"/>
    <w:rsid w:val="009C3637"/>
    <w:rsid w:val="009C3991"/>
    <w:rsid w:val="009C3A65"/>
    <w:rsid w:val="009C3B51"/>
    <w:rsid w:val="009C3CA4"/>
    <w:rsid w:val="009C456B"/>
    <w:rsid w:val="009C46FA"/>
    <w:rsid w:val="009C47C0"/>
    <w:rsid w:val="009C47DA"/>
    <w:rsid w:val="009C4B2D"/>
    <w:rsid w:val="009C4ECC"/>
    <w:rsid w:val="009C532D"/>
    <w:rsid w:val="009C546A"/>
    <w:rsid w:val="009C571B"/>
    <w:rsid w:val="009C589D"/>
    <w:rsid w:val="009C6118"/>
    <w:rsid w:val="009C6471"/>
    <w:rsid w:val="009C664C"/>
    <w:rsid w:val="009C67AC"/>
    <w:rsid w:val="009C6AE6"/>
    <w:rsid w:val="009C6C36"/>
    <w:rsid w:val="009C70A3"/>
    <w:rsid w:val="009C7642"/>
    <w:rsid w:val="009C778D"/>
    <w:rsid w:val="009D016B"/>
    <w:rsid w:val="009D01E7"/>
    <w:rsid w:val="009D0C7B"/>
    <w:rsid w:val="009D0DB5"/>
    <w:rsid w:val="009D0F0A"/>
    <w:rsid w:val="009D1332"/>
    <w:rsid w:val="009D1385"/>
    <w:rsid w:val="009D1853"/>
    <w:rsid w:val="009D18A2"/>
    <w:rsid w:val="009D1947"/>
    <w:rsid w:val="009D1D3C"/>
    <w:rsid w:val="009D23BE"/>
    <w:rsid w:val="009D26D9"/>
    <w:rsid w:val="009D31BD"/>
    <w:rsid w:val="009D356E"/>
    <w:rsid w:val="009D3629"/>
    <w:rsid w:val="009D4271"/>
    <w:rsid w:val="009D44F6"/>
    <w:rsid w:val="009D4646"/>
    <w:rsid w:val="009D472A"/>
    <w:rsid w:val="009D551A"/>
    <w:rsid w:val="009D59E9"/>
    <w:rsid w:val="009D5B92"/>
    <w:rsid w:val="009D6026"/>
    <w:rsid w:val="009D614B"/>
    <w:rsid w:val="009D6212"/>
    <w:rsid w:val="009D6615"/>
    <w:rsid w:val="009D697A"/>
    <w:rsid w:val="009D6B16"/>
    <w:rsid w:val="009D6C60"/>
    <w:rsid w:val="009D7602"/>
    <w:rsid w:val="009D77E7"/>
    <w:rsid w:val="009D7946"/>
    <w:rsid w:val="009D7CB9"/>
    <w:rsid w:val="009E0121"/>
    <w:rsid w:val="009E02E3"/>
    <w:rsid w:val="009E05E7"/>
    <w:rsid w:val="009E0757"/>
    <w:rsid w:val="009E082C"/>
    <w:rsid w:val="009E0835"/>
    <w:rsid w:val="009E0918"/>
    <w:rsid w:val="009E0A71"/>
    <w:rsid w:val="009E0C74"/>
    <w:rsid w:val="009E1AEF"/>
    <w:rsid w:val="009E1B4B"/>
    <w:rsid w:val="009E1D4A"/>
    <w:rsid w:val="009E1F03"/>
    <w:rsid w:val="009E21B3"/>
    <w:rsid w:val="009E3685"/>
    <w:rsid w:val="009E3863"/>
    <w:rsid w:val="009E45AA"/>
    <w:rsid w:val="009E47BA"/>
    <w:rsid w:val="009E47DD"/>
    <w:rsid w:val="009E4C96"/>
    <w:rsid w:val="009E501F"/>
    <w:rsid w:val="009E521F"/>
    <w:rsid w:val="009E5A33"/>
    <w:rsid w:val="009E5E2A"/>
    <w:rsid w:val="009E6427"/>
    <w:rsid w:val="009E6C1C"/>
    <w:rsid w:val="009E6E59"/>
    <w:rsid w:val="009E7035"/>
    <w:rsid w:val="009E72F1"/>
    <w:rsid w:val="009E75AA"/>
    <w:rsid w:val="009E7B31"/>
    <w:rsid w:val="009E7B54"/>
    <w:rsid w:val="009F018C"/>
    <w:rsid w:val="009F0ADD"/>
    <w:rsid w:val="009F0C98"/>
    <w:rsid w:val="009F0CB2"/>
    <w:rsid w:val="009F0FDE"/>
    <w:rsid w:val="009F1245"/>
    <w:rsid w:val="009F13E7"/>
    <w:rsid w:val="009F140B"/>
    <w:rsid w:val="009F145D"/>
    <w:rsid w:val="009F1784"/>
    <w:rsid w:val="009F1E89"/>
    <w:rsid w:val="009F2239"/>
    <w:rsid w:val="009F24CC"/>
    <w:rsid w:val="009F2552"/>
    <w:rsid w:val="009F27E2"/>
    <w:rsid w:val="009F27E4"/>
    <w:rsid w:val="009F2A3F"/>
    <w:rsid w:val="009F2C3B"/>
    <w:rsid w:val="009F2F2D"/>
    <w:rsid w:val="009F358B"/>
    <w:rsid w:val="009F4014"/>
    <w:rsid w:val="009F43D3"/>
    <w:rsid w:val="009F49BA"/>
    <w:rsid w:val="009F4B67"/>
    <w:rsid w:val="009F5B8C"/>
    <w:rsid w:val="009F625B"/>
    <w:rsid w:val="009F63AE"/>
    <w:rsid w:val="009F6842"/>
    <w:rsid w:val="009F6DFE"/>
    <w:rsid w:val="009F6E1A"/>
    <w:rsid w:val="009F6F25"/>
    <w:rsid w:val="009F73A5"/>
    <w:rsid w:val="009F79EA"/>
    <w:rsid w:val="00A0067C"/>
    <w:rsid w:val="00A0072A"/>
    <w:rsid w:val="00A00AB0"/>
    <w:rsid w:val="00A00DDA"/>
    <w:rsid w:val="00A00FC5"/>
    <w:rsid w:val="00A013F2"/>
    <w:rsid w:val="00A02DE5"/>
    <w:rsid w:val="00A0308E"/>
    <w:rsid w:val="00A032B9"/>
    <w:rsid w:val="00A03425"/>
    <w:rsid w:val="00A03B1F"/>
    <w:rsid w:val="00A04096"/>
    <w:rsid w:val="00A043A5"/>
    <w:rsid w:val="00A044C3"/>
    <w:rsid w:val="00A04620"/>
    <w:rsid w:val="00A04810"/>
    <w:rsid w:val="00A048E1"/>
    <w:rsid w:val="00A04A79"/>
    <w:rsid w:val="00A051C2"/>
    <w:rsid w:val="00A051E7"/>
    <w:rsid w:val="00A052B7"/>
    <w:rsid w:val="00A0576D"/>
    <w:rsid w:val="00A05C9A"/>
    <w:rsid w:val="00A05FA2"/>
    <w:rsid w:val="00A06773"/>
    <w:rsid w:val="00A06AAE"/>
    <w:rsid w:val="00A07715"/>
    <w:rsid w:val="00A0798F"/>
    <w:rsid w:val="00A10ACD"/>
    <w:rsid w:val="00A10B03"/>
    <w:rsid w:val="00A10CF3"/>
    <w:rsid w:val="00A10D2A"/>
    <w:rsid w:val="00A111F7"/>
    <w:rsid w:val="00A1165C"/>
    <w:rsid w:val="00A11EFE"/>
    <w:rsid w:val="00A12B78"/>
    <w:rsid w:val="00A13146"/>
    <w:rsid w:val="00A1336A"/>
    <w:rsid w:val="00A14881"/>
    <w:rsid w:val="00A14A13"/>
    <w:rsid w:val="00A14A96"/>
    <w:rsid w:val="00A14D4B"/>
    <w:rsid w:val="00A15753"/>
    <w:rsid w:val="00A15D11"/>
    <w:rsid w:val="00A15DA2"/>
    <w:rsid w:val="00A15DEB"/>
    <w:rsid w:val="00A15E48"/>
    <w:rsid w:val="00A15FDA"/>
    <w:rsid w:val="00A1698B"/>
    <w:rsid w:val="00A16BB2"/>
    <w:rsid w:val="00A17372"/>
    <w:rsid w:val="00A17BB9"/>
    <w:rsid w:val="00A17E8A"/>
    <w:rsid w:val="00A20159"/>
    <w:rsid w:val="00A20166"/>
    <w:rsid w:val="00A201C9"/>
    <w:rsid w:val="00A20B3E"/>
    <w:rsid w:val="00A20B7D"/>
    <w:rsid w:val="00A20CFA"/>
    <w:rsid w:val="00A2111E"/>
    <w:rsid w:val="00A214A1"/>
    <w:rsid w:val="00A21B0C"/>
    <w:rsid w:val="00A2219A"/>
    <w:rsid w:val="00A221B2"/>
    <w:rsid w:val="00A221B9"/>
    <w:rsid w:val="00A2229B"/>
    <w:rsid w:val="00A223EF"/>
    <w:rsid w:val="00A226DE"/>
    <w:rsid w:val="00A22826"/>
    <w:rsid w:val="00A23155"/>
    <w:rsid w:val="00A23242"/>
    <w:rsid w:val="00A235C5"/>
    <w:rsid w:val="00A235F0"/>
    <w:rsid w:val="00A24B6B"/>
    <w:rsid w:val="00A24EE7"/>
    <w:rsid w:val="00A24F11"/>
    <w:rsid w:val="00A2527E"/>
    <w:rsid w:val="00A25327"/>
    <w:rsid w:val="00A25462"/>
    <w:rsid w:val="00A254D7"/>
    <w:rsid w:val="00A257CE"/>
    <w:rsid w:val="00A259E6"/>
    <w:rsid w:val="00A25DDA"/>
    <w:rsid w:val="00A26363"/>
    <w:rsid w:val="00A263FE"/>
    <w:rsid w:val="00A2647E"/>
    <w:rsid w:val="00A265E1"/>
    <w:rsid w:val="00A26B58"/>
    <w:rsid w:val="00A26CE3"/>
    <w:rsid w:val="00A27514"/>
    <w:rsid w:val="00A27685"/>
    <w:rsid w:val="00A30232"/>
    <w:rsid w:val="00A30727"/>
    <w:rsid w:val="00A30D0B"/>
    <w:rsid w:val="00A315BF"/>
    <w:rsid w:val="00A3215E"/>
    <w:rsid w:val="00A32237"/>
    <w:rsid w:val="00A32915"/>
    <w:rsid w:val="00A3292D"/>
    <w:rsid w:val="00A329FB"/>
    <w:rsid w:val="00A32B5C"/>
    <w:rsid w:val="00A32E8F"/>
    <w:rsid w:val="00A332CD"/>
    <w:rsid w:val="00A33576"/>
    <w:rsid w:val="00A33754"/>
    <w:rsid w:val="00A33B18"/>
    <w:rsid w:val="00A33F7D"/>
    <w:rsid w:val="00A3442E"/>
    <w:rsid w:val="00A34A08"/>
    <w:rsid w:val="00A34C24"/>
    <w:rsid w:val="00A34CD4"/>
    <w:rsid w:val="00A34EFC"/>
    <w:rsid w:val="00A350CB"/>
    <w:rsid w:val="00A355DD"/>
    <w:rsid w:val="00A356A4"/>
    <w:rsid w:val="00A35745"/>
    <w:rsid w:val="00A358BF"/>
    <w:rsid w:val="00A35C9A"/>
    <w:rsid w:val="00A35EA5"/>
    <w:rsid w:val="00A35F32"/>
    <w:rsid w:val="00A35F5F"/>
    <w:rsid w:val="00A35FFC"/>
    <w:rsid w:val="00A36DF6"/>
    <w:rsid w:val="00A371CC"/>
    <w:rsid w:val="00A37524"/>
    <w:rsid w:val="00A40333"/>
    <w:rsid w:val="00A409F6"/>
    <w:rsid w:val="00A40C40"/>
    <w:rsid w:val="00A40E97"/>
    <w:rsid w:val="00A40F7B"/>
    <w:rsid w:val="00A4184A"/>
    <w:rsid w:val="00A41A1D"/>
    <w:rsid w:val="00A41D95"/>
    <w:rsid w:val="00A424D7"/>
    <w:rsid w:val="00A424D9"/>
    <w:rsid w:val="00A427AD"/>
    <w:rsid w:val="00A4290F"/>
    <w:rsid w:val="00A42AEB"/>
    <w:rsid w:val="00A42C6A"/>
    <w:rsid w:val="00A42E68"/>
    <w:rsid w:val="00A4332D"/>
    <w:rsid w:val="00A43AF3"/>
    <w:rsid w:val="00A440C0"/>
    <w:rsid w:val="00A44145"/>
    <w:rsid w:val="00A44282"/>
    <w:rsid w:val="00A442D7"/>
    <w:rsid w:val="00A445C6"/>
    <w:rsid w:val="00A44719"/>
    <w:rsid w:val="00A44D4D"/>
    <w:rsid w:val="00A4664E"/>
    <w:rsid w:val="00A46678"/>
    <w:rsid w:val="00A46BB6"/>
    <w:rsid w:val="00A46BBD"/>
    <w:rsid w:val="00A46CDB"/>
    <w:rsid w:val="00A46E41"/>
    <w:rsid w:val="00A46F4D"/>
    <w:rsid w:val="00A47858"/>
    <w:rsid w:val="00A478D1"/>
    <w:rsid w:val="00A47984"/>
    <w:rsid w:val="00A47A87"/>
    <w:rsid w:val="00A47E9A"/>
    <w:rsid w:val="00A503B8"/>
    <w:rsid w:val="00A5045C"/>
    <w:rsid w:val="00A50720"/>
    <w:rsid w:val="00A513AF"/>
    <w:rsid w:val="00A513EC"/>
    <w:rsid w:val="00A513FC"/>
    <w:rsid w:val="00A5249C"/>
    <w:rsid w:val="00A52538"/>
    <w:rsid w:val="00A5253D"/>
    <w:rsid w:val="00A52D69"/>
    <w:rsid w:val="00A52F52"/>
    <w:rsid w:val="00A53041"/>
    <w:rsid w:val="00A530CE"/>
    <w:rsid w:val="00A532E5"/>
    <w:rsid w:val="00A53321"/>
    <w:rsid w:val="00A53657"/>
    <w:rsid w:val="00A53C84"/>
    <w:rsid w:val="00A53F3C"/>
    <w:rsid w:val="00A5438D"/>
    <w:rsid w:val="00A54466"/>
    <w:rsid w:val="00A5446A"/>
    <w:rsid w:val="00A545A4"/>
    <w:rsid w:val="00A547B8"/>
    <w:rsid w:val="00A5500D"/>
    <w:rsid w:val="00A5604D"/>
    <w:rsid w:val="00A56AD1"/>
    <w:rsid w:val="00A56C07"/>
    <w:rsid w:val="00A56D48"/>
    <w:rsid w:val="00A571BE"/>
    <w:rsid w:val="00A57F72"/>
    <w:rsid w:val="00A60025"/>
    <w:rsid w:val="00A602B9"/>
    <w:rsid w:val="00A60D4F"/>
    <w:rsid w:val="00A612D2"/>
    <w:rsid w:val="00A61364"/>
    <w:rsid w:val="00A61923"/>
    <w:rsid w:val="00A61AF9"/>
    <w:rsid w:val="00A61BAB"/>
    <w:rsid w:val="00A61E90"/>
    <w:rsid w:val="00A6201C"/>
    <w:rsid w:val="00A622D0"/>
    <w:rsid w:val="00A627D9"/>
    <w:rsid w:val="00A627EA"/>
    <w:rsid w:val="00A62A0B"/>
    <w:rsid w:val="00A62E08"/>
    <w:rsid w:val="00A6311A"/>
    <w:rsid w:val="00A633F2"/>
    <w:rsid w:val="00A639E0"/>
    <w:rsid w:val="00A63DE9"/>
    <w:rsid w:val="00A63E70"/>
    <w:rsid w:val="00A63EAD"/>
    <w:rsid w:val="00A642E2"/>
    <w:rsid w:val="00A644B9"/>
    <w:rsid w:val="00A64B36"/>
    <w:rsid w:val="00A64B59"/>
    <w:rsid w:val="00A64E04"/>
    <w:rsid w:val="00A64E54"/>
    <w:rsid w:val="00A6520C"/>
    <w:rsid w:val="00A654C0"/>
    <w:rsid w:val="00A659E2"/>
    <w:rsid w:val="00A65ACF"/>
    <w:rsid w:val="00A65E09"/>
    <w:rsid w:val="00A660FE"/>
    <w:rsid w:val="00A66533"/>
    <w:rsid w:val="00A66A3F"/>
    <w:rsid w:val="00A66F6B"/>
    <w:rsid w:val="00A672C5"/>
    <w:rsid w:val="00A673A2"/>
    <w:rsid w:val="00A677E0"/>
    <w:rsid w:val="00A678A7"/>
    <w:rsid w:val="00A700D3"/>
    <w:rsid w:val="00A7064F"/>
    <w:rsid w:val="00A708CF"/>
    <w:rsid w:val="00A70A5F"/>
    <w:rsid w:val="00A70B28"/>
    <w:rsid w:val="00A70CDD"/>
    <w:rsid w:val="00A71163"/>
    <w:rsid w:val="00A7137C"/>
    <w:rsid w:val="00A71573"/>
    <w:rsid w:val="00A71894"/>
    <w:rsid w:val="00A71CA0"/>
    <w:rsid w:val="00A71EC0"/>
    <w:rsid w:val="00A7245B"/>
    <w:rsid w:val="00A72527"/>
    <w:rsid w:val="00A72753"/>
    <w:rsid w:val="00A727F2"/>
    <w:rsid w:val="00A728C7"/>
    <w:rsid w:val="00A72EAE"/>
    <w:rsid w:val="00A73047"/>
    <w:rsid w:val="00A7324A"/>
    <w:rsid w:val="00A73363"/>
    <w:rsid w:val="00A733E5"/>
    <w:rsid w:val="00A73CB3"/>
    <w:rsid w:val="00A74042"/>
    <w:rsid w:val="00A747E0"/>
    <w:rsid w:val="00A74EAA"/>
    <w:rsid w:val="00A7509D"/>
    <w:rsid w:val="00A7578B"/>
    <w:rsid w:val="00A75A93"/>
    <w:rsid w:val="00A75BC5"/>
    <w:rsid w:val="00A75C7D"/>
    <w:rsid w:val="00A76107"/>
    <w:rsid w:val="00A765BC"/>
    <w:rsid w:val="00A76775"/>
    <w:rsid w:val="00A768FE"/>
    <w:rsid w:val="00A76B5C"/>
    <w:rsid w:val="00A76D0B"/>
    <w:rsid w:val="00A7723D"/>
    <w:rsid w:val="00A77A39"/>
    <w:rsid w:val="00A77D21"/>
    <w:rsid w:val="00A80316"/>
    <w:rsid w:val="00A8061A"/>
    <w:rsid w:val="00A80F78"/>
    <w:rsid w:val="00A813D3"/>
    <w:rsid w:val="00A81ADC"/>
    <w:rsid w:val="00A81C1F"/>
    <w:rsid w:val="00A82176"/>
    <w:rsid w:val="00A82ACB"/>
    <w:rsid w:val="00A82D94"/>
    <w:rsid w:val="00A834C9"/>
    <w:rsid w:val="00A83855"/>
    <w:rsid w:val="00A83DCF"/>
    <w:rsid w:val="00A83F48"/>
    <w:rsid w:val="00A8402D"/>
    <w:rsid w:val="00A840B3"/>
    <w:rsid w:val="00A8445E"/>
    <w:rsid w:val="00A84571"/>
    <w:rsid w:val="00A84BC0"/>
    <w:rsid w:val="00A84BD1"/>
    <w:rsid w:val="00A84FE2"/>
    <w:rsid w:val="00A853D8"/>
    <w:rsid w:val="00A854E8"/>
    <w:rsid w:val="00A8629B"/>
    <w:rsid w:val="00A8673E"/>
    <w:rsid w:val="00A86A61"/>
    <w:rsid w:val="00A86D15"/>
    <w:rsid w:val="00A8726E"/>
    <w:rsid w:val="00A87BA0"/>
    <w:rsid w:val="00A905FD"/>
    <w:rsid w:val="00A90653"/>
    <w:rsid w:val="00A90B69"/>
    <w:rsid w:val="00A90C1B"/>
    <w:rsid w:val="00A911AB"/>
    <w:rsid w:val="00A91419"/>
    <w:rsid w:val="00A92151"/>
    <w:rsid w:val="00A92286"/>
    <w:rsid w:val="00A92680"/>
    <w:rsid w:val="00A92A7B"/>
    <w:rsid w:val="00A92C38"/>
    <w:rsid w:val="00A92CEF"/>
    <w:rsid w:val="00A930BD"/>
    <w:rsid w:val="00A93207"/>
    <w:rsid w:val="00A9346E"/>
    <w:rsid w:val="00A93C83"/>
    <w:rsid w:val="00A945D1"/>
    <w:rsid w:val="00A946FB"/>
    <w:rsid w:val="00A947B1"/>
    <w:rsid w:val="00A94E10"/>
    <w:rsid w:val="00A9643E"/>
    <w:rsid w:val="00A96632"/>
    <w:rsid w:val="00A9671B"/>
    <w:rsid w:val="00A96A89"/>
    <w:rsid w:val="00A9775D"/>
    <w:rsid w:val="00A97EF5"/>
    <w:rsid w:val="00AA0239"/>
    <w:rsid w:val="00AA0659"/>
    <w:rsid w:val="00AA08EC"/>
    <w:rsid w:val="00AA15E2"/>
    <w:rsid w:val="00AA1614"/>
    <w:rsid w:val="00AA1621"/>
    <w:rsid w:val="00AA1CCC"/>
    <w:rsid w:val="00AA256F"/>
    <w:rsid w:val="00AA25AE"/>
    <w:rsid w:val="00AA2901"/>
    <w:rsid w:val="00AA2AE6"/>
    <w:rsid w:val="00AA2C3A"/>
    <w:rsid w:val="00AA3004"/>
    <w:rsid w:val="00AA3519"/>
    <w:rsid w:val="00AA3612"/>
    <w:rsid w:val="00AA3ACA"/>
    <w:rsid w:val="00AA3D37"/>
    <w:rsid w:val="00AA41BA"/>
    <w:rsid w:val="00AA4DA5"/>
    <w:rsid w:val="00AA5310"/>
    <w:rsid w:val="00AA53D2"/>
    <w:rsid w:val="00AA55EF"/>
    <w:rsid w:val="00AA560C"/>
    <w:rsid w:val="00AA5D3E"/>
    <w:rsid w:val="00AA60E7"/>
    <w:rsid w:val="00AA6454"/>
    <w:rsid w:val="00AA6942"/>
    <w:rsid w:val="00AA6C34"/>
    <w:rsid w:val="00AA6E7F"/>
    <w:rsid w:val="00AA7336"/>
    <w:rsid w:val="00AA7626"/>
    <w:rsid w:val="00AA7979"/>
    <w:rsid w:val="00AA798C"/>
    <w:rsid w:val="00AA7DE2"/>
    <w:rsid w:val="00AB086A"/>
    <w:rsid w:val="00AB0C16"/>
    <w:rsid w:val="00AB0E43"/>
    <w:rsid w:val="00AB1223"/>
    <w:rsid w:val="00AB1452"/>
    <w:rsid w:val="00AB15E9"/>
    <w:rsid w:val="00AB18B3"/>
    <w:rsid w:val="00AB1D98"/>
    <w:rsid w:val="00AB1DED"/>
    <w:rsid w:val="00AB21AF"/>
    <w:rsid w:val="00AB220B"/>
    <w:rsid w:val="00AB2853"/>
    <w:rsid w:val="00AB2AB2"/>
    <w:rsid w:val="00AB2B7A"/>
    <w:rsid w:val="00AB332A"/>
    <w:rsid w:val="00AB3742"/>
    <w:rsid w:val="00AB3C3F"/>
    <w:rsid w:val="00AB3D2B"/>
    <w:rsid w:val="00AB3E69"/>
    <w:rsid w:val="00AB3E76"/>
    <w:rsid w:val="00AB3F3B"/>
    <w:rsid w:val="00AB410C"/>
    <w:rsid w:val="00AB4393"/>
    <w:rsid w:val="00AB4520"/>
    <w:rsid w:val="00AB4BEB"/>
    <w:rsid w:val="00AB58A4"/>
    <w:rsid w:val="00AB594D"/>
    <w:rsid w:val="00AB5D48"/>
    <w:rsid w:val="00AB6054"/>
    <w:rsid w:val="00AB6086"/>
    <w:rsid w:val="00AB6210"/>
    <w:rsid w:val="00AB6A04"/>
    <w:rsid w:val="00AB6BFA"/>
    <w:rsid w:val="00AB7DE9"/>
    <w:rsid w:val="00AC035E"/>
    <w:rsid w:val="00AC05DA"/>
    <w:rsid w:val="00AC0B08"/>
    <w:rsid w:val="00AC0D78"/>
    <w:rsid w:val="00AC0EED"/>
    <w:rsid w:val="00AC0F28"/>
    <w:rsid w:val="00AC1094"/>
    <w:rsid w:val="00AC12C0"/>
    <w:rsid w:val="00AC1E27"/>
    <w:rsid w:val="00AC20AF"/>
    <w:rsid w:val="00AC2248"/>
    <w:rsid w:val="00AC232F"/>
    <w:rsid w:val="00AC2514"/>
    <w:rsid w:val="00AC2566"/>
    <w:rsid w:val="00AC2C12"/>
    <w:rsid w:val="00AC2C6B"/>
    <w:rsid w:val="00AC2D65"/>
    <w:rsid w:val="00AC2DA2"/>
    <w:rsid w:val="00AC3153"/>
    <w:rsid w:val="00AC3439"/>
    <w:rsid w:val="00AC34A0"/>
    <w:rsid w:val="00AC358C"/>
    <w:rsid w:val="00AC35FF"/>
    <w:rsid w:val="00AC40F9"/>
    <w:rsid w:val="00AC410E"/>
    <w:rsid w:val="00AC427F"/>
    <w:rsid w:val="00AC442D"/>
    <w:rsid w:val="00AC46BB"/>
    <w:rsid w:val="00AC4D2B"/>
    <w:rsid w:val="00AC5116"/>
    <w:rsid w:val="00AC594F"/>
    <w:rsid w:val="00AC59B9"/>
    <w:rsid w:val="00AC5C3F"/>
    <w:rsid w:val="00AC6008"/>
    <w:rsid w:val="00AC645B"/>
    <w:rsid w:val="00AC6B8D"/>
    <w:rsid w:val="00AC6F38"/>
    <w:rsid w:val="00AC6F4A"/>
    <w:rsid w:val="00AC6F89"/>
    <w:rsid w:val="00AC7090"/>
    <w:rsid w:val="00AC716B"/>
    <w:rsid w:val="00AC7444"/>
    <w:rsid w:val="00AC7E14"/>
    <w:rsid w:val="00AC7F6D"/>
    <w:rsid w:val="00AD0223"/>
    <w:rsid w:val="00AD02A1"/>
    <w:rsid w:val="00AD0B26"/>
    <w:rsid w:val="00AD0BAA"/>
    <w:rsid w:val="00AD0E92"/>
    <w:rsid w:val="00AD1375"/>
    <w:rsid w:val="00AD1873"/>
    <w:rsid w:val="00AD188F"/>
    <w:rsid w:val="00AD1A99"/>
    <w:rsid w:val="00AD1EAA"/>
    <w:rsid w:val="00AD2731"/>
    <w:rsid w:val="00AD2A0D"/>
    <w:rsid w:val="00AD2DD4"/>
    <w:rsid w:val="00AD31AE"/>
    <w:rsid w:val="00AD31DC"/>
    <w:rsid w:val="00AD34B6"/>
    <w:rsid w:val="00AD3679"/>
    <w:rsid w:val="00AD3A23"/>
    <w:rsid w:val="00AD3D3C"/>
    <w:rsid w:val="00AD3D68"/>
    <w:rsid w:val="00AD42EF"/>
    <w:rsid w:val="00AD4C47"/>
    <w:rsid w:val="00AD548E"/>
    <w:rsid w:val="00AD56CB"/>
    <w:rsid w:val="00AD6DD4"/>
    <w:rsid w:val="00AD7063"/>
    <w:rsid w:val="00AD7859"/>
    <w:rsid w:val="00AD7BC1"/>
    <w:rsid w:val="00AE01DF"/>
    <w:rsid w:val="00AE0347"/>
    <w:rsid w:val="00AE076F"/>
    <w:rsid w:val="00AE0848"/>
    <w:rsid w:val="00AE0A42"/>
    <w:rsid w:val="00AE1626"/>
    <w:rsid w:val="00AE16BA"/>
    <w:rsid w:val="00AE18CB"/>
    <w:rsid w:val="00AE1CD1"/>
    <w:rsid w:val="00AE1CF1"/>
    <w:rsid w:val="00AE366D"/>
    <w:rsid w:val="00AE389A"/>
    <w:rsid w:val="00AE3B97"/>
    <w:rsid w:val="00AE408C"/>
    <w:rsid w:val="00AE4919"/>
    <w:rsid w:val="00AE4A07"/>
    <w:rsid w:val="00AE4FB7"/>
    <w:rsid w:val="00AE5083"/>
    <w:rsid w:val="00AE5941"/>
    <w:rsid w:val="00AE6013"/>
    <w:rsid w:val="00AE6115"/>
    <w:rsid w:val="00AE681A"/>
    <w:rsid w:val="00AE692E"/>
    <w:rsid w:val="00AE6C20"/>
    <w:rsid w:val="00AE6E24"/>
    <w:rsid w:val="00AE706B"/>
    <w:rsid w:val="00AE7643"/>
    <w:rsid w:val="00AE7ACC"/>
    <w:rsid w:val="00AE7BA2"/>
    <w:rsid w:val="00AE7D94"/>
    <w:rsid w:val="00AF038A"/>
    <w:rsid w:val="00AF0464"/>
    <w:rsid w:val="00AF075B"/>
    <w:rsid w:val="00AF0C22"/>
    <w:rsid w:val="00AF0EBD"/>
    <w:rsid w:val="00AF1D51"/>
    <w:rsid w:val="00AF1F8A"/>
    <w:rsid w:val="00AF2339"/>
    <w:rsid w:val="00AF2678"/>
    <w:rsid w:val="00AF26E8"/>
    <w:rsid w:val="00AF2863"/>
    <w:rsid w:val="00AF2C50"/>
    <w:rsid w:val="00AF3035"/>
    <w:rsid w:val="00AF3494"/>
    <w:rsid w:val="00AF3B61"/>
    <w:rsid w:val="00AF3CB8"/>
    <w:rsid w:val="00AF3D21"/>
    <w:rsid w:val="00AF3DFE"/>
    <w:rsid w:val="00AF425D"/>
    <w:rsid w:val="00AF441D"/>
    <w:rsid w:val="00AF444A"/>
    <w:rsid w:val="00AF496E"/>
    <w:rsid w:val="00AF4F2A"/>
    <w:rsid w:val="00AF50AE"/>
    <w:rsid w:val="00AF516B"/>
    <w:rsid w:val="00AF5175"/>
    <w:rsid w:val="00AF52C2"/>
    <w:rsid w:val="00AF55D4"/>
    <w:rsid w:val="00AF5671"/>
    <w:rsid w:val="00AF56E6"/>
    <w:rsid w:val="00AF57B7"/>
    <w:rsid w:val="00AF5CFA"/>
    <w:rsid w:val="00AF5E68"/>
    <w:rsid w:val="00AF5E79"/>
    <w:rsid w:val="00AF63AB"/>
    <w:rsid w:val="00AF651E"/>
    <w:rsid w:val="00AF6560"/>
    <w:rsid w:val="00AF7349"/>
    <w:rsid w:val="00AF7CEF"/>
    <w:rsid w:val="00B000B6"/>
    <w:rsid w:val="00B00963"/>
    <w:rsid w:val="00B00D6A"/>
    <w:rsid w:val="00B013C8"/>
    <w:rsid w:val="00B01590"/>
    <w:rsid w:val="00B015A1"/>
    <w:rsid w:val="00B01713"/>
    <w:rsid w:val="00B017CD"/>
    <w:rsid w:val="00B01B1B"/>
    <w:rsid w:val="00B02438"/>
    <w:rsid w:val="00B02C48"/>
    <w:rsid w:val="00B02E62"/>
    <w:rsid w:val="00B03043"/>
    <w:rsid w:val="00B03195"/>
    <w:rsid w:val="00B0333E"/>
    <w:rsid w:val="00B03630"/>
    <w:rsid w:val="00B039FC"/>
    <w:rsid w:val="00B05494"/>
    <w:rsid w:val="00B0569B"/>
    <w:rsid w:val="00B05993"/>
    <w:rsid w:val="00B05DF4"/>
    <w:rsid w:val="00B060F4"/>
    <w:rsid w:val="00B0762E"/>
    <w:rsid w:val="00B079FA"/>
    <w:rsid w:val="00B07AC9"/>
    <w:rsid w:val="00B07C13"/>
    <w:rsid w:val="00B07E93"/>
    <w:rsid w:val="00B07EC9"/>
    <w:rsid w:val="00B104F8"/>
    <w:rsid w:val="00B10B24"/>
    <w:rsid w:val="00B10BD1"/>
    <w:rsid w:val="00B10CD3"/>
    <w:rsid w:val="00B113C8"/>
    <w:rsid w:val="00B1154F"/>
    <w:rsid w:val="00B118F9"/>
    <w:rsid w:val="00B11CF2"/>
    <w:rsid w:val="00B1202D"/>
    <w:rsid w:val="00B12505"/>
    <w:rsid w:val="00B12AED"/>
    <w:rsid w:val="00B13E65"/>
    <w:rsid w:val="00B13EB4"/>
    <w:rsid w:val="00B143CA"/>
    <w:rsid w:val="00B14BFA"/>
    <w:rsid w:val="00B14C28"/>
    <w:rsid w:val="00B154DF"/>
    <w:rsid w:val="00B1557E"/>
    <w:rsid w:val="00B15906"/>
    <w:rsid w:val="00B15AC2"/>
    <w:rsid w:val="00B16007"/>
    <w:rsid w:val="00B1651B"/>
    <w:rsid w:val="00B16554"/>
    <w:rsid w:val="00B16707"/>
    <w:rsid w:val="00B16B26"/>
    <w:rsid w:val="00B16BD7"/>
    <w:rsid w:val="00B20532"/>
    <w:rsid w:val="00B21530"/>
    <w:rsid w:val="00B21A19"/>
    <w:rsid w:val="00B21A46"/>
    <w:rsid w:val="00B21AD6"/>
    <w:rsid w:val="00B22094"/>
    <w:rsid w:val="00B22682"/>
    <w:rsid w:val="00B22CE4"/>
    <w:rsid w:val="00B22E49"/>
    <w:rsid w:val="00B235EC"/>
    <w:rsid w:val="00B23BA3"/>
    <w:rsid w:val="00B23F95"/>
    <w:rsid w:val="00B247B0"/>
    <w:rsid w:val="00B24964"/>
    <w:rsid w:val="00B24E0B"/>
    <w:rsid w:val="00B24E63"/>
    <w:rsid w:val="00B25207"/>
    <w:rsid w:val="00B2520D"/>
    <w:rsid w:val="00B254BC"/>
    <w:rsid w:val="00B2563E"/>
    <w:rsid w:val="00B256D0"/>
    <w:rsid w:val="00B2586F"/>
    <w:rsid w:val="00B25A5E"/>
    <w:rsid w:val="00B25DCB"/>
    <w:rsid w:val="00B25E6B"/>
    <w:rsid w:val="00B25FDA"/>
    <w:rsid w:val="00B262DC"/>
    <w:rsid w:val="00B2685A"/>
    <w:rsid w:val="00B26A8E"/>
    <w:rsid w:val="00B27349"/>
    <w:rsid w:val="00B274ED"/>
    <w:rsid w:val="00B27EC0"/>
    <w:rsid w:val="00B30859"/>
    <w:rsid w:val="00B30A55"/>
    <w:rsid w:val="00B312B1"/>
    <w:rsid w:val="00B319CC"/>
    <w:rsid w:val="00B31D30"/>
    <w:rsid w:val="00B31D61"/>
    <w:rsid w:val="00B32AED"/>
    <w:rsid w:val="00B3357B"/>
    <w:rsid w:val="00B33F2A"/>
    <w:rsid w:val="00B34687"/>
    <w:rsid w:val="00B349D9"/>
    <w:rsid w:val="00B34EAD"/>
    <w:rsid w:val="00B35214"/>
    <w:rsid w:val="00B354B1"/>
    <w:rsid w:val="00B35647"/>
    <w:rsid w:val="00B357F4"/>
    <w:rsid w:val="00B35AE0"/>
    <w:rsid w:val="00B35D31"/>
    <w:rsid w:val="00B35DC4"/>
    <w:rsid w:val="00B35E6B"/>
    <w:rsid w:val="00B36235"/>
    <w:rsid w:val="00B36298"/>
    <w:rsid w:val="00B365B5"/>
    <w:rsid w:val="00B366EB"/>
    <w:rsid w:val="00B370C4"/>
    <w:rsid w:val="00B3731B"/>
    <w:rsid w:val="00B37EBB"/>
    <w:rsid w:val="00B37FE3"/>
    <w:rsid w:val="00B40133"/>
    <w:rsid w:val="00B402BE"/>
    <w:rsid w:val="00B403FF"/>
    <w:rsid w:val="00B40412"/>
    <w:rsid w:val="00B404E1"/>
    <w:rsid w:val="00B409BC"/>
    <w:rsid w:val="00B40FAD"/>
    <w:rsid w:val="00B41B61"/>
    <w:rsid w:val="00B41C35"/>
    <w:rsid w:val="00B41D8B"/>
    <w:rsid w:val="00B41DDB"/>
    <w:rsid w:val="00B423CB"/>
    <w:rsid w:val="00B42B16"/>
    <w:rsid w:val="00B42BF7"/>
    <w:rsid w:val="00B42CA3"/>
    <w:rsid w:val="00B4318A"/>
    <w:rsid w:val="00B433C2"/>
    <w:rsid w:val="00B433D0"/>
    <w:rsid w:val="00B438ED"/>
    <w:rsid w:val="00B43EC5"/>
    <w:rsid w:val="00B44B82"/>
    <w:rsid w:val="00B44D6B"/>
    <w:rsid w:val="00B45060"/>
    <w:rsid w:val="00B4512C"/>
    <w:rsid w:val="00B45229"/>
    <w:rsid w:val="00B4525F"/>
    <w:rsid w:val="00B45B20"/>
    <w:rsid w:val="00B45B64"/>
    <w:rsid w:val="00B45EE4"/>
    <w:rsid w:val="00B469DD"/>
    <w:rsid w:val="00B46C51"/>
    <w:rsid w:val="00B473FA"/>
    <w:rsid w:val="00B47532"/>
    <w:rsid w:val="00B47626"/>
    <w:rsid w:val="00B47789"/>
    <w:rsid w:val="00B47C0F"/>
    <w:rsid w:val="00B47E5B"/>
    <w:rsid w:val="00B5005B"/>
    <w:rsid w:val="00B5025D"/>
    <w:rsid w:val="00B5042E"/>
    <w:rsid w:val="00B50510"/>
    <w:rsid w:val="00B50514"/>
    <w:rsid w:val="00B50582"/>
    <w:rsid w:val="00B507CF"/>
    <w:rsid w:val="00B50B58"/>
    <w:rsid w:val="00B514DC"/>
    <w:rsid w:val="00B518D0"/>
    <w:rsid w:val="00B51AA7"/>
    <w:rsid w:val="00B5276A"/>
    <w:rsid w:val="00B52B45"/>
    <w:rsid w:val="00B53329"/>
    <w:rsid w:val="00B537A9"/>
    <w:rsid w:val="00B54185"/>
    <w:rsid w:val="00B547BC"/>
    <w:rsid w:val="00B548C6"/>
    <w:rsid w:val="00B54EE1"/>
    <w:rsid w:val="00B55274"/>
    <w:rsid w:val="00B5560A"/>
    <w:rsid w:val="00B55DF7"/>
    <w:rsid w:val="00B56196"/>
    <w:rsid w:val="00B5631C"/>
    <w:rsid w:val="00B56733"/>
    <w:rsid w:val="00B56963"/>
    <w:rsid w:val="00B56F39"/>
    <w:rsid w:val="00B57639"/>
    <w:rsid w:val="00B57873"/>
    <w:rsid w:val="00B57CFD"/>
    <w:rsid w:val="00B57D94"/>
    <w:rsid w:val="00B57E0E"/>
    <w:rsid w:val="00B57E6F"/>
    <w:rsid w:val="00B609D5"/>
    <w:rsid w:val="00B60B33"/>
    <w:rsid w:val="00B60F67"/>
    <w:rsid w:val="00B61292"/>
    <w:rsid w:val="00B61454"/>
    <w:rsid w:val="00B61549"/>
    <w:rsid w:val="00B6181E"/>
    <w:rsid w:val="00B61937"/>
    <w:rsid w:val="00B61E8E"/>
    <w:rsid w:val="00B6260B"/>
    <w:rsid w:val="00B62618"/>
    <w:rsid w:val="00B62651"/>
    <w:rsid w:val="00B628F9"/>
    <w:rsid w:val="00B62C08"/>
    <w:rsid w:val="00B62EFE"/>
    <w:rsid w:val="00B633B6"/>
    <w:rsid w:val="00B63417"/>
    <w:rsid w:val="00B63A87"/>
    <w:rsid w:val="00B63DC8"/>
    <w:rsid w:val="00B63E73"/>
    <w:rsid w:val="00B64430"/>
    <w:rsid w:val="00B6484E"/>
    <w:rsid w:val="00B65369"/>
    <w:rsid w:val="00B6543A"/>
    <w:rsid w:val="00B654AC"/>
    <w:rsid w:val="00B656B0"/>
    <w:rsid w:val="00B65716"/>
    <w:rsid w:val="00B65FD7"/>
    <w:rsid w:val="00B6650F"/>
    <w:rsid w:val="00B66D33"/>
    <w:rsid w:val="00B67600"/>
    <w:rsid w:val="00B67981"/>
    <w:rsid w:val="00B67CAC"/>
    <w:rsid w:val="00B67F0F"/>
    <w:rsid w:val="00B70297"/>
    <w:rsid w:val="00B70318"/>
    <w:rsid w:val="00B7047E"/>
    <w:rsid w:val="00B704CD"/>
    <w:rsid w:val="00B70FDF"/>
    <w:rsid w:val="00B713AE"/>
    <w:rsid w:val="00B7154C"/>
    <w:rsid w:val="00B7167D"/>
    <w:rsid w:val="00B71689"/>
    <w:rsid w:val="00B71867"/>
    <w:rsid w:val="00B71DEA"/>
    <w:rsid w:val="00B71F31"/>
    <w:rsid w:val="00B72349"/>
    <w:rsid w:val="00B72F0B"/>
    <w:rsid w:val="00B73A4D"/>
    <w:rsid w:val="00B73C9B"/>
    <w:rsid w:val="00B73DC7"/>
    <w:rsid w:val="00B74127"/>
    <w:rsid w:val="00B7432A"/>
    <w:rsid w:val="00B7433D"/>
    <w:rsid w:val="00B7451B"/>
    <w:rsid w:val="00B74601"/>
    <w:rsid w:val="00B747BA"/>
    <w:rsid w:val="00B7496B"/>
    <w:rsid w:val="00B7513D"/>
    <w:rsid w:val="00B75361"/>
    <w:rsid w:val="00B753C3"/>
    <w:rsid w:val="00B7558D"/>
    <w:rsid w:val="00B755B8"/>
    <w:rsid w:val="00B75D72"/>
    <w:rsid w:val="00B75EF7"/>
    <w:rsid w:val="00B76623"/>
    <w:rsid w:val="00B76822"/>
    <w:rsid w:val="00B7682B"/>
    <w:rsid w:val="00B76926"/>
    <w:rsid w:val="00B76C96"/>
    <w:rsid w:val="00B76E9E"/>
    <w:rsid w:val="00B77714"/>
    <w:rsid w:val="00B7772A"/>
    <w:rsid w:val="00B77859"/>
    <w:rsid w:val="00B77D30"/>
    <w:rsid w:val="00B8008B"/>
    <w:rsid w:val="00B8044F"/>
    <w:rsid w:val="00B80784"/>
    <w:rsid w:val="00B809FD"/>
    <w:rsid w:val="00B80B1C"/>
    <w:rsid w:val="00B80B3D"/>
    <w:rsid w:val="00B81649"/>
    <w:rsid w:val="00B82652"/>
    <w:rsid w:val="00B82A2F"/>
    <w:rsid w:val="00B82FD2"/>
    <w:rsid w:val="00B83584"/>
    <w:rsid w:val="00B83593"/>
    <w:rsid w:val="00B83A62"/>
    <w:rsid w:val="00B83B8B"/>
    <w:rsid w:val="00B83CC0"/>
    <w:rsid w:val="00B8412C"/>
    <w:rsid w:val="00B846E9"/>
    <w:rsid w:val="00B8490A"/>
    <w:rsid w:val="00B84F7F"/>
    <w:rsid w:val="00B854CB"/>
    <w:rsid w:val="00B854F7"/>
    <w:rsid w:val="00B85AE5"/>
    <w:rsid w:val="00B85E0F"/>
    <w:rsid w:val="00B865B4"/>
    <w:rsid w:val="00B866BF"/>
    <w:rsid w:val="00B8672D"/>
    <w:rsid w:val="00B86A55"/>
    <w:rsid w:val="00B86F7E"/>
    <w:rsid w:val="00B871FD"/>
    <w:rsid w:val="00B872F9"/>
    <w:rsid w:val="00B8732D"/>
    <w:rsid w:val="00B8750B"/>
    <w:rsid w:val="00B8753C"/>
    <w:rsid w:val="00B878DF"/>
    <w:rsid w:val="00B87B37"/>
    <w:rsid w:val="00B87DA1"/>
    <w:rsid w:val="00B87EB3"/>
    <w:rsid w:val="00B90145"/>
    <w:rsid w:val="00B90209"/>
    <w:rsid w:val="00B90538"/>
    <w:rsid w:val="00B90658"/>
    <w:rsid w:val="00B91195"/>
    <w:rsid w:val="00B91756"/>
    <w:rsid w:val="00B91CA8"/>
    <w:rsid w:val="00B91F48"/>
    <w:rsid w:val="00B91FDC"/>
    <w:rsid w:val="00B9206F"/>
    <w:rsid w:val="00B92465"/>
    <w:rsid w:val="00B924C7"/>
    <w:rsid w:val="00B928B7"/>
    <w:rsid w:val="00B92D10"/>
    <w:rsid w:val="00B92E24"/>
    <w:rsid w:val="00B92E2D"/>
    <w:rsid w:val="00B93073"/>
    <w:rsid w:val="00B9322A"/>
    <w:rsid w:val="00B93756"/>
    <w:rsid w:val="00B9382A"/>
    <w:rsid w:val="00B93AA0"/>
    <w:rsid w:val="00B9427D"/>
    <w:rsid w:val="00B94322"/>
    <w:rsid w:val="00B94461"/>
    <w:rsid w:val="00B94AA3"/>
    <w:rsid w:val="00B94EC9"/>
    <w:rsid w:val="00B95B0A"/>
    <w:rsid w:val="00B95EB0"/>
    <w:rsid w:val="00B96160"/>
    <w:rsid w:val="00B961DD"/>
    <w:rsid w:val="00B96351"/>
    <w:rsid w:val="00B966F4"/>
    <w:rsid w:val="00B96B74"/>
    <w:rsid w:val="00B97481"/>
    <w:rsid w:val="00B974ED"/>
    <w:rsid w:val="00B9752F"/>
    <w:rsid w:val="00B97C91"/>
    <w:rsid w:val="00BA015E"/>
    <w:rsid w:val="00BA02B0"/>
    <w:rsid w:val="00BA08F4"/>
    <w:rsid w:val="00BA10A1"/>
    <w:rsid w:val="00BA10DE"/>
    <w:rsid w:val="00BA11A4"/>
    <w:rsid w:val="00BA1360"/>
    <w:rsid w:val="00BA19C9"/>
    <w:rsid w:val="00BA1A86"/>
    <w:rsid w:val="00BA211B"/>
    <w:rsid w:val="00BA21D8"/>
    <w:rsid w:val="00BA238D"/>
    <w:rsid w:val="00BA2416"/>
    <w:rsid w:val="00BA254A"/>
    <w:rsid w:val="00BA2A75"/>
    <w:rsid w:val="00BA4401"/>
    <w:rsid w:val="00BA446C"/>
    <w:rsid w:val="00BA4478"/>
    <w:rsid w:val="00BA451F"/>
    <w:rsid w:val="00BA4577"/>
    <w:rsid w:val="00BA4BE6"/>
    <w:rsid w:val="00BA4BFF"/>
    <w:rsid w:val="00BA4EFB"/>
    <w:rsid w:val="00BA52B8"/>
    <w:rsid w:val="00BA558E"/>
    <w:rsid w:val="00BA594D"/>
    <w:rsid w:val="00BA5AEB"/>
    <w:rsid w:val="00BA5C7B"/>
    <w:rsid w:val="00BA6139"/>
    <w:rsid w:val="00BA6EB6"/>
    <w:rsid w:val="00BA7042"/>
    <w:rsid w:val="00BB0B95"/>
    <w:rsid w:val="00BB0DC6"/>
    <w:rsid w:val="00BB1403"/>
    <w:rsid w:val="00BB15FF"/>
    <w:rsid w:val="00BB171E"/>
    <w:rsid w:val="00BB1EDE"/>
    <w:rsid w:val="00BB1F58"/>
    <w:rsid w:val="00BB2245"/>
    <w:rsid w:val="00BB24B7"/>
    <w:rsid w:val="00BB2767"/>
    <w:rsid w:val="00BB3214"/>
    <w:rsid w:val="00BB322A"/>
    <w:rsid w:val="00BB33D0"/>
    <w:rsid w:val="00BB36BB"/>
    <w:rsid w:val="00BB38C2"/>
    <w:rsid w:val="00BB3939"/>
    <w:rsid w:val="00BB3A32"/>
    <w:rsid w:val="00BB45C8"/>
    <w:rsid w:val="00BB46D0"/>
    <w:rsid w:val="00BB4A27"/>
    <w:rsid w:val="00BB4D25"/>
    <w:rsid w:val="00BB53B1"/>
    <w:rsid w:val="00BB5543"/>
    <w:rsid w:val="00BB6014"/>
    <w:rsid w:val="00BB632A"/>
    <w:rsid w:val="00BB6450"/>
    <w:rsid w:val="00BB6647"/>
    <w:rsid w:val="00BB68D1"/>
    <w:rsid w:val="00BB6C70"/>
    <w:rsid w:val="00BB6EAB"/>
    <w:rsid w:val="00BB719B"/>
    <w:rsid w:val="00BB73A6"/>
    <w:rsid w:val="00BB759D"/>
    <w:rsid w:val="00BB7A7C"/>
    <w:rsid w:val="00BB7FBA"/>
    <w:rsid w:val="00BC27B7"/>
    <w:rsid w:val="00BC289C"/>
    <w:rsid w:val="00BC2A12"/>
    <w:rsid w:val="00BC2CF8"/>
    <w:rsid w:val="00BC3BD9"/>
    <w:rsid w:val="00BC4239"/>
    <w:rsid w:val="00BC4CAE"/>
    <w:rsid w:val="00BC4EE9"/>
    <w:rsid w:val="00BC5144"/>
    <w:rsid w:val="00BC62F2"/>
    <w:rsid w:val="00BC6712"/>
    <w:rsid w:val="00BC677A"/>
    <w:rsid w:val="00BC6854"/>
    <w:rsid w:val="00BC6BC2"/>
    <w:rsid w:val="00BC6BFB"/>
    <w:rsid w:val="00BC6C3B"/>
    <w:rsid w:val="00BC724F"/>
    <w:rsid w:val="00BC73FA"/>
    <w:rsid w:val="00BC7849"/>
    <w:rsid w:val="00BC787B"/>
    <w:rsid w:val="00BC7A77"/>
    <w:rsid w:val="00BD0120"/>
    <w:rsid w:val="00BD012A"/>
    <w:rsid w:val="00BD081C"/>
    <w:rsid w:val="00BD0F1E"/>
    <w:rsid w:val="00BD0F33"/>
    <w:rsid w:val="00BD1310"/>
    <w:rsid w:val="00BD14EF"/>
    <w:rsid w:val="00BD1856"/>
    <w:rsid w:val="00BD1875"/>
    <w:rsid w:val="00BD24DD"/>
    <w:rsid w:val="00BD2768"/>
    <w:rsid w:val="00BD29FC"/>
    <w:rsid w:val="00BD2DDC"/>
    <w:rsid w:val="00BD2FFB"/>
    <w:rsid w:val="00BD3066"/>
    <w:rsid w:val="00BD3519"/>
    <w:rsid w:val="00BD3872"/>
    <w:rsid w:val="00BD3A1D"/>
    <w:rsid w:val="00BD3D9A"/>
    <w:rsid w:val="00BD4116"/>
    <w:rsid w:val="00BD4350"/>
    <w:rsid w:val="00BD45AD"/>
    <w:rsid w:val="00BD460E"/>
    <w:rsid w:val="00BD4C38"/>
    <w:rsid w:val="00BD5E19"/>
    <w:rsid w:val="00BD6078"/>
    <w:rsid w:val="00BD610A"/>
    <w:rsid w:val="00BD6909"/>
    <w:rsid w:val="00BD6A8C"/>
    <w:rsid w:val="00BD741D"/>
    <w:rsid w:val="00BD7770"/>
    <w:rsid w:val="00BD787D"/>
    <w:rsid w:val="00BD7898"/>
    <w:rsid w:val="00BD78EC"/>
    <w:rsid w:val="00BD7A50"/>
    <w:rsid w:val="00BD7AF9"/>
    <w:rsid w:val="00BE01C0"/>
    <w:rsid w:val="00BE01C5"/>
    <w:rsid w:val="00BE040A"/>
    <w:rsid w:val="00BE0918"/>
    <w:rsid w:val="00BE09EF"/>
    <w:rsid w:val="00BE11F8"/>
    <w:rsid w:val="00BE12A1"/>
    <w:rsid w:val="00BE12AD"/>
    <w:rsid w:val="00BE1642"/>
    <w:rsid w:val="00BE18DC"/>
    <w:rsid w:val="00BE19CA"/>
    <w:rsid w:val="00BE1A83"/>
    <w:rsid w:val="00BE1D63"/>
    <w:rsid w:val="00BE1DC1"/>
    <w:rsid w:val="00BE20E3"/>
    <w:rsid w:val="00BE2964"/>
    <w:rsid w:val="00BE33FE"/>
    <w:rsid w:val="00BE3755"/>
    <w:rsid w:val="00BE422F"/>
    <w:rsid w:val="00BE462C"/>
    <w:rsid w:val="00BE4747"/>
    <w:rsid w:val="00BE4B5A"/>
    <w:rsid w:val="00BE4C37"/>
    <w:rsid w:val="00BE6057"/>
    <w:rsid w:val="00BE6088"/>
    <w:rsid w:val="00BE6358"/>
    <w:rsid w:val="00BE63F0"/>
    <w:rsid w:val="00BE6655"/>
    <w:rsid w:val="00BE6716"/>
    <w:rsid w:val="00BE68F3"/>
    <w:rsid w:val="00BE7166"/>
    <w:rsid w:val="00BE724B"/>
    <w:rsid w:val="00BE7EDC"/>
    <w:rsid w:val="00BE7EED"/>
    <w:rsid w:val="00BF070E"/>
    <w:rsid w:val="00BF0860"/>
    <w:rsid w:val="00BF14DE"/>
    <w:rsid w:val="00BF161E"/>
    <w:rsid w:val="00BF1814"/>
    <w:rsid w:val="00BF1A94"/>
    <w:rsid w:val="00BF235A"/>
    <w:rsid w:val="00BF247A"/>
    <w:rsid w:val="00BF25B8"/>
    <w:rsid w:val="00BF2CE3"/>
    <w:rsid w:val="00BF3034"/>
    <w:rsid w:val="00BF3773"/>
    <w:rsid w:val="00BF4671"/>
    <w:rsid w:val="00BF4864"/>
    <w:rsid w:val="00BF48EE"/>
    <w:rsid w:val="00BF48EF"/>
    <w:rsid w:val="00BF4983"/>
    <w:rsid w:val="00BF4E40"/>
    <w:rsid w:val="00BF4E65"/>
    <w:rsid w:val="00BF4EBC"/>
    <w:rsid w:val="00BF5194"/>
    <w:rsid w:val="00BF569B"/>
    <w:rsid w:val="00BF5A3F"/>
    <w:rsid w:val="00BF5E4C"/>
    <w:rsid w:val="00BF5F22"/>
    <w:rsid w:val="00BF5FDD"/>
    <w:rsid w:val="00BF612D"/>
    <w:rsid w:val="00BF6243"/>
    <w:rsid w:val="00BF6591"/>
    <w:rsid w:val="00BF6664"/>
    <w:rsid w:val="00BF742A"/>
    <w:rsid w:val="00BF7679"/>
    <w:rsid w:val="00BF7884"/>
    <w:rsid w:val="00BF7EEB"/>
    <w:rsid w:val="00C0038C"/>
    <w:rsid w:val="00C00811"/>
    <w:rsid w:val="00C0099E"/>
    <w:rsid w:val="00C009BB"/>
    <w:rsid w:val="00C00DC4"/>
    <w:rsid w:val="00C00ED6"/>
    <w:rsid w:val="00C0180C"/>
    <w:rsid w:val="00C01883"/>
    <w:rsid w:val="00C01A7C"/>
    <w:rsid w:val="00C020AB"/>
    <w:rsid w:val="00C0262B"/>
    <w:rsid w:val="00C026B2"/>
    <w:rsid w:val="00C02810"/>
    <w:rsid w:val="00C02D7A"/>
    <w:rsid w:val="00C02EC4"/>
    <w:rsid w:val="00C03510"/>
    <w:rsid w:val="00C03F15"/>
    <w:rsid w:val="00C0401C"/>
    <w:rsid w:val="00C04447"/>
    <w:rsid w:val="00C0448D"/>
    <w:rsid w:val="00C045C0"/>
    <w:rsid w:val="00C04604"/>
    <w:rsid w:val="00C04643"/>
    <w:rsid w:val="00C04AFD"/>
    <w:rsid w:val="00C04C4A"/>
    <w:rsid w:val="00C04DED"/>
    <w:rsid w:val="00C04E3B"/>
    <w:rsid w:val="00C0581E"/>
    <w:rsid w:val="00C05B85"/>
    <w:rsid w:val="00C05FC5"/>
    <w:rsid w:val="00C06567"/>
    <w:rsid w:val="00C065F0"/>
    <w:rsid w:val="00C067D6"/>
    <w:rsid w:val="00C06D63"/>
    <w:rsid w:val="00C07054"/>
    <w:rsid w:val="00C10118"/>
    <w:rsid w:val="00C10454"/>
    <w:rsid w:val="00C10508"/>
    <w:rsid w:val="00C107FE"/>
    <w:rsid w:val="00C108F5"/>
    <w:rsid w:val="00C10B5C"/>
    <w:rsid w:val="00C10CFB"/>
    <w:rsid w:val="00C11112"/>
    <w:rsid w:val="00C11390"/>
    <w:rsid w:val="00C1167B"/>
    <w:rsid w:val="00C117AD"/>
    <w:rsid w:val="00C11D55"/>
    <w:rsid w:val="00C12868"/>
    <w:rsid w:val="00C12C8B"/>
    <w:rsid w:val="00C133B1"/>
    <w:rsid w:val="00C13584"/>
    <w:rsid w:val="00C14000"/>
    <w:rsid w:val="00C14060"/>
    <w:rsid w:val="00C14278"/>
    <w:rsid w:val="00C14375"/>
    <w:rsid w:val="00C144D4"/>
    <w:rsid w:val="00C1450A"/>
    <w:rsid w:val="00C14630"/>
    <w:rsid w:val="00C15FFE"/>
    <w:rsid w:val="00C163C8"/>
    <w:rsid w:val="00C16480"/>
    <w:rsid w:val="00C16506"/>
    <w:rsid w:val="00C1652F"/>
    <w:rsid w:val="00C16FBB"/>
    <w:rsid w:val="00C17363"/>
    <w:rsid w:val="00C1741D"/>
    <w:rsid w:val="00C177CC"/>
    <w:rsid w:val="00C2040D"/>
    <w:rsid w:val="00C20A6E"/>
    <w:rsid w:val="00C210F2"/>
    <w:rsid w:val="00C220F2"/>
    <w:rsid w:val="00C224B2"/>
    <w:rsid w:val="00C224CB"/>
    <w:rsid w:val="00C22DBC"/>
    <w:rsid w:val="00C22FA1"/>
    <w:rsid w:val="00C235C0"/>
    <w:rsid w:val="00C23CD0"/>
    <w:rsid w:val="00C24061"/>
    <w:rsid w:val="00C24296"/>
    <w:rsid w:val="00C24BFA"/>
    <w:rsid w:val="00C24CA1"/>
    <w:rsid w:val="00C24D6D"/>
    <w:rsid w:val="00C24EC0"/>
    <w:rsid w:val="00C2516A"/>
    <w:rsid w:val="00C2562B"/>
    <w:rsid w:val="00C258EE"/>
    <w:rsid w:val="00C260C4"/>
    <w:rsid w:val="00C26D1D"/>
    <w:rsid w:val="00C27922"/>
    <w:rsid w:val="00C27AAB"/>
    <w:rsid w:val="00C27E60"/>
    <w:rsid w:val="00C30066"/>
    <w:rsid w:val="00C301A2"/>
    <w:rsid w:val="00C302EF"/>
    <w:rsid w:val="00C303B0"/>
    <w:rsid w:val="00C3060B"/>
    <w:rsid w:val="00C308BE"/>
    <w:rsid w:val="00C3097C"/>
    <w:rsid w:val="00C30B46"/>
    <w:rsid w:val="00C3149A"/>
    <w:rsid w:val="00C316A9"/>
    <w:rsid w:val="00C31BE3"/>
    <w:rsid w:val="00C31CBD"/>
    <w:rsid w:val="00C31D10"/>
    <w:rsid w:val="00C31F81"/>
    <w:rsid w:val="00C32354"/>
    <w:rsid w:val="00C32455"/>
    <w:rsid w:val="00C325CB"/>
    <w:rsid w:val="00C329FA"/>
    <w:rsid w:val="00C33659"/>
    <w:rsid w:val="00C336C5"/>
    <w:rsid w:val="00C3388D"/>
    <w:rsid w:val="00C33A36"/>
    <w:rsid w:val="00C33D84"/>
    <w:rsid w:val="00C34106"/>
    <w:rsid w:val="00C34502"/>
    <w:rsid w:val="00C347DF"/>
    <w:rsid w:val="00C34B67"/>
    <w:rsid w:val="00C34EEF"/>
    <w:rsid w:val="00C34F17"/>
    <w:rsid w:val="00C3525B"/>
    <w:rsid w:val="00C354ED"/>
    <w:rsid w:val="00C35764"/>
    <w:rsid w:val="00C35BF3"/>
    <w:rsid w:val="00C35D10"/>
    <w:rsid w:val="00C35DE4"/>
    <w:rsid w:val="00C36138"/>
    <w:rsid w:val="00C36188"/>
    <w:rsid w:val="00C3799B"/>
    <w:rsid w:val="00C37C09"/>
    <w:rsid w:val="00C37CB5"/>
    <w:rsid w:val="00C37E1B"/>
    <w:rsid w:val="00C4031B"/>
    <w:rsid w:val="00C403E6"/>
    <w:rsid w:val="00C40450"/>
    <w:rsid w:val="00C408B7"/>
    <w:rsid w:val="00C40A34"/>
    <w:rsid w:val="00C40D66"/>
    <w:rsid w:val="00C41439"/>
    <w:rsid w:val="00C41572"/>
    <w:rsid w:val="00C41CDE"/>
    <w:rsid w:val="00C420D5"/>
    <w:rsid w:val="00C42E2A"/>
    <w:rsid w:val="00C4441C"/>
    <w:rsid w:val="00C44850"/>
    <w:rsid w:val="00C44EFE"/>
    <w:rsid w:val="00C45431"/>
    <w:rsid w:val="00C45885"/>
    <w:rsid w:val="00C459EE"/>
    <w:rsid w:val="00C45A33"/>
    <w:rsid w:val="00C46371"/>
    <w:rsid w:val="00C46A45"/>
    <w:rsid w:val="00C46DBA"/>
    <w:rsid w:val="00C47377"/>
    <w:rsid w:val="00C47566"/>
    <w:rsid w:val="00C47875"/>
    <w:rsid w:val="00C47C06"/>
    <w:rsid w:val="00C47ED3"/>
    <w:rsid w:val="00C502F7"/>
    <w:rsid w:val="00C503B3"/>
    <w:rsid w:val="00C50690"/>
    <w:rsid w:val="00C50890"/>
    <w:rsid w:val="00C5096E"/>
    <w:rsid w:val="00C50CAB"/>
    <w:rsid w:val="00C50DAE"/>
    <w:rsid w:val="00C51299"/>
    <w:rsid w:val="00C51761"/>
    <w:rsid w:val="00C5226B"/>
    <w:rsid w:val="00C5307D"/>
    <w:rsid w:val="00C53246"/>
    <w:rsid w:val="00C53437"/>
    <w:rsid w:val="00C53480"/>
    <w:rsid w:val="00C538EA"/>
    <w:rsid w:val="00C53A41"/>
    <w:rsid w:val="00C543CE"/>
    <w:rsid w:val="00C545DE"/>
    <w:rsid w:val="00C545FD"/>
    <w:rsid w:val="00C550D1"/>
    <w:rsid w:val="00C55186"/>
    <w:rsid w:val="00C55226"/>
    <w:rsid w:val="00C557CB"/>
    <w:rsid w:val="00C5597E"/>
    <w:rsid w:val="00C55FA4"/>
    <w:rsid w:val="00C5613E"/>
    <w:rsid w:val="00C561D1"/>
    <w:rsid w:val="00C562B2"/>
    <w:rsid w:val="00C563AE"/>
    <w:rsid w:val="00C56485"/>
    <w:rsid w:val="00C5675F"/>
    <w:rsid w:val="00C56B0B"/>
    <w:rsid w:val="00C56D52"/>
    <w:rsid w:val="00C57617"/>
    <w:rsid w:val="00C57BEB"/>
    <w:rsid w:val="00C60029"/>
    <w:rsid w:val="00C60FF0"/>
    <w:rsid w:val="00C61135"/>
    <w:rsid w:val="00C6181D"/>
    <w:rsid w:val="00C6190F"/>
    <w:rsid w:val="00C6195C"/>
    <w:rsid w:val="00C622AB"/>
    <w:rsid w:val="00C62E1A"/>
    <w:rsid w:val="00C63A41"/>
    <w:rsid w:val="00C63A5B"/>
    <w:rsid w:val="00C64130"/>
    <w:rsid w:val="00C6443E"/>
    <w:rsid w:val="00C6453E"/>
    <w:rsid w:val="00C6461B"/>
    <w:rsid w:val="00C64D96"/>
    <w:rsid w:val="00C64ED3"/>
    <w:rsid w:val="00C6560E"/>
    <w:rsid w:val="00C658E7"/>
    <w:rsid w:val="00C65CE3"/>
    <w:rsid w:val="00C65DFF"/>
    <w:rsid w:val="00C66550"/>
    <w:rsid w:val="00C6667E"/>
    <w:rsid w:val="00C66738"/>
    <w:rsid w:val="00C6713C"/>
    <w:rsid w:val="00C6753C"/>
    <w:rsid w:val="00C67692"/>
    <w:rsid w:val="00C67873"/>
    <w:rsid w:val="00C67911"/>
    <w:rsid w:val="00C67979"/>
    <w:rsid w:val="00C67ECD"/>
    <w:rsid w:val="00C67FB8"/>
    <w:rsid w:val="00C705B0"/>
    <w:rsid w:val="00C70714"/>
    <w:rsid w:val="00C70C1B"/>
    <w:rsid w:val="00C71507"/>
    <w:rsid w:val="00C71525"/>
    <w:rsid w:val="00C717E4"/>
    <w:rsid w:val="00C71828"/>
    <w:rsid w:val="00C71F9F"/>
    <w:rsid w:val="00C71FBB"/>
    <w:rsid w:val="00C723CC"/>
    <w:rsid w:val="00C72D1F"/>
    <w:rsid w:val="00C72DF4"/>
    <w:rsid w:val="00C72F67"/>
    <w:rsid w:val="00C72F7C"/>
    <w:rsid w:val="00C73437"/>
    <w:rsid w:val="00C7380E"/>
    <w:rsid w:val="00C73868"/>
    <w:rsid w:val="00C73AC0"/>
    <w:rsid w:val="00C73B92"/>
    <w:rsid w:val="00C73E92"/>
    <w:rsid w:val="00C74096"/>
    <w:rsid w:val="00C74607"/>
    <w:rsid w:val="00C74B63"/>
    <w:rsid w:val="00C74DBF"/>
    <w:rsid w:val="00C74F66"/>
    <w:rsid w:val="00C75335"/>
    <w:rsid w:val="00C75560"/>
    <w:rsid w:val="00C759A3"/>
    <w:rsid w:val="00C75DBA"/>
    <w:rsid w:val="00C75F81"/>
    <w:rsid w:val="00C76179"/>
    <w:rsid w:val="00C76365"/>
    <w:rsid w:val="00C766A9"/>
    <w:rsid w:val="00C76B2E"/>
    <w:rsid w:val="00C77253"/>
    <w:rsid w:val="00C77B4B"/>
    <w:rsid w:val="00C77C11"/>
    <w:rsid w:val="00C77CF9"/>
    <w:rsid w:val="00C77D71"/>
    <w:rsid w:val="00C77DC7"/>
    <w:rsid w:val="00C80445"/>
    <w:rsid w:val="00C8046D"/>
    <w:rsid w:val="00C806B8"/>
    <w:rsid w:val="00C80A22"/>
    <w:rsid w:val="00C80B0A"/>
    <w:rsid w:val="00C80CD5"/>
    <w:rsid w:val="00C8112F"/>
    <w:rsid w:val="00C811D0"/>
    <w:rsid w:val="00C812DE"/>
    <w:rsid w:val="00C814E1"/>
    <w:rsid w:val="00C81C9C"/>
    <w:rsid w:val="00C82065"/>
    <w:rsid w:val="00C82458"/>
    <w:rsid w:val="00C825F1"/>
    <w:rsid w:val="00C827A5"/>
    <w:rsid w:val="00C82C7A"/>
    <w:rsid w:val="00C82D2A"/>
    <w:rsid w:val="00C82DA4"/>
    <w:rsid w:val="00C82E23"/>
    <w:rsid w:val="00C835C6"/>
    <w:rsid w:val="00C83E6E"/>
    <w:rsid w:val="00C83F33"/>
    <w:rsid w:val="00C83FAB"/>
    <w:rsid w:val="00C8417A"/>
    <w:rsid w:val="00C841BC"/>
    <w:rsid w:val="00C84252"/>
    <w:rsid w:val="00C844E3"/>
    <w:rsid w:val="00C8456B"/>
    <w:rsid w:val="00C84E90"/>
    <w:rsid w:val="00C851D0"/>
    <w:rsid w:val="00C854BE"/>
    <w:rsid w:val="00C85601"/>
    <w:rsid w:val="00C85E57"/>
    <w:rsid w:val="00C861C1"/>
    <w:rsid w:val="00C86305"/>
    <w:rsid w:val="00C86A6C"/>
    <w:rsid w:val="00C86A98"/>
    <w:rsid w:val="00C86C95"/>
    <w:rsid w:val="00C87018"/>
    <w:rsid w:val="00C87B1F"/>
    <w:rsid w:val="00C87D96"/>
    <w:rsid w:val="00C87D9F"/>
    <w:rsid w:val="00C87F14"/>
    <w:rsid w:val="00C908A9"/>
    <w:rsid w:val="00C908FC"/>
    <w:rsid w:val="00C91242"/>
    <w:rsid w:val="00C91625"/>
    <w:rsid w:val="00C916F6"/>
    <w:rsid w:val="00C91DC3"/>
    <w:rsid w:val="00C91EB4"/>
    <w:rsid w:val="00C922A9"/>
    <w:rsid w:val="00C9297B"/>
    <w:rsid w:val="00C92A8F"/>
    <w:rsid w:val="00C92BE7"/>
    <w:rsid w:val="00C93863"/>
    <w:rsid w:val="00C93880"/>
    <w:rsid w:val="00C938FB"/>
    <w:rsid w:val="00C93A0F"/>
    <w:rsid w:val="00C93B2B"/>
    <w:rsid w:val="00C93D20"/>
    <w:rsid w:val="00C942C2"/>
    <w:rsid w:val="00C946B2"/>
    <w:rsid w:val="00C947E8"/>
    <w:rsid w:val="00C94E80"/>
    <w:rsid w:val="00C95099"/>
    <w:rsid w:val="00C95203"/>
    <w:rsid w:val="00C952BE"/>
    <w:rsid w:val="00C95A86"/>
    <w:rsid w:val="00C95AC4"/>
    <w:rsid w:val="00C95B18"/>
    <w:rsid w:val="00C95C35"/>
    <w:rsid w:val="00C960D1"/>
    <w:rsid w:val="00C9618C"/>
    <w:rsid w:val="00C9627A"/>
    <w:rsid w:val="00C962F6"/>
    <w:rsid w:val="00C96620"/>
    <w:rsid w:val="00C969B3"/>
    <w:rsid w:val="00C96B8A"/>
    <w:rsid w:val="00C979C7"/>
    <w:rsid w:val="00C97B52"/>
    <w:rsid w:val="00C97F8B"/>
    <w:rsid w:val="00CA03BD"/>
    <w:rsid w:val="00CA0535"/>
    <w:rsid w:val="00CA05A8"/>
    <w:rsid w:val="00CA0A09"/>
    <w:rsid w:val="00CA170C"/>
    <w:rsid w:val="00CA17F6"/>
    <w:rsid w:val="00CA1812"/>
    <w:rsid w:val="00CA18F6"/>
    <w:rsid w:val="00CA1E58"/>
    <w:rsid w:val="00CA1EF6"/>
    <w:rsid w:val="00CA21D3"/>
    <w:rsid w:val="00CA2538"/>
    <w:rsid w:val="00CA285B"/>
    <w:rsid w:val="00CA294A"/>
    <w:rsid w:val="00CA2B7A"/>
    <w:rsid w:val="00CA35E4"/>
    <w:rsid w:val="00CA3EEE"/>
    <w:rsid w:val="00CA3F48"/>
    <w:rsid w:val="00CA46FE"/>
    <w:rsid w:val="00CA507C"/>
    <w:rsid w:val="00CA53EE"/>
    <w:rsid w:val="00CA59DB"/>
    <w:rsid w:val="00CA5AB7"/>
    <w:rsid w:val="00CA5C83"/>
    <w:rsid w:val="00CA5C86"/>
    <w:rsid w:val="00CA5EB1"/>
    <w:rsid w:val="00CA5F36"/>
    <w:rsid w:val="00CA66C9"/>
    <w:rsid w:val="00CA6A99"/>
    <w:rsid w:val="00CA6C25"/>
    <w:rsid w:val="00CA6CE9"/>
    <w:rsid w:val="00CA7807"/>
    <w:rsid w:val="00CA7976"/>
    <w:rsid w:val="00CA79EE"/>
    <w:rsid w:val="00CA7B15"/>
    <w:rsid w:val="00CA7DD9"/>
    <w:rsid w:val="00CA7EE2"/>
    <w:rsid w:val="00CB0174"/>
    <w:rsid w:val="00CB02EF"/>
    <w:rsid w:val="00CB04C9"/>
    <w:rsid w:val="00CB0D1B"/>
    <w:rsid w:val="00CB1454"/>
    <w:rsid w:val="00CB1F0A"/>
    <w:rsid w:val="00CB21C3"/>
    <w:rsid w:val="00CB22A9"/>
    <w:rsid w:val="00CB23A8"/>
    <w:rsid w:val="00CB23BE"/>
    <w:rsid w:val="00CB2660"/>
    <w:rsid w:val="00CB274E"/>
    <w:rsid w:val="00CB27C6"/>
    <w:rsid w:val="00CB2983"/>
    <w:rsid w:val="00CB29C8"/>
    <w:rsid w:val="00CB2CBD"/>
    <w:rsid w:val="00CB35CB"/>
    <w:rsid w:val="00CB38E9"/>
    <w:rsid w:val="00CB3B98"/>
    <w:rsid w:val="00CB3EB0"/>
    <w:rsid w:val="00CB4294"/>
    <w:rsid w:val="00CB448B"/>
    <w:rsid w:val="00CB4635"/>
    <w:rsid w:val="00CB4B72"/>
    <w:rsid w:val="00CB4DD1"/>
    <w:rsid w:val="00CB51FD"/>
    <w:rsid w:val="00CB52D1"/>
    <w:rsid w:val="00CB5362"/>
    <w:rsid w:val="00CB5366"/>
    <w:rsid w:val="00CB57BB"/>
    <w:rsid w:val="00CB61C3"/>
    <w:rsid w:val="00CB67AE"/>
    <w:rsid w:val="00CB70CB"/>
    <w:rsid w:val="00CB72EF"/>
    <w:rsid w:val="00CB7379"/>
    <w:rsid w:val="00CC09D1"/>
    <w:rsid w:val="00CC0CD1"/>
    <w:rsid w:val="00CC0D9C"/>
    <w:rsid w:val="00CC0ED5"/>
    <w:rsid w:val="00CC10BC"/>
    <w:rsid w:val="00CC117B"/>
    <w:rsid w:val="00CC1316"/>
    <w:rsid w:val="00CC167B"/>
    <w:rsid w:val="00CC1A07"/>
    <w:rsid w:val="00CC1AD6"/>
    <w:rsid w:val="00CC227B"/>
    <w:rsid w:val="00CC23DA"/>
    <w:rsid w:val="00CC2A8F"/>
    <w:rsid w:val="00CC2B03"/>
    <w:rsid w:val="00CC2D84"/>
    <w:rsid w:val="00CC2ED4"/>
    <w:rsid w:val="00CC4088"/>
    <w:rsid w:val="00CC4309"/>
    <w:rsid w:val="00CC4370"/>
    <w:rsid w:val="00CC479A"/>
    <w:rsid w:val="00CC493F"/>
    <w:rsid w:val="00CC4973"/>
    <w:rsid w:val="00CC4C61"/>
    <w:rsid w:val="00CC5940"/>
    <w:rsid w:val="00CC5D0B"/>
    <w:rsid w:val="00CC5D3E"/>
    <w:rsid w:val="00CC5DC4"/>
    <w:rsid w:val="00CC5E30"/>
    <w:rsid w:val="00CC6102"/>
    <w:rsid w:val="00CC627C"/>
    <w:rsid w:val="00CC65C1"/>
    <w:rsid w:val="00CC7132"/>
    <w:rsid w:val="00CC71CD"/>
    <w:rsid w:val="00CC77A7"/>
    <w:rsid w:val="00CC788F"/>
    <w:rsid w:val="00CC78C9"/>
    <w:rsid w:val="00CC7E41"/>
    <w:rsid w:val="00CD00B0"/>
    <w:rsid w:val="00CD0410"/>
    <w:rsid w:val="00CD072E"/>
    <w:rsid w:val="00CD0DAD"/>
    <w:rsid w:val="00CD1074"/>
    <w:rsid w:val="00CD12DB"/>
    <w:rsid w:val="00CD1344"/>
    <w:rsid w:val="00CD3000"/>
    <w:rsid w:val="00CD31A3"/>
    <w:rsid w:val="00CD3438"/>
    <w:rsid w:val="00CD3E9A"/>
    <w:rsid w:val="00CD40AD"/>
    <w:rsid w:val="00CD4425"/>
    <w:rsid w:val="00CD46DF"/>
    <w:rsid w:val="00CD4B99"/>
    <w:rsid w:val="00CD4C7F"/>
    <w:rsid w:val="00CD4E62"/>
    <w:rsid w:val="00CD4E96"/>
    <w:rsid w:val="00CD4FCC"/>
    <w:rsid w:val="00CD52DF"/>
    <w:rsid w:val="00CD545B"/>
    <w:rsid w:val="00CD6510"/>
    <w:rsid w:val="00CD6B07"/>
    <w:rsid w:val="00CD7489"/>
    <w:rsid w:val="00CD7516"/>
    <w:rsid w:val="00CD7B63"/>
    <w:rsid w:val="00CD7E53"/>
    <w:rsid w:val="00CE0059"/>
    <w:rsid w:val="00CE0581"/>
    <w:rsid w:val="00CE0AEE"/>
    <w:rsid w:val="00CE11A1"/>
    <w:rsid w:val="00CE16EF"/>
    <w:rsid w:val="00CE1830"/>
    <w:rsid w:val="00CE1A26"/>
    <w:rsid w:val="00CE2505"/>
    <w:rsid w:val="00CE2966"/>
    <w:rsid w:val="00CE2B8D"/>
    <w:rsid w:val="00CE2D97"/>
    <w:rsid w:val="00CE3079"/>
    <w:rsid w:val="00CE35C9"/>
    <w:rsid w:val="00CE366C"/>
    <w:rsid w:val="00CE3E2E"/>
    <w:rsid w:val="00CE3F23"/>
    <w:rsid w:val="00CE3F73"/>
    <w:rsid w:val="00CE4353"/>
    <w:rsid w:val="00CE4FD7"/>
    <w:rsid w:val="00CE5180"/>
    <w:rsid w:val="00CE529C"/>
    <w:rsid w:val="00CE58E9"/>
    <w:rsid w:val="00CE5CFD"/>
    <w:rsid w:val="00CE6F61"/>
    <w:rsid w:val="00CE7099"/>
    <w:rsid w:val="00CE70CB"/>
    <w:rsid w:val="00CE7360"/>
    <w:rsid w:val="00CE7FCE"/>
    <w:rsid w:val="00CF0688"/>
    <w:rsid w:val="00CF0713"/>
    <w:rsid w:val="00CF07CC"/>
    <w:rsid w:val="00CF0ADC"/>
    <w:rsid w:val="00CF0D32"/>
    <w:rsid w:val="00CF18A0"/>
    <w:rsid w:val="00CF1D03"/>
    <w:rsid w:val="00CF2498"/>
    <w:rsid w:val="00CF29C2"/>
    <w:rsid w:val="00CF2AF4"/>
    <w:rsid w:val="00CF3080"/>
    <w:rsid w:val="00CF30C8"/>
    <w:rsid w:val="00CF34FB"/>
    <w:rsid w:val="00CF351E"/>
    <w:rsid w:val="00CF3526"/>
    <w:rsid w:val="00CF359A"/>
    <w:rsid w:val="00CF3989"/>
    <w:rsid w:val="00CF3DA6"/>
    <w:rsid w:val="00CF4190"/>
    <w:rsid w:val="00CF4753"/>
    <w:rsid w:val="00CF4AF5"/>
    <w:rsid w:val="00CF4EF6"/>
    <w:rsid w:val="00CF51FC"/>
    <w:rsid w:val="00CF54BA"/>
    <w:rsid w:val="00CF54BD"/>
    <w:rsid w:val="00CF55D0"/>
    <w:rsid w:val="00CF5896"/>
    <w:rsid w:val="00CF5B2D"/>
    <w:rsid w:val="00CF5BA2"/>
    <w:rsid w:val="00CF673A"/>
    <w:rsid w:val="00CF68AD"/>
    <w:rsid w:val="00CF7038"/>
    <w:rsid w:val="00CF776F"/>
    <w:rsid w:val="00CF77D1"/>
    <w:rsid w:val="00CF7FC7"/>
    <w:rsid w:val="00D0009D"/>
    <w:rsid w:val="00D0075F"/>
    <w:rsid w:val="00D00BCB"/>
    <w:rsid w:val="00D00EB3"/>
    <w:rsid w:val="00D01317"/>
    <w:rsid w:val="00D01732"/>
    <w:rsid w:val="00D01788"/>
    <w:rsid w:val="00D01B80"/>
    <w:rsid w:val="00D01F32"/>
    <w:rsid w:val="00D0220F"/>
    <w:rsid w:val="00D02458"/>
    <w:rsid w:val="00D025C6"/>
    <w:rsid w:val="00D025E4"/>
    <w:rsid w:val="00D025F2"/>
    <w:rsid w:val="00D02B17"/>
    <w:rsid w:val="00D02FF3"/>
    <w:rsid w:val="00D03079"/>
    <w:rsid w:val="00D034C9"/>
    <w:rsid w:val="00D03676"/>
    <w:rsid w:val="00D0379C"/>
    <w:rsid w:val="00D03960"/>
    <w:rsid w:val="00D03AD5"/>
    <w:rsid w:val="00D04661"/>
    <w:rsid w:val="00D048FB"/>
    <w:rsid w:val="00D04931"/>
    <w:rsid w:val="00D04A92"/>
    <w:rsid w:val="00D04A9B"/>
    <w:rsid w:val="00D04BDE"/>
    <w:rsid w:val="00D04E55"/>
    <w:rsid w:val="00D05012"/>
    <w:rsid w:val="00D05601"/>
    <w:rsid w:val="00D05746"/>
    <w:rsid w:val="00D05FF9"/>
    <w:rsid w:val="00D060D7"/>
    <w:rsid w:val="00D063C0"/>
    <w:rsid w:val="00D069F3"/>
    <w:rsid w:val="00D06A4C"/>
    <w:rsid w:val="00D06ECA"/>
    <w:rsid w:val="00D070BA"/>
    <w:rsid w:val="00D078F5"/>
    <w:rsid w:val="00D1001C"/>
    <w:rsid w:val="00D103BD"/>
    <w:rsid w:val="00D10F18"/>
    <w:rsid w:val="00D113F6"/>
    <w:rsid w:val="00D11D01"/>
    <w:rsid w:val="00D124FC"/>
    <w:rsid w:val="00D12DDE"/>
    <w:rsid w:val="00D12E8E"/>
    <w:rsid w:val="00D139BA"/>
    <w:rsid w:val="00D13BC9"/>
    <w:rsid w:val="00D13D68"/>
    <w:rsid w:val="00D13DA3"/>
    <w:rsid w:val="00D14009"/>
    <w:rsid w:val="00D142B8"/>
    <w:rsid w:val="00D1482D"/>
    <w:rsid w:val="00D149F3"/>
    <w:rsid w:val="00D15D05"/>
    <w:rsid w:val="00D15FAD"/>
    <w:rsid w:val="00D162CF"/>
    <w:rsid w:val="00D16332"/>
    <w:rsid w:val="00D1658E"/>
    <w:rsid w:val="00D16601"/>
    <w:rsid w:val="00D17800"/>
    <w:rsid w:val="00D178FD"/>
    <w:rsid w:val="00D17D40"/>
    <w:rsid w:val="00D200E0"/>
    <w:rsid w:val="00D20435"/>
    <w:rsid w:val="00D204BF"/>
    <w:rsid w:val="00D207DA"/>
    <w:rsid w:val="00D20994"/>
    <w:rsid w:val="00D20D32"/>
    <w:rsid w:val="00D20D8C"/>
    <w:rsid w:val="00D20F7D"/>
    <w:rsid w:val="00D20FB4"/>
    <w:rsid w:val="00D210C6"/>
    <w:rsid w:val="00D2148B"/>
    <w:rsid w:val="00D214F4"/>
    <w:rsid w:val="00D21555"/>
    <w:rsid w:val="00D215AD"/>
    <w:rsid w:val="00D21601"/>
    <w:rsid w:val="00D21986"/>
    <w:rsid w:val="00D21B29"/>
    <w:rsid w:val="00D21F07"/>
    <w:rsid w:val="00D22075"/>
    <w:rsid w:val="00D2258E"/>
    <w:rsid w:val="00D22631"/>
    <w:rsid w:val="00D2276E"/>
    <w:rsid w:val="00D22D03"/>
    <w:rsid w:val="00D23305"/>
    <w:rsid w:val="00D23420"/>
    <w:rsid w:val="00D234EA"/>
    <w:rsid w:val="00D236D0"/>
    <w:rsid w:val="00D23A8D"/>
    <w:rsid w:val="00D23C68"/>
    <w:rsid w:val="00D241A2"/>
    <w:rsid w:val="00D242CB"/>
    <w:rsid w:val="00D24834"/>
    <w:rsid w:val="00D24D16"/>
    <w:rsid w:val="00D24D74"/>
    <w:rsid w:val="00D24DBF"/>
    <w:rsid w:val="00D24E0F"/>
    <w:rsid w:val="00D25222"/>
    <w:rsid w:val="00D256CD"/>
    <w:rsid w:val="00D25F32"/>
    <w:rsid w:val="00D263B0"/>
    <w:rsid w:val="00D265DC"/>
    <w:rsid w:val="00D26636"/>
    <w:rsid w:val="00D266D1"/>
    <w:rsid w:val="00D26961"/>
    <w:rsid w:val="00D26A29"/>
    <w:rsid w:val="00D26F71"/>
    <w:rsid w:val="00D27535"/>
    <w:rsid w:val="00D305EE"/>
    <w:rsid w:val="00D30EF5"/>
    <w:rsid w:val="00D31164"/>
    <w:rsid w:val="00D319DF"/>
    <w:rsid w:val="00D31E02"/>
    <w:rsid w:val="00D31EB9"/>
    <w:rsid w:val="00D3201B"/>
    <w:rsid w:val="00D325C0"/>
    <w:rsid w:val="00D32776"/>
    <w:rsid w:val="00D327DB"/>
    <w:rsid w:val="00D32B6E"/>
    <w:rsid w:val="00D3314F"/>
    <w:rsid w:val="00D33C0C"/>
    <w:rsid w:val="00D34099"/>
    <w:rsid w:val="00D3483E"/>
    <w:rsid w:val="00D34B11"/>
    <w:rsid w:val="00D34D8F"/>
    <w:rsid w:val="00D34EBC"/>
    <w:rsid w:val="00D34FDC"/>
    <w:rsid w:val="00D35D77"/>
    <w:rsid w:val="00D35F5C"/>
    <w:rsid w:val="00D3653E"/>
    <w:rsid w:val="00D3692E"/>
    <w:rsid w:val="00D36EAB"/>
    <w:rsid w:val="00D37112"/>
    <w:rsid w:val="00D37445"/>
    <w:rsid w:val="00D374CA"/>
    <w:rsid w:val="00D37E2C"/>
    <w:rsid w:val="00D37E2E"/>
    <w:rsid w:val="00D40A38"/>
    <w:rsid w:val="00D40B3C"/>
    <w:rsid w:val="00D40B90"/>
    <w:rsid w:val="00D40C24"/>
    <w:rsid w:val="00D413B8"/>
    <w:rsid w:val="00D41E86"/>
    <w:rsid w:val="00D4217A"/>
    <w:rsid w:val="00D42528"/>
    <w:rsid w:val="00D426A2"/>
    <w:rsid w:val="00D42B3B"/>
    <w:rsid w:val="00D42CA9"/>
    <w:rsid w:val="00D42EBE"/>
    <w:rsid w:val="00D42F76"/>
    <w:rsid w:val="00D43240"/>
    <w:rsid w:val="00D432F4"/>
    <w:rsid w:val="00D43456"/>
    <w:rsid w:val="00D437A2"/>
    <w:rsid w:val="00D43A18"/>
    <w:rsid w:val="00D43AB2"/>
    <w:rsid w:val="00D44617"/>
    <w:rsid w:val="00D44AD9"/>
    <w:rsid w:val="00D44BE5"/>
    <w:rsid w:val="00D44EBF"/>
    <w:rsid w:val="00D454FF"/>
    <w:rsid w:val="00D45868"/>
    <w:rsid w:val="00D458EB"/>
    <w:rsid w:val="00D45977"/>
    <w:rsid w:val="00D45A21"/>
    <w:rsid w:val="00D460BD"/>
    <w:rsid w:val="00D46143"/>
    <w:rsid w:val="00D4622C"/>
    <w:rsid w:val="00D46ACC"/>
    <w:rsid w:val="00D46F3A"/>
    <w:rsid w:val="00D4711B"/>
    <w:rsid w:val="00D474CB"/>
    <w:rsid w:val="00D47B56"/>
    <w:rsid w:val="00D47CCB"/>
    <w:rsid w:val="00D47F9C"/>
    <w:rsid w:val="00D50AB8"/>
    <w:rsid w:val="00D50B33"/>
    <w:rsid w:val="00D50B5C"/>
    <w:rsid w:val="00D50BB8"/>
    <w:rsid w:val="00D50FC6"/>
    <w:rsid w:val="00D51075"/>
    <w:rsid w:val="00D51289"/>
    <w:rsid w:val="00D5132A"/>
    <w:rsid w:val="00D51C01"/>
    <w:rsid w:val="00D522BC"/>
    <w:rsid w:val="00D522BD"/>
    <w:rsid w:val="00D524DA"/>
    <w:rsid w:val="00D5271C"/>
    <w:rsid w:val="00D52C1E"/>
    <w:rsid w:val="00D52CC2"/>
    <w:rsid w:val="00D53358"/>
    <w:rsid w:val="00D533DA"/>
    <w:rsid w:val="00D534AB"/>
    <w:rsid w:val="00D53BAA"/>
    <w:rsid w:val="00D54615"/>
    <w:rsid w:val="00D54C27"/>
    <w:rsid w:val="00D550C3"/>
    <w:rsid w:val="00D55334"/>
    <w:rsid w:val="00D558E0"/>
    <w:rsid w:val="00D559BB"/>
    <w:rsid w:val="00D55A5F"/>
    <w:rsid w:val="00D56174"/>
    <w:rsid w:val="00D569FF"/>
    <w:rsid w:val="00D56E62"/>
    <w:rsid w:val="00D5706B"/>
    <w:rsid w:val="00D57188"/>
    <w:rsid w:val="00D574FC"/>
    <w:rsid w:val="00D57D02"/>
    <w:rsid w:val="00D60488"/>
    <w:rsid w:val="00D6079E"/>
    <w:rsid w:val="00D60D0C"/>
    <w:rsid w:val="00D60F16"/>
    <w:rsid w:val="00D61083"/>
    <w:rsid w:val="00D610C7"/>
    <w:rsid w:val="00D6160F"/>
    <w:rsid w:val="00D616D4"/>
    <w:rsid w:val="00D61B41"/>
    <w:rsid w:val="00D61D22"/>
    <w:rsid w:val="00D62A99"/>
    <w:rsid w:val="00D63286"/>
    <w:rsid w:val="00D63B09"/>
    <w:rsid w:val="00D63D0D"/>
    <w:rsid w:val="00D63E2D"/>
    <w:rsid w:val="00D64097"/>
    <w:rsid w:val="00D6471B"/>
    <w:rsid w:val="00D6472B"/>
    <w:rsid w:val="00D64AC4"/>
    <w:rsid w:val="00D64BE2"/>
    <w:rsid w:val="00D65203"/>
    <w:rsid w:val="00D66044"/>
    <w:rsid w:val="00D661B5"/>
    <w:rsid w:val="00D66E70"/>
    <w:rsid w:val="00D671D4"/>
    <w:rsid w:val="00D676AC"/>
    <w:rsid w:val="00D676E5"/>
    <w:rsid w:val="00D67D56"/>
    <w:rsid w:val="00D70136"/>
    <w:rsid w:val="00D708FC"/>
    <w:rsid w:val="00D71A22"/>
    <w:rsid w:val="00D71B98"/>
    <w:rsid w:val="00D71D67"/>
    <w:rsid w:val="00D723A0"/>
    <w:rsid w:val="00D72AAB"/>
    <w:rsid w:val="00D72D4C"/>
    <w:rsid w:val="00D72F4B"/>
    <w:rsid w:val="00D73811"/>
    <w:rsid w:val="00D742B9"/>
    <w:rsid w:val="00D74C2A"/>
    <w:rsid w:val="00D74E52"/>
    <w:rsid w:val="00D74F46"/>
    <w:rsid w:val="00D751AB"/>
    <w:rsid w:val="00D75A35"/>
    <w:rsid w:val="00D76241"/>
    <w:rsid w:val="00D76264"/>
    <w:rsid w:val="00D7636A"/>
    <w:rsid w:val="00D76B0A"/>
    <w:rsid w:val="00D76C99"/>
    <w:rsid w:val="00D7751D"/>
    <w:rsid w:val="00D77856"/>
    <w:rsid w:val="00D77A3C"/>
    <w:rsid w:val="00D801E7"/>
    <w:rsid w:val="00D805C8"/>
    <w:rsid w:val="00D81171"/>
    <w:rsid w:val="00D81929"/>
    <w:rsid w:val="00D81F5C"/>
    <w:rsid w:val="00D8217E"/>
    <w:rsid w:val="00D8231B"/>
    <w:rsid w:val="00D82566"/>
    <w:rsid w:val="00D82E81"/>
    <w:rsid w:val="00D83207"/>
    <w:rsid w:val="00D836CF"/>
    <w:rsid w:val="00D839D8"/>
    <w:rsid w:val="00D83DFE"/>
    <w:rsid w:val="00D84057"/>
    <w:rsid w:val="00D8467E"/>
    <w:rsid w:val="00D84A01"/>
    <w:rsid w:val="00D84D9E"/>
    <w:rsid w:val="00D85454"/>
    <w:rsid w:val="00D85817"/>
    <w:rsid w:val="00D8582F"/>
    <w:rsid w:val="00D85916"/>
    <w:rsid w:val="00D85C05"/>
    <w:rsid w:val="00D85CD9"/>
    <w:rsid w:val="00D85F2E"/>
    <w:rsid w:val="00D85FC3"/>
    <w:rsid w:val="00D86148"/>
    <w:rsid w:val="00D86607"/>
    <w:rsid w:val="00D86662"/>
    <w:rsid w:val="00D8677E"/>
    <w:rsid w:val="00D86C43"/>
    <w:rsid w:val="00D87175"/>
    <w:rsid w:val="00D90045"/>
    <w:rsid w:val="00D90145"/>
    <w:rsid w:val="00D902B6"/>
    <w:rsid w:val="00D904D5"/>
    <w:rsid w:val="00D9088E"/>
    <w:rsid w:val="00D90CFD"/>
    <w:rsid w:val="00D91189"/>
    <w:rsid w:val="00D91334"/>
    <w:rsid w:val="00D917B2"/>
    <w:rsid w:val="00D919FA"/>
    <w:rsid w:val="00D92142"/>
    <w:rsid w:val="00D921C6"/>
    <w:rsid w:val="00D92A89"/>
    <w:rsid w:val="00D92A8B"/>
    <w:rsid w:val="00D92A9A"/>
    <w:rsid w:val="00D93070"/>
    <w:rsid w:val="00D9360E"/>
    <w:rsid w:val="00D93DC3"/>
    <w:rsid w:val="00D93F15"/>
    <w:rsid w:val="00D9487A"/>
    <w:rsid w:val="00D9493C"/>
    <w:rsid w:val="00D94A5A"/>
    <w:rsid w:val="00D94DA3"/>
    <w:rsid w:val="00D95095"/>
    <w:rsid w:val="00D9510F"/>
    <w:rsid w:val="00D951D8"/>
    <w:rsid w:val="00D95478"/>
    <w:rsid w:val="00D9597F"/>
    <w:rsid w:val="00D96088"/>
    <w:rsid w:val="00D965AC"/>
    <w:rsid w:val="00D968F4"/>
    <w:rsid w:val="00D96A7D"/>
    <w:rsid w:val="00D96C76"/>
    <w:rsid w:val="00D96CAC"/>
    <w:rsid w:val="00D9788D"/>
    <w:rsid w:val="00D97899"/>
    <w:rsid w:val="00DA001D"/>
    <w:rsid w:val="00DA031C"/>
    <w:rsid w:val="00DA044E"/>
    <w:rsid w:val="00DA05BE"/>
    <w:rsid w:val="00DA0BBE"/>
    <w:rsid w:val="00DA0D3B"/>
    <w:rsid w:val="00DA1E0E"/>
    <w:rsid w:val="00DA2141"/>
    <w:rsid w:val="00DA21F8"/>
    <w:rsid w:val="00DA268C"/>
    <w:rsid w:val="00DA291D"/>
    <w:rsid w:val="00DA3458"/>
    <w:rsid w:val="00DA34D3"/>
    <w:rsid w:val="00DA37DB"/>
    <w:rsid w:val="00DA39FD"/>
    <w:rsid w:val="00DA3E99"/>
    <w:rsid w:val="00DA3F4F"/>
    <w:rsid w:val="00DA480C"/>
    <w:rsid w:val="00DA49CE"/>
    <w:rsid w:val="00DA4E87"/>
    <w:rsid w:val="00DA4F6D"/>
    <w:rsid w:val="00DA5195"/>
    <w:rsid w:val="00DA54AA"/>
    <w:rsid w:val="00DA5994"/>
    <w:rsid w:val="00DA59BF"/>
    <w:rsid w:val="00DA5B17"/>
    <w:rsid w:val="00DA5B32"/>
    <w:rsid w:val="00DA5DB1"/>
    <w:rsid w:val="00DA5EC6"/>
    <w:rsid w:val="00DA6020"/>
    <w:rsid w:val="00DA637F"/>
    <w:rsid w:val="00DA678B"/>
    <w:rsid w:val="00DA67ED"/>
    <w:rsid w:val="00DA6B70"/>
    <w:rsid w:val="00DA6DA7"/>
    <w:rsid w:val="00DA7309"/>
    <w:rsid w:val="00DA76F4"/>
    <w:rsid w:val="00DA7832"/>
    <w:rsid w:val="00DA7868"/>
    <w:rsid w:val="00DA7981"/>
    <w:rsid w:val="00DB00C8"/>
    <w:rsid w:val="00DB1038"/>
    <w:rsid w:val="00DB130F"/>
    <w:rsid w:val="00DB1721"/>
    <w:rsid w:val="00DB1A0B"/>
    <w:rsid w:val="00DB2233"/>
    <w:rsid w:val="00DB23E7"/>
    <w:rsid w:val="00DB28EE"/>
    <w:rsid w:val="00DB2D40"/>
    <w:rsid w:val="00DB2DF4"/>
    <w:rsid w:val="00DB2E64"/>
    <w:rsid w:val="00DB3292"/>
    <w:rsid w:val="00DB3D10"/>
    <w:rsid w:val="00DB40BF"/>
    <w:rsid w:val="00DB4CFE"/>
    <w:rsid w:val="00DB4EDD"/>
    <w:rsid w:val="00DB527A"/>
    <w:rsid w:val="00DB5AF1"/>
    <w:rsid w:val="00DB5C24"/>
    <w:rsid w:val="00DB5DB7"/>
    <w:rsid w:val="00DB605D"/>
    <w:rsid w:val="00DB616F"/>
    <w:rsid w:val="00DB66F5"/>
    <w:rsid w:val="00DB6968"/>
    <w:rsid w:val="00DB6DCB"/>
    <w:rsid w:val="00DB704B"/>
    <w:rsid w:val="00DB7B99"/>
    <w:rsid w:val="00DC069D"/>
    <w:rsid w:val="00DC0AD0"/>
    <w:rsid w:val="00DC0EC4"/>
    <w:rsid w:val="00DC0EE8"/>
    <w:rsid w:val="00DC130F"/>
    <w:rsid w:val="00DC1839"/>
    <w:rsid w:val="00DC21A0"/>
    <w:rsid w:val="00DC22E3"/>
    <w:rsid w:val="00DC2771"/>
    <w:rsid w:val="00DC2C80"/>
    <w:rsid w:val="00DC2CAA"/>
    <w:rsid w:val="00DC2D16"/>
    <w:rsid w:val="00DC2D30"/>
    <w:rsid w:val="00DC2D8D"/>
    <w:rsid w:val="00DC2E30"/>
    <w:rsid w:val="00DC3232"/>
    <w:rsid w:val="00DC350A"/>
    <w:rsid w:val="00DC38A4"/>
    <w:rsid w:val="00DC3BC8"/>
    <w:rsid w:val="00DC3C12"/>
    <w:rsid w:val="00DC430B"/>
    <w:rsid w:val="00DC45D9"/>
    <w:rsid w:val="00DC4663"/>
    <w:rsid w:val="00DC4956"/>
    <w:rsid w:val="00DC4999"/>
    <w:rsid w:val="00DC4A72"/>
    <w:rsid w:val="00DC4DE5"/>
    <w:rsid w:val="00DC522A"/>
    <w:rsid w:val="00DC534B"/>
    <w:rsid w:val="00DC538C"/>
    <w:rsid w:val="00DC5C03"/>
    <w:rsid w:val="00DC5E34"/>
    <w:rsid w:val="00DC5EEA"/>
    <w:rsid w:val="00DC6163"/>
    <w:rsid w:val="00DC6198"/>
    <w:rsid w:val="00DC637D"/>
    <w:rsid w:val="00DC64A9"/>
    <w:rsid w:val="00DC6AC5"/>
    <w:rsid w:val="00DC6F74"/>
    <w:rsid w:val="00DC72FA"/>
    <w:rsid w:val="00DC7416"/>
    <w:rsid w:val="00DD0014"/>
    <w:rsid w:val="00DD03D2"/>
    <w:rsid w:val="00DD0558"/>
    <w:rsid w:val="00DD055A"/>
    <w:rsid w:val="00DD0831"/>
    <w:rsid w:val="00DD088C"/>
    <w:rsid w:val="00DD1021"/>
    <w:rsid w:val="00DD121E"/>
    <w:rsid w:val="00DD142E"/>
    <w:rsid w:val="00DD14F5"/>
    <w:rsid w:val="00DD159B"/>
    <w:rsid w:val="00DD172D"/>
    <w:rsid w:val="00DD1E85"/>
    <w:rsid w:val="00DD29D2"/>
    <w:rsid w:val="00DD2F07"/>
    <w:rsid w:val="00DD31CF"/>
    <w:rsid w:val="00DD3390"/>
    <w:rsid w:val="00DD341A"/>
    <w:rsid w:val="00DD34D8"/>
    <w:rsid w:val="00DD3C19"/>
    <w:rsid w:val="00DD3CD4"/>
    <w:rsid w:val="00DD46F3"/>
    <w:rsid w:val="00DD5084"/>
    <w:rsid w:val="00DD5286"/>
    <w:rsid w:val="00DD568F"/>
    <w:rsid w:val="00DD5EE1"/>
    <w:rsid w:val="00DD635C"/>
    <w:rsid w:val="00DD65CF"/>
    <w:rsid w:val="00DD6687"/>
    <w:rsid w:val="00DD682D"/>
    <w:rsid w:val="00DD693A"/>
    <w:rsid w:val="00DD69B2"/>
    <w:rsid w:val="00DD7219"/>
    <w:rsid w:val="00DD7480"/>
    <w:rsid w:val="00DD76DB"/>
    <w:rsid w:val="00DD799A"/>
    <w:rsid w:val="00DD7E34"/>
    <w:rsid w:val="00DD7F86"/>
    <w:rsid w:val="00DE0133"/>
    <w:rsid w:val="00DE052D"/>
    <w:rsid w:val="00DE06D5"/>
    <w:rsid w:val="00DE0DC8"/>
    <w:rsid w:val="00DE0F54"/>
    <w:rsid w:val="00DE1517"/>
    <w:rsid w:val="00DE1D70"/>
    <w:rsid w:val="00DE1EBC"/>
    <w:rsid w:val="00DE2932"/>
    <w:rsid w:val="00DE29B2"/>
    <w:rsid w:val="00DE305C"/>
    <w:rsid w:val="00DE3148"/>
    <w:rsid w:val="00DE329B"/>
    <w:rsid w:val="00DE339A"/>
    <w:rsid w:val="00DE367E"/>
    <w:rsid w:val="00DE386B"/>
    <w:rsid w:val="00DE3A33"/>
    <w:rsid w:val="00DE40A9"/>
    <w:rsid w:val="00DE43A0"/>
    <w:rsid w:val="00DE46B8"/>
    <w:rsid w:val="00DE48DE"/>
    <w:rsid w:val="00DE4D0B"/>
    <w:rsid w:val="00DE4D60"/>
    <w:rsid w:val="00DE4DF6"/>
    <w:rsid w:val="00DE50A9"/>
    <w:rsid w:val="00DE5445"/>
    <w:rsid w:val="00DE5A7B"/>
    <w:rsid w:val="00DE65C0"/>
    <w:rsid w:val="00DE671B"/>
    <w:rsid w:val="00DE6C21"/>
    <w:rsid w:val="00DE70A3"/>
    <w:rsid w:val="00DE71BB"/>
    <w:rsid w:val="00DE7378"/>
    <w:rsid w:val="00DE7455"/>
    <w:rsid w:val="00DE7646"/>
    <w:rsid w:val="00DE778F"/>
    <w:rsid w:val="00DE77BB"/>
    <w:rsid w:val="00DE7DDB"/>
    <w:rsid w:val="00DF09EA"/>
    <w:rsid w:val="00DF0A47"/>
    <w:rsid w:val="00DF0D78"/>
    <w:rsid w:val="00DF1098"/>
    <w:rsid w:val="00DF1872"/>
    <w:rsid w:val="00DF26EB"/>
    <w:rsid w:val="00DF29FB"/>
    <w:rsid w:val="00DF2D6D"/>
    <w:rsid w:val="00DF30B2"/>
    <w:rsid w:val="00DF36FA"/>
    <w:rsid w:val="00DF3AFD"/>
    <w:rsid w:val="00DF3EC3"/>
    <w:rsid w:val="00DF3EF1"/>
    <w:rsid w:val="00DF40AD"/>
    <w:rsid w:val="00DF40E0"/>
    <w:rsid w:val="00DF412A"/>
    <w:rsid w:val="00DF44AB"/>
    <w:rsid w:val="00DF5208"/>
    <w:rsid w:val="00DF5893"/>
    <w:rsid w:val="00DF58BC"/>
    <w:rsid w:val="00DF622C"/>
    <w:rsid w:val="00DF64FF"/>
    <w:rsid w:val="00DF6839"/>
    <w:rsid w:val="00DF6F4B"/>
    <w:rsid w:val="00DF71BD"/>
    <w:rsid w:val="00DF742E"/>
    <w:rsid w:val="00DF7ECE"/>
    <w:rsid w:val="00E00761"/>
    <w:rsid w:val="00E009BB"/>
    <w:rsid w:val="00E009EA"/>
    <w:rsid w:val="00E00D0C"/>
    <w:rsid w:val="00E00EA5"/>
    <w:rsid w:val="00E01157"/>
    <w:rsid w:val="00E013B8"/>
    <w:rsid w:val="00E02122"/>
    <w:rsid w:val="00E02295"/>
    <w:rsid w:val="00E0274C"/>
    <w:rsid w:val="00E027BE"/>
    <w:rsid w:val="00E02976"/>
    <w:rsid w:val="00E0308F"/>
    <w:rsid w:val="00E03ACA"/>
    <w:rsid w:val="00E03D6F"/>
    <w:rsid w:val="00E048EA"/>
    <w:rsid w:val="00E04B6B"/>
    <w:rsid w:val="00E050C5"/>
    <w:rsid w:val="00E05559"/>
    <w:rsid w:val="00E062BF"/>
    <w:rsid w:val="00E0640D"/>
    <w:rsid w:val="00E068DE"/>
    <w:rsid w:val="00E06A6B"/>
    <w:rsid w:val="00E06AEB"/>
    <w:rsid w:val="00E06EED"/>
    <w:rsid w:val="00E07167"/>
    <w:rsid w:val="00E07400"/>
    <w:rsid w:val="00E075F7"/>
    <w:rsid w:val="00E07A6E"/>
    <w:rsid w:val="00E07F73"/>
    <w:rsid w:val="00E100B1"/>
    <w:rsid w:val="00E1020A"/>
    <w:rsid w:val="00E105FD"/>
    <w:rsid w:val="00E108FA"/>
    <w:rsid w:val="00E109A2"/>
    <w:rsid w:val="00E10C2C"/>
    <w:rsid w:val="00E11617"/>
    <w:rsid w:val="00E1176E"/>
    <w:rsid w:val="00E119CA"/>
    <w:rsid w:val="00E12476"/>
    <w:rsid w:val="00E12649"/>
    <w:rsid w:val="00E128B8"/>
    <w:rsid w:val="00E12E2A"/>
    <w:rsid w:val="00E1331A"/>
    <w:rsid w:val="00E13901"/>
    <w:rsid w:val="00E14335"/>
    <w:rsid w:val="00E1455F"/>
    <w:rsid w:val="00E145B9"/>
    <w:rsid w:val="00E14822"/>
    <w:rsid w:val="00E14904"/>
    <w:rsid w:val="00E14C46"/>
    <w:rsid w:val="00E151C8"/>
    <w:rsid w:val="00E154A5"/>
    <w:rsid w:val="00E156CA"/>
    <w:rsid w:val="00E15A2E"/>
    <w:rsid w:val="00E15B2B"/>
    <w:rsid w:val="00E15D0F"/>
    <w:rsid w:val="00E15E5D"/>
    <w:rsid w:val="00E16996"/>
    <w:rsid w:val="00E16AF1"/>
    <w:rsid w:val="00E171EA"/>
    <w:rsid w:val="00E17AB0"/>
    <w:rsid w:val="00E17D96"/>
    <w:rsid w:val="00E17EE4"/>
    <w:rsid w:val="00E20250"/>
    <w:rsid w:val="00E2037C"/>
    <w:rsid w:val="00E205BA"/>
    <w:rsid w:val="00E20E50"/>
    <w:rsid w:val="00E20F9D"/>
    <w:rsid w:val="00E214A8"/>
    <w:rsid w:val="00E218FF"/>
    <w:rsid w:val="00E219D6"/>
    <w:rsid w:val="00E21A6C"/>
    <w:rsid w:val="00E21BBB"/>
    <w:rsid w:val="00E21C22"/>
    <w:rsid w:val="00E21C7B"/>
    <w:rsid w:val="00E229BC"/>
    <w:rsid w:val="00E22BDA"/>
    <w:rsid w:val="00E23119"/>
    <w:rsid w:val="00E232F0"/>
    <w:rsid w:val="00E23339"/>
    <w:rsid w:val="00E23346"/>
    <w:rsid w:val="00E239E4"/>
    <w:rsid w:val="00E23B6D"/>
    <w:rsid w:val="00E23CD9"/>
    <w:rsid w:val="00E23F53"/>
    <w:rsid w:val="00E240D0"/>
    <w:rsid w:val="00E24180"/>
    <w:rsid w:val="00E241FF"/>
    <w:rsid w:val="00E24280"/>
    <w:rsid w:val="00E24B5F"/>
    <w:rsid w:val="00E24EBB"/>
    <w:rsid w:val="00E25010"/>
    <w:rsid w:val="00E252F7"/>
    <w:rsid w:val="00E25DC7"/>
    <w:rsid w:val="00E264AE"/>
    <w:rsid w:val="00E266E1"/>
    <w:rsid w:val="00E26844"/>
    <w:rsid w:val="00E26D55"/>
    <w:rsid w:val="00E27448"/>
    <w:rsid w:val="00E277AE"/>
    <w:rsid w:val="00E278AB"/>
    <w:rsid w:val="00E27B81"/>
    <w:rsid w:val="00E27D1D"/>
    <w:rsid w:val="00E3044D"/>
    <w:rsid w:val="00E3080D"/>
    <w:rsid w:val="00E309B7"/>
    <w:rsid w:val="00E309EC"/>
    <w:rsid w:val="00E30B72"/>
    <w:rsid w:val="00E30C46"/>
    <w:rsid w:val="00E312FC"/>
    <w:rsid w:val="00E31B05"/>
    <w:rsid w:val="00E31BE1"/>
    <w:rsid w:val="00E31DC1"/>
    <w:rsid w:val="00E31DFF"/>
    <w:rsid w:val="00E31F61"/>
    <w:rsid w:val="00E32199"/>
    <w:rsid w:val="00E323D4"/>
    <w:rsid w:val="00E32F55"/>
    <w:rsid w:val="00E3312F"/>
    <w:rsid w:val="00E33BC2"/>
    <w:rsid w:val="00E33D3A"/>
    <w:rsid w:val="00E33FDB"/>
    <w:rsid w:val="00E342DF"/>
    <w:rsid w:val="00E344FC"/>
    <w:rsid w:val="00E35D0F"/>
    <w:rsid w:val="00E361D6"/>
    <w:rsid w:val="00E36354"/>
    <w:rsid w:val="00E365C5"/>
    <w:rsid w:val="00E3664C"/>
    <w:rsid w:val="00E366AF"/>
    <w:rsid w:val="00E36710"/>
    <w:rsid w:val="00E3694A"/>
    <w:rsid w:val="00E3724E"/>
    <w:rsid w:val="00E373D6"/>
    <w:rsid w:val="00E3775C"/>
    <w:rsid w:val="00E379F4"/>
    <w:rsid w:val="00E37A20"/>
    <w:rsid w:val="00E37FFD"/>
    <w:rsid w:val="00E4104C"/>
    <w:rsid w:val="00E4127E"/>
    <w:rsid w:val="00E41567"/>
    <w:rsid w:val="00E419FE"/>
    <w:rsid w:val="00E41DD4"/>
    <w:rsid w:val="00E42193"/>
    <w:rsid w:val="00E42429"/>
    <w:rsid w:val="00E427EA"/>
    <w:rsid w:val="00E429BF"/>
    <w:rsid w:val="00E42BCB"/>
    <w:rsid w:val="00E43268"/>
    <w:rsid w:val="00E432E8"/>
    <w:rsid w:val="00E4356C"/>
    <w:rsid w:val="00E43AE9"/>
    <w:rsid w:val="00E43EE2"/>
    <w:rsid w:val="00E44183"/>
    <w:rsid w:val="00E4463F"/>
    <w:rsid w:val="00E446F2"/>
    <w:rsid w:val="00E44B19"/>
    <w:rsid w:val="00E44F37"/>
    <w:rsid w:val="00E452EF"/>
    <w:rsid w:val="00E45572"/>
    <w:rsid w:val="00E45CA7"/>
    <w:rsid w:val="00E45E27"/>
    <w:rsid w:val="00E46194"/>
    <w:rsid w:val="00E461A7"/>
    <w:rsid w:val="00E46311"/>
    <w:rsid w:val="00E46388"/>
    <w:rsid w:val="00E46B8A"/>
    <w:rsid w:val="00E46F0A"/>
    <w:rsid w:val="00E47649"/>
    <w:rsid w:val="00E50158"/>
    <w:rsid w:val="00E5114B"/>
    <w:rsid w:val="00E5121D"/>
    <w:rsid w:val="00E51497"/>
    <w:rsid w:val="00E5264D"/>
    <w:rsid w:val="00E528AC"/>
    <w:rsid w:val="00E53405"/>
    <w:rsid w:val="00E5395C"/>
    <w:rsid w:val="00E53B66"/>
    <w:rsid w:val="00E544F0"/>
    <w:rsid w:val="00E547B9"/>
    <w:rsid w:val="00E548A9"/>
    <w:rsid w:val="00E54B72"/>
    <w:rsid w:val="00E54F31"/>
    <w:rsid w:val="00E55647"/>
    <w:rsid w:val="00E558EF"/>
    <w:rsid w:val="00E560D2"/>
    <w:rsid w:val="00E560E3"/>
    <w:rsid w:val="00E562F9"/>
    <w:rsid w:val="00E5662A"/>
    <w:rsid w:val="00E568BB"/>
    <w:rsid w:val="00E5694B"/>
    <w:rsid w:val="00E56AFB"/>
    <w:rsid w:val="00E56CA6"/>
    <w:rsid w:val="00E56CBF"/>
    <w:rsid w:val="00E56ECA"/>
    <w:rsid w:val="00E570C8"/>
    <w:rsid w:val="00E57682"/>
    <w:rsid w:val="00E57683"/>
    <w:rsid w:val="00E579B1"/>
    <w:rsid w:val="00E57D36"/>
    <w:rsid w:val="00E57F8C"/>
    <w:rsid w:val="00E606D2"/>
    <w:rsid w:val="00E60991"/>
    <w:rsid w:val="00E60F98"/>
    <w:rsid w:val="00E619C8"/>
    <w:rsid w:val="00E6201F"/>
    <w:rsid w:val="00E620C3"/>
    <w:rsid w:val="00E622BC"/>
    <w:rsid w:val="00E62549"/>
    <w:rsid w:val="00E62763"/>
    <w:rsid w:val="00E628DD"/>
    <w:rsid w:val="00E62AAA"/>
    <w:rsid w:val="00E62FA6"/>
    <w:rsid w:val="00E639C0"/>
    <w:rsid w:val="00E63D42"/>
    <w:rsid w:val="00E644CD"/>
    <w:rsid w:val="00E64571"/>
    <w:rsid w:val="00E645CD"/>
    <w:rsid w:val="00E64B40"/>
    <w:rsid w:val="00E64E82"/>
    <w:rsid w:val="00E65278"/>
    <w:rsid w:val="00E655AA"/>
    <w:rsid w:val="00E6579A"/>
    <w:rsid w:val="00E66095"/>
    <w:rsid w:val="00E660A7"/>
    <w:rsid w:val="00E66628"/>
    <w:rsid w:val="00E668F2"/>
    <w:rsid w:val="00E66D1B"/>
    <w:rsid w:val="00E67044"/>
    <w:rsid w:val="00E67104"/>
    <w:rsid w:val="00E67598"/>
    <w:rsid w:val="00E67686"/>
    <w:rsid w:val="00E6791C"/>
    <w:rsid w:val="00E71045"/>
    <w:rsid w:val="00E71212"/>
    <w:rsid w:val="00E713E9"/>
    <w:rsid w:val="00E7144C"/>
    <w:rsid w:val="00E7167E"/>
    <w:rsid w:val="00E71EB4"/>
    <w:rsid w:val="00E7213A"/>
    <w:rsid w:val="00E7229B"/>
    <w:rsid w:val="00E724B4"/>
    <w:rsid w:val="00E72DA2"/>
    <w:rsid w:val="00E72EA8"/>
    <w:rsid w:val="00E73116"/>
    <w:rsid w:val="00E73462"/>
    <w:rsid w:val="00E739B3"/>
    <w:rsid w:val="00E73ACE"/>
    <w:rsid w:val="00E740B4"/>
    <w:rsid w:val="00E74146"/>
    <w:rsid w:val="00E7417B"/>
    <w:rsid w:val="00E74526"/>
    <w:rsid w:val="00E74699"/>
    <w:rsid w:val="00E74C20"/>
    <w:rsid w:val="00E75B72"/>
    <w:rsid w:val="00E75D9A"/>
    <w:rsid w:val="00E761D8"/>
    <w:rsid w:val="00E765B7"/>
    <w:rsid w:val="00E76E9A"/>
    <w:rsid w:val="00E7720A"/>
    <w:rsid w:val="00E77379"/>
    <w:rsid w:val="00E814BC"/>
    <w:rsid w:val="00E8197E"/>
    <w:rsid w:val="00E819D7"/>
    <w:rsid w:val="00E820D7"/>
    <w:rsid w:val="00E821C6"/>
    <w:rsid w:val="00E82273"/>
    <w:rsid w:val="00E831F8"/>
    <w:rsid w:val="00E83467"/>
    <w:rsid w:val="00E83A2D"/>
    <w:rsid w:val="00E83E16"/>
    <w:rsid w:val="00E83FFB"/>
    <w:rsid w:val="00E845FD"/>
    <w:rsid w:val="00E84761"/>
    <w:rsid w:val="00E8488B"/>
    <w:rsid w:val="00E84A0C"/>
    <w:rsid w:val="00E84CF7"/>
    <w:rsid w:val="00E84F77"/>
    <w:rsid w:val="00E85254"/>
    <w:rsid w:val="00E852F0"/>
    <w:rsid w:val="00E85494"/>
    <w:rsid w:val="00E863C1"/>
    <w:rsid w:val="00E86824"/>
    <w:rsid w:val="00E86A9F"/>
    <w:rsid w:val="00E86CBF"/>
    <w:rsid w:val="00E877B4"/>
    <w:rsid w:val="00E87B67"/>
    <w:rsid w:val="00E90148"/>
    <w:rsid w:val="00E90566"/>
    <w:rsid w:val="00E90E24"/>
    <w:rsid w:val="00E90E2B"/>
    <w:rsid w:val="00E90E60"/>
    <w:rsid w:val="00E91DE9"/>
    <w:rsid w:val="00E92171"/>
    <w:rsid w:val="00E924DD"/>
    <w:rsid w:val="00E92761"/>
    <w:rsid w:val="00E929FC"/>
    <w:rsid w:val="00E92A6A"/>
    <w:rsid w:val="00E9351E"/>
    <w:rsid w:val="00E936D7"/>
    <w:rsid w:val="00E939EB"/>
    <w:rsid w:val="00E93E73"/>
    <w:rsid w:val="00E943BD"/>
    <w:rsid w:val="00E944D4"/>
    <w:rsid w:val="00E947E9"/>
    <w:rsid w:val="00E94829"/>
    <w:rsid w:val="00E94839"/>
    <w:rsid w:val="00E94F91"/>
    <w:rsid w:val="00E95160"/>
    <w:rsid w:val="00E95195"/>
    <w:rsid w:val="00E9643C"/>
    <w:rsid w:val="00E96AE9"/>
    <w:rsid w:val="00E97224"/>
    <w:rsid w:val="00E9759E"/>
    <w:rsid w:val="00E97612"/>
    <w:rsid w:val="00E97797"/>
    <w:rsid w:val="00E97856"/>
    <w:rsid w:val="00E97C6F"/>
    <w:rsid w:val="00EA00C1"/>
    <w:rsid w:val="00EA028F"/>
    <w:rsid w:val="00EA04AF"/>
    <w:rsid w:val="00EA0BC6"/>
    <w:rsid w:val="00EA0D90"/>
    <w:rsid w:val="00EA11A8"/>
    <w:rsid w:val="00EA14E0"/>
    <w:rsid w:val="00EA154D"/>
    <w:rsid w:val="00EA1742"/>
    <w:rsid w:val="00EA219E"/>
    <w:rsid w:val="00EA2249"/>
    <w:rsid w:val="00EA24D3"/>
    <w:rsid w:val="00EA2682"/>
    <w:rsid w:val="00EA2875"/>
    <w:rsid w:val="00EA2973"/>
    <w:rsid w:val="00EA3184"/>
    <w:rsid w:val="00EA3439"/>
    <w:rsid w:val="00EA3613"/>
    <w:rsid w:val="00EA4764"/>
    <w:rsid w:val="00EA4833"/>
    <w:rsid w:val="00EA487D"/>
    <w:rsid w:val="00EA4A32"/>
    <w:rsid w:val="00EA584F"/>
    <w:rsid w:val="00EA6087"/>
    <w:rsid w:val="00EA60C2"/>
    <w:rsid w:val="00EA65D0"/>
    <w:rsid w:val="00EA6B89"/>
    <w:rsid w:val="00EA72C6"/>
    <w:rsid w:val="00EA7597"/>
    <w:rsid w:val="00EA7AB6"/>
    <w:rsid w:val="00EB01A6"/>
    <w:rsid w:val="00EB0209"/>
    <w:rsid w:val="00EB0486"/>
    <w:rsid w:val="00EB0502"/>
    <w:rsid w:val="00EB0888"/>
    <w:rsid w:val="00EB0D41"/>
    <w:rsid w:val="00EB0F68"/>
    <w:rsid w:val="00EB11BD"/>
    <w:rsid w:val="00EB120B"/>
    <w:rsid w:val="00EB12B1"/>
    <w:rsid w:val="00EB1B91"/>
    <w:rsid w:val="00EB2784"/>
    <w:rsid w:val="00EB2933"/>
    <w:rsid w:val="00EB2D87"/>
    <w:rsid w:val="00EB2F6B"/>
    <w:rsid w:val="00EB314A"/>
    <w:rsid w:val="00EB3420"/>
    <w:rsid w:val="00EB3856"/>
    <w:rsid w:val="00EB3F32"/>
    <w:rsid w:val="00EB41B9"/>
    <w:rsid w:val="00EB4375"/>
    <w:rsid w:val="00EB49B5"/>
    <w:rsid w:val="00EB4F86"/>
    <w:rsid w:val="00EB5330"/>
    <w:rsid w:val="00EB5842"/>
    <w:rsid w:val="00EB6C3E"/>
    <w:rsid w:val="00EB76B2"/>
    <w:rsid w:val="00EB7DB2"/>
    <w:rsid w:val="00EB7DCF"/>
    <w:rsid w:val="00EB7EE8"/>
    <w:rsid w:val="00EC00BE"/>
    <w:rsid w:val="00EC03AE"/>
    <w:rsid w:val="00EC138E"/>
    <w:rsid w:val="00EC1794"/>
    <w:rsid w:val="00EC22BB"/>
    <w:rsid w:val="00EC268E"/>
    <w:rsid w:val="00EC27C8"/>
    <w:rsid w:val="00EC30EE"/>
    <w:rsid w:val="00EC31A6"/>
    <w:rsid w:val="00EC3278"/>
    <w:rsid w:val="00EC36E6"/>
    <w:rsid w:val="00EC3E57"/>
    <w:rsid w:val="00EC40F7"/>
    <w:rsid w:val="00EC49FA"/>
    <w:rsid w:val="00EC4CCC"/>
    <w:rsid w:val="00EC4D55"/>
    <w:rsid w:val="00EC556D"/>
    <w:rsid w:val="00EC55DC"/>
    <w:rsid w:val="00EC5A51"/>
    <w:rsid w:val="00EC6533"/>
    <w:rsid w:val="00EC659D"/>
    <w:rsid w:val="00EC6895"/>
    <w:rsid w:val="00EC6BFF"/>
    <w:rsid w:val="00EC6D90"/>
    <w:rsid w:val="00EC6EFE"/>
    <w:rsid w:val="00EC70FD"/>
    <w:rsid w:val="00EC7355"/>
    <w:rsid w:val="00EC754C"/>
    <w:rsid w:val="00EC7882"/>
    <w:rsid w:val="00EC7A1C"/>
    <w:rsid w:val="00ED069F"/>
    <w:rsid w:val="00ED0A5D"/>
    <w:rsid w:val="00ED0E44"/>
    <w:rsid w:val="00ED1077"/>
    <w:rsid w:val="00ED1C3C"/>
    <w:rsid w:val="00ED24DB"/>
    <w:rsid w:val="00ED29F2"/>
    <w:rsid w:val="00ED2B52"/>
    <w:rsid w:val="00ED2D31"/>
    <w:rsid w:val="00ED2D76"/>
    <w:rsid w:val="00ED3563"/>
    <w:rsid w:val="00ED39C7"/>
    <w:rsid w:val="00ED3A3D"/>
    <w:rsid w:val="00ED3AEB"/>
    <w:rsid w:val="00ED3AFF"/>
    <w:rsid w:val="00ED3B89"/>
    <w:rsid w:val="00ED3F13"/>
    <w:rsid w:val="00ED40F6"/>
    <w:rsid w:val="00ED4718"/>
    <w:rsid w:val="00ED4995"/>
    <w:rsid w:val="00ED4E38"/>
    <w:rsid w:val="00ED4EBA"/>
    <w:rsid w:val="00ED4F22"/>
    <w:rsid w:val="00ED5199"/>
    <w:rsid w:val="00ED5BBF"/>
    <w:rsid w:val="00ED62A2"/>
    <w:rsid w:val="00ED6905"/>
    <w:rsid w:val="00ED6BF4"/>
    <w:rsid w:val="00ED6E04"/>
    <w:rsid w:val="00ED73AD"/>
    <w:rsid w:val="00ED7656"/>
    <w:rsid w:val="00ED7A88"/>
    <w:rsid w:val="00ED7E85"/>
    <w:rsid w:val="00EE078B"/>
    <w:rsid w:val="00EE090B"/>
    <w:rsid w:val="00EE099B"/>
    <w:rsid w:val="00EE0A96"/>
    <w:rsid w:val="00EE0EE4"/>
    <w:rsid w:val="00EE1123"/>
    <w:rsid w:val="00EE1291"/>
    <w:rsid w:val="00EE1550"/>
    <w:rsid w:val="00EE16C9"/>
    <w:rsid w:val="00EE1B05"/>
    <w:rsid w:val="00EE2075"/>
    <w:rsid w:val="00EE2091"/>
    <w:rsid w:val="00EE20F7"/>
    <w:rsid w:val="00EE21B1"/>
    <w:rsid w:val="00EE22BA"/>
    <w:rsid w:val="00EE269D"/>
    <w:rsid w:val="00EE2D14"/>
    <w:rsid w:val="00EE3460"/>
    <w:rsid w:val="00EE36C7"/>
    <w:rsid w:val="00EE37F8"/>
    <w:rsid w:val="00EE397A"/>
    <w:rsid w:val="00EE3DF5"/>
    <w:rsid w:val="00EE4396"/>
    <w:rsid w:val="00EE4718"/>
    <w:rsid w:val="00EE4E5F"/>
    <w:rsid w:val="00EE4EA8"/>
    <w:rsid w:val="00EE50C6"/>
    <w:rsid w:val="00EE564B"/>
    <w:rsid w:val="00EE569E"/>
    <w:rsid w:val="00EE5B33"/>
    <w:rsid w:val="00EE6089"/>
    <w:rsid w:val="00EE61A6"/>
    <w:rsid w:val="00EE6C16"/>
    <w:rsid w:val="00EE6D1A"/>
    <w:rsid w:val="00EE6FCB"/>
    <w:rsid w:val="00EE7832"/>
    <w:rsid w:val="00EF00C4"/>
    <w:rsid w:val="00EF046F"/>
    <w:rsid w:val="00EF0520"/>
    <w:rsid w:val="00EF0986"/>
    <w:rsid w:val="00EF0BBC"/>
    <w:rsid w:val="00EF10CB"/>
    <w:rsid w:val="00EF14DB"/>
    <w:rsid w:val="00EF1751"/>
    <w:rsid w:val="00EF199B"/>
    <w:rsid w:val="00EF1BE1"/>
    <w:rsid w:val="00EF1ED4"/>
    <w:rsid w:val="00EF255D"/>
    <w:rsid w:val="00EF2B88"/>
    <w:rsid w:val="00EF2E0E"/>
    <w:rsid w:val="00EF2F6B"/>
    <w:rsid w:val="00EF3127"/>
    <w:rsid w:val="00EF3CBD"/>
    <w:rsid w:val="00EF3FA3"/>
    <w:rsid w:val="00EF4245"/>
    <w:rsid w:val="00EF43EA"/>
    <w:rsid w:val="00EF44D6"/>
    <w:rsid w:val="00EF4630"/>
    <w:rsid w:val="00EF4ADC"/>
    <w:rsid w:val="00EF4DD4"/>
    <w:rsid w:val="00EF5153"/>
    <w:rsid w:val="00EF5D01"/>
    <w:rsid w:val="00EF5F11"/>
    <w:rsid w:val="00EF6329"/>
    <w:rsid w:val="00EF6D94"/>
    <w:rsid w:val="00EF6EF8"/>
    <w:rsid w:val="00EF6F12"/>
    <w:rsid w:val="00EF6F1D"/>
    <w:rsid w:val="00EF7A58"/>
    <w:rsid w:val="00EF7B77"/>
    <w:rsid w:val="00EF7E9E"/>
    <w:rsid w:val="00EF7FE4"/>
    <w:rsid w:val="00F002C5"/>
    <w:rsid w:val="00F01885"/>
    <w:rsid w:val="00F01AA3"/>
    <w:rsid w:val="00F01B1B"/>
    <w:rsid w:val="00F02324"/>
    <w:rsid w:val="00F0275F"/>
    <w:rsid w:val="00F02966"/>
    <w:rsid w:val="00F02C74"/>
    <w:rsid w:val="00F02FAC"/>
    <w:rsid w:val="00F034E0"/>
    <w:rsid w:val="00F03AA6"/>
    <w:rsid w:val="00F03B2F"/>
    <w:rsid w:val="00F03BC8"/>
    <w:rsid w:val="00F03BCC"/>
    <w:rsid w:val="00F03F19"/>
    <w:rsid w:val="00F04956"/>
    <w:rsid w:val="00F04D89"/>
    <w:rsid w:val="00F054C6"/>
    <w:rsid w:val="00F05DEB"/>
    <w:rsid w:val="00F06371"/>
    <w:rsid w:val="00F067C0"/>
    <w:rsid w:val="00F06A8D"/>
    <w:rsid w:val="00F06E68"/>
    <w:rsid w:val="00F07037"/>
    <w:rsid w:val="00F07A96"/>
    <w:rsid w:val="00F07AC5"/>
    <w:rsid w:val="00F07DC3"/>
    <w:rsid w:val="00F1007C"/>
    <w:rsid w:val="00F1032B"/>
    <w:rsid w:val="00F1083F"/>
    <w:rsid w:val="00F10844"/>
    <w:rsid w:val="00F10BEE"/>
    <w:rsid w:val="00F10D65"/>
    <w:rsid w:val="00F10E95"/>
    <w:rsid w:val="00F10FDA"/>
    <w:rsid w:val="00F11657"/>
    <w:rsid w:val="00F11B3A"/>
    <w:rsid w:val="00F1219E"/>
    <w:rsid w:val="00F121BC"/>
    <w:rsid w:val="00F12312"/>
    <w:rsid w:val="00F12A64"/>
    <w:rsid w:val="00F132FA"/>
    <w:rsid w:val="00F13663"/>
    <w:rsid w:val="00F13ABC"/>
    <w:rsid w:val="00F13E04"/>
    <w:rsid w:val="00F13E10"/>
    <w:rsid w:val="00F143CD"/>
    <w:rsid w:val="00F14675"/>
    <w:rsid w:val="00F14A0B"/>
    <w:rsid w:val="00F14A63"/>
    <w:rsid w:val="00F14D27"/>
    <w:rsid w:val="00F150A6"/>
    <w:rsid w:val="00F150B9"/>
    <w:rsid w:val="00F15611"/>
    <w:rsid w:val="00F15B3C"/>
    <w:rsid w:val="00F15BEE"/>
    <w:rsid w:val="00F15DCE"/>
    <w:rsid w:val="00F16692"/>
    <w:rsid w:val="00F16AB5"/>
    <w:rsid w:val="00F16D29"/>
    <w:rsid w:val="00F171FB"/>
    <w:rsid w:val="00F17329"/>
    <w:rsid w:val="00F17619"/>
    <w:rsid w:val="00F1780C"/>
    <w:rsid w:val="00F178A2"/>
    <w:rsid w:val="00F17974"/>
    <w:rsid w:val="00F17ABC"/>
    <w:rsid w:val="00F2025F"/>
    <w:rsid w:val="00F208C4"/>
    <w:rsid w:val="00F20DF9"/>
    <w:rsid w:val="00F21123"/>
    <w:rsid w:val="00F211C1"/>
    <w:rsid w:val="00F213A0"/>
    <w:rsid w:val="00F21B32"/>
    <w:rsid w:val="00F21E84"/>
    <w:rsid w:val="00F222DB"/>
    <w:rsid w:val="00F2246E"/>
    <w:rsid w:val="00F2253B"/>
    <w:rsid w:val="00F225F9"/>
    <w:rsid w:val="00F22992"/>
    <w:rsid w:val="00F22A4E"/>
    <w:rsid w:val="00F22C29"/>
    <w:rsid w:val="00F23D50"/>
    <w:rsid w:val="00F23DE1"/>
    <w:rsid w:val="00F23DF7"/>
    <w:rsid w:val="00F23E05"/>
    <w:rsid w:val="00F24076"/>
    <w:rsid w:val="00F2419B"/>
    <w:rsid w:val="00F244EE"/>
    <w:rsid w:val="00F24F3D"/>
    <w:rsid w:val="00F24FCF"/>
    <w:rsid w:val="00F251DB"/>
    <w:rsid w:val="00F253A1"/>
    <w:rsid w:val="00F255D3"/>
    <w:rsid w:val="00F256BE"/>
    <w:rsid w:val="00F256C2"/>
    <w:rsid w:val="00F25B8A"/>
    <w:rsid w:val="00F25E71"/>
    <w:rsid w:val="00F263A2"/>
    <w:rsid w:val="00F265FA"/>
    <w:rsid w:val="00F26676"/>
    <w:rsid w:val="00F2667C"/>
    <w:rsid w:val="00F266BD"/>
    <w:rsid w:val="00F26D64"/>
    <w:rsid w:val="00F26E83"/>
    <w:rsid w:val="00F272F9"/>
    <w:rsid w:val="00F277B0"/>
    <w:rsid w:val="00F27832"/>
    <w:rsid w:val="00F27AB0"/>
    <w:rsid w:val="00F27B5F"/>
    <w:rsid w:val="00F27B92"/>
    <w:rsid w:val="00F305A9"/>
    <w:rsid w:val="00F308FC"/>
    <w:rsid w:val="00F30CC9"/>
    <w:rsid w:val="00F30E8C"/>
    <w:rsid w:val="00F31155"/>
    <w:rsid w:val="00F3141D"/>
    <w:rsid w:val="00F3153D"/>
    <w:rsid w:val="00F31556"/>
    <w:rsid w:val="00F31B39"/>
    <w:rsid w:val="00F3289E"/>
    <w:rsid w:val="00F32CD7"/>
    <w:rsid w:val="00F32DCE"/>
    <w:rsid w:val="00F32FDA"/>
    <w:rsid w:val="00F334BA"/>
    <w:rsid w:val="00F33A4E"/>
    <w:rsid w:val="00F33D4B"/>
    <w:rsid w:val="00F3403C"/>
    <w:rsid w:val="00F344CE"/>
    <w:rsid w:val="00F345F2"/>
    <w:rsid w:val="00F34B18"/>
    <w:rsid w:val="00F34FC0"/>
    <w:rsid w:val="00F35477"/>
    <w:rsid w:val="00F35661"/>
    <w:rsid w:val="00F35E93"/>
    <w:rsid w:val="00F36042"/>
    <w:rsid w:val="00F36155"/>
    <w:rsid w:val="00F36291"/>
    <w:rsid w:val="00F3699A"/>
    <w:rsid w:val="00F36E21"/>
    <w:rsid w:val="00F37253"/>
    <w:rsid w:val="00F37266"/>
    <w:rsid w:val="00F37AB0"/>
    <w:rsid w:val="00F37D2A"/>
    <w:rsid w:val="00F37E51"/>
    <w:rsid w:val="00F407AD"/>
    <w:rsid w:val="00F407F1"/>
    <w:rsid w:val="00F4080F"/>
    <w:rsid w:val="00F40956"/>
    <w:rsid w:val="00F41610"/>
    <w:rsid w:val="00F41EC7"/>
    <w:rsid w:val="00F4244D"/>
    <w:rsid w:val="00F42838"/>
    <w:rsid w:val="00F42C81"/>
    <w:rsid w:val="00F42D97"/>
    <w:rsid w:val="00F43003"/>
    <w:rsid w:val="00F430AA"/>
    <w:rsid w:val="00F441ED"/>
    <w:rsid w:val="00F447DD"/>
    <w:rsid w:val="00F447E6"/>
    <w:rsid w:val="00F44BFD"/>
    <w:rsid w:val="00F454C2"/>
    <w:rsid w:val="00F4555D"/>
    <w:rsid w:val="00F459A9"/>
    <w:rsid w:val="00F463FD"/>
    <w:rsid w:val="00F46468"/>
    <w:rsid w:val="00F4651F"/>
    <w:rsid w:val="00F46A62"/>
    <w:rsid w:val="00F46D84"/>
    <w:rsid w:val="00F471B0"/>
    <w:rsid w:val="00F50EE2"/>
    <w:rsid w:val="00F5111C"/>
    <w:rsid w:val="00F51B17"/>
    <w:rsid w:val="00F51DDD"/>
    <w:rsid w:val="00F51E46"/>
    <w:rsid w:val="00F528A0"/>
    <w:rsid w:val="00F52D57"/>
    <w:rsid w:val="00F5335C"/>
    <w:rsid w:val="00F53367"/>
    <w:rsid w:val="00F535D6"/>
    <w:rsid w:val="00F537F5"/>
    <w:rsid w:val="00F538EF"/>
    <w:rsid w:val="00F539C3"/>
    <w:rsid w:val="00F539CC"/>
    <w:rsid w:val="00F53E32"/>
    <w:rsid w:val="00F53E39"/>
    <w:rsid w:val="00F53F48"/>
    <w:rsid w:val="00F54464"/>
    <w:rsid w:val="00F5450F"/>
    <w:rsid w:val="00F54876"/>
    <w:rsid w:val="00F549BA"/>
    <w:rsid w:val="00F55059"/>
    <w:rsid w:val="00F55382"/>
    <w:rsid w:val="00F553AE"/>
    <w:rsid w:val="00F554FB"/>
    <w:rsid w:val="00F55535"/>
    <w:rsid w:val="00F556B0"/>
    <w:rsid w:val="00F55B7D"/>
    <w:rsid w:val="00F56124"/>
    <w:rsid w:val="00F5623B"/>
    <w:rsid w:val="00F5644A"/>
    <w:rsid w:val="00F566E7"/>
    <w:rsid w:val="00F569E1"/>
    <w:rsid w:val="00F5714C"/>
    <w:rsid w:val="00F572CF"/>
    <w:rsid w:val="00F573A8"/>
    <w:rsid w:val="00F5747A"/>
    <w:rsid w:val="00F5752E"/>
    <w:rsid w:val="00F5766E"/>
    <w:rsid w:val="00F60476"/>
    <w:rsid w:val="00F604ED"/>
    <w:rsid w:val="00F6081C"/>
    <w:rsid w:val="00F60C2A"/>
    <w:rsid w:val="00F60D04"/>
    <w:rsid w:val="00F61612"/>
    <w:rsid w:val="00F617C9"/>
    <w:rsid w:val="00F620BC"/>
    <w:rsid w:val="00F62E28"/>
    <w:rsid w:val="00F63866"/>
    <w:rsid w:val="00F63BBA"/>
    <w:rsid w:val="00F63BC2"/>
    <w:rsid w:val="00F63DA4"/>
    <w:rsid w:val="00F645A5"/>
    <w:rsid w:val="00F645EA"/>
    <w:rsid w:val="00F64790"/>
    <w:rsid w:val="00F6485E"/>
    <w:rsid w:val="00F64B98"/>
    <w:rsid w:val="00F6501D"/>
    <w:rsid w:val="00F65315"/>
    <w:rsid w:val="00F65B31"/>
    <w:rsid w:val="00F65B63"/>
    <w:rsid w:val="00F6638D"/>
    <w:rsid w:val="00F663BD"/>
    <w:rsid w:val="00F664EC"/>
    <w:rsid w:val="00F666F6"/>
    <w:rsid w:val="00F66703"/>
    <w:rsid w:val="00F66A8C"/>
    <w:rsid w:val="00F675CA"/>
    <w:rsid w:val="00F67E74"/>
    <w:rsid w:val="00F7001F"/>
    <w:rsid w:val="00F70704"/>
    <w:rsid w:val="00F70750"/>
    <w:rsid w:val="00F708D9"/>
    <w:rsid w:val="00F70DAE"/>
    <w:rsid w:val="00F714CA"/>
    <w:rsid w:val="00F717A4"/>
    <w:rsid w:val="00F71AC7"/>
    <w:rsid w:val="00F727D1"/>
    <w:rsid w:val="00F729DF"/>
    <w:rsid w:val="00F72A75"/>
    <w:rsid w:val="00F72ABB"/>
    <w:rsid w:val="00F72AC6"/>
    <w:rsid w:val="00F72C13"/>
    <w:rsid w:val="00F72EF1"/>
    <w:rsid w:val="00F73001"/>
    <w:rsid w:val="00F73C40"/>
    <w:rsid w:val="00F73DA3"/>
    <w:rsid w:val="00F7403C"/>
    <w:rsid w:val="00F740D1"/>
    <w:rsid w:val="00F74433"/>
    <w:rsid w:val="00F748C2"/>
    <w:rsid w:val="00F74BBB"/>
    <w:rsid w:val="00F74BD5"/>
    <w:rsid w:val="00F7530A"/>
    <w:rsid w:val="00F757F0"/>
    <w:rsid w:val="00F75A70"/>
    <w:rsid w:val="00F75FFE"/>
    <w:rsid w:val="00F769D5"/>
    <w:rsid w:val="00F76FD8"/>
    <w:rsid w:val="00F77482"/>
    <w:rsid w:val="00F7751C"/>
    <w:rsid w:val="00F77937"/>
    <w:rsid w:val="00F77993"/>
    <w:rsid w:val="00F80370"/>
    <w:rsid w:val="00F80799"/>
    <w:rsid w:val="00F8097B"/>
    <w:rsid w:val="00F80E28"/>
    <w:rsid w:val="00F80FC0"/>
    <w:rsid w:val="00F811FD"/>
    <w:rsid w:val="00F8170C"/>
    <w:rsid w:val="00F81D3B"/>
    <w:rsid w:val="00F8229C"/>
    <w:rsid w:val="00F822EB"/>
    <w:rsid w:val="00F82828"/>
    <w:rsid w:val="00F82AE2"/>
    <w:rsid w:val="00F82D12"/>
    <w:rsid w:val="00F83906"/>
    <w:rsid w:val="00F83C6F"/>
    <w:rsid w:val="00F83D61"/>
    <w:rsid w:val="00F84116"/>
    <w:rsid w:val="00F842A7"/>
    <w:rsid w:val="00F842E4"/>
    <w:rsid w:val="00F84407"/>
    <w:rsid w:val="00F8443B"/>
    <w:rsid w:val="00F8528B"/>
    <w:rsid w:val="00F85346"/>
    <w:rsid w:val="00F8552A"/>
    <w:rsid w:val="00F856D4"/>
    <w:rsid w:val="00F85ADB"/>
    <w:rsid w:val="00F86004"/>
    <w:rsid w:val="00F8610C"/>
    <w:rsid w:val="00F864B5"/>
    <w:rsid w:val="00F8685D"/>
    <w:rsid w:val="00F86CA0"/>
    <w:rsid w:val="00F877E8"/>
    <w:rsid w:val="00F87903"/>
    <w:rsid w:val="00F87ED3"/>
    <w:rsid w:val="00F902F8"/>
    <w:rsid w:val="00F904E8"/>
    <w:rsid w:val="00F91929"/>
    <w:rsid w:val="00F91EE9"/>
    <w:rsid w:val="00F925EA"/>
    <w:rsid w:val="00F92B5C"/>
    <w:rsid w:val="00F92EB7"/>
    <w:rsid w:val="00F93E01"/>
    <w:rsid w:val="00F9439A"/>
    <w:rsid w:val="00F9463D"/>
    <w:rsid w:val="00F9468F"/>
    <w:rsid w:val="00F94AB7"/>
    <w:rsid w:val="00F9536C"/>
    <w:rsid w:val="00F95751"/>
    <w:rsid w:val="00F95CB1"/>
    <w:rsid w:val="00F95F27"/>
    <w:rsid w:val="00F9631F"/>
    <w:rsid w:val="00F96CC4"/>
    <w:rsid w:val="00F96FDA"/>
    <w:rsid w:val="00F97562"/>
    <w:rsid w:val="00F97A5C"/>
    <w:rsid w:val="00F97C8C"/>
    <w:rsid w:val="00FA00FE"/>
    <w:rsid w:val="00FA034B"/>
    <w:rsid w:val="00FA086F"/>
    <w:rsid w:val="00FA0F63"/>
    <w:rsid w:val="00FA10B1"/>
    <w:rsid w:val="00FA11DA"/>
    <w:rsid w:val="00FA1211"/>
    <w:rsid w:val="00FA1216"/>
    <w:rsid w:val="00FA143D"/>
    <w:rsid w:val="00FA161A"/>
    <w:rsid w:val="00FA174C"/>
    <w:rsid w:val="00FA2350"/>
    <w:rsid w:val="00FA267D"/>
    <w:rsid w:val="00FA290C"/>
    <w:rsid w:val="00FA2A4F"/>
    <w:rsid w:val="00FA33D6"/>
    <w:rsid w:val="00FA34CD"/>
    <w:rsid w:val="00FA364A"/>
    <w:rsid w:val="00FA39A9"/>
    <w:rsid w:val="00FA40D4"/>
    <w:rsid w:val="00FA4259"/>
    <w:rsid w:val="00FA426E"/>
    <w:rsid w:val="00FA4A5A"/>
    <w:rsid w:val="00FA4C36"/>
    <w:rsid w:val="00FA4DBF"/>
    <w:rsid w:val="00FA547C"/>
    <w:rsid w:val="00FA55DC"/>
    <w:rsid w:val="00FA574E"/>
    <w:rsid w:val="00FA599F"/>
    <w:rsid w:val="00FA5B57"/>
    <w:rsid w:val="00FA5D75"/>
    <w:rsid w:val="00FA620A"/>
    <w:rsid w:val="00FA709D"/>
    <w:rsid w:val="00FA78DD"/>
    <w:rsid w:val="00FA7EDB"/>
    <w:rsid w:val="00FA7F23"/>
    <w:rsid w:val="00FB13B4"/>
    <w:rsid w:val="00FB1B27"/>
    <w:rsid w:val="00FB1E3F"/>
    <w:rsid w:val="00FB1EE6"/>
    <w:rsid w:val="00FB219D"/>
    <w:rsid w:val="00FB221F"/>
    <w:rsid w:val="00FB237F"/>
    <w:rsid w:val="00FB2724"/>
    <w:rsid w:val="00FB27DF"/>
    <w:rsid w:val="00FB288A"/>
    <w:rsid w:val="00FB2FCF"/>
    <w:rsid w:val="00FB31A2"/>
    <w:rsid w:val="00FB36F9"/>
    <w:rsid w:val="00FB3889"/>
    <w:rsid w:val="00FB39C0"/>
    <w:rsid w:val="00FB43B7"/>
    <w:rsid w:val="00FB442D"/>
    <w:rsid w:val="00FB461C"/>
    <w:rsid w:val="00FB48AD"/>
    <w:rsid w:val="00FB4A11"/>
    <w:rsid w:val="00FB4D2F"/>
    <w:rsid w:val="00FB5052"/>
    <w:rsid w:val="00FB509F"/>
    <w:rsid w:val="00FB5475"/>
    <w:rsid w:val="00FB5831"/>
    <w:rsid w:val="00FB5C92"/>
    <w:rsid w:val="00FB5CA2"/>
    <w:rsid w:val="00FB6D5F"/>
    <w:rsid w:val="00FB6E76"/>
    <w:rsid w:val="00FB7700"/>
    <w:rsid w:val="00FB7C6F"/>
    <w:rsid w:val="00FC00CD"/>
    <w:rsid w:val="00FC03EB"/>
    <w:rsid w:val="00FC0B39"/>
    <w:rsid w:val="00FC0C1D"/>
    <w:rsid w:val="00FC0C6E"/>
    <w:rsid w:val="00FC0FD6"/>
    <w:rsid w:val="00FC187A"/>
    <w:rsid w:val="00FC1A45"/>
    <w:rsid w:val="00FC2181"/>
    <w:rsid w:val="00FC237B"/>
    <w:rsid w:val="00FC253E"/>
    <w:rsid w:val="00FC397D"/>
    <w:rsid w:val="00FC3B92"/>
    <w:rsid w:val="00FC3FCC"/>
    <w:rsid w:val="00FC47ED"/>
    <w:rsid w:val="00FC4D98"/>
    <w:rsid w:val="00FC53DE"/>
    <w:rsid w:val="00FC544F"/>
    <w:rsid w:val="00FC547C"/>
    <w:rsid w:val="00FC5A52"/>
    <w:rsid w:val="00FC6285"/>
    <w:rsid w:val="00FC6CEA"/>
    <w:rsid w:val="00FC76A3"/>
    <w:rsid w:val="00FC78DE"/>
    <w:rsid w:val="00FC794E"/>
    <w:rsid w:val="00FC7AB8"/>
    <w:rsid w:val="00FD05EA"/>
    <w:rsid w:val="00FD0739"/>
    <w:rsid w:val="00FD08DE"/>
    <w:rsid w:val="00FD099F"/>
    <w:rsid w:val="00FD0B45"/>
    <w:rsid w:val="00FD0C7E"/>
    <w:rsid w:val="00FD1222"/>
    <w:rsid w:val="00FD159B"/>
    <w:rsid w:val="00FD15A3"/>
    <w:rsid w:val="00FD1A75"/>
    <w:rsid w:val="00FD1C87"/>
    <w:rsid w:val="00FD20B9"/>
    <w:rsid w:val="00FD2689"/>
    <w:rsid w:val="00FD296E"/>
    <w:rsid w:val="00FD3048"/>
    <w:rsid w:val="00FD3180"/>
    <w:rsid w:val="00FD3181"/>
    <w:rsid w:val="00FD35C5"/>
    <w:rsid w:val="00FD3A17"/>
    <w:rsid w:val="00FD4848"/>
    <w:rsid w:val="00FD4951"/>
    <w:rsid w:val="00FD49BA"/>
    <w:rsid w:val="00FD4ABF"/>
    <w:rsid w:val="00FD5246"/>
    <w:rsid w:val="00FD5375"/>
    <w:rsid w:val="00FD54DA"/>
    <w:rsid w:val="00FD5C0D"/>
    <w:rsid w:val="00FD5D79"/>
    <w:rsid w:val="00FD5D7B"/>
    <w:rsid w:val="00FD602F"/>
    <w:rsid w:val="00FD647C"/>
    <w:rsid w:val="00FD6585"/>
    <w:rsid w:val="00FD66A8"/>
    <w:rsid w:val="00FD73CD"/>
    <w:rsid w:val="00FD74C5"/>
    <w:rsid w:val="00FD75F0"/>
    <w:rsid w:val="00FD7DB2"/>
    <w:rsid w:val="00FE02D7"/>
    <w:rsid w:val="00FE073D"/>
    <w:rsid w:val="00FE096C"/>
    <w:rsid w:val="00FE09F6"/>
    <w:rsid w:val="00FE0B5A"/>
    <w:rsid w:val="00FE0BFD"/>
    <w:rsid w:val="00FE1165"/>
    <w:rsid w:val="00FE1C02"/>
    <w:rsid w:val="00FE1D34"/>
    <w:rsid w:val="00FE1E11"/>
    <w:rsid w:val="00FE2036"/>
    <w:rsid w:val="00FE2223"/>
    <w:rsid w:val="00FE2BF7"/>
    <w:rsid w:val="00FE2F59"/>
    <w:rsid w:val="00FE3143"/>
    <w:rsid w:val="00FE31E2"/>
    <w:rsid w:val="00FE3D48"/>
    <w:rsid w:val="00FE3D77"/>
    <w:rsid w:val="00FE3FAA"/>
    <w:rsid w:val="00FE41C1"/>
    <w:rsid w:val="00FE42D3"/>
    <w:rsid w:val="00FE4430"/>
    <w:rsid w:val="00FE478D"/>
    <w:rsid w:val="00FE47E8"/>
    <w:rsid w:val="00FE4AC6"/>
    <w:rsid w:val="00FE4AFE"/>
    <w:rsid w:val="00FE4B1B"/>
    <w:rsid w:val="00FE4F0C"/>
    <w:rsid w:val="00FE6164"/>
    <w:rsid w:val="00FE6A64"/>
    <w:rsid w:val="00FE6C52"/>
    <w:rsid w:val="00FE7D73"/>
    <w:rsid w:val="00FE7E28"/>
    <w:rsid w:val="00FE7F3E"/>
    <w:rsid w:val="00FF00B4"/>
    <w:rsid w:val="00FF02D8"/>
    <w:rsid w:val="00FF0594"/>
    <w:rsid w:val="00FF072C"/>
    <w:rsid w:val="00FF087F"/>
    <w:rsid w:val="00FF0FB2"/>
    <w:rsid w:val="00FF1085"/>
    <w:rsid w:val="00FF123A"/>
    <w:rsid w:val="00FF131D"/>
    <w:rsid w:val="00FF155F"/>
    <w:rsid w:val="00FF1D42"/>
    <w:rsid w:val="00FF2789"/>
    <w:rsid w:val="00FF2A53"/>
    <w:rsid w:val="00FF2A6F"/>
    <w:rsid w:val="00FF2E27"/>
    <w:rsid w:val="00FF34CA"/>
    <w:rsid w:val="00FF36CC"/>
    <w:rsid w:val="00FF38AA"/>
    <w:rsid w:val="00FF3E26"/>
    <w:rsid w:val="00FF4739"/>
    <w:rsid w:val="00FF481E"/>
    <w:rsid w:val="00FF4A3B"/>
    <w:rsid w:val="00FF4C36"/>
    <w:rsid w:val="00FF4F77"/>
    <w:rsid w:val="00FF500E"/>
    <w:rsid w:val="00FF50E3"/>
    <w:rsid w:val="00FF55DD"/>
    <w:rsid w:val="00FF57F2"/>
    <w:rsid w:val="00FF611B"/>
    <w:rsid w:val="00FF6156"/>
    <w:rsid w:val="00FF6463"/>
    <w:rsid w:val="00FF665E"/>
    <w:rsid w:val="00FF6BCD"/>
    <w:rsid w:val="00FF6EFD"/>
    <w:rsid w:val="00FF762B"/>
    <w:rsid w:val="00FF7ACD"/>
    <w:rsid w:val="00FF7B7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2BE619"/>
  <w15:docId w15:val="{9DFB422F-CBAD-47B3-995D-BBEDCF0A0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line="360" w:lineRule="auto"/>
        <w:ind w:left="851"/>
        <w:jc w:val="both"/>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rsid w:val="00DD682D"/>
    <w:pPr>
      <w:bidi/>
    </w:pPr>
  </w:style>
  <w:style w:type="paragraph" w:styleId="1">
    <w:name w:val="heading 1"/>
    <w:aliases w:val="כות גד"/>
    <w:basedOn w:val="a2"/>
    <w:next w:val="a3"/>
    <w:link w:val="10"/>
    <w:autoRedefine/>
    <w:uiPriority w:val="9"/>
    <w:qFormat/>
    <w:rsid w:val="001A56EE"/>
    <w:pPr>
      <w:spacing w:before="480"/>
      <w:ind w:left="0"/>
      <w:jc w:val="center"/>
      <w:outlineLvl w:val="0"/>
    </w:pPr>
    <w:rPr>
      <w:rFonts w:ascii="Guttman Hodes" w:eastAsia="Guttman Hodes" w:hAnsi="Guttman Hodes" w:cs="Guttman Hodes"/>
      <w:b/>
      <w:bCs/>
      <w:sz w:val="18"/>
      <w:szCs w:val="18"/>
    </w:rPr>
  </w:style>
  <w:style w:type="paragraph" w:styleId="2">
    <w:name w:val="heading 2"/>
    <w:basedOn w:val="a2"/>
    <w:next w:val="a2"/>
    <w:link w:val="20"/>
    <w:autoRedefine/>
    <w:uiPriority w:val="9"/>
    <w:unhideWhenUsed/>
    <w:qFormat/>
    <w:rsid w:val="0065318E"/>
    <w:pPr>
      <w:keepNext/>
      <w:keepLines/>
      <w:ind w:left="0"/>
      <w:jc w:val="center"/>
      <w:outlineLvl w:val="1"/>
    </w:pPr>
    <w:rPr>
      <w:rFonts w:ascii="Guttman Adii-Light" w:eastAsia="Guttman Adii-Light" w:hAnsi="Guttman Adii-Light" w:cs="Guttman Adii-Light"/>
      <w:sz w:val="24"/>
      <w:szCs w:val="24"/>
    </w:rPr>
  </w:style>
  <w:style w:type="paragraph" w:styleId="3">
    <w:name w:val="heading 3"/>
    <w:basedOn w:val="a2"/>
    <w:next w:val="a2"/>
    <w:link w:val="30"/>
    <w:uiPriority w:val="9"/>
    <w:unhideWhenUsed/>
    <w:qFormat/>
    <w:rsid w:val="0080020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2"/>
    <w:next w:val="a2"/>
    <w:link w:val="40"/>
    <w:uiPriority w:val="9"/>
    <w:semiHidden/>
    <w:unhideWhenUsed/>
    <w:qFormat/>
    <w:rsid w:val="00503CE1"/>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2"/>
    <w:next w:val="a2"/>
    <w:link w:val="50"/>
    <w:uiPriority w:val="9"/>
    <w:semiHidden/>
    <w:unhideWhenUsed/>
    <w:qFormat/>
    <w:rsid w:val="00303F3F"/>
    <w:pPr>
      <w:keepNext/>
      <w:keepLines/>
      <w:spacing w:before="40"/>
      <w:outlineLvl w:val="4"/>
    </w:pPr>
    <w:rPr>
      <w:rFonts w:asciiTheme="majorHAnsi" w:eastAsiaTheme="majorEastAsia" w:hAnsiTheme="majorHAnsi" w:cstheme="majorBidi"/>
      <w:color w:val="365F91" w:themeColor="accent1" w:themeShade="BF"/>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3">
    <w:name w:val="כות קט"/>
    <w:basedOn w:val="a2"/>
    <w:next w:val="a0"/>
    <w:link w:val="a7"/>
    <w:autoRedefine/>
    <w:qFormat/>
    <w:rsid w:val="00D24D16"/>
    <w:pPr>
      <w:spacing w:before="200"/>
      <w:ind w:left="0"/>
      <w:jc w:val="center"/>
      <w:outlineLvl w:val="1"/>
    </w:pPr>
    <w:rPr>
      <w:rFonts w:ascii="Guttman Hodes" w:eastAsia="Guttman Hodes" w:hAnsi="Guttman Hodes" w:cs="Guttman Hodes"/>
      <w:sz w:val="12"/>
      <w:szCs w:val="12"/>
    </w:rPr>
  </w:style>
  <w:style w:type="paragraph" w:customStyle="1" w:styleId="a0">
    <w:name w:val="קטע רגיל"/>
    <w:basedOn w:val="a2"/>
    <w:next w:val="a3"/>
    <w:link w:val="a8"/>
    <w:autoRedefine/>
    <w:qFormat/>
    <w:rsid w:val="006570B4"/>
    <w:pPr>
      <w:numPr>
        <w:numId w:val="13"/>
      </w:numPr>
      <w:tabs>
        <w:tab w:val="left" w:pos="1163"/>
      </w:tabs>
      <w:spacing w:after="120" w:line="240" w:lineRule="auto"/>
    </w:pPr>
    <w:rPr>
      <w:rFonts w:ascii="Guttman Hodes" w:eastAsia="Guttman Hodes" w:hAnsi="Guttman Hodes" w:cs="Guttman Hodes"/>
      <w:noProof/>
      <w:sz w:val="18"/>
      <w:szCs w:val="18"/>
    </w:rPr>
  </w:style>
  <w:style w:type="character" w:customStyle="1" w:styleId="a8">
    <w:name w:val="קטע רגיל תו"/>
    <w:basedOn w:val="a4"/>
    <w:link w:val="a0"/>
    <w:rsid w:val="006570B4"/>
    <w:rPr>
      <w:rFonts w:ascii="Guttman Hodes" w:eastAsia="Guttman Hodes" w:hAnsi="Guttman Hodes" w:cs="Guttman Hodes"/>
      <w:noProof/>
      <w:sz w:val="18"/>
      <w:szCs w:val="18"/>
    </w:rPr>
  </w:style>
  <w:style w:type="character" w:customStyle="1" w:styleId="a7">
    <w:name w:val="כות קט תו"/>
    <w:basedOn w:val="a4"/>
    <w:link w:val="a3"/>
    <w:rsid w:val="00D24D16"/>
    <w:rPr>
      <w:rFonts w:ascii="Guttman Hodes" w:eastAsia="Guttman Hodes" w:hAnsi="Guttman Hodes" w:cs="Guttman Hodes"/>
      <w:sz w:val="12"/>
      <w:szCs w:val="12"/>
    </w:rPr>
  </w:style>
  <w:style w:type="character" w:customStyle="1" w:styleId="10">
    <w:name w:val="כותרת 1 תו"/>
    <w:aliases w:val="כות גד תו"/>
    <w:basedOn w:val="a4"/>
    <w:link w:val="1"/>
    <w:uiPriority w:val="9"/>
    <w:rsid w:val="001A56EE"/>
    <w:rPr>
      <w:rFonts w:ascii="Guttman Hodes" w:eastAsia="Guttman Hodes" w:hAnsi="Guttman Hodes" w:cs="Guttman Hodes"/>
      <w:b/>
      <w:bCs/>
      <w:sz w:val="18"/>
      <w:szCs w:val="18"/>
    </w:rPr>
  </w:style>
  <w:style w:type="character" w:customStyle="1" w:styleId="20">
    <w:name w:val="כותרת 2 תו"/>
    <w:basedOn w:val="a4"/>
    <w:link w:val="2"/>
    <w:uiPriority w:val="9"/>
    <w:rsid w:val="0065318E"/>
    <w:rPr>
      <w:rFonts w:ascii="Guttman Adii-Light" w:eastAsia="Guttman Adii-Light" w:hAnsi="Guttman Adii-Light" w:cs="Guttman Adii-Light"/>
      <w:sz w:val="24"/>
      <w:szCs w:val="24"/>
    </w:rPr>
  </w:style>
  <w:style w:type="character" w:customStyle="1" w:styleId="30">
    <w:name w:val="כותרת 3 תו"/>
    <w:basedOn w:val="a4"/>
    <w:link w:val="3"/>
    <w:uiPriority w:val="9"/>
    <w:rsid w:val="0080020B"/>
    <w:rPr>
      <w:rFonts w:asciiTheme="majorHAnsi" w:eastAsiaTheme="majorEastAsia" w:hAnsiTheme="majorHAnsi" w:cstheme="majorBidi"/>
      <w:color w:val="243F60" w:themeColor="accent1" w:themeShade="7F"/>
      <w:sz w:val="24"/>
      <w:szCs w:val="24"/>
    </w:rPr>
  </w:style>
  <w:style w:type="character" w:customStyle="1" w:styleId="40">
    <w:name w:val="כותרת 4 תו"/>
    <w:basedOn w:val="a4"/>
    <w:link w:val="4"/>
    <w:uiPriority w:val="9"/>
    <w:semiHidden/>
    <w:rsid w:val="00503CE1"/>
    <w:rPr>
      <w:rFonts w:asciiTheme="majorHAnsi" w:eastAsiaTheme="majorEastAsia" w:hAnsiTheme="majorHAnsi" w:cstheme="majorBidi"/>
      <w:i/>
      <w:iCs/>
      <w:color w:val="365F91" w:themeColor="accent1" w:themeShade="BF"/>
    </w:rPr>
  </w:style>
  <w:style w:type="paragraph" w:styleId="a9">
    <w:name w:val="header"/>
    <w:basedOn w:val="a2"/>
    <w:link w:val="aa"/>
    <w:uiPriority w:val="99"/>
    <w:unhideWhenUsed/>
    <w:rsid w:val="00F35477"/>
    <w:pPr>
      <w:tabs>
        <w:tab w:val="center" w:pos="4153"/>
        <w:tab w:val="right" w:pos="8306"/>
      </w:tabs>
      <w:spacing w:line="240" w:lineRule="auto"/>
    </w:pPr>
  </w:style>
  <w:style w:type="character" w:customStyle="1" w:styleId="aa">
    <w:name w:val="כותרת עליונה תו"/>
    <w:basedOn w:val="a4"/>
    <w:link w:val="a9"/>
    <w:uiPriority w:val="99"/>
    <w:rsid w:val="00F35477"/>
  </w:style>
  <w:style w:type="paragraph" w:styleId="ab">
    <w:name w:val="footer"/>
    <w:basedOn w:val="a2"/>
    <w:link w:val="ac"/>
    <w:uiPriority w:val="99"/>
    <w:unhideWhenUsed/>
    <w:rsid w:val="00F35477"/>
    <w:pPr>
      <w:tabs>
        <w:tab w:val="center" w:pos="4153"/>
        <w:tab w:val="right" w:pos="8306"/>
      </w:tabs>
      <w:spacing w:line="240" w:lineRule="auto"/>
    </w:pPr>
  </w:style>
  <w:style w:type="character" w:customStyle="1" w:styleId="ac">
    <w:name w:val="כותרת תחתונה תו"/>
    <w:basedOn w:val="a4"/>
    <w:link w:val="ab"/>
    <w:uiPriority w:val="99"/>
    <w:rsid w:val="00F35477"/>
  </w:style>
  <w:style w:type="paragraph" w:styleId="ad">
    <w:name w:val="List Paragraph"/>
    <w:basedOn w:val="a2"/>
    <w:link w:val="ae"/>
    <w:uiPriority w:val="34"/>
    <w:qFormat/>
    <w:rsid w:val="00F35477"/>
    <w:pPr>
      <w:ind w:left="720"/>
      <w:contextualSpacing/>
    </w:pPr>
  </w:style>
  <w:style w:type="character" w:customStyle="1" w:styleId="ae">
    <w:name w:val="פיסקת רשימה תו"/>
    <w:basedOn w:val="a4"/>
    <w:link w:val="ad"/>
    <w:uiPriority w:val="34"/>
    <w:rsid w:val="00743EE5"/>
  </w:style>
  <w:style w:type="paragraph" w:styleId="af">
    <w:name w:val="footnote text"/>
    <w:basedOn w:val="a2"/>
    <w:link w:val="af0"/>
    <w:autoRedefine/>
    <w:uiPriority w:val="99"/>
    <w:unhideWhenUsed/>
    <w:rsid w:val="00E47649"/>
    <w:pPr>
      <w:widowControl w:val="0"/>
      <w:spacing w:line="240" w:lineRule="auto"/>
      <w:ind w:left="0"/>
    </w:pPr>
    <w:rPr>
      <w:rFonts w:cs="Guttman Hodes"/>
      <w:sz w:val="18"/>
      <w:szCs w:val="14"/>
    </w:rPr>
  </w:style>
  <w:style w:type="character" w:customStyle="1" w:styleId="af0">
    <w:name w:val="טקסט הערת שוליים תו"/>
    <w:basedOn w:val="a4"/>
    <w:link w:val="af"/>
    <w:uiPriority w:val="99"/>
    <w:rsid w:val="00E47649"/>
    <w:rPr>
      <w:rFonts w:cs="Guttman Hodes"/>
      <w:sz w:val="18"/>
      <w:szCs w:val="14"/>
    </w:rPr>
  </w:style>
  <w:style w:type="character" w:styleId="af1">
    <w:name w:val="footnote reference"/>
    <w:basedOn w:val="a4"/>
    <w:uiPriority w:val="99"/>
    <w:unhideWhenUsed/>
    <w:rsid w:val="00572DCA"/>
    <w:rPr>
      <w:vertAlign w:val="superscript"/>
    </w:rPr>
  </w:style>
  <w:style w:type="paragraph" w:styleId="af2">
    <w:name w:val="Balloon Text"/>
    <w:basedOn w:val="a2"/>
    <w:link w:val="af3"/>
    <w:uiPriority w:val="99"/>
    <w:semiHidden/>
    <w:unhideWhenUsed/>
    <w:rsid w:val="00C6753C"/>
    <w:pPr>
      <w:spacing w:line="240" w:lineRule="auto"/>
    </w:pPr>
    <w:rPr>
      <w:rFonts w:ascii="Tahoma" w:hAnsi="Tahoma" w:cs="Tahoma"/>
      <w:sz w:val="16"/>
      <w:szCs w:val="16"/>
    </w:rPr>
  </w:style>
  <w:style w:type="character" w:customStyle="1" w:styleId="af3">
    <w:name w:val="טקסט בלונים תו"/>
    <w:basedOn w:val="a4"/>
    <w:link w:val="af2"/>
    <w:uiPriority w:val="99"/>
    <w:semiHidden/>
    <w:rsid w:val="00C6753C"/>
    <w:rPr>
      <w:rFonts w:ascii="Tahoma" w:hAnsi="Tahoma" w:cs="Tahoma"/>
      <w:sz w:val="16"/>
      <w:szCs w:val="16"/>
    </w:rPr>
  </w:style>
  <w:style w:type="paragraph" w:customStyle="1" w:styleId="af4">
    <w:name w:val="כות מש רהי"/>
    <w:basedOn w:val="ad"/>
    <w:link w:val="af5"/>
    <w:qFormat/>
    <w:rsid w:val="009773FB"/>
    <w:pPr>
      <w:widowControl w:val="0"/>
      <w:spacing w:line="240" w:lineRule="auto"/>
      <w:ind w:left="0"/>
      <w:jc w:val="center"/>
    </w:pPr>
    <w:rPr>
      <w:rFonts w:ascii="Arial" w:eastAsia="Times New Roman" w:hAnsi="Arial" w:cs="Guttman Hodes"/>
      <w:sz w:val="12"/>
      <w:szCs w:val="12"/>
    </w:rPr>
  </w:style>
  <w:style w:type="character" w:customStyle="1" w:styleId="af5">
    <w:name w:val="כות מש רהי תו"/>
    <w:basedOn w:val="a4"/>
    <w:link w:val="af4"/>
    <w:rsid w:val="009773FB"/>
    <w:rPr>
      <w:rFonts w:ascii="Arial" w:eastAsia="Times New Roman" w:hAnsi="Arial" w:cs="Guttman Hodes"/>
      <w:sz w:val="12"/>
      <w:szCs w:val="12"/>
    </w:rPr>
  </w:style>
  <w:style w:type="paragraph" w:customStyle="1" w:styleId="af6">
    <w:name w:val="מ&quot;מ"/>
    <w:basedOn w:val="a2"/>
    <w:link w:val="af7"/>
    <w:qFormat/>
    <w:rsid w:val="000D4A33"/>
    <w:pPr>
      <w:tabs>
        <w:tab w:val="left" w:pos="1163"/>
      </w:tabs>
      <w:spacing w:after="120" w:line="240" w:lineRule="auto"/>
      <w:ind w:left="0"/>
    </w:pPr>
    <w:rPr>
      <w:rFonts w:ascii="Calibri" w:eastAsia="Times New Roman" w:hAnsi="Calibri" w:cs="Guttman Rashi"/>
      <w:sz w:val="10"/>
      <w:szCs w:val="12"/>
    </w:rPr>
  </w:style>
  <w:style w:type="character" w:customStyle="1" w:styleId="af7">
    <w:name w:val="מ&quot;מ תו"/>
    <w:basedOn w:val="a4"/>
    <w:link w:val="af6"/>
    <w:rsid w:val="00E5694B"/>
    <w:rPr>
      <w:rFonts w:ascii="Calibri" w:eastAsia="Times New Roman" w:hAnsi="Calibri" w:cs="Guttman Rashi"/>
      <w:sz w:val="10"/>
      <w:szCs w:val="12"/>
    </w:rPr>
  </w:style>
  <w:style w:type="paragraph" w:customStyle="1" w:styleId="af8">
    <w:name w:val="מודגש"/>
    <w:basedOn w:val="a0"/>
    <w:link w:val="af9"/>
    <w:qFormat/>
    <w:rsid w:val="00D3653E"/>
    <w:rPr>
      <w:b/>
      <w:bCs/>
    </w:rPr>
  </w:style>
  <w:style w:type="character" w:customStyle="1" w:styleId="af9">
    <w:name w:val="מודגש תו"/>
    <w:basedOn w:val="a8"/>
    <w:link w:val="af8"/>
    <w:rsid w:val="00D3653E"/>
    <w:rPr>
      <w:rFonts w:ascii="Guttman Hodes" w:eastAsia="Guttman Hodes" w:hAnsi="Guttman Hodes" w:cs="Guttman Hodes"/>
      <w:b/>
      <w:bCs/>
      <w:noProof/>
      <w:sz w:val="18"/>
      <w:szCs w:val="18"/>
    </w:rPr>
  </w:style>
  <w:style w:type="paragraph" w:customStyle="1" w:styleId="afa">
    <w:name w:val="מוקטן"/>
    <w:basedOn w:val="a0"/>
    <w:link w:val="afb"/>
    <w:autoRedefine/>
    <w:qFormat/>
    <w:rsid w:val="000B7917"/>
    <w:pPr>
      <w:numPr>
        <w:numId w:val="0"/>
      </w:numPr>
    </w:pPr>
    <w:rPr>
      <w:sz w:val="10"/>
      <w:szCs w:val="14"/>
    </w:rPr>
  </w:style>
  <w:style w:type="character" w:customStyle="1" w:styleId="afb">
    <w:name w:val="מוקטן תו"/>
    <w:basedOn w:val="a8"/>
    <w:link w:val="afa"/>
    <w:rsid w:val="000B7917"/>
    <w:rPr>
      <w:rFonts w:ascii="Guttman Hodes" w:eastAsia="Guttman Hodes" w:hAnsi="Guttman Hodes" w:cs="Guttman Hodes"/>
      <w:noProof/>
      <w:sz w:val="10"/>
      <w:szCs w:val="14"/>
    </w:rPr>
  </w:style>
  <w:style w:type="paragraph" w:styleId="afc">
    <w:name w:val="TOC Heading"/>
    <w:basedOn w:val="1"/>
    <w:next w:val="a2"/>
    <w:uiPriority w:val="39"/>
    <w:unhideWhenUsed/>
    <w:qFormat/>
    <w:rsid w:val="00490201"/>
    <w:pP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tl/>
      <w:cs/>
    </w:rPr>
  </w:style>
  <w:style w:type="paragraph" w:styleId="TOC1">
    <w:name w:val="toc 1"/>
    <w:basedOn w:val="a2"/>
    <w:next w:val="a2"/>
    <w:autoRedefine/>
    <w:uiPriority w:val="39"/>
    <w:unhideWhenUsed/>
    <w:rsid w:val="00490201"/>
    <w:pPr>
      <w:spacing w:before="240" w:after="120"/>
      <w:ind w:left="0"/>
      <w:jc w:val="left"/>
    </w:pPr>
    <w:rPr>
      <w:rFonts w:cstheme="minorHAnsi"/>
      <w:b/>
      <w:bCs/>
      <w:sz w:val="20"/>
      <w:szCs w:val="20"/>
    </w:rPr>
  </w:style>
  <w:style w:type="paragraph" w:styleId="TOC2">
    <w:name w:val="toc 2"/>
    <w:basedOn w:val="a2"/>
    <w:next w:val="a2"/>
    <w:autoRedefine/>
    <w:uiPriority w:val="39"/>
    <w:unhideWhenUsed/>
    <w:rsid w:val="00490201"/>
    <w:pPr>
      <w:spacing w:before="120"/>
      <w:ind w:left="220"/>
      <w:jc w:val="left"/>
    </w:pPr>
    <w:rPr>
      <w:rFonts w:cstheme="minorHAnsi"/>
      <w:i/>
      <w:iCs/>
      <w:sz w:val="20"/>
      <w:szCs w:val="20"/>
    </w:rPr>
  </w:style>
  <w:style w:type="character" w:styleId="Hyperlink">
    <w:name w:val="Hyperlink"/>
    <w:basedOn w:val="a4"/>
    <w:uiPriority w:val="99"/>
    <w:unhideWhenUsed/>
    <w:rsid w:val="00490201"/>
    <w:rPr>
      <w:color w:val="0000FF" w:themeColor="hyperlink"/>
      <w:u w:val="single"/>
    </w:rPr>
  </w:style>
  <w:style w:type="paragraph" w:customStyle="1" w:styleId="afd">
    <w:name w:val="כות מקטע"/>
    <w:basedOn w:val="afe"/>
    <w:next w:val="afe"/>
    <w:link w:val="aff"/>
    <w:autoRedefine/>
    <w:qFormat/>
    <w:rsid w:val="004210AD"/>
    <w:pPr>
      <w:spacing w:line="240" w:lineRule="auto"/>
    </w:pPr>
  </w:style>
  <w:style w:type="paragraph" w:customStyle="1" w:styleId="afe">
    <w:name w:val="כות מק פנ"/>
    <w:basedOn w:val="a3"/>
    <w:next w:val="1"/>
    <w:link w:val="aff0"/>
    <w:autoRedefine/>
    <w:qFormat/>
    <w:rsid w:val="00C63A41"/>
    <w:pPr>
      <w:spacing w:before="480"/>
    </w:pPr>
    <w:rPr>
      <w:rFonts w:ascii="Guttman Adii-Light" w:eastAsia="Guttman Adii-Light" w:hAnsi="Guttman Adii-Light" w:cs="Guttman Adii-Light"/>
      <w:bCs/>
      <w:sz w:val="22"/>
      <w:szCs w:val="28"/>
    </w:rPr>
  </w:style>
  <w:style w:type="character" w:customStyle="1" w:styleId="aff0">
    <w:name w:val="כות מק פנ תו"/>
    <w:basedOn w:val="10"/>
    <w:link w:val="afe"/>
    <w:rsid w:val="00C63A41"/>
    <w:rPr>
      <w:rFonts w:ascii="Guttman Adii-Light" w:eastAsia="Guttman Adii-Light" w:hAnsi="Guttman Adii-Light" w:cs="Guttman Adii-Light"/>
      <w:b w:val="0"/>
      <w:bCs/>
      <w:sz w:val="18"/>
      <w:szCs w:val="28"/>
    </w:rPr>
  </w:style>
  <w:style w:type="character" w:customStyle="1" w:styleId="aff">
    <w:name w:val="כות מקטע תו"/>
    <w:basedOn w:val="ae"/>
    <w:link w:val="afd"/>
    <w:rsid w:val="004210AD"/>
    <w:rPr>
      <w:rFonts w:ascii="Guttman Adii-Light" w:eastAsia="Guttman Adii-Light" w:hAnsi="Guttman Adii-Light" w:cs="Guttman Adii-Light"/>
      <w:bCs/>
      <w:szCs w:val="28"/>
    </w:rPr>
  </w:style>
  <w:style w:type="paragraph" w:customStyle="1" w:styleId="aff1">
    <w:name w:val="מ&quot;מ מוקטן"/>
    <w:basedOn w:val="a0"/>
    <w:next w:val="a0"/>
    <w:link w:val="aff2"/>
    <w:autoRedefine/>
    <w:qFormat/>
    <w:rsid w:val="00312A30"/>
    <w:rPr>
      <w:rFonts w:ascii="Guttman Rashi" w:eastAsia="Guttman Rashi" w:hAnsi="Guttman Rashi" w:cs="Guttman Rashi"/>
      <w:sz w:val="10"/>
      <w:szCs w:val="10"/>
    </w:rPr>
  </w:style>
  <w:style w:type="character" w:customStyle="1" w:styleId="aff2">
    <w:name w:val="מ&quot;מ מוקטן תו"/>
    <w:basedOn w:val="a8"/>
    <w:link w:val="aff1"/>
    <w:rsid w:val="00312A30"/>
    <w:rPr>
      <w:rFonts w:ascii="Guttman Rashi" w:eastAsia="Guttman Rashi" w:hAnsi="Guttman Rashi" w:cs="Guttman Rashi"/>
      <w:noProof/>
      <w:sz w:val="10"/>
      <w:szCs w:val="10"/>
    </w:rPr>
  </w:style>
  <w:style w:type="paragraph" w:styleId="TOC3">
    <w:name w:val="toc 3"/>
    <w:basedOn w:val="a2"/>
    <w:next w:val="a2"/>
    <w:autoRedefine/>
    <w:uiPriority w:val="39"/>
    <w:unhideWhenUsed/>
    <w:rsid w:val="0080020B"/>
    <w:pPr>
      <w:ind w:left="440"/>
      <w:jc w:val="left"/>
    </w:pPr>
    <w:rPr>
      <w:rFonts w:cstheme="minorHAnsi"/>
      <w:sz w:val="20"/>
      <w:szCs w:val="20"/>
    </w:rPr>
  </w:style>
  <w:style w:type="paragraph" w:styleId="TOC4">
    <w:name w:val="toc 4"/>
    <w:basedOn w:val="a2"/>
    <w:next w:val="a2"/>
    <w:autoRedefine/>
    <w:uiPriority w:val="39"/>
    <w:unhideWhenUsed/>
    <w:rsid w:val="0080020B"/>
    <w:pPr>
      <w:ind w:left="660"/>
      <w:jc w:val="left"/>
    </w:pPr>
    <w:rPr>
      <w:rFonts w:cstheme="minorHAnsi"/>
      <w:sz w:val="20"/>
      <w:szCs w:val="20"/>
    </w:rPr>
  </w:style>
  <w:style w:type="paragraph" w:styleId="TOC5">
    <w:name w:val="toc 5"/>
    <w:basedOn w:val="a2"/>
    <w:next w:val="a2"/>
    <w:autoRedefine/>
    <w:uiPriority w:val="39"/>
    <w:unhideWhenUsed/>
    <w:rsid w:val="0080020B"/>
    <w:pPr>
      <w:ind w:left="880"/>
      <w:jc w:val="left"/>
    </w:pPr>
    <w:rPr>
      <w:rFonts w:cstheme="minorHAnsi"/>
      <w:sz w:val="20"/>
      <w:szCs w:val="20"/>
    </w:rPr>
  </w:style>
  <w:style w:type="paragraph" w:styleId="TOC6">
    <w:name w:val="toc 6"/>
    <w:basedOn w:val="a2"/>
    <w:next w:val="a2"/>
    <w:autoRedefine/>
    <w:uiPriority w:val="39"/>
    <w:unhideWhenUsed/>
    <w:rsid w:val="0080020B"/>
    <w:pPr>
      <w:ind w:left="1100"/>
      <w:jc w:val="left"/>
    </w:pPr>
    <w:rPr>
      <w:rFonts w:cstheme="minorHAnsi"/>
      <w:sz w:val="20"/>
      <w:szCs w:val="20"/>
    </w:rPr>
  </w:style>
  <w:style w:type="paragraph" w:styleId="TOC7">
    <w:name w:val="toc 7"/>
    <w:basedOn w:val="a2"/>
    <w:next w:val="a2"/>
    <w:autoRedefine/>
    <w:uiPriority w:val="39"/>
    <w:unhideWhenUsed/>
    <w:rsid w:val="0080020B"/>
    <w:pPr>
      <w:ind w:left="1320"/>
      <w:jc w:val="left"/>
    </w:pPr>
    <w:rPr>
      <w:rFonts w:cstheme="minorHAnsi"/>
      <w:sz w:val="20"/>
      <w:szCs w:val="20"/>
    </w:rPr>
  </w:style>
  <w:style w:type="paragraph" w:styleId="TOC8">
    <w:name w:val="toc 8"/>
    <w:basedOn w:val="a2"/>
    <w:next w:val="a2"/>
    <w:autoRedefine/>
    <w:uiPriority w:val="39"/>
    <w:unhideWhenUsed/>
    <w:rsid w:val="0080020B"/>
    <w:pPr>
      <w:ind w:left="1540"/>
      <w:jc w:val="left"/>
    </w:pPr>
    <w:rPr>
      <w:rFonts w:cstheme="minorHAnsi"/>
      <w:sz w:val="20"/>
      <w:szCs w:val="20"/>
    </w:rPr>
  </w:style>
  <w:style w:type="paragraph" w:styleId="TOC9">
    <w:name w:val="toc 9"/>
    <w:basedOn w:val="a2"/>
    <w:next w:val="a2"/>
    <w:autoRedefine/>
    <w:uiPriority w:val="39"/>
    <w:unhideWhenUsed/>
    <w:rsid w:val="0080020B"/>
    <w:pPr>
      <w:ind w:left="1760"/>
      <w:jc w:val="left"/>
    </w:pPr>
    <w:rPr>
      <w:rFonts w:cstheme="minorHAnsi"/>
      <w:sz w:val="20"/>
      <w:szCs w:val="20"/>
    </w:rPr>
  </w:style>
  <w:style w:type="paragraph" w:customStyle="1" w:styleId="a">
    <w:name w:val="תוכן"/>
    <w:basedOn w:val="ad"/>
    <w:link w:val="aff3"/>
    <w:autoRedefine/>
    <w:qFormat/>
    <w:rsid w:val="00E62763"/>
    <w:pPr>
      <w:numPr>
        <w:numId w:val="3"/>
      </w:numPr>
      <w:contextualSpacing w:val="0"/>
      <w:jc w:val="left"/>
    </w:pPr>
    <w:rPr>
      <w:rFonts w:ascii="Guttman Hodes" w:eastAsia="Guttman Hodes" w:hAnsi="Guttman Hodes" w:cs="Guttman Hodes"/>
      <w:sz w:val="12"/>
      <w:szCs w:val="12"/>
    </w:rPr>
  </w:style>
  <w:style w:type="character" w:customStyle="1" w:styleId="aff3">
    <w:name w:val="תוכן תו"/>
    <w:basedOn w:val="a4"/>
    <w:link w:val="a"/>
    <w:rsid w:val="00E62763"/>
    <w:rPr>
      <w:rFonts w:ascii="Guttman Hodes" w:eastAsia="Guttman Hodes" w:hAnsi="Guttman Hodes" w:cs="Guttman Hodes"/>
      <w:sz w:val="12"/>
      <w:szCs w:val="12"/>
    </w:rPr>
  </w:style>
  <w:style w:type="paragraph" w:customStyle="1" w:styleId="aff4">
    <w:name w:val="כות תוכן"/>
    <w:basedOn w:val="a2"/>
    <w:link w:val="aff5"/>
    <w:autoRedefine/>
    <w:qFormat/>
    <w:rsid w:val="001D5300"/>
    <w:pPr>
      <w:spacing w:after="120" w:line="240" w:lineRule="auto"/>
      <w:ind w:left="0"/>
      <w:jc w:val="center"/>
      <w:outlineLvl w:val="2"/>
    </w:pPr>
    <w:rPr>
      <w:rFonts w:ascii="Guttman Hodes" w:eastAsia="Guttman Hodes" w:hAnsi="Guttman Hodes" w:cs="Guttman Hodes"/>
      <w:b/>
      <w:bCs/>
      <w:sz w:val="18"/>
      <w:szCs w:val="18"/>
    </w:rPr>
  </w:style>
  <w:style w:type="character" w:customStyle="1" w:styleId="aff5">
    <w:name w:val="כות תוכן תו"/>
    <w:basedOn w:val="a4"/>
    <w:link w:val="aff4"/>
    <w:rsid w:val="001D5300"/>
    <w:rPr>
      <w:rFonts w:ascii="Guttman Hodes" w:eastAsia="Guttman Hodes" w:hAnsi="Guttman Hodes" w:cs="Guttman Hodes"/>
      <w:b/>
      <w:bCs/>
      <w:sz w:val="18"/>
      <w:szCs w:val="18"/>
    </w:rPr>
  </w:style>
  <w:style w:type="paragraph" w:customStyle="1" w:styleId="a1">
    <w:name w:val="מ''מ מוקטן"/>
    <w:basedOn w:val="a0"/>
    <w:next w:val="a3"/>
    <w:link w:val="aff6"/>
    <w:autoRedefine/>
    <w:qFormat/>
    <w:rsid w:val="00E62763"/>
    <w:pPr>
      <w:numPr>
        <w:numId w:val="2"/>
      </w:numPr>
    </w:pPr>
    <w:rPr>
      <w:rFonts w:ascii="Guttman Rashi" w:eastAsia="Guttman Rashi" w:hAnsi="Guttman Rashi" w:cs="Guttman Rashi"/>
      <w:sz w:val="10"/>
      <w:szCs w:val="10"/>
    </w:rPr>
  </w:style>
  <w:style w:type="character" w:customStyle="1" w:styleId="aff6">
    <w:name w:val="מ''מ מוקטן תו"/>
    <w:basedOn w:val="a8"/>
    <w:link w:val="a1"/>
    <w:rsid w:val="00E62763"/>
    <w:rPr>
      <w:rFonts w:ascii="Guttman Rashi" w:eastAsia="Guttman Rashi" w:hAnsi="Guttman Rashi" w:cs="Guttman Rashi"/>
      <w:noProof/>
      <w:sz w:val="10"/>
      <w:szCs w:val="10"/>
    </w:rPr>
  </w:style>
  <w:style w:type="paragraph" w:customStyle="1" w:styleId="aff7">
    <w:name w:val="מפרשים מועתק"/>
    <w:basedOn w:val="a2"/>
    <w:link w:val="aff8"/>
    <w:autoRedefine/>
    <w:qFormat/>
    <w:rsid w:val="00D210C6"/>
    <w:pPr>
      <w:spacing w:line="240" w:lineRule="auto"/>
      <w:ind w:left="0"/>
    </w:pPr>
    <w:rPr>
      <w:rFonts w:ascii="Guttman Hodes" w:eastAsia="Guttman Hodes" w:hAnsi="Guttman Hodes" w:cs="Guttman Hodes"/>
      <w:color w:val="7030A0"/>
      <w:sz w:val="16"/>
      <w:szCs w:val="16"/>
    </w:rPr>
  </w:style>
  <w:style w:type="character" w:customStyle="1" w:styleId="aff8">
    <w:name w:val="מפרשים מועתק תו"/>
    <w:basedOn w:val="a4"/>
    <w:link w:val="aff7"/>
    <w:rsid w:val="00D210C6"/>
    <w:rPr>
      <w:rFonts w:ascii="Guttman Hodes" w:eastAsia="Guttman Hodes" w:hAnsi="Guttman Hodes" w:cs="Guttman Hodes"/>
      <w:color w:val="7030A0"/>
      <w:sz w:val="16"/>
      <w:szCs w:val="16"/>
    </w:rPr>
  </w:style>
  <w:style w:type="paragraph" w:customStyle="1" w:styleId="aff9">
    <w:name w:val="מוקט מודגש"/>
    <w:basedOn w:val="a0"/>
    <w:link w:val="affa"/>
    <w:autoRedefine/>
    <w:qFormat/>
    <w:rsid w:val="006B1960"/>
    <w:pPr>
      <w:numPr>
        <w:numId w:val="0"/>
      </w:numPr>
    </w:pPr>
    <w:rPr>
      <w:b/>
      <w:bCs/>
      <w:szCs w:val="14"/>
    </w:rPr>
  </w:style>
  <w:style w:type="character" w:customStyle="1" w:styleId="affa">
    <w:name w:val="מוקט מודגש תו"/>
    <w:basedOn w:val="a8"/>
    <w:link w:val="aff9"/>
    <w:rsid w:val="006B1960"/>
    <w:rPr>
      <w:rFonts w:ascii="Guttman Hodes" w:eastAsia="Guttman Hodes" w:hAnsi="Guttman Hodes" w:cs="Guttman Hodes"/>
      <w:b/>
      <w:bCs/>
      <w:noProof/>
      <w:sz w:val="18"/>
      <w:szCs w:val="14"/>
    </w:rPr>
  </w:style>
  <w:style w:type="paragraph" w:customStyle="1" w:styleId="affb">
    <w:name w:val="מועתק"/>
    <w:basedOn w:val="a0"/>
    <w:link w:val="affc"/>
    <w:autoRedefine/>
    <w:qFormat/>
    <w:rsid w:val="00434836"/>
    <w:pPr>
      <w:numPr>
        <w:numId w:val="0"/>
      </w:numPr>
    </w:pPr>
    <w:rPr>
      <w:color w:val="7030A0"/>
      <w:sz w:val="12"/>
      <w:szCs w:val="12"/>
    </w:rPr>
  </w:style>
  <w:style w:type="character" w:customStyle="1" w:styleId="affc">
    <w:name w:val="מועתק תו"/>
    <w:basedOn w:val="a8"/>
    <w:link w:val="affb"/>
    <w:rsid w:val="00434836"/>
    <w:rPr>
      <w:rFonts w:ascii="Guttman Hodes" w:eastAsia="Guttman Hodes" w:hAnsi="Guttman Hodes" w:cs="Guttman Hodes"/>
      <w:noProof/>
      <w:color w:val="7030A0"/>
      <w:sz w:val="12"/>
      <w:szCs w:val="12"/>
    </w:rPr>
  </w:style>
  <w:style w:type="paragraph" w:customStyle="1" w:styleId="affd">
    <w:name w:val="כותרת מקטעים"/>
    <w:basedOn w:val="a9"/>
    <w:next w:val="1"/>
    <w:autoRedefine/>
    <w:qFormat/>
    <w:rsid w:val="00434836"/>
    <w:pPr>
      <w:spacing w:before="360"/>
      <w:ind w:left="0"/>
      <w:jc w:val="center"/>
    </w:pPr>
    <w:rPr>
      <w:rFonts w:ascii="Guttman Hodes" w:eastAsia="Guttman Hodes" w:hAnsi="Guttman Hodes" w:cs="Guttman Hodes"/>
      <w:b/>
      <w:bCs/>
      <w:sz w:val="23"/>
      <w:szCs w:val="23"/>
    </w:rPr>
  </w:style>
  <w:style w:type="character" w:customStyle="1" w:styleId="50">
    <w:name w:val="כותרת 5 תו"/>
    <w:basedOn w:val="a4"/>
    <w:link w:val="5"/>
    <w:uiPriority w:val="9"/>
    <w:semiHidden/>
    <w:rsid w:val="00303F3F"/>
    <w:rPr>
      <w:rFonts w:asciiTheme="majorHAnsi" w:eastAsiaTheme="majorEastAsia" w:hAnsiTheme="majorHAnsi" w:cstheme="majorBidi"/>
      <w:color w:val="365F91" w:themeColor="accent1" w:themeShade="BF"/>
    </w:rPr>
  </w:style>
  <w:style w:type="paragraph" w:customStyle="1" w:styleId="11">
    <w:name w:val="מפרשים 1"/>
    <w:basedOn w:val="a2"/>
    <w:link w:val="12"/>
    <w:autoRedefine/>
    <w:qFormat/>
    <w:rsid w:val="00797161"/>
    <w:pPr>
      <w:spacing w:line="240" w:lineRule="auto"/>
      <w:ind w:left="0"/>
    </w:pPr>
    <w:rPr>
      <w:rFonts w:ascii="Guttman Hodes" w:eastAsia="Guttman Hodes" w:hAnsi="Guttman Hodes" w:cs="Guttman Hodes"/>
      <w:sz w:val="16"/>
      <w:szCs w:val="16"/>
    </w:rPr>
  </w:style>
  <w:style w:type="character" w:customStyle="1" w:styleId="12">
    <w:name w:val="מפרשים 1 תו"/>
    <w:basedOn w:val="a4"/>
    <w:link w:val="11"/>
    <w:rsid w:val="00797161"/>
    <w:rPr>
      <w:rFonts w:ascii="Guttman Hodes" w:eastAsia="Guttman Hodes" w:hAnsi="Guttman Hodes" w:cs="Guttman Hodes"/>
      <w:sz w:val="16"/>
      <w:szCs w:val="16"/>
    </w:rPr>
  </w:style>
  <w:style w:type="character" w:styleId="FollowedHyperlink">
    <w:name w:val="FollowedHyperlink"/>
    <w:basedOn w:val="a4"/>
    <w:uiPriority w:val="99"/>
    <w:semiHidden/>
    <w:unhideWhenUsed/>
    <w:rsid w:val="004E0628"/>
    <w:rPr>
      <w:color w:val="800080" w:themeColor="followedHyperlink"/>
      <w:u w:val="single"/>
    </w:rPr>
  </w:style>
  <w:style w:type="character" w:customStyle="1" w:styleId="110">
    <w:name w:val="כותרת 1 תו1"/>
    <w:aliases w:val="כות גד תו1"/>
    <w:basedOn w:val="a4"/>
    <w:uiPriority w:val="9"/>
    <w:rsid w:val="004E0628"/>
    <w:rPr>
      <w:rFonts w:asciiTheme="majorHAnsi" w:eastAsiaTheme="majorEastAsia" w:hAnsiTheme="majorHAnsi" w:cstheme="majorBidi"/>
      <w:color w:val="365F91" w:themeColor="accent1" w:themeShade="BF"/>
      <w:sz w:val="32"/>
      <w:szCs w:val="32"/>
    </w:rPr>
  </w:style>
  <w:style w:type="paragraph" w:customStyle="1" w:styleId="msonormal0">
    <w:name w:val="msonormal"/>
    <w:basedOn w:val="a2"/>
    <w:rsid w:val="004E0628"/>
    <w:pPr>
      <w:bidi w:val="0"/>
      <w:spacing w:before="100" w:beforeAutospacing="1" w:after="100" w:afterAutospacing="1" w:line="240" w:lineRule="auto"/>
      <w:ind w:left="0"/>
      <w:jc w:val="left"/>
    </w:pPr>
    <w:rPr>
      <w:rFonts w:ascii="Times New Roman" w:eastAsia="Times New Roman" w:hAnsi="Times New Roman" w:cs="Times New Roman"/>
      <w:sz w:val="24"/>
      <w:szCs w:val="24"/>
    </w:rPr>
  </w:style>
  <w:style w:type="paragraph" w:customStyle="1" w:styleId="affe">
    <w:name w:val="צהוב"/>
    <w:basedOn w:val="a0"/>
    <w:next w:val="a0"/>
    <w:link w:val="afff"/>
    <w:autoRedefine/>
    <w:rsid w:val="006D460F"/>
  </w:style>
  <w:style w:type="character" w:customStyle="1" w:styleId="afff">
    <w:name w:val="צהוב תו"/>
    <w:basedOn w:val="a8"/>
    <w:link w:val="affe"/>
    <w:rsid w:val="006D460F"/>
    <w:rPr>
      <w:rFonts w:ascii="Guttman Hodes" w:eastAsia="Guttman Hodes" w:hAnsi="Guttman Hodes" w:cs="Guttman Hodes"/>
      <w:noProof/>
      <w:sz w:val="18"/>
      <w:szCs w:val="18"/>
    </w:rPr>
  </w:style>
  <w:style w:type="character" w:customStyle="1" w:styleId="afff0">
    <w:name w:val="טקסט הערה תו"/>
    <w:basedOn w:val="a4"/>
    <w:link w:val="afff1"/>
    <w:uiPriority w:val="99"/>
    <w:semiHidden/>
    <w:rsid w:val="007769B3"/>
    <w:rPr>
      <w:sz w:val="20"/>
      <w:szCs w:val="20"/>
    </w:rPr>
  </w:style>
  <w:style w:type="paragraph" w:styleId="afff1">
    <w:name w:val="annotation text"/>
    <w:basedOn w:val="a2"/>
    <w:link w:val="afff0"/>
    <w:uiPriority w:val="99"/>
    <w:semiHidden/>
    <w:unhideWhenUsed/>
    <w:rsid w:val="007769B3"/>
    <w:pPr>
      <w:spacing w:line="240" w:lineRule="auto"/>
    </w:pPr>
    <w:rPr>
      <w:sz w:val="20"/>
      <w:szCs w:val="20"/>
    </w:rPr>
  </w:style>
  <w:style w:type="character" w:customStyle="1" w:styleId="13">
    <w:name w:val="טקסט הערה תו1"/>
    <w:basedOn w:val="a4"/>
    <w:uiPriority w:val="99"/>
    <w:semiHidden/>
    <w:rsid w:val="007769B3"/>
    <w:rPr>
      <w:sz w:val="20"/>
      <w:szCs w:val="20"/>
    </w:rPr>
  </w:style>
  <w:style w:type="character" w:customStyle="1" w:styleId="afff2">
    <w:name w:val="נושא הערה תו"/>
    <w:basedOn w:val="afff0"/>
    <w:link w:val="afff3"/>
    <w:uiPriority w:val="99"/>
    <w:semiHidden/>
    <w:rsid w:val="007769B3"/>
    <w:rPr>
      <w:b/>
      <w:bCs/>
      <w:sz w:val="20"/>
      <w:szCs w:val="20"/>
    </w:rPr>
  </w:style>
  <w:style w:type="paragraph" w:styleId="afff3">
    <w:name w:val="annotation subject"/>
    <w:basedOn w:val="afff1"/>
    <w:next w:val="afff1"/>
    <w:link w:val="afff2"/>
    <w:uiPriority w:val="99"/>
    <w:semiHidden/>
    <w:unhideWhenUsed/>
    <w:rsid w:val="007769B3"/>
    <w:rPr>
      <w:b/>
      <w:bCs/>
    </w:rPr>
  </w:style>
  <w:style w:type="character" w:customStyle="1" w:styleId="14">
    <w:name w:val="נושא הערה תו1"/>
    <w:basedOn w:val="13"/>
    <w:uiPriority w:val="99"/>
    <w:semiHidden/>
    <w:rsid w:val="007769B3"/>
    <w:rPr>
      <w:b/>
      <w:bCs/>
      <w:sz w:val="20"/>
      <w:szCs w:val="20"/>
    </w:rPr>
  </w:style>
  <w:style w:type="paragraph" w:customStyle="1" w:styleId="afff4">
    <w:name w:val="כות תו קט"/>
    <w:basedOn w:val="a2"/>
    <w:link w:val="afff5"/>
    <w:autoRedefine/>
    <w:qFormat/>
    <w:rsid w:val="007769B3"/>
    <w:pPr>
      <w:spacing w:before="120" w:after="240" w:line="240" w:lineRule="auto"/>
      <w:ind w:left="0"/>
      <w:jc w:val="center"/>
    </w:pPr>
    <w:rPr>
      <w:rFonts w:ascii="Arial" w:eastAsia="Times New Roman" w:hAnsi="Arial" w:cs="Guttman Adii-Light"/>
      <w:b/>
      <w:bCs/>
      <w:sz w:val="24"/>
      <w:szCs w:val="24"/>
    </w:rPr>
  </w:style>
  <w:style w:type="character" w:customStyle="1" w:styleId="afff5">
    <w:name w:val="כות תו קט תו"/>
    <w:basedOn w:val="a4"/>
    <w:link w:val="afff4"/>
    <w:rsid w:val="007769B3"/>
    <w:rPr>
      <w:rFonts w:ascii="Arial" w:eastAsia="Times New Roman" w:hAnsi="Arial" w:cs="Guttman Adii-Light"/>
      <w:b/>
      <w:bCs/>
      <w:sz w:val="24"/>
      <w:szCs w:val="24"/>
    </w:rPr>
  </w:style>
  <w:style w:type="character" w:customStyle="1" w:styleId="afff6">
    <w:name w:val="מוקטן מודגש תו"/>
    <w:basedOn w:val="afb"/>
    <w:link w:val="afff7"/>
    <w:locked/>
    <w:rsid w:val="007769B3"/>
    <w:rPr>
      <w:rFonts w:ascii="Guttman Hodes" w:eastAsia="Guttman Hodes" w:hAnsi="Guttman Hodes" w:cs="Guttman Hodes"/>
      <w:b/>
      <w:bCs/>
      <w:noProof/>
      <w:sz w:val="10"/>
      <w:szCs w:val="14"/>
    </w:rPr>
  </w:style>
  <w:style w:type="paragraph" w:customStyle="1" w:styleId="afff7">
    <w:name w:val="מוקטן מודגש"/>
    <w:basedOn w:val="afa"/>
    <w:next w:val="a2"/>
    <w:link w:val="afff6"/>
    <w:autoRedefine/>
    <w:qFormat/>
    <w:rsid w:val="007769B3"/>
    <w:rPr>
      <w:b/>
      <w:bCs/>
    </w:rPr>
  </w:style>
  <w:style w:type="paragraph" w:customStyle="1" w:styleId="15">
    <w:name w:val="כותרת משנה 1"/>
    <w:basedOn w:val="ad"/>
    <w:link w:val="16"/>
    <w:qFormat/>
    <w:rsid w:val="00207762"/>
    <w:pPr>
      <w:widowControl w:val="0"/>
      <w:tabs>
        <w:tab w:val="left" w:pos="1163"/>
      </w:tabs>
      <w:spacing w:line="240" w:lineRule="auto"/>
      <w:ind w:left="0"/>
      <w:jc w:val="center"/>
      <w:outlineLvl w:val="2"/>
    </w:pPr>
    <w:rPr>
      <w:rFonts w:ascii="Arial" w:eastAsia="Times New Roman" w:hAnsi="Arial" w:cs="Guttman Adii-Light"/>
      <w:sz w:val="14"/>
      <w:szCs w:val="14"/>
    </w:rPr>
  </w:style>
  <w:style w:type="paragraph" w:customStyle="1" w:styleId="afff8">
    <w:name w:val="בירהי כותרת"/>
    <w:basedOn w:val="ad"/>
    <w:link w:val="afff9"/>
    <w:rsid w:val="00207762"/>
    <w:pPr>
      <w:widowControl w:val="0"/>
      <w:tabs>
        <w:tab w:val="left" w:pos="1163"/>
      </w:tabs>
      <w:spacing w:line="240" w:lineRule="auto"/>
      <w:ind w:left="0"/>
      <w:contextualSpacing w:val="0"/>
      <w:jc w:val="center"/>
    </w:pPr>
    <w:rPr>
      <w:rFonts w:ascii="Arial" w:eastAsia="Times New Roman" w:hAnsi="Arial" w:cs="Guttman Hodes"/>
      <w:sz w:val="12"/>
      <w:szCs w:val="12"/>
    </w:rPr>
  </w:style>
  <w:style w:type="character" w:customStyle="1" w:styleId="16">
    <w:name w:val="כותרת משנה 1 תו"/>
    <w:basedOn w:val="ae"/>
    <w:link w:val="15"/>
    <w:rsid w:val="00207762"/>
    <w:rPr>
      <w:rFonts w:ascii="Arial" w:eastAsia="Times New Roman" w:hAnsi="Arial" w:cs="Guttman Adii-Light"/>
      <w:sz w:val="14"/>
      <w:szCs w:val="14"/>
    </w:rPr>
  </w:style>
  <w:style w:type="character" w:customStyle="1" w:styleId="afff9">
    <w:name w:val="בירהי כותרת תו"/>
    <w:basedOn w:val="ae"/>
    <w:link w:val="afff8"/>
    <w:rsid w:val="00207762"/>
    <w:rPr>
      <w:rFonts w:ascii="Arial" w:eastAsia="Times New Roman" w:hAnsi="Arial" w:cs="Guttman Hodes"/>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1722">
      <w:bodyDiv w:val="1"/>
      <w:marLeft w:val="0"/>
      <w:marRight w:val="0"/>
      <w:marTop w:val="0"/>
      <w:marBottom w:val="0"/>
      <w:divBdr>
        <w:top w:val="none" w:sz="0" w:space="0" w:color="auto"/>
        <w:left w:val="none" w:sz="0" w:space="0" w:color="auto"/>
        <w:bottom w:val="none" w:sz="0" w:space="0" w:color="auto"/>
        <w:right w:val="none" w:sz="0" w:space="0" w:color="auto"/>
      </w:divBdr>
    </w:div>
    <w:div w:id="8990510">
      <w:bodyDiv w:val="1"/>
      <w:marLeft w:val="0"/>
      <w:marRight w:val="0"/>
      <w:marTop w:val="0"/>
      <w:marBottom w:val="0"/>
      <w:divBdr>
        <w:top w:val="none" w:sz="0" w:space="0" w:color="auto"/>
        <w:left w:val="none" w:sz="0" w:space="0" w:color="auto"/>
        <w:bottom w:val="none" w:sz="0" w:space="0" w:color="auto"/>
        <w:right w:val="none" w:sz="0" w:space="0" w:color="auto"/>
      </w:divBdr>
    </w:div>
    <w:div w:id="12920946">
      <w:bodyDiv w:val="1"/>
      <w:marLeft w:val="0"/>
      <w:marRight w:val="0"/>
      <w:marTop w:val="0"/>
      <w:marBottom w:val="0"/>
      <w:divBdr>
        <w:top w:val="none" w:sz="0" w:space="0" w:color="auto"/>
        <w:left w:val="none" w:sz="0" w:space="0" w:color="auto"/>
        <w:bottom w:val="none" w:sz="0" w:space="0" w:color="auto"/>
        <w:right w:val="none" w:sz="0" w:space="0" w:color="auto"/>
      </w:divBdr>
    </w:div>
    <w:div w:id="19166609">
      <w:bodyDiv w:val="1"/>
      <w:marLeft w:val="0"/>
      <w:marRight w:val="0"/>
      <w:marTop w:val="0"/>
      <w:marBottom w:val="0"/>
      <w:divBdr>
        <w:top w:val="none" w:sz="0" w:space="0" w:color="auto"/>
        <w:left w:val="none" w:sz="0" w:space="0" w:color="auto"/>
        <w:bottom w:val="none" w:sz="0" w:space="0" w:color="auto"/>
        <w:right w:val="none" w:sz="0" w:space="0" w:color="auto"/>
      </w:divBdr>
    </w:div>
    <w:div w:id="22901043">
      <w:bodyDiv w:val="1"/>
      <w:marLeft w:val="0"/>
      <w:marRight w:val="0"/>
      <w:marTop w:val="0"/>
      <w:marBottom w:val="0"/>
      <w:divBdr>
        <w:top w:val="none" w:sz="0" w:space="0" w:color="auto"/>
        <w:left w:val="none" w:sz="0" w:space="0" w:color="auto"/>
        <w:bottom w:val="none" w:sz="0" w:space="0" w:color="auto"/>
        <w:right w:val="none" w:sz="0" w:space="0" w:color="auto"/>
      </w:divBdr>
    </w:div>
    <w:div w:id="51543579">
      <w:bodyDiv w:val="1"/>
      <w:marLeft w:val="0"/>
      <w:marRight w:val="0"/>
      <w:marTop w:val="0"/>
      <w:marBottom w:val="0"/>
      <w:divBdr>
        <w:top w:val="none" w:sz="0" w:space="0" w:color="auto"/>
        <w:left w:val="none" w:sz="0" w:space="0" w:color="auto"/>
        <w:bottom w:val="none" w:sz="0" w:space="0" w:color="auto"/>
        <w:right w:val="none" w:sz="0" w:space="0" w:color="auto"/>
      </w:divBdr>
    </w:div>
    <w:div w:id="62726618">
      <w:bodyDiv w:val="1"/>
      <w:marLeft w:val="0"/>
      <w:marRight w:val="0"/>
      <w:marTop w:val="0"/>
      <w:marBottom w:val="0"/>
      <w:divBdr>
        <w:top w:val="none" w:sz="0" w:space="0" w:color="auto"/>
        <w:left w:val="none" w:sz="0" w:space="0" w:color="auto"/>
        <w:bottom w:val="none" w:sz="0" w:space="0" w:color="auto"/>
        <w:right w:val="none" w:sz="0" w:space="0" w:color="auto"/>
      </w:divBdr>
    </w:div>
    <w:div w:id="62997140">
      <w:bodyDiv w:val="1"/>
      <w:marLeft w:val="0"/>
      <w:marRight w:val="0"/>
      <w:marTop w:val="0"/>
      <w:marBottom w:val="0"/>
      <w:divBdr>
        <w:top w:val="none" w:sz="0" w:space="0" w:color="auto"/>
        <w:left w:val="none" w:sz="0" w:space="0" w:color="auto"/>
        <w:bottom w:val="none" w:sz="0" w:space="0" w:color="auto"/>
        <w:right w:val="none" w:sz="0" w:space="0" w:color="auto"/>
      </w:divBdr>
    </w:div>
    <w:div w:id="75901827">
      <w:bodyDiv w:val="1"/>
      <w:marLeft w:val="0"/>
      <w:marRight w:val="0"/>
      <w:marTop w:val="0"/>
      <w:marBottom w:val="0"/>
      <w:divBdr>
        <w:top w:val="none" w:sz="0" w:space="0" w:color="auto"/>
        <w:left w:val="none" w:sz="0" w:space="0" w:color="auto"/>
        <w:bottom w:val="none" w:sz="0" w:space="0" w:color="auto"/>
        <w:right w:val="none" w:sz="0" w:space="0" w:color="auto"/>
      </w:divBdr>
    </w:div>
    <w:div w:id="76483138">
      <w:bodyDiv w:val="1"/>
      <w:marLeft w:val="0"/>
      <w:marRight w:val="0"/>
      <w:marTop w:val="0"/>
      <w:marBottom w:val="0"/>
      <w:divBdr>
        <w:top w:val="none" w:sz="0" w:space="0" w:color="auto"/>
        <w:left w:val="none" w:sz="0" w:space="0" w:color="auto"/>
        <w:bottom w:val="none" w:sz="0" w:space="0" w:color="auto"/>
        <w:right w:val="none" w:sz="0" w:space="0" w:color="auto"/>
      </w:divBdr>
    </w:div>
    <w:div w:id="77214971">
      <w:bodyDiv w:val="1"/>
      <w:marLeft w:val="0"/>
      <w:marRight w:val="0"/>
      <w:marTop w:val="0"/>
      <w:marBottom w:val="0"/>
      <w:divBdr>
        <w:top w:val="none" w:sz="0" w:space="0" w:color="auto"/>
        <w:left w:val="none" w:sz="0" w:space="0" w:color="auto"/>
        <w:bottom w:val="none" w:sz="0" w:space="0" w:color="auto"/>
        <w:right w:val="none" w:sz="0" w:space="0" w:color="auto"/>
      </w:divBdr>
    </w:div>
    <w:div w:id="78792984">
      <w:bodyDiv w:val="1"/>
      <w:marLeft w:val="0"/>
      <w:marRight w:val="0"/>
      <w:marTop w:val="0"/>
      <w:marBottom w:val="0"/>
      <w:divBdr>
        <w:top w:val="none" w:sz="0" w:space="0" w:color="auto"/>
        <w:left w:val="none" w:sz="0" w:space="0" w:color="auto"/>
        <w:bottom w:val="none" w:sz="0" w:space="0" w:color="auto"/>
        <w:right w:val="none" w:sz="0" w:space="0" w:color="auto"/>
      </w:divBdr>
    </w:div>
    <w:div w:id="80151800">
      <w:bodyDiv w:val="1"/>
      <w:marLeft w:val="0"/>
      <w:marRight w:val="0"/>
      <w:marTop w:val="0"/>
      <w:marBottom w:val="0"/>
      <w:divBdr>
        <w:top w:val="none" w:sz="0" w:space="0" w:color="auto"/>
        <w:left w:val="none" w:sz="0" w:space="0" w:color="auto"/>
        <w:bottom w:val="none" w:sz="0" w:space="0" w:color="auto"/>
        <w:right w:val="none" w:sz="0" w:space="0" w:color="auto"/>
      </w:divBdr>
    </w:div>
    <w:div w:id="83035543">
      <w:bodyDiv w:val="1"/>
      <w:marLeft w:val="0"/>
      <w:marRight w:val="0"/>
      <w:marTop w:val="0"/>
      <w:marBottom w:val="0"/>
      <w:divBdr>
        <w:top w:val="none" w:sz="0" w:space="0" w:color="auto"/>
        <w:left w:val="none" w:sz="0" w:space="0" w:color="auto"/>
        <w:bottom w:val="none" w:sz="0" w:space="0" w:color="auto"/>
        <w:right w:val="none" w:sz="0" w:space="0" w:color="auto"/>
      </w:divBdr>
    </w:div>
    <w:div w:id="86123290">
      <w:bodyDiv w:val="1"/>
      <w:marLeft w:val="0"/>
      <w:marRight w:val="0"/>
      <w:marTop w:val="0"/>
      <w:marBottom w:val="0"/>
      <w:divBdr>
        <w:top w:val="none" w:sz="0" w:space="0" w:color="auto"/>
        <w:left w:val="none" w:sz="0" w:space="0" w:color="auto"/>
        <w:bottom w:val="none" w:sz="0" w:space="0" w:color="auto"/>
        <w:right w:val="none" w:sz="0" w:space="0" w:color="auto"/>
      </w:divBdr>
    </w:div>
    <w:div w:id="87584375">
      <w:bodyDiv w:val="1"/>
      <w:marLeft w:val="0"/>
      <w:marRight w:val="0"/>
      <w:marTop w:val="0"/>
      <w:marBottom w:val="0"/>
      <w:divBdr>
        <w:top w:val="none" w:sz="0" w:space="0" w:color="auto"/>
        <w:left w:val="none" w:sz="0" w:space="0" w:color="auto"/>
        <w:bottom w:val="none" w:sz="0" w:space="0" w:color="auto"/>
        <w:right w:val="none" w:sz="0" w:space="0" w:color="auto"/>
      </w:divBdr>
    </w:div>
    <w:div w:id="94448725">
      <w:bodyDiv w:val="1"/>
      <w:marLeft w:val="0"/>
      <w:marRight w:val="0"/>
      <w:marTop w:val="0"/>
      <w:marBottom w:val="0"/>
      <w:divBdr>
        <w:top w:val="none" w:sz="0" w:space="0" w:color="auto"/>
        <w:left w:val="none" w:sz="0" w:space="0" w:color="auto"/>
        <w:bottom w:val="none" w:sz="0" w:space="0" w:color="auto"/>
        <w:right w:val="none" w:sz="0" w:space="0" w:color="auto"/>
      </w:divBdr>
    </w:div>
    <w:div w:id="94600550">
      <w:bodyDiv w:val="1"/>
      <w:marLeft w:val="0"/>
      <w:marRight w:val="0"/>
      <w:marTop w:val="0"/>
      <w:marBottom w:val="0"/>
      <w:divBdr>
        <w:top w:val="none" w:sz="0" w:space="0" w:color="auto"/>
        <w:left w:val="none" w:sz="0" w:space="0" w:color="auto"/>
        <w:bottom w:val="none" w:sz="0" w:space="0" w:color="auto"/>
        <w:right w:val="none" w:sz="0" w:space="0" w:color="auto"/>
      </w:divBdr>
      <w:divsChild>
        <w:div w:id="1282348297">
          <w:marLeft w:val="0"/>
          <w:marRight w:val="0"/>
          <w:marTop w:val="0"/>
          <w:marBottom w:val="120"/>
          <w:divBdr>
            <w:top w:val="none" w:sz="0" w:space="0" w:color="auto"/>
            <w:left w:val="none" w:sz="0" w:space="0" w:color="auto"/>
            <w:bottom w:val="none" w:sz="0" w:space="0" w:color="auto"/>
            <w:right w:val="none" w:sz="0" w:space="0" w:color="auto"/>
          </w:divBdr>
        </w:div>
      </w:divsChild>
    </w:div>
    <w:div w:id="96949648">
      <w:bodyDiv w:val="1"/>
      <w:marLeft w:val="0"/>
      <w:marRight w:val="0"/>
      <w:marTop w:val="0"/>
      <w:marBottom w:val="0"/>
      <w:divBdr>
        <w:top w:val="none" w:sz="0" w:space="0" w:color="auto"/>
        <w:left w:val="none" w:sz="0" w:space="0" w:color="auto"/>
        <w:bottom w:val="none" w:sz="0" w:space="0" w:color="auto"/>
        <w:right w:val="none" w:sz="0" w:space="0" w:color="auto"/>
      </w:divBdr>
    </w:div>
    <w:div w:id="98646878">
      <w:bodyDiv w:val="1"/>
      <w:marLeft w:val="0"/>
      <w:marRight w:val="0"/>
      <w:marTop w:val="0"/>
      <w:marBottom w:val="0"/>
      <w:divBdr>
        <w:top w:val="none" w:sz="0" w:space="0" w:color="auto"/>
        <w:left w:val="none" w:sz="0" w:space="0" w:color="auto"/>
        <w:bottom w:val="none" w:sz="0" w:space="0" w:color="auto"/>
        <w:right w:val="none" w:sz="0" w:space="0" w:color="auto"/>
      </w:divBdr>
    </w:div>
    <w:div w:id="101539037">
      <w:bodyDiv w:val="1"/>
      <w:marLeft w:val="0"/>
      <w:marRight w:val="0"/>
      <w:marTop w:val="0"/>
      <w:marBottom w:val="0"/>
      <w:divBdr>
        <w:top w:val="none" w:sz="0" w:space="0" w:color="auto"/>
        <w:left w:val="none" w:sz="0" w:space="0" w:color="auto"/>
        <w:bottom w:val="none" w:sz="0" w:space="0" w:color="auto"/>
        <w:right w:val="none" w:sz="0" w:space="0" w:color="auto"/>
      </w:divBdr>
    </w:div>
    <w:div w:id="102068788">
      <w:bodyDiv w:val="1"/>
      <w:marLeft w:val="0"/>
      <w:marRight w:val="0"/>
      <w:marTop w:val="0"/>
      <w:marBottom w:val="0"/>
      <w:divBdr>
        <w:top w:val="none" w:sz="0" w:space="0" w:color="auto"/>
        <w:left w:val="none" w:sz="0" w:space="0" w:color="auto"/>
        <w:bottom w:val="none" w:sz="0" w:space="0" w:color="auto"/>
        <w:right w:val="none" w:sz="0" w:space="0" w:color="auto"/>
      </w:divBdr>
    </w:div>
    <w:div w:id="106581970">
      <w:bodyDiv w:val="1"/>
      <w:marLeft w:val="0"/>
      <w:marRight w:val="0"/>
      <w:marTop w:val="0"/>
      <w:marBottom w:val="0"/>
      <w:divBdr>
        <w:top w:val="none" w:sz="0" w:space="0" w:color="auto"/>
        <w:left w:val="none" w:sz="0" w:space="0" w:color="auto"/>
        <w:bottom w:val="none" w:sz="0" w:space="0" w:color="auto"/>
        <w:right w:val="none" w:sz="0" w:space="0" w:color="auto"/>
      </w:divBdr>
    </w:div>
    <w:div w:id="112284870">
      <w:bodyDiv w:val="1"/>
      <w:marLeft w:val="0"/>
      <w:marRight w:val="0"/>
      <w:marTop w:val="0"/>
      <w:marBottom w:val="0"/>
      <w:divBdr>
        <w:top w:val="none" w:sz="0" w:space="0" w:color="auto"/>
        <w:left w:val="none" w:sz="0" w:space="0" w:color="auto"/>
        <w:bottom w:val="none" w:sz="0" w:space="0" w:color="auto"/>
        <w:right w:val="none" w:sz="0" w:space="0" w:color="auto"/>
      </w:divBdr>
    </w:div>
    <w:div w:id="113258751">
      <w:bodyDiv w:val="1"/>
      <w:marLeft w:val="0"/>
      <w:marRight w:val="0"/>
      <w:marTop w:val="0"/>
      <w:marBottom w:val="0"/>
      <w:divBdr>
        <w:top w:val="none" w:sz="0" w:space="0" w:color="auto"/>
        <w:left w:val="none" w:sz="0" w:space="0" w:color="auto"/>
        <w:bottom w:val="none" w:sz="0" w:space="0" w:color="auto"/>
        <w:right w:val="none" w:sz="0" w:space="0" w:color="auto"/>
      </w:divBdr>
    </w:div>
    <w:div w:id="130103540">
      <w:bodyDiv w:val="1"/>
      <w:marLeft w:val="0"/>
      <w:marRight w:val="0"/>
      <w:marTop w:val="0"/>
      <w:marBottom w:val="0"/>
      <w:divBdr>
        <w:top w:val="none" w:sz="0" w:space="0" w:color="auto"/>
        <w:left w:val="none" w:sz="0" w:space="0" w:color="auto"/>
        <w:bottom w:val="none" w:sz="0" w:space="0" w:color="auto"/>
        <w:right w:val="none" w:sz="0" w:space="0" w:color="auto"/>
      </w:divBdr>
    </w:div>
    <w:div w:id="133917128">
      <w:bodyDiv w:val="1"/>
      <w:marLeft w:val="0"/>
      <w:marRight w:val="0"/>
      <w:marTop w:val="0"/>
      <w:marBottom w:val="0"/>
      <w:divBdr>
        <w:top w:val="none" w:sz="0" w:space="0" w:color="auto"/>
        <w:left w:val="none" w:sz="0" w:space="0" w:color="auto"/>
        <w:bottom w:val="none" w:sz="0" w:space="0" w:color="auto"/>
        <w:right w:val="none" w:sz="0" w:space="0" w:color="auto"/>
      </w:divBdr>
    </w:div>
    <w:div w:id="141778401">
      <w:bodyDiv w:val="1"/>
      <w:marLeft w:val="0"/>
      <w:marRight w:val="0"/>
      <w:marTop w:val="0"/>
      <w:marBottom w:val="0"/>
      <w:divBdr>
        <w:top w:val="none" w:sz="0" w:space="0" w:color="auto"/>
        <w:left w:val="none" w:sz="0" w:space="0" w:color="auto"/>
        <w:bottom w:val="none" w:sz="0" w:space="0" w:color="auto"/>
        <w:right w:val="none" w:sz="0" w:space="0" w:color="auto"/>
      </w:divBdr>
    </w:div>
    <w:div w:id="144199319">
      <w:bodyDiv w:val="1"/>
      <w:marLeft w:val="0"/>
      <w:marRight w:val="0"/>
      <w:marTop w:val="0"/>
      <w:marBottom w:val="0"/>
      <w:divBdr>
        <w:top w:val="none" w:sz="0" w:space="0" w:color="auto"/>
        <w:left w:val="none" w:sz="0" w:space="0" w:color="auto"/>
        <w:bottom w:val="none" w:sz="0" w:space="0" w:color="auto"/>
        <w:right w:val="none" w:sz="0" w:space="0" w:color="auto"/>
      </w:divBdr>
    </w:div>
    <w:div w:id="161968927">
      <w:bodyDiv w:val="1"/>
      <w:marLeft w:val="0"/>
      <w:marRight w:val="0"/>
      <w:marTop w:val="0"/>
      <w:marBottom w:val="0"/>
      <w:divBdr>
        <w:top w:val="none" w:sz="0" w:space="0" w:color="auto"/>
        <w:left w:val="none" w:sz="0" w:space="0" w:color="auto"/>
        <w:bottom w:val="none" w:sz="0" w:space="0" w:color="auto"/>
        <w:right w:val="none" w:sz="0" w:space="0" w:color="auto"/>
      </w:divBdr>
    </w:div>
    <w:div w:id="164173129">
      <w:bodyDiv w:val="1"/>
      <w:marLeft w:val="0"/>
      <w:marRight w:val="0"/>
      <w:marTop w:val="0"/>
      <w:marBottom w:val="0"/>
      <w:divBdr>
        <w:top w:val="none" w:sz="0" w:space="0" w:color="auto"/>
        <w:left w:val="none" w:sz="0" w:space="0" w:color="auto"/>
        <w:bottom w:val="none" w:sz="0" w:space="0" w:color="auto"/>
        <w:right w:val="none" w:sz="0" w:space="0" w:color="auto"/>
      </w:divBdr>
    </w:div>
    <w:div w:id="179245791">
      <w:bodyDiv w:val="1"/>
      <w:marLeft w:val="0"/>
      <w:marRight w:val="0"/>
      <w:marTop w:val="0"/>
      <w:marBottom w:val="0"/>
      <w:divBdr>
        <w:top w:val="none" w:sz="0" w:space="0" w:color="auto"/>
        <w:left w:val="none" w:sz="0" w:space="0" w:color="auto"/>
        <w:bottom w:val="none" w:sz="0" w:space="0" w:color="auto"/>
        <w:right w:val="none" w:sz="0" w:space="0" w:color="auto"/>
      </w:divBdr>
    </w:div>
    <w:div w:id="182403655">
      <w:bodyDiv w:val="1"/>
      <w:marLeft w:val="0"/>
      <w:marRight w:val="0"/>
      <w:marTop w:val="0"/>
      <w:marBottom w:val="0"/>
      <w:divBdr>
        <w:top w:val="none" w:sz="0" w:space="0" w:color="auto"/>
        <w:left w:val="none" w:sz="0" w:space="0" w:color="auto"/>
        <w:bottom w:val="none" w:sz="0" w:space="0" w:color="auto"/>
        <w:right w:val="none" w:sz="0" w:space="0" w:color="auto"/>
      </w:divBdr>
    </w:div>
    <w:div w:id="183714465">
      <w:bodyDiv w:val="1"/>
      <w:marLeft w:val="0"/>
      <w:marRight w:val="0"/>
      <w:marTop w:val="0"/>
      <w:marBottom w:val="0"/>
      <w:divBdr>
        <w:top w:val="none" w:sz="0" w:space="0" w:color="auto"/>
        <w:left w:val="none" w:sz="0" w:space="0" w:color="auto"/>
        <w:bottom w:val="none" w:sz="0" w:space="0" w:color="auto"/>
        <w:right w:val="none" w:sz="0" w:space="0" w:color="auto"/>
      </w:divBdr>
    </w:div>
    <w:div w:id="196353218">
      <w:bodyDiv w:val="1"/>
      <w:marLeft w:val="0"/>
      <w:marRight w:val="0"/>
      <w:marTop w:val="0"/>
      <w:marBottom w:val="0"/>
      <w:divBdr>
        <w:top w:val="none" w:sz="0" w:space="0" w:color="auto"/>
        <w:left w:val="none" w:sz="0" w:space="0" w:color="auto"/>
        <w:bottom w:val="none" w:sz="0" w:space="0" w:color="auto"/>
        <w:right w:val="none" w:sz="0" w:space="0" w:color="auto"/>
      </w:divBdr>
    </w:div>
    <w:div w:id="208958152">
      <w:bodyDiv w:val="1"/>
      <w:marLeft w:val="0"/>
      <w:marRight w:val="0"/>
      <w:marTop w:val="0"/>
      <w:marBottom w:val="0"/>
      <w:divBdr>
        <w:top w:val="none" w:sz="0" w:space="0" w:color="auto"/>
        <w:left w:val="none" w:sz="0" w:space="0" w:color="auto"/>
        <w:bottom w:val="none" w:sz="0" w:space="0" w:color="auto"/>
        <w:right w:val="none" w:sz="0" w:space="0" w:color="auto"/>
      </w:divBdr>
    </w:div>
    <w:div w:id="215895799">
      <w:bodyDiv w:val="1"/>
      <w:marLeft w:val="0"/>
      <w:marRight w:val="0"/>
      <w:marTop w:val="0"/>
      <w:marBottom w:val="0"/>
      <w:divBdr>
        <w:top w:val="none" w:sz="0" w:space="0" w:color="auto"/>
        <w:left w:val="none" w:sz="0" w:space="0" w:color="auto"/>
        <w:bottom w:val="none" w:sz="0" w:space="0" w:color="auto"/>
        <w:right w:val="none" w:sz="0" w:space="0" w:color="auto"/>
      </w:divBdr>
    </w:div>
    <w:div w:id="217403432">
      <w:bodyDiv w:val="1"/>
      <w:marLeft w:val="0"/>
      <w:marRight w:val="0"/>
      <w:marTop w:val="0"/>
      <w:marBottom w:val="0"/>
      <w:divBdr>
        <w:top w:val="none" w:sz="0" w:space="0" w:color="auto"/>
        <w:left w:val="none" w:sz="0" w:space="0" w:color="auto"/>
        <w:bottom w:val="none" w:sz="0" w:space="0" w:color="auto"/>
        <w:right w:val="none" w:sz="0" w:space="0" w:color="auto"/>
      </w:divBdr>
    </w:div>
    <w:div w:id="225576682">
      <w:bodyDiv w:val="1"/>
      <w:marLeft w:val="0"/>
      <w:marRight w:val="0"/>
      <w:marTop w:val="0"/>
      <w:marBottom w:val="0"/>
      <w:divBdr>
        <w:top w:val="none" w:sz="0" w:space="0" w:color="auto"/>
        <w:left w:val="none" w:sz="0" w:space="0" w:color="auto"/>
        <w:bottom w:val="none" w:sz="0" w:space="0" w:color="auto"/>
        <w:right w:val="none" w:sz="0" w:space="0" w:color="auto"/>
      </w:divBdr>
    </w:div>
    <w:div w:id="226303557">
      <w:bodyDiv w:val="1"/>
      <w:marLeft w:val="0"/>
      <w:marRight w:val="0"/>
      <w:marTop w:val="0"/>
      <w:marBottom w:val="0"/>
      <w:divBdr>
        <w:top w:val="none" w:sz="0" w:space="0" w:color="auto"/>
        <w:left w:val="none" w:sz="0" w:space="0" w:color="auto"/>
        <w:bottom w:val="none" w:sz="0" w:space="0" w:color="auto"/>
        <w:right w:val="none" w:sz="0" w:space="0" w:color="auto"/>
      </w:divBdr>
    </w:div>
    <w:div w:id="246964360">
      <w:bodyDiv w:val="1"/>
      <w:marLeft w:val="0"/>
      <w:marRight w:val="0"/>
      <w:marTop w:val="0"/>
      <w:marBottom w:val="0"/>
      <w:divBdr>
        <w:top w:val="none" w:sz="0" w:space="0" w:color="auto"/>
        <w:left w:val="none" w:sz="0" w:space="0" w:color="auto"/>
        <w:bottom w:val="none" w:sz="0" w:space="0" w:color="auto"/>
        <w:right w:val="none" w:sz="0" w:space="0" w:color="auto"/>
      </w:divBdr>
    </w:div>
    <w:div w:id="250623813">
      <w:bodyDiv w:val="1"/>
      <w:marLeft w:val="0"/>
      <w:marRight w:val="0"/>
      <w:marTop w:val="0"/>
      <w:marBottom w:val="0"/>
      <w:divBdr>
        <w:top w:val="none" w:sz="0" w:space="0" w:color="auto"/>
        <w:left w:val="none" w:sz="0" w:space="0" w:color="auto"/>
        <w:bottom w:val="none" w:sz="0" w:space="0" w:color="auto"/>
        <w:right w:val="none" w:sz="0" w:space="0" w:color="auto"/>
      </w:divBdr>
    </w:div>
    <w:div w:id="251205878">
      <w:bodyDiv w:val="1"/>
      <w:marLeft w:val="0"/>
      <w:marRight w:val="0"/>
      <w:marTop w:val="0"/>
      <w:marBottom w:val="0"/>
      <w:divBdr>
        <w:top w:val="none" w:sz="0" w:space="0" w:color="auto"/>
        <w:left w:val="none" w:sz="0" w:space="0" w:color="auto"/>
        <w:bottom w:val="none" w:sz="0" w:space="0" w:color="auto"/>
        <w:right w:val="none" w:sz="0" w:space="0" w:color="auto"/>
      </w:divBdr>
    </w:div>
    <w:div w:id="251360520">
      <w:bodyDiv w:val="1"/>
      <w:marLeft w:val="0"/>
      <w:marRight w:val="0"/>
      <w:marTop w:val="0"/>
      <w:marBottom w:val="0"/>
      <w:divBdr>
        <w:top w:val="none" w:sz="0" w:space="0" w:color="auto"/>
        <w:left w:val="none" w:sz="0" w:space="0" w:color="auto"/>
        <w:bottom w:val="none" w:sz="0" w:space="0" w:color="auto"/>
        <w:right w:val="none" w:sz="0" w:space="0" w:color="auto"/>
      </w:divBdr>
    </w:div>
    <w:div w:id="258681471">
      <w:bodyDiv w:val="1"/>
      <w:marLeft w:val="0"/>
      <w:marRight w:val="0"/>
      <w:marTop w:val="0"/>
      <w:marBottom w:val="0"/>
      <w:divBdr>
        <w:top w:val="none" w:sz="0" w:space="0" w:color="auto"/>
        <w:left w:val="none" w:sz="0" w:space="0" w:color="auto"/>
        <w:bottom w:val="none" w:sz="0" w:space="0" w:color="auto"/>
        <w:right w:val="none" w:sz="0" w:space="0" w:color="auto"/>
      </w:divBdr>
    </w:div>
    <w:div w:id="261498275">
      <w:bodyDiv w:val="1"/>
      <w:marLeft w:val="0"/>
      <w:marRight w:val="0"/>
      <w:marTop w:val="0"/>
      <w:marBottom w:val="0"/>
      <w:divBdr>
        <w:top w:val="none" w:sz="0" w:space="0" w:color="auto"/>
        <w:left w:val="none" w:sz="0" w:space="0" w:color="auto"/>
        <w:bottom w:val="none" w:sz="0" w:space="0" w:color="auto"/>
        <w:right w:val="none" w:sz="0" w:space="0" w:color="auto"/>
      </w:divBdr>
    </w:div>
    <w:div w:id="263660739">
      <w:bodyDiv w:val="1"/>
      <w:marLeft w:val="0"/>
      <w:marRight w:val="0"/>
      <w:marTop w:val="0"/>
      <w:marBottom w:val="0"/>
      <w:divBdr>
        <w:top w:val="none" w:sz="0" w:space="0" w:color="auto"/>
        <w:left w:val="none" w:sz="0" w:space="0" w:color="auto"/>
        <w:bottom w:val="none" w:sz="0" w:space="0" w:color="auto"/>
        <w:right w:val="none" w:sz="0" w:space="0" w:color="auto"/>
      </w:divBdr>
    </w:div>
    <w:div w:id="265310569">
      <w:bodyDiv w:val="1"/>
      <w:marLeft w:val="0"/>
      <w:marRight w:val="0"/>
      <w:marTop w:val="0"/>
      <w:marBottom w:val="0"/>
      <w:divBdr>
        <w:top w:val="none" w:sz="0" w:space="0" w:color="auto"/>
        <w:left w:val="none" w:sz="0" w:space="0" w:color="auto"/>
        <w:bottom w:val="none" w:sz="0" w:space="0" w:color="auto"/>
        <w:right w:val="none" w:sz="0" w:space="0" w:color="auto"/>
      </w:divBdr>
    </w:div>
    <w:div w:id="266545424">
      <w:bodyDiv w:val="1"/>
      <w:marLeft w:val="0"/>
      <w:marRight w:val="0"/>
      <w:marTop w:val="0"/>
      <w:marBottom w:val="0"/>
      <w:divBdr>
        <w:top w:val="none" w:sz="0" w:space="0" w:color="auto"/>
        <w:left w:val="none" w:sz="0" w:space="0" w:color="auto"/>
        <w:bottom w:val="none" w:sz="0" w:space="0" w:color="auto"/>
        <w:right w:val="none" w:sz="0" w:space="0" w:color="auto"/>
      </w:divBdr>
    </w:div>
    <w:div w:id="270666233">
      <w:bodyDiv w:val="1"/>
      <w:marLeft w:val="0"/>
      <w:marRight w:val="0"/>
      <w:marTop w:val="0"/>
      <w:marBottom w:val="0"/>
      <w:divBdr>
        <w:top w:val="none" w:sz="0" w:space="0" w:color="auto"/>
        <w:left w:val="none" w:sz="0" w:space="0" w:color="auto"/>
        <w:bottom w:val="none" w:sz="0" w:space="0" w:color="auto"/>
        <w:right w:val="none" w:sz="0" w:space="0" w:color="auto"/>
      </w:divBdr>
    </w:div>
    <w:div w:id="272132226">
      <w:bodyDiv w:val="1"/>
      <w:marLeft w:val="0"/>
      <w:marRight w:val="0"/>
      <w:marTop w:val="0"/>
      <w:marBottom w:val="0"/>
      <w:divBdr>
        <w:top w:val="none" w:sz="0" w:space="0" w:color="auto"/>
        <w:left w:val="none" w:sz="0" w:space="0" w:color="auto"/>
        <w:bottom w:val="none" w:sz="0" w:space="0" w:color="auto"/>
        <w:right w:val="none" w:sz="0" w:space="0" w:color="auto"/>
      </w:divBdr>
    </w:div>
    <w:div w:id="275984177">
      <w:bodyDiv w:val="1"/>
      <w:marLeft w:val="0"/>
      <w:marRight w:val="0"/>
      <w:marTop w:val="0"/>
      <w:marBottom w:val="0"/>
      <w:divBdr>
        <w:top w:val="none" w:sz="0" w:space="0" w:color="auto"/>
        <w:left w:val="none" w:sz="0" w:space="0" w:color="auto"/>
        <w:bottom w:val="none" w:sz="0" w:space="0" w:color="auto"/>
        <w:right w:val="none" w:sz="0" w:space="0" w:color="auto"/>
      </w:divBdr>
    </w:div>
    <w:div w:id="276497142">
      <w:bodyDiv w:val="1"/>
      <w:marLeft w:val="0"/>
      <w:marRight w:val="0"/>
      <w:marTop w:val="0"/>
      <w:marBottom w:val="0"/>
      <w:divBdr>
        <w:top w:val="none" w:sz="0" w:space="0" w:color="auto"/>
        <w:left w:val="none" w:sz="0" w:space="0" w:color="auto"/>
        <w:bottom w:val="none" w:sz="0" w:space="0" w:color="auto"/>
        <w:right w:val="none" w:sz="0" w:space="0" w:color="auto"/>
      </w:divBdr>
    </w:div>
    <w:div w:id="285812563">
      <w:bodyDiv w:val="1"/>
      <w:marLeft w:val="0"/>
      <w:marRight w:val="0"/>
      <w:marTop w:val="0"/>
      <w:marBottom w:val="0"/>
      <w:divBdr>
        <w:top w:val="none" w:sz="0" w:space="0" w:color="auto"/>
        <w:left w:val="none" w:sz="0" w:space="0" w:color="auto"/>
        <w:bottom w:val="none" w:sz="0" w:space="0" w:color="auto"/>
        <w:right w:val="none" w:sz="0" w:space="0" w:color="auto"/>
      </w:divBdr>
    </w:div>
    <w:div w:id="308367974">
      <w:bodyDiv w:val="1"/>
      <w:marLeft w:val="0"/>
      <w:marRight w:val="0"/>
      <w:marTop w:val="0"/>
      <w:marBottom w:val="0"/>
      <w:divBdr>
        <w:top w:val="none" w:sz="0" w:space="0" w:color="auto"/>
        <w:left w:val="none" w:sz="0" w:space="0" w:color="auto"/>
        <w:bottom w:val="none" w:sz="0" w:space="0" w:color="auto"/>
        <w:right w:val="none" w:sz="0" w:space="0" w:color="auto"/>
      </w:divBdr>
    </w:div>
    <w:div w:id="308754937">
      <w:bodyDiv w:val="1"/>
      <w:marLeft w:val="0"/>
      <w:marRight w:val="0"/>
      <w:marTop w:val="0"/>
      <w:marBottom w:val="0"/>
      <w:divBdr>
        <w:top w:val="none" w:sz="0" w:space="0" w:color="auto"/>
        <w:left w:val="none" w:sz="0" w:space="0" w:color="auto"/>
        <w:bottom w:val="none" w:sz="0" w:space="0" w:color="auto"/>
        <w:right w:val="none" w:sz="0" w:space="0" w:color="auto"/>
      </w:divBdr>
    </w:div>
    <w:div w:id="318656949">
      <w:bodyDiv w:val="1"/>
      <w:marLeft w:val="0"/>
      <w:marRight w:val="0"/>
      <w:marTop w:val="0"/>
      <w:marBottom w:val="0"/>
      <w:divBdr>
        <w:top w:val="none" w:sz="0" w:space="0" w:color="auto"/>
        <w:left w:val="none" w:sz="0" w:space="0" w:color="auto"/>
        <w:bottom w:val="none" w:sz="0" w:space="0" w:color="auto"/>
        <w:right w:val="none" w:sz="0" w:space="0" w:color="auto"/>
      </w:divBdr>
    </w:div>
    <w:div w:id="319427279">
      <w:bodyDiv w:val="1"/>
      <w:marLeft w:val="0"/>
      <w:marRight w:val="0"/>
      <w:marTop w:val="0"/>
      <w:marBottom w:val="0"/>
      <w:divBdr>
        <w:top w:val="none" w:sz="0" w:space="0" w:color="auto"/>
        <w:left w:val="none" w:sz="0" w:space="0" w:color="auto"/>
        <w:bottom w:val="none" w:sz="0" w:space="0" w:color="auto"/>
        <w:right w:val="none" w:sz="0" w:space="0" w:color="auto"/>
      </w:divBdr>
    </w:div>
    <w:div w:id="334916167">
      <w:bodyDiv w:val="1"/>
      <w:marLeft w:val="0"/>
      <w:marRight w:val="0"/>
      <w:marTop w:val="0"/>
      <w:marBottom w:val="0"/>
      <w:divBdr>
        <w:top w:val="none" w:sz="0" w:space="0" w:color="auto"/>
        <w:left w:val="none" w:sz="0" w:space="0" w:color="auto"/>
        <w:bottom w:val="none" w:sz="0" w:space="0" w:color="auto"/>
        <w:right w:val="none" w:sz="0" w:space="0" w:color="auto"/>
      </w:divBdr>
    </w:div>
    <w:div w:id="343945530">
      <w:bodyDiv w:val="1"/>
      <w:marLeft w:val="0"/>
      <w:marRight w:val="0"/>
      <w:marTop w:val="0"/>
      <w:marBottom w:val="0"/>
      <w:divBdr>
        <w:top w:val="none" w:sz="0" w:space="0" w:color="auto"/>
        <w:left w:val="none" w:sz="0" w:space="0" w:color="auto"/>
        <w:bottom w:val="none" w:sz="0" w:space="0" w:color="auto"/>
        <w:right w:val="none" w:sz="0" w:space="0" w:color="auto"/>
      </w:divBdr>
    </w:div>
    <w:div w:id="360325964">
      <w:bodyDiv w:val="1"/>
      <w:marLeft w:val="0"/>
      <w:marRight w:val="0"/>
      <w:marTop w:val="0"/>
      <w:marBottom w:val="0"/>
      <w:divBdr>
        <w:top w:val="none" w:sz="0" w:space="0" w:color="auto"/>
        <w:left w:val="none" w:sz="0" w:space="0" w:color="auto"/>
        <w:bottom w:val="none" w:sz="0" w:space="0" w:color="auto"/>
        <w:right w:val="none" w:sz="0" w:space="0" w:color="auto"/>
      </w:divBdr>
    </w:div>
    <w:div w:id="360398311">
      <w:bodyDiv w:val="1"/>
      <w:marLeft w:val="0"/>
      <w:marRight w:val="0"/>
      <w:marTop w:val="0"/>
      <w:marBottom w:val="0"/>
      <w:divBdr>
        <w:top w:val="none" w:sz="0" w:space="0" w:color="auto"/>
        <w:left w:val="none" w:sz="0" w:space="0" w:color="auto"/>
        <w:bottom w:val="none" w:sz="0" w:space="0" w:color="auto"/>
        <w:right w:val="none" w:sz="0" w:space="0" w:color="auto"/>
      </w:divBdr>
    </w:div>
    <w:div w:id="362635222">
      <w:bodyDiv w:val="1"/>
      <w:marLeft w:val="0"/>
      <w:marRight w:val="0"/>
      <w:marTop w:val="0"/>
      <w:marBottom w:val="0"/>
      <w:divBdr>
        <w:top w:val="none" w:sz="0" w:space="0" w:color="auto"/>
        <w:left w:val="none" w:sz="0" w:space="0" w:color="auto"/>
        <w:bottom w:val="none" w:sz="0" w:space="0" w:color="auto"/>
        <w:right w:val="none" w:sz="0" w:space="0" w:color="auto"/>
      </w:divBdr>
    </w:div>
    <w:div w:id="370543443">
      <w:bodyDiv w:val="1"/>
      <w:marLeft w:val="0"/>
      <w:marRight w:val="0"/>
      <w:marTop w:val="0"/>
      <w:marBottom w:val="0"/>
      <w:divBdr>
        <w:top w:val="none" w:sz="0" w:space="0" w:color="auto"/>
        <w:left w:val="none" w:sz="0" w:space="0" w:color="auto"/>
        <w:bottom w:val="none" w:sz="0" w:space="0" w:color="auto"/>
        <w:right w:val="none" w:sz="0" w:space="0" w:color="auto"/>
      </w:divBdr>
    </w:div>
    <w:div w:id="370957876">
      <w:bodyDiv w:val="1"/>
      <w:marLeft w:val="0"/>
      <w:marRight w:val="0"/>
      <w:marTop w:val="0"/>
      <w:marBottom w:val="0"/>
      <w:divBdr>
        <w:top w:val="none" w:sz="0" w:space="0" w:color="auto"/>
        <w:left w:val="none" w:sz="0" w:space="0" w:color="auto"/>
        <w:bottom w:val="none" w:sz="0" w:space="0" w:color="auto"/>
        <w:right w:val="none" w:sz="0" w:space="0" w:color="auto"/>
      </w:divBdr>
    </w:div>
    <w:div w:id="376394520">
      <w:bodyDiv w:val="1"/>
      <w:marLeft w:val="0"/>
      <w:marRight w:val="0"/>
      <w:marTop w:val="0"/>
      <w:marBottom w:val="0"/>
      <w:divBdr>
        <w:top w:val="none" w:sz="0" w:space="0" w:color="auto"/>
        <w:left w:val="none" w:sz="0" w:space="0" w:color="auto"/>
        <w:bottom w:val="none" w:sz="0" w:space="0" w:color="auto"/>
        <w:right w:val="none" w:sz="0" w:space="0" w:color="auto"/>
      </w:divBdr>
    </w:div>
    <w:div w:id="377095805">
      <w:bodyDiv w:val="1"/>
      <w:marLeft w:val="0"/>
      <w:marRight w:val="0"/>
      <w:marTop w:val="0"/>
      <w:marBottom w:val="0"/>
      <w:divBdr>
        <w:top w:val="none" w:sz="0" w:space="0" w:color="auto"/>
        <w:left w:val="none" w:sz="0" w:space="0" w:color="auto"/>
        <w:bottom w:val="none" w:sz="0" w:space="0" w:color="auto"/>
        <w:right w:val="none" w:sz="0" w:space="0" w:color="auto"/>
      </w:divBdr>
    </w:div>
    <w:div w:id="378894783">
      <w:bodyDiv w:val="1"/>
      <w:marLeft w:val="0"/>
      <w:marRight w:val="0"/>
      <w:marTop w:val="0"/>
      <w:marBottom w:val="0"/>
      <w:divBdr>
        <w:top w:val="none" w:sz="0" w:space="0" w:color="auto"/>
        <w:left w:val="none" w:sz="0" w:space="0" w:color="auto"/>
        <w:bottom w:val="none" w:sz="0" w:space="0" w:color="auto"/>
        <w:right w:val="none" w:sz="0" w:space="0" w:color="auto"/>
      </w:divBdr>
    </w:div>
    <w:div w:id="382297091">
      <w:bodyDiv w:val="1"/>
      <w:marLeft w:val="0"/>
      <w:marRight w:val="0"/>
      <w:marTop w:val="0"/>
      <w:marBottom w:val="0"/>
      <w:divBdr>
        <w:top w:val="none" w:sz="0" w:space="0" w:color="auto"/>
        <w:left w:val="none" w:sz="0" w:space="0" w:color="auto"/>
        <w:bottom w:val="none" w:sz="0" w:space="0" w:color="auto"/>
        <w:right w:val="none" w:sz="0" w:space="0" w:color="auto"/>
      </w:divBdr>
    </w:div>
    <w:div w:id="391731641">
      <w:bodyDiv w:val="1"/>
      <w:marLeft w:val="0"/>
      <w:marRight w:val="0"/>
      <w:marTop w:val="0"/>
      <w:marBottom w:val="0"/>
      <w:divBdr>
        <w:top w:val="none" w:sz="0" w:space="0" w:color="auto"/>
        <w:left w:val="none" w:sz="0" w:space="0" w:color="auto"/>
        <w:bottom w:val="none" w:sz="0" w:space="0" w:color="auto"/>
        <w:right w:val="none" w:sz="0" w:space="0" w:color="auto"/>
      </w:divBdr>
    </w:div>
    <w:div w:id="397169944">
      <w:bodyDiv w:val="1"/>
      <w:marLeft w:val="0"/>
      <w:marRight w:val="0"/>
      <w:marTop w:val="0"/>
      <w:marBottom w:val="0"/>
      <w:divBdr>
        <w:top w:val="none" w:sz="0" w:space="0" w:color="auto"/>
        <w:left w:val="none" w:sz="0" w:space="0" w:color="auto"/>
        <w:bottom w:val="none" w:sz="0" w:space="0" w:color="auto"/>
        <w:right w:val="none" w:sz="0" w:space="0" w:color="auto"/>
      </w:divBdr>
    </w:div>
    <w:div w:id="400061844">
      <w:bodyDiv w:val="1"/>
      <w:marLeft w:val="0"/>
      <w:marRight w:val="0"/>
      <w:marTop w:val="0"/>
      <w:marBottom w:val="0"/>
      <w:divBdr>
        <w:top w:val="none" w:sz="0" w:space="0" w:color="auto"/>
        <w:left w:val="none" w:sz="0" w:space="0" w:color="auto"/>
        <w:bottom w:val="none" w:sz="0" w:space="0" w:color="auto"/>
        <w:right w:val="none" w:sz="0" w:space="0" w:color="auto"/>
      </w:divBdr>
    </w:div>
    <w:div w:id="403917852">
      <w:bodyDiv w:val="1"/>
      <w:marLeft w:val="0"/>
      <w:marRight w:val="0"/>
      <w:marTop w:val="0"/>
      <w:marBottom w:val="0"/>
      <w:divBdr>
        <w:top w:val="none" w:sz="0" w:space="0" w:color="auto"/>
        <w:left w:val="none" w:sz="0" w:space="0" w:color="auto"/>
        <w:bottom w:val="none" w:sz="0" w:space="0" w:color="auto"/>
        <w:right w:val="none" w:sz="0" w:space="0" w:color="auto"/>
      </w:divBdr>
    </w:div>
    <w:div w:id="414666748">
      <w:bodyDiv w:val="1"/>
      <w:marLeft w:val="0"/>
      <w:marRight w:val="0"/>
      <w:marTop w:val="0"/>
      <w:marBottom w:val="0"/>
      <w:divBdr>
        <w:top w:val="none" w:sz="0" w:space="0" w:color="auto"/>
        <w:left w:val="none" w:sz="0" w:space="0" w:color="auto"/>
        <w:bottom w:val="none" w:sz="0" w:space="0" w:color="auto"/>
        <w:right w:val="none" w:sz="0" w:space="0" w:color="auto"/>
      </w:divBdr>
    </w:div>
    <w:div w:id="415057796">
      <w:bodyDiv w:val="1"/>
      <w:marLeft w:val="0"/>
      <w:marRight w:val="0"/>
      <w:marTop w:val="0"/>
      <w:marBottom w:val="0"/>
      <w:divBdr>
        <w:top w:val="none" w:sz="0" w:space="0" w:color="auto"/>
        <w:left w:val="none" w:sz="0" w:space="0" w:color="auto"/>
        <w:bottom w:val="none" w:sz="0" w:space="0" w:color="auto"/>
        <w:right w:val="none" w:sz="0" w:space="0" w:color="auto"/>
      </w:divBdr>
    </w:div>
    <w:div w:id="426120195">
      <w:bodyDiv w:val="1"/>
      <w:marLeft w:val="0"/>
      <w:marRight w:val="0"/>
      <w:marTop w:val="0"/>
      <w:marBottom w:val="0"/>
      <w:divBdr>
        <w:top w:val="none" w:sz="0" w:space="0" w:color="auto"/>
        <w:left w:val="none" w:sz="0" w:space="0" w:color="auto"/>
        <w:bottom w:val="none" w:sz="0" w:space="0" w:color="auto"/>
        <w:right w:val="none" w:sz="0" w:space="0" w:color="auto"/>
      </w:divBdr>
    </w:div>
    <w:div w:id="435831262">
      <w:bodyDiv w:val="1"/>
      <w:marLeft w:val="0"/>
      <w:marRight w:val="0"/>
      <w:marTop w:val="0"/>
      <w:marBottom w:val="0"/>
      <w:divBdr>
        <w:top w:val="none" w:sz="0" w:space="0" w:color="auto"/>
        <w:left w:val="none" w:sz="0" w:space="0" w:color="auto"/>
        <w:bottom w:val="none" w:sz="0" w:space="0" w:color="auto"/>
        <w:right w:val="none" w:sz="0" w:space="0" w:color="auto"/>
      </w:divBdr>
    </w:div>
    <w:div w:id="442268548">
      <w:bodyDiv w:val="1"/>
      <w:marLeft w:val="0"/>
      <w:marRight w:val="0"/>
      <w:marTop w:val="0"/>
      <w:marBottom w:val="0"/>
      <w:divBdr>
        <w:top w:val="none" w:sz="0" w:space="0" w:color="auto"/>
        <w:left w:val="none" w:sz="0" w:space="0" w:color="auto"/>
        <w:bottom w:val="none" w:sz="0" w:space="0" w:color="auto"/>
        <w:right w:val="none" w:sz="0" w:space="0" w:color="auto"/>
      </w:divBdr>
    </w:div>
    <w:div w:id="444495881">
      <w:bodyDiv w:val="1"/>
      <w:marLeft w:val="0"/>
      <w:marRight w:val="0"/>
      <w:marTop w:val="0"/>
      <w:marBottom w:val="0"/>
      <w:divBdr>
        <w:top w:val="none" w:sz="0" w:space="0" w:color="auto"/>
        <w:left w:val="none" w:sz="0" w:space="0" w:color="auto"/>
        <w:bottom w:val="none" w:sz="0" w:space="0" w:color="auto"/>
        <w:right w:val="none" w:sz="0" w:space="0" w:color="auto"/>
      </w:divBdr>
    </w:div>
    <w:div w:id="446589006">
      <w:bodyDiv w:val="1"/>
      <w:marLeft w:val="0"/>
      <w:marRight w:val="0"/>
      <w:marTop w:val="0"/>
      <w:marBottom w:val="0"/>
      <w:divBdr>
        <w:top w:val="none" w:sz="0" w:space="0" w:color="auto"/>
        <w:left w:val="none" w:sz="0" w:space="0" w:color="auto"/>
        <w:bottom w:val="none" w:sz="0" w:space="0" w:color="auto"/>
        <w:right w:val="none" w:sz="0" w:space="0" w:color="auto"/>
      </w:divBdr>
    </w:div>
    <w:div w:id="449130071">
      <w:bodyDiv w:val="1"/>
      <w:marLeft w:val="0"/>
      <w:marRight w:val="0"/>
      <w:marTop w:val="0"/>
      <w:marBottom w:val="0"/>
      <w:divBdr>
        <w:top w:val="none" w:sz="0" w:space="0" w:color="auto"/>
        <w:left w:val="none" w:sz="0" w:space="0" w:color="auto"/>
        <w:bottom w:val="none" w:sz="0" w:space="0" w:color="auto"/>
        <w:right w:val="none" w:sz="0" w:space="0" w:color="auto"/>
      </w:divBdr>
    </w:div>
    <w:div w:id="449512655">
      <w:bodyDiv w:val="1"/>
      <w:marLeft w:val="0"/>
      <w:marRight w:val="0"/>
      <w:marTop w:val="0"/>
      <w:marBottom w:val="0"/>
      <w:divBdr>
        <w:top w:val="none" w:sz="0" w:space="0" w:color="auto"/>
        <w:left w:val="none" w:sz="0" w:space="0" w:color="auto"/>
        <w:bottom w:val="none" w:sz="0" w:space="0" w:color="auto"/>
        <w:right w:val="none" w:sz="0" w:space="0" w:color="auto"/>
      </w:divBdr>
    </w:div>
    <w:div w:id="453865694">
      <w:bodyDiv w:val="1"/>
      <w:marLeft w:val="0"/>
      <w:marRight w:val="0"/>
      <w:marTop w:val="0"/>
      <w:marBottom w:val="0"/>
      <w:divBdr>
        <w:top w:val="none" w:sz="0" w:space="0" w:color="auto"/>
        <w:left w:val="none" w:sz="0" w:space="0" w:color="auto"/>
        <w:bottom w:val="none" w:sz="0" w:space="0" w:color="auto"/>
        <w:right w:val="none" w:sz="0" w:space="0" w:color="auto"/>
      </w:divBdr>
    </w:div>
    <w:div w:id="457915981">
      <w:bodyDiv w:val="1"/>
      <w:marLeft w:val="0"/>
      <w:marRight w:val="0"/>
      <w:marTop w:val="0"/>
      <w:marBottom w:val="0"/>
      <w:divBdr>
        <w:top w:val="none" w:sz="0" w:space="0" w:color="auto"/>
        <w:left w:val="none" w:sz="0" w:space="0" w:color="auto"/>
        <w:bottom w:val="none" w:sz="0" w:space="0" w:color="auto"/>
        <w:right w:val="none" w:sz="0" w:space="0" w:color="auto"/>
      </w:divBdr>
    </w:div>
    <w:div w:id="459107295">
      <w:bodyDiv w:val="1"/>
      <w:marLeft w:val="0"/>
      <w:marRight w:val="0"/>
      <w:marTop w:val="0"/>
      <w:marBottom w:val="0"/>
      <w:divBdr>
        <w:top w:val="none" w:sz="0" w:space="0" w:color="auto"/>
        <w:left w:val="none" w:sz="0" w:space="0" w:color="auto"/>
        <w:bottom w:val="none" w:sz="0" w:space="0" w:color="auto"/>
        <w:right w:val="none" w:sz="0" w:space="0" w:color="auto"/>
      </w:divBdr>
    </w:div>
    <w:div w:id="474684680">
      <w:bodyDiv w:val="1"/>
      <w:marLeft w:val="0"/>
      <w:marRight w:val="0"/>
      <w:marTop w:val="0"/>
      <w:marBottom w:val="0"/>
      <w:divBdr>
        <w:top w:val="none" w:sz="0" w:space="0" w:color="auto"/>
        <w:left w:val="none" w:sz="0" w:space="0" w:color="auto"/>
        <w:bottom w:val="none" w:sz="0" w:space="0" w:color="auto"/>
        <w:right w:val="none" w:sz="0" w:space="0" w:color="auto"/>
      </w:divBdr>
    </w:div>
    <w:div w:id="482164069">
      <w:bodyDiv w:val="1"/>
      <w:marLeft w:val="0"/>
      <w:marRight w:val="0"/>
      <w:marTop w:val="0"/>
      <w:marBottom w:val="0"/>
      <w:divBdr>
        <w:top w:val="none" w:sz="0" w:space="0" w:color="auto"/>
        <w:left w:val="none" w:sz="0" w:space="0" w:color="auto"/>
        <w:bottom w:val="none" w:sz="0" w:space="0" w:color="auto"/>
        <w:right w:val="none" w:sz="0" w:space="0" w:color="auto"/>
      </w:divBdr>
    </w:div>
    <w:div w:id="482624217">
      <w:bodyDiv w:val="1"/>
      <w:marLeft w:val="0"/>
      <w:marRight w:val="0"/>
      <w:marTop w:val="0"/>
      <w:marBottom w:val="0"/>
      <w:divBdr>
        <w:top w:val="none" w:sz="0" w:space="0" w:color="auto"/>
        <w:left w:val="none" w:sz="0" w:space="0" w:color="auto"/>
        <w:bottom w:val="none" w:sz="0" w:space="0" w:color="auto"/>
        <w:right w:val="none" w:sz="0" w:space="0" w:color="auto"/>
      </w:divBdr>
    </w:div>
    <w:div w:id="483864045">
      <w:bodyDiv w:val="1"/>
      <w:marLeft w:val="0"/>
      <w:marRight w:val="0"/>
      <w:marTop w:val="0"/>
      <w:marBottom w:val="0"/>
      <w:divBdr>
        <w:top w:val="none" w:sz="0" w:space="0" w:color="auto"/>
        <w:left w:val="none" w:sz="0" w:space="0" w:color="auto"/>
        <w:bottom w:val="none" w:sz="0" w:space="0" w:color="auto"/>
        <w:right w:val="none" w:sz="0" w:space="0" w:color="auto"/>
      </w:divBdr>
    </w:div>
    <w:div w:id="485240718">
      <w:bodyDiv w:val="1"/>
      <w:marLeft w:val="0"/>
      <w:marRight w:val="0"/>
      <w:marTop w:val="0"/>
      <w:marBottom w:val="0"/>
      <w:divBdr>
        <w:top w:val="none" w:sz="0" w:space="0" w:color="auto"/>
        <w:left w:val="none" w:sz="0" w:space="0" w:color="auto"/>
        <w:bottom w:val="none" w:sz="0" w:space="0" w:color="auto"/>
        <w:right w:val="none" w:sz="0" w:space="0" w:color="auto"/>
      </w:divBdr>
    </w:div>
    <w:div w:id="493306285">
      <w:bodyDiv w:val="1"/>
      <w:marLeft w:val="0"/>
      <w:marRight w:val="0"/>
      <w:marTop w:val="0"/>
      <w:marBottom w:val="0"/>
      <w:divBdr>
        <w:top w:val="none" w:sz="0" w:space="0" w:color="auto"/>
        <w:left w:val="none" w:sz="0" w:space="0" w:color="auto"/>
        <w:bottom w:val="none" w:sz="0" w:space="0" w:color="auto"/>
        <w:right w:val="none" w:sz="0" w:space="0" w:color="auto"/>
      </w:divBdr>
    </w:div>
    <w:div w:id="510416583">
      <w:bodyDiv w:val="1"/>
      <w:marLeft w:val="0"/>
      <w:marRight w:val="0"/>
      <w:marTop w:val="0"/>
      <w:marBottom w:val="0"/>
      <w:divBdr>
        <w:top w:val="none" w:sz="0" w:space="0" w:color="auto"/>
        <w:left w:val="none" w:sz="0" w:space="0" w:color="auto"/>
        <w:bottom w:val="none" w:sz="0" w:space="0" w:color="auto"/>
        <w:right w:val="none" w:sz="0" w:space="0" w:color="auto"/>
      </w:divBdr>
    </w:div>
    <w:div w:id="514879054">
      <w:bodyDiv w:val="1"/>
      <w:marLeft w:val="0"/>
      <w:marRight w:val="0"/>
      <w:marTop w:val="0"/>
      <w:marBottom w:val="0"/>
      <w:divBdr>
        <w:top w:val="none" w:sz="0" w:space="0" w:color="auto"/>
        <w:left w:val="none" w:sz="0" w:space="0" w:color="auto"/>
        <w:bottom w:val="none" w:sz="0" w:space="0" w:color="auto"/>
        <w:right w:val="none" w:sz="0" w:space="0" w:color="auto"/>
      </w:divBdr>
    </w:div>
    <w:div w:id="535889552">
      <w:bodyDiv w:val="1"/>
      <w:marLeft w:val="0"/>
      <w:marRight w:val="0"/>
      <w:marTop w:val="0"/>
      <w:marBottom w:val="0"/>
      <w:divBdr>
        <w:top w:val="none" w:sz="0" w:space="0" w:color="auto"/>
        <w:left w:val="none" w:sz="0" w:space="0" w:color="auto"/>
        <w:bottom w:val="none" w:sz="0" w:space="0" w:color="auto"/>
        <w:right w:val="none" w:sz="0" w:space="0" w:color="auto"/>
      </w:divBdr>
    </w:div>
    <w:div w:id="539125511">
      <w:bodyDiv w:val="1"/>
      <w:marLeft w:val="0"/>
      <w:marRight w:val="0"/>
      <w:marTop w:val="0"/>
      <w:marBottom w:val="0"/>
      <w:divBdr>
        <w:top w:val="none" w:sz="0" w:space="0" w:color="auto"/>
        <w:left w:val="none" w:sz="0" w:space="0" w:color="auto"/>
        <w:bottom w:val="none" w:sz="0" w:space="0" w:color="auto"/>
        <w:right w:val="none" w:sz="0" w:space="0" w:color="auto"/>
      </w:divBdr>
    </w:div>
    <w:div w:id="539786994">
      <w:bodyDiv w:val="1"/>
      <w:marLeft w:val="0"/>
      <w:marRight w:val="0"/>
      <w:marTop w:val="0"/>
      <w:marBottom w:val="0"/>
      <w:divBdr>
        <w:top w:val="none" w:sz="0" w:space="0" w:color="auto"/>
        <w:left w:val="none" w:sz="0" w:space="0" w:color="auto"/>
        <w:bottom w:val="none" w:sz="0" w:space="0" w:color="auto"/>
        <w:right w:val="none" w:sz="0" w:space="0" w:color="auto"/>
      </w:divBdr>
    </w:div>
    <w:div w:id="543635779">
      <w:bodyDiv w:val="1"/>
      <w:marLeft w:val="0"/>
      <w:marRight w:val="0"/>
      <w:marTop w:val="0"/>
      <w:marBottom w:val="0"/>
      <w:divBdr>
        <w:top w:val="none" w:sz="0" w:space="0" w:color="auto"/>
        <w:left w:val="none" w:sz="0" w:space="0" w:color="auto"/>
        <w:bottom w:val="none" w:sz="0" w:space="0" w:color="auto"/>
        <w:right w:val="none" w:sz="0" w:space="0" w:color="auto"/>
      </w:divBdr>
    </w:div>
    <w:div w:id="547839918">
      <w:bodyDiv w:val="1"/>
      <w:marLeft w:val="0"/>
      <w:marRight w:val="0"/>
      <w:marTop w:val="0"/>
      <w:marBottom w:val="0"/>
      <w:divBdr>
        <w:top w:val="none" w:sz="0" w:space="0" w:color="auto"/>
        <w:left w:val="none" w:sz="0" w:space="0" w:color="auto"/>
        <w:bottom w:val="none" w:sz="0" w:space="0" w:color="auto"/>
        <w:right w:val="none" w:sz="0" w:space="0" w:color="auto"/>
      </w:divBdr>
      <w:divsChild>
        <w:div w:id="1633829610">
          <w:marLeft w:val="0"/>
          <w:marRight w:val="0"/>
          <w:marTop w:val="0"/>
          <w:marBottom w:val="120"/>
          <w:divBdr>
            <w:top w:val="none" w:sz="0" w:space="0" w:color="auto"/>
            <w:left w:val="none" w:sz="0" w:space="0" w:color="auto"/>
            <w:bottom w:val="none" w:sz="0" w:space="0" w:color="auto"/>
            <w:right w:val="none" w:sz="0" w:space="0" w:color="auto"/>
          </w:divBdr>
        </w:div>
      </w:divsChild>
    </w:div>
    <w:div w:id="554894116">
      <w:bodyDiv w:val="1"/>
      <w:marLeft w:val="0"/>
      <w:marRight w:val="0"/>
      <w:marTop w:val="0"/>
      <w:marBottom w:val="0"/>
      <w:divBdr>
        <w:top w:val="none" w:sz="0" w:space="0" w:color="auto"/>
        <w:left w:val="none" w:sz="0" w:space="0" w:color="auto"/>
        <w:bottom w:val="none" w:sz="0" w:space="0" w:color="auto"/>
        <w:right w:val="none" w:sz="0" w:space="0" w:color="auto"/>
      </w:divBdr>
    </w:div>
    <w:div w:id="568540402">
      <w:bodyDiv w:val="1"/>
      <w:marLeft w:val="0"/>
      <w:marRight w:val="0"/>
      <w:marTop w:val="0"/>
      <w:marBottom w:val="0"/>
      <w:divBdr>
        <w:top w:val="none" w:sz="0" w:space="0" w:color="auto"/>
        <w:left w:val="none" w:sz="0" w:space="0" w:color="auto"/>
        <w:bottom w:val="none" w:sz="0" w:space="0" w:color="auto"/>
        <w:right w:val="none" w:sz="0" w:space="0" w:color="auto"/>
      </w:divBdr>
    </w:div>
    <w:div w:id="581329036">
      <w:bodyDiv w:val="1"/>
      <w:marLeft w:val="0"/>
      <w:marRight w:val="0"/>
      <w:marTop w:val="0"/>
      <w:marBottom w:val="0"/>
      <w:divBdr>
        <w:top w:val="none" w:sz="0" w:space="0" w:color="auto"/>
        <w:left w:val="none" w:sz="0" w:space="0" w:color="auto"/>
        <w:bottom w:val="none" w:sz="0" w:space="0" w:color="auto"/>
        <w:right w:val="none" w:sz="0" w:space="0" w:color="auto"/>
      </w:divBdr>
    </w:div>
    <w:div w:id="581722686">
      <w:bodyDiv w:val="1"/>
      <w:marLeft w:val="0"/>
      <w:marRight w:val="0"/>
      <w:marTop w:val="0"/>
      <w:marBottom w:val="0"/>
      <w:divBdr>
        <w:top w:val="none" w:sz="0" w:space="0" w:color="auto"/>
        <w:left w:val="none" w:sz="0" w:space="0" w:color="auto"/>
        <w:bottom w:val="none" w:sz="0" w:space="0" w:color="auto"/>
        <w:right w:val="none" w:sz="0" w:space="0" w:color="auto"/>
      </w:divBdr>
    </w:div>
    <w:div w:id="582497872">
      <w:bodyDiv w:val="1"/>
      <w:marLeft w:val="0"/>
      <w:marRight w:val="0"/>
      <w:marTop w:val="0"/>
      <w:marBottom w:val="0"/>
      <w:divBdr>
        <w:top w:val="none" w:sz="0" w:space="0" w:color="auto"/>
        <w:left w:val="none" w:sz="0" w:space="0" w:color="auto"/>
        <w:bottom w:val="none" w:sz="0" w:space="0" w:color="auto"/>
        <w:right w:val="none" w:sz="0" w:space="0" w:color="auto"/>
      </w:divBdr>
    </w:div>
    <w:div w:id="585918212">
      <w:bodyDiv w:val="1"/>
      <w:marLeft w:val="0"/>
      <w:marRight w:val="0"/>
      <w:marTop w:val="0"/>
      <w:marBottom w:val="0"/>
      <w:divBdr>
        <w:top w:val="none" w:sz="0" w:space="0" w:color="auto"/>
        <w:left w:val="none" w:sz="0" w:space="0" w:color="auto"/>
        <w:bottom w:val="none" w:sz="0" w:space="0" w:color="auto"/>
        <w:right w:val="none" w:sz="0" w:space="0" w:color="auto"/>
      </w:divBdr>
    </w:div>
    <w:div w:id="586810347">
      <w:bodyDiv w:val="1"/>
      <w:marLeft w:val="0"/>
      <w:marRight w:val="0"/>
      <w:marTop w:val="0"/>
      <w:marBottom w:val="0"/>
      <w:divBdr>
        <w:top w:val="none" w:sz="0" w:space="0" w:color="auto"/>
        <w:left w:val="none" w:sz="0" w:space="0" w:color="auto"/>
        <w:bottom w:val="none" w:sz="0" w:space="0" w:color="auto"/>
        <w:right w:val="none" w:sz="0" w:space="0" w:color="auto"/>
      </w:divBdr>
    </w:div>
    <w:div w:id="596326713">
      <w:bodyDiv w:val="1"/>
      <w:marLeft w:val="0"/>
      <w:marRight w:val="0"/>
      <w:marTop w:val="0"/>
      <w:marBottom w:val="0"/>
      <w:divBdr>
        <w:top w:val="none" w:sz="0" w:space="0" w:color="auto"/>
        <w:left w:val="none" w:sz="0" w:space="0" w:color="auto"/>
        <w:bottom w:val="none" w:sz="0" w:space="0" w:color="auto"/>
        <w:right w:val="none" w:sz="0" w:space="0" w:color="auto"/>
      </w:divBdr>
    </w:div>
    <w:div w:id="599072731">
      <w:bodyDiv w:val="1"/>
      <w:marLeft w:val="0"/>
      <w:marRight w:val="0"/>
      <w:marTop w:val="0"/>
      <w:marBottom w:val="0"/>
      <w:divBdr>
        <w:top w:val="none" w:sz="0" w:space="0" w:color="auto"/>
        <w:left w:val="none" w:sz="0" w:space="0" w:color="auto"/>
        <w:bottom w:val="none" w:sz="0" w:space="0" w:color="auto"/>
        <w:right w:val="none" w:sz="0" w:space="0" w:color="auto"/>
      </w:divBdr>
    </w:div>
    <w:div w:id="608243067">
      <w:bodyDiv w:val="1"/>
      <w:marLeft w:val="0"/>
      <w:marRight w:val="0"/>
      <w:marTop w:val="0"/>
      <w:marBottom w:val="0"/>
      <w:divBdr>
        <w:top w:val="none" w:sz="0" w:space="0" w:color="auto"/>
        <w:left w:val="none" w:sz="0" w:space="0" w:color="auto"/>
        <w:bottom w:val="none" w:sz="0" w:space="0" w:color="auto"/>
        <w:right w:val="none" w:sz="0" w:space="0" w:color="auto"/>
      </w:divBdr>
    </w:div>
    <w:div w:id="611742004">
      <w:bodyDiv w:val="1"/>
      <w:marLeft w:val="0"/>
      <w:marRight w:val="0"/>
      <w:marTop w:val="0"/>
      <w:marBottom w:val="0"/>
      <w:divBdr>
        <w:top w:val="none" w:sz="0" w:space="0" w:color="auto"/>
        <w:left w:val="none" w:sz="0" w:space="0" w:color="auto"/>
        <w:bottom w:val="none" w:sz="0" w:space="0" w:color="auto"/>
        <w:right w:val="none" w:sz="0" w:space="0" w:color="auto"/>
      </w:divBdr>
    </w:div>
    <w:div w:id="616331233">
      <w:bodyDiv w:val="1"/>
      <w:marLeft w:val="0"/>
      <w:marRight w:val="0"/>
      <w:marTop w:val="0"/>
      <w:marBottom w:val="0"/>
      <w:divBdr>
        <w:top w:val="none" w:sz="0" w:space="0" w:color="auto"/>
        <w:left w:val="none" w:sz="0" w:space="0" w:color="auto"/>
        <w:bottom w:val="none" w:sz="0" w:space="0" w:color="auto"/>
        <w:right w:val="none" w:sz="0" w:space="0" w:color="auto"/>
      </w:divBdr>
    </w:div>
    <w:div w:id="617831563">
      <w:bodyDiv w:val="1"/>
      <w:marLeft w:val="0"/>
      <w:marRight w:val="0"/>
      <w:marTop w:val="0"/>
      <w:marBottom w:val="0"/>
      <w:divBdr>
        <w:top w:val="none" w:sz="0" w:space="0" w:color="auto"/>
        <w:left w:val="none" w:sz="0" w:space="0" w:color="auto"/>
        <w:bottom w:val="none" w:sz="0" w:space="0" w:color="auto"/>
        <w:right w:val="none" w:sz="0" w:space="0" w:color="auto"/>
      </w:divBdr>
    </w:div>
    <w:div w:id="621573307">
      <w:bodyDiv w:val="1"/>
      <w:marLeft w:val="0"/>
      <w:marRight w:val="0"/>
      <w:marTop w:val="0"/>
      <w:marBottom w:val="0"/>
      <w:divBdr>
        <w:top w:val="none" w:sz="0" w:space="0" w:color="auto"/>
        <w:left w:val="none" w:sz="0" w:space="0" w:color="auto"/>
        <w:bottom w:val="none" w:sz="0" w:space="0" w:color="auto"/>
        <w:right w:val="none" w:sz="0" w:space="0" w:color="auto"/>
      </w:divBdr>
    </w:div>
    <w:div w:id="623073398">
      <w:bodyDiv w:val="1"/>
      <w:marLeft w:val="0"/>
      <w:marRight w:val="0"/>
      <w:marTop w:val="0"/>
      <w:marBottom w:val="0"/>
      <w:divBdr>
        <w:top w:val="none" w:sz="0" w:space="0" w:color="auto"/>
        <w:left w:val="none" w:sz="0" w:space="0" w:color="auto"/>
        <w:bottom w:val="none" w:sz="0" w:space="0" w:color="auto"/>
        <w:right w:val="none" w:sz="0" w:space="0" w:color="auto"/>
      </w:divBdr>
    </w:div>
    <w:div w:id="624039910">
      <w:bodyDiv w:val="1"/>
      <w:marLeft w:val="0"/>
      <w:marRight w:val="0"/>
      <w:marTop w:val="0"/>
      <w:marBottom w:val="0"/>
      <w:divBdr>
        <w:top w:val="none" w:sz="0" w:space="0" w:color="auto"/>
        <w:left w:val="none" w:sz="0" w:space="0" w:color="auto"/>
        <w:bottom w:val="none" w:sz="0" w:space="0" w:color="auto"/>
        <w:right w:val="none" w:sz="0" w:space="0" w:color="auto"/>
      </w:divBdr>
    </w:div>
    <w:div w:id="624115226">
      <w:bodyDiv w:val="1"/>
      <w:marLeft w:val="0"/>
      <w:marRight w:val="0"/>
      <w:marTop w:val="0"/>
      <w:marBottom w:val="0"/>
      <w:divBdr>
        <w:top w:val="none" w:sz="0" w:space="0" w:color="auto"/>
        <w:left w:val="none" w:sz="0" w:space="0" w:color="auto"/>
        <w:bottom w:val="none" w:sz="0" w:space="0" w:color="auto"/>
        <w:right w:val="none" w:sz="0" w:space="0" w:color="auto"/>
      </w:divBdr>
    </w:div>
    <w:div w:id="640038723">
      <w:bodyDiv w:val="1"/>
      <w:marLeft w:val="0"/>
      <w:marRight w:val="0"/>
      <w:marTop w:val="0"/>
      <w:marBottom w:val="0"/>
      <w:divBdr>
        <w:top w:val="none" w:sz="0" w:space="0" w:color="auto"/>
        <w:left w:val="none" w:sz="0" w:space="0" w:color="auto"/>
        <w:bottom w:val="none" w:sz="0" w:space="0" w:color="auto"/>
        <w:right w:val="none" w:sz="0" w:space="0" w:color="auto"/>
      </w:divBdr>
    </w:div>
    <w:div w:id="642930069">
      <w:bodyDiv w:val="1"/>
      <w:marLeft w:val="0"/>
      <w:marRight w:val="0"/>
      <w:marTop w:val="0"/>
      <w:marBottom w:val="0"/>
      <w:divBdr>
        <w:top w:val="none" w:sz="0" w:space="0" w:color="auto"/>
        <w:left w:val="none" w:sz="0" w:space="0" w:color="auto"/>
        <w:bottom w:val="none" w:sz="0" w:space="0" w:color="auto"/>
        <w:right w:val="none" w:sz="0" w:space="0" w:color="auto"/>
      </w:divBdr>
    </w:div>
    <w:div w:id="644820063">
      <w:bodyDiv w:val="1"/>
      <w:marLeft w:val="0"/>
      <w:marRight w:val="0"/>
      <w:marTop w:val="0"/>
      <w:marBottom w:val="0"/>
      <w:divBdr>
        <w:top w:val="none" w:sz="0" w:space="0" w:color="auto"/>
        <w:left w:val="none" w:sz="0" w:space="0" w:color="auto"/>
        <w:bottom w:val="none" w:sz="0" w:space="0" w:color="auto"/>
        <w:right w:val="none" w:sz="0" w:space="0" w:color="auto"/>
      </w:divBdr>
    </w:div>
    <w:div w:id="649945019">
      <w:bodyDiv w:val="1"/>
      <w:marLeft w:val="0"/>
      <w:marRight w:val="0"/>
      <w:marTop w:val="0"/>
      <w:marBottom w:val="0"/>
      <w:divBdr>
        <w:top w:val="none" w:sz="0" w:space="0" w:color="auto"/>
        <w:left w:val="none" w:sz="0" w:space="0" w:color="auto"/>
        <w:bottom w:val="none" w:sz="0" w:space="0" w:color="auto"/>
        <w:right w:val="none" w:sz="0" w:space="0" w:color="auto"/>
      </w:divBdr>
    </w:div>
    <w:div w:id="651297614">
      <w:bodyDiv w:val="1"/>
      <w:marLeft w:val="0"/>
      <w:marRight w:val="0"/>
      <w:marTop w:val="0"/>
      <w:marBottom w:val="0"/>
      <w:divBdr>
        <w:top w:val="none" w:sz="0" w:space="0" w:color="auto"/>
        <w:left w:val="none" w:sz="0" w:space="0" w:color="auto"/>
        <w:bottom w:val="none" w:sz="0" w:space="0" w:color="auto"/>
        <w:right w:val="none" w:sz="0" w:space="0" w:color="auto"/>
      </w:divBdr>
    </w:div>
    <w:div w:id="652296523">
      <w:bodyDiv w:val="1"/>
      <w:marLeft w:val="0"/>
      <w:marRight w:val="0"/>
      <w:marTop w:val="0"/>
      <w:marBottom w:val="0"/>
      <w:divBdr>
        <w:top w:val="none" w:sz="0" w:space="0" w:color="auto"/>
        <w:left w:val="none" w:sz="0" w:space="0" w:color="auto"/>
        <w:bottom w:val="none" w:sz="0" w:space="0" w:color="auto"/>
        <w:right w:val="none" w:sz="0" w:space="0" w:color="auto"/>
      </w:divBdr>
    </w:div>
    <w:div w:id="653608217">
      <w:bodyDiv w:val="1"/>
      <w:marLeft w:val="0"/>
      <w:marRight w:val="0"/>
      <w:marTop w:val="0"/>
      <w:marBottom w:val="0"/>
      <w:divBdr>
        <w:top w:val="none" w:sz="0" w:space="0" w:color="auto"/>
        <w:left w:val="none" w:sz="0" w:space="0" w:color="auto"/>
        <w:bottom w:val="none" w:sz="0" w:space="0" w:color="auto"/>
        <w:right w:val="none" w:sz="0" w:space="0" w:color="auto"/>
      </w:divBdr>
    </w:div>
    <w:div w:id="655306811">
      <w:bodyDiv w:val="1"/>
      <w:marLeft w:val="0"/>
      <w:marRight w:val="0"/>
      <w:marTop w:val="0"/>
      <w:marBottom w:val="0"/>
      <w:divBdr>
        <w:top w:val="none" w:sz="0" w:space="0" w:color="auto"/>
        <w:left w:val="none" w:sz="0" w:space="0" w:color="auto"/>
        <w:bottom w:val="none" w:sz="0" w:space="0" w:color="auto"/>
        <w:right w:val="none" w:sz="0" w:space="0" w:color="auto"/>
      </w:divBdr>
    </w:div>
    <w:div w:id="661157113">
      <w:bodyDiv w:val="1"/>
      <w:marLeft w:val="0"/>
      <w:marRight w:val="0"/>
      <w:marTop w:val="0"/>
      <w:marBottom w:val="0"/>
      <w:divBdr>
        <w:top w:val="none" w:sz="0" w:space="0" w:color="auto"/>
        <w:left w:val="none" w:sz="0" w:space="0" w:color="auto"/>
        <w:bottom w:val="none" w:sz="0" w:space="0" w:color="auto"/>
        <w:right w:val="none" w:sz="0" w:space="0" w:color="auto"/>
      </w:divBdr>
    </w:div>
    <w:div w:id="668483031">
      <w:bodyDiv w:val="1"/>
      <w:marLeft w:val="0"/>
      <w:marRight w:val="0"/>
      <w:marTop w:val="0"/>
      <w:marBottom w:val="0"/>
      <w:divBdr>
        <w:top w:val="none" w:sz="0" w:space="0" w:color="auto"/>
        <w:left w:val="none" w:sz="0" w:space="0" w:color="auto"/>
        <w:bottom w:val="none" w:sz="0" w:space="0" w:color="auto"/>
        <w:right w:val="none" w:sz="0" w:space="0" w:color="auto"/>
      </w:divBdr>
    </w:div>
    <w:div w:id="668867404">
      <w:bodyDiv w:val="1"/>
      <w:marLeft w:val="0"/>
      <w:marRight w:val="0"/>
      <w:marTop w:val="0"/>
      <w:marBottom w:val="0"/>
      <w:divBdr>
        <w:top w:val="none" w:sz="0" w:space="0" w:color="auto"/>
        <w:left w:val="none" w:sz="0" w:space="0" w:color="auto"/>
        <w:bottom w:val="none" w:sz="0" w:space="0" w:color="auto"/>
        <w:right w:val="none" w:sz="0" w:space="0" w:color="auto"/>
      </w:divBdr>
    </w:div>
    <w:div w:id="670723437">
      <w:bodyDiv w:val="1"/>
      <w:marLeft w:val="0"/>
      <w:marRight w:val="0"/>
      <w:marTop w:val="0"/>
      <w:marBottom w:val="0"/>
      <w:divBdr>
        <w:top w:val="none" w:sz="0" w:space="0" w:color="auto"/>
        <w:left w:val="none" w:sz="0" w:space="0" w:color="auto"/>
        <w:bottom w:val="none" w:sz="0" w:space="0" w:color="auto"/>
        <w:right w:val="none" w:sz="0" w:space="0" w:color="auto"/>
      </w:divBdr>
    </w:div>
    <w:div w:id="672613567">
      <w:bodyDiv w:val="1"/>
      <w:marLeft w:val="0"/>
      <w:marRight w:val="0"/>
      <w:marTop w:val="0"/>
      <w:marBottom w:val="0"/>
      <w:divBdr>
        <w:top w:val="none" w:sz="0" w:space="0" w:color="auto"/>
        <w:left w:val="none" w:sz="0" w:space="0" w:color="auto"/>
        <w:bottom w:val="none" w:sz="0" w:space="0" w:color="auto"/>
        <w:right w:val="none" w:sz="0" w:space="0" w:color="auto"/>
      </w:divBdr>
    </w:div>
    <w:div w:id="675807273">
      <w:bodyDiv w:val="1"/>
      <w:marLeft w:val="0"/>
      <w:marRight w:val="0"/>
      <w:marTop w:val="0"/>
      <w:marBottom w:val="0"/>
      <w:divBdr>
        <w:top w:val="none" w:sz="0" w:space="0" w:color="auto"/>
        <w:left w:val="none" w:sz="0" w:space="0" w:color="auto"/>
        <w:bottom w:val="none" w:sz="0" w:space="0" w:color="auto"/>
        <w:right w:val="none" w:sz="0" w:space="0" w:color="auto"/>
      </w:divBdr>
      <w:divsChild>
        <w:div w:id="1336809508">
          <w:marLeft w:val="0"/>
          <w:marRight w:val="851"/>
          <w:marTop w:val="0"/>
          <w:marBottom w:val="0"/>
          <w:divBdr>
            <w:top w:val="none" w:sz="0" w:space="0" w:color="auto"/>
            <w:left w:val="none" w:sz="0" w:space="0" w:color="auto"/>
            <w:bottom w:val="none" w:sz="0" w:space="0" w:color="auto"/>
            <w:right w:val="none" w:sz="0" w:space="0" w:color="auto"/>
          </w:divBdr>
        </w:div>
      </w:divsChild>
    </w:div>
    <w:div w:id="682367783">
      <w:bodyDiv w:val="1"/>
      <w:marLeft w:val="0"/>
      <w:marRight w:val="0"/>
      <w:marTop w:val="0"/>
      <w:marBottom w:val="0"/>
      <w:divBdr>
        <w:top w:val="none" w:sz="0" w:space="0" w:color="auto"/>
        <w:left w:val="none" w:sz="0" w:space="0" w:color="auto"/>
        <w:bottom w:val="none" w:sz="0" w:space="0" w:color="auto"/>
        <w:right w:val="none" w:sz="0" w:space="0" w:color="auto"/>
      </w:divBdr>
    </w:div>
    <w:div w:id="683433605">
      <w:bodyDiv w:val="1"/>
      <w:marLeft w:val="0"/>
      <w:marRight w:val="0"/>
      <w:marTop w:val="0"/>
      <w:marBottom w:val="0"/>
      <w:divBdr>
        <w:top w:val="none" w:sz="0" w:space="0" w:color="auto"/>
        <w:left w:val="none" w:sz="0" w:space="0" w:color="auto"/>
        <w:bottom w:val="none" w:sz="0" w:space="0" w:color="auto"/>
        <w:right w:val="none" w:sz="0" w:space="0" w:color="auto"/>
      </w:divBdr>
    </w:div>
    <w:div w:id="684864734">
      <w:bodyDiv w:val="1"/>
      <w:marLeft w:val="0"/>
      <w:marRight w:val="0"/>
      <w:marTop w:val="0"/>
      <w:marBottom w:val="0"/>
      <w:divBdr>
        <w:top w:val="none" w:sz="0" w:space="0" w:color="auto"/>
        <w:left w:val="none" w:sz="0" w:space="0" w:color="auto"/>
        <w:bottom w:val="none" w:sz="0" w:space="0" w:color="auto"/>
        <w:right w:val="none" w:sz="0" w:space="0" w:color="auto"/>
      </w:divBdr>
    </w:div>
    <w:div w:id="689456838">
      <w:bodyDiv w:val="1"/>
      <w:marLeft w:val="0"/>
      <w:marRight w:val="0"/>
      <w:marTop w:val="0"/>
      <w:marBottom w:val="0"/>
      <w:divBdr>
        <w:top w:val="none" w:sz="0" w:space="0" w:color="auto"/>
        <w:left w:val="none" w:sz="0" w:space="0" w:color="auto"/>
        <w:bottom w:val="none" w:sz="0" w:space="0" w:color="auto"/>
        <w:right w:val="none" w:sz="0" w:space="0" w:color="auto"/>
      </w:divBdr>
    </w:div>
    <w:div w:id="689523732">
      <w:bodyDiv w:val="1"/>
      <w:marLeft w:val="0"/>
      <w:marRight w:val="0"/>
      <w:marTop w:val="0"/>
      <w:marBottom w:val="0"/>
      <w:divBdr>
        <w:top w:val="none" w:sz="0" w:space="0" w:color="auto"/>
        <w:left w:val="none" w:sz="0" w:space="0" w:color="auto"/>
        <w:bottom w:val="none" w:sz="0" w:space="0" w:color="auto"/>
        <w:right w:val="none" w:sz="0" w:space="0" w:color="auto"/>
      </w:divBdr>
    </w:div>
    <w:div w:id="691222745">
      <w:bodyDiv w:val="1"/>
      <w:marLeft w:val="0"/>
      <w:marRight w:val="0"/>
      <w:marTop w:val="0"/>
      <w:marBottom w:val="0"/>
      <w:divBdr>
        <w:top w:val="none" w:sz="0" w:space="0" w:color="auto"/>
        <w:left w:val="none" w:sz="0" w:space="0" w:color="auto"/>
        <w:bottom w:val="none" w:sz="0" w:space="0" w:color="auto"/>
        <w:right w:val="none" w:sz="0" w:space="0" w:color="auto"/>
      </w:divBdr>
    </w:div>
    <w:div w:id="692073870">
      <w:bodyDiv w:val="1"/>
      <w:marLeft w:val="0"/>
      <w:marRight w:val="0"/>
      <w:marTop w:val="0"/>
      <w:marBottom w:val="0"/>
      <w:divBdr>
        <w:top w:val="none" w:sz="0" w:space="0" w:color="auto"/>
        <w:left w:val="none" w:sz="0" w:space="0" w:color="auto"/>
        <w:bottom w:val="none" w:sz="0" w:space="0" w:color="auto"/>
        <w:right w:val="none" w:sz="0" w:space="0" w:color="auto"/>
      </w:divBdr>
    </w:div>
    <w:div w:id="694114720">
      <w:bodyDiv w:val="1"/>
      <w:marLeft w:val="0"/>
      <w:marRight w:val="0"/>
      <w:marTop w:val="0"/>
      <w:marBottom w:val="0"/>
      <w:divBdr>
        <w:top w:val="none" w:sz="0" w:space="0" w:color="auto"/>
        <w:left w:val="none" w:sz="0" w:space="0" w:color="auto"/>
        <w:bottom w:val="none" w:sz="0" w:space="0" w:color="auto"/>
        <w:right w:val="none" w:sz="0" w:space="0" w:color="auto"/>
      </w:divBdr>
    </w:div>
    <w:div w:id="698121347">
      <w:bodyDiv w:val="1"/>
      <w:marLeft w:val="0"/>
      <w:marRight w:val="0"/>
      <w:marTop w:val="0"/>
      <w:marBottom w:val="0"/>
      <w:divBdr>
        <w:top w:val="none" w:sz="0" w:space="0" w:color="auto"/>
        <w:left w:val="none" w:sz="0" w:space="0" w:color="auto"/>
        <w:bottom w:val="none" w:sz="0" w:space="0" w:color="auto"/>
        <w:right w:val="none" w:sz="0" w:space="0" w:color="auto"/>
      </w:divBdr>
    </w:div>
    <w:div w:id="701132878">
      <w:bodyDiv w:val="1"/>
      <w:marLeft w:val="0"/>
      <w:marRight w:val="0"/>
      <w:marTop w:val="0"/>
      <w:marBottom w:val="0"/>
      <w:divBdr>
        <w:top w:val="none" w:sz="0" w:space="0" w:color="auto"/>
        <w:left w:val="none" w:sz="0" w:space="0" w:color="auto"/>
        <w:bottom w:val="none" w:sz="0" w:space="0" w:color="auto"/>
        <w:right w:val="none" w:sz="0" w:space="0" w:color="auto"/>
      </w:divBdr>
    </w:div>
    <w:div w:id="701902086">
      <w:bodyDiv w:val="1"/>
      <w:marLeft w:val="0"/>
      <w:marRight w:val="0"/>
      <w:marTop w:val="0"/>
      <w:marBottom w:val="0"/>
      <w:divBdr>
        <w:top w:val="none" w:sz="0" w:space="0" w:color="auto"/>
        <w:left w:val="none" w:sz="0" w:space="0" w:color="auto"/>
        <w:bottom w:val="none" w:sz="0" w:space="0" w:color="auto"/>
        <w:right w:val="none" w:sz="0" w:space="0" w:color="auto"/>
      </w:divBdr>
    </w:div>
    <w:div w:id="709498719">
      <w:bodyDiv w:val="1"/>
      <w:marLeft w:val="0"/>
      <w:marRight w:val="0"/>
      <w:marTop w:val="0"/>
      <w:marBottom w:val="0"/>
      <w:divBdr>
        <w:top w:val="none" w:sz="0" w:space="0" w:color="auto"/>
        <w:left w:val="none" w:sz="0" w:space="0" w:color="auto"/>
        <w:bottom w:val="none" w:sz="0" w:space="0" w:color="auto"/>
        <w:right w:val="none" w:sz="0" w:space="0" w:color="auto"/>
      </w:divBdr>
    </w:div>
    <w:div w:id="710568521">
      <w:bodyDiv w:val="1"/>
      <w:marLeft w:val="0"/>
      <w:marRight w:val="0"/>
      <w:marTop w:val="0"/>
      <w:marBottom w:val="0"/>
      <w:divBdr>
        <w:top w:val="none" w:sz="0" w:space="0" w:color="auto"/>
        <w:left w:val="none" w:sz="0" w:space="0" w:color="auto"/>
        <w:bottom w:val="none" w:sz="0" w:space="0" w:color="auto"/>
        <w:right w:val="none" w:sz="0" w:space="0" w:color="auto"/>
      </w:divBdr>
    </w:div>
    <w:div w:id="719401051">
      <w:bodyDiv w:val="1"/>
      <w:marLeft w:val="0"/>
      <w:marRight w:val="0"/>
      <w:marTop w:val="0"/>
      <w:marBottom w:val="0"/>
      <w:divBdr>
        <w:top w:val="none" w:sz="0" w:space="0" w:color="auto"/>
        <w:left w:val="none" w:sz="0" w:space="0" w:color="auto"/>
        <w:bottom w:val="none" w:sz="0" w:space="0" w:color="auto"/>
        <w:right w:val="none" w:sz="0" w:space="0" w:color="auto"/>
      </w:divBdr>
    </w:div>
    <w:div w:id="723061615">
      <w:bodyDiv w:val="1"/>
      <w:marLeft w:val="0"/>
      <w:marRight w:val="0"/>
      <w:marTop w:val="0"/>
      <w:marBottom w:val="0"/>
      <w:divBdr>
        <w:top w:val="none" w:sz="0" w:space="0" w:color="auto"/>
        <w:left w:val="none" w:sz="0" w:space="0" w:color="auto"/>
        <w:bottom w:val="none" w:sz="0" w:space="0" w:color="auto"/>
        <w:right w:val="none" w:sz="0" w:space="0" w:color="auto"/>
      </w:divBdr>
    </w:div>
    <w:div w:id="723064500">
      <w:bodyDiv w:val="1"/>
      <w:marLeft w:val="0"/>
      <w:marRight w:val="0"/>
      <w:marTop w:val="0"/>
      <w:marBottom w:val="0"/>
      <w:divBdr>
        <w:top w:val="none" w:sz="0" w:space="0" w:color="auto"/>
        <w:left w:val="none" w:sz="0" w:space="0" w:color="auto"/>
        <w:bottom w:val="none" w:sz="0" w:space="0" w:color="auto"/>
        <w:right w:val="none" w:sz="0" w:space="0" w:color="auto"/>
      </w:divBdr>
    </w:div>
    <w:div w:id="723674821">
      <w:bodyDiv w:val="1"/>
      <w:marLeft w:val="0"/>
      <w:marRight w:val="0"/>
      <w:marTop w:val="0"/>
      <w:marBottom w:val="0"/>
      <w:divBdr>
        <w:top w:val="none" w:sz="0" w:space="0" w:color="auto"/>
        <w:left w:val="none" w:sz="0" w:space="0" w:color="auto"/>
        <w:bottom w:val="none" w:sz="0" w:space="0" w:color="auto"/>
        <w:right w:val="none" w:sz="0" w:space="0" w:color="auto"/>
      </w:divBdr>
    </w:div>
    <w:div w:id="723912026">
      <w:bodyDiv w:val="1"/>
      <w:marLeft w:val="0"/>
      <w:marRight w:val="0"/>
      <w:marTop w:val="0"/>
      <w:marBottom w:val="0"/>
      <w:divBdr>
        <w:top w:val="none" w:sz="0" w:space="0" w:color="auto"/>
        <w:left w:val="none" w:sz="0" w:space="0" w:color="auto"/>
        <w:bottom w:val="none" w:sz="0" w:space="0" w:color="auto"/>
        <w:right w:val="none" w:sz="0" w:space="0" w:color="auto"/>
      </w:divBdr>
    </w:div>
    <w:div w:id="737900967">
      <w:bodyDiv w:val="1"/>
      <w:marLeft w:val="0"/>
      <w:marRight w:val="0"/>
      <w:marTop w:val="0"/>
      <w:marBottom w:val="0"/>
      <w:divBdr>
        <w:top w:val="none" w:sz="0" w:space="0" w:color="auto"/>
        <w:left w:val="none" w:sz="0" w:space="0" w:color="auto"/>
        <w:bottom w:val="none" w:sz="0" w:space="0" w:color="auto"/>
        <w:right w:val="none" w:sz="0" w:space="0" w:color="auto"/>
      </w:divBdr>
    </w:div>
    <w:div w:id="738210800">
      <w:bodyDiv w:val="1"/>
      <w:marLeft w:val="0"/>
      <w:marRight w:val="0"/>
      <w:marTop w:val="0"/>
      <w:marBottom w:val="0"/>
      <w:divBdr>
        <w:top w:val="none" w:sz="0" w:space="0" w:color="auto"/>
        <w:left w:val="none" w:sz="0" w:space="0" w:color="auto"/>
        <w:bottom w:val="none" w:sz="0" w:space="0" w:color="auto"/>
        <w:right w:val="none" w:sz="0" w:space="0" w:color="auto"/>
      </w:divBdr>
    </w:div>
    <w:div w:id="738791864">
      <w:bodyDiv w:val="1"/>
      <w:marLeft w:val="0"/>
      <w:marRight w:val="0"/>
      <w:marTop w:val="0"/>
      <w:marBottom w:val="0"/>
      <w:divBdr>
        <w:top w:val="none" w:sz="0" w:space="0" w:color="auto"/>
        <w:left w:val="none" w:sz="0" w:space="0" w:color="auto"/>
        <w:bottom w:val="none" w:sz="0" w:space="0" w:color="auto"/>
        <w:right w:val="none" w:sz="0" w:space="0" w:color="auto"/>
      </w:divBdr>
    </w:div>
    <w:div w:id="738986539">
      <w:bodyDiv w:val="1"/>
      <w:marLeft w:val="0"/>
      <w:marRight w:val="0"/>
      <w:marTop w:val="0"/>
      <w:marBottom w:val="0"/>
      <w:divBdr>
        <w:top w:val="none" w:sz="0" w:space="0" w:color="auto"/>
        <w:left w:val="none" w:sz="0" w:space="0" w:color="auto"/>
        <w:bottom w:val="none" w:sz="0" w:space="0" w:color="auto"/>
        <w:right w:val="none" w:sz="0" w:space="0" w:color="auto"/>
      </w:divBdr>
    </w:div>
    <w:div w:id="742143795">
      <w:bodyDiv w:val="1"/>
      <w:marLeft w:val="0"/>
      <w:marRight w:val="0"/>
      <w:marTop w:val="0"/>
      <w:marBottom w:val="0"/>
      <w:divBdr>
        <w:top w:val="none" w:sz="0" w:space="0" w:color="auto"/>
        <w:left w:val="none" w:sz="0" w:space="0" w:color="auto"/>
        <w:bottom w:val="none" w:sz="0" w:space="0" w:color="auto"/>
        <w:right w:val="none" w:sz="0" w:space="0" w:color="auto"/>
      </w:divBdr>
    </w:div>
    <w:div w:id="755635823">
      <w:bodyDiv w:val="1"/>
      <w:marLeft w:val="0"/>
      <w:marRight w:val="0"/>
      <w:marTop w:val="0"/>
      <w:marBottom w:val="0"/>
      <w:divBdr>
        <w:top w:val="none" w:sz="0" w:space="0" w:color="auto"/>
        <w:left w:val="none" w:sz="0" w:space="0" w:color="auto"/>
        <w:bottom w:val="none" w:sz="0" w:space="0" w:color="auto"/>
        <w:right w:val="none" w:sz="0" w:space="0" w:color="auto"/>
      </w:divBdr>
    </w:div>
    <w:div w:id="761294547">
      <w:bodyDiv w:val="1"/>
      <w:marLeft w:val="0"/>
      <w:marRight w:val="0"/>
      <w:marTop w:val="0"/>
      <w:marBottom w:val="0"/>
      <w:divBdr>
        <w:top w:val="none" w:sz="0" w:space="0" w:color="auto"/>
        <w:left w:val="none" w:sz="0" w:space="0" w:color="auto"/>
        <w:bottom w:val="none" w:sz="0" w:space="0" w:color="auto"/>
        <w:right w:val="none" w:sz="0" w:space="0" w:color="auto"/>
      </w:divBdr>
    </w:div>
    <w:div w:id="763841408">
      <w:bodyDiv w:val="1"/>
      <w:marLeft w:val="0"/>
      <w:marRight w:val="0"/>
      <w:marTop w:val="0"/>
      <w:marBottom w:val="0"/>
      <w:divBdr>
        <w:top w:val="none" w:sz="0" w:space="0" w:color="auto"/>
        <w:left w:val="none" w:sz="0" w:space="0" w:color="auto"/>
        <w:bottom w:val="none" w:sz="0" w:space="0" w:color="auto"/>
        <w:right w:val="none" w:sz="0" w:space="0" w:color="auto"/>
      </w:divBdr>
    </w:div>
    <w:div w:id="767503270">
      <w:bodyDiv w:val="1"/>
      <w:marLeft w:val="0"/>
      <w:marRight w:val="0"/>
      <w:marTop w:val="0"/>
      <w:marBottom w:val="0"/>
      <w:divBdr>
        <w:top w:val="none" w:sz="0" w:space="0" w:color="auto"/>
        <w:left w:val="none" w:sz="0" w:space="0" w:color="auto"/>
        <w:bottom w:val="none" w:sz="0" w:space="0" w:color="auto"/>
        <w:right w:val="none" w:sz="0" w:space="0" w:color="auto"/>
      </w:divBdr>
    </w:div>
    <w:div w:id="772213840">
      <w:bodyDiv w:val="1"/>
      <w:marLeft w:val="0"/>
      <w:marRight w:val="0"/>
      <w:marTop w:val="0"/>
      <w:marBottom w:val="0"/>
      <w:divBdr>
        <w:top w:val="none" w:sz="0" w:space="0" w:color="auto"/>
        <w:left w:val="none" w:sz="0" w:space="0" w:color="auto"/>
        <w:bottom w:val="none" w:sz="0" w:space="0" w:color="auto"/>
        <w:right w:val="none" w:sz="0" w:space="0" w:color="auto"/>
      </w:divBdr>
    </w:div>
    <w:div w:id="782381537">
      <w:bodyDiv w:val="1"/>
      <w:marLeft w:val="0"/>
      <w:marRight w:val="0"/>
      <w:marTop w:val="0"/>
      <w:marBottom w:val="0"/>
      <w:divBdr>
        <w:top w:val="none" w:sz="0" w:space="0" w:color="auto"/>
        <w:left w:val="none" w:sz="0" w:space="0" w:color="auto"/>
        <w:bottom w:val="none" w:sz="0" w:space="0" w:color="auto"/>
        <w:right w:val="none" w:sz="0" w:space="0" w:color="auto"/>
      </w:divBdr>
    </w:div>
    <w:div w:id="783039230">
      <w:bodyDiv w:val="1"/>
      <w:marLeft w:val="0"/>
      <w:marRight w:val="0"/>
      <w:marTop w:val="0"/>
      <w:marBottom w:val="0"/>
      <w:divBdr>
        <w:top w:val="none" w:sz="0" w:space="0" w:color="auto"/>
        <w:left w:val="none" w:sz="0" w:space="0" w:color="auto"/>
        <w:bottom w:val="none" w:sz="0" w:space="0" w:color="auto"/>
        <w:right w:val="none" w:sz="0" w:space="0" w:color="auto"/>
      </w:divBdr>
    </w:div>
    <w:div w:id="783615747">
      <w:bodyDiv w:val="1"/>
      <w:marLeft w:val="0"/>
      <w:marRight w:val="0"/>
      <w:marTop w:val="0"/>
      <w:marBottom w:val="0"/>
      <w:divBdr>
        <w:top w:val="none" w:sz="0" w:space="0" w:color="auto"/>
        <w:left w:val="none" w:sz="0" w:space="0" w:color="auto"/>
        <w:bottom w:val="none" w:sz="0" w:space="0" w:color="auto"/>
        <w:right w:val="none" w:sz="0" w:space="0" w:color="auto"/>
      </w:divBdr>
    </w:div>
    <w:div w:id="785345752">
      <w:bodyDiv w:val="1"/>
      <w:marLeft w:val="0"/>
      <w:marRight w:val="0"/>
      <w:marTop w:val="0"/>
      <w:marBottom w:val="0"/>
      <w:divBdr>
        <w:top w:val="none" w:sz="0" w:space="0" w:color="auto"/>
        <w:left w:val="none" w:sz="0" w:space="0" w:color="auto"/>
        <w:bottom w:val="none" w:sz="0" w:space="0" w:color="auto"/>
        <w:right w:val="none" w:sz="0" w:space="0" w:color="auto"/>
      </w:divBdr>
    </w:div>
    <w:div w:id="790250353">
      <w:bodyDiv w:val="1"/>
      <w:marLeft w:val="0"/>
      <w:marRight w:val="0"/>
      <w:marTop w:val="0"/>
      <w:marBottom w:val="0"/>
      <w:divBdr>
        <w:top w:val="none" w:sz="0" w:space="0" w:color="auto"/>
        <w:left w:val="none" w:sz="0" w:space="0" w:color="auto"/>
        <w:bottom w:val="none" w:sz="0" w:space="0" w:color="auto"/>
        <w:right w:val="none" w:sz="0" w:space="0" w:color="auto"/>
      </w:divBdr>
    </w:div>
    <w:div w:id="801774934">
      <w:bodyDiv w:val="1"/>
      <w:marLeft w:val="0"/>
      <w:marRight w:val="0"/>
      <w:marTop w:val="0"/>
      <w:marBottom w:val="0"/>
      <w:divBdr>
        <w:top w:val="none" w:sz="0" w:space="0" w:color="auto"/>
        <w:left w:val="none" w:sz="0" w:space="0" w:color="auto"/>
        <w:bottom w:val="none" w:sz="0" w:space="0" w:color="auto"/>
        <w:right w:val="none" w:sz="0" w:space="0" w:color="auto"/>
      </w:divBdr>
    </w:div>
    <w:div w:id="801923729">
      <w:bodyDiv w:val="1"/>
      <w:marLeft w:val="0"/>
      <w:marRight w:val="0"/>
      <w:marTop w:val="0"/>
      <w:marBottom w:val="0"/>
      <w:divBdr>
        <w:top w:val="none" w:sz="0" w:space="0" w:color="auto"/>
        <w:left w:val="none" w:sz="0" w:space="0" w:color="auto"/>
        <w:bottom w:val="none" w:sz="0" w:space="0" w:color="auto"/>
        <w:right w:val="none" w:sz="0" w:space="0" w:color="auto"/>
      </w:divBdr>
    </w:div>
    <w:div w:id="820077135">
      <w:bodyDiv w:val="1"/>
      <w:marLeft w:val="0"/>
      <w:marRight w:val="0"/>
      <w:marTop w:val="0"/>
      <w:marBottom w:val="0"/>
      <w:divBdr>
        <w:top w:val="none" w:sz="0" w:space="0" w:color="auto"/>
        <w:left w:val="none" w:sz="0" w:space="0" w:color="auto"/>
        <w:bottom w:val="none" w:sz="0" w:space="0" w:color="auto"/>
        <w:right w:val="none" w:sz="0" w:space="0" w:color="auto"/>
      </w:divBdr>
    </w:div>
    <w:div w:id="823591045">
      <w:bodyDiv w:val="1"/>
      <w:marLeft w:val="0"/>
      <w:marRight w:val="0"/>
      <w:marTop w:val="0"/>
      <w:marBottom w:val="0"/>
      <w:divBdr>
        <w:top w:val="none" w:sz="0" w:space="0" w:color="auto"/>
        <w:left w:val="none" w:sz="0" w:space="0" w:color="auto"/>
        <w:bottom w:val="none" w:sz="0" w:space="0" w:color="auto"/>
        <w:right w:val="none" w:sz="0" w:space="0" w:color="auto"/>
      </w:divBdr>
    </w:div>
    <w:div w:id="824661085">
      <w:bodyDiv w:val="1"/>
      <w:marLeft w:val="0"/>
      <w:marRight w:val="0"/>
      <w:marTop w:val="0"/>
      <w:marBottom w:val="0"/>
      <w:divBdr>
        <w:top w:val="none" w:sz="0" w:space="0" w:color="auto"/>
        <w:left w:val="none" w:sz="0" w:space="0" w:color="auto"/>
        <w:bottom w:val="none" w:sz="0" w:space="0" w:color="auto"/>
        <w:right w:val="none" w:sz="0" w:space="0" w:color="auto"/>
      </w:divBdr>
    </w:div>
    <w:div w:id="829948379">
      <w:bodyDiv w:val="1"/>
      <w:marLeft w:val="0"/>
      <w:marRight w:val="0"/>
      <w:marTop w:val="0"/>
      <w:marBottom w:val="0"/>
      <w:divBdr>
        <w:top w:val="none" w:sz="0" w:space="0" w:color="auto"/>
        <w:left w:val="none" w:sz="0" w:space="0" w:color="auto"/>
        <w:bottom w:val="none" w:sz="0" w:space="0" w:color="auto"/>
        <w:right w:val="none" w:sz="0" w:space="0" w:color="auto"/>
      </w:divBdr>
    </w:div>
    <w:div w:id="830295796">
      <w:bodyDiv w:val="1"/>
      <w:marLeft w:val="0"/>
      <w:marRight w:val="0"/>
      <w:marTop w:val="0"/>
      <w:marBottom w:val="0"/>
      <w:divBdr>
        <w:top w:val="none" w:sz="0" w:space="0" w:color="auto"/>
        <w:left w:val="none" w:sz="0" w:space="0" w:color="auto"/>
        <w:bottom w:val="none" w:sz="0" w:space="0" w:color="auto"/>
        <w:right w:val="none" w:sz="0" w:space="0" w:color="auto"/>
      </w:divBdr>
    </w:div>
    <w:div w:id="830682782">
      <w:bodyDiv w:val="1"/>
      <w:marLeft w:val="0"/>
      <w:marRight w:val="0"/>
      <w:marTop w:val="0"/>
      <w:marBottom w:val="0"/>
      <w:divBdr>
        <w:top w:val="none" w:sz="0" w:space="0" w:color="auto"/>
        <w:left w:val="none" w:sz="0" w:space="0" w:color="auto"/>
        <w:bottom w:val="none" w:sz="0" w:space="0" w:color="auto"/>
        <w:right w:val="none" w:sz="0" w:space="0" w:color="auto"/>
      </w:divBdr>
    </w:div>
    <w:div w:id="832262798">
      <w:bodyDiv w:val="1"/>
      <w:marLeft w:val="0"/>
      <w:marRight w:val="0"/>
      <w:marTop w:val="0"/>
      <w:marBottom w:val="0"/>
      <w:divBdr>
        <w:top w:val="none" w:sz="0" w:space="0" w:color="auto"/>
        <w:left w:val="none" w:sz="0" w:space="0" w:color="auto"/>
        <w:bottom w:val="none" w:sz="0" w:space="0" w:color="auto"/>
        <w:right w:val="none" w:sz="0" w:space="0" w:color="auto"/>
      </w:divBdr>
    </w:div>
    <w:div w:id="844519383">
      <w:bodyDiv w:val="1"/>
      <w:marLeft w:val="0"/>
      <w:marRight w:val="0"/>
      <w:marTop w:val="0"/>
      <w:marBottom w:val="0"/>
      <w:divBdr>
        <w:top w:val="none" w:sz="0" w:space="0" w:color="auto"/>
        <w:left w:val="none" w:sz="0" w:space="0" w:color="auto"/>
        <w:bottom w:val="none" w:sz="0" w:space="0" w:color="auto"/>
        <w:right w:val="none" w:sz="0" w:space="0" w:color="auto"/>
      </w:divBdr>
    </w:div>
    <w:div w:id="849830537">
      <w:bodyDiv w:val="1"/>
      <w:marLeft w:val="0"/>
      <w:marRight w:val="0"/>
      <w:marTop w:val="0"/>
      <w:marBottom w:val="0"/>
      <w:divBdr>
        <w:top w:val="none" w:sz="0" w:space="0" w:color="auto"/>
        <w:left w:val="none" w:sz="0" w:space="0" w:color="auto"/>
        <w:bottom w:val="none" w:sz="0" w:space="0" w:color="auto"/>
        <w:right w:val="none" w:sz="0" w:space="0" w:color="auto"/>
      </w:divBdr>
    </w:div>
    <w:div w:id="853038273">
      <w:bodyDiv w:val="1"/>
      <w:marLeft w:val="0"/>
      <w:marRight w:val="0"/>
      <w:marTop w:val="0"/>
      <w:marBottom w:val="0"/>
      <w:divBdr>
        <w:top w:val="none" w:sz="0" w:space="0" w:color="auto"/>
        <w:left w:val="none" w:sz="0" w:space="0" w:color="auto"/>
        <w:bottom w:val="none" w:sz="0" w:space="0" w:color="auto"/>
        <w:right w:val="none" w:sz="0" w:space="0" w:color="auto"/>
      </w:divBdr>
    </w:div>
    <w:div w:id="873226761">
      <w:bodyDiv w:val="1"/>
      <w:marLeft w:val="0"/>
      <w:marRight w:val="0"/>
      <w:marTop w:val="0"/>
      <w:marBottom w:val="0"/>
      <w:divBdr>
        <w:top w:val="none" w:sz="0" w:space="0" w:color="auto"/>
        <w:left w:val="none" w:sz="0" w:space="0" w:color="auto"/>
        <w:bottom w:val="none" w:sz="0" w:space="0" w:color="auto"/>
        <w:right w:val="none" w:sz="0" w:space="0" w:color="auto"/>
      </w:divBdr>
    </w:div>
    <w:div w:id="880169882">
      <w:bodyDiv w:val="1"/>
      <w:marLeft w:val="0"/>
      <w:marRight w:val="0"/>
      <w:marTop w:val="0"/>
      <w:marBottom w:val="0"/>
      <w:divBdr>
        <w:top w:val="none" w:sz="0" w:space="0" w:color="auto"/>
        <w:left w:val="none" w:sz="0" w:space="0" w:color="auto"/>
        <w:bottom w:val="none" w:sz="0" w:space="0" w:color="auto"/>
        <w:right w:val="none" w:sz="0" w:space="0" w:color="auto"/>
      </w:divBdr>
    </w:div>
    <w:div w:id="884876604">
      <w:bodyDiv w:val="1"/>
      <w:marLeft w:val="0"/>
      <w:marRight w:val="0"/>
      <w:marTop w:val="0"/>
      <w:marBottom w:val="0"/>
      <w:divBdr>
        <w:top w:val="none" w:sz="0" w:space="0" w:color="auto"/>
        <w:left w:val="none" w:sz="0" w:space="0" w:color="auto"/>
        <w:bottom w:val="none" w:sz="0" w:space="0" w:color="auto"/>
        <w:right w:val="none" w:sz="0" w:space="0" w:color="auto"/>
      </w:divBdr>
    </w:div>
    <w:div w:id="885525304">
      <w:bodyDiv w:val="1"/>
      <w:marLeft w:val="0"/>
      <w:marRight w:val="0"/>
      <w:marTop w:val="0"/>
      <w:marBottom w:val="0"/>
      <w:divBdr>
        <w:top w:val="none" w:sz="0" w:space="0" w:color="auto"/>
        <w:left w:val="none" w:sz="0" w:space="0" w:color="auto"/>
        <w:bottom w:val="none" w:sz="0" w:space="0" w:color="auto"/>
        <w:right w:val="none" w:sz="0" w:space="0" w:color="auto"/>
      </w:divBdr>
    </w:div>
    <w:div w:id="893853480">
      <w:bodyDiv w:val="1"/>
      <w:marLeft w:val="0"/>
      <w:marRight w:val="0"/>
      <w:marTop w:val="0"/>
      <w:marBottom w:val="0"/>
      <w:divBdr>
        <w:top w:val="none" w:sz="0" w:space="0" w:color="auto"/>
        <w:left w:val="none" w:sz="0" w:space="0" w:color="auto"/>
        <w:bottom w:val="none" w:sz="0" w:space="0" w:color="auto"/>
        <w:right w:val="none" w:sz="0" w:space="0" w:color="auto"/>
      </w:divBdr>
    </w:div>
    <w:div w:id="899752369">
      <w:bodyDiv w:val="1"/>
      <w:marLeft w:val="0"/>
      <w:marRight w:val="0"/>
      <w:marTop w:val="0"/>
      <w:marBottom w:val="0"/>
      <w:divBdr>
        <w:top w:val="none" w:sz="0" w:space="0" w:color="auto"/>
        <w:left w:val="none" w:sz="0" w:space="0" w:color="auto"/>
        <w:bottom w:val="none" w:sz="0" w:space="0" w:color="auto"/>
        <w:right w:val="none" w:sz="0" w:space="0" w:color="auto"/>
      </w:divBdr>
    </w:div>
    <w:div w:id="900284468">
      <w:bodyDiv w:val="1"/>
      <w:marLeft w:val="0"/>
      <w:marRight w:val="0"/>
      <w:marTop w:val="0"/>
      <w:marBottom w:val="0"/>
      <w:divBdr>
        <w:top w:val="none" w:sz="0" w:space="0" w:color="auto"/>
        <w:left w:val="none" w:sz="0" w:space="0" w:color="auto"/>
        <w:bottom w:val="none" w:sz="0" w:space="0" w:color="auto"/>
        <w:right w:val="none" w:sz="0" w:space="0" w:color="auto"/>
      </w:divBdr>
    </w:div>
    <w:div w:id="911888787">
      <w:bodyDiv w:val="1"/>
      <w:marLeft w:val="0"/>
      <w:marRight w:val="0"/>
      <w:marTop w:val="0"/>
      <w:marBottom w:val="0"/>
      <w:divBdr>
        <w:top w:val="none" w:sz="0" w:space="0" w:color="auto"/>
        <w:left w:val="none" w:sz="0" w:space="0" w:color="auto"/>
        <w:bottom w:val="none" w:sz="0" w:space="0" w:color="auto"/>
        <w:right w:val="none" w:sz="0" w:space="0" w:color="auto"/>
      </w:divBdr>
    </w:div>
    <w:div w:id="912548997">
      <w:bodyDiv w:val="1"/>
      <w:marLeft w:val="0"/>
      <w:marRight w:val="0"/>
      <w:marTop w:val="0"/>
      <w:marBottom w:val="0"/>
      <w:divBdr>
        <w:top w:val="none" w:sz="0" w:space="0" w:color="auto"/>
        <w:left w:val="none" w:sz="0" w:space="0" w:color="auto"/>
        <w:bottom w:val="none" w:sz="0" w:space="0" w:color="auto"/>
        <w:right w:val="none" w:sz="0" w:space="0" w:color="auto"/>
      </w:divBdr>
    </w:div>
    <w:div w:id="928149753">
      <w:bodyDiv w:val="1"/>
      <w:marLeft w:val="0"/>
      <w:marRight w:val="0"/>
      <w:marTop w:val="0"/>
      <w:marBottom w:val="0"/>
      <w:divBdr>
        <w:top w:val="none" w:sz="0" w:space="0" w:color="auto"/>
        <w:left w:val="none" w:sz="0" w:space="0" w:color="auto"/>
        <w:bottom w:val="none" w:sz="0" w:space="0" w:color="auto"/>
        <w:right w:val="none" w:sz="0" w:space="0" w:color="auto"/>
      </w:divBdr>
    </w:div>
    <w:div w:id="929660084">
      <w:bodyDiv w:val="1"/>
      <w:marLeft w:val="0"/>
      <w:marRight w:val="0"/>
      <w:marTop w:val="0"/>
      <w:marBottom w:val="0"/>
      <w:divBdr>
        <w:top w:val="none" w:sz="0" w:space="0" w:color="auto"/>
        <w:left w:val="none" w:sz="0" w:space="0" w:color="auto"/>
        <w:bottom w:val="none" w:sz="0" w:space="0" w:color="auto"/>
        <w:right w:val="none" w:sz="0" w:space="0" w:color="auto"/>
      </w:divBdr>
    </w:div>
    <w:div w:id="931161306">
      <w:bodyDiv w:val="1"/>
      <w:marLeft w:val="0"/>
      <w:marRight w:val="0"/>
      <w:marTop w:val="0"/>
      <w:marBottom w:val="0"/>
      <w:divBdr>
        <w:top w:val="none" w:sz="0" w:space="0" w:color="auto"/>
        <w:left w:val="none" w:sz="0" w:space="0" w:color="auto"/>
        <w:bottom w:val="none" w:sz="0" w:space="0" w:color="auto"/>
        <w:right w:val="none" w:sz="0" w:space="0" w:color="auto"/>
      </w:divBdr>
    </w:div>
    <w:div w:id="932929928">
      <w:bodyDiv w:val="1"/>
      <w:marLeft w:val="0"/>
      <w:marRight w:val="0"/>
      <w:marTop w:val="0"/>
      <w:marBottom w:val="0"/>
      <w:divBdr>
        <w:top w:val="none" w:sz="0" w:space="0" w:color="auto"/>
        <w:left w:val="none" w:sz="0" w:space="0" w:color="auto"/>
        <w:bottom w:val="none" w:sz="0" w:space="0" w:color="auto"/>
        <w:right w:val="none" w:sz="0" w:space="0" w:color="auto"/>
      </w:divBdr>
    </w:div>
    <w:div w:id="936979412">
      <w:bodyDiv w:val="1"/>
      <w:marLeft w:val="0"/>
      <w:marRight w:val="0"/>
      <w:marTop w:val="0"/>
      <w:marBottom w:val="0"/>
      <w:divBdr>
        <w:top w:val="none" w:sz="0" w:space="0" w:color="auto"/>
        <w:left w:val="none" w:sz="0" w:space="0" w:color="auto"/>
        <w:bottom w:val="none" w:sz="0" w:space="0" w:color="auto"/>
        <w:right w:val="none" w:sz="0" w:space="0" w:color="auto"/>
      </w:divBdr>
    </w:div>
    <w:div w:id="958027310">
      <w:bodyDiv w:val="1"/>
      <w:marLeft w:val="0"/>
      <w:marRight w:val="0"/>
      <w:marTop w:val="0"/>
      <w:marBottom w:val="0"/>
      <w:divBdr>
        <w:top w:val="none" w:sz="0" w:space="0" w:color="auto"/>
        <w:left w:val="none" w:sz="0" w:space="0" w:color="auto"/>
        <w:bottom w:val="none" w:sz="0" w:space="0" w:color="auto"/>
        <w:right w:val="none" w:sz="0" w:space="0" w:color="auto"/>
      </w:divBdr>
    </w:div>
    <w:div w:id="958874031">
      <w:bodyDiv w:val="1"/>
      <w:marLeft w:val="0"/>
      <w:marRight w:val="0"/>
      <w:marTop w:val="0"/>
      <w:marBottom w:val="0"/>
      <w:divBdr>
        <w:top w:val="none" w:sz="0" w:space="0" w:color="auto"/>
        <w:left w:val="none" w:sz="0" w:space="0" w:color="auto"/>
        <w:bottom w:val="none" w:sz="0" w:space="0" w:color="auto"/>
        <w:right w:val="none" w:sz="0" w:space="0" w:color="auto"/>
      </w:divBdr>
    </w:div>
    <w:div w:id="960569161">
      <w:bodyDiv w:val="1"/>
      <w:marLeft w:val="0"/>
      <w:marRight w:val="0"/>
      <w:marTop w:val="0"/>
      <w:marBottom w:val="0"/>
      <w:divBdr>
        <w:top w:val="none" w:sz="0" w:space="0" w:color="auto"/>
        <w:left w:val="none" w:sz="0" w:space="0" w:color="auto"/>
        <w:bottom w:val="none" w:sz="0" w:space="0" w:color="auto"/>
        <w:right w:val="none" w:sz="0" w:space="0" w:color="auto"/>
      </w:divBdr>
    </w:div>
    <w:div w:id="989674013">
      <w:bodyDiv w:val="1"/>
      <w:marLeft w:val="0"/>
      <w:marRight w:val="0"/>
      <w:marTop w:val="0"/>
      <w:marBottom w:val="0"/>
      <w:divBdr>
        <w:top w:val="none" w:sz="0" w:space="0" w:color="auto"/>
        <w:left w:val="none" w:sz="0" w:space="0" w:color="auto"/>
        <w:bottom w:val="none" w:sz="0" w:space="0" w:color="auto"/>
        <w:right w:val="none" w:sz="0" w:space="0" w:color="auto"/>
      </w:divBdr>
    </w:div>
    <w:div w:id="991371833">
      <w:bodyDiv w:val="1"/>
      <w:marLeft w:val="0"/>
      <w:marRight w:val="0"/>
      <w:marTop w:val="0"/>
      <w:marBottom w:val="0"/>
      <w:divBdr>
        <w:top w:val="none" w:sz="0" w:space="0" w:color="auto"/>
        <w:left w:val="none" w:sz="0" w:space="0" w:color="auto"/>
        <w:bottom w:val="none" w:sz="0" w:space="0" w:color="auto"/>
        <w:right w:val="none" w:sz="0" w:space="0" w:color="auto"/>
      </w:divBdr>
    </w:div>
    <w:div w:id="994799691">
      <w:bodyDiv w:val="1"/>
      <w:marLeft w:val="0"/>
      <w:marRight w:val="0"/>
      <w:marTop w:val="0"/>
      <w:marBottom w:val="0"/>
      <w:divBdr>
        <w:top w:val="none" w:sz="0" w:space="0" w:color="auto"/>
        <w:left w:val="none" w:sz="0" w:space="0" w:color="auto"/>
        <w:bottom w:val="none" w:sz="0" w:space="0" w:color="auto"/>
        <w:right w:val="none" w:sz="0" w:space="0" w:color="auto"/>
      </w:divBdr>
    </w:div>
    <w:div w:id="1003167978">
      <w:bodyDiv w:val="1"/>
      <w:marLeft w:val="0"/>
      <w:marRight w:val="0"/>
      <w:marTop w:val="0"/>
      <w:marBottom w:val="0"/>
      <w:divBdr>
        <w:top w:val="none" w:sz="0" w:space="0" w:color="auto"/>
        <w:left w:val="none" w:sz="0" w:space="0" w:color="auto"/>
        <w:bottom w:val="none" w:sz="0" w:space="0" w:color="auto"/>
        <w:right w:val="none" w:sz="0" w:space="0" w:color="auto"/>
      </w:divBdr>
    </w:div>
    <w:div w:id="1006786419">
      <w:bodyDiv w:val="1"/>
      <w:marLeft w:val="0"/>
      <w:marRight w:val="0"/>
      <w:marTop w:val="0"/>
      <w:marBottom w:val="0"/>
      <w:divBdr>
        <w:top w:val="none" w:sz="0" w:space="0" w:color="auto"/>
        <w:left w:val="none" w:sz="0" w:space="0" w:color="auto"/>
        <w:bottom w:val="none" w:sz="0" w:space="0" w:color="auto"/>
        <w:right w:val="none" w:sz="0" w:space="0" w:color="auto"/>
      </w:divBdr>
    </w:div>
    <w:div w:id="1013268537">
      <w:bodyDiv w:val="1"/>
      <w:marLeft w:val="0"/>
      <w:marRight w:val="0"/>
      <w:marTop w:val="0"/>
      <w:marBottom w:val="0"/>
      <w:divBdr>
        <w:top w:val="none" w:sz="0" w:space="0" w:color="auto"/>
        <w:left w:val="none" w:sz="0" w:space="0" w:color="auto"/>
        <w:bottom w:val="none" w:sz="0" w:space="0" w:color="auto"/>
        <w:right w:val="none" w:sz="0" w:space="0" w:color="auto"/>
      </w:divBdr>
    </w:div>
    <w:div w:id="1015688784">
      <w:bodyDiv w:val="1"/>
      <w:marLeft w:val="0"/>
      <w:marRight w:val="0"/>
      <w:marTop w:val="0"/>
      <w:marBottom w:val="0"/>
      <w:divBdr>
        <w:top w:val="none" w:sz="0" w:space="0" w:color="auto"/>
        <w:left w:val="none" w:sz="0" w:space="0" w:color="auto"/>
        <w:bottom w:val="none" w:sz="0" w:space="0" w:color="auto"/>
        <w:right w:val="none" w:sz="0" w:space="0" w:color="auto"/>
      </w:divBdr>
    </w:div>
    <w:div w:id="1025711253">
      <w:bodyDiv w:val="1"/>
      <w:marLeft w:val="0"/>
      <w:marRight w:val="0"/>
      <w:marTop w:val="0"/>
      <w:marBottom w:val="0"/>
      <w:divBdr>
        <w:top w:val="none" w:sz="0" w:space="0" w:color="auto"/>
        <w:left w:val="none" w:sz="0" w:space="0" w:color="auto"/>
        <w:bottom w:val="none" w:sz="0" w:space="0" w:color="auto"/>
        <w:right w:val="none" w:sz="0" w:space="0" w:color="auto"/>
      </w:divBdr>
    </w:div>
    <w:div w:id="1026905366">
      <w:bodyDiv w:val="1"/>
      <w:marLeft w:val="0"/>
      <w:marRight w:val="0"/>
      <w:marTop w:val="0"/>
      <w:marBottom w:val="0"/>
      <w:divBdr>
        <w:top w:val="none" w:sz="0" w:space="0" w:color="auto"/>
        <w:left w:val="none" w:sz="0" w:space="0" w:color="auto"/>
        <w:bottom w:val="none" w:sz="0" w:space="0" w:color="auto"/>
        <w:right w:val="none" w:sz="0" w:space="0" w:color="auto"/>
      </w:divBdr>
    </w:div>
    <w:div w:id="1049651831">
      <w:bodyDiv w:val="1"/>
      <w:marLeft w:val="0"/>
      <w:marRight w:val="0"/>
      <w:marTop w:val="0"/>
      <w:marBottom w:val="0"/>
      <w:divBdr>
        <w:top w:val="none" w:sz="0" w:space="0" w:color="auto"/>
        <w:left w:val="none" w:sz="0" w:space="0" w:color="auto"/>
        <w:bottom w:val="none" w:sz="0" w:space="0" w:color="auto"/>
        <w:right w:val="none" w:sz="0" w:space="0" w:color="auto"/>
      </w:divBdr>
    </w:div>
    <w:div w:id="1058436064">
      <w:bodyDiv w:val="1"/>
      <w:marLeft w:val="0"/>
      <w:marRight w:val="0"/>
      <w:marTop w:val="0"/>
      <w:marBottom w:val="0"/>
      <w:divBdr>
        <w:top w:val="none" w:sz="0" w:space="0" w:color="auto"/>
        <w:left w:val="none" w:sz="0" w:space="0" w:color="auto"/>
        <w:bottom w:val="none" w:sz="0" w:space="0" w:color="auto"/>
        <w:right w:val="none" w:sz="0" w:space="0" w:color="auto"/>
      </w:divBdr>
    </w:div>
    <w:div w:id="1063870782">
      <w:bodyDiv w:val="1"/>
      <w:marLeft w:val="0"/>
      <w:marRight w:val="0"/>
      <w:marTop w:val="0"/>
      <w:marBottom w:val="0"/>
      <w:divBdr>
        <w:top w:val="none" w:sz="0" w:space="0" w:color="auto"/>
        <w:left w:val="none" w:sz="0" w:space="0" w:color="auto"/>
        <w:bottom w:val="none" w:sz="0" w:space="0" w:color="auto"/>
        <w:right w:val="none" w:sz="0" w:space="0" w:color="auto"/>
      </w:divBdr>
    </w:div>
    <w:div w:id="1073627488">
      <w:bodyDiv w:val="1"/>
      <w:marLeft w:val="0"/>
      <w:marRight w:val="0"/>
      <w:marTop w:val="0"/>
      <w:marBottom w:val="0"/>
      <w:divBdr>
        <w:top w:val="none" w:sz="0" w:space="0" w:color="auto"/>
        <w:left w:val="none" w:sz="0" w:space="0" w:color="auto"/>
        <w:bottom w:val="none" w:sz="0" w:space="0" w:color="auto"/>
        <w:right w:val="none" w:sz="0" w:space="0" w:color="auto"/>
      </w:divBdr>
    </w:div>
    <w:div w:id="1078407409">
      <w:bodyDiv w:val="1"/>
      <w:marLeft w:val="0"/>
      <w:marRight w:val="0"/>
      <w:marTop w:val="0"/>
      <w:marBottom w:val="0"/>
      <w:divBdr>
        <w:top w:val="none" w:sz="0" w:space="0" w:color="auto"/>
        <w:left w:val="none" w:sz="0" w:space="0" w:color="auto"/>
        <w:bottom w:val="none" w:sz="0" w:space="0" w:color="auto"/>
        <w:right w:val="none" w:sz="0" w:space="0" w:color="auto"/>
      </w:divBdr>
    </w:div>
    <w:div w:id="1079329006">
      <w:bodyDiv w:val="1"/>
      <w:marLeft w:val="0"/>
      <w:marRight w:val="0"/>
      <w:marTop w:val="0"/>
      <w:marBottom w:val="0"/>
      <w:divBdr>
        <w:top w:val="none" w:sz="0" w:space="0" w:color="auto"/>
        <w:left w:val="none" w:sz="0" w:space="0" w:color="auto"/>
        <w:bottom w:val="none" w:sz="0" w:space="0" w:color="auto"/>
        <w:right w:val="none" w:sz="0" w:space="0" w:color="auto"/>
      </w:divBdr>
    </w:div>
    <w:div w:id="1081559743">
      <w:bodyDiv w:val="1"/>
      <w:marLeft w:val="0"/>
      <w:marRight w:val="0"/>
      <w:marTop w:val="0"/>
      <w:marBottom w:val="0"/>
      <w:divBdr>
        <w:top w:val="none" w:sz="0" w:space="0" w:color="auto"/>
        <w:left w:val="none" w:sz="0" w:space="0" w:color="auto"/>
        <w:bottom w:val="none" w:sz="0" w:space="0" w:color="auto"/>
        <w:right w:val="none" w:sz="0" w:space="0" w:color="auto"/>
      </w:divBdr>
    </w:div>
    <w:div w:id="1083450295">
      <w:bodyDiv w:val="1"/>
      <w:marLeft w:val="0"/>
      <w:marRight w:val="0"/>
      <w:marTop w:val="0"/>
      <w:marBottom w:val="0"/>
      <w:divBdr>
        <w:top w:val="none" w:sz="0" w:space="0" w:color="auto"/>
        <w:left w:val="none" w:sz="0" w:space="0" w:color="auto"/>
        <w:bottom w:val="none" w:sz="0" w:space="0" w:color="auto"/>
        <w:right w:val="none" w:sz="0" w:space="0" w:color="auto"/>
      </w:divBdr>
    </w:div>
    <w:div w:id="1087000310">
      <w:bodyDiv w:val="1"/>
      <w:marLeft w:val="0"/>
      <w:marRight w:val="0"/>
      <w:marTop w:val="0"/>
      <w:marBottom w:val="0"/>
      <w:divBdr>
        <w:top w:val="none" w:sz="0" w:space="0" w:color="auto"/>
        <w:left w:val="none" w:sz="0" w:space="0" w:color="auto"/>
        <w:bottom w:val="none" w:sz="0" w:space="0" w:color="auto"/>
        <w:right w:val="none" w:sz="0" w:space="0" w:color="auto"/>
      </w:divBdr>
    </w:div>
    <w:div w:id="1096318256">
      <w:bodyDiv w:val="1"/>
      <w:marLeft w:val="0"/>
      <w:marRight w:val="0"/>
      <w:marTop w:val="0"/>
      <w:marBottom w:val="0"/>
      <w:divBdr>
        <w:top w:val="none" w:sz="0" w:space="0" w:color="auto"/>
        <w:left w:val="none" w:sz="0" w:space="0" w:color="auto"/>
        <w:bottom w:val="none" w:sz="0" w:space="0" w:color="auto"/>
        <w:right w:val="none" w:sz="0" w:space="0" w:color="auto"/>
      </w:divBdr>
    </w:div>
    <w:div w:id="1103842140">
      <w:bodyDiv w:val="1"/>
      <w:marLeft w:val="0"/>
      <w:marRight w:val="0"/>
      <w:marTop w:val="0"/>
      <w:marBottom w:val="0"/>
      <w:divBdr>
        <w:top w:val="none" w:sz="0" w:space="0" w:color="auto"/>
        <w:left w:val="none" w:sz="0" w:space="0" w:color="auto"/>
        <w:bottom w:val="none" w:sz="0" w:space="0" w:color="auto"/>
        <w:right w:val="none" w:sz="0" w:space="0" w:color="auto"/>
      </w:divBdr>
    </w:div>
    <w:div w:id="1104421661">
      <w:bodyDiv w:val="1"/>
      <w:marLeft w:val="0"/>
      <w:marRight w:val="0"/>
      <w:marTop w:val="0"/>
      <w:marBottom w:val="0"/>
      <w:divBdr>
        <w:top w:val="none" w:sz="0" w:space="0" w:color="auto"/>
        <w:left w:val="none" w:sz="0" w:space="0" w:color="auto"/>
        <w:bottom w:val="none" w:sz="0" w:space="0" w:color="auto"/>
        <w:right w:val="none" w:sz="0" w:space="0" w:color="auto"/>
      </w:divBdr>
    </w:div>
    <w:div w:id="1111440201">
      <w:bodyDiv w:val="1"/>
      <w:marLeft w:val="0"/>
      <w:marRight w:val="0"/>
      <w:marTop w:val="0"/>
      <w:marBottom w:val="0"/>
      <w:divBdr>
        <w:top w:val="none" w:sz="0" w:space="0" w:color="auto"/>
        <w:left w:val="none" w:sz="0" w:space="0" w:color="auto"/>
        <w:bottom w:val="none" w:sz="0" w:space="0" w:color="auto"/>
        <w:right w:val="none" w:sz="0" w:space="0" w:color="auto"/>
      </w:divBdr>
    </w:div>
    <w:div w:id="1117792047">
      <w:bodyDiv w:val="1"/>
      <w:marLeft w:val="0"/>
      <w:marRight w:val="0"/>
      <w:marTop w:val="0"/>
      <w:marBottom w:val="0"/>
      <w:divBdr>
        <w:top w:val="none" w:sz="0" w:space="0" w:color="auto"/>
        <w:left w:val="none" w:sz="0" w:space="0" w:color="auto"/>
        <w:bottom w:val="none" w:sz="0" w:space="0" w:color="auto"/>
        <w:right w:val="none" w:sz="0" w:space="0" w:color="auto"/>
      </w:divBdr>
    </w:div>
    <w:div w:id="1126460235">
      <w:bodyDiv w:val="1"/>
      <w:marLeft w:val="0"/>
      <w:marRight w:val="0"/>
      <w:marTop w:val="0"/>
      <w:marBottom w:val="0"/>
      <w:divBdr>
        <w:top w:val="none" w:sz="0" w:space="0" w:color="auto"/>
        <w:left w:val="none" w:sz="0" w:space="0" w:color="auto"/>
        <w:bottom w:val="none" w:sz="0" w:space="0" w:color="auto"/>
        <w:right w:val="none" w:sz="0" w:space="0" w:color="auto"/>
      </w:divBdr>
    </w:div>
    <w:div w:id="1127502258">
      <w:bodyDiv w:val="1"/>
      <w:marLeft w:val="0"/>
      <w:marRight w:val="0"/>
      <w:marTop w:val="0"/>
      <w:marBottom w:val="0"/>
      <w:divBdr>
        <w:top w:val="none" w:sz="0" w:space="0" w:color="auto"/>
        <w:left w:val="none" w:sz="0" w:space="0" w:color="auto"/>
        <w:bottom w:val="none" w:sz="0" w:space="0" w:color="auto"/>
        <w:right w:val="none" w:sz="0" w:space="0" w:color="auto"/>
      </w:divBdr>
    </w:div>
    <w:div w:id="1130517584">
      <w:bodyDiv w:val="1"/>
      <w:marLeft w:val="0"/>
      <w:marRight w:val="0"/>
      <w:marTop w:val="0"/>
      <w:marBottom w:val="0"/>
      <w:divBdr>
        <w:top w:val="none" w:sz="0" w:space="0" w:color="auto"/>
        <w:left w:val="none" w:sz="0" w:space="0" w:color="auto"/>
        <w:bottom w:val="none" w:sz="0" w:space="0" w:color="auto"/>
        <w:right w:val="none" w:sz="0" w:space="0" w:color="auto"/>
      </w:divBdr>
    </w:div>
    <w:div w:id="1137644883">
      <w:bodyDiv w:val="1"/>
      <w:marLeft w:val="0"/>
      <w:marRight w:val="0"/>
      <w:marTop w:val="0"/>
      <w:marBottom w:val="0"/>
      <w:divBdr>
        <w:top w:val="none" w:sz="0" w:space="0" w:color="auto"/>
        <w:left w:val="none" w:sz="0" w:space="0" w:color="auto"/>
        <w:bottom w:val="none" w:sz="0" w:space="0" w:color="auto"/>
        <w:right w:val="none" w:sz="0" w:space="0" w:color="auto"/>
      </w:divBdr>
    </w:div>
    <w:div w:id="1145858637">
      <w:bodyDiv w:val="1"/>
      <w:marLeft w:val="0"/>
      <w:marRight w:val="0"/>
      <w:marTop w:val="0"/>
      <w:marBottom w:val="0"/>
      <w:divBdr>
        <w:top w:val="none" w:sz="0" w:space="0" w:color="auto"/>
        <w:left w:val="none" w:sz="0" w:space="0" w:color="auto"/>
        <w:bottom w:val="none" w:sz="0" w:space="0" w:color="auto"/>
        <w:right w:val="none" w:sz="0" w:space="0" w:color="auto"/>
      </w:divBdr>
    </w:div>
    <w:div w:id="1154754807">
      <w:bodyDiv w:val="1"/>
      <w:marLeft w:val="0"/>
      <w:marRight w:val="0"/>
      <w:marTop w:val="0"/>
      <w:marBottom w:val="0"/>
      <w:divBdr>
        <w:top w:val="none" w:sz="0" w:space="0" w:color="auto"/>
        <w:left w:val="none" w:sz="0" w:space="0" w:color="auto"/>
        <w:bottom w:val="none" w:sz="0" w:space="0" w:color="auto"/>
        <w:right w:val="none" w:sz="0" w:space="0" w:color="auto"/>
      </w:divBdr>
    </w:div>
    <w:div w:id="1155488319">
      <w:bodyDiv w:val="1"/>
      <w:marLeft w:val="0"/>
      <w:marRight w:val="0"/>
      <w:marTop w:val="0"/>
      <w:marBottom w:val="0"/>
      <w:divBdr>
        <w:top w:val="none" w:sz="0" w:space="0" w:color="auto"/>
        <w:left w:val="none" w:sz="0" w:space="0" w:color="auto"/>
        <w:bottom w:val="none" w:sz="0" w:space="0" w:color="auto"/>
        <w:right w:val="none" w:sz="0" w:space="0" w:color="auto"/>
      </w:divBdr>
    </w:div>
    <w:div w:id="1158036268">
      <w:bodyDiv w:val="1"/>
      <w:marLeft w:val="0"/>
      <w:marRight w:val="0"/>
      <w:marTop w:val="0"/>
      <w:marBottom w:val="0"/>
      <w:divBdr>
        <w:top w:val="none" w:sz="0" w:space="0" w:color="auto"/>
        <w:left w:val="none" w:sz="0" w:space="0" w:color="auto"/>
        <w:bottom w:val="none" w:sz="0" w:space="0" w:color="auto"/>
        <w:right w:val="none" w:sz="0" w:space="0" w:color="auto"/>
      </w:divBdr>
    </w:div>
    <w:div w:id="1159232543">
      <w:bodyDiv w:val="1"/>
      <w:marLeft w:val="0"/>
      <w:marRight w:val="0"/>
      <w:marTop w:val="0"/>
      <w:marBottom w:val="0"/>
      <w:divBdr>
        <w:top w:val="none" w:sz="0" w:space="0" w:color="auto"/>
        <w:left w:val="none" w:sz="0" w:space="0" w:color="auto"/>
        <w:bottom w:val="none" w:sz="0" w:space="0" w:color="auto"/>
        <w:right w:val="none" w:sz="0" w:space="0" w:color="auto"/>
      </w:divBdr>
    </w:div>
    <w:div w:id="1162696358">
      <w:bodyDiv w:val="1"/>
      <w:marLeft w:val="0"/>
      <w:marRight w:val="0"/>
      <w:marTop w:val="0"/>
      <w:marBottom w:val="0"/>
      <w:divBdr>
        <w:top w:val="none" w:sz="0" w:space="0" w:color="auto"/>
        <w:left w:val="none" w:sz="0" w:space="0" w:color="auto"/>
        <w:bottom w:val="none" w:sz="0" w:space="0" w:color="auto"/>
        <w:right w:val="none" w:sz="0" w:space="0" w:color="auto"/>
      </w:divBdr>
    </w:div>
    <w:div w:id="1172600934">
      <w:bodyDiv w:val="1"/>
      <w:marLeft w:val="0"/>
      <w:marRight w:val="0"/>
      <w:marTop w:val="0"/>
      <w:marBottom w:val="0"/>
      <w:divBdr>
        <w:top w:val="none" w:sz="0" w:space="0" w:color="auto"/>
        <w:left w:val="none" w:sz="0" w:space="0" w:color="auto"/>
        <w:bottom w:val="none" w:sz="0" w:space="0" w:color="auto"/>
        <w:right w:val="none" w:sz="0" w:space="0" w:color="auto"/>
      </w:divBdr>
    </w:div>
    <w:div w:id="1181317828">
      <w:bodyDiv w:val="1"/>
      <w:marLeft w:val="0"/>
      <w:marRight w:val="0"/>
      <w:marTop w:val="0"/>
      <w:marBottom w:val="0"/>
      <w:divBdr>
        <w:top w:val="none" w:sz="0" w:space="0" w:color="auto"/>
        <w:left w:val="none" w:sz="0" w:space="0" w:color="auto"/>
        <w:bottom w:val="none" w:sz="0" w:space="0" w:color="auto"/>
        <w:right w:val="none" w:sz="0" w:space="0" w:color="auto"/>
      </w:divBdr>
    </w:div>
    <w:div w:id="1185359263">
      <w:bodyDiv w:val="1"/>
      <w:marLeft w:val="0"/>
      <w:marRight w:val="0"/>
      <w:marTop w:val="0"/>
      <w:marBottom w:val="0"/>
      <w:divBdr>
        <w:top w:val="none" w:sz="0" w:space="0" w:color="auto"/>
        <w:left w:val="none" w:sz="0" w:space="0" w:color="auto"/>
        <w:bottom w:val="none" w:sz="0" w:space="0" w:color="auto"/>
        <w:right w:val="none" w:sz="0" w:space="0" w:color="auto"/>
      </w:divBdr>
    </w:div>
    <w:div w:id="1185367652">
      <w:bodyDiv w:val="1"/>
      <w:marLeft w:val="0"/>
      <w:marRight w:val="0"/>
      <w:marTop w:val="0"/>
      <w:marBottom w:val="0"/>
      <w:divBdr>
        <w:top w:val="none" w:sz="0" w:space="0" w:color="auto"/>
        <w:left w:val="none" w:sz="0" w:space="0" w:color="auto"/>
        <w:bottom w:val="none" w:sz="0" w:space="0" w:color="auto"/>
        <w:right w:val="none" w:sz="0" w:space="0" w:color="auto"/>
      </w:divBdr>
    </w:div>
    <w:div w:id="1186215330">
      <w:bodyDiv w:val="1"/>
      <w:marLeft w:val="0"/>
      <w:marRight w:val="0"/>
      <w:marTop w:val="0"/>
      <w:marBottom w:val="0"/>
      <w:divBdr>
        <w:top w:val="none" w:sz="0" w:space="0" w:color="auto"/>
        <w:left w:val="none" w:sz="0" w:space="0" w:color="auto"/>
        <w:bottom w:val="none" w:sz="0" w:space="0" w:color="auto"/>
        <w:right w:val="none" w:sz="0" w:space="0" w:color="auto"/>
      </w:divBdr>
    </w:div>
    <w:div w:id="1187140762">
      <w:bodyDiv w:val="1"/>
      <w:marLeft w:val="0"/>
      <w:marRight w:val="0"/>
      <w:marTop w:val="0"/>
      <w:marBottom w:val="0"/>
      <w:divBdr>
        <w:top w:val="none" w:sz="0" w:space="0" w:color="auto"/>
        <w:left w:val="none" w:sz="0" w:space="0" w:color="auto"/>
        <w:bottom w:val="none" w:sz="0" w:space="0" w:color="auto"/>
        <w:right w:val="none" w:sz="0" w:space="0" w:color="auto"/>
      </w:divBdr>
    </w:div>
    <w:div w:id="1187869804">
      <w:bodyDiv w:val="1"/>
      <w:marLeft w:val="0"/>
      <w:marRight w:val="0"/>
      <w:marTop w:val="0"/>
      <w:marBottom w:val="0"/>
      <w:divBdr>
        <w:top w:val="none" w:sz="0" w:space="0" w:color="auto"/>
        <w:left w:val="none" w:sz="0" w:space="0" w:color="auto"/>
        <w:bottom w:val="none" w:sz="0" w:space="0" w:color="auto"/>
        <w:right w:val="none" w:sz="0" w:space="0" w:color="auto"/>
      </w:divBdr>
    </w:div>
    <w:div w:id="1190409875">
      <w:bodyDiv w:val="1"/>
      <w:marLeft w:val="0"/>
      <w:marRight w:val="0"/>
      <w:marTop w:val="0"/>
      <w:marBottom w:val="0"/>
      <w:divBdr>
        <w:top w:val="none" w:sz="0" w:space="0" w:color="auto"/>
        <w:left w:val="none" w:sz="0" w:space="0" w:color="auto"/>
        <w:bottom w:val="none" w:sz="0" w:space="0" w:color="auto"/>
        <w:right w:val="none" w:sz="0" w:space="0" w:color="auto"/>
      </w:divBdr>
    </w:div>
    <w:div w:id="1201741585">
      <w:bodyDiv w:val="1"/>
      <w:marLeft w:val="0"/>
      <w:marRight w:val="0"/>
      <w:marTop w:val="0"/>
      <w:marBottom w:val="0"/>
      <w:divBdr>
        <w:top w:val="none" w:sz="0" w:space="0" w:color="auto"/>
        <w:left w:val="none" w:sz="0" w:space="0" w:color="auto"/>
        <w:bottom w:val="none" w:sz="0" w:space="0" w:color="auto"/>
        <w:right w:val="none" w:sz="0" w:space="0" w:color="auto"/>
      </w:divBdr>
    </w:div>
    <w:div w:id="1204250944">
      <w:bodyDiv w:val="1"/>
      <w:marLeft w:val="0"/>
      <w:marRight w:val="0"/>
      <w:marTop w:val="0"/>
      <w:marBottom w:val="0"/>
      <w:divBdr>
        <w:top w:val="none" w:sz="0" w:space="0" w:color="auto"/>
        <w:left w:val="none" w:sz="0" w:space="0" w:color="auto"/>
        <w:bottom w:val="none" w:sz="0" w:space="0" w:color="auto"/>
        <w:right w:val="none" w:sz="0" w:space="0" w:color="auto"/>
      </w:divBdr>
    </w:div>
    <w:div w:id="1220018720">
      <w:bodyDiv w:val="1"/>
      <w:marLeft w:val="0"/>
      <w:marRight w:val="0"/>
      <w:marTop w:val="0"/>
      <w:marBottom w:val="0"/>
      <w:divBdr>
        <w:top w:val="none" w:sz="0" w:space="0" w:color="auto"/>
        <w:left w:val="none" w:sz="0" w:space="0" w:color="auto"/>
        <w:bottom w:val="none" w:sz="0" w:space="0" w:color="auto"/>
        <w:right w:val="none" w:sz="0" w:space="0" w:color="auto"/>
      </w:divBdr>
    </w:div>
    <w:div w:id="1220937184">
      <w:bodyDiv w:val="1"/>
      <w:marLeft w:val="0"/>
      <w:marRight w:val="0"/>
      <w:marTop w:val="0"/>
      <w:marBottom w:val="0"/>
      <w:divBdr>
        <w:top w:val="none" w:sz="0" w:space="0" w:color="auto"/>
        <w:left w:val="none" w:sz="0" w:space="0" w:color="auto"/>
        <w:bottom w:val="none" w:sz="0" w:space="0" w:color="auto"/>
        <w:right w:val="none" w:sz="0" w:space="0" w:color="auto"/>
      </w:divBdr>
    </w:div>
    <w:div w:id="1240793500">
      <w:bodyDiv w:val="1"/>
      <w:marLeft w:val="0"/>
      <w:marRight w:val="0"/>
      <w:marTop w:val="0"/>
      <w:marBottom w:val="0"/>
      <w:divBdr>
        <w:top w:val="none" w:sz="0" w:space="0" w:color="auto"/>
        <w:left w:val="none" w:sz="0" w:space="0" w:color="auto"/>
        <w:bottom w:val="none" w:sz="0" w:space="0" w:color="auto"/>
        <w:right w:val="none" w:sz="0" w:space="0" w:color="auto"/>
      </w:divBdr>
    </w:div>
    <w:div w:id="1244948921">
      <w:bodyDiv w:val="1"/>
      <w:marLeft w:val="0"/>
      <w:marRight w:val="0"/>
      <w:marTop w:val="0"/>
      <w:marBottom w:val="0"/>
      <w:divBdr>
        <w:top w:val="none" w:sz="0" w:space="0" w:color="auto"/>
        <w:left w:val="none" w:sz="0" w:space="0" w:color="auto"/>
        <w:bottom w:val="none" w:sz="0" w:space="0" w:color="auto"/>
        <w:right w:val="none" w:sz="0" w:space="0" w:color="auto"/>
      </w:divBdr>
    </w:div>
    <w:div w:id="1245525925">
      <w:bodyDiv w:val="1"/>
      <w:marLeft w:val="0"/>
      <w:marRight w:val="0"/>
      <w:marTop w:val="0"/>
      <w:marBottom w:val="0"/>
      <w:divBdr>
        <w:top w:val="none" w:sz="0" w:space="0" w:color="auto"/>
        <w:left w:val="none" w:sz="0" w:space="0" w:color="auto"/>
        <w:bottom w:val="none" w:sz="0" w:space="0" w:color="auto"/>
        <w:right w:val="none" w:sz="0" w:space="0" w:color="auto"/>
      </w:divBdr>
    </w:div>
    <w:div w:id="1246308811">
      <w:bodyDiv w:val="1"/>
      <w:marLeft w:val="0"/>
      <w:marRight w:val="0"/>
      <w:marTop w:val="0"/>
      <w:marBottom w:val="0"/>
      <w:divBdr>
        <w:top w:val="none" w:sz="0" w:space="0" w:color="auto"/>
        <w:left w:val="none" w:sz="0" w:space="0" w:color="auto"/>
        <w:bottom w:val="none" w:sz="0" w:space="0" w:color="auto"/>
        <w:right w:val="none" w:sz="0" w:space="0" w:color="auto"/>
      </w:divBdr>
    </w:div>
    <w:div w:id="1278559855">
      <w:bodyDiv w:val="1"/>
      <w:marLeft w:val="0"/>
      <w:marRight w:val="0"/>
      <w:marTop w:val="0"/>
      <w:marBottom w:val="0"/>
      <w:divBdr>
        <w:top w:val="none" w:sz="0" w:space="0" w:color="auto"/>
        <w:left w:val="none" w:sz="0" w:space="0" w:color="auto"/>
        <w:bottom w:val="none" w:sz="0" w:space="0" w:color="auto"/>
        <w:right w:val="none" w:sz="0" w:space="0" w:color="auto"/>
      </w:divBdr>
    </w:div>
    <w:div w:id="1283806246">
      <w:bodyDiv w:val="1"/>
      <w:marLeft w:val="0"/>
      <w:marRight w:val="0"/>
      <w:marTop w:val="0"/>
      <w:marBottom w:val="0"/>
      <w:divBdr>
        <w:top w:val="none" w:sz="0" w:space="0" w:color="auto"/>
        <w:left w:val="none" w:sz="0" w:space="0" w:color="auto"/>
        <w:bottom w:val="none" w:sz="0" w:space="0" w:color="auto"/>
        <w:right w:val="none" w:sz="0" w:space="0" w:color="auto"/>
      </w:divBdr>
    </w:div>
    <w:div w:id="1287587036">
      <w:bodyDiv w:val="1"/>
      <w:marLeft w:val="0"/>
      <w:marRight w:val="0"/>
      <w:marTop w:val="0"/>
      <w:marBottom w:val="0"/>
      <w:divBdr>
        <w:top w:val="none" w:sz="0" w:space="0" w:color="auto"/>
        <w:left w:val="none" w:sz="0" w:space="0" w:color="auto"/>
        <w:bottom w:val="none" w:sz="0" w:space="0" w:color="auto"/>
        <w:right w:val="none" w:sz="0" w:space="0" w:color="auto"/>
      </w:divBdr>
    </w:div>
    <w:div w:id="1288972680">
      <w:bodyDiv w:val="1"/>
      <w:marLeft w:val="0"/>
      <w:marRight w:val="0"/>
      <w:marTop w:val="0"/>
      <w:marBottom w:val="0"/>
      <w:divBdr>
        <w:top w:val="none" w:sz="0" w:space="0" w:color="auto"/>
        <w:left w:val="none" w:sz="0" w:space="0" w:color="auto"/>
        <w:bottom w:val="none" w:sz="0" w:space="0" w:color="auto"/>
        <w:right w:val="none" w:sz="0" w:space="0" w:color="auto"/>
      </w:divBdr>
    </w:div>
    <w:div w:id="1290822666">
      <w:bodyDiv w:val="1"/>
      <w:marLeft w:val="0"/>
      <w:marRight w:val="0"/>
      <w:marTop w:val="0"/>
      <w:marBottom w:val="0"/>
      <w:divBdr>
        <w:top w:val="none" w:sz="0" w:space="0" w:color="auto"/>
        <w:left w:val="none" w:sz="0" w:space="0" w:color="auto"/>
        <w:bottom w:val="none" w:sz="0" w:space="0" w:color="auto"/>
        <w:right w:val="none" w:sz="0" w:space="0" w:color="auto"/>
      </w:divBdr>
    </w:div>
    <w:div w:id="1291127051">
      <w:bodyDiv w:val="1"/>
      <w:marLeft w:val="0"/>
      <w:marRight w:val="0"/>
      <w:marTop w:val="0"/>
      <w:marBottom w:val="0"/>
      <w:divBdr>
        <w:top w:val="none" w:sz="0" w:space="0" w:color="auto"/>
        <w:left w:val="none" w:sz="0" w:space="0" w:color="auto"/>
        <w:bottom w:val="none" w:sz="0" w:space="0" w:color="auto"/>
        <w:right w:val="none" w:sz="0" w:space="0" w:color="auto"/>
      </w:divBdr>
    </w:div>
    <w:div w:id="1311786679">
      <w:bodyDiv w:val="1"/>
      <w:marLeft w:val="0"/>
      <w:marRight w:val="0"/>
      <w:marTop w:val="0"/>
      <w:marBottom w:val="0"/>
      <w:divBdr>
        <w:top w:val="none" w:sz="0" w:space="0" w:color="auto"/>
        <w:left w:val="none" w:sz="0" w:space="0" w:color="auto"/>
        <w:bottom w:val="none" w:sz="0" w:space="0" w:color="auto"/>
        <w:right w:val="none" w:sz="0" w:space="0" w:color="auto"/>
      </w:divBdr>
    </w:div>
    <w:div w:id="1329408363">
      <w:bodyDiv w:val="1"/>
      <w:marLeft w:val="0"/>
      <w:marRight w:val="0"/>
      <w:marTop w:val="0"/>
      <w:marBottom w:val="0"/>
      <w:divBdr>
        <w:top w:val="none" w:sz="0" w:space="0" w:color="auto"/>
        <w:left w:val="none" w:sz="0" w:space="0" w:color="auto"/>
        <w:bottom w:val="none" w:sz="0" w:space="0" w:color="auto"/>
        <w:right w:val="none" w:sz="0" w:space="0" w:color="auto"/>
      </w:divBdr>
    </w:div>
    <w:div w:id="1330711731">
      <w:bodyDiv w:val="1"/>
      <w:marLeft w:val="0"/>
      <w:marRight w:val="0"/>
      <w:marTop w:val="0"/>
      <w:marBottom w:val="0"/>
      <w:divBdr>
        <w:top w:val="none" w:sz="0" w:space="0" w:color="auto"/>
        <w:left w:val="none" w:sz="0" w:space="0" w:color="auto"/>
        <w:bottom w:val="none" w:sz="0" w:space="0" w:color="auto"/>
        <w:right w:val="none" w:sz="0" w:space="0" w:color="auto"/>
      </w:divBdr>
    </w:div>
    <w:div w:id="1332903053">
      <w:bodyDiv w:val="1"/>
      <w:marLeft w:val="0"/>
      <w:marRight w:val="0"/>
      <w:marTop w:val="0"/>
      <w:marBottom w:val="0"/>
      <w:divBdr>
        <w:top w:val="none" w:sz="0" w:space="0" w:color="auto"/>
        <w:left w:val="none" w:sz="0" w:space="0" w:color="auto"/>
        <w:bottom w:val="none" w:sz="0" w:space="0" w:color="auto"/>
        <w:right w:val="none" w:sz="0" w:space="0" w:color="auto"/>
      </w:divBdr>
    </w:div>
    <w:div w:id="1340350036">
      <w:bodyDiv w:val="1"/>
      <w:marLeft w:val="0"/>
      <w:marRight w:val="0"/>
      <w:marTop w:val="0"/>
      <w:marBottom w:val="0"/>
      <w:divBdr>
        <w:top w:val="none" w:sz="0" w:space="0" w:color="auto"/>
        <w:left w:val="none" w:sz="0" w:space="0" w:color="auto"/>
        <w:bottom w:val="none" w:sz="0" w:space="0" w:color="auto"/>
        <w:right w:val="none" w:sz="0" w:space="0" w:color="auto"/>
      </w:divBdr>
    </w:div>
    <w:div w:id="1348822827">
      <w:bodyDiv w:val="1"/>
      <w:marLeft w:val="0"/>
      <w:marRight w:val="0"/>
      <w:marTop w:val="0"/>
      <w:marBottom w:val="0"/>
      <w:divBdr>
        <w:top w:val="none" w:sz="0" w:space="0" w:color="auto"/>
        <w:left w:val="none" w:sz="0" w:space="0" w:color="auto"/>
        <w:bottom w:val="none" w:sz="0" w:space="0" w:color="auto"/>
        <w:right w:val="none" w:sz="0" w:space="0" w:color="auto"/>
      </w:divBdr>
    </w:div>
    <w:div w:id="1350721905">
      <w:bodyDiv w:val="1"/>
      <w:marLeft w:val="0"/>
      <w:marRight w:val="0"/>
      <w:marTop w:val="0"/>
      <w:marBottom w:val="0"/>
      <w:divBdr>
        <w:top w:val="none" w:sz="0" w:space="0" w:color="auto"/>
        <w:left w:val="none" w:sz="0" w:space="0" w:color="auto"/>
        <w:bottom w:val="none" w:sz="0" w:space="0" w:color="auto"/>
        <w:right w:val="none" w:sz="0" w:space="0" w:color="auto"/>
      </w:divBdr>
    </w:div>
    <w:div w:id="1359698545">
      <w:bodyDiv w:val="1"/>
      <w:marLeft w:val="0"/>
      <w:marRight w:val="0"/>
      <w:marTop w:val="0"/>
      <w:marBottom w:val="0"/>
      <w:divBdr>
        <w:top w:val="none" w:sz="0" w:space="0" w:color="auto"/>
        <w:left w:val="none" w:sz="0" w:space="0" w:color="auto"/>
        <w:bottom w:val="none" w:sz="0" w:space="0" w:color="auto"/>
        <w:right w:val="none" w:sz="0" w:space="0" w:color="auto"/>
      </w:divBdr>
      <w:divsChild>
        <w:div w:id="1249728214">
          <w:marLeft w:val="0"/>
          <w:marRight w:val="0"/>
          <w:marTop w:val="0"/>
          <w:marBottom w:val="120"/>
          <w:divBdr>
            <w:top w:val="none" w:sz="0" w:space="0" w:color="auto"/>
            <w:left w:val="none" w:sz="0" w:space="0" w:color="auto"/>
            <w:bottom w:val="none" w:sz="0" w:space="0" w:color="auto"/>
            <w:right w:val="none" w:sz="0" w:space="0" w:color="auto"/>
          </w:divBdr>
        </w:div>
        <w:div w:id="1332879080">
          <w:marLeft w:val="0"/>
          <w:marRight w:val="0"/>
          <w:marTop w:val="0"/>
          <w:marBottom w:val="120"/>
          <w:divBdr>
            <w:top w:val="none" w:sz="0" w:space="0" w:color="auto"/>
            <w:left w:val="none" w:sz="0" w:space="0" w:color="auto"/>
            <w:bottom w:val="none" w:sz="0" w:space="0" w:color="auto"/>
            <w:right w:val="none" w:sz="0" w:space="0" w:color="auto"/>
          </w:divBdr>
        </w:div>
        <w:div w:id="1121849274">
          <w:marLeft w:val="0"/>
          <w:marRight w:val="0"/>
          <w:marTop w:val="0"/>
          <w:marBottom w:val="120"/>
          <w:divBdr>
            <w:top w:val="none" w:sz="0" w:space="0" w:color="auto"/>
            <w:left w:val="none" w:sz="0" w:space="0" w:color="auto"/>
            <w:bottom w:val="none" w:sz="0" w:space="0" w:color="auto"/>
            <w:right w:val="none" w:sz="0" w:space="0" w:color="auto"/>
          </w:divBdr>
        </w:div>
      </w:divsChild>
    </w:div>
    <w:div w:id="1374503694">
      <w:bodyDiv w:val="1"/>
      <w:marLeft w:val="0"/>
      <w:marRight w:val="0"/>
      <w:marTop w:val="0"/>
      <w:marBottom w:val="0"/>
      <w:divBdr>
        <w:top w:val="none" w:sz="0" w:space="0" w:color="auto"/>
        <w:left w:val="none" w:sz="0" w:space="0" w:color="auto"/>
        <w:bottom w:val="none" w:sz="0" w:space="0" w:color="auto"/>
        <w:right w:val="none" w:sz="0" w:space="0" w:color="auto"/>
      </w:divBdr>
    </w:div>
    <w:div w:id="1377124924">
      <w:bodyDiv w:val="1"/>
      <w:marLeft w:val="0"/>
      <w:marRight w:val="0"/>
      <w:marTop w:val="0"/>
      <w:marBottom w:val="0"/>
      <w:divBdr>
        <w:top w:val="none" w:sz="0" w:space="0" w:color="auto"/>
        <w:left w:val="none" w:sz="0" w:space="0" w:color="auto"/>
        <w:bottom w:val="none" w:sz="0" w:space="0" w:color="auto"/>
        <w:right w:val="none" w:sz="0" w:space="0" w:color="auto"/>
      </w:divBdr>
    </w:div>
    <w:div w:id="1380283946">
      <w:bodyDiv w:val="1"/>
      <w:marLeft w:val="0"/>
      <w:marRight w:val="0"/>
      <w:marTop w:val="0"/>
      <w:marBottom w:val="0"/>
      <w:divBdr>
        <w:top w:val="none" w:sz="0" w:space="0" w:color="auto"/>
        <w:left w:val="none" w:sz="0" w:space="0" w:color="auto"/>
        <w:bottom w:val="none" w:sz="0" w:space="0" w:color="auto"/>
        <w:right w:val="none" w:sz="0" w:space="0" w:color="auto"/>
      </w:divBdr>
    </w:div>
    <w:div w:id="1381588834">
      <w:bodyDiv w:val="1"/>
      <w:marLeft w:val="0"/>
      <w:marRight w:val="0"/>
      <w:marTop w:val="0"/>
      <w:marBottom w:val="0"/>
      <w:divBdr>
        <w:top w:val="none" w:sz="0" w:space="0" w:color="auto"/>
        <w:left w:val="none" w:sz="0" w:space="0" w:color="auto"/>
        <w:bottom w:val="none" w:sz="0" w:space="0" w:color="auto"/>
        <w:right w:val="none" w:sz="0" w:space="0" w:color="auto"/>
      </w:divBdr>
    </w:div>
    <w:div w:id="1387756335">
      <w:bodyDiv w:val="1"/>
      <w:marLeft w:val="0"/>
      <w:marRight w:val="0"/>
      <w:marTop w:val="0"/>
      <w:marBottom w:val="0"/>
      <w:divBdr>
        <w:top w:val="none" w:sz="0" w:space="0" w:color="auto"/>
        <w:left w:val="none" w:sz="0" w:space="0" w:color="auto"/>
        <w:bottom w:val="none" w:sz="0" w:space="0" w:color="auto"/>
        <w:right w:val="none" w:sz="0" w:space="0" w:color="auto"/>
      </w:divBdr>
    </w:div>
    <w:div w:id="1397774968">
      <w:bodyDiv w:val="1"/>
      <w:marLeft w:val="0"/>
      <w:marRight w:val="0"/>
      <w:marTop w:val="0"/>
      <w:marBottom w:val="0"/>
      <w:divBdr>
        <w:top w:val="none" w:sz="0" w:space="0" w:color="auto"/>
        <w:left w:val="none" w:sz="0" w:space="0" w:color="auto"/>
        <w:bottom w:val="none" w:sz="0" w:space="0" w:color="auto"/>
        <w:right w:val="none" w:sz="0" w:space="0" w:color="auto"/>
      </w:divBdr>
    </w:div>
    <w:div w:id="1406075180">
      <w:bodyDiv w:val="1"/>
      <w:marLeft w:val="0"/>
      <w:marRight w:val="0"/>
      <w:marTop w:val="0"/>
      <w:marBottom w:val="0"/>
      <w:divBdr>
        <w:top w:val="none" w:sz="0" w:space="0" w:color="auto"/>
        <w:left w:val="none" w:sz="0" w:space="0" w:color="auto"/>
        <w:bottom w:val="none" w:sz="0" w:space="0" w:color="auto"/>
        <w:right w:val="none" w:sz="0" w:space="0" w:color="auto"/>
      </w:divBdr>
    </w:div>
    <w:div w:id="1412969614">
      <w:bodyDiv w:val="1"/>
      <w:marLeft w:val="0"/>
      <w:marRight w:val="0"/>
      <w:marTop w:val="0"/>
      <w:marBottom w:val="0"/>
      <w:divBdr>
        <w:top w:val="none" w:sz="0" w:space="0" w:color="auto"/>
        <w:left w:val="none" w:sz="0" w:space="0" w:color="auto"/>
        <w:bottom w:val="none" w:sz="0" w:space="0" w:color="auto"/>
        <w:right w:val="none" w:sz="0" w:space="0" w:color="auto"/>
      </w:divBdr>
    </w:div>
    <w:div w:id="1427385874">
      <w:bodyDiv w:val="1"/>
      <w:marLeft w:val="0"/>
      <w:marRight w:val="0"/>
      <w:marTop w:val="0"/>
      <w:marBottom w:val="0"/>
      <w:divBdr>
        <w:top w:val="none" w:sz="0" w:space="0" w:color="auto"/>
        <w:left w:val="none" w:sz="0" w:space="0" w:color="auto"/>
        <w:bottom w:val="none" w:sz="0" w:space="0" w:color="auto"/>
        <w:right w:val="none" w:sz="0" w:space="0" w:color="auto"/>
      </w:divBdr>
    </w:div>
    <w:div w:id="1430544396">
      <w:bodyDiv w:val="1"/>
      <w:marLeft w:val="0"/>
      <w:marRight w:val="0"/>
      <w:marTop w:val="0"/>
      <w:marBottom w:val="0"/>
      <w:divBdr>
        <w:top w:val="none" w:sz="0" w:space="0" w:color="auto"/>
        <w:left w:val="none" w:sz="0" w:space="0" w:color="auto"/>
        <w:bottom w:val="none" w:sz="0" w:space="0" w:color="auto"/>
        <w:right w:val="none" w:sz="0" w:space="0" w:color="auto"/>
      </w:divBdr>
    </w:div>
    <w:div w:id="1434982614">
      <w:bodyDiv w:val="1"/>
      <w:marLeft w:val="0"/>
      <w:marRight w:val="0"/>
      <w:marTop w:val="0"/>
      <w:marBottom w:val="0"/>
      <w:divBdr>
        <w:top w:val="none" w:sz="0" w:space="0" w:color="auto"/>
        <w:left w:val="none" w:sz="0" w:space="0" w:color="auto"/>
        <w:bottom w:val="none" w:sz="0" w:space="0" w:color="auto"/>
        <w:right w:val="none" w:sz="0" w:space="0" w:color="auto"/>
      </w:divBdr>
    </w:div>
    <w:div w:id="1457024737">
      <w:bodyDiv w:val="1"/>
      <w:marLeft w:val="0"/>
      <w:marRight w:val="0"/>
      <w:marTop w:val="0"/>
      <w:marBottom w:val="0"/>
      <w:divBdr>
        <w:top w:val="none" w:sz="0" w:space="0" w:color="auto"/>
        <w:left w:val="none" w:sz="0" w:space="0" w:color="auto"/>
        <w:bottom w:val="none" w:sz="0" w:space="0" w:color="auto"/>
        <w:right w:val="none" w:sz="0" w:space="0" w:color="auto"/>
      </w:divBdr>
    </w:div>
    <w:div w:id="1466778662">
      <w:bodyDiv w:val="1"/>
      <w:marLeft w:val="0"/>
      <w:marRight w:val="0"/>
      <w:marTop w:val="0"/>
      <w:marBottom w:val="0"/>
      <w:divBdr>
        <w:top w:val="none" w:sz="0" w:space="0" w:color="auto"/>
        <w:left w:val="none" w:sz="0" w:space="0" w:color="auto"/>
        <w:bottom w:val="none" w:sz="0" w:space="0" w:color="auto"/>
        <w:right w:val="none" w:sz="0" w:space="0" w:color="auto"/>
      </w:divBdr>
    </w:div>
    <w:div w:id="1472751696">
      <w:bodyDiv w:val="1"/>
      <w:marLeft w:val="0"/>
      <w:marRight w:val="0"/>
      <w:marTop w:val="0"/>
      <w:marBottom w:val="0"/>
      <w:divBdr>
        <w:top w:val="none" w:sz="0" w:space="0" w:color="auto"/>
        <w:left w:val="none" w:sz="0" w:space="0" w:color="auto"/>
        <w:bottom w:val="none" w:sz="0" w:space="0" w:color="auto"/>
        <w:right w:val="none" w:sz="0" w:space="0" w:color="auto"/>
      </w:divBdr>
    </w:div>
    <w:div w:id="1473600427">
      <w:bodyDiv w:val="1"/>
      <w:marLeft w:val="0"/>
      <w:marRight w:val="0"/>
      <w:marTop w:val="0"/>
      <w:marBottom w:val="0"/>
      <w:divBdr>
        <w:top w:val="none" w:sz="0" w:space="0" w:color="auto"/>
        <w:left w:val="none" w:sz="0" w:space="0" w:color="auto"/>
        <w:bottom w:val="none" w:sz="0" w:space="0" w:color="auto"/>
        <w:right w:val="none" w:sz="0" w:space="0" w:color="auto"/>
      </w:divBdr>
    </w:div>
    <w:div w:id="1487434212">
      <w:bodyDiv w:val="1"/>
      <w:marLeft w:val="0"/>
      <w:marRight w:val="0"/>
      <w:marTop w:val="0"/>
      <w:marBottom w:val="0"/>
      <w:divBdr>
        <w:top w:val="none" w:sz="0" w:space="0" w:color="auto"/>
        <w:left w:val="none" w:sz="0" w:space="0" w:color="auto"/>
        <w:bottom w:val="none" w:sz="0" w:space="0" w:color="auto"/>
        <w:right w:val="none" w:sz="0" w:space="0" w:color="auto"/>
      </w:divBdr>
    </w:div>
    <w:div w:id="1495612100">
      <w:bodyDiv w:val="1"/>
      <w:marLeft w:val="0"/>
      <w:marRight w:val="0"/>
      <w:marTop w:val="0"/>
      <w:marBottom w:val="0"/>
      <w:divBdr>
        <w:top w:val="none" w:sz="0" w:space="0" w:color="auto"/>
        <w:left w:val="none" w:sz="0" w:space="0" w:color="auto"/>
        <w:bottom w:val="none" w:sz="0" w:space="0" w:color="auto"/>
        <w:right w:val="none" w:sz="0" w:space="0" w:color="auto"/>
      </w:divBdr>
    </w:div>
    <w:div w:id="1498501072">
      <w:bodyDiv w:val="1"/>
      <w:marLeft w:val="0"/>
      <w:marRight w:val="0"/>
      <w:marTop w:val="0"/>
      <w:marBottom w:val="0"/>
      <w:divBdr>
        <w:top w:val="none" w:sz="0" w:space="0" w:color="auto"/>
        <w:left w:val="none" w:sz="0" w:space="0" w:color="auto"/>
        <w:bottom w:val="none" w:sz="0" w:space="0" w:color="auto"/>
        <w:right w:val="none" w:sz="0" w:space="0" w:color="auto"/>
      </w:divBdr>
    </w:div>
    <w:div w:id="1501892449">
      <w:bodyDiv w:val="1"/>
      <w:marLeft w:val="0"/>
      <w:marRight w:val="0"/>
      <w:marTop w:val="0"/>
      <w:marBottom w:val="0"/>
      <w:divBdr>
        <w:top w:val="none" w:sz="0" w:space="0" w:color="auto"/>
        <w:left w:val="none" w:sz="0" w:space="0" w:color="auto"/>
        <w:bottom w:val="none" w:sz="0" w:space="0" w:color="auto"/>
        <w:right w:val="none" w:sz="0" w:space="0" w:color="auto"/>
      </w:divBdr>
    </w:div>
    <w:div w:id="1502626747">
      <w:bodyDiv w:val="1"/>
      <w:marLeft w:val="0"/>
      <w:marRight w:val="0"/>
      <w:marTop w:val="0"/>
      <w:marBottom w:val="0"/>
      <w:divBdr>
        <w:top w:val="none" w:sz="0" w:space="0" w:color="auto"/>
        <w:left w:val="none" w:sz="0" w:space="0" w:color="auto"/>
        <w:bottom w:val="none" w:sz="0" w:space="0" w:color="auto"/>
        <w:right w:val="none" w:sz="0" w:space="0" w:color="auto"/>
      </w:divBdr>
    </w:div>
    <w:div w:id="1504130653">
      <w:bodyDiv w:val="1"/>
      <w:marLeft w:val="0"/>
      <w:marRight w:val="0"/>
      <w:marTop w:val="0"/>
      <w:marBottom w:val="0"/>
      <w:divBdr>
        <w:top w:val="none" w:sz="0" w:space="0" w:color="auto"/>
        <w:left w:val="none" w:sz="0" w:space="0" w:color="auto"/>
        <w:bottom w:val="none" w:sz="0" w:space="0" w:color="auto"/>
        <w:right w:val="none" w:sz="0" w:space="0" w:color="auto"/>
      </w:divBdr>
    </w:div>
    <w:div w:id="1513446500">
      <w:bodyDiv w:val="1"/>
      <w:marLeft w:val="0"/>
      <w:marRight w:val="0"/>
      <w:marTop w:val="0"/>
      <w:marBottom w:val="0"/>
      <w:divBdr>
        <w:top w:val="none" w:sz="0" w:space="0" w:color="auto"/>
        <w:left w:val="none" w:sz="0" w:space="0" w:color="auto"/>
        <w:bottom w:val="none" w:sz="0" w:space="0" w:color="auto"/>
        <w:right w:val="none" w:sz="0" w:space="0" w:color="auto"/>
      </w:divBdr>
    </w:div>
    <w:div w:id="1514298768">
      <w:bodyDiv w:val="1"/>
      <w:marLeft w:val="0"/>
      <w:marRight w:val="0"/>
      <w:marTop w:val="0"/>
      <w:marBottom w:val="0"/>
      <w:divBdr>
        <w:top w:val="none" w:sz="0" w:space="0" w:color="auto"/>
        <w:left w:val="none" w:sz="0" w:space="0" w:color="auto"/>
        <w:bottom w:val="none" w:sz="0" w:space="0" w:color="auto"/>
        <w:right w:val="none" w:sz="0" w:space="0" w:color="auto"/>
      </w:divBdr>
    </w:div>
    <w:div w:id="1522818224">
      <w:bodyDiv w:val="1"/>
      <w:marLeft w:val="0"/>
      <w:marRight w:val="0"/>
      <w:marTop w:val="0"/>
      <w:marBottom w:val="0"/>
      <w:divBdr>
        <w:top w:val="none" w:sz="0" w:space="0" w:color="auto"/>
        <w:left w:val="none" w:sz="0" w:space="0" w:color="auto"/>
        <w:bottom w:val="none" w:sz="0" w:space="0" w:color="auto"/>
        <w:right w:val="none" w:sz="0" w:space="0" w:color="auto"/>
      </w:divBdr>
    </w:div>
    <w:div w:id="1524903271">
      <w:bodyDiv w:val="1"/>
      <w:marLeft w:val="0"/>
      <w:marRight w:val="0"/>
      <w:marTop w:val="0"/>
      <w:marBottom w:val="0"/>
      <w:divBdr>
        <w:top w:val="none" w:sz="0" w:space="0" w:color="auto"/>
        <w:left w:val="none" w:sz="0" w:space="0" w:color="auto"/>
        <w:bottom w:val="none" w:sz="0" w:space="0" w:color="auto"/>
        <w:right w:val="none" w:sz="0" w:space="0" w:color="auto"/>
      </w:divBdr>
    </w:div>
    <w:div w:id="1556890761">
      <w:bodyDiv w:val="1"/>
      <w:marLeft w:val="0"/>
      <w:marRight w:val="0"/>
      <w:marTop w:val="0"/>
      <w:marBottom w:val="0"/>
      <w:divBdr>
        <w:top w:val="none" w:sz="0" w:space="0" w:color="auto"/>
        <w:left w:val="none" w:sz="0" w:space="0" w:color="auto"/>
        <w:bottom w:val="none" w:sz="0" w:space="0" w:color="auto"/>
        <w:right w:val="none" w:sz="0" w:space="0" w:color="auto"/>
      </w:divBdr>
    </w:div>
    <w:div w:id="1563130733">
      <w:bodyDiv w:val="1"/>
      <w:marLeft w:val="0"/>
      <w:marRight w:val="0"/>
      <w:marTop w:val="0"/>
      <w:marBottom w:val="0"/>
      <w:divBdr>
        <w:top w:val="none" w:sz="0" w:space="0" w:color="auto"/>
        <w:left w:val="none" w:sz="0" w:space="0" w:color="auto"/>
        <w:bottom w:val="none" w:sz="0" w:space="0" w:color="auto"/>
        <w:right w:val="none" w:sz="0" w:space="0" w:color="auto"/>
      </w:divBdr>
    </w:div>
    <w:div w:id="1563368030">
      <w:bodyDiv w:val="1"/>
      <w:marLeft w:val="0"/>
      <w:marRight w:val="0"/>
      <w:marTop w:val="0"/>
      <w:marBottom w:val="0"/>
      <w:divBdr>
        <w:top w:val="none" w:sz="0" w:space="0" w:color="auto"/>
        <w:left w:val="none" w:sz="0" w:space="0" w:color="auto"/>
        <w:bottom w:val="none" w:sz="0" w:space="0" w:color="auto"/>
        <w:right w:val="none" w:sz="0" w:space="0" w:color="auto"/>
      </w:divBdr>
    </w:div>
    <w:div w:id="1573002705">
      <w:bodyDiv w:val="1"/>
      <w:marLeft w:val="0"/>
      <w:marRight w:val="0"/>
      <w:marTop w:val="0"/>
      <w:marBottom w:val="0"/>
      <w:divBdr>
        <w:top w:val="none" w:sz="0" w:space="0" w:color="auto"/>
        <w:left w:val="none" w:sz="0" w:space="0" w:color="auto"/>
        <w:bottom w:val="none" w:sz="0" w:space="0" w:color="auto"/>
        <w:right w:val="none" w:sz="0" w:space="0" w:color="auto"/>
      </w:divBdr>
    </w:div>
    <w:div w:id="1580364860">
      <w:bodyDiv w:val="1"/>
      <w:marLeft w:val="0"/>
      <w:marRight w:val="0"/>
      <w:marTop w:val="0"/>
      <w:marBottom w:val="0"/>
      <w:divBdr>
        <w:top w:val="none" w:sz="0" w:space="0" w:color="auto"/>
        <w:left w:val="none" w:sz="0" w:space="0" w:color="auto"/>
        <w:bottom w:val="none" w:sz="0" w:space="0" w:color="auto"/>
        <w:right w:val="none" w:sz="0" w:space="0" w:color="auto"/>
      </w:divBdr>
    </w:div>
    <w:div w:id="1581403614">
      <w:bodyDiv w:val="1"/>
      <w:marLeft w:val="0"/>
      <w:marRight w:val="0"/>
      <w:marTop w:val="0"/>
      <w:marBottom w:val="0"/>
      <w:divBdr>
        <w:top w:val="none" w:sz="0" w:space="0" w:color="auto"/>
        <w:left w:val="none" w:sz="0" w:space="0" w:color="auto"/>
        <w:bottom w:val="none" w:sz="0" w:space="0" w:color="auto"/>
        <w:right w:val="none" w:sz="0" w:space="0" w:color="auto"/>
      </w:divBdr>
    </w:div>
    <w:div w:id="1593124806">
      <w:bodyDiv w:val="1"/>
      <w:marLeft w:val="0"/>
      <w:marRight w:val="0"/>
      <w:marTop w:val="0"/>
      <w:marBottom w:val="0"/>
      <w:divBdr>
        <w:top w:val="none" w:sz="0" w:space="0" w:color="auto"/>
        <w:left w:val="none" w:sz="0" w:space="0" w:color="auto"/>
        <w:bottom w:val="none" w:sz="0" w:space="0" w:color="auto"/>
        <w:right w:val="none" w:sz="0" w:space="0" w:color="auto"/>
      </w:divBdr>
    </w:div>
    <w:div w:id="1597861725">
      <w:bodyDiv w:val="1"/>
      <w:marLeft w:val="0"/>
      <w:marRight w:val="0"/>
      <w:marTop w:val="0"/>
      <w:marBottom w:val="0"/>
      <w:divBdr>
        <w:top w:val="none" w:sz="0" w:space="0" w:color="auto"/>
        <w:left w:val="none" w:sz="0" w:space="0" w:color="auto"/>
        <w:bottom w:val="none" w:sz="0" w:space="0" w:color="auto"/>
        <w:right w:val="none" w:sz="0" w:space="0" w:color="auto"/>
      </w:divBdr>
    </w:div>
    <w:div w:id="1599409005">
      <w:bodyDiv w:val="1"/>
      <w:marLeft w:val="0"/>
      <w:marRight w:val="0"/>
      <w:marTop w:val="0"/>
      <w:marBottom w:val="0"/>
      <w:divBdr>
        <w:top w:val="none" w:sz="0" w:space="0" w:color="auto"/>
        <w:left w:val="none" w:sz="0" w:space="0" w:color="auto"/>
        <w:bottom w:val="none" w:sz="0" w:space="0" w:color="auto"/>
        <w:right w:val="none" w:sz="0" w:space="0" w:color="auto"/>
      </w:divBdr>
    </w:div>
    <w:div w:id="1601912043">
      <w:bodyDiv w:val="1"/>
      <w:marLeft w:val="0"/>
      <w:marRight w:val="0"/>
      <w:marTop w:val="0"/>
      <w:marBottom w:val="0"/>
      <w:divBdr>
        <w:top w:val="none" w:sz="0" w:space="0" w:color="auto"/>
        <w:left w:val="none" w:sz="0" w:space="0" w:color="auto"/>
        <w:bottom w:val="none" w:sz="0" w:space="0" w:color="auto"/>
        <w:right w:val="none" w:sz="0" w:space="0" w:color="auto"/>
      </w:divBdr>
    </w:div>
    <w:div w:id="1607616833">
      <w:bodyDiv w:val="1"/>
      <w:marLeft w:val="0"/>
      <w:marRight w:val="0"/>
      <w:marTop w:val="0"/>
      <w:marBottom w:val="0"/>
      <w:divBdr>
        <w:top w:val="none" w:sz="0" w:space="0" w:color="auto"/>
        <w:left w:val="none" w:sz="0" w:space="0" w:color="auto"/>
        <w:bottom w:val="none" w:sz="0" w:space="0" w:color="auto"/>
        <w:right w:val="none" w:sz="0" w:space="0" w:color="auto"/>
      </w:divBdr>
    </w:div>
    <w:div w:id="1630744337">
      <w:bodyDiv w:val="1"/>
      <w:marLeft w:val="0"/>
      <w:marRight w:val="0"/>
      <w:marTop w:val="0"/>
      <w:marBottom w:val="0"/>
      <w:divBdr>
        <w:top w:val="none" w:sz="0" w:space="0" w:color="auto"/>
        <w:left w:val="none" w:sz="0" w:space="0" w:color="auto"/>
        <w:bottom w:val="none" w:sz="0" w:space="0" w:color="auto"/>
        <w:right w:val="none" w:sz="0" w:space="0" w:color="auto"/>
      </w:divBdr>
    </w:div>
    <w:div w:id="1631934900">
      <w:bodyDiv w:val="1"/>
      <w:marLeft w:val="0"/>
      <w:marRight w:val="0"/>
      <w:marTop w:val="0"/>
      <w:marBottom w:val="0"/>
      <w:divBdr>
        <w:top w:val="none" w:sz="0" w:space="0" w:color="auto"/>
        <w:left w:val="none" w:sz="0" w:space="0" w:color="auto"/>
        <w:bottom w:val="none" w:sz="0" w:space="0" w:color="auto"/>
        <w:right w:val="none" w:sz="0" w:space="0" w:color="auto"/>
      </w:divBdr>
    </w:div>
    <w:div w:id="1633560090">
      <w:bodyDiv w:val="1"/>
      <w:marLeft w:val="0"/>
      <w:marRight w:val="0"/>
      <w:marTop w:val="0"/>
      <w:marBottom w:val="0"/>
      <w:divBdr>
        <w:top w:val="none" w:sz="0" w:space="0" w:color="auto"/>
        <w:left w:val="none" w:sz="0" w:space="0" w:color="auto"/>
        <w:bottom w:val="none" w:sz="0" w:space="0" w:color="auto"/>
        <w:right w:val="none" w:sz="0" w:space="0" w:color="auto"/>
      </w:divBdr>
    </w:div>
    <w:div w:id="1641692965">
      <w:bodyDiv w:val="1"/>
      <w:marLeft w:val="0"/>
      <w:marRight w:val="0"/>
      <w:marTop w:val="0"/>
      <w:marBottom w:val="0"/>
      <w:divBdr>
        <w:top w:val="none" w:sz="0" w:space="0" w:color="auto"/>
        <w:left w:val="none" w:sz="0" w:space="0" w:color="auto"/>
        <w:bottom w:val="none" w:sz="0" w:space="0" w:color="auto"/>
        <w:right w:val="none" w:sz="0" w:space="0" w:color="auto"/>
      </w:divBdr>
    </w:div>
    <w:div w:id="1645311912">
      <w:bodyDiv w:val="1"/>
      <w:marLeft w:val="0"/>
      <w:marRight w:val="0"/>
      <w:marTop w:val="0"/>
      <w:marBottom w:val="0"/>
      <w:divBdr>
        <w:top w:val="none" w:sz="0" w:space="0" w:color="auto"/>
        <w:left w:val="none" w:sz="0" w:space="0" w:color="auto"/>
        <w:bottom w:val="none" w:sz="0" w:space="0" w:color="auto"/>
        <w:right w:val="none" w:sz="0" w:space="0" w:color="auto"/>
      </w:divBdr>
    </w:div>
    <w:div w:id="1654026732">
      <w:bodyDiv w:val="1"/>
      <w:marLeft w:val="0"/>
      <w:marRight w:val="0"/>
      <w:marTop w:val="0"/>
      <w:marBottom w:val="0"/>
      <w:divBdr>
        <w:top w:val="none" w:sz="0" w:space="0" w:color="auto"/>
        <w:left w:val="none" w:sz="0" w:space="0" w:color="auto"/>
        <w:bottom w:val="none" w:sz="0" w:space="0" w:color="auto"/>
        <w:right w:val="none" w:sz="0" w:space="0" w:color="auto"/>
      </w:divBdr>
    </w:div>
    <w:div w:id="1658730342">
      <w:bodyDiv w:val="1"/>
      <w:marLeft w:val="0"/>
      <w:marRight w:val="0"/>
      <w:marTop w:val="0"/>
      <w:marBottom w:val="0"/>
      <w:divBdr>
        <w:top w:val="none" w:sz="0" w:space="0" w:color="auto"/>
        <w:left w:val="none" w:sz="0" w:space="0" w:color="auto"/>
        <w:bottom w:val="none" w:sz="0" w:space="0" w:color="auto"/>
        <w:right w:val="none" w:sz="0" w:space="0" w:color="auto"/>
      </w:divBdr>
    </w:div>
    <w:div w:id="1668358418">
      <w:bodyDiv w:val="1"/>
      <w:marLeft w:val="0"/>
      <w:marRight w:val="0"/>
      <w:marTop w:val="0"/>
      <w:marBottom w:val="0"/>
      <w:divBdr>
        <w:top w:val="none" w:sz="0" w:space="0" w:color="auto"/>
        <w:left w:val="none" w:sz="0" w:space="0" w:color="auto"/>
        <w:bottom w:val="none" w:sz="0" w:space="0" w:color="auto"/>
        <w:right w:val="none" w:sz="0" w:space="0" w:color="auto"/>
      </w:divBdr>
    </w:div>
    <w:div w:id="1670281580">
      <w:bodyDiv w:val="1"/>
      <w:marLeft w:val="0"/>
      <w:marRight w:val="0"/>
      <w:marTop w:val="0"/>
      <w:marBottom w:val="0"/>
      <w:divBdr>
        <w:top w:val="none" w:sz="0" w:space="0" w:color="auto"/>
        <w:left w:val="none" w:sz="0" w:space="0" w:color="auto"/>
        <w:bottom w:val="none" w:sz="0" w:space="0" w:color="auto"/>
        <w:right w:val="none" w:sz="0" w:space="0" w:color="auto"/>
      </w:divBdr>
    </w:div>
    <w:div w:id="1671984070">
      <w:bodyDiv w:val="1"/>
      <w:marLeft w:val="0"/>
      <w:marRight w:val="0"/>
      <w:marTop w:val="0"/>
      <w:marBottom w:val="0"/>
      <w:divBdr>
        <w:top w:val="none" w:sz="0" w:space="0" w:color="auto"/>
        <w:left w:val="none" w:sz="0" w:space="0" w:color="auto"/>
        <w:bottom w:val="none" w:sz="0" w:space="0" w:color="auto"/>
        <w:right w:val="none" w:sz="0" w:space="0" w:color="auto"/>
      </w:divBdr>
    </w:div>
    <w:div w:id="1673023136">
      <w:bodyDiv w:val="1"/>
      <w:marLeft w:val="0"/>
      <w:marRight w:val="0"/>
      <w:marTop w:val="0"/>
      <w:marBottom w:val="0"/>
      <w:divBdr>
        <w:top w:val="none" w:sz="0" w:space="0" w:color="auto"/>
        <w:left w:val="none" w:sz="0" w:space="0" w:color="auto"/>
        <w:bottom w:val="none" w:sz="0" w:space="0" w:color="auto"/>
        <w:right w:val="none" w:sz="0" w:space="0" w:color="auto"/>
      </w:divBdr>
    </w:div>
    <w:div w:id="1698120568">
      <w:bodyDiv w:val="1"/>
      <w:marLeft w:val="0"/>
      <w:marRight w:val="0"/>
      <w:marTop w:val="0"/>
      <w:marBottom w:val="0"/>
      <w:divBdr>
        <w:top w:val="none" w:sz="0" w:space="0" w:color="auto"/>
        <w:left w:val="none" w:sz="0" w:space="0" w:color="auto"/>
        <w:bottom w:val="none" w:sz="0" w:space="0" w:color="auto"/>
        <w:right w:val="none" w:sz="0" w:space="0" w:color="auto"/>
      </w:divBdr>
    </w:div>
    <w:div w:id="1701927804">
      <w:bodyDiv w:val="1"/>
      <w:marLeft w:val="0"/>
      <w:marRight w:val="0"/>
      <w:marTop w:val="0"/>
      <w:marBottom w:val="0"/>
      <w:divBdr>
        <w:top w:val="none" w:sz="0" w:space="0" w:color="auto"/>
        <w:left w:val="none" w:sz="0" w:space="0" w:color="auto"/>
        <w:bottom w:val="none" w:sz="0" w:space="0" w:color="auto"/>
        <w:right w:val="none" w:sz="0" w:space="0" w:color="auto"/>
      </w:divBdr>
    </w:div>
    <w:div w:id="1719011774">
      <w:bodyDiv w:val="1"/>
      <w:marLeft w:val="0"/>
      <w:marRight w:val="0"/>
      <w:marTop w:val="0"/>
      <w:marBottom w:val="0"/>
      <w:divBdr>
        <w:top w:val="none" w:sz="0" w:space="0" w:color="auto"/>
        <w:left w:val="none" w:sz="0" w:space="0" w:color="auto"/>
        <w:bottom w:val="none" w:sz="0" w:space="0" w:color="auto"/>
        <w:right w:val="none" w:sz="0" w:space="0" w:color="auto"/>
      </w:divBdr>
    </w:div>
    <w:div w:id="1719236096">
      <w:bodyDiv w:val="1"/>
      <w:marLeft w:val="0"/>
      <w:marRight w:val="0"/>
      <w:marTop w:val="0"/>
      <w:marBottom w:val="0"/>
      <w:divBdr>
        <w:top w:val="none" w:sz="0" w:space="0" w:color="auto"/>
        <w:left w:val="none" w:sz="0" w:space="0" w:color="auto"/>
        <w:bottom w:val="none" w:sz="0" w:space="0" w:color="auto"/>
        <w:right w:val="none" w:sz="0" w:space="0" w:color="auto"/>
      </w:divBdr>
    </w:div>
    <w:div w:id="1731074898">
      <w:bodyDiv w:val="1"/>
      <w:marLeft w:val="0"/>
      <w:marRight w:val="0"/>
      <w:marTop w:val="0"/>
      <w:marBottom w:val="0"/>
      <w:divBdr>
        <w:top w:val="none" w:sz="0" w:space="0" w:color="auto"/>
        <w:left w:val="none" w:sz="0" w:space="0" w:color="auto"/>
        <w:bottom w:val="none" w:sz="0" w:space="0" w:color="auto"/>
        <w:right w:val="none" w:sz="0" w:space="0" w:color="auto"/>
      </w:divBdr>
    </w:div>
    <w:div w:id="1733693060">
      <w:bodyDiv w:val="1"/>
      <w:marLeft w:val="0"/>
      <w:marRight w:val="0"/>
      <w:marTop w:val="0"/>
      <w:marBottom w:val="0"/>
      <w:divBdr>
        <w:top w:val="none" w:sz="0" w:space="0" w:color="auto"/>
        <w:left w:val="none" w:sz="0" w:space="0" w:color="auto"/>
        <w:bottom w:val="none" w:sz="0" w:space="0" w:color="auto"/>
        <w:right w:val="none" w:sz="0" w:space="0" w:color="auto"/>
      </w:divBdr>
    </w:div>
    <w:div w:id="1733698471">
      <w:bodyDiv w:val="1"/>
      <w:marLeft w:val="0"/>
      <w:marRight w:val="0"/>
      <w:marTop w:val="0"/>
      <w:marBottom w:val="0"/>
      <w:divBdr>
        <w:top w:val="none" w:sz="0" w:space="0" w:color="auto"/>
        <w:left w:val="none" w:sz="0" w:space="0" w:color="auto"/>
        <w:bottom w:val="none" w:sz="0" w:space="0" w:color="auto"/>
        <w:right w:val="none" w:sz="0" w:space="0" w:color="auto"/>
      </w:divBdr>
    </w:div>
    <w:div w:id="1735228969">
      <w:bodyDiv w:val="1"/>
      <w:marLeft w:val="0"/>
      <w:marRight w:val="0"/>
      <w:marTop w:val="0"/>
      <w:marBottom w:val="0"/>
      <w:divBdr>
        <w:top w:val="none" w:sz="0" w:space="0" w:color="auto"/>
        <w:left w:val="none" w:sz="0" w:space="0" w:color="auto"/>
        <w:bottom w:val="none" w:sz="0" w:space="0" w:color="auto"/>
        <w:right w:val="none" w:sz="0" w:space="0" w:color="auto"/>
      </w:divBdr>
    </w:div>
    <w:div w:id="1741368837">
      <w:bodyDiv w:val="1"/>
      <w:marLeft w:val="0"/>
      <w:marRight w:val="0"/>
      <w:marTop w:val="0"/>
      <w:marBottom w:val="0"/>
      <w:divBdr>
        <w:top w:val="none" w:sz="0" w:space="0" w:color="auto"/>
        <w:left w:val="none" w:sz="0" w:space="0" w:color="auto"/>
        <w:bottom w:val="none" w:sz="0" w:space="0" w:color="auto"/>
        <w:right w:val="none" w:sz="0" w:space="0" w:color="auto"/>
      </w:divBdr>
    </w:div>
    <w:div w:id="1746996460">
      <w:bodyDiv w:val="1"/>
      <w:marLeft w:val="0"/>
      <w:marRight w:val="0"/>
      <w:marTop w:val="0"/>
      <w:marBottom w:val="0"/>
      <w:divBdr>
        <w:top w:val="none" w:sz="0" w:space="0" w:color="auto"/>
        <w:left w:val="none" w:sz="0" w:space="0" w:color="auto"/>
        <w:bottom w:val="none" w:sz="0" w:space="0" w:color="auto"/>
        <w:right w:val="none" w:sz="0" w:space="0" w:color="auto"/>
      </w:divBdr>
    </w:div>
    <w:div w:id="1759669118">
      <w:bodyDiv w:val="1"/>
      <w:marLeft w:val="0"/>
      <w:marRight w:val="0"/>
      <w:marTop w:val="0"/>
      <w:marBottom w:val="0"/>
      <w:divBdr>
        <w:top w:val="none" w:sz="0" w:space="0" w:color="auto"/>
        <w:left w:val="none" w:sz="0" w:space="0" w:color="auto"/>
        <w:bottom w:val="none" w:sz="0" w:space="0" w:color="auto"/>
        <w:right w:val="none" w:sz="0" w:space="0" w:color="auto"/>
      </w:divBdr>
    </w:div>
    <w:div w:id="1761756949">
      <w:bodyDiv w:val="1"/>
      <w:marLeft w:val="0"/>
      <w:marRight w:val="0"/>
      <w:marTop w:val="0"/>
      <w:marBottom w:val="0"/>
      <w:divBdr>
        <w:top w:val="none" w:sz="0" w:space="0" w:color="auto"/>
        <w:left w:val="none" w:sz="0" w:space="0" w:color="auto"/>
        <w:bottom w:val="none" w:sz="0" w:space="0" w:color="auto"/>
        <w:right w:val="none" w:sz="0" w:space="0" w:color="auto"/>
      </w:divBdr>
    </w:div>
    <w:div w:id="1764111072">
      <w:bodyDiv w:val="1"/>
      <w:marLeft w:val="0"/>
      <w:marRight w:val="0"/>
      <w:marTop w:val="0"/>
      <w:marBottom w:val="0"/>
      <w:divBdr>
        <w:top w:val="none" w:sz="0" w:space="0" w:color="auto"/>
        <w:left w:val="none" w:sz="0" w:space="0" w:color="auto"/>
        <w:bottom w:val="none" w:sz="0" w:space="0" w:color="auto"/>
        <w:right w:val="none" w:sz="0" w:space="0" w:color="auto"/>
      </w:divBdr>
    </w:div>
    <w:div w:id="1765832985">
      <w:bodyDiv w:val="1"/>
      <w:marLeft w:val="0"/>
      <w:marRight w:val="0"/>
      <w:marTop w:val="0"/>
      <w:marBottom w:val="0"/>
      <w:divBdr>
        <w:top w:val="none" w:sz="0" w:space="0" w:color="auto"/>
        <w:left w:val="none" w:sz="0" w:space="0" w:color="auto"/>
        <w:bottom w:val="none" w:sz="0" w:space="0" w:color="auto"/>
        <w:right w:val="none" w:sz="0" w:space="0" w:color="auto"/>
      </w:divBdr>
    </w:div>
    <w:div w:id="1767193677">
      <w:bodyDiv w:val="1"/>
      <w:marLeft w:val="0"/>
      <w:marRight w:val="0"/>
      <w:marTop w:val="0"/>
      <w:marBottom w:val="0"/>
      <w:divBdr>
        <w:top w:val="none" w:sz="0" w:space="0" w:color="auto"/>
        <w:left w:val="none" w:sz="0" w:space="0" w:color="auto"/>
        <w:bottom w:val="none" w:sz="0" w:space="0" w:color="auto"/>
        <w:right w:val="none" w:sz="0" w:space="0" w:color="auto"/>
      </w:divBdr>
    </w:div>
    <w:div w:id="1773629180">
      <w:bodyDiv w:val="1"/>
      <w:marLeft w:val="0"/>
      <w:marRight w:val="0"/>
      <w:marTop w:val="0"/>
      <w:marBottom w:val="0"/>
      <w:divBdr>
        <w:top w:val="none" w:sz="0" w:space="0" w:color="auto"/>
        <w:left w:val="none" w:sz="0" w:space="0" w:color="auto"/>
        <w:bottom w:val="none" w:sz="0" w:space="0" w:color="auto"/>
        <w:right w:val="none" w:sz="0" w:space="0" w:color="auto"/>
      </w:divBdr>
    </w:div>
    <w:div w:id="1777746668">
      <w:bodyDiv w:val="1"/>
      <w:marLeft w:val="0"/>
      <w:marRight w:val="0"/>
      <w:marTop w:val="0"/>
      <w:marBottom w:val="0"/>
      <w:divBdr>
        <w:top w:val="none" w:sz="0" w:space="0" w:color="auto"/>
        <w:left w:val="none" w:sz="0" w:space="0" w:color="auto"/>
        <w:bottom w:val="none" w:sz="0" w:space="0" w:color="auto"/>
        <w:right w:val="none" w:sz="0" w:space="0" w:color="auto"/>
      </w:divBdr>
    </w:div>
    <w:div w:id="1779718426">
      <w:bodyDiv w:val="1"/>
      <w:marLeft w:val="0"/>
      <w:marRight w:val="0"/>
      <w:marTop w:val="0"/>
      <w:marBottom w:val="0"/>
      <w:divBdr>
        <w:top w:val="none" w:sz="0" w:space="0" w:color="auto"/>
        <w:left w:val="none" w:sz="0" w:space="0" w:color="auto"/>
        <w:bottom w:val="none" w:sz="0" w:space="0" w:color="auto"/>
        <w:right w:val="none" w:sz="0" w:space="0" w:color="auto"/>
      </w:divBdr>
    </w:div>
    <w:div w:id="1780951645">
      <w:bodyDiv w:val="1"/>
      <w:marLeft w:val="0"/>
      <w:marRight w:val="0"/>
      <w:marTop w:val="0"/>
      <w:marBottom w:val="0"/>
      <w:divBdr>
        <w:top w:val="none" w:sz="0" w:space="0" w:color="auto"/>
        <w:left w:val="none" w:sz="0" w:space="0" w:color="auto"/>
        <w:bottom w:val="none" w:sz="0" w:space="0" w:color="auto"/>
        <w:right w:val="none" w:sz="0" w:space="0" w:color="auto"/>
      </w:divBdr>
    </w:div>
    <w:div w:id="1792823283">
      <w:bodyDiv w:val="1"/>
      <w:marLeft w:val="0"/>
      <w:marRight w:val="0"/>
      <w:marTop w:val="0"/>
      <w:marBottom w:val="0"/>
      <w:divBdr>
        <w:top w:val="none" w:sz="0" w:space="0" w:color="auto"/>
        <w:left w:val="none" w:sz="0" w:space="0" w:color="auto"/>
        <w:bottom w:val="none" w:sz="0" w:space="0" w:color="auto"/>
        <w:right w:val="none" w:sz="0" w:space="0" w:color="auto"/>
      </w:divBdr>
    </w:div>
    <w:div w:id="1795754920">
      <w:bodyDiv w:val="1"/>
      <w:marLeft w:val="0"/>
      <w:marRight w:val="0"/>
      <w:marTop w:val="0"/>
      <w:marBottom w:val="0"/>
      <w:divBdr>
        <w:top w:val="none" w:sz="0" w:space="0" w:color="auto"/>
        <w:left w:val="none" w:sz="0" w:space="0" w:color="auto"/>
        <w:bottom w:val="none" w:sz="0" w:space="0" w:color="auto"/>
        <w:right w:val="none" w:sz="0" w:space="0" w:color="auto"/>
      </w:divBdr>
    </w:div>
    <w:div w:id="1810171931">
      <w:bodyDiv w:val="1"/>
      <w:marLeft w:val="0"/>
      <w:marRight w:val="0"/>
      <w:marTop w:val="0"/>
      <w:marBottom w:val="0"/>
      <w:divBdr>
        <w:top w:val="none" w:sz="0" w:space="0" w:color="auto"/>
        <w:left w:val="none" w:sz="0" w:space="0" w:color="auto"/>
        <w:bottom w:val="none" w:sz="0" w:space="0" w:color="auto"/>
        <w:right w:val="none" w:sz="0" w:space="0" w:color="auto"/>
      </w:divBdr>
    </w:div>
    <w:div w:id="1815565889">
      <w:bodyDiv w:val="1"/>
      <w:marLeft w:val="0"/>
      <w:marRight w:val="0"/>
      <w:marTop w:val="0"/>
      <w:marBottom w:val="0"/>
      <w:divBdr>
        <w:top w:val="none" w:sz="0" w:space="0" w:color="auto"/>
        <w:left w:val="none" w:sz="0" w:space="0" w:color="auto"/>
        <w:bottom w:val="none" w:sz="0" w:space="0" w:color="auto"/>
        <w:right w:val="none" w:sz="0" w:space="0" w:color="auto"/>
      </w:divBdr>
    </w:div>
    <w:div w:id="1830095168">
      <w:bodyDiv w:val="1"/>
      <w:marLeft w:val="0"/>
      <w:marRight w:val="0"/>
      <w:marTop w:val="0"/>
      <w:marBottom w:val="0"/>
      <w:divBdr>
        <w:top w:val="none" w:sz="0" w:space="0" w:color="auto"/>
        <w:left w:val="none" w:sz="0" w:space="0" w:color="auto"/>
        <w:bottom w:val="none" w:sz="0" w:space="0" w:color="auto"/>
        <w:right w:val="none" w:sz="0" w:space="0" w:color="auto"/>
      </w:divBdr>
    </w:div>
    <w:div w:id="1836678181">
      <w:bodyDiv w:val="1"/>
      <w:marLeft w:val="0"/>
      <w:marRight w:val="0"/>
      <w:marTop w:val="0"/>
      <w:marBottom w:val="0"/>
      <w:divBdr>
        <w:top w:val="none" w:sz="0" w:space="0" w:color="auto"/>
        <w:left w:val="none" w:sz="0" w:space="0" w:color="auto"/>
        <w:bottom w:val="none" w:sz="0" w:space="0" w:color="auto"/>
        <w:right w:val="none" w:sz="0" w:space="0" w:color="auto"/>
      </w:divBdr>
    </w:div>
    <w:div w:id="1841963960">
      <w:bodyDiv w:val="1"/>
      <w:marLeft w:val="0"/>
      <w:marRight w:val="0"/>
      <w:marTop w:val="0"/>
      <w:marBottom w:val="0"/>
      <w:divBdr>
        <w:top w:val="none" w:sz="0" w:space="0" w:color="auto"/>
        <w:left w:val="none" w:sz="0" w:space="0" w:color="auto"/>
        <w:bottom w:val="none" w:sz="0" w:space="0" w:color="auto"/>
        <w:right w:val="none" w:sz="0" w:space="0" w:color="auto"/>
      </w:divBdr>
    </w:div>
    <w:div w:id="1845591309">
      <w:bodyDiv w:val="1"/>
      <w:marLeft w:val="0"/>
      <w:marRight w:val="0"/>
      <w:marTop w:val="0"/>
      <w:marBottom w:val="0"/>
      <w:divBdr>
        <w:top w:val="none" w:sz="0" w:space="0" w:color="auto"/>
        <w:left w:val="none" w:sz="0" w:space="0" w:color="auto"/>
        <w:bottom w:val="none" w:sz="0" w:space="0" w:color="auto"/>
        <w:right w:val="none" w:sz="0" w:space="0" w:color="auto"/>
      </w:divBdr>
    </w:div>
    <w:div w:id="1858231685">
      <w:bodyDiv w:val="1"/>
      <w:marLeft w:val="0"/>
      <w:marRight w:val="0"/>
      <w:marTop w:val="0"/>
      <w:marBottom w:val="0"/>
      <w:divBdr>
        <w:top w:val="none" w:sz="0" w:space="0" w:color="auto"/>
        <w:left w:val="none" w:sz="0" w:space="0" w:color="auto"/>
        <w:bottom w:val="none" w:sz="0" w:space="0" w:color="auto"/>
        <w:right w:val="none" w:sz="0" w:space="0" w:color="auto"/>
      </w:divBdr>
    </w:div>
    <w:div w:id="1861624510">
      <w:bodyDiv w:val="1"/>
      <w:marLeft w:val="0"/>
      <w:marRight w:val="0"/>
      <w:marTop w:val="0"/>
      <w:marBottom w:val="0"/>
      <w:divBdr>
        <w:top w:val="none" w:sz="0" w:space="0" w:color="auto"/>
        <w:left w:val="none" w:sz="0" w:space="0" w:color="auto"/>
        <w:bottom w:val="none" w:sz="0" w:space="0" w:color="auto"/>
        <w:right w:val="none" w:sz="0" w:space="0" w:color="auto"/>
      </w:divBdr>
    </w:div>
    <w:div w:id="1861968035">
      <w:bodyDiv w:val="1"/>
      <w:marLeft w:val="0"/>
      <w:marRight w:val="0"/>
      <w:marTop w:val="0"/>
      <w:marBottom w:val="0"/>
      <w:divBdr>
        <w:top w:val="none" w:sz="0" w:space="0" w:color="auto"/>
        <w:left w:val="none" w:sz="0" w:space="0" w:color="auto"/>
        <w:bottom w:val="none" w:sz="0" w:space="0" w:color="auto"/>
        <w:right w:val="none" w:sz="0" w:space="0" w:color="auto"/>
      </w:divBdr>
    </w:div>
    <w:div w:id="1863545249">
      <w:bodyDiv w:val="1"/>
      <w:marLeft w:val="0"/>
      <w:marRight w:val="0"/>
      <w:marTop w:val="0"/>
      <w:marBottom w:val="0"/>
      <w:divBdr>
        <w:top w:val="none" w:sz="0" w:space="0" w:color="auto"/>
        <w:left w:val="none" w:sz="0" w:space="0" w:color="auto"/>
        <w:bottom w:val="none" w:sz="0" w:space="0" w:color="auto"/>
        <w:right w:val="none" w:sz="0" w:space="0" w:color="auto"/>
      </w:divBdr>
    </w:div>
    <w:div w:id="1885747891">
      <w:bodyDiv w:val="1"/>
      <w:marLeft w:val="0"/>
      <w:marRight w:val="0"/>
      <w:marTop w:val="0"/>
      <w:marBottom w:val="0"/>
      <w:divBdr>
        <w:top w:val="none" w:sz="0" w:space="0" w:color="auto"/>
        <w:left w:val="none" w:sz="0" w:space="0" w:color="auto"/>
        <w:bottom w:val="none" w:sz="0" w:space="0" w:color="auto"/>
        <w:right w:val="none" w:sz="0" w:space="0" w:color="auto"/>
      </w:divBdr>
    </w:div>
    <w:div w:id="1889680422">
      <w:bodyDiv w:val="1"/>
      <w:marLeft w:val="0"/>
      <w:marRight w:val="0"/>
      <w:marTop w:val="0"/>
      <w:marBottom w:val="0"/>
      <w:divBdr>
        <w:top w:val="none" w:sz="0" w:space="0" w:color="auto"/>
        <w:left w:val="none" w:sz="0" w:space="0" w:color="auto"/>
        <w:bottom w:val="none" w:sz="0" w:space="0" w:color="auto"/>
        <w:right w:val="none" w:sz="0" w:space="0" w:color="auto"/>
      </w:divBdr>
    </w:div>
    <w:div w:id="1891843582">
      <w:bodyDiv w:val="1"/>
      <w:marLeft w:val="0"/>
      <w:marRight w:val="0"/>
      <w:marTop w:val="0"/>
      <w:marBottom w:val="0"/>
      <w:divBdr>
        <w:top w:val="none" w:sz="0" w:space="0" w:color="auto"/>
        <w:left w:val="none" w:sz="0" w:space="0" w:color="auto"/>
        <w:bottom w:val="none" w:sz="0" w:space="0" w:color="auto"/>
        <w:right w:val="none" w:sz="0" w:space="0" w:color="auto"/>
      </w:divBdr>
    </w:div>
    <w:div w:id="1898279755">
      <w:bodyDiv w:val="1"/>
      <w:marLeft w:val="0"/>
      <w:marRight w:val="0"/>
      <w:marTop w:val="0"/>
      <w:marBottom w:val="0"/>
      <w:divBdr>
        <w:top w:val="none" w:sz="0" w:space="0" w:color="auto"/>
        <w:left w:val="none" w:sz="0" w:space="0" w:color="auto"/>
        <w:bottom w:val="none" w:sz="0" w:space="0" w:color="auto"/>
        <w:right w:val="none" w:sz="0" w:space="0" w:color="auto"/>
      </w:divBdr>
    </w:div>
    <w:div w:id="1901549512">
      <w:bodyDiv w:val="1"/>
      <w:marLeft w:val="0"/>
      <w:marRight w:val="0"/>
      <w:marTop w:val="0"/>
      <w:marBottom w:val="0"/>
      <w:divBdr>
        <w:top w:val="none" w:sz="0" w:space="0" w:color="auto"/>
        <w:left w:val="none" w:sz="0" w:space="0" w:color="auto"/>
        <w:bottom w:val="none" w:sz="0" w:space="0" w:color="auto"/>
        <w:right w:val="none" w:sz="0" w:space="0" w:color="auto"/>
      </w:divBdr>
    </w:div>
    <w:div w:id="1909613293">
      <w:bodyDiv w:val="1"/>
      <w:marLeft w:val="0"/>
      <w:marRight w:val="0"/>
      <w:marTop w:val="0"/>
      <w:marBottom w:val="0"/>
      <w:divBdr>
        <w:top w:val="none" w:sz="0" w:space="0" w:color="auto"/>
        <w:left w:val="none" w:sz="0" w:space="0" w:color="auto"/>
        <w:bottom w:val="none" w:sz="0" w:space="0" w:color="auto"/>
        <w:right w:val="none" w:sz="0" w:space="0" w:color="auto"/>
      </w:divBdr>
    </w:div>
    <w:div w:id="1910185763">
      <w:bodyDiv w:val="1"/>
      <w:marLeft w:val="0"/>
      <w:marRight w:val="0"/>
      <w:marTop w:val="0"/>
      <w:marBottom w:val="0"/>
      <w:divBdr>
        <w:top w:val="none" w:sz="0" w:space="0" w:color="auto"/>
        <w:left w:val="none" w:sz="0" w:space="0" w:color="auto"/>
        <w:bottom w:val="none" w:sz="0" w:space="0" w:color="auto"/>
        <w:right w:val="none" w:sz="0" w:space="0" w:color="auto"/>
      </w:divBdr>
    </w:div>
    <w:div w:id="1915239711">
      <w:bodyDiv w:val="1"/>
      <w:marLeft w:val="0"/>
      <w:marRight w:val="0"/>
      <w:marTop w:val="0"/>
      <w:marBottom w:val="0"/>
      <w:divBdr>
        <w:top w:val="none" w:sz="0" w:space="0" w:color="auto"/>
        <w:left w:val="none" w:sz="0" w:space="0" w:color="auto"/>
        <w:bottom w:val="none" w:sz="0" w:space="0" w:color="auto"/>
        <w:right w:val="none" w:sz="0" w:space="0" w:color="auto"/>
      </w:divBdr>
    </w:div>
    <w:div w:id="1925215655">
      <w:bodyDiv w:val="1"/>
      <w:marLeft w:val="0"/>
      <w:marRight w:val="0"/>
      <w:marTop w:val="0"/>
      <w:marBottom w:val="0"/>
      <w:divBdr>
        <w:top w:val="none" w:sz="0" w:space="0" w:color="auto"/>
        <w:left w:val="none" w:sz="0" w:space="0" w:color="auto"/>
        <w:bottom w:val="none" w:sz="0" w:space="0" w:color="auto"/>
        <w:right w:val="none" w:sz="0" w:space="0" w:color="auto"/>
      </w:divBdr>
    </w:div>
    <w:div w:id="1928223557">
      <w:bodyDiv w:val="1"/>
      <w:marLeft w:val="0"/>
      <w:marRight w:val="0"/>
      <w:marTop w:val="0"/>
      <w:marBottom w:val="0"/>
      <w:divBdr>
        <w:top w:val="none" w:sz="0" w:space="0" w:color="auto"/>
        <w:left w:val="none" w:sz="0" w:space="0" w:color="auto"/>
        <w:bottom w:val="none" w:sz="0" w:space="0" w:color="auto"/>
        <w:right w:val="none" w:sz="0" w:space="0" w:color="auto"/>
      </w:divBdr>
    </w:div>
    <w:div w:id="1943418236">
      <w:bodyDiv w:val="1"/>
      <w:marLeft w:val="0"/>
      <w:marRight w:val="0"/>
      <w:marTop w:val="0"/>
      <w:marBottom w:val="0"/>
      <w:divBdr>
        <w:top w:val="none" w:sz="0" w:space="0" w:color="auto"/>
        <w:left w:val="none" w:sz="0" w:space="0" w:color="auto"/>
        <w:bottom w:val="none" w:sz="0" w:space="0" w:color="auto"/>
        <w:right w:val="none" w:sz="0" w:space="0" w:color="auto"/>
      </w:divBdr>
    </w:div>
    <w:div w:id="1948080593">
      <w:bodyDiv w:val="1"/>
      <w:marLeft w:val="0"/>
      <w:marRight w:val="0"/>
      <w:marTop w:val="0"/>
      <w:marBottom w:val="0"/>
      <w:divBdr>
        <w:top w:val="none" w:sz="0" w:space="0" w:color="auto"/>
        <w:left w:val="none" w:sz="0" w:space="0" w:color="auto"/>
        <w:bottom w:val="none" w:sz="0" w:space="0" w:color="auto"/>
        <w:right w:val="none" w:sz="0" w:space="0" w:color="auto"/>
      </w:divBdr>
    </w:div>
    <w:div w:id="1953897154">
      <w:bodyDiv w:val="1"/>
      <w:marLeft w:val="0"/>
      <w:marRight w:val="0"/>
      <w:marTop w:val="0"/>
      <w:marBottom w:val="0"/>
      <w:divBdr>
        <w:top w:val="none" w:sz="0" w:space="0" w:color="auto"/>
        <w:left w:val="none" w:sz="0" w:space="0" w:color="auto"/>
        <w:bottom w:val="none" w:sz="0" w:space="0" w:color="auto"/>
        <w:right w:val="none" w:sz="0" w:space="0" w:color="auto"/>
      </w:divBdr>
    </w:div>
    <w:div w:id="1959871084">
      <w:bodyDiv w:val="1"/>
      <w:marLeft w:val="0"/>
      <w:marRight w:val="0"/>
      <w:marTop w:val="0"/>
      <w:marBottom w:val="0"/>
      <w:divBdr>
        <w:top w:val="none" w:sz="0" w:space="0" w:color="auto"/>
        <w:left w:val="none" w:sz="0" w:space="0" w:color="auto"/>
        <w:bottom w:val="none" w:sz="0" w:space="0" w:color="auto"/>
        <w:right w:val="none" w:sz="0" w:space="0" w:color="auto"/>
      </w:divBdr>
    </w:div>
    <w:div w:id="1964001027">
      <w:bodyDiv w:val="1"/>
      <w:marLeft w:val="0"/>
      <w:marRight w:val="0"/>
      <w:marTop w:val="0"/>
      <w:marBottom w:val="0"/>
      <w:divBdr>
        <w:top w:val="none" w:sz="0" w:space="0" w:color="auto"/>
        <w:left w:val="none" w:sz="0" w:space="0" w:color="auto"/>
        <w:bottom w:val="none" w:sz="0" w:space="0" w:color="auto"/>
        <w:right w:val="none" w:sz="0" w:space="0" w:color="auto"/>
      </w:divBdr>
    </w:div>
    <w:div w:id="1967814686">
      <w:bodyDiv w:val="1"/>
      <w:marLeft w:val="0"/>
      <w:marRight w:val="0"/>
      <w:marTop w:val="0"/>
      <w:marBottom w:val="0"/>
      <w:divBdr>
        <w:top w:val="none" w:sz="0" w:space="0" w:color="auto"/>
        <w:left w:val="none" w:sz="0" w:space="0" w:color="auto"/>
        <w:bottom w:val="none" w:sz="0" w:space="0" w:color="auto"/>
        <w:right w:val="none" w:sz="0" w:space="0" w:color="auto"/>
      </w:divBdr>
    </w:div>
    <w:div w:id="1972396037">
      <w:bodyDiv w:val="1"/>
      <w:marLeft w:val="0"/>
      <w:marRight w:val="0"/>
      <w:marTop w:val="0"/>
      <w:marBottom w:val="0"/>
      <w:divBdr>
        <w:top w:val="none" w:sz="0" w:space="0" w:color="auto"/>
        <w:left w:val="none" w:sz="0" w:space="0" w:color="auto"/>
        <w:bottom w:val="none" w:sz="0" w:space="0" w:color="auto"/>
        <w:right w:val="none" w:sz="0" w:space="0" w:color="auto"/>
      </w:divBdr>
    </w:div>
    <w:div w:id="1973511346">
      <w:bodyDiv w:val="1"/>
      <w:marLeft w:val="0"/>
      <w:marRight w:val="0"/>
      <w:marTop w:val="0"/>
      <w:marBottom w:val="0"/>
      <w:divBdr>
        <w:top w:val="none" w:sz="0" w:space="0" w:color="auto"/>
        <w:left w:val="none" w:sz="0" w:space="0" w:color="auto"/>
        <w:bottom w:val="none" w:sz="0" w:space="0" w:color="auto"/>
        <w:right w:val="none" w:sz="0" w:space="0" w:color="auto"/>
      </w:divBdr>
    </w:div>
    <w:div w:id="1973559263">
      <w:bodyDiv w:val="1"/>
      <w:marLeft w:val="0"/>
      <w:marRight w:val="0"/>
      <w:marTop w:val="0"/>
      <w:marBottom w:val="0"/>
      <w:divBdr>
        <w:top w:val="none" w:sz="0" w:space="0" w:color="auto"/>
        <w:left w:val="none" w:sz="0" w:space="0" w:color="auto"/>
        <w:bottom w:val="none" w:sz="0" w:space="0" w:color="auto"/>
        <w:right w:val="none" w:sz="0" w:space="0" w:color="auto"/>
      </w:divBdr>
    </w:div>
    <w:div w:id="1976904885">
      <w:bodyDiv w:val="1"/>
      <w:marLeft w:val="0"/>
      <w:marRight w:val="0"/>
      <w:marTop w:val="0"/>
      <w:marBottom w:val="0"/>
      <w:divBdr>
        <w:top w:val="none" w:sz="0" w:space="0" w:color="auto"/>
        <w:left w:val="none" w:sz="0" w:space="0" w:color="auto"/>
        <w:bottom w:val="none" w:sz="0" w:space="0" w:color="auto"/>
        <w:right w:val="none" w:sz="0" w:space="0" w:color="auto"/>
      </w:divBdr>
    </w:div>
    <w:div w:id="1983266174">
      <w:bodyDiv w:val="1"/>
      <w:marLeft w:val="0"/>
      <w:marRight w:val="0"/>
      <w:marTop w:val="0"/>
      <w:marBottom w:val="0"/>
      <w:divBdr>
        <w:top w:val="none" w:sz="0" w:space="0" w:color="auto"/>
        <w:left w:val="none" w:sz="0" w:space="0" w:color="auto"/>
        <w:bottom w:val="none" w:sz="0" w:space="0" w:color="auto"/>
        <w:right w:val="none" w:sz="0" w:space="0" w:color="auto"/>
      </w:divBdr>
    </w:div>
    <w:div w:id="1988047709">
      <w:bodyDiv w:val="1"/>
      <w:marLeft w:val="0"/>
      <w:marRight w:val="0"/>
      <w:marTop w:val="0"/>
      <w:marBottom w:val="0"/>
      <w:divBdr>
        <w:top w:val="none" w:sz="0" w:space="0" w:color="auto"/>
        <w:left w:val="none" w:sz="0" w:space="0" w:color="auto"/>
        <w:bottom w:val="none" w:sz="0" w:space="0" w:color="auto"/>
        <w:right w:val="none" w:sz="0" w:space="0" w:color="auto"/>
      </w:divBdr>
    </w:div>
    <w:div w:id="1995835471">
      <w:bodyDiv w:val="1"/>
      <w:marLeft w:val="0"/>
      <w:marRight w:val="0"/>
      <w:marTop w:val="0"/>
      <w:marBottom w:val="0"/>
      <w:divBdr>
        <w:top w:val="none" w:sz="0" w:space="0" w:color="auto"/>
        <w:left w:val="none" w:sz="0" w:space="0" w:color="auto"/>
        <w:bottom w:val="none" w:sz="0" w:space="0" w:color="auto"/>
        <w:right w:val="none" w:sz="0" w:space="0" w:color="auto"/>
      </w:divBdr>
    </w:div>
    <w:div w:id="2000646254">
      <w:bodyDiv w:val="1"/>
      <w:marLeft w:val="0"/>
      <w:marRight w:val="0"/>
      <w:marTop w:val="0"/>
      <w:marBottom w:val="0"/>
      <w:divBdr>
        <w:top w:val="none" w:sz="0" w:space="0" w:color="auto"/>
        <w:left w:val="none" w:sz="0" w:space="0" w:color="auto"/>
        <w:bottom w:val="none" w:sz="0" w:space="0" w:color="auto"/>
        <w:right w:val="none" w:sz="0" w:space="0" w:color="auto"/>
      </w:divBdr>
    </w:div>
    <w:div w:id="2002997612">
      <w:bodyDiv w:val="1"/>
      <w:marLeft w:val="0"/>
      <w:marRight w:val="0"/>
      <w:marTop w:val="0"/>
      <w:marBottom w:val="0"/>
      <w:divBdr>
        <w:top w:val="none" w:sz="0" w:space="0" w:color="auto"/>
        <w:left w:val="none" w:sz="0" w:space="0" w:color="auto"/>
        <w:bottom w:val="none" w:sz="0" w:space="0" w:color="auto"/>
        <w:right w:val="none" w:sz="0" w:space="0" w:color="auto"/>
      </w:divBdr>
    </w:div>
    <w:div w:id="2008943806">
      <w:bodyDiv w:val="1"/>
      <w:marLeft w:val="0"/>
      <w:marRight w:val="0"/>
      <w:marTop w:val="0"/>
      <w:marBottom w:val="0"/>
      <w:divBdr>
        <w:top w:val="none" w:sz="0" w:space="0" w:color="auto"/>
        <w:left w:val="none" w:sz="0" w:space="0" w:color="auto"/>
        <w:bottom w:val="none" w:sz="0" w:space="0" w:color="auto"/>
        <w:right w:val="none" w:sz="0" w:space="0" w:color="auto"/>
      </w:divBdr>
    </w:div>
    <w:div w:id="2009673594">
      <w:bodyDiv w:val="1"/>
      <w:marLeft w:val="0"/>
      <w:marRight w:val="0"/>
      <w:marTop w:val="0"/>
      <w:marBottom w:val="0"/>
      <w:divBdr>
        <w:top w:val="none" w:sz="0" w:space="0" w:color="auto"/>
        <w:left w:val="none" w:sz="0" w:space="0" w:color="auto"/>
        <w:bottom w:val="none" w:sz="0" w:space="0" w:color="auto"/>
        <w:right w:val="none" w:sz="0" w:space="0" w:color="auto"/>
      </w:divBdr>
    </w:div>
    <w:div w:id="2014917666">
      <w:bodyDiv w:val="1"/>
      <w:marLeft w:val="0"/>
      <w:marRight w:val="0"/>
      <w:marTop w:val="0"/>
      <w:marBottom w:val="0"/>
      <w:divBdr>
        <w:top w:val="none" w:sz="0" w:space="0" w:color="auto"/>
        <w:left w:val="none" w:sz="0" w:space="0" w:color="auto"/>
        <w:bottom w:val="none" w:sz="0" w:space="0" w:color="auto"/>
        <w:right w:val="none" w:sz="0" w:space="0" w:color="auto"/>
      </w:divBdr>
    </w:div>
    <w:div w:id="2018458924">
      <w:bodyDiv w:val="1"/>
      <w:marLeft w:val="0"/>
      <w:marRight w:val="0"/>
      <w:marTop w:val="0"/>
      <w:marBottom w:val="0"/>
      <w:divBdr>
        <w:top w:val="none" w:sz="0" w:space="0" w:color="auto"/>
        <w:left w:val="none" w:sz="0" w:space="0" w:color="auto"/>
        <w:bottom w:val="none" w:sz="0" w:space="0" w:color="auto"/>
        <w:right w:val="none" w:sz="0" w:space="0" w:color="auto"/>
      </w:divBdr>
    </w:div>
    <w:div w:id="2024475219">
      <w:bodyDiv w:val="1"/>
      <w:marLeft w:val="0"/>
      <w:marRight w:val="0"/>
      <w:marTop w:val="0"/>
      <w:marBottom w:val="0"/>
      <w:divBdr>
        <w:top w:val="none" w:sz="0" w:space="0" w:color="auto"/>
        <w:left w:val="none" w:sz="0" w:space="0" w:color="auto"/>
        <w:bottom w:val="none" w:sz="0" w:space="0" w:color="auto"/>
        <w:right w:val="none" w:sz="0" w:space="0" w:color="auto"/>
      </w:divBdr>
    </w:div>
    <w:div w:id="2027831392">
      <w:bodyDiv w:val="1"/>
      <w:marLeft w:val="0"/>
      <w:marRight w:val="0"/>
      <w:marTop w:val="0"/>
      <w:marBottom w:val="0"/>
      <w:divBdr>
        <w:top w:val="none" w:sz="0" w:space="0" w:color="auto"/>
        <w:left w:val="none" w:sz="0" w:space="0" w:color="auto"/>
        <w:bottom w:val="none" w:sz="0" w:space="0" w:color="auto"/>
        <w:right w:val="none" w:sz="0" w:space="0" w:color="auto"/>
      </w:divBdr>
    </w:div>
    <w:div w:id="2037344077">
      <w:bodyDiv w:val="1"/>
      <w:marLeft w:val="0"/>
      <w:marRight w:val="0"/>
      <w:marTop w:val="0"/>
      <w:marBottom w:val="0"/>
      <w:divBdr>
        <w:top w:val="none" w:sz="0" w:space="0" w:color="auto"/>
        <w:left w:val="none" w:sz="0" w:space="0" w:color="auto"/>
        <w:bottom w:val="none" w:sz="0" w:space="0" w:color="auto"/>
        <w:right w:val="none" w:sz="0" w:space="0" w:color="auto"/>
      </w:divBdr>
    </w:div>
    <w:div w:id="2039161669">
      <w:bodyDiv w:val="1"/>
      <w:marLeft w:val="0"/>
      <w:marRight w:val="0"/>
      <w:marTop w:val="0"/>
      <w:marBottom w:val="0"/>
      <w:divBdr>
        <w:top w:val="none" w:sz="0" w:space="0" w:color="auto"/>
        <w:left w:val="none" w:sz="0" w:space="0" w:color="auto"/>
        <w:bottom w:val="none" w:sz="0" w:space="0" w:color="auto"/>
        <w:right w:val="none" w:sz="0" w:space="0" w:color="auto"/>
      </w:divBdr>
    </w:div>
    <w:div w:id="2048950070">
      <w:bodyDiv w:val="1"/>
      <w:marLeft w:val="0"/>
      <w:marRight w:val="0"/>
      <w:marTop w:val="0"/>
      <w:marBottom w:val="0"/>
      <w:divBdr>
        <w:top w:val="none" w:sz="0" w:space="0" w:color="auto"/>
        <w:left w:val="none" w:sz="0" w:space="0" w:color="auto"/>
        <w:bottom w:val="none" w:sz="0" w:space="0" w:color="auto"/>
        <w:right w:val="none" w:sz="0" w:space="0" w:color="auto"/>
      </w:divBdr>
    </w:div>
    <w:div w:id="2049140459">
      <w:bodyDiv w:val="1"/>
      <w:marLeft w:val="0"/>
      <w:marRight w:val="0"/>
      <w:marTop w:val="0"/>
      <w:marBottom w:val="0"/>
      <w:divBdr>
        <w:top w:val="none" w:sz="0" w:space="0" w:color="auto"/>
        <w:left w:val="none" w:sz="0" w:space="0" w:color="auto"/>
        <w:bottom w:val="none" w:sz="0" w:space="0" w:color="auto"/>
        <w:right w:val="none" w:sz="0" w:space="0" w:color="auto"/>
      </w:divBdr>
    </w:div>
    <w:div w:id="2051806555">
      <w:bodyDiv w:val="1"/>
      <w:marLeft w:val="0"/>
      <w:marRight w:val="0"/>
      <w:marTop w:val="0"/>
      <w:marBottom w:val="0"/>
      <w:divBdr>
        <w:top w:val="none" w:sz="0" w:space="0" w:color="auto"/>
        <w:left w:val="none" w:sz="0" w:space="0" w:color="auto"/>
        <w:bottom w:val="none" w:sz="0" w:space="0" w:color="auto"/>
        <w:right w:val="none" w:sz="0" w:space="0" w:color="auto"/>
      </w:divBdr>
    </w:div>
    <w:div w:id="2051878747">
      <w:bodyDiv w:val="1"/>
      <w:marLeft w:val="0"/>
      <w:marRight w:val="0"/>
      <w:marTop w:val="0"/>
      <w:marBottom w:val="0"/>
      <w:divBdr>
        <w:top w:val="none" w:sz="0" w:space="0" w:color="auto"/>
        <w:left w:val="none" w:sz="0" w:space="0" w:color="auto"/>
        <w:bottom w:val="none" w:sz="0" w:space="0" w:color="auto"/>
        <w:right w:val="none" w:sz="0" w:space="0" w:color="auto"/>
      </w:divBdr>
    </w:div>
    <w:div w:id="2052722884">
      <w:bodyDiv w:val="1"/>
      <w:marLeft w:val="0"/>
      <w:marRight w:val="0"/>
      <w:marTop w:val="0"/>
      <w:marBottom w:val="0"/>
      <w:divBdr>
        <w:top w:val="none" w:sz="0" w:space="0" w:color="auto"/>
        <w:left w:val="none" w:sz="0" w:space="0" w:color="auto"/>
        <w:bottom w:val="none" w:sz="0" w:space="0" w:color="auto"/>
        <w:right w:val="none" w:sz="0" w:space="0" w:color="auto"/>
      </w:divBdr>
    </w:div>
    <w:div w:id="2061632280">
      <w:bodyDiv w:val="1"/>
      <w:marLeft w:val="0"/>
      <w:marRight w:val="0"/>
      <w:marTop w:val="0"/>
      <w:marBottom w:val="0"/>
      <w:divBdr>
        <w:top w:val="none" w:sz="0" w:space="0" w:color="auto"/>
        <w:left w:val="none" w:sz="0" w:space="0" w:color="auto"/>
        <w:bottom w:val="none" w:sz="0" w:space="0" w:color="auto"/>
        <w:right w:val="none" w:sz="0" w:space="0" w:color="auto"/>
      </w:divBdr>
    </w:div>
    <w:div w:id="2073962926">
      <w:bodyDiv w:val="1"/>
      <w:marLeft w:val="0"/>
      <w:marRight w:val="0"/>
      <w:marTop w:val="0"/>
      <w:marBottom w:val="0"/>
      <w:divBdr>
        <w:top w:val="none" w:sz="0" w:space="0" w:color="auto"/>
        <w:left w:val="none" w:sz="0" w:space="0" w:color="auto"/>
        <w:bottom w:val="none" w:sz="0" w:space="0" w:color="auto"/>
        <w:right w:val="none" w:sz="0" w:space="0" w:color="auto"/>
      </w:divBdr>
    </w:div>
    <w:div w:id="2086023725">
      <w:bodyDiv w:val="1"/>
      <w:marLeft w:val="0"/>
      <w:marRight w:val="0"/>
      <w:marTop w:val="0"/>
      <w:marBottom w:val="0"/>
      <w:divBdr>
        <w:top w:val="none" w:sz="0" w:space="0" w:color="auto"/>
        <w:left w:val="none" w:sz="0" w:space="0" w:color="auto"/>
        <w:bottom w:val="none" w:sz="0" w:space="0" w:color="auto"/>
        <w:right w:val="none" w:sz="0" w:space="0" w:color="auto"/>
      </w:divBdr>
    </w:div>
    <w:div w:id="2096121981">
      <w:bodyDiv w:val="1"/>
      <w:marLeft w:val="0"/>
      <w:marRight w:val="0"/>
      <w:marTop w:val="0"/>
      <w:marBottom w:val="0"/>
      <w:divBdr>
        <w:top w:val="none" w:sz="0" w:space="0" w:color="auto"/>
        <w:left w:val="none" w:sz="0" w:space="0" w:color="auto"/>
        <w:bottom w:val="none" w:sz="0" w:space="0" w:color="auto"/>
        <w:right w:val="none" w:sz="0" w:space="0" w:color="auto"/>
      </w:divBdr>
    </w:div>
    <w:div w:id="2098478248">
      <w:bodyDiv w:val="1"/>
      <w:marLeft w:val="0"/>
      <w:marRight w:val="0"/>
      <w:marTop w:val="0"/>
      <w:marBottom w:val="0"/>
      <w:divBdr>
        <w:top w:val="none" w:sz="0" w:space="0" w:color="auto"/>
        <w:left w:val="none" w:sz="0" w:space="0" w:color="auto"/>
        <w:bottom w:val="none" w:sz="0" w:space="0" w:color="auto"/>
        <w:right w:val="none" w:sz="0" w:space="0" w:color="auto"/>
      </w:divBdr>
    </w:div>
    <w:div w:id="2101095149">
      <w:bodyDiv w:val="1"/>
      <w:marLeft w:val="0"/>
      <w:marRight w:val="0"/>
      <w:marTop w:val="0"/>
      <w:marBottom w:val="0"/>
      <w:divBdr>
        <w:top w:val="none" w:sz="0" w:space="0" w:color="auto"/>
        <w:left w:val="none" w:sz="0" w:space="0" w:color="auto"/>
        <w:bottom w:val="none" w:sz="0" w:space="0" w:color="auto"/>
        <w:right w:val="none" w:sz="0" w:space="0" w:color="auto"/>
      </w:divBdr>
    </w:div>
    <w:div w:id="2101902386">
      <w:bodyDiv w:val="1"/>
      <w:marLeft w:val="0"/>
      <w:marRight w:val="0"/>
      <w:marTop w:val="0"/>
      <w:marBottom w:val="0"/>
      <w:divBdr>
        <w:top w:val="none" w:sz="0" w:space="0" w:color="auto"/>
        <w:left w:val="none" w:sz="0" w:space="0" w:color="auto"/>
        <w:bottom w:val="none" w:sz="0" w:space="0" w:color="auto"/>
        <w:right w:val="none" w:sz="0" w:space="0" w:color="auto"/>
      </w:divBdr>
    </w:div>
    <w:div w:id="2107917715">
      <w:bodyDiv w:val="1"/>
      <w:marLeft w:val="0"/>
      <w:marRight w:val="0"/>
      <w:marTop w:val="0"/>
      <w:marBottom w:val="0"/>
      <w:divBdr>
        <w:top w:val="none" w:sz="0" w:space="0" w:color="auto"/>
        <w:left w:val="none" w:sz="0" w:space="0" w:color="auto"/>
        <w:bottom w:val="none" w:sz="0" w:space="0" w:color="auto"/>
        <w:right w:val="none" w:sz="0" w:space="0" w:color="auto"/>
      </w:divBdr>
    </w:div>
    <w:div w:id="2112236405">
      <w:bodyDiv w:val="1"/>
      <w:marLeft w:val="0"/>
      <w:marRight w:val="0"/>
      <w:marTop w:val="0"/>
      <w:marBottom w:val="0"/>
      <w:divBdr>
        <w:top w:val="none" w:sz="0" w:space="0" w:color="auto"/>
        <w:left w:val="none" w:sz="0" w:space="0" w:color="auto"/>
        <w:bottom w:val="none" w:sz="0" w:space="0" w:color="auto"/>
        <w:right w:val="none" w:sz="0" w:space="0" w:color="auto"/>
      </w:divBdr>
    </w:div>
    <w:div w:id="2122450863">
      <w:bodyDiv w:val="1"/>
      <w:marLeft w:val="0"/>
      <w:marRight w:val="0"/>
      <w:marTop w:val="0"/>
      <w:marBottom w:val="0"/>
      <w:divBdr>
        <w:top w:val="none" w:sz="0" w:space="0" w:color="auto"/>
        <w:left w:val="none" w:sz="0" w:space="0" w:color="auto"/>
        <w:bottom w:val="none" w:sz="0" w:space="0" w:color="auto"/>
        <w:right w:val="none" w:sz="0" w:space="0" w:color="auto"/>
      </w:divBdr>
    </w:div>
    <w:div w:id="2123064296">
      <w:bodyDiv w:val="1"/>
      <w:marLeft w:val="0"/>
      <w:marRight w:val="0"/>
      <w:marTop w:val="0"/>
      <w:marBottom w:val="0"/>
      <w:divBdr>
        <w:top w:val="none" w:sz="0" w:space="0" w:color="auto"/>
        <w:left w:val="none" w:sz="0" w:space="0" w:color="auto"/>
        <w:bottom w:val="none" w:sz="0" w:space="0" w:color="auto"/>
        <w:right w:val="none" w:sz="0" w:space="0" w:color="auto"/>
      </w:divBdr>
    </w:div>
    <w:div w:id="2126847962">
      <w:bodyDiv w:val="1"/>
      <w:marLeft w:val="0"/>
      <w:marRight w:val="0"/>
      <w:marTop w:val="0"/>
      <w:marBottom w:val="0"/>
      <w:divBdr>
        <w:top w:val="none" w:sz="0" w:space="0" w:color="auto"/>
        <w:left w:val="none" w:sz="0" w:space="0" w:color="auto"/>
        <w:bottom w:val="none" w:sz="0" w:space="0" w:color="auto"/>
        <w:right w:val="none" w:sz="0" w:space="0" w:color="auto"/>
      </w:divBdr>
    </w:div>
    <w:div w:id="2129006447">
      <w:bodyDiv w:val="1"/>
      <w:marLeft w:val="0"/>
      <w:marRight w:val="0"/>
      <w:marTop w:val="0"/>
      <w:marBottom w:val="0"/>
      <w:divBdr>
        <w:top w:val="none" w:sz="0" w:space="0" w:color="auto"/>
        <w:left w:val="none" w:sz="0" w:space="0" w:color="auto"/>
        <w:bottom w:val="none" w:sz="0" w:space="0" w:color="auto"/>
        <w:right w:val="none" w:sz="0" w:space="0" w:color="auto"/>
      </w:divBdr>
    </w:div>
    <w:div w:id="2130078230">
      <w:bodyDiv w:val="1"/>
      <w:marLeft w:val="0"/>
      <w:marRight w:val="0"/>
      <w:marTop w:val="0"/>
      <w:marBottom w:val="0"/>
      <w:divBdr>
        <w:top w:val="none" w:sz="0" w:space="0" w:color="auto"/>
        <w:left w:val="none" w:sz="0" w:space="0" w:color="auto"/>
        <w:bottom w:val="none" w:sz="0" w:space="0" w:color="auto"/>
        <w:right w:val="none" w:sz="0" w:space="0" w:color="auto"/>
      </w:divBdr>
    </w:div>
    <w:div w:id="2131052058">
      <w:bodyDiv w:val="1"/>
      <w:marLeft w:val="0"/>
      <w:marRight w:val="0"/>
      <w:marTop w:val="0"/>
      <w:marBottom w:val="0"/>
      <w:divBdr>
        <w:top w:val="none" w:sz="0" w:space="0" w:color="auto"/>
        <w:left w:val="none" w:sz="0" w:space="0" w:color="auto"/>
        <w:bottom w:val="none" w:sz="0" w:space="0" w:color="auto"/>
        <w:right w:val="none" w:sz="0" w:space="0" w:color="auto"/>
      </w:divBdr>
    </w:div>
    <w:div w:id="2133134781">
      <w:bodyDiv w:val="1"/>
      <w:marLeft w:val="0"/>
      <w:marRight w:val="0"/>
      <w:marTop w:val="0"/>
      <w:marBottom w:val="0"/>
      <w:divBdr>
        <w:top w:val="none" w:sz="0" w:space="0" w:color="auto"/>
        <w:left w:val="none" w:sz="0" w:space="0" w:color="auto"/>
        <w:bottom w:val="none" w:sz="0" w:space="0" w:color="auto"/>
        <w:right w:val="none" w:sz="0" w:space="0" w:color="auto"/>
      </w:divBdr>
    </w:div>
    <w:div w:id="2134515623">
      <w:bodyDiv w:val="1"/>
      <w:marLeft w:val="0"/>
      <w:marRight w:val="0"/>
      <w:marTop w:val="0"/>
      <w:marBottom w:val="0"/>
      <w:divBdr>
        <w:top w:val="none" w:sz="0" w:space="0" w:color="auto"/>
        <w:left w:val="none" w:sz="0" w:space="0" w:color="auto"/>
        <w:bottom w:val="none" w:sz="0" w:space="0" w:color="auto"/>
        <w:right w:val="none" w:sz="0" w:space="0" w:color="auto"/>
      </w:divBdr>
    </w:div>
    <w:div w:id="2137288366">
      <w:bodyDiv w:val="1"/>
      <w:marLeft w:val="0"/>
      <w:marRight w:val="0"/>
      <w:marTop w:val="0"/>
      <w:marBottom w:val="0"/>
      <w:divBdr>
        <w:top w:val="none" w:sz="0" w:space="0" w:color="auto"/>
        <w:left w:val="none" w:sz="0" w:space="0" w:color="auto"/>
        <w:bottom w:val="none" w:sz="0" w:space="0" w:color="auto"/>
        <w:right w:val="none" w:sz="0" w:space="0" w:color="auto"/>
      </w:divBdr>
    </w:div>
    <w:div w:id="2138065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51.xml"/><Relationship Id="rId21" Type="http://schemas.openxmlformats.org/officeDocument/2006/relationships/footer" Target="footer4.xml"/><Relationship Id="rId42" Type="http://schemas.openxmlformats.org/officeDocument/2006/relationships/footer" Target="footer16.xml"/><Relationship Id="rId63" Type="http://schemas.openxmlformats.org/officeDocument/2006/relationships/header" Target="header26.xml"/><Relationship Id="rId84" Type="http://schemas.openxmlformats.org/officeDocument/2006/relationships/header" Target="header37.xml"/><Relationship Id="rId138" Type="http://schemas.openxmlformats.org/officeDocument/2006/relationships/footer" Target="footer66.xml"/><Relationship Id="rId107" Type="http://schemas.openxmlformats.org/officeDocument/2006/relationships/header" Target="header47.xml"/><Relationship Id="rId11" Type="http://schemas.openxmlformats.org/officeDocument/2006/relationships/footer" Target="footer2.xml"/><Relationship Id="rId32" Type="http://schemas.openxmlformats.org/officeDocument/2006/relationships/footer" Target="footer10.xml"/><Relationship Id="rId53" Type="http://schemas.openxmlformats.org/officeDocument/2006/relationships/header" Target="header21.xml"/><Relationship Id="rId74" Type="http://schemas.openxmlformats.org/officeDocument/2006/relationships/header" Target="header33.xml"/><Relationship Id="rId128" Type="http://schemas.openxmlformats.org/officeDocument/2006/relationships/header" Target="header56.xml"/><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footer" Target="footer42.xml"/><Relationship Id="rId22" Type="http://schemas.openxmlformats.org/officeDocument/2006/relationships/header" Target="header8.xml"/><Relationship Id="rId27" Type="http://schemas.openxmlformats.org/officeDocument/2006/relationships/footer" Target="footer7.xml"/><Relationship Id="rId43" Type="http://schemas.openxmlformats.org/officeDocument/2006/relationships/footer" Target="footer17.xml"/><Relationship Id="rId48" Type="http://schemas.openxmlformats.org/officeDocument/2006/relationships/footer" Target="footer19.xml"/><Relationship Id="rId64" Type="http://schemas.openxmlformats.org/officeDocument/2006/relationships/footer" Target="footer26.xml"/><Relationship Id="rId69" Type="http://schemas.openxmlformats.org/officeDocument/2006/relationships/footer" Target="footer28.xml"/><Relationship Id="rId113" Type="http://schemas.openxmlformats.org/officeDocument/2006/relationships/header" Target="header49.xml"/><Relationship Id="rId118" Type="http://schemas.openxmlformats.org/officeDocument/2006/relationships/footer" Target="footer55.xml"/><Relationship Id="rId134" Type="http://schemas.openxmlformats.org/officeDocument/2006/relationships/footer" Target="footer64.xml"/><Relationship Id="rId139" Type="http://schemas.openxmlformats.org/officeDocument/2006/relationships/header" Target="header61.xml"/><Relationship Id="rId80" Type="http://schemas.openxmlformats.org/officeDocument/2006/relationships/footer" Target="footer33.xml"/><Relationship Id="rId85" Type="http://schemas.openxmlformats.org/officeDocument/2006/relationships/footer" Target="footer36.xml"/><Relationship Id="rId150" Type="http://schemas.openxmlformats.org/officeDocument/2006/relationships/theme" Target="theme/theme1.xml"/><Relationship Id="rId12" Type="http://schemas.openxmlformats.org/officeDocument/2006/relationships/header" Target="header3.xml"/><Relationship Id="rId17" Type="http://schemas.openxmlformats.org/officeDocument/2006/relationships/image" Target="media/image2.png"/><Relationship Id="rId33" Type="http://schemas.openxmlformats.org/officeDocument/2006/relationships/footer" Target="footer11.xml"/><Relationship Id="rId38" Type="http://schemas.openxmlformats.org/officeDocument/2006/relationships/header" Target="header13.xml"/><Relationship Id="rId59" Type="http://schemas.openxmlformats.org/officeDocument/2006/relationships/header" Target="header24.xml"/><Relationship Id="rId103" Type="http://schemas.openxmlformats.org/officeDocument/2006/relationships/header" Target="header45.xml"/><Relationship Id="rId108" Type="http://schemas.openxmlformats.org/officeDocument/2006/relationships/footer" Target="footer49.xml"/><Relationship Id="rId124" Type="http://schemas.openxmlformats.org/officeDocument/2006/relationships/footer" Target="footer58.xml"/><Relationship Id="rId129" Type="http://schemas.openxmlformats.org/officeDocument/2006/relationships/footer" Target="footer61.xml"/><Relationship Id="rId54" Type="http://schemas.openxmlformats.org/officeDocument/2006/relationships/footer" Target="footer21.xml"/><Relationship Id="rId70" Type="http://schemas.openxmlformats.org/officeDocument/2006/relationships/header" Target="header30.xml"/><Relationship Id="rId75" Type="http://schemas.openxmlformats.org/officeDocument/2006/relationships/footer" Target="footer30.xml"/><Relationship Id="rId91" Type="http://schemas.openxmlformats.org/officeDocument/2006/relationships/footer" Target="footer40.xml"/><Relationship Id="rId96" Type="http://schemas.openxmlformats.org/officeDocument/2006/relationships/header" Target="header42.xml"/><Relationship Id="rId140" Type="http://schemas.openxmlformats.org/officeDocument/2006/relationships/footer" Target="footer67.xml"/><Relationship Id="rId145" Type="http://schemas.openxmlformats.org/officeDocument/2006/relationships/footer" Target="footer70.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5.xml"/><Relationship Id="rId28" Type="http://schemas.openxmlformats.org/officeDocument/2006/relationships/image" Target="media/image5.png"/><Relationship Id="rId49" Type="http://schemas.openxmlformats.org/officeDocument/2006/relationships/header" Target="header18.xml"/><Relationship Id="rId114" Type="http://schemas.openxmlformats.org/officeDocument/2006/relationships/header" Target="header50.xml"/><Relationship Id="rId119" Type="http://schemas.openxmlformats.org/officeDocument/2006/relationships/header" Target="header52.xml"/><Relationship Id="rId44" Type="http://schemas.openxmlformats.org/officeDocument/2006/relationships/header" Target="header15.xml"/><Relationship Id="rId60" Type="http://schemas.openxmlformats.org/officeDocument/2006/relationships/footer" Target="footer24.xml"/><Relationship Id="rId65" Type="http://schemas.openxmlformats.org/officeDocument/2006/relationships/header" Target="header27.xml"/><Relationship Id="rId81" Type="http://schemas.openxmlformats.org/officeDocument/2006/relationships/header" Target="header36.xml"/><Relationship Id="rId86" Type="http://schemas.openxmlformats.org/officeDocument/2006/relationships/header" Target="header38.xml"/><Relationship Id="rId130" Type="http://schemas.openxmlformats.org/officeDocument/2006/relationships/header" Target="header57.xml"/><Relationship Id="rId135" Type="http://schemas.openxmlformats.org/officeDocument/2006/relationships/header" Target="header59.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footer" Target="footer14.xml"/><Relationship Id="rId109" Type="http://schemas.openxmlformats.org/officeDocument/2006/relationships/footer" Target="footer50.xml"/><Relationship Id="rId34" Type="http://schemas.openxmlformats.org/officeDocument/2006/relationships/footer" Target="footer12.xml"/><Relationship Id="rId50" Type="http://schemas.openxmlformats.org/officeDocument/2006/relationships/header" Target="header19.xml"/><Relationship Id="rId55" Type="http://schemas.openxmlformats.org/officeDocument/2006/relationships/header" Target="header22.xml"/><Relationship Id="rId76" Type="http://schemas.openxmlformats.org/officeDocument/2006/relationships/header" Target="header34.xml"/><Relationship Id="rId97" Type="http://schemas.openxmlformats.org/officeDocument/2006/relationships/footer" Target="footer43.xml"/><Relationship Id="rId104" Type="http://schemas.openxmlformats.org/officeDocument/2006/relationships/footer" Target="footer47.xml"/><Relationship Id="rId120" Type="http://schemas.openxmlformats.org/officeDocument/2006/relationships/footer" Target="footer56.xml"/><Relationship Id="rId125" Type="http://schemas.openxmlformats.org/officeDocument/2006/relationships/footer" Target="footer59.xml"/><Relationship Id="rId141" Type="http://schemas.openxmlformats.org/officeDocument/2006/relationships/header" Target="header62.xml"/><Relationship Id="rId146" Type="http://schemas.openxmlformats.org/officeDocument/2006/relationships/header" Target="header64.xml"/><Relationship Id="rId7" Type="http://schemas.openxmlformats.org/officeDocument/2006/relationships/endnotes" Target="endnotes.xml"/><Relationship Id="rId71" Type="http://schemas.openxmlformats.org/officeDocument/2006/relationships/header" Target="header31.xml"/><Relationship Id="rId92" Type="http://schemas.openxmlformats.org/officeDocument/2006/relationships/header" Target="header40.xml"/><Relationship Id="rId2" Type="http://schemas.openxmlformats.org/officeDocument/2006/relationships/numbering" Target="numbering.xml"/><Relationship Id="rId29" Type="http://schemas.openxmlformats.org/officeDocument/2006/relationships/footer" Target="footer8.xml"/><Relationship Id="rId24" Type="http://schemas.openxmlformats.org/officeDocument/2006/relationships/header" Target="header9.xml"/><Relationship Id="rId40" Type="http://schemas.openxmlformats.org/officeDocument/2006/relationships/header" Target="header14.xml"/><Relationship Id="rId45" Type="http://schemas.openxmlformats.org/officeDocument/2006/relationships/header" Target="header16.xml"/><Relationship Id="rId66" Type="http://schemas.openxmlformats.org/officeDocument/2006/relationships/header" Target="header28.xml"/><Relationship Id="rId87" Type="http://schemas.openxmlformats.org/officeDocument/2006/relationships/footer" Target="footer37.xml"/><Relationship Id="rId110" Type="http://schemas.openxmlformats.org/officeDocument/2006/relationships/header" Target="header48.xml"/><Relationship Id="rId115" Type="http://schemas.openxmlformats.org/officeDocument/2006/relationships/footer" Target="footer53.xml"/><Relationship Id="rId131" Type="http://schemas.openxmlformats.org/officeDocument/2006/relationships/footer" Target="footer62.xml"/><Relationship Id="rId136" Type="http://schemas.openxmlformats.org/officeDocument/2006/relationships/header" Target="header60.xml"/><Relationship Id="rId61" Type="http://schemas.openxmlformats.org/officeDocument/2006/relationships/header" Target="header25.xml"/><Relationship Id="rId82" Type="http://schemas.openxmlformats.org/officeDocument/2006/relationships/footer" Target="footer34.xml"/><Relationship Id="rId19" Type="http://schemas.openxmlformats.org/officeDocument/2006/relationships/header" Target="header6.xml"/><Relationship Id="rId14" Type="http://schemas.openxmlformats.org/officeDocument/2006/relationships/header" Target="header4.xml"/><Relationship Id="rId30" Type="http://schemas.openxmlformats.org/officeDocument/2006/relationships/footer" Target="footer9.xml"/><Relationship Id="rId35" Type="http://schemas.openxmlformats.org/officeDocument/2006/relationships/header" Target="header11.xml"/><Relationship Id="rId56" Type="http://schemas.openxmlformats.org/officeDocument/2006/relationships/footer" Target="footer22.xml"/><Relationship Id="rId77" Type="http://schemas.openxmlformats.org/officeDocument/2006/relationships/footer" Target="footer31.xml"/><Relationship Id="rId100" Type="http://schemas.openxmlformats.org/officeDocument/2006/relationships/footer" Target="footer45.xml"/><Relationship Id="rId105" Type="http://schemas.openxmlformats.org/officeDocument/2006/relationships/header" Target="header46.xml"/><Relationship Id="rId126" Type="http://schemas.openxmlformats.org/officeDocument/2006/relationships/header" Target="header55.xml"/><Relationship Id="rId147" Type="http://schemas.openxmlformats.org/officeDocument/2006/relationships/footer" Target="footer71.xml"/><Relationship Id="rId8" Type="http://schemas.openxmlformats.org/officeDocument/2006/relationships/header" Target="header1.xml"/><Relationship Id="rId51" Type="http://schemas.openxmlformats.org/officeDocument/2006/relationships/header" Target="header20.xml"/><Relationship Id="rId72" Type="http://schemas.openxmlformats.org/officeDocument/2006/relationships/header" Target="header32.xml"/><Relationship Id="rId93" Type="http://schemas.openxmlformats.org/officeDocument/2006/relationships/footer" Target="footer41.xml"/><Relationship Id="rId98" Type="http://schemas.openxmlformats.org/officeDocument/2006/relationships/header" Target="header43.xml"/><Relationship Id="rId121" Type="http://schemas.openxmlformats.org/officeDocument/2006/relationships/header" Target="header53.xml"/><Relationship Id="rId142" Type="http://schemas.openxmlformats.org/officeDocument/2006/relationships/footer" Target="footer68.xml"/><Relationship Id="rId3" Type="http://schemas.openxmlformats.org/officeDocument/2006/relationships/styles" Target="styles.xml"/><Relationship Id="rId25" Type="http://schemas.openxmlformats.org/officeDocument/2006/relationships/footer" Target="footer6.xml"/><Relationship Id="rId46" Type="http://schemas.openxmlformats.org/officeDocument/2006/relationships/footer" Target="footer18.xml"/><Relationship Id="rId67" Type="http://schemas.openxmlformats.org/officeDocument/2006/relationships/footer" Target="footer27.xml"/><Relationship Id="rId116" Type="http://schemas.openxmlformats.org/officeDocument/2006/relationships/footer" Target="footer54.xml"/><Relationship Id="rId137" Type="http://schemas.openxmlformats.org/officeDocument/2006/relationships/footer" Target="footer65.xml"/><Relationship Id="rId20" Type="http://schemas.openxmlformats.org/officeDocument/2006/relationships/header" Target="header7.xml"/><Relationship Id="rId41" Type="http://schemas.openxmlformats.org/officeDocument/2006/relationships/footer" Target="footer15.xml"/><Relationship Id="rId62" Type="http://schemas.openxmlformats.org/officeDocument/2006/relationships/footer" Target="footer25.xml"/><Relationship Id="rId83" Type="http://schemas.openxmlformats.org/officeDocument/2006/relationships/footer" Target="footer35.xml"/><Relationship Id="rId88" Type="http://schemas.openxmlformats.org/officeDocument/2006/relationships/footer" Target="footer38.xml"/><Relationship Id="rId111" Type="http://schemas.openxmlformats.org/officeDocument/2006/relationships/footer" Target="footer51.xml"/><Relationship Id="rId132" Type="http://schemas.openxmlformats.org/officeDocument/2006/relationships/footer" Target="footer63.xml"/><Relationship Id="rId15" Type="http://schemas.openxmlformats.org/officeDocument/2006/relationships/image" Target="media/image1.jpeg"/><Relationship Id="rId36" Type="http://schemas.openxmlformats.org/officeDocument/2006/relationships/header" Target="header12.xml"/><Relationship Id="rId57" Type="http://schemas.openxmlformats.org/officeDocument/2006/relationships/header" Target="header23.xml"/><Relationship Id="rId106" Type="http://schemas.openxmlformats.org/officeDocument/2006/relationships/footer" Target="footer48.xml"/><Relationship Id="rId127" Type="http://schemas.openxmlformats.org/officeDocument/2006/relationships/footer" Target="footer60.xml"/><Relationship Id="rId10" Type="http://schemas.openxmlformats.org/officeDocument/2006/relationships/footer" Target="footer1.xml"/><Relationship Id="rId31" Type="http://schemas.openxmlformats.org/officeDocument/2006/relationships/header" Target="header10.xml"/><Relationship Id="rId52" Type="http://schemas.openxmlformats.org/officeDocument/2006/relationships/footer" Target="footer20.xml"/><Relationship Id="rId73" Type="http://schemas.openxmlformats.org/officeDocument/2006/relationships/footer" Target="footer29.xml"/><Relationship Id="rId78" Type="http://schemas.openxmlformats.org/officeDocument/2006/relationships/header" Target="header35.xml"/><Relationship Id="rId94" Type="http://schemas.openxmlformats.org/officeDocument/2006/relationships/header" Target="header41.xml"/><Relationship Id="rId99" Type="http://schemas.openxmlformats.org/officeDocument/2006/relationships/footer" Target="footer44.xml"/><Relationship Id="rId101" Type="http://schemas.openxmlformats.org/officeDocument/2006/relationships/header" Target="header44.xml"/><Relationship Id="rId122" Type="http://schemas.openxmlformats.org/officeDocument/2006/relationships/footer" Target="footer57.xml"/><Relationship Id="rId143" Type="http://schemas.openxmlformats.org/officeDocument/2006/relationships/header" Target="header63.xml"/><Relationship Id="rId148" Type="http://schemas.openxmlformats.org/officeDocument/2006/relationships/footer" Target="footer72.xm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4.gif"/><Relationship Id="rId47" Type="http://schemas.openxmlformats.org/officeDocument/2006/relationships/header" Target="header17.xml"/><Relationship Id="rId68" Type="http://schemas.openxmlformats.org/officeDocument/2006/relationships/header" Target="header29.xml"/><Relationship Id="rId89" Type="http://schemas.openxmlformats.org/officeDocument/2006/relationships/header" Target="header39.xml"/><Relationship Id="rId112" Type="http://schemas.openxmlformats.org/officeDocument/2006/relationships/footer" Target="footer52.xml"/><Relationship Id="rId133" Type="http://schemas.openxmlformats.org/officeDocument/2006/relationships/header" Target="header58.xml"/><Relationship Id="rId16" Type="http://schemas.openxmlformats.org/officeDocument/2006/relationships/header" Target="header5.xml"/><Relationship Id="rId37" Type="http://schemas.openxmlformats.org/officeDocument/2006/relationships/footer" Target="footer13.xml"/><Relationship Id="rId58" Type="http://schemas.openxmlformats.org/officeDocument/2006/relationships/footer" Target="footer23.xml"/><Relationship Id="rId79" Type="http://schemas.openxmlformats.org/officeDocument/2006/relationships/footer" Target="footer32.xml"/><Relationship Id="rId102" Type="http://schemas.openxmlformats.org/officeDocument/2006/relationships/footer" Target="footer46.xml"/><Relationship Id="rId123" Type="http://schemas.openxmlformats.org/officeDocument/2006/relationships/header" Target="header54.xml"/><Relationship Id="rId144" Type="http://schemas.openxmlformats.org/officeDocument/2006/relationships/footer" Target="footer69.xml"/><Relationship Id="rId90" Type="http://schemas.openxmlformats.org/officeDocument/2006/relationships/footer" Target="footer39.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AEF28A-C1D1-4595-8794-0811A2538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119</Pages>
  <Words>68525</Words>
  <Characters>342628</Characters>
  <Application>Microsoft Office Word</Application>
  <DocSecurity>0</DocSecurity>
  <Lines>2855</Lines>
  <Paragraphs>820</Paragraphs>
  <ScaleCrop>false</ScaleCrop>
  <HeadingPairs>
    <vt:vector size="2" baseType="variant">
      <vt:variant>
        <vt:lpstr>שם</vt:lpstr>
      </vt:variant>
      <vt:variant>
        <vt:i4>1</vt:i4>
      </vt:variant>
    </vt:vector>
  </HeadingPairs>
  <TitlesOfParts>
    <vt:vector size="1" baseType="lpstr">
      <vt:lpstr/>
    </vt:vector>
  </TitlesOfParts>
  <Company>Grizli777</Company>
  <LinksUpToDate>false</LinksUpToDate>
  <CharactersWithSpaces>410333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שלמה הנדל</dc:creator>
  <cp:keywords/>
  <dc:description/>
  <cp:lastModifiedBy>‏‏משתמש Windows</cp:lastModifiedBy>
  <cp:revision>3</cp:revision>
  <cp:lastPrinted>2019-12-19T19:40:00Z</cp:lastPrinted>
  <dcterms:created xsi:type="dcterms:W3CDTF">2019-12-19T19:40:00Z</dcterms:created>
  <dcterms:modified xsi:type="dcterms:W3CDTF">2019-12-19T19:43:00Z</dcterms:modified>
</cp:coreProperties>
</file>